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5A6C6" w14:textId="77777777" w:rsidR="00D1199E" w:rsidRPr="00D1199E" w:rsidRDefault="00D1199E" w:rsidP="00D1199E">
      <w:pPr>
        <w:spacing w:before="240"/>
      </w:pPr>
      <w:bookmarkStart w:id="0" w:name="_Toc36018208"/>
      <w:bookmarkStart w:id="1" w:name="_Toc68333313"/>
      <w:r>
        <w:rPr>
          <w:noProof/>
        </w:rPr>
        <w:drawing>
          <wp:inline distT="0" distB="0" distL="0" distR="0" wp14:anchorId="4C11E4AF" wp14:editId="657EE1F1">
            <wp:extent cx="3024000" cy="560705"/>
            <wp:effectExtent l="0" t="0" r="5080" b="0"/>
            <wp:docPr id="5" name="Slika 5" descr="KIS_logotip_SLO_EN_vodoravni_barvni_PANTONE"/>
            <wp:cNvGraphicFramePr/>
            <a:graphic xmlns:a="http://schemas.openxmlformats.org/drawingml/2006/main">
              <a:graphicData uri="http://schemas.openxmlformats.org/drawingml/2006/picture">
                <pic:pic xmlns:pic="http://schemas.openxmlformats.org/drawingml/2006/picture">
                  <pic:nvPicPr>
                    <pic:cNvPr id="5" name="Slika 5" descr="KIS_logotip_SLO_EN_vodoravni_barvni_PANTONE"/>
                    <pic:cNvPicPr/>
                  </pic:nvPicPr>
                  <pic:blipFill>
                    <a:blip r:embed="rId8" cstate="print"/>
                    <a:srcRect/>
                    <a:stretch>
                      <a:fillRect/>
                    </a:stretch>
                  </pic:blipFill>
                  <pic:spPr bwMode="auto">
                    <a:xfrm>
                      <a:off x="0" y="0"/>
                      <a:ext cx="3024000" cy="560705"/>
                    </a:xfrm>
                    <a:prstGeom prst="rect">
                      <a:avLst/>
                    </a:prstGeom>
                    <a:noFill/>
                    <a:ln w="9525">
                      <a:noFill/>
                      <a:miter lim="800000"/>
                      <a:headEnd/>
                      <a:tailEnd/>
                    </a:ln>
                  </pic:spPr>
                </pic:pic>
              </a:graphicData>
            </a:graphic>
          </wp:inline>
        </w:drawing>
      </w:r>
    </w:p>
    <w:p w14:paraId="381BBB7E" w14:textId="77777777" w:rsidR="00AC62EB" w:rsidRDefault="00AC62EB" w:rsidP="00AC62EB"/>
    <w:p w14:paraId="1AF4A824" w14:textId="77777777" w:rsidR="00701451" w:rsidRDefault="00701451" w:rsidP="00AC62EB"/>
    <w:p w14:paraId="36E33EFA" w14:textId="77777777" w:rsidR="00701451" w:rsidRDefault="00701451" w:rsidP="00AC62EB"/>
    <w:p w14:paraId="46F3C4C0" w14:textId="77777777" w:rsidR="00701451" w:rsidRDefault="00701451" w:rsidP="00AC62EB"/>
    <w:p w14:paraId="10CFE1FA" w14:textId="77777777" w:rsidR="00701451" w:rsidRDefault="00701451" w:rsidP="00AC62EB"/>
    <w:p w14:paraId="121D00B3" w14:textId="77777777" w:rsidR="00701451" w:rsidRDefault="00701451" w:rsidP="00AC62EB">
      <w:pPr>
        <w:pStyle w:val="Naslov5"/>
        <w:rPr>
          <w:i w:val="0"/>
          <w:sz w:val="44"/>
          <w:szCs w:val="44"/>
        </w:rPr>
      </w:pPr>
    </w:p>
    <w:p w14:paraId="7DB09470" w14:textId="77777777" w:rsidR="00701451" w:rsidRDefault="00701451" w:rsidP="00AC62EB">
      <w:pPr>
        <w:pStyle w:val="Naslov5"/>
        <w:rPr>
          <w:i w:val="0"/>
          <w:sz w:val="44"/>
          <w:szCs w:val="44"/>
        </w:rPr>
      </w:pPr>
    </w:p>
    <w:p w14:paraId="7A3B7C7A" w14:textId="77777777" w:rsidR="00AC62EB" w:rsidRPr="0008123B" w:rsidRDefault="00AC62EB" w:rsidP="00AC62EB">
      <w:pPr>
        <w:pStyle w:val="Naslov5"/>
        <w:rPr>
          <w:i w:val="0"/>
          <w:sz w:val="44"/>
          <w:szCs w:val="44"/>
        </w:rPr>
      </w:pPr>
      <w:r w:rsidRPr="00FF34EF">
        <w:rPr>
          <w:i w:val="0"/>
          <w:sz w:val="44"/>
          <w:szCs w:val="44"/>
        </w:rPr>
        <w:t>Prva ocena stanja v kmetijstvu v letu 20</w:t>
      </w:r>
      <w:r w:rsidR="001520F3">
        <w:rPr>
          <w:i w:val="0"/>
          <w:sz w:val="44"/>
          <w:szCs w:val="44"/>
        </w:rPr>
        <w:t>20</w:t>
      </w:r>
    </w:p>
    <w:p w14:paraId="572354D2" w14:textId="77777777" w:rsidR="00AC62EB" w:rsidRPr="009B6190" w:rsidRDefault="00AC62EB" w:rsidP="00AC62EB">
      <w:pPr>
        <w:jc w:val="center"/>
        <w:rPr>
          <w:b/>
          <w:sz w:val="28"/>
          <w:szCs w:val="28"/>
        </w:rPr>
      </w:pPr>
      <w:r w:rsidRPr="009B6190">
        <w:rPr>
          <w:b/>
          <w:sz w:val="28"/>
          <w:szCs w:val="28"/>
        </w:rPr>
        <w:t>(jesensko poročilo)</w:t>
      </w:r>
    </w:p>
    <w:p w14:paraId="0179E9EA" w14:textId="77777777" w:rsidR="00AC62EB" w:rsidRDefault="00AC62EB" w:rsidP="00730579">
      <w:pPr>
        <w:rPr>
          <w:color w:val="0000FF"/>
          <w:sz w:val="24"/>
        </w:rPr>
      </w:pPr>
    </w:p>
    <w:p w14:paraId="3D0F5F85" w14:textId="77777777" w:rsidR="00AC62EB" w:rsidRDefault="00AC62EB" w:rsidP="00730579">
      <w:pPr>
        <w:rPr>
          <w:color w:val="0000FF"/>
          <w:sz w:val="24"/>
        </w:rPr>
      </w:pPr>
    </w:p>
    <w:p w14:paraId="11D03CEC" w14:textId="77777777" w:rsidR="00ED75AD" w:rsidRPr="00231070" w:rsidRDefault="00ED75AD" w:rsidP="00730579">
      <w:pPr>
        <w:rPr>
          <w:color w:val="0000FF"/>
          <w:sz w:val="24"/>
        </w:rPr>
      </w:pPr>
    </w:p>
    <w:p w14:paraId="7CBDF33C" w14:textId="77777777" w:rsidR="00701451" w:rsidRPr="00E038AF" w:rsidRDefault="00701451" w:rsidP="00E038AF">
      <w:pPr>
        <w:rPr>
          <w:color w:val="0000FF"/>
          <w:sz w:val="24"/>
        </w:rPr>
      </w:pPr>
    </w:p>
    <w:p w14:paraId="1E294C45" w14:textId="77777777" w:rsidR="00701451" w:rsidRDefault="00701451" w:rsidP="00730579">
      <w:pPr>
        <w:rPr>
          <w:b/>
          <w:color w:val="365F91"/>
          <w:sz w:val="24"/>
        </w:rPr>
      </w:pPr>
    </w:p>
    <w:p w14:paraId="315FB621" w14:textId="77777777" w:rsidR="00701451" w:rsidRDefault="00701451" w:rsidP="00730579">
      <w:pPr>
        <w:rPr>
          <w:b/>
          <w:color w:val="365F91"/>
          <w:sz w:val="24"/>
        </w:rPr>
      </w:pPr>
    </w:p>
    <w:p w14:paraId="3FDAD945" w14:textId="77777777" w:rsidR="00701451" w:rsidRDefault="00701451" w:rsidP="00730579">
      <w:pPr>
        <w:rPr>
          <w:b/>
          <w:color w:val="365F91"/>
          <w:sz w:val="24"/>
        </w:rPr>
      </w:pPr>
    </w:p>
    <w:p w14:paraId="49CDF845" w14:textId="77777777" w:rsidR="00701451" w:rsidRDefault="00701451" w:rsidP="00730579">
      <w:pPr>
        <w:rPr>
          <w:b/>
          <w:color w:val="365F91"/>
          <w:sz w:val="24"/>
        </w:rPr>
      </w:pPr>
    </w:p>
    <w:p w14:paraId="7DBA3E7D" w14:textId="77777777" w:rsidR="00701451" w:rsidRDefault="00701451" w:rsidP="00730579">
      <w:pPr>
        <w:rPr>
          <w:b/>
          <w:color w:val="365F91"/>
          <w:sz w:val="24"/>
        </w:rPr>
      </w:pPr>
    </w:p>
    <w:p w14:paraId="6CFC2FED" w14:textId="77777777" w:rsidR="00701451" w:rsidRDefault="00701451" w:rsidP="00730579">
      <w:pPr>
        <w:rPr>
          <w:b/>
          <w:color w:val="365F91"/>
          <w:sz w:val="24"/>
        </w:rPr>
      </w:pPr>
    </w:p>
    <w:p w14:paraId="21C7944E" w14:textId="77777777" w:rsidR="00421B36" w:rsidRDefault="00421B36" w:rsidP="00730579">
      <w:pPr>
        <w:rPr>
          <w:b/>
          <w:color w:val="365F91"/>
          <w:sz w:val="24"/>
        </w:rPr>
      </w:pPr>
    </w:p>
    <w:p w14:paraId="00913BE6" w14:textId="77777777" w:rsidR="00421B36" w:rsidRDefault="00421B36" w:rsidP="00730579">
      <w:pPr>
        <w:rPr>
          <w:b/>
          <w:color w:val="365F91"/>
          <w:sz w:val="24"/>
        </w:rPr>
      </w:pPr>
    </w:p>
    <w:p w14:paraId="5EB38593" w14:textId="77777777" w:rsidR="00701451" w:rsidRDefault="00701451" w:rsidP="00730579">
      <w:pPr>
        <w:rPr>
          <w:b/>
          <w:color w:val="365F91"/>
          <w:sz w:val="24"/>
        </w:rPr>
      </w:pPr>
    </w:p>
    <w:p w14:paraId="281839E3" w14:textId="77777777" w:rsidR="00701451" w:rsidRDefault="00701451" w:rsidP="00730579">
      <w:pPr>
        <w:rPr>
          <w:b/>
          <w:color w:val="365F91"/>
          <w:sz w:val="24"/>
        </w:rPr>
      </w:pPr>
    </w:p>
    <w:p w14:paraId="44718478" w14:textId="77777777" w:rsidR="00162112" w:rsidRDefault="00162112" w:rsidP="00730579">
      <w:pPr>
        <w:rPr>
          <w:b/>
          <w:color w:val="365F91"/>
          <w:sz w:val="24"/>
        </w:rPr>
      </w:pPr>
    </w:p>
    <w:p w14:paraId="51F3C29D" w14:textId="77777777" w:rsidR="00162112" w:rsidRDefault="00162112" w:rsidP="00730579">
      <w:pPr>
        <w:rPr>
          <w:b/>
          <w:color w:val="365F91"/>
          <w:sz w:val="24"/>
        </w:rPr>
      </w:pPr>
    </w:p>
    <w:p w14:paraId="0F7DE4C5" w14:textId="77777777" w:rsidR="00D1199E" w:rsidRDefault="00D1199E" w:rsidP="00730579">
      <w:pPr>
        <w:rPr>
          <w:b/>
          <w:color w:val="365F91"/>
          <w:sz w:val="24"/>
        </w:rPr>
      </w:pPr>
    </w:p>
    <w:p w14:paraId="6BBE03F9" w14:textId="77777777" w:rsidR="00D1199E" w:rsidRDefault="00D1199E" w:rsidP="00730579">
      <w:pPr>
        <w:rPr>
          <w:b/>
          <w:color w:val="365F91"/>
          <w:sz w:val="24"/>
        </w:rPr>
      </w:pPr>
    </w:p>
    <w:p w14:paraId="73AB6050" w14:textId="77777777" w:rsidR="00701451" w:rsidRPr="00855130" w:rsidRDefault="00701451" w:rsidP="00730579">
      <w:pPr>
        <w:rPr>
          <w:b/>
          <w:color w:val="365F91"/>
          <w:sz w:val="24"/>
        </w:rPr>
      </w:pPr>
    </w:p>
    <w:p w14:paraId="109ADCD2" w14:textId="77777777" w:rsidR="00730579" w:rsidRPr="00162112" w:rsidRDefault="001520F3" w:rsidP="00162112">
      <w:pPr>
        <w:jc w:val="center"/>
        <w:rPr>
          <w:b/>
          <w:color w:val="365F91"/>
          <w:sz w:val="28"/>
          <w:szCs w:val="28"/>
        </w:rPr>
      </w:pPr>
      <w:r>
        <w:rPr>
          <w:b/>
          <w:sz w:val="28"/>
          <w:szCs w:val="28"/>
        </w:rPr>
        <w:t>Ljubljana, 30. november 2020</w:t>
      </w:r>
    </w:p>
    <w:p w14:paraId="20160C3A" w14:textId="77777777" w:rsidR="00DC3523" w:rsidRDefault="00DC3523" w:rsidP="00B55F80">
      <w:pPr>
        <w:jc w:val="center"/>
        <w:rPr>
          <w:b/>
          <w:color w:val="365F91"/>
          <w:sz w:val="28"/>
          <w:szCs w:val="28"/>
        </w:rPr>
        <w:sectPr w:rsidR="00DC3523" w:rsidSect="00A1142D">
          <w:headerReference w:type="default" r:id="rId9"/>
          <w:footerReference w:type="default" r:id="rId10"/>
          <w:footerReference w:type="first" r:id="rId11"/>
          <w:pgSz w:w="11906" w:h="16838" w:code="9"/>
          <w:pgMar w:top="1418" w:right="1418" w:bottom="1418" w:left="1418" w:header="709" w:footer="709" w:gutter="0"/>
          <w:cols w:space="708"/>
          <w:docGrid w:linePitch="360"/>
        </w:sectPr>
      </w:pPr>
    </w:p>
    <w:p w14:paraId="08DFDFCB" w14:textId="77777777" w:rsidR="006D0374" w:rsidRPr="007A00D9" w:rsidRDefault="006D0374" w:rsidP="004E745F">
      <w:pPr>
        <w:rPr>
          <w:sz w:val="22"/>
          <w:szCs w:val="22"/>
        </w:rPr>
      </w:pPr>
      <w:r w:rsidRPr="007A00D9">
        <w:rPr>
          <w:sz w:val="22"/>
          <w:szCs w:val="22"/>
        </w:rPr>
        <w:lastRenderedPageBreak/>
        <w:t xml:space="preserve">Poročilo je pripravil KMETIJSKI INŠTITUT SLOVENIJE </w:t>
      </w:r>
      <w:r w:rsidR="00701451">
        <w:rPr>
          <w:sz w:val="22"/>
          <w:szCs w:val="22"/>
        </w:rPr>
        <w:t xml:space="preserve">(KIS) </w:t>
      </w:r>
      <w:r w:rsidRPr="007A00D9">
        <w:rPr>
          <w:sz w:val="22"/>
          <w:szCs w:val="22"/>
        </w:rPr>
        <w:t>v okviru analitične naloge Spremljanje razvoja k</w:t>
      </w:r>
      <w:r w:rsidR="001520F3">
        <w:rPr>
          <w:sz w:val="22"/>
          <w:szCs w:val="22"/>
        </w:rPr>
        <w:t>metijstva v Sloveniji v letu 2020</w:t>
      </w:r>
      <w:r w:rsidRPr="007A00D9">
        <w:rPr>
          <w:sz w:val="22"/>
          <w:szCs w:val="22"/>
        </w:rPr>
        <w:t>, katere naročnik in financer je Ministrstvo za kmetijstvo</w:t>
      </w:r>
      <w:r w:rsidR="0008123B" w:rsidRPr="007A00D9">
        <w:rPr>
          <w:sz w:val="22"/>
          <w:szCs w:val="22"/>
        </w:rPr>
        <w:t>, gozdarstvo in prehrano</w:t>
      </w:r>
      <w:r w:rsidR="0058013B">
        <w:rPr>
          <w:sz w:val="22"/>
          <w:szCs w:val="22"/>
        </w:rPr>
        <w:t xml:space="preserve"> (MKGP)</w:t>
      </w:r>
      <w:r w:rsidRPr="007A00D9">
        <w:rPr>
          <w:sz w:val="22"/>
          <w:szCs w:val="22"/>
        </w:rPr>
        <w:t xml:space="preserve">. </w:t>
      </w:r>
    </w:p>
    <w:p w14:paraId="0F99369B" w14:textId="49C6D825" w:rsidR="00CD309D" w:rsidRDefault="00CD309D" w:rsidP="00730579">
      <w:pPr>
        <w:rPr>
          <w:color w:val="365F91"/>
          <w:sz w:val="22"/>
          <w:szCs w:val="22"/>
        </w:rPr>
      </w:pPr>
    </w:p>
    <w:p w14:paraId="6C5EECF0" w14:textId="77777777" w:rsidR="00D31535" w:rsidRPr="007A00D9" w:rsidRDefault="00D31535" w:rsidP="00730579">
      <w:pPr>
        <w:rPr>
          <w:color w:val="365F91"/>
          <w:sz w:val="22"/>
          <w:szCs w:val="22"/>
        </w:rPr>
      </w:pPr>
    </w:p>
    <w:p w14:paraId="03D09335" w14:textId="36E73DAD" w:rsidR="00863210" w:rsidRPr="00061202" w:rsidRDefault="00863210" w:rsidP="00863210">
      <w:pPr>
        <w:rPr>
          <w:sz w:val="22"/>
          <w:szCs w:val="22"/>
        </w:rPr>
      </w:pPr>
      <w:r w:rsidRPr="00701451">
        <w:rPr>
          <w:sz w:val="22"/>
          <w:szCs w:val="22"/>
        </w:rPr>
        <w:t xml:space="preserve">Publikacija </w:t>
      </w:r>
      <w:r w:rsidR="00D31535">
        <w:rPr>
          <w:sz w:val="22"/>
          <w:szCs w:val="22"/>
        </w:rPr>
        <w:t xml:space="preserve">je v elektronski obliki </w:t>
      </w:r>
      <w:r w:rsidRPr="00701451">
        <w:rPr>
          <w:sz w:val="22"/>
          <w:szCs w:val="22"/>
        </w:rPr>
        <w:t xml:space="preserve">objavljena na spletni strani Kmetijskega inštituta Slovenije </w:t>
      </w:r>
      <w:hyperlink r:id="rId12" w:history="1">
        <w:r w:rsidRPr="00701451">
          <w:rPr>
            <w:rStyle w:val="Hiperpovezava"/>
            <w:sz w:val="22"/>
            <w:szCs w:val="22"/>
          </w:rPr>
          <w:t>http://www.kis.si/</w:t>
        </w:r>
      </w:hyperlink>
      <w:r w:rsidRPr="00701451">
        <w:rPr>
          <w:rStyle w:val="Hiperpovezava"/>
          <w:color w:val="auto"/>
          <w:sz w:val="22"/>
          <w:szCs w:val="22"/>
          <w:u w:val="none"/>
        </w:rPr>
        <w:t>.</w:t>
      </w:r>
    </w:p>
    <w:p w14:paraId="73AC02E3" w14:textId="77777777" w:rsidR="00730579" w:rsidRDefault="00730579" w:rsidP="00730579">
      <w:pPr>
        <w:rPr>
          <w:color w:val="365F91"/>
          <w:sz w:val="22"/>
          <w:szCs w:val="22"/>
        </w:rPr>
      </w:pPr>
    </w:p>
    <w:p w14:paraId="28F7A5DE" w14:textId="77777777" w:rsidR="00365DCE" w:rsidRPr="007A00D9" w:rsidRDefault="00365DCE" w:rsidP="00730579">
      <w:pPr>
        <w:rPr>
          <w:color w:val="365F91"/>
          <w:sz w:val="22"/>
          <w:szCs w:val="22"/>
        </w:rPr>
      </w:pPr>
    </w:p>
    <w:p w14:paraId="3FA3029A" w14:textId="77777777" w:rsidR="006B4B0C" w:rsidRPr="007A00D9" w:rsidRDefault="006B4B0C" w:rsidP="00730579">
      <w:pPr>
        <w:rPr>
          <w:sz w:val="22"/>
          <w:szCs w:val="22"/>
        </w:rPr>
      </w:pPr>
      <w:r w:rsidRPr="007A00D9">
        <w:rPr>
          <w:b/>
          <w:sz w:val="22"/>
          <w:szCs w:val="22"/>
        </w:rPr>
        <w:t xml:space="preserve">Uredila: </w:t>
      </w:r>
    </w:p>
    <w:p w14:paraId="6BA79653" w14:textId="77777777" w:rsidR="00730579" w:rsidRPr="007A00D9" w:rsidRDefault="004B3E09" w:rsidP="00730579">
      <w:pPr>
        <w:rPr>
          <w:sz w:val="22"/>
          <w:szCs w:val="22"/>
        </w:rPr>
      </w:pPr>
      <w:r>
        <w:rPr>
          <w:sz w:val="22"/>
          <w:szCs w:val="22"/>
        </w:rPr>
        <w:t>Tanja TRAVNIKAR</w:t>
      </w:r>
    </w:p>
    <w:p w14:paraId="173ED9D4" w14:textId="77777777" w:rsidR="00730579" w:rsidRDefault="00730579" w:rsidP="00730579">
      <w:pPr>
        <w:rPr>
          <w:b/>
          <w:i/>
          <w:sz w:val="22"/>
          <w:szCs w:val="22"/>
        </w:rPr>
      </w:pPr>
    </w:p>
    <w:p w14:paraId="61374E3D" w14:textId="77777777" w:rsidR="00365DCE" w:rsidRPr="007A00D9" w:rsidRDefault="00365DCE" w:rsidP="00730579">
      <w:pPr>
        <w:rPr>
          <w:b/>
          <w:i/>
          <w:sz w:val="22"/>
          <w:szCs w:val="22"/>
        </w:rPr>
      </w:pPr>
    </w:p>
    <w:p w14:paraId="21C16B27" w14:textId="77777777" w:rsidR="006B4B0C" w:rsidRPr="007A00D9" w:rsidRDefault="006B4B0C" w:rsidP="00730579">
      <w:pPr>
        <w:rPr>
          <w:b/>
          <w:i/>
          <w:sz w:val="22"/>
          <w:szCs w:val="22"/>
        </w:rPr>
      </w:pPr>
    </w:p>
    <w:p w14:paraId="14388DB7" w14:textId="77777777" w:rsidR="00335812" w:rsidRPr="007A00D9" w:rsidRDefault="00B274E0" w:rsidP="001F46D6">
      <w:pPr>
        <w:tabs>
          <w:tab w:val="center" w:pos="4535"/>
        </w:tabs>
        <w:rPr>
          <w:sz w:val="22"/>
          <w:szCs w:val="22"/>
        </w:rPr>
      </w:pPr>
      <w:r w:rsidRPr="007A00D9">
        <w:rPr>
          <w:b/>
          <w:sz w:val="22"/>
          <w:szCs w:val="22"/>
        </w:rPr>
        <w:t xml:space="preserve">Avtorji: </w:t>
      </w:r>
      <w:r w:rsidR="001F46D6">
        <w:rPr>
          <w:b/>
          <w:sz w:val="22"/>
          <w:szCs w:val="22"/>
        </w:rPr>
        <w:tab/>
      </w:r>
    </w:p>
    <w:p w14:paraId="58A15116" w14:textId="77777777" w:rsidR="002552C0" w:rsidRPr="002552C0" w:rsidRDefault="002552C0" w:rsidP="002552C0">
      <w:pPr>
        <w:rPr>
          <w:sz w:val="22"/>
          <w:szCs w:val="22"/>
        </w:rPr>
      </w:pPr>
      <w:r w:rsidRPr="002552C0">
        <w:rPr>
          <w:sz w:val="22"/>
          <w:szCs w:val="22"/>
        </w:rPr>
        <w:t>Matej BEDRAČ (struktura kmetijskih gospodarstev, Program razvoja podeželja)</w:t>
      </w:r>
    </w:p>
    <w:p w14:paraId="3FB0AE41" w14:textId="77777777" w:rsidR="002552C0" w:rsidRPr="0061658E" w:rsidRDefault="002552C0" w:rsidP="002552C0">
      <w:pPr>
        <w:rPr>
          <w:sz w:val="22"/>
          <w:szCs w:val="22"/>
        </w:rPr>
      </w:pPr>
      <w:r w:rsidRPr="007233F4">
        <w:rPr>
          <w:sz w:val="22"/>
          <w:szCs w:val="22"/>
        </w:rPr>
        <w:t>Sara BELE (</w:t>
      </w:r>
      <w:r w:rsidR="004B3E09" w:rsidRPr="002552C0">
        <w:rPr>
          <w:sz w:val="22"/>
          <w:szCs w:val="22"/>
        </w:rPr>
        <w:t>zunanja trgovina</w:t>
      </w:r>
      <w:r w:rsidRPr="007233F4">
        <w:rPr>
          <w:sz w:val="22"/>
          <w:szCs w:val="22"/>
        </w:rPr>
        <w:t>)</w:t>
      </w:r>
    </w:p>
    <w:p w14:paraId="7819D7B7" w14:textId="77777777" w:rsidR="002552C0" w:rsidRDefault="002552C0" w:rsidP="002552C0">
      <w:pPr>
        <w:rPr>
          <w:sz w:val="22"/>
          <w:szCs w:val="22"/>
        </w:rPr>
      </w:pPr>
      <w:r w:rsidRPr="000B205A">
        <w:rPr>
          <w:sz w:val="22"/>
          <w:szCs w:val="22"/>
        </w:rPr>
        <w:t>Jure BREČKO (živinoreja)</w:t>
      </w:r>
    </w:p>
    <w:p w14:paraId="12757B19" w14:textId="77777777" w:rsidR="00CF2D6E" w:rsidRPr="000B205A" w:rsidRDefault="0003768E" w:rsidP="002552C0">
      <w:pPr>
        <w:rPr>
          <w:sz w:val="22"/>
          <w:szCs w:val="22"/>
        </w:rPr>
      </w:pPr>
      <w:r>
        <w:rPr>
          <w:sz w:val="22"/>
          <w:szCs w:val="22"/>
        </w:rPr>
        <w:t xml:space="preserve">Ana HITI </w:t>
      </w:r>
      <w:r w:rsidR="00CF2D6E" w:rsidRPr="007233F4">
        <w:rPr>
          <w:sz w:val="22"/>
          <w:szCs w:val="22"/>
        </w:rPr>
        <w:t>(rastlinska pridelava)</w:t>
      </w:r>
    </w:p>
    <w:p w14:paraId="40002C0C" w14:textId="77777777" w:rsidR="002552C0" w:rsidRPr="000B205A" w:rsidRDefault="002552C0" w:rsidP="002552C0">
      <w:pPr>
        <w:rPr>
          <w:sz w:val="22"/>
          <w:szCs w:val="22"/>
        </w:rPr>
      </w:pPr>
      <w:r w:rsidRPr="000B205A">
        <w:rPr>
          <w:sz w:val="22"/>
          <w:szCs w:val="22"/>
        </w:rPr>
        <w:t>Maja KOŽAR (dohodek)</w:t>
      </w:r>
    </w:p>
    <w:p w14:paraId="61A6AA84" w14:textId="77777777" w:rsidR="002552C0" w:rsidRPr="000B205A" w:rsidRDefault="002552C0" w:rsidP="002552C0">
      <w:pPr>
        <w:rPr>
          <w:sz w:val="22"/>
          <w:szCs w:val="22"/>
        </w:rPr>
      </w:pPr>
      <w:r w:rsidRPr="000B205A">
        <w:rPr>
          <w:sz w:val="22"/>
          <w:szCs w:val="22"/>
        </w:rPr>
        <w:t>Ben MOLJK (živinoreja)</w:t>
      </w:r>
    </w:p>
    <w:p w14:paraId="51E861D8" w14:textId="77777777" w:rsidR="002552C0" w:rsidRDefault="002552C0" w:rsidP="00D26DE3">
      <w:pPr>
        <w:rPr>
          <w:sz w:val="22"/>
          <w:szCs w:val="22"/>
        </w:rPr>
      </w:pPr>
      <w:r>
        <w:rPr>
          <w:sz w:val="22"/>
          <w:szCs w:val="22"/>
        </w:rPr>
        <w:t>Tanja TRAVNIKAR (</w:t>
      </w:r>
      <w:r w:rsidR="004B3E09" w:rsidRPr="007233F4">
        <w:rPr>
          <w:sz w:val="22"/>
          <w:szCs w:val="22"/>
        </w:rPr>
        <w:t xml:space="preserve">gospodarska gibanja, </w:t>
      </w:r>
      <w:r w:rsidR="004B3E09" w:rsidRPr="000B3063">
        <w:rPr>
          <w:sz w:val="22"/>
          <w:szCs w:val="22"/>
        </w:rPr>
        <w:t>cene</w:t>
      </w:r>
      <w:r w:rsidR="004B3E09">
        <w:rPr>
          <w:sz w:val="22"/>
          <w:szCs w:val="22"/>
        </w:rPr>
        <w:t xml:space="preserve">, </w:t>
      </w:r>
      <w:r>
        <w:rPr>
          <w:sz w:val="22"/>
          <w:szCs w:val="22"/>
        </w:rPr>
        <w:t>kmetijska politika)</w:t>
      </w:r>
    </w:p>
    <w:p w14:paraId="5AFE77C7" w14:textId="77777777" w:rsidR="00E37A31" w:rsidRPr="007233F4" w:rsidRDefault="00485064" w:rsidP="00D26DE3">
      <w:pPr>
        <w:rPr>
          <w:sz w:val="22"/>
          <w:szCs w:val="22"/>
        </w:rPr>
      </w:pPr>
      <w:r w:rsidRPr="007233F4">
        <w:rPr>
          <w:sz w:val="22"/>
          <w:szCs w:val="22"/>
        </w:rPr>
        <w:t>Barbara ZAGORC</w:t>
      </w:r>
      <w:r w:rsidR="00D500D0" w:rsidRPr="007233F4">
        <w:rPr>
          <w:sz w:val="22"/>
          <w:szCs w:val="22"/>
        </w:rPr>
        <w:t xml:space="preserve"> (</w:t>
      </w:r>
      <w:r w:rsidR="009B6190" w:rsidRPr="007233F4">
        <w:rPr>
          <w:sz w:val="22"/>
          <w:szCs w:val="22"/>
        </w:rPr>
        <w:t>rastlinska pridelava</w:t>
      </w:r>
      <w:r w:rsidR="00D500D0" w:rsidRPr="007233F4">
        <w:rPr>
          <w:sz w:val="22"/>
          <w:szCs w:val="22"/>
        </w:rPr>
        <w:t>)</w:t>
      </w:r>
    </w:p>
    <w:p w14:paraId="6F46051A" w14:textId="77777777" w:rsidR="00D500D0" w:rsidRPr="00855130" w:rsidRDefault="00D500D0" w:rsidP="00E37A31">
      <w:pPr>
        <w:rPr>
          <w:color w:val="365F91"/>
          <w:sz w:val="20"/>
          <w:szCs w:val="20"/>
        </w:rPr>
      </w:pPr>
    </w:p>
    <w:p w14:paraId="6C3EA14A" w14:textId="77777777" w:rsidR="00863210" w:rsidRDefault="00863210" w:rsidP="00863210">
      <w:pPr>
        <w:pStyle w:val="Telobesedila3"/>
        <w:spacing w:after="60"/>
        <w:jc w:val="left"/>
        <w:rPr>
          <w:color w:val="365F91"/>
          <w:sz w:val="20"/>
          <w:szCs w:val="20"/>
        </w:rPr>
      </w:pPr>
    </w:p>
    <w:p w14:paraId="39BE94FC" w14:textId="77777777" w:rsidR="00863210" w:rsidRDefault="00CF1EA8" w:rsidP="00863210">
      <w:pPr>
        <w:pStyle w:val="Telobesedila3"/>
        <w:spacing w:after="60"/>
        <w:jc w:val="left"/>
        <w:rPr>
          <w:b/>
          <w:sz w:val="22"/>
          <w:szCs w:val="22"/>
        </w:rPr>
      </w:pPr>
      <w:r>
        <w:rPr>
          <w:b/>
          <w:sz w:val="22"/>
          <w:szCs w:val="22"/>
        </w:rPr>
        <w:t>Fotografije</w:t>
      </w:r>
      <w:r w:rsidR="00701451" w:rsidRPr="00701451">
        <w:rPr>
          <w:b/>
          <w:sz w:val="22"/>
          <w:szCs w:val="22"/>
        </w:rPr>
        <w:t xml:space="preserve"> na naslovnic</w:t>
      </w:r>
      <w:r w:rsidR="00D718FD">
        <w:rPr>
          <w:b/>
          <w:sz w:val="22"/>
          <w:szCs w:val="22"/>
        </w:rPr>
        <w:t xml:space="preserve">i: </w:t>
      </w:r>
    </w:p>
    <w:p w14:paraId="5F66602F" w14:textId="77777777" w:rsidR="00863210" w:rsidRDefault="00133C0A" w:rsidP="00863210">
      <w:pPr>
        <w:rPr>
          <w:sz w:val="22"/>
          <w:szCs w:val="22"/>
        </w:rPr>
      </w:pPr>
      <w:r>
        <w:rPr>
          <w:sz w:val="22"/>
          <w:szCs w:val="22"/>
        </w:rPr>
        <w:t xml:space="preserve">Tomaž POJE </w:t>
      </w:r>
    </w:p>
    <w:p w14:paraId="7584E6B4" w14:textId="77777777" w:rsidR="00C45B78" w:rsidRDefault="00C45B78" w:rsidP="00863210">
      <w:pPr>
        <w:rPr>
          <w:sz w:val="22"/>
          <w:szCs w:val="22"/>
        </w:rPr>
      </w:pPr>
      <w:r>
        <w:rPr>
          <w:sz w:val="22"/>
          <w:szCs w:val="22"/>
        </w:rPr>
        <w:t>Lastni arhiv KIS</w:t>
      </w:r>
    </w:p>
    <w:p w14:paraId="06937C5C" w14:textId="77777777" w:rsidR="00863210" w:rsidRDefault="00863210" w:rsidP="00863210">
      <w:pPr>
        <w:rPr>
          <w:sz w:val="22"/>
          <w:szCs w:val="22"/>
        </w:rPr>
      </w:pPr>
    </w:p>
    <w:p w14:paraId="6316775D" w14:textId="77777777" w:rsidR="00863210" w:rsidRDefault="00863210" w:rsidP="00863210">
      <w:pPr>
        <w:rPr>
          <w:sz w:val="22"/>
          <w:szCs w:val="22"/>
        </w:rPr>
      </w:pPr>
    </w:p>
    <w:p w14:paraId="6FEE0F7C" w14:textId="77777777" w:rsidR="00863210" w:rsidRDefault="00863210" w:rsidP="00863210">
      <w:pPr>
        <w:rPr>
          <w:sz w:val="22"/>
          <w:szCs w:val="22"/>
        </w:rPr>
      </w:pPr>
    </w:p>
    <w:p w14:paraId="1AD50D0C" w14:textId="77777777" w:rsidR="00863210" w:rsidRDefault="00863210" w:rsidP="00863210">
      <w:pPr>
        <w:rPr>
          <w:sz w:val="22"/>
          <w:szCs w:val="22"/>
        </w:rPr>
      </w:pPr>
    </w:p>
    <w:p w14:paraId="7A6248B7" w14:textId="77777777" w:rsidR="00863210" w:rsidRDefault="00863210" w:rsidP="00863210">
      <w:pPr>
        <w:rPr>
          <w:sz w:val="22"/>
          <w:szCs w:val="22"/>
        </w:rPr>
      </w:pPr>
    </w:p>
    <w:p w14:paraId="278CA000" w14:textId="77777777" w:rsidR="00133C0A" w:rsidRDefault="00133C0A" w:rsidP="00863210">
      <w:pPr>
        <w:rPr>
          <w:sz w:val="22"/>
          <w:szCs w:val="22"/>
        </w:rPr>
      </w:pPr>
    </w:p>
    <w:p w14:paraId="58E2DBDE" w14:textId="77777777" w:rsidR="00863210" w:rsidRDefault="00863210" w:rsidP="00863210">
      <w:pPr>
        <w:rPr>
          <w:sz w:val="22"/>
          <w:szCs w:val="22"/>
        </w:rPr>
      </w:pPr>
    </w:p>
    <w:p w14:paraId="1219B283" w14:textId="77777777" w:rsidR="00863210" w:rsidRDefault="00863210" w:rsidP="00863210">
      <w:pPr>
        <w:rPr>
          <w:sz w:val="22"/>
          <w:szCs w:val="22"/>
        </w:rPr>
      </w:pPr>
    </w:p>
    <w:p w14:paraId="7EE1FD6A" w14:textId="77777777" w:rsidR="00701451" w:rsidRDefault="00701451" w:rsidP="00701451">
      <w:pPr>
        <w:rPr>
          <w:sz w:val="22"/>
          <w:szCs w:val="22"/>
        </w:rPr>
      </w:pPr>
    </w:p>
    <w:p w14:paraId="3EC3C3B1" w14:textId="77777777" w:rsidR="00DD699F" w:rsidRDefault="001520F3" w:rsidP="00DD699F">
      <w:pPr>
        <w:jc w:val="left"/>
        <w:rPr>
          <w:b/>
          <w:sz w:val="22"/>
          <w:szCs w:val="22"/>
        </w:rPr>
        <w:sectPr w:rsidR="00DD699F" w:rsidSect="00A1142D">
          <w:headerReference w:type="default" r:id="rId13"/>
          <w:footerReference w:type="default" r:id="rId14"/>
          <w:pgSz w:w="11906" w:h="16838" w:code="9"/>
          <w:pgMar w:top="1418" w:right="1418" w:bottom="1418" w:left="1418" w:header="709" w:footer="709" w:gutter="0"/>
          <w:cols w:space="708"/>
          <w:docGrid w:linePitch="360"/>
        </w:sectPr>
      </w:pPr>
      <w:r>
        <w:rPr>
          <w:b/>
          <w:sz w:val="22"/>
          <w:szCs w:val="22"/>
        </w:rPr>
        <w:t>Ljubljana, 30</w:t>
      </w:r>
      <w:r w:rsidR="00863210" w:rsidRPr="00863210">
        <w:rPr>
          <w:b/>
          <w:sz w:val="22"/>
          <w:szCs w:val="22"/>
        </w:rPr>
        <w:t>.</w:t>
      </w:r>
      <w:r w:rsidR="00863210">
        <w:rPr>
          <w:b/>
          <w:sz w:val="22"/>
          <w:szCs w:val="22"/>
        </w:rPr>
        <w:t xml:space="preserve"> </w:t>
      </w:r>
      <w:r>
        <w:rPr>
          <w:b/>
          <w:sz w:val="22"/>
          <w:szCs w:val="22"/>
        </w:rPr>
        <w:t>november 2020</w:t>
      </w:r>
    </w:p>
    <w:p w14:paraId="17B74D72" w14:textId="77777777" w:rsidR="001416D8" w:rsidRDefault="001416D8" w:rsidP="001416D8">
      <w:pPr>
        <w:pStyle w:val="Naslov1"/>
        <w:spacing w:before="0" w:after="0"/>
      </w:pPr>
      <w:bookmarkStart w:id="2" w:name="_Toc106432994"/>
      <w:bookmarkStart w:id="3" w:name="_Toc106447700"/>
      <w:bookmarkStart w:id="4" w:name="_Toc106525542"/>
      <w:bookmarkStart w:id="5" w:name="_Toc137816253"/>
      <w:bookmarkStart w:id="6" w:name="_Toc152042411"/>
      <w:bookmarkStart w:id="7" w:name="_Toc152145539"/>
      <w:bookmarkStart w:id="8" w:name="_Toc152145765"/>
      <w:bookmarkStart w:id="9" w:name="_Toc168883114"/>
      <w:bookmarkStart w:id="10" w:name="_Toc185149714"/>
      <w:bookmarkStart w:id="11" w:name="_Toc196272336"/>
      <w:bookmarkStart w:id="12" w:name="_Toc196300973"/>
      <w:bookmarkStart w:id="13" w:name="_Toc215039136"/>
      <w:bookmarkStart w:id="14" w:name="_Toc246742532"/>
      <w:bookmarkStart w:id="15" w:name="_Toc278207856"/>
      <w:bookmarkStart w:id="16" w:name="_Toc309822385"/>
      <w:bookmarkStart w:id="17" w:name="_Toc309827100"/>
      <w:bookmarkStart w:id="18" w:name="_Toc341446444"/>
      <w:bookmarkStart w:id="19" w:name="_Toc341446950"/>
      <w:bookmarkStart w:id="20" w:name="_Toc373135384"/>
      <w:bookmarkStart w:id="21" w:name="_Toc404616791"/>
      <w:bookmarkStart w:id="22" w:name="_Toc436237329"/>
      <w:bookmarkStart w:id="23" w:name="_Toc467732499"/>
      <w:bookmarkStart w:id="24" w:name="_Toc467733163"/>
      <w:bookmarkStart w:id="25" w:name="_Toc467739536"/>
      <w:bookmarkStart w:id="26" w:name="_Toc467745057"/>
      <w:bookmarkStart w:id="27" w:name="_Toc467764981"/>
      <w:bookmarkStart w:id="28" w:name="_Toc467766390"/>
      <w:bookmarkStart w:id="29" w:name="_Toc467826462"/>
      <w:bookmarkStart w:id="30" w:name="_Toc467849992"/>
      <w:bookmarkStart w:id="31" w:name="_Toc467851530"/>
      <w:bookmarkStart w:id="32" w:name="_Toc496607459"/>
      <w:bookmarkStart w:id="33" w:name="_Toc499553682"/>
      <w:bookmarkStart w:id="34" w:name="_Toc530747912"/>
      <w:bookmarkStart w:id="35" w:name="_Toc530752628"/>
      <w:bookmarkStart w:id="36" w:name="_Toc25316494"/>
      <w:bookmarkStart w:id="37" w:name="_Toc25327857"/>
      <w:bookmarkStart w:id="38" w:name="_Toc25328098"/>
      <w:bookmarkStart w:id="39" w:name="_Toc57387367"/>
    </w:p>
    <w:p w14:paraId="1E509A79" w14:textId="502ADEEF" w:rsidR="000A2DBD" w:rsidRDefault="00F213F2" w:rsidP="001416D8">
      <w:pPr>
        <w:pStyle w:val="Naslov1"/>
        <w:spacing w:before="0" w:after="360"/>
        <w:rPr>
          <w:sz w:val="16"/>
          <w:szCs w:val="16"/>
        </w:rPr>
      </w:pPr>
      <w:r w:rsidRPr="008D74FD">
        <w:t>Kazalo vsebine</w:t>
      </w:r>
      <w:bookmarkStart w:id="40" w:name="_Toc10643299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6E1ABCF" w14:textId="3D93487D" w:rsidR="00785A5B" w:rsidRPr="001416D8" w:rsidRDefault="00F80B6D" w:rsidP="00785A5B">
      <w:pPr>
        <w:pStyle w:val="Kazalovsebine1"/>
        <w:tabs>
          <w:tab w:val="right" w:leader="dot" w:pos="9060"/>
        </w:tabs>
        <w:spacing w:before="80" w:after="80"/>
        <w:rPr>
          <w:rFonts w:asciiTheme="minorHAnsi" w:eastAsiaTheme="minorEastAsia" w:hAnsiTheme="minorHAnsi" w:cstheme="minorBidi"/>
          <w:bCs w:val="0"/>
          <w:caps w:val="0"/>
          <w:noProof/>
          <w:sz w:val="22"/>
          <w:szCs w:val="22"/>
        </w:rPr>
      </w:pPr>
      <w:r w:rsidRPr="001416D8">
        <w:rPr>
          <w:b/>
          <w:caps w:val="0"/>
          <w:szCs w:val="20"/>
        </w:rPr>
        <w:fldChar w:fldCharType="begin"/>
      </w:r>
      <w:r w:rsidRPr="001416D8">
        <w:rPr>
          <w:b/>
          <w:caps w:val="0"/>
          <w:szCs w:val="20"/>
        </w:rPr>
        <w:instrText xml:space="preserve"> TOC \o "1-3" \h \z \u </w:instrText>
      </w:r>
      <w:r w:rsidRPr="001416D8">
        <w:rPr>
          <w:b/>
          <w:caps w:val="0"/>
          <w:szCs w:val="20"/>
        </w:rPr>
        <w:fldChar w:fldCharType="separate"/>
      </w:r>
    </w:p>
    <w:p w14:paraId="5A8908C0" w14:textId="0188EBD8" w:rsidR="00785A5B" w:rsidRPr="001416D8" w:rsidRDefault="005136B7" w:rsidP="00785A5B">
      <w:pPr>
        <w:pStyle w:val="Kazalovsebine1"/>
        <w:tabs>
          <w:tab w:val="left" w:pos="360"/>
          <w:tab w:val="right" w:leader="dot" w:pos="9060"/>
        </w:tabs>
        <w:spacing w:before="100" w:after="100"/>
        <w:rPr>
          <w:rFonts w:asciiTheme="minorHAnsi" w:eastAsiaTheme="minorEastAsia" w:hAnsiTheme="minorHAnsi" w:cstheme="minorBidi"/>
          <w:b/>
          <w:bCs w:val="0"/>
          <w:caps w:val="0"/>
          <w:noProof/>
          <w:sz w:val="22"/>
          <w:szCs w:val="22"/>
        </w:rPr>
      </w:pPr>
      <w:hyperlink w:anchor="_Toc57387370" w:history="1">
        <w:r w:rsidR="00785A5B" w:rsidRPr="001416D8">
          <w:rPr>
            <w:rStyle w:val="Hiperpovezava"/>
            <w:b/>
            <w:noProof/>
            <w:color w:val="auto"/>
          </w:rPr>
          <w:t>1</w:t>
        </w:r>
        <w:r w:rsidR="00785A5B" w:rsidRPr="001416D8">
          <w:rPr>
            <w:rFonts w:asciiTheme="minorHAnsi" w:eastAsiaTheme="minorEastAsia" w:hAnsiTheme="minorHAnsi" w:cstheme="minorBidi"/>
            <w:b/>
            <w:bCs w:val="0"/>
            <w:caps w:val="0"/>
            <w:noProof/>
            <w:sz w:val="22"/>
            <w:szCs w:val="22"/>
          </w:rPr>
          <w:tab/>
        </w:r>
        <w:r w:rsidR="00785A5B" w:rsidRPr="001416D8">
          <w:rPr>
            <w:rStyle w:val="Hiperpovezava"/>
            <w:b/>
            <w:noProof/>
            <w:color w:val="auto"/>
          </w:rPr>
          <w:t>UVOD</w:t>
        </w:r>
        <w:r w:rsidR="00785A5B" w:rsidRPr="001416D8">
          <w:rPr>
            <w:b/>
            <w:noProof/>
            <w:webHidden/>
          </w:rPr>
          <w:tab/>
        </w:r>
        <w:r w:rsidR="00785A5B" w:rsidRPr="001416D8">
          <w:rPr>
            <w:b/>
            <w:noProof/>
            <w:webHidden/>
          </w:rPr>
          <w:fldChar w:fldCharType="begin"/>
        </w:r>
        <w:r w:rsidR="00785A5B" w:rsidRPr="001416D8">
          <w:rPr>
            <w:b/>
            <w:noProof/>
            <w:webHidden/>
          </w:rPr>
          <w:instrText xml:space="preserve"> PAGEREF _Toc57387370 \h </w:instrText>
        </w:r>
        <w:r w:rsidR="00785A5B" w:rsidRPr="001416D8">
          <w:rPr>
            <w:b/>
            <w:noProof/>
            <w:webHidden/>
          </w:rPr>
        </w:r>
        <w:r w:rsidR="00785A5B" w:rsidRPr="001416D8">
          <w:rPr>
            <w:b/>
            <w:noProof/>
            <w:webHidden/>
          </w:rPr>
          <w:fldChar w:fldCharType="separate"/>
        </w:r>
        <w:r>
          <w:rPr>
            <w:b/>
            <w:noProof/>
            <w:webHidden/>
          </w:rPr>
          <w:t>9</w:t>
        </w:r>
        <w:r w:rsidR="00785A5B" w:rsidRPr="001416D8">
          <w:rPr>
            <w:b/>
            <w:noProof/>
            <w:webHidden/>
          </w:rPr>
          <w:fldChar w:fldCharType="end"/>
        </w:r>
      </w:hyperlink>
    </w:p>
    <w:p w14:paraId="5621A4CF" w14:textId="3D56E70A" w:rsidR="00785A5B" w:rsidRPr="001416D8" w:rsidRDefault="005136B7" w:rsidP="00785A5B">
      <w:pPr>
        <w:pStyle w:val="Kazalovsebine1"/>
        <w:tabs>
          <w:tab w:val="left" w:pos="360"/>
          <w:tab w:val="right" w:leader="dot" w:pos="9060"/>
        </w:tabs>
        <w:spacing w:before="100" w:after="100"/>
        <w:rPr>
          <w:rFonts w:asciiTheme="minorHAnsi" w:eastAsiaTheme="minorEastAsia" w:hAnsiTheme="minorHAnsi" w:cstheme="minorBidi"/>
          <w:b/>
          <w:bCs w:val="0"/>
          <w:caps w:val="0"/>
          <w:noProof/>
          <w:sz w:val="22"/>
          <w:szCs w:val="22"/>
        </w:rPr>
      </w:pPr>
      <w:hyperlink w:anchor="_Toc57387371" w:history="1">
        <w:r w:rsidR="00785A5B" w:rsidRPr="001416D8">
          <w:rPr>
            <w:rStyle w:val="Hiperpovezava"/>
            <w:b/>
            <w:noProof/>
            <w:color w:val="auto"/>
          </w:rPr>
          <w:t>2</w:t>
        </w:r>
        <w:r w:rsidR="00785A5B" w:rsidRPr="001416D8">
          <w:rPr>
            <w:rFonts w:asciiTheme="minorHAnsi" w:eastAsiaTheme="minorEastAsia" w:hAnsiTheme="minorHAnsi" w:cstheme="minorBidi"/>
            <w:b/>
            <w:bCs w:val="0"/>
            <w:caps w:val="0"/>
            <w:noProof/>
            <w:sz w:val="22"/>
            <w:szCs w:val="22"/>
          </w:rPr>
          <w:tab/>
        </w:r>
        <w:r w:rsidR="00785A5B" w:rsidRPr="001416D8">
          <w:rPr>
            <w:rStyle w:val="Hiperpovezava"/>
            <w:b/>
            <w:noProof/>
            <w:color w:val="auto"/>
          </w:rPr>
          <w:t>GOSPODARSKA GIBANJA</w:t>
        </w:r>
        <w:r w:rsidR="00785A5B" w:rsidRPr="001416D8">
          <w:rPr>
            <w:b/>
            <w:noProof/>
            <w:webHidden/>
          </w:rPr>
          <w:tab/>
        </w:r>
        <w:r w:rsidR="00785A5B" w:rsidRPr="001416D8">
          <w:rPr>
            <w:b/>
            <w:noProof/>
            <w:webHidden/>
          </w:rPr>
          <w:fldChar w:fldCharType="begin"/>
        </w:r>
        <w:r w:rsidR="00785A5B" w:rsidRPr="001416D8">
          <w:rPr>
            <w:b/>
            <w:noProof/>
            <w:webHidden/>
          </w:rPr>
          <w:instrText xml:space="preserve"> PAGEREF _Toc57387371 \h </w:instrText>
        </w:r>
        <w:r w:rsidR="00785A5B" w:rsidRPr="001416D8">
          <w:rPr>
            <w:b/>
            <w:noProof/>
            <w:webHidden/>
          </w:rPr>
        </w:r>
        <w:r w:rsidR="00785A5B" w:rsidRPr="001416D8">
          <w:rPr>
            <w:b/>
            <w:noProof/>
            <w:webHidden/>
          </w:rPr>
          <w:fldChar w:fldCharType="separate"/>
        </w:r>
        <w:r>
          <w:rPr>
            <w:b/>
            <w:noProof/>
            <w:webHidden/>
          </w:rPr>
          <w:t>9</w:t>
        </w:r>
        <w:r w:rsidR="00785A5B" w:rsidRPr="001416D8">
          <w:rPr>
            <w:b/>
            <w:noProof/>
            <w:webHidden/>
          </w:rPr>
          <w:fldChar w:fldCharType="end"/>
        </w:r>
      </w:hyperlink>
    </w:p>
    <w:p w14:paraId="63BC8B17" w14:textId="3A99AFE8" w:rsidR="00785A5B" w:rsidRPr="001416D8" w:rsidRDefault="005136B7" w:rsidP="00785A5B">
      <w:pPr>
        <w:pStyle w:val="Kazalovsebine1"/>
        <w:tabs>
          <w:tab w:val="left" w:pos="360"/>
          <w:tab w:val="right" w:leader="dot" w:pos="9060"/>
        </w:tabs>
        <w:spacing w:before="100" w:after="100"/>
        <w:rPr>
          <w:rFonts w:asciiTheme="minorHAnsi" w:eastAsiaTheme="minorEastAsia" w:hAnsiTheme="minorHAnsi" w:cstheme="minorBidi"/>
          <w:b/>
          <w:bCs w:val="0"/>
          <w:caps w:val="0"/>
          <w:noProof/>
          <w:sz w:val="22"/>
          <w:szCs w:val="22"/>
        </w:rPr>
      </w:pPr>
      <w:hyperlink w:anchor="_Toc57387372" w:history="1">
        <w:r w:rsidR="00785A5B" w:rsidRPr="001416D8">
          <w:rPr>
            <w:rStyle w:val="Hiperpovezava"/>
            <w:b/>
            <w:noProof/>
            <w:color w:val="auto"/>
          </w:rPr>
          <w:t>3</w:t>
        </w:r>
        <w:r w:rsidR="00785A5B" w:rsidRPr="001416D8">
          <w:rPr>
            <w:rFonts w:asciiTheme="minorHAnsi" w:eastAsiaTheme="minorEastAsia" w:hAnsiTheme="minorHAnsi" w:cstheme="minorBidi"/>
            <w:b/>
            <w:bCs w:val="0"/>
            <w:caps w:val="0"/>
            <w:noProof/>
            <w:sz w:val="22"/>
            <w:szCs w:val="22"/>
          </w:rPr>
          <w:tab/>
        </w:r>
        <w:r w:rsidR="00785A5B" w:rsidRPr="001416D8">
          <w:rPr>
            <w:rStyle w:val="Hiperpovezava"/>
            <w:b/>
            <w:noProof/>
            <w:color w:val="auto"/>
          </w:rPr>
          <w:t>OBSEG KMETIJSKE PROIZVODNJE</w:t>
        </w:r>
        <w:r w:rsidR="00785A5B" w:rsidRPr="001416D8">
          <w:rPr>
            <w:b/>
            <w:noProof/>
            <w:webHidden/>
          </w:rPr>
          <w:tab/>
        </w:r>
        <w:r w:rsidR="00785A5B" w:rsidRPr="001416D8">
          <w:rPr>
            <w:b/>
            <w:noProof/>
            <w:webHidden/>
          </w:rPr>
          <w:fldChar w:fldCharType="begin"/>
        </w:r>
        <w:r w:rsidR="00785A5B" w:rsidRPr="001416D8">
          <w:rPr>
            <w:b/>
            <w:noProof/>
            <w:webHidden/>
          </w:rPr>
          <w:instrText xml:space="preserve"> PAGEREF _Toc57387372 \h </w:instrText>
        </w:r>
        <w:r w:rsidR="00785A5B" w:rsidRPr="001416D8">
          <w:rPr>
            <w:b/>
            <w:noProof/>
            <w:webHidden/>
          </w:rPr>
        </w:r>
        <w:r w:rsidR="00785A5B" w:rsidRPr="001416D8">
          <w:rPr>
            <w:b/>
            <w:noProof/>
            <w:webHidden/>
          </w:rPr>
          <w:fldChar w:fldCharType="separate"/>
        </w:r>
        <w:r>
          <w:rPr>
            <w:b/>
            <w:noProof/>
            <w:webHidden/>
          </w:rPr>
          <w:t>10</w:t>
        </w:r>
        <w:r w:rsidR="00785A5B" w:rsidRPr="001416D8">
          <w:rPr>
            <w:b/>
            <w:noProof/>
            <w:webHidden/>
          </w:rPr>
          <w:fldChar w:fldCharType="end"/>
        </w:r>
      </w:hyperlink>
    </w:p>
    <w:p w14:paraId="5330CECA" w14:textId="15E60CFD" w:rsidR="00785A5B" w:rsidRPr="001416D8" w:rsidRDefault="005136B7" w:rsidP="00785A5B">
      <w:pPr>
        <w:pStyle w:val="Kazalovsebine1"/>
        <w:tabs>
          <w:tab w:val="left" w:pos="360"/>
          <w:tab w:val="right" w:leader="dot" w:pos="9060"/>
        </w:tabs>
        <w:spacing w:before="100" w:after="100"/>
        <w:rPr>
          <w:rFonts w:asciiTheme="minorHAnsi" w:eastAsiaTheme="minorEastAsia" w:hAnsiTheme="minorHAnsi" w:cstheme="minorBidi"/>
          <w:b/>
          <w:bCs w:val="0"/>
          <w:caps w:val="0"/>
          <w:noProof/>
          <w:sz w:val="22"/>
          <w:szCs w:val="22"/>
        </w:rPr>
      </w:pPr>
      <w:hyperlink w:anchor="_Toc57387373" w:history="1">
        <w:r w:rsidR="00785A5B" w:rsidRPr="001416D8">
          <w:rPr>
            <w:rStyle w:val="Hiperpovezava"/>
            <w:b/>
            <w:noProof/>
            <w:color w:val="auto"/>
          </w:rPr>
          <w:t>4</w:t>
        </w:r>
        <w:r w:rsidR="00785A5B" w:rsidRPr="001416D8">
          <w:rPr>
            <w:rFonts w:asciiTheme="minorHAnsi" w:eastAsiaTheme="minorEastAsia" w:hAnsiTheme="minorHAnsi" w:cstheme="minorBidi"/>
            <w:b/>
            <w:bCs w:val="0"/>
            <w:caps w:val="0"/>
            <w:noProof/>
            <w:sz w:val="22"/>
            <w:szCs w:val="22"/>
          </w:rPr>
          <w:tab/>
        </w:r>
        <w:r w:rsidR="00785A5B" w:rsidRPr="001416D8">
          <w:rPr>
            <w:rStyle w:val="Hiperpovezava"/>
            <w:b/>
            <w:noProof/>
            <w:color w:val="auto"/>
          </w:rPr>
          <w:t>CENE V KMETIJSTVU</w:t>
        </w:r>
        <w:r w:rsidR="00785A5B" w:rsidRPr="001416D8">
          <w:rPr>
            <w:b/>
            <w:noProof/>
            <w:webHidden/>
          </w:rPr>
          <w:tab/>
        </w:r>
        <w:r w:rsidR="00785A5B" w:rsidRPr="001416D8">
          <w:rPr>
            <w:b/>
            <w:noProof/>
            <w:webHidden/>
          </w:rPr>
          <w:fldChar w:fldCharType="begin"/>
        </w:r>
        <w:r w:rsidR="00785A5B" w:rsidRPr="001416D8">
          <w:rPr>
            <w:b/>
            <w:noProof/>
            <w:webHidden/>
          </w:rPr>
          <w:instrText xml:space="preserve"> PAGEREF _Toc57387373 \h </w:instrText>
        </w:r>
        <w:r w:rsidR="00785A5B" w:rsidRPr="001416D8">
          <w:rPr>
            <w:b/>
            <w:noProof/>
            <w:webHidden/>
          </w:rPr>
        </w:r>
        <w:r w:rsidR="00785A5B" w:rsidRPr="001416D8">
          <w:rPr>
            <w:b/>
            <w:noProof/>
            <w:webHidden/>
          </w:rPr>
          <w:fldChar w:fldCharType="separate"/>
        </w:r>
        <w:r>
          <w:rPr>
            <w:b/>
            <w:noProof/>
            <w:webHidden/>
          </w:rPr>
          <w:t>13</w:t>
        </w:r>
        <w:r w:rsidR="00785A5B" w:rsidRPr="001416D8">
          <w:rPr>
            <w:b/>
            <w:noProof/>
            <w:webHidden/>
          </w:rPr>
          <w:fldChar w:fldCharType="end"/>
        </w:r>
      </w:hyperlink>
    </w:p>
    <w:p w14:paraId="127A08A2" w14:textId="7F337B02" w:rsidR="00785A5B" w:rsidRPr="001416D8" w:rsidRDefault="005136B7" w:rsidP="00785A5B">
      <w:pPr>
        <w:pStyle w:val="Kazalovsebine1"/>
        <w:tabs>
          <w:tab w:val="left" w:pos="360"/>
          <w:tab w:val="right" w:leader="dot" w:pos="9060"/>
        </w:tabs>
        <w:spacing w:before="100" w:after="100"/>
        <w:rPr>
          <w:rFonts w:asciiTheme="minorHAnsi" w:eastAsiaTheme="minorEastAsia" w:hAnsiTheme="minorHAnsi" w:cstheme="minorBidi"/>
          <w:b/>
          <w:bCs w:val="0"/>
          <w:caps w:val="0"/>
          <w:noProof/>
          <w:sz w:val="22"/>
          <w:szCs w:val="22"/>
        </w:rPr>
      </w:pPr>
      <w:hyperlink w:anchor="_Toc57387374" w:history="1">
        <w:r w:rsidR="00785A5B" w:rsidRPr="001416D8">
          <w:rPr>
            <w:rStyle w:val="Hiperpovezava"/>
            <w:b/>
            <w:noProof/>
            <w:color w:val="auto"/>
          </w:rPr>
          <w:t>5</w:t>
        </w:r>
        <w:r w:rsidR="00785A5B" w:rsidRPr="001416D8">
          <w:rPr>
            <w:rFonts w:asciiTheme="minorHAnsi" w:eastAsiaTheme="minorEastAsia" w:hAnsiTheme="minorHAnsi" w:cstheme="minorBidi"/>
            <w:b/>
            <w:bCs w:val="0"/>
            <w:caps w:val="0"/>
            <w:noProof/>
            <w:sz w:val="22"/>
            <w:szCs w:val="22"/>
          </w:rPr>
          <w:tab/>
        </w:r>
        <w:r w:rsidR="00785A5B" w:rsidRPr="001416D8">
          <w:rPr>
            <w:rStyle w:val="Hiperpovezava"/>
            <w:b/>
            <w:noProof/>
            <w:color w:val="auto"/>
          </w:rPr>
          <w:t>UKREPI KMETIJSKE POLITIKE</w:t>
        </w:r>
        <w:r w:rsidR="00785A5B" w:rsidRPr="001416D8">
          <w:rPr>
            <w:b/>
            <w:noProof/>
            <w:webHidden/>
          </w:rPr>
          <w:tab/>
        </w:r>
        <w:r w:rsidR="00785A5B" w:rsidRPr="001416D8">
          <w:rPr>
            <w:b/>
            <w:noProof/>
            <w:webHidden/>
          </w:rPr>
          <w:fldChar w:fldCharType="begin"/>
        </w:r>
        <w:r w:rsidR="00785A5B" w:rsidRPr="001416D8">
          <w:rPr>
            <w:b/>
            <w:noProof/>
            <w:webHidden/>
          </w:rPr>
          <w:instrText xml:space="preserve"> PAGEREF _Toc57387374 \h </w:instrText>
        </w:r>
        <w:r w:rsidR="00785A5B" w:rsidRPr="001416D8">
          <w:rPr>
            <w:b/>
            <w:noProof/>
            <w:webHidden/>
          </w:rPr>
        </w:r>
        <w:r w:rsidR="00785A5B" w:rsidRPr="001416D8">
          <w:rPr>
            <w:b/>
            <w:noProof/>
            <w:webHidden/>
          </w:rPr>
          <w:fldChar w:fldCharType="separate"/>
        </w:r>
        <w:r>
          <w:rPr>
            <w:b/>
            <w:noProof/>
            <w:webHidden/>
          </w:rPr>
          <w:t>15</w:t>
        </w:r>
        <w:r w:rsidR="00785A5B" w:rsidRPr="001416D8">
          <w:rPr>
            <w:b/>
            <w:noProof/>
            <w:webHidden/>
          </w:rPr>
          <w:fldChar w:fldCharType="end"/>
        </w:r>
      </w:hyperlink>
    </w:p>
    <w:p w14:paraId="6EA9DBE2" w14:textId="0EDDE755" w:rsidR="00785A5B" w:rsidRPr="001416D8" w:rsidRDefault="005136B7" w:rsidP="00785A5B">
      <w:pPr>
        <w:pStyle w:val="Kazalovsebine2"/>
        <w:tabs>
          <w:tab w:val="left" w:pos="720"/>
          <w:tab w:val="right" w:leader="dot" w:pos="9060"/>
        </w:tabs>
        <w:spacing w:before="80" w:after="80"/>
        <w:rPr>
          <w:rStyle w:val="Hiperpovezava"/>
          <w:noProof/>
          <w:color w:val="auto"/>
        </w:rPr>
      </w:pPr>
      <w:hyperlink w:anchor="_Toc57387375" w:history="1">
        <w:r w:rsidR="00785A5B" w:rsidRPr="001416D8">
          <w:rPr>
            <w:rStyle w:val="Hiperpovezava"/>
            <w:noProof/>
            <w:color w:val="auto"/>
          </w:rPr>
          <w:t>5.1</w:t>
        </w:r>
        <w:r w:rsidR="00785A5B" w:rsidRPr="001416D8">
          <w:rPr>
            <w:rStyle w:val="Hiperpovezava"/>
            <w:noProof/>
            <w:color w:val="auto"/>
          </w:rPr>
          <w:tab/>
          <w:t>Ukrepi za omilitev in odpravo posledic epidemije COVID-19 v kmetijstvu</w:t>
        </w:r>
        <w:r w:rsidR="00785A5B" w:rsidRPr="001416D8">
          <w:rPr>
            <w:rStyle w:val="Hiperpovezava"/>
            <w:noProof/>
            <w:webHidden/>
            <w:color w:val="auto"/>
          </w:rPr>
          <w:tab/>
        </w:r>
        <w:r w:rsidR="00785A5B" w:rsidRPr="001416D8">
          <w:rPr>
            <w:rStyle w:val="Hiperpovezava"/>
            <w:noProof/>
            <w:webHidden/>
            <w:color w:val="auto"/>
          </w:rPr>
          <w:fldChar w:fldCharType="begin"/>
        </w:r>
        <w:r w:rsidR="00785A5B" w:rsidRPr="001416D8">
          <w:rPr>
            <w:rStyle w:val="Hiperpovezava"/>
            <w:noProof/>
            <w:webHidden/>
            <w:color w:val="auto"/>
          </w:rPr>
          <w:instrText xml:space="preserve"> PAGEREF _Toc57387375 \h </w:instrText>
        </w:r>
        <w:r w:rsidR="00785A5B" w:rsidRPr="001416D8">
          <w:rPr>
            <w:rStyle w:val="Hiperpovezava"/>
            <w:noProof/>
            <w:webHidden/>
            <w:color w:val="auto"/>
          </w:rPr>
        </w:r>
        <w:r w:rsidR="00785A5B" w:rsidRPr="001416D8">
          <w:rPr>
            <w:rStyle w:val="Hiperpovezava"/>
            <w:noProof/>
            <w:webHidden/>
            <w:color w:val="auto"/>
          </w:rPr>
          <w:fldChar w:fldCharType="separate"/>
        </w:r>
        <w:r>
          <w:rPr>
            <w:rStyle w:val="Hiperpovezava"/>
            <w:noProof/>
            <w:webHidden/>
            <w:color w:val="auto"/>
          </w:rPr>
          <w:t>20</w:t>
        </w:r>
        <w:r w:rsidR="00785A5B" w:rsidRPr="001416D8">
          <w:rPr>
            <w:rStyle w:val="Hiperpovezava"/>
            <w:noProof/>
            <w:webHidden/>
            <w:color w:val="auto"/>
          </w:rPr>
          <w:fldChar w:fldCharType="end"/>
        </w:r>
      </w:hyperlink>
    </w:p>
    <w:p w14:paraId="05654D50" w14:textId="1272C719" w:rsidR="00785A5B" w:rsidRPr="001416D8" w:rsidRDefault="005136B7" w:rsidP="00785A5B">
      <w:pPr>
        <w:pStyle w:val="Kazalovsebine1"/>
        <w:tabs>
          <w:tab w:val="left" w:pos="360"/>
          <w:tab w:val="right" w:leader="dot" w:pos="9060"/>
        </w:tabs>
        <w:spacing w:before="100" w:after="80"/>
        <w:rPr>
          <w:rFonts w:asciiTheme="minorHAnsi" w:eastAsiaTheme="minorEastAsia" w:hAnsiTheme="minorHAnsi" w:cstheme="minorBidi"/>
          <w:b/>
          <w:bCs w:val="0"/>
          <w:caps w:val="0"/>
          <w:noProof/>
          <w:sz w:val="22"/>
          <w:szCs w:val="22"/>
        </w:rPr>
      </w:pPr>
      <w:hyperlink w:anchor="_Toc57387376" w:history="1">
        <w:r w:rsidR="00785A5B" w:rsidRPr="001416D8">
          <w:rPr>
            <w:rStyle w:val="Hiperpovezava"/>
            <w:b/>
            <w:noProof/>
            <w:color w:val="auto"/>
          </w:rPr>
          <w:t>6</w:t>
        </w:r>
        <w:r w:rsidR="00785A5B" w:rsidRPr="001416D8">
          <w:rPr>
            <w:rFonts w:asciiTheme="minorHAnsi" w:eastAsiaTheme="minorEastAsia" w:hAnsiTheme="minorHAnsi" w:cstheme="minorBidi"/>
            <w:b/>
            <w:bCs w:val="0"/>
            <w:caps w:val="0"/>
            <w:noProof/>
            <w:sz w:val="22"/>
            <w:szCs w:val="22"/>
          </w:rPr>
          <w:tab/>
        </w:r>
        <w:r w:rsidR="00785A5B" w:rsidRPr="001416D8">
          <w:rPr>
            <w:rStyle w:val="Hiperpovezava"/>
            <w:b/>
            <w:noProof/>
            <w:color w:val="auto"/>
          </w:rPr>
          <w:t>PRVA OCENA EKONOMSKIH REZULTATOV KMETIJSTVA</w:t>
        </w:r>
        <w:r w:rsidR="00785A5B" w:rsidRPr="001416D8">
          <w:rPr>
            <w:b/>
            <w:noProof/>
            <w:webHidden/>
          </w:rPr>
          <w:tab/>
        </w:r>
        <w:r w:rsidR="00785A5B" w:rsidRPr="001416D8">
          <w:rPr>
            <w:b/>
            <w:noProof/>
            <w:webHidden/>
          </w:rPr>
          <w:fldChar w:fldCharType="begin"/>
        </w:r>
        <w:r w:rsidR="00785A5B" w:rsidRPr="001416D8">
          <w:rPr>
            <w:b/>
            <w:noProof/>
            <w:webHidden/>
          </w:rPr>
          <w:instrText xml:space="preserve"> PAGEREF _Toc57387376 \h </w:instrText>
        </w:r>
        <w:r w:rsidR="00785A5B" w:rsidRPr="001416D8">
          <w:rPr>
            <w:b/>
            <w:noProof/>
            <w:webHidden/>
          </w:rPr>
        </w:r>
        <w:r w:rsidR="00785A5B" w:rsidRPr="001416D8">
          <w:rPr>
            <w:b/>
            <w:noProof/>
            <w:webHidden/>
          </w:rPr>
          <w:fldChar w:fldCharType="separate"/>
        </w:r>
        <w:r>
          <w:rPr>
            <w:b/>
            <w:noProof/>
            <w:webHidden/>
          </w:rPr>
          <w:t>27</w:t>
        </w:r>
        <w:r w:rsidR="00785A5B" w:rsidRPr="001416D8">
          <w:rPr>
            <w:b/>
            <w:noProof/>
            <w:webHidden/>
          </w:rPr>
          <w:fldChar w:fldCharType="end"/>
        </w:r>
      </w:hyperlink>
    </w:p>
    <w:p w14:paraId="1A53B23C" w14:textId="11CEF71C" w:rsidR="00785A5B" w:rsidRPr="001416D8" w:rsidRDefault="005136B7" w:rsidP="00785A5B">
      <w:pPr>
        <w:pStyle w:val="Kazalovsebine1"/>
        <w:tabs>
          <w:tab w:val="left" w:pos="360"/>
          <w:tab w:val="right" w:leader="dot" w:pos="9060"/>
        </w:tabs>
        <w:spacing w:before="100" w:after="80"/>
        <w:rPr>
          <w:rFonts w:asciiTheme="minorHAnsi" w:eastAsiaTheme="minorEastAsia" w:hAnsiTheme="minorHAnsi" w:cstheme="minorBidi"/>
          <w:b/>
          <w:bCs w:val="0"/>
          <w:caps w:val="0"/>
          <w:noProof/>
          <w:sz w:val="22"/>
          <w:szCs w:val="22"/>
        </w:rPr>
      </w:pPr>
      <w:hyperlink w:anchor="_Toc57387377" w:history="1">
        <w:r w:rsidR="00785A5B" w:rsidRPr="001416D8">
          <w:rPr>
            <w:rStyle w:val="Hiperpovezava"/>
            <w:b/>
            <w:noProof/>
            <w:color w:val="auto"/>
          </w:rPr>
          <w:t>7</w:t>
        </w:r>
        <w:r w:rsidR="00785A5B" w:rsidRPr="001416D8">
          <w:rPr>
            <w:rFonts w:asciiTheme="minorHAnsi" w:eastAsiaTheme="minorEastAsia" w:hAnsiTheme="minorHAnsi" w:cstheme="minorBidi"/>
            <w:b/>
            <w:bCs w:val="0"/>
            <w:caps w:val="0"/>
            <w:noProof/>
            <w:sz w:val="22"/>
            <w:szCs w:val="22"/>
          </w:rPr>
          <w:tab/>
        </w:r>
        <w:r w:rsidR="00785A5B" w:rsidRPr="001416D8">
          <w:rPr>
            <w:rStyle w:val="Hiperpovezava"/>
            <w:b/>
            <w:noProof/>
            <w:color w:val="auto"/>
          </w:rPr>
          <w:t>ZUNANJA TRGOVINA Z AGROŽIVILSKIMI PROIZVODI</w:t>
        </w:r>
        <w:r w:rsidR="00785A5B" w:rsidRPr="001416D8">
          <w:rPr>
            <w:b/>
            <w:noProof/>
            <w:webHidden/>
          </w:rPr>
          <w:tab/>
        </w:r>
        <w:r w:rsidR="00785A5B" w:rsidRPr="001416D8">
          <w:rPr>
            <w:b/>
            <w:noProof/>
            <w:webHidden/>
          </w:rPr>
          <w:fldChar w:fldCharType="begin"/>
        </w:r>
        <w:r w:rsidR="00785A5B" w:rsidRPr="001416D8">
          <w:rPr>
            <w:b/>
            <w:noProof/>
            <w:webHidden/>
          </w:rPr>
          <w:instrText xml:space="preserve"> PAGEREF _Toc57387377 \h </w:instrText>
        </w:r>
        <w:r w:rsidR="00785A5B" w:rsidRPr="001416D8">
          <w:rPr>
            <w:b/>
            <w:noProof/>
            <w:webHidden/>
          </w:rPr>
        </w:r>
        <w:r w:rsidR="00785A5B" w:rsidRPr="001416D8">
          <w:rPr>
            <w:b/>
            <w:noProof/>
            <w:webHidden/>
          </w:rPr>
          <w:fldChar w:fldCharType="separate"/>
        </w:r>
        <w:r>
          <w:rPr>
            <w:b/>
            <w:noProof/>
            <w:webHidden/>
          </w:rPr>
          <w:t>28</w:t>
        </w:r>
        <w:r w:rsidR="00785A5B" w:rsidRPr="001416D8">
          <w:rPr>
            <w:b/>
            <w:noProof/>
            <w:webHidden/>
          </w:rPr>
          <w:fldChar w:fldCharType="end"/>
        </w:r>
      </w:hyperlink>
    </w:p>
    <w:p w14:paraId="17E955CE" w14:textId="033E90B0" w:rsidR="00785A5B" w:rsidRPr="001416D8" w:rsidRDefault="005136B7" w:rsidP="00785A5B">
      <w:pPr>
        <w:pStyle w:val="Kazalovsebine1"/>
        <w:tabs>
          <w:tab w:val="left" w:pos="360"/>
          <w:tab w:val="right" w:leader="dot" w:pos="9060"/>
        </w:tabs>
        <w:spacing w:before="100" w:after="80"/>
        <w:rPr>
          <w:rStyle w:val="Hiperpovezava"/>
          <w:noProof/>
          <w:color w:val="auto"/>
        </w:rPr>
      </w:pPr>
      <w:hyperlink w:anchor="_Toc57387378" w:history="1">
        <w:r w:rsidR="00785A5B" w:rsidRPr="001416D8">
          <w:rPr>
            <w:rStyle w:val="Hiperpovezava"/>
            <w:b/>
            <w:noProof/>
            <w:color w:val="auto"/>
          </w:rPr>
          <w:t>8</w:t>
        </w:r>
        <w:r w:rsidR="00785A5B" w:rsidRPr="001416D8">
          <w:rPr>
            <w:rStyle w:val="Hiperpovezava"/>
            <w:noProof/>
            <w:color w:val="auto"/>
          </w:rPr>
          <w:tab/>
        </w:r>
        <w:r w:rsidR="00785A5B" w:rsidRPr="001416D8">
          <w:rPr>
            <w:rStyle w:val="Hiperpovezava"/>
            <w:b/>
            <w:noProof/>
            <w:color w:val="auto"/>
          </w:rPr>
          <w:t>STRUKTURA KMETIJSKIH GOSPODARSTEV V SLOVENIJI</w:t>
        </w:r>
        <w:r w:rsidR="00785A5B" w:rsidRPr="001416D8">
          <w:rPr>
            <w:rStyle w:val="Hiperpovezava"/>
            <w:noProof/>
            <w:webHidden/>
            <w:color w:val="auto"/>
          </w:rPr>
          <w:tab/>
        </w:r>
        <w:r w:rsidR="00785A5B" w:rsidRPr="001416D8">
          <w:rPr>
            <w:rStyle w:val="Hiperpovezava"/>
            <w:noProof/>
            <w:webHidden/>
            <w:color w:val="auto"/>
          </w:rPr>
          <w:fldChar w:fldCharType="begin"/>
        </w:r>
        <w:r w:rsidR="00785A5B" w:rsidRPr="001416D8">
          <w:rPr>
            <w:rStyle w:val="Hiperpovezava"/>
            <w:noProof/>
            <w:webHidden/>
            <w:color w:val="auto"/>
          </w:rPr>
          <w:instrText xml:space="preserve"> PAGEREF _Toc57387378 \h </w:instrText>
        </w:r>
        <w:r w:rsidR="00785A5B" w:rsidRPr="001416D8">
          <w:rPr>
            <w:rStyle w:val="Hiperpovezava"/>
            <w:noProof/>
            <w:webHidden/>
            <w:color w:val="auto"/>
          </w:rPr>
        </w:r>
        <w:r w:rsidR="00785A5B" w:rsidRPr="001416D8">
          <w:rPr>
            <w:rStyle w:val="Hiperpovezava"/>
            <w:noProof/>
            <w:webHidden/>
            <w:color w:val="auto"/>
          </w:rPr>
          <w:fldChar w:fldCharType="separate"/>
        </w:r>
        <w:r>
          <w:rPr>
            <w:rStyle w:val="Hiperpovezava"/>
            <w:noProof/>
            <w:webHidden/>
            <w:color w:val="auto"/>
          </w:rPr>
          <w:t>31</w:t>
        </w:r>
        <w:r w:rsidR="00785A5B" w:rsidRPr="001416D8">
          <w:rPr>
            <w:rStyle w:val="Hiperpovezava"/>
            <w:noProof/>
            <w:webHidden/>
            <w:color w:val="auto"/>
          </w:rPr>
          <w:fldChar w:fldCharType="end"/>
        </w:r>
      </w:hyperlink>
    </w:p>
    <w:p w14:paraId="6D8D878A" w14:textId="711130DF" w:rsidR="00785A5B" w:rsidRPr="001416D8" w:rsidRDefault="005136B7" w:rsidP="00785A5B">
      <w:pPr>
        <w:pStyle w:val="Kazalovsebine1"/>
        <w:tabs>
          <w:tab w:val="left" w:pos="360"/>
          <w:tab w:val="right" w:leader="dot" w:pos="9060"/>
        </w:tabs>
        <w:spacing w:before="100" w:after="80"/>
        <w:rPr>
          <w:rFonts w:asciiTheme="minorHAnsi" w:eastAsiaTheme="minorEastAsia" w:hAnsiTheme="minorHAnsi" w:cstheme="minorBidi"/>
          <w:b/>
          <w:bCs w:val="0"/>
          <w:caps w:val="0"/>
          <w:noProof/>
          <w:sz w:val="22"/>
          <w:szCs w:val="22"/>
        </w:rPr>
      </w:pPr>
      <w:hyperlink w:anchor="_Toc57387379" w:history="1">
        <w:r w:rsidR="00785A5B" w:rsidRPr="001416D8">
          <w:rPr>
            <w:rStyle w:val="Hiperpovezava"/>
            <w:b/>
            <w:noProof/>
            <w:color w:val="auto"/>
          </w:rPr>
          <w:t>9</w:t>
        </w:r>
        <w:r w:rsidR="00785A5B" w:rsidRPr="001416D8">
          <w:rPr>
            <w:rFonts w:asciiTheme="minorHAnsi" w:eastAsiaTheme="minorEastAsia" w:hAnsiTheme="minorHAnsi" w:cstheme="minorBidi"/>
            <w:b/>
            <w:bCs w:val="0"/>
            <w:caps w:val="0"/>
            <w:noProof/>
            <w:sz w:val="22"/>
            <w:szCs w:val="22"/>
          </w:rPr>
          <w:tab/>
        </w:r>
        <w:r w:rsidR="00785A5B" w:rsidRPr="001416D8">
          <w:rPr>
            <w:rStyle w:val="Hiperpovezava"/>
            <w:b/>
            <w:noProof/>
            <w:color w:val="auto"/>
          </w:rPr>
          <w:t>PREGLED PO POMEMBNEJŠIH KMETIJSKIH TRGIH</w:t>
        </w:r>
        <w:r w:rsidR="00785A5B" w:rsidRPr="001416D8">
          <w:rPr>
            <w:b/>
            <w:noProof/>
            <w:webHidden/>
          </w:rPr>
          <w:tab/>
        </w:r>
        <w:r w:rsidR="00785A5B" w:rsidRPr="001416D8">
          <w:rPr>
            <w:b/>
            <w:noProof/>
            <w:webHidden/>
          </w:rPr>
          <w:fldChar w:fldCharType="begin"/>
        </w:r>
        <w:r w:rsidR="00785A5B" w:rsidRPr="001416D8">
          <w:rPr>
            <w:b/>
            <w:noProof/>
            <w:webHidden/>
          </w:rPr>
          <w:instrText xml:space="preserve"> PAGEREF _Toc57387379 \h </w:instrText>
        </w:r>
        <w:r w:rsidR="00785A5B" w:rsidRPr="001416D8">
          <w:rPr>
            <w:b/>
            <w:noProof/>
            <w:webHidden/>
          </w:rPr>
        </w:r>
        <w:r w:rsidR="00785A5B" w:rsidRPr="001416D8">
          <w:rPr>
            <w:b/>
            <w:noProof/>
            <w:webHidden/>
          </w:rPr>
          <w:fldChar w:fldCharType="separate"/>
        </w:r>
        <w:r>
          <w:rPr>
            <w:b/>
            <w:noProof/>
            <w:webHidden/>
          </w:rPr>
          <w:t>34</w:t>
        </w:r>
        <w:r w:rsidR="00785A5B" w:rsidRPr="001416D8">
          <w:rPr>
            <w:b/>
            <w:noProof/>
            <w:webHidden/>
          </w:rPr>
          <w:fldChar w:fldCharType="end"/>
        </w:r>
      </w:hyperlink>
    </w:p>
    <w:p w14:paraId="6995B2D0" w14:textId="21D1AC0C" w:rsidR="00785A5B" w:rsidRPr="001416D8" w:rsidRDefault="005136B7" w:rsidP="00785A5B">
      <w:pPr>
        <w:pStyle w:val="Kazalovsebine2"/>
        <w:tabs>
          <w:tab w:val="left" w:pos="720"/>
          <w:tab w:val="right" w:leader="dot" w:pos="9060"/>
        </w:tabs>
        <w:spacing w:before="80" w:after="80"/>
        <w:rPr>
          <w:rStyle w:val="Hiperpovezava"/>
          <w:noProof/>
          <w:color w:val="auto"/>
        </w:rPr>
      </w:pPr>
      <w:hyperlink w:anchor="_Toc57387380" w:history="1">
        <w:r w:rsidR="00785A5B" w:rsidRPr="001416D8">
          <w:rPr>
            <w:rStyle w:val="Hiperpovezava"/>
            <w:noProof/>
            <w:color w:val="auto"/>
          </w:rPr>
          <w:t>9.1</w:t>
        </w:r>
        <w:r w:rsidR="00785A5B" w:rsidRPr="001416D8">
          <w:rPr>
            <w:rStyle w:val="Hiperpovezava"/>
            <w:noProof/>
            <w:color w:val="auto"/>
          </w:rPr>
          <w:tab/>
          <w:t>Pšenica</w:t>
        </w:r>
        <w:r w:rsidR="00785A5B" w:rsidRPr="001416D8">
          <w:rPr>
            <w:rStyle w:val="Hiperpovezava"/>
            <w:noProof/>
            <w:webHidden/>
            <w:color w:val="auto"/>
          </w:rPr>
          <w:tab/>
        </w:r>
        <w:r w:rsidR="00785A5B" w:rsidRPr="001416D8">
          <w:rPr>
            <w:rStyle w:val="Hiperpovezava"/>
            <w:noProof/>
            <w:webHidden/>
            <w:color w:val="auto"/>
          </w:rPr>
          <w:fldChar w:fldCharType="begin"/>
        </w:r>
        <w:r w:rsidR="00785A5B" w:rsidRPr="001416D8">
          <w:rPr>
            <w:rStyle w:val="Hiperpovezava"/>
            <w:noProof/>
            <w:webHidden/>
            <w:color w:val="auto"/>
          </w:rPr>
          <w:instrText xml:space="preserve"> PAGEREF _Toc57387380 \h </w:instrText>
        </w:r>
        <w:r w:rsidR="00785A5B" w:rsidRPr="001416D8">
          <w:rPr>
            <w:rStyle w:val="Hiperpovezava"/>
            <w:noProof/>
            <w:webHidden/>
            <w:color w:val="auto"/>
          </w:rPr>
        </w:r>
        <w:r w:rsidR="00785A5B" w:rsidRPr="001416D8">
          <w:rPr>
            <w:rStyle w:val="Hiperpovezava"/>
            <w:noProof/>
            <w:webHidden/>
            <w:color w:val="auto"/>
          </w:rPr>
          <w:fldChar w:fldCharType="separate"/>
        </w:r>
        <w:r>
          <w:rPr>
            <w:rStyle w:val="Hiperpovezava"/>
            <w:noProof/>
            <w:webHidden/>
            <w:color w:val="auto"/>
          </w:rPr>
          <w:t>34</w:t>
        </w:r>
        <w:r w:rsidR="00785A5B" w:rsidRPr="001416D8">
          <w:rPr>
            <w:rStyle w:val="Hiperpovezava"/>
            <w:noProof/>
            <w:webHidden/>
            <w:color w:val="auto"/>
          </w:rPr>
          <w:fldChar w:fldCharType="end"/>
        </w:r>
      </w:hyperlink>
    </w:p>
    <w:p w14:paraId="2EF9D52B" w14:textId="47E38481" w:rsidR="00785A5B" w:rsidRPr="001416D8" w:rsidRDefault="005136B7" w:rsidP="00785A5B">
      <w:pPr>
        <w:pStyle w:val="Kazalovsebine2"/>
        <w:tabs>
          <w:tab w:val="left" w:pos="720"/>
          <w:tab w:val="right" w:leader="dot" w:pos="9060"/>
        </w:tabs>
        <w:spacing w:before="80" w:after="80"/>
        <w:rPr>
          <w:rStyle w:val="Hiperpovezava"/>
          <w:noProof/>
          <w:color w:val="auto"/>
        </w:rPr>
      </w:pPr>
      <w:hyperlink w:anchor="_Toc57387381" w:history="1">
        <w:r w:rsidR="00785A5B" w:rsidRPr="001416D8">
          <w:rPr>
            <w:rStyle w:val="Hiperpovezava"/>
            <w:noProof/>
            <w:color w:val="auto"/>
          </w:rPr>
          <w:t>9.2</w:t>
        </w:r>
        <w:r w:rsidR="00785A5B" w:rsidRPr="001416D8">
          <w:rPr>
            <w:rStyle w:val="Hiperpovezava"/>
            <w:noProof/>
            <w:color w:val="auto"/>
          </w:rPr>
          <w:tab/>
          <w:t>Ječmen</w:t>
        </w:r>
        <w:r w:rsidR="00785A5B" w:rsidRPr="001416D8">
          <w:rPr>
            <w:rStyle w:val="Hiperpovezava"/>
            <w:noProof/>
            <w:webHidden/>
            <w:color w:val="auto"/>
          </w:rPr>
          <w:tab/>
        </w:r>
        <w:r w:rsidR="00785A5B" w:rsidRPr="001416D8">
          <w:rPr>
            <w:rStyle w:val="Hiperpovezava"/>
            <w:noProof/>
            <w:webHidden/>
            <w:color w:val="auto"/>
          </w:rPr>
          <w:fldChar w:fldCharType="begin"/>
        </w:r>
        <w:r w:rsidR="00785A5B" w:rsidRPr="001416D8">
          <w:rPr>
            <w:rStyle w:val="Hiperpovezava"/>
            <w:noProof/>
            <w:webHidden/>
            <w:color w:val="auto"/>
          </w:rPr>
          <w:instrText xml:space="preserve"> PAGEREF _Toc57387381 \h </w:instrText>
        </w:r>
        <w:r w:rsidR="00785A5B" w:rsidRPr="001416D8">
          <w:rPr>
            <w:rStyle w:val="Hiperpovezava"/>
            <w:noProof/>
            <w:webHidden/>
            <w:color w:val="auto"/>
          </w:rPr>
        </w:r>
        <w:r w:rsidR="00785A5B" w:rsidRPr="001416D8">
          <w:rPr>
            <w:rStyle w:val="Hiperpovezava"/>
            <w:noProof/>
            <w:webHidden/>
            <w:color w:val="auto"/>
          </w:rPr>
          <w:fldChar w:fldCharType="separate"/>
        </w:r>
        <w:r>
          <w:rPr>
            <w:rStyle w:val="Hiperpovezava"/>
            <w:noProof/>
            <w:webHidden/>
            <w:color w:val="auto"/>
          </w:rPr>
          <w:t>36</w:t>
        </w:r>
        <w:r w:rsidR="00785A5B" w:rsidRPr="001416D8">
          <w:rPr>
            <w:rStyle w:val="Hiperpovezava"/>
            <w:noProof/>
            <w:webHidden/>
            <w:color w:val="auto"/>
          </w:rPr>
          <w:fldChar w:fldCharType="end"/>
        </w:r>
      </w:hyperlink>
    </w:p>
    <w:p w14:paraId="417392E9" w14:textId="21EB8EC4" w:rsidR="00785A5B" w:rsidRPr="001416D8" w:rsidRDefault="005136B7" w:rsidP="00785A5B">
      <w:pPr>
        <w:pStyle w:val="Kazalovsebine2"/>
        <w:tabs>
          <w:tab w:val="left" w:pos="720"/>
          <w:tab w:val="right" w:leader="dot" w:pos="9060"/>
        </w:tabs>
        <w:spacing w:before="80" w:after="80"/>
        <w:rPr>
          <w:rStyle w:val="Hiperpovezava"/>
          <w:noProof/>
          <w:color w:val="auto"/>
        </w:rPr>
      </w:pPr>
      <w:hyperlink w:anchor="_Toc57387382" w:history="1">
        <w:r w:rsidR="00785A5B" w:rsidRPr="001416D8">
          <w:rPr>
            <w:rStyle w:val="Hiperpovezava"/>
            <w:noProof/>
            <w:color w:val="auto"/>
          </w:rPr>
          <w:t>9.3</w:t>
        </w:r>
        <w:r w:rsidR="00785A5B" w:rsidRPr="001416D8">
          <w:rPr>
            <w:rStyle w:val="Hiperpovezava"/>
            <w:noProof/>
            <w:color w:val="auto"/>
          </w:rPr>
          <w:tab/>
          <w:t>Koruza za zrnje</w:t>
        </w:r>
        <w:r w:rsidR="00785A5B" w:rsidRPr="001416D8">
          <w:rPr>
            <w:rStyle w:val="Hiperpovezava"/>
            <w:noProof/>
            <w:webHidden/>
            <w:color w:val="auto"/>
          </w:rPr>
          <w:tab/>
        </w:r>
        <w:r w:rsidR="00785A5B" w:rsidRPr="001416D8">
          <w:rPr>
            <w:rStyle w:val="Hiperpovezava"/>
            <w:noProof/>
            <w:webHidden/>
            <w:color w:val="auto"/>
          </w:rPr>
          <w:fldChar w:fldCharType="begin"/>
        </w:r>
        <w:r w:rsidR="00785A5B" w:rsidRPr="001416D8">
          <w:rPr>
            <w:rStyle w:val="Hiperpovezava"/>
            <w:noProof/>
            <w:webHidden/>
            <w:color w:val="auto"/>
          </w:rPr>
          <w:instrText xml:space="preserve"> PAGEREF _Toc57387382 \h </w:instrText>
        </w:r>
        <w:r w:rsidR="00785A5B" w:rsidRPr="001416D8">
          <w:rPr>
            <w:rStyle w:val="Hiperpovezava"/>
            <w:noProof/>
            <w:webHidden/>
            <w:color w:val="auto"/>
          </w:rPr>
        </w:r>
        <w:r w:rsidR="00785A5B" w:rsidRPr="001416D8">
          <w:rPr>
            <w:rStyle w:val="Hiperpovezava"/>
            <w:noProof/>
            <w:webHidden/>
            <w:color w:val="auto"/>
          </w:rPr>
          <w:fldChar w:fldCharType="separate"/>
        </w:r>
        <w:r>
          <w:rPr>
            <w:rStyle w:val="Hiperpovezava"/>
            <w:noProof/>
            <w:webHidden/>
            <w:color w:val="auto"/>
          </w:rPr>
          <w:t>37</w:t>
        </w:r>
        <w:r w:rsidR="00785A5B" w:rsidRPr="001416D8">
          <w:rPr>
            <w:rStyle w:val="Hiperpovezava"/>
            <w:noProof/>
            <w:webHidden/>
            <w:color w:val="auto"/>
          </w:rPr>
          <w:fldChar w:fldCharType="end"/>
        </w:r>
      </w:hyperlink>
    </w:p>
    <w:p w14:paraId="09D7C8A5" w14:textId="3428E9C8" w:rsidR="00785A5B" w:rsidRPr="001416D8" w:rsidRDefault="005136B7" w:rsidP="00785A5B">
      <w:pPr>
        <w:pStyle w:val="Kazalovsebine2"/>
        <w:tabs>
          <w:tab w:val="left" w:pos="720"/>
          <w:tab w:val="right" w:leader="dot" w:pos="9060"/>
        </w:tabs>
        <w:spacing w:before="80" w:after="80"/>
        <w:rPr>
          <w:rStyle w:val="Hiperpovezava"/>
          <w:noProof/>
          <w:color w:val="auto"/>
        </w:rPr>
      </w:pPr>
      <w:hyperlink w:anchor="_Toc57387383" w:history="1">
        <w:r w:rsidR="00785A5B" w:rsidRPr="001416D8">
          <w:rPr>
            <w:rStyle w:val="Hiperpovezava"/>
            <w:noProof/>
            <w:color w:val="auto"/>
          </w:rPr>
          <w:t>9.4</w:t>
        </w:r>
        <w:r w:rsidR="00785A5B" w:rsidRPr="001416D8">
          <w:rPr>
            <w:rStyle w:val="Hiperpovezava"/>
            <w:noProof/>
            <w:color w:val="auto"/>
          </w:rPr>
          <w:tab/>
          <w:t>Oljna ogrščica</w:t>
        </w:r>
        <w:r w:rsidR="00785A5B" w:rsidRPr="001416D8">
          <w:rPr>
            <w:rStyle w:val="Hiperpovezava"/>
            <w:noProof/>
            <w:webHidden/>
            <w:color w:val="auto"/>
          </w:rPr>
          <w:tab/>
        </w:r>
        <w:r w:rsidR="00785A5B" w:rsidRPr="001416D8">
          <w:rPr>
            <w:rStyle w:val="Hiperpovezava"/>
            <w:noProof/>
            <w:webHidden/>
            <w:color w:val="auto"/>
          </w:rPr>
          <w:fldChar w:fldCharType="begin"/>
        </w:r>
        <w:r w:rsidR="00785A5B" w:rsidRPr="001416D8">
          <w:rPr>
            <w:rStyle w:val="Hiperpovezava"/>
            <w:noProof/>
            <w:webHidden/>
            <w:color w:val="auto"/>
          </w:rPr>
          <w:instrText xml:space="preserve"> PAGEREF _Toc57387383 \h </w:instrText>
        </w:r>
        <w:r w:rsidR="00785A5B" w:rsidRPr="001416D8">
          <w:rPr>
            <w:rStyle w:val="Hiperpovezava"/>
            <w:noProof/>
            <w:webHidden/>
            <w:color w:val="auto"/>
          </w:rPr>
        </w:r>
        <w:r w:rsidR="00785A5B" w:rsidRPr="001416D8">
          <w:rPr>
            <w:rStyle w:val="Hiperpovezava"/>
            <w:noProof/>
            <w:webHidden/>
            <w:color w:val="auto"/>
          </w:rPr>
          <w:fldChar w:fldCharType="separate"/>
        </w:r>
        <w:r>
          <w:rPr>
            <w:rStyle w:val="Hiperpovezava"/>
            <w:noProof/>
            <w:webHidden/>
            <w:color w:val="auto"/>
          </w:rPr>
          <w:t>39</w:t>
        </w:r>
        <w:r w:rsidR="00785A5B" w:rsidRPr="001416D8">
          <w:rPr>
            <w:rStyle w:val="Hiperpovezava"/>
            <w:noProof/>
            <w:webHidden/>
            <w:color w:val="auto"/>
          </w:rPr>
          <w:fldChar w:fldCharType="end"/>
        </w:r>
      </w:hyperlink>
    </w:p>
    <w:p w14:paraId="363906CF" w14:textId="5099FBDD" w:rsidR="00785A5B" w:rsidRPr="001416D8" w:rsidRDefault="005136B7" w:rsidP="00785A5B">
      <w:pPr>
        <w:pStyle w:val="Kazalovsebine2"/>
        <w:tabs>
          <w:tab w:val="left" w:pos="720"/>
          <w:tab w:val="right" w:leader="dot" w:pos="9060"/>
        </w:tabs>
        <w:spacing w:before="80" w:after="80"/>
        <w:rPr>
          <w:rStyle w:val="Hiperpovezava"/>
          <w:noProof/>
          <w:color w:val="auto"/>
        </w:rPr>
      </w:pPr>
      <w:hyperlink w:anchor="_Toc57387384" w:history="1">
        <w:r w:rsidR="00785A5B" w:rsidRPr="001416D8">
          <w:rPr>
            <w:rStyle w:val="Hiperpovezava"/>
            <w:noProof/>
            <w:color w:val="auto"/>
          </w:rPr>
          <w:t>9.5</w:t>
        </w:r>
        <w:r w:rsidR="00785A5B" w:rsidRPr="001416D8">
          <w:rPr>
            <w:rStyle w:val="Hiperpovezava"/>
            <w:noProof/>
            <w:color w:val="auto"/>
          </w:rPr>
          <w:tab/>
          <w:t>Krompir</w:t>
        </w:r>
        <w:r w:rsidR="00785A5B" w:rsidRPr="001416D8">
          <w:rPr>
            <w:rStyle w:val="Hiperpovezava"/>
            <w:noProof/>
            <w:webHidden/>
            <w:color w:val="auto"/>
          </w:rPr>
          <w:tab/>
        </w:r>
        <w:r w:rsidR="00785A5B" w:rsidRPr="001416D8">
          <w:rPr>
            <w:rStyle w:val="Hiperpovezava"/>
            <w:noProof/>
            <w:webHidden/>
            <w:color w:val="auto"/>
          </w:rPr>
          <w:fldChar w:fldCharType="begin"/>
        </w:r>
        <w:r w:rsidR="00785A5B" w:rsidRPr="001416D8">
          <w:rPr>
            <w:rStyle w:val="Hiperpovezava"/>
            <w:noProof/>
            <w:webHidden/>
            <w:color w:val="auto"/>
          </w:rPr>
          <w:instrText xml:space="preserve"> PAGEREF _Toc57387384 \h </w:instrText>
        </w:r>
        <w:r w:rsidR="00785A5B" w:rsidRPr="001416D8">
          <w:rPr>
            <w:rStyle w:val="Hiperpovezava"/>
            <w:noProof/>
            <w:webHidden/>
            <w:color w:val="auto"/>
          </w:rPr>
        </w:r>
        <w:r w:rsidR="00785A5B" w:rsidRPr="001416D8">
          <w:rPr>
            <w:rStyle w:val="Hiperpovezava"/>
            <w:noProof/>
            <w:webHidden/>
            <w:color w:val="auto"/>
          </w:rPr>
          <w:fldChar w:fldCharType="separate"/>
        </w:r>
        <w:r>
          <w:rPr>
            <w:rStyle w:val="Hiperpovezava"/>
            <w:noProof/>
            <w:webHidden/>
            <w:color w:val="auto"/>
          </w:rPr>
          <w:t>40</w:t>
        </w:r>
        <w:r w:rsidR="00785A5B" w:rsidRPr="001416D8">
          <w:rPr>
            <w:rStyle w:val="Hiperpovezava"/>
            <w:noProof/>
            <w:webHidden/>
            <w:color w:val="auto"/>
          </w:rPr>
          <w:fldChar w:fldCharType="end"/>
        </w:r>
      </w:hyperlink>
    </w:p>
    <w:p w14:paraId="44C6F4C3" w14:textId="0C422BD9" w:rsidR="00785A5B" w:rsidRPr="001416D8" w:rsidRDefault="005136B7" w:rsidP="00785A5B">
      <w:pPr>
        <w:pStyle w:val="Kazalovsebine2"/>
        <w:tabs>
          <w:tab w:val="left" w:pos="720"/>
          <w:tab w:val="right" w:leader="dot" w:pos="9060"/>
        </w:tabs>
        <w:spacing w:before="80" w:after="80"/>
        <w:rPr>
          <w:rStyle w:val="Hiperpovezava"/>
          <w:noProof/>
          <w:color w:val="auto"/>
        </w:rPr>
      </w:pPr>
      <w:hyperlink w:anchor="_Toc57387385" w:history="1">
        <w:r w:rsidR="00785A5B" w:rsidRPr="001416D8">
          <w:rPr>
            <w:rStyle w:val="Hiperpovezava"/>
            <w:noProof/>
            <w:color w:val="auto"/>
          </w:rPr>
          <w:t>9.6</w:t>
        </w:r>
        <w:r w:rsidR="00785A5B" w:rsidRPr="001416D8">
          <w:rPr>
            <w:rStyle w:val="Hiperpovezava"/>
            <w:noProof/>
            <w:color w:val="auto"/>
          </w:rPr>
          <w:tab/>
          <w:t>Jabolka, hruške in breskve</w:t>
        </w:r>
        <w:r w:rsidR="00785A5B" w:rsidRPr="001416D8">
          <w:rPr>
            <w:rStyle w:val="Hiperpovezava"/>
            <w:noProof/>
            <w:webHidden/>
            <w:color w:val="auto"/>
          </w:rPr>
          <w:tab/>
        </w:r>
        <w:r w:rsidR="00785A5B" w:rsidRPr="001416D8">
          <w:rPr>
            <w:rStyle w:val="Hiperpovezava"/>
            <w:noProof/>
            <w:webHidden/>
            <w:color w:val="auto"/>
          </w:rPr>
          <w:fldChar w:fldCharType="begin"/>
        </w:r>
        <w:r w:rsidR="00785A5B" w:rsidRPr="001416D8">
          <w:rPr>
            <w:rStyle w:val="Hiperpovezava"/>
            <w:noProof/>
            <w:webHidden/>
            <w:color w:val="auto"/>
          </w:rPr>
          <w:instrText xml:space="preserve"> PAGEREF _Toc57387385 \h </w:instrText>
        </w:r>
        <w:r w:rsidR="00785A5B" w:rsidRPr="001416D8">
          <w:rPr>
            <w:rStyle w:val="Hiperpovezava"/>
            <w:noProof/>
            <w:webHidden/>
            <w:color w:val="auto"/>
          </w:rPr>
        </w:r>
        <w:r w:rsidR="00785A5B" w:rsidRPr="001416D8">
          <w:rPr>
            <w:rStyle w:val="Hiperpovezava"/>
            <w:noProof/>
            <w:webHidden/>
            <w:color w:val="auto"/>
          </w:rPr>
          <w:fldChar w:fldCharType="separate"/>
        </w:r>
        <w:r>
          <w:rPr>
            <w:rStyle w:val="Hiperpovezava"/>
            <w:noProof/>
            <w:webHidden/>
            <w:color w:val="auto"/>
          </w:rPr>
          <w:t>41</w:t>
        </w:r>
        <w:r w:rsidR="00785A5B" w:rsidRPr="001416D8">
          <w:rPr>
            <w:rStyle w:val="Hiperpovezava"/>
            <w:noProof/>
            <w:webHidden/>
            <w:color w:val="auto"/>
          </w:rPr>
          <w:fldChar w:fldCharType="end"/>
        </w:r>
      </w:hyperlink>
    </w:p>
    <w:p w14:paraId="1FA8B435" w14:textId="4193EBD5" w:rsidR="00785A5B" w:rsidRPr="001416D8" w:rsidRDefault="005136B7" w:rsidP="00785A5B">
      <w:pPr>
        <w:pStyle w:val="Kazalovsebine2"/>
        <w:tabs>
          <w:tab w:val="left" w:pos="720"/>
          <w:tab w:val="right" w:leader="dot" w:pos="9060"/>
        </w:tabs>
        <w:spacing w:before="80" w:after="80"/>
        <w:rPr>
          <w:rStyle w:val="Hiperpovezava"/>
          <w:noProof/>
          <w:color w:val="auto"/>
        </w:rPr>
      </w:pPr>
      <w:hyperlink w:anchor="_Toc57387386" w:history="1">
        <w:r w:rsidR="00785A5B" w:rsidRPr="001416D8">
          <w:rPr>
            <w:rStyle w:val="Hiperpovezava"/>
            <w:noProof/>
            <w:color w:val="auto"/>
          </w:rPr>
          <w:t>9.7</w:t>
        </w:r>
        <w:r w:rsidR="00785A5B" w:rsidRPr="001416D8">
          <w:rPr>
            <w:rStyle w:val="Hiperpovezava"/>
            <w:noProof/>
            <w:color w:val="auto"/>
          </w:rPr>
          <w:tab/>
          <w:t>Grozdje in vino</w:t>
        </w:r>
        <w:r w:rsidR="00785A5B" w:rsidRPr="001416D8">
          <w:rPr>
            <w:rStyle w:val="Hiperpovezava"/>
            <w:noProof/>
            <w:webHidden/>
            <w:color w:val="auto"/>
          </w:rPr>
          <w:tab/>
        </w:r>
        <w:r w:rsidR="00785A5B" w:rsidRPr="001416D8">
          <w:rPr>
            <w:rStyle w:val="Hiperpovezava"/>
            <w:noProof/>
            <w:webHidden/>
            <w:color w:val="auto"/>
          </w:rPr>
          <w:fldChar w:fldCharType="begin"/>
        </w:r>
        <w:r w:rsidR="00785A5B" w:rsidRPr="001416D8">
          <w:rPr>
            <w:rStyle w:val="Hiperpovezava"/>
            <w:noProof/>
            <w:webHidden/>
            <w:color w:val="auto"/>
          </w:rPr>
          <w:instrText xml:space="preserve"> PAGEREF _Toc57387386 \h </w:instrText>
        </w:r>
        <w:r w:rsidR="00785A5B" w:rsidRPr="001416D8">
          <w:rPr>
            <w:rStyle w:val="Hiperpovezava"/>
            <w:noProof/>
            <w:webHidden/>
            <w:color w:val="auto"/>
          </w:rPr>
        </w:r>
        <w:r w:rsidR="00785A5B" w:rsidRPr="001416D8">
          <w:rPr>
            <w:rStyle w:val="Hiperpovezava"/>
            <w:noProof/>
            <w:webHidden/>
            <w:color w:val="auto"/>
          </w:rPr>
          <w:fldChar w:fldCharType="separate"/>
        </w:r>
        <w:r>
          <w:rPr>
            <w:rStyle w:val="Hiperpovezava"/>
            <w:noProof/>
            <w:webHidden/>
            <w:color w:val="auto"/>
          </w:rPr>
          <w:t>44</w:t>
        </w:r>
        <w:r w:rsidR="00785A5B" w:rsidRPr="001416D8">
          <w:rPr>
            <w:rStyle w:val="Hiperpovezava"/>
            <w:noProof/>
            <w:webHidden/>
            <w:color w:val="auto"/>
          </w:rPr>
          <w:fldChar w:fldCharType="end"/>
        </w:r>
      </w:hyperlink>
    </w:p>
    <w:p w14:paraId="26162727" w14:textId="28BD2D0C" w:rsidR="00785A5B" w:rsidRPr="001416D8" w:rsidRDefault="005136B7" w:rsidP="00785A5B">
      <w:pPr>
        <w:pStyle w:val="Kazalovsebine2"/>
        <w:tabs>
          <w:tab w:val="left" w:pos="720"/>
          <w:tab w:val="right" w:leader="dot" w:pos="9060"/>
        </w:tabs>
        <w:spacing w:before="80" w:after="80"/>
        <w:rPr>
          <w:rStyle w:val="Hiperpovezava"/>
          <w:noProof/>
          <w:color w:val="auto"/>
        </w:rPr>
      </w:pPr>
      <w:hyperlink w:anchor="_Toc57387387" w:history="1">
        <w:r w:rsidR="00785A5B" w:rsidRPr="001416D8">
          <w:rPr>
            <w:rStyle w:val="Hiperpovezava"/>
            <w:noProof/>
            <w:color w:val="auto"/>
          </w:rPr>
          <w:t>9.8</w:t>
        </w:r>
        <w:r w:rsidR="00785A5B" w:rsidRPr="001416D8">
          <w:rPr>
            <w:rStyle w:val="Hiperpovezava"/>
            <w:noProof/>
            <w:color w:val="auto"/>
          </w:rPr>
          <w:tab/>
          <w:t>Meso govedi</w:t>
        </w:r>
        <w:r w:rsidR="00785A5B" w:rsidRPr="001416D8">
          <w:rPr>
            <w:rStyle w:val="Hiperpovezava"/>
            <w:noProof/>
            <w:webHidden/>
            <w:color w:val="auto"/>
          </w:rPr>
          <w:tab/>
        </w:r>
        <w:r w:rsidR="00785A5B" w:rsidRPr="001416D8">
          <w:rPr>
            <w:rStyle w:val="Hiperpovezava"/>
            <w:noProof/>
            <w:webHidden/>
            <w:color w:val="auto"/>
          </w:rPr>
          <w:fldChar w:fldCharType="begin"/>
        </w:r>
        <w:r w:rsidR="00785A5B" w:rsidRPr="001416D8">
          <w:rPr>
            <w:rStyle w:val="Hiperpovezava"/>
            <w:noProof/>
            <w:webHidden/>
            <w:color w:val="auto"/>
          </w:rPr>
          <w:instrText xml:space="preserve"> PAGEREF _Toc57387387 \h </w:instrText>
        </w:r>
        <w:r w:rsidR="00785A5B" w:rsidRPr="001416D8">
          <w:rPr>
            <w:rStyle w:val="Hiperpovezava"/>
            <w:noProof/>
            <w:webHidden/>
            <w:color w:val="auto"/>
          </w:rPr>
        </w:r>
        <w:r w:rsidR="00785A5B" w:rsidRPr="001416D8">
          <w:rPr>
            <w:rStyle w:val="Hiperpovezava"/>
            <w:noProof/>
            <w:webHidden/>
            <w:color w:val="auto"/>
          </w:rPr>
          <w:fldChar w:fldCharType="separate"/>
        </w:r>
        <w:r>
          <w:rPr>
            <w:rStyle w:val="Hiperpovezava"/>
            <w:noProof/>
            <w:webHidden/>
            <w:color w:val="auto"/>
          </w:rPr>
          <w:t>46</w:t>
        </w:r>
        <w:r w:rsidR="00785A5B" w:rsidRPr="001416D8">
          <w:rPr>
            <w:rStyle w:val="Hiperpovezava"/>
            <w:noProof/>
            <w:webHidden/>
            <w:color w:val="auto"/>
          </w:rPr>
          <w:fldChar w:fldCharType="end"/>
        </w:r>
      </w:hyperlink>
    </w:p>
    <w:p w14:paraId="3AE8CB1A" w14:textId="555EDE1D" w:rsidR="00785A5B" w:rsidRPr="001416D8" w:rsidRDefault="005136B7" w:rsidP="00785A5B">
      <w:pPr>
        <w:pStyle w:val="Kazalovsebine2"/>
        <w:tabs>
          <w:tab w:val="left" w:pos="720"/>
          <w:tab w:val="right" w:leader="dot" w:pos="9060"/>
        </w:tabs>
        <w:spacing w:before="80" w:after="80"/>
        <w:rPr>
          <w:rStyle w:val="Hiperpovezava"/>
          <w:noProof/>
          <w:color w:val="auto"/>
        </w:rPr>
      </w:pPr>
      <w:hyperlink w:anchor="_Toc57387388" w:history="1">
        <w:r w:rsidR="00785A5B" w:rsidRPr="001416D8">
          <w:rPr>
            <w:rStyle w:val="Hiperpovezava"/>
            <w:noProof/>
            <w:color w:val="auto"/>
          </w:rPr>
          <w:t>9.9</w:t>
        </w:r>
        <w:r w:rsidR="00785A5B" w:rsidRPr="001416D8">
          <w:rPr>
            <w:rStyle w:val="Hiperpovezava"/>
            <w:noProof/>
            <w:color w:val="auto"/>
          </w:rPr>
          <w:tab/>
          <w:t>Meso prašičev</w:t>
        </w:r>
        <w:r w:rsidR="00785A5B" w:rsidRPr="001416D8">
          <w:rPr>
            <w:rStyle w:val="Hiperpovezava"/>
            <w:noProof/>
            <w:webHidden/>
            <w:color w:val="auto"/>
          </w:rPr>
          <w:tab/>
        </w:r>
        <w:r w:rsidR="00785A5B" w:rsidRPr="001416D8">
          <w:rPr>
            <w:rStyle w:val="Hiperpovezava"/>
            <w:noProof/>
            <w:webHidden/>
            <w:color w:val="auto"/>
          </w:rPr>
          <w:fldChar w:fldCharType="begin"/>
        </w:r>
        <w:r w:rsidR="00785A5B" w:rsidRPr="001416D8">
          <w:rPr>
            <w:rStyle w:val="Hiperpovezava"/>
            <w:noProof/>
            <w:webHidden/>
            <w:color w:val="auto"/>
          </w:rPr>
          <w:instrText xml:space="preserve"> PAGEREF _Toc57387388 \h </w:instrText>
        </w:r>
        <w:r w:rsidR="00785A5B" w:rsidRPr="001416D8">
          <w:rPr>
            <w:rStyle w:val="Hiperpovezava"/>
            <w:noProof/>
            <w:webHidden/>
            <w:color w:val="auto"/>
          </w:rPr>
        </w:r>
        <w:r w:rsidR="00785A5B" w:rsidRPr="001416D8">
          <w:rPr>
            <w:rStyle w:val="Hiperpovezava"/>
            <w:noProof/>
            <w:webHidden/>
            <w:color w:val="auto"/>
          </w:rPr>
          <w:fldChar w:fldCharType="separate"/>
        </w:r>
        <w:r>
          <w:rPr>
            <w:rStyle w:val="Hiperpovezava"/>
            <w:noProof/>
            <w:webHidden/>
            <w:color w:val="auto"/>
          </w:rPr>
          <w:t>48</w:t>
        </w:r>
        <w:r w:rsidR="00785A5B" w:rsidRPr="001416D8">
          <w:rPr>
            <w:rStyle w:val="Hiperpovezava"/>
            <w:noProof/>
            <w:webHidden/>
            <w:color w:val="auto"/>
          </w:rPr>
          <w:fldChar w:fldCharType="end"/>
        </w:r>
      </w:hyperlink>
    </w:p>
    <w:p w14:paraId="0FC46650" w14:textId="319027E4" w:rsidR="00785A5B" w:rsidRPr="001416D8" w:rsidRDefault="005136B7" w:rsidP="00785A5B">
      <w:pPr>
        <w:pStyle w:val="Kazalovsebine2"/>
        <w:tabs>
          <w:tab w:val="left" w:pos="720"/>
          <w:tab w:val="right" w:leader="dot" w:pos="9060"/>
        </w:tabs>
        <w:spacing w:before="80" w:after="80"/>
        <w:rPr>
          <w:rFonts w:asciiTheme="minorHAnsi" w:eastAsiaTheme="minorEastAsia" w:hAnsiTheme="minorHAnsi" w:cstheme="minorBidi"/>
          <w:bCs w:val="0"/>
          <w:noProof/>
          <w:sz w:val="22"/>
          <w:szCs w:val="22"/>
        </w:rPr>
      </w:pPr>
      <w:hyperlink w:anchor="_Toc57387389" w:history="1">
        <w:r w:rsidR="00785A5B" w:rsidRPr="001416D8">
          <w:rPr>
            <w:rStyle w:val="Hiperpovezava"/>
            <w:noProof/>
            <w:color w:val="auto"/>
          </w:rPr>
          <w:t>9.10</w:t>
        </w:r>
        <w:r w:rsidR="00785A5B" w:rsidRPr="001416D8">
          <w:rPr>
            <w:rFonts w:asciiTheme="minorHAnsi" w:eastAsiaTheme="minorEastAsia" w:hAnsiTheme="minorHAnsi" w:cstheme="minorBidi"/>
            <w:bCs w:val="0"/>
            <w:noProof/>
            <w:sz w:val="22"/>
            <w:szCs w:val="22"/>
          </w:rPr>
          <w:tab/>
        </w:r>
        <w:r w:rsidR="00785A5B" w:rsidRPr="001416D8">
          <w:rPr>
            <w:rStyle w:val="Hiperpovezava"/>
            <w:noProof/>
            <w:color w:val="auto"/>
          </w:rPr>
          <w:t>Perutninsko meso</w:t>
        </w:r>
        <w:r w:rsidR="00785A5B" w:rsidRPr="001416D8">
          <w:rPr>
            <w:noProof/>
            <w:webHidden/>
          </w:rPr>
          <w:tab/>
        </w:r>
        <w:r w:rsidR="00785A5B" w:rsidRPr="001416D8">
          <w:rPr>
            <w:noProof/>
            <w:webHidden/>
          </w:rPr>
          <w:fldChar w:fldCharType="begin"/>
        </w:r>
        <w:r w:rsidR="00785A5B" w:rsidRPr="001416D8">
          <w:rPr>
            <w:noProof/>
            <w:webHidden/>
          </w:rPr>
          <w:instrText xml:space="preserve"> PAGEREF _Toc57387389 \h </w:instrText>
        </w:r>
        <w:r w:rsidR="00785A5B" w:rsidRPr="001416D8">
          <w:rPr>
            <w:noProof/>
            <w:webHidden/>
          </w:rPr>
        </w:r>
        <w:r w:rsidR="00785A5B" w:rsidRPr="001416D8">
          <w:rPr>
            <w:noProof/>
            <w:webHidden/>
          </w:rPr>
          <w:fldChar w:fldCharType="separate"/>
        </w:r>
        <w:r>
          <w:rPr>
            <w:noProof/>
            <w:webHidden/>
          </w:rPr>
          <w:t>50</w:t>
        </w:r>
        <w:r w:rsidR="00785A5B" w:rsidRPr="001416D8">
          <w:rPr>
            <w:noProof/>
            <w:webHidden/>
          </w:rPr>
          <w:fldChar w:fldCharType="end"/>
        </w:r>
      </w:hyperlink>
    </w:p>
    <w:p w14:paraId="7C95B193" w14:textId="667EBCC6" w:rsidR="00785A5B" w:rsidRPr="001416D8" w:rsidRDefault="005136B7" w:rsidP="00785A5B">
      <w:pPr>
        <w:pStyle w:val="Kazalovsebine2"/>
        <w:tabs>
          <w:tab w:val="left" w:pos="720"/>
          <w:tab w:val="right" w:leader="dot" w:pos="9060"/>
        </w:tabs>
        <w:spacing w:before="80" w:after="80"/>
        <w:rPr>
          <w:rFonts w:asciiTheme="minorHAnsi" w:eastAsiaTheme="minorEastAsia" w:hAnsiTheme="minorHAnsi" w:cstheme="minorBidi"/>
          <w:bCs w:val="0"/>
          <w:noProof/>
          <w:sz w:val="22"/>
          <w:szCs w:val="22"/>
        </w:rPr>
      </w:pPr>
      <w:hyperlink w:anchor="_Toc57387390" w:history="1">
        <w:r w:rsidR="00785A5B" w:rsidRPr="001416D8">
          <w:rPr>
            <w:rStyle w:val="Hiperpovezava"/>
            <w:noProof/>
            <w:color w:val="auto"/>
          </w:rPr>
          <w:t>9.11</w:t>
        </w:r>
        <w:r w:rsidR="00785A5B" w:rsidRPr="001416D8">
          <w:rPr>
            <w:rFonts w:asciiTheme="minorHAnsi" w:eastAsiaTheme="minorEastAsia" w:hAnsiTheme="minorHAnsi" w:cstheme="minorBidi"/>
            <w:bCs w:val="0"/>
            <w:noProof/>
            <w:sz w:val="22"/>
            <w:szCs w:val="22"/>
          </w:rPr>
          <w:tab/>
        </w:r>
        <w:r w:rsidR="00785A5B" w:rsidRPr="001416D8">
          <w:rPr>
            <w:rStyle w:val="Hiperpovezava"/>
            <w:noProof/>
            <w:color w:val="auto"/>
          </w:rPr>
          <w:t>Meso drobnice</w:t>
        </w:r>
        <w:r w:rsidR="00785A5B" w:rsidRPr="001416D8">
          <w:rPr>
            <w:noProof/>
            <w:webHidden/>
          </w:rPr>
          <w:tab/>
        </w:r>
        <w:r w:rsidR="00785A5B" w:rsidRPr="001416D8">
          <w:rPr>
            <w:noProof/>
            <w:webHidden/>
          </w:rPr>
          <w:fldChar w:fldCharType="begin"/>
        </w:r>
        <w:r w:rsidR="00785A5B" w:rsidRPr="001416D8">
          <w:rPr>
            <w:noProof/>
            <w:webHidden/>
          </w:rPr>
          <w:instrText xml:space="preserve"> PAGEREF _Toc57387390 \h </w:instrText>
        </w:r>
        <w:r w:rsidR="00785A5B" w:rsidRPr="001416D8">
          <w:rPr>
            <w:noProof/>
            <w:webHidden/>
          </w:rPr>
        </w:r>
        <w:r w:rsidR="00785A5B" w:rsidRPr="001416D8">
          <w:rPr>
            <w:noProof/>
            <w:webHidden/>
          </w:rPr>
          <w:fldChar w:fldCharType="separate"/>
        </w:r>
        <w:r>
          <w:rPr>
            <w:noProof/>
            <w:webHidden/>
          </w:rPr>
          <w:t>52</w:t>
        </w:r>
        <w:r w:rsidR="00785A5B" w:rsidRPr="001416D8">
          <w:rPr>
            <w:noProof/>
            <w:webHidden/>
          </w:rPr>
          <w:fldChar w:fldCharType="end"/>
        </w:r>
      </w:hyperlink>
    </w:p>
    <w:p w14:paraId="15CA3C2E" w14:textId="198B4584" w:rsidR="00785A5B" w:rsidRPr="001416D8" w:rsidRDefault="005136B7" w:rsidP="00785A5B">
      <w:pPr>
        <w:pStyle w:val="Kazalovsebine2"/>
        <w:tabs>
          <w:tab w:val="left" w:pos="720"/>
          <w:tab w:val="right" w:leader="dot" w:pos="9060"/>
        </w:tabs>
        <w:spacing w:before="80" w:after="80"/>
        <w:rPr>
          <w:rFonts w:asciiTheme="minorHAnsi" w:eastAsiaTheme="minorEastAsia" w:hAnsiTheme="minorHAnsi" w:cstheme="minorBidi"/>
          <w:bCs w:val="0"/>
          <w:noProof/>
          <w:sz w:val="22"/>
          <w:szCs w:val="22"/>
        </w:rPr>
      </w:pPr>
      <w:hyperlink w:anchor="_Toc57387391" w:history="1">
        <w:r w:rsidR="00785A5B" w:rsidRPr="001416D8">
          <w:rPr>
            <w:rStyle w:val="Hiperpovezava"/>
            <w:noProof/>
            <w:color w:val="auto"/>
          </w:rPr>
          <w:t>9.12</w:t>
        </w:r>
        <w:r w:rsidR="00785A5B" w:rsidRPr="001416D8">
          <w:rPr>
            <w:rFonts w:asciiTheme="minorHAnsi" w:eastAsiaTheme="minorEastAsia" w:hAnsiTheme="minorHAnsi" w:cstheme="minorBidi"/>
            <w:bCs w:val="0"/>
            <w:noProof/>
            <w:sz w:val="22"/>
            <w:szCs w:val="22"/>
          </w:rPr>
          <w:tab/>
        </w:r>
        <w:r w:rsidR="00785A5B" w:rsidRPr="001416D8">
          <w:rPr>
            <w:rStyle w:val="Hiperpovezava"/>
            <w:noProof/>
            <w:color w:val="auto"/>
          </w:rPr>
          <w:t>Mleko</w:t>
        </w:r>
        <w:r w:rsidR="00785A5B" w:rsidRPr="001416D8">
          <w:rPr>
            <w:noProof/>
            <w:webHidden/>
          </w:rPr>
          <w:tab/>
        </w:r>
        <w:r w:rsidR="00785A5B" w:rsidRPr="001416D8">
          <w:rPr>
            <w:noProof/>
            <w:webHidden/>
          </w:rPr>
          <w:fldChar w:fldCharType="begin"/>
        </w:r>
        <w:r w:rsidR="00785A5B" w:rsidRPr="001416D8">
          <w:rPr>
            <w:noProof/>
            <w:webHidden/>
          </w:rPr>
          <w:instrText xml:space="preserve"> PAGEREF _Toc57387391 \h </w:instrText>
        </w:r>
        <w:r w:rsidR="00785A5B" w:rsidRPr="001416D8">
          <w:rPr>
            <w:noProof/>
            <w:webHidden/>
          </w:rPr>
        </w:r>
        <w:r w:rsidR="00785A5B" w:rsidRPr="001416D8">
          <w:rPr>
            <w:noProof/>
            <w:webHidden/>
          </w:rPr>
          <w:fldChar w:fldCharType="separate"/>
        </w:r>
        <w:r>
          <w:rPr>
            <w:noProof/>
            <w:webHidden/>
          </w:rPr>
          <w:t>53</w:t>
        </w:r>
        <w:r w:rsidR="00785A5B" w:rsidRPr="001416D8">
          <w:rPr>
            <w:noProof/>
            <w:webHidden/>
          </w:rPr>
          <w:fldChar w:fldCharType="end"/>
        </w:r>
      </w:hyperlink>
    </w:p>
    <w:p w14:paraId="0A737A38" w14:textId="2783DAF3" w:rsidR="00785A5B" w:rsidRPr="001416D8" w:rsidRDefault="005136B7" w:rsidP="00785A5B">
      <w:pPr>
        <w:pStyle w:val="Kazalovsebine2"/>
        <w:tabs>
          <w:tab w:val="left" w:pos="720"/>
          <w:tab w:val="right" w:leader="dot" w:pos="9060"/>
        </w:tabs>
        <w:spacing w:before="80" w:after="80"/>
        <w:rPr>
          <w:rFonts w:asciiTheme="minorHAnsi" w:eastAsiaTheme="minorEastAsia" w:hAnsiTheme="minorHAnsi" w:cstheme="minorBidi"/>
          <w:bCs w:val="0"/>
          <w:noProof/>
          <w:sz w:val="22"/>
          <w:szCs w:val="22"/>
        </w:rPr>
      </w:pPr>
      <w:hyperlink w:anchor="_Toc57387392" w:history="1">
        <w:r w:rsidR="00785A5B" w:rsidRPr="001416D8">
          <w:rPr>
            <w:rStyle w:val="Hiperpovezava"/>
            <w:noProof/>
            <w:color w:val="auto"/>
          </w:rPr>
          <w:t>9.13</w:t>
        </w:r>
        <w:r w:rsidR="00785A5B" w:rsidRPr="001416D8">
          <w:rPr>
            <w:rFonts w:asciiTheme="minorHAnsi" w:eastAsiaTheme="minorEastAsia" w:hAnsiTheme="minorHAnsi" w:cstheme="minorBidi"/>
            <w:bCs w:val="0"/>
            <w:noProof/>
            <w:sz w:val="22"/>
            <w:szCs w:val="22"/>
          </w:rPr>
          <w:tab/>
        </w:r>
        <w:r w:rsidR="00785A5B" w:rsidRPr="001416D8">
          <w:rPr>
            <w:rStyle w:val="Hiperpovezava"/>
            <w:noProof/>
            <w:color w:val="auto"/>
          </w:rPr>
          <w:t>Jajca</w:t>
        </w:r>
        <w:r w:rsidR="00785A5B" w:rsidRPr="001416D8">
          <w:rPr>
            <w:noProof/>
            <w:webHidden/>
          </w:rPr>
          <w:tab/>
        </w:r>
        <w:r w:rsidR="00785A5B" w:rsidRPr="001416D8">
          <w:rPr>
            <w:noProof/>
            <w:webHidden/>
          </w:rPr>
          <w:fldChar w:fldCharType="begin"/>
        </w:r>
        <w:r w:rsidR="00785A5B" w:rsidRPr="001416D8">
          <w:rPr>
            <w:noProof/>
            <w:webHidden/>
          </w:rPr>
          <w:instrText xml:space="preserve"> PAGEREF _Toc57387392 \h </w:instrText>
        </w:r>
        <w:r w:rsidR="00785A5B" w:rsidRPr="001416D8">
          <w:rPr>
            <w:noProof/>
            <w:webHidden/>
          </w:rPr>
        </w:r>
        <w:r w:rsidR="00785A5B" w:rsidRPr="001416D8">
          <w:rPr>
            <w:noProof/>
            <w:webHidden/>
          </w:rPr>
          <w:fldChar w:fldCharType="separate"/>
        </w:r>
        <w:r>
          <w:rPr>
            <w:noProof/>
            <w:webHidden/>
          </w:rPr>
          <w:t>55</w:t>
        </w:r>
        <w:r w:rsidR="00785A5B" w:rsidRPr="001416D8">
          <w:rPr>
            <w:noProof/>
            <w:webHidden/>
          </w:rPr>
          <w:fldChar w:fldCharType="end"/>
        </w:r>
      </w:hyperlink>
    </w:p>
    <w:p w14:paraId="0B247117" w14:textId="4BFB02F2" w:rsidR="00785A5B" w:rsidRPr="001416D8" w:rsidRDefault="005136B7" w:rsidP="00785A5B">
      <w:pPr>
        <w:pStyle w:val="Kazalovsebine1"/>
        <w:tabs>
          <w:tab w:val="left" w:pos="540"/>
          <w:tab w:val="right" w:leader="dot" w:pos="9060"/>
        </w:tabs>
        <w:spacing w:before="100" w:after="80"/>
        <w:rPr>
          <w:rFonts w:asciiTheme="minorHAnsi" w:eastAsiaTheme="minorEastAsia" w:hAnsiTheme="minorHAnsi" w:cstheme="minorBidi"/>
          <w:b/>
          <w:bCs w:val="0"/>
          <w:caps w:val="0"/>
          <w:noProof/>
          <w:sz w:val="22"/>
          <w:szCs w:val="22"/>
        </w:rPr>
      </w:pPr>
      <w:hyperlink w:anchor="_Toc57387393" w:history="1">
        <w:r w:rsidR="00785A5B" w:rsidRPr="001416D8">
          <w:rPr>
            <w:rStyle w:val="Hiperpovezava"/>
            <w:b/>
            <w:noProof/>
            <w:color w:val="auto"/>
          </w:rPr>
          <w:t>10</w:t>
        </w:r>
        <w:r w:rsidR="00785A5B" w:rsidRPr="001416D8">
          <w:rPr>
            <w:rFonts w:asciiTheme="minorHAnsi" w:eastAsiaTheme="minorEastAsia" w:hAnsiTheme="minorHAnsi" w:cstheme="minorBidi"/>
            <w:b/>
            <w:bCs w:val="0"/>
            <w:caps w:val="0"/>
            <w:noProof/>
            <w:sz w:val="22"/>
            <w:szCs w:val="22"/>
          </w:rPr>
          <w:tab/>
        </w:r>
        <w:r w:rsidR="00785A5B" w:rsidRPr="001416D8">
          <w:rPr>
            <w:rStyle w:val="Hiperpovezava"/>
            <w:b/>
            <w:noProof/>
            <w:color w:val="auto"/>
          </w:rPr>
          <w:t>LITERATURA IN VIRI</w:t>
        </w:r>
        <w:r w:rsidR="00785A5B" w:rsidRPr="001416D8">
          <w:rPr>
            <w:b/>
            <w:noProof/>
            <w:webHidden/>
          </w:rPr>
          <w:tab/>
        </w:r>
        <w:r w:rsidR="00785A5B" w:rsidRPr="001416D8">
          <w:rPr>
            <w:b/>
            <w:noProof/>
            <w:webHidden/>
          </w:rPr>
          <w:fldChar w:fldCharType="begin"/>
        </w:r>
        <w:r w:rsidR="00785A5B" w:rsidRPr="001416D8">
          <w:rPr>
            <w:b/>
            <w:noProof/>
            <w:webHidden/>
          </w:rPr>
          <w:instrText xml:space="preserve"> PAGEREF _Toc57387393 \h </w:instrText>
        </w:r>
        <w:r w:rsidR="00785A5B" w:rsidRPr="001416D8">
          <w:rPr>
            <w:b/>
            <w:noProof/>
            <w:webHidden/>
          </w:rPr>
        </w:r>
        <w:r w:rsidR="00785A5B" w:rsidRPr="001416D8">
          <w:rPr>
            <w:b/>
            <w:noProof/>
            <w:webHidden/>
          </w:rPr>
          <w:fldChar w:fldCharType="separate"/>
        </w:r>
        <w:r>
          <w:rPr>
            <w:b/>
            <w:noProof/>
            <w:webHidden/>
          </w:rPr>
          <w:t>57</w:t>
        </w:r>
        <w:r w:rsidR="00785A5B" w:rsidRPr="001416D8">
          <w:rPr>
            <w:b/>
            <w:noProof/>
            <w:webHidden/>
          </w:rPr>
          <w:fldChar w:fldCharType="end"/>
        </w:r>
      </w:hyperlink>
    </w:p>
    <w:p w14:paraId="186B08F3" w14:textId="5454EBA3" w:rsidR="008E3CD1" w:rsidRPr="001416D8" w:rsidRDefault="00F80B6D" w:rsidP="00785A5B">
      <w:pPr>
        <w:spacing w:before="80" w:after="80"/>
        <w:rPr>
          <w:sz w:val="20"/>
          <w:szCs w:val="20"/>
        </w:rPr>
      </w:pPr>
      <w:r w:rsidRPr="001416D8">
        <w:rPr>
          <w:rFonts w:cs="Arial"/>
          <w:b/>
          <w:caps/>
          <w:sz w:val="20"/>
          <w:szCs w:val="20"/>
        </w:rPr>
        <w:fldChar w:fldCharType="end"/>
      </w:r>
    </w:p>
    <w:p w14:paraId="5D431749" w14:textId="77777777" w:rsidR="00167C79" w:rsidRPr="001416D8" w:rsidRDefault="00167C79" w:rsidP="00921D31"/>
    <w:p w14:paraId="71E13085" w14:textId="77777777" w:rsidR="00143574" w:rsidRPr="001416D8" w:rsidRDefault="00143574" w:rsidP="00921D31"/>
    <w:p w14:paraId="670F58D2" w14:textId="77777777" w:rsidR="001578CF" w:rsidRPr="001416D8" w:rsidRDefault="001578CF" w:rsidP="00E1164A">
      <w:pPr>
        <w:jc w:val="left"/>
        <w:rPr>
          <w:rFonts w:cs="Tahoma"/>
          <w:b/>
          <w:bCs/>
          <w:kern w:val="28"/>
          <w:sz w:val="24"/>
        </w:rPr>
      </w:pPr>
      <w:bookmarkStart w:id="41" w:name="_Toc106447701"/>
      <w:bookmarkStart w:id="42" w:name="_Toc106525543"/>
      <w:bookmarkStart w:id="43" w:name="_Toc137816254"/>
      <w:bookmarkStart w:id="44" w:name="_Toc152042412"/>
      <w:bookmarkStart w:id="45" w:name="_Toc152145540"/>
      <w:bookmarkStart w:id="46" w:name="_Toc152145766"/>
      <w:bookmarkStart w:id="47" w:name="_Toc168883115"/>
      <w:bookmarkStart w:id="48" w:name="_Toc185149715"/>
      <w:bookmarkStart w:id="49" w:name="_Toc196272337"/>
      <w:bookmarkStart w:id="50" w:name="_Toc196300974"/>
      <w:bookmarkStart w:id="51" w:name="_Toc215039137"/>
      <w:bookmarkStart w:id="52" w:name="_Toc246742533"/>
      <w:bookmarkStart w:id="53" w:name="_Toc278207857"/>
      <w:bookmarkStart w:id="54" w:name="_Toc309822386"/>
      <w:bookmarkStart w:id="55" w:name="_Toc309827101"/>
      <w:bookmarkStart w:id="56" w:name="_Toc373135385"/>
      <w:bookmarkStart w:id="57" w:name="_Toc404616792"/>
      <w:bookmarkStart w:id="58" w:name="_Toc436237330"/>
      <w:r w:rsidRPr="001416D8">
        <w:br w:type="page"/>
      </w:r>
    </w:p>
    <w:p w14:paraId="1446EEC2" w14:textId="77777777" w:rsidR="001416D8" w:rsidRDefault="001416D8" w:rsidP="001416D8">
      <w:pPr>
        <w:pStyle w:val="Naslov1"/>
        <w:spacing w:before="0" w:after="0"/>
      </w:pPr>
      <w:bookmarkStart w:id="59" w:name="_Toc467732500"/>
      <w:bookmarkStart w:id="60" w:name="_Toc467733164"/>
      <w:bookmarkStart w:id="61" w:name="_Toc467739537"/>
      <w:bookmarkStart w:id="62" w:name="_Toc467745058"/>
      <w:bookmarkStart w:id="63" w:name="_Toc467764982"/>
      <w:bookmarkStart w:id="64" w:name="_Toc467766391"/>
      <w:bookmarkStart w:id="65" w:name="_Toc467826463"/>
      <w:bookmarkStart w:id="66" w:name="_Toc467849993"/>
      <w:bookmarkStart w:id="67" w:name="_Toc467851531"/>
      <w:bookmarkStart w:id="68" w:name="_Toc496607460"/>
      <w:bookmarkStart w:id="69" w:name="_Toc499553683"/>
      <w:bookmarkStart w:id="70" w:name="_Toc530747913"/>
      <w:bookmarkStart w:id="71" w:name="_Toc530752629"/>
      <w:bookmarkStart w:id="72" w:name="_Toc25316495"/>
      <w:bookmarkStart w:id="73" w:name="_Toc25327858"/>
      <w:bookmarkStart w:id="74" w:name="_Toc25328099"/>
      <w:bookmarkStart w:id="75" w:name="_Toc57387368"/>
    </w:p>
    <w:p w14:paraId="728F96AD" w14:textId="6C765FD2" w:rsidR="00143574" w:rsidRPr="00A6375B" w:rsidRDefault="00F213F2" w:rsidP="001416D8">
      <w:pPr>
        <w:pStyle w:val="Naslov1"/>
        <w:spacing w:before="0" w:after="360"/>
      </w:pPr>
      <w:r w:rsidRPr="003D2857">
        <w:t>Kazalo preglednic</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8690A36" w14:textId="4D5BDE36" w:rsidR="00C42B05" w:rsidRPr="001D4886" w:rsidRDefault="00F80B6D" w:rsidP="00A6375B">
      <w:pPr>
        <w:pStyle w:val="Kazaloslik"/>
        <w:tabs>
          <w:tab w:val="right" w:leader="dot" w:pos="9060"/>
        </w:tabs>
        <w:spacing w:after="120"/>
        <w:ind w:left="1560" w:hanging="1560"/>
        <w:rPr>
          <w:rStyle w:val="Hiperpovezava"/>
          <w:noProof/>
          <w:color w:val="auto"/>
        </w:rPr>
      </w:pPr>
      <w:r w:rsidRPr="001D4886">
        <w:rPr>
          <w:rFonts w:cs="Arial"/>
          <w:szCs w:val="20"/>
        </w:rPr>
        <w:fldChar w:fldCharType="begin"/>
      </w:r>
      <w:r w:rsidRPr="001D4886">
        <w:rPr>
          <w:rFonts w:cs="Arial"/>
          <w:szCs w:val="20"/>
        </w:rPr>
        <w:instrText xml:space="preserve"> TOC \h \z \c "Preglednica" </w:instrText>
      </w:r>
      <w:r w:rsidRPr="001D4886">
        <w:rPr>
          <w:rFonts w:cs="Arial"/>
          <w:szCs w:val="20"/>
        </w:rPr>
        <w:fldChar w:fldCharType="separate"/>
      </w:r>
      <w:hyperlink w:anchor="_Toc57388272" w:history="1">
        <w:r w:rsidR="00A6375B" w:rsidRPr="001D4886">
          <w:rPr>
            <w:rStyle w:val="Hiperpovezava"/>
            <w:b/>
            <w:noProof/>
            <w:color w:val="auto"/>
          </w:rPr>
          <w:t xml:space="preserve">Preglednica 1: </w:t>
        </w:r>
        <w:r w:rsidR="00A6375B" w:rsidRPr="001D4886">
          <w:rPr>
            <w:rStyle w:val="Hiperpovezava"/>
            <w:noProof/>
            <w:color w:val="auto"/>
          </w:rPr>
          <w:t xml:space="preserve"> </w:t>
        </w:r>
        <w:r w:rsidR="007A726B" w:rsidRPr="001D4886">
          <w:rPr>
            <w:rStyle w:val="Hiperpovezava"/>
            <w:noProof/>
            <w:color w:val="auto"/>
          </w:rPr>
          <w:t xml:space="preserve"> </w:t>
        </w:r>
        <w:r w:rsidR="00C42B05" w:rsidRPr="001D4886">
          <w:rPr>
            <w:rStyle w:val="Hiperpovezava"/>
            <w:noProof/>
            <w:color w:val="auto"/>
          </w:rPr>
          <w:t>Pridelava poljščin; 2019 in 2020</w:t>
        </w:r>
        <w:r w:rsidR="00C42B05" w:rsidRPr="001D4886">
          <w:rPr>
            <w:rStyle w:val="Hiperpovezava"/>
            <w:noProof/>
            <w:webHidden/>
            <w:color w:val="auto"/>
          </w:rPr>
          <w:tab/>
        </w:r>
        <w:r w:rsidR="00C42B05" w:rsidRPr="001D4886">
          <w:rPr>
            <w:rStyle w:val="Hiperpovezava"/>
            <w:noProof/>
            <w:webHidden/>
            <w:color w:val="auto"/>
          </w:rPr>
          <w:fldChar w:fldCharType="begin"/>
        </w:r>
        <w:r w:rsidR="00C42B05" w:rsidRPr="001D4886">
          <w:rPr>
            <w:rStyle w:val="Hiperpovezava"/>
            <w:noProof/>
            <w:webHidden/>
            <w:color w:val="auto"/>
          </w:rPr>
          <w:instrText xml:space="preserve"> PAGEREF _Toc57388272 \h </w:instrText>
        </w:r>
        <w:r w:rsidR="00C42B05" w:rsidRPr="001D4886">
          <w:rPr>
            <w:rStyle w:val="Hiperpovezava"/>
            <w:noProof/>
            <w:webHidden/>
            <w:color w:val="auto"/>
          </w:rPr>
        </w:r>
        <w:r w:rsidR="00C42B05" w:rsidRPr="001D4886">
          <w:rPr>
            <w:rStyle w:val="Hiperpovezava"/>
            <w:noProof/>
            <w:webHidden/>
            <w:color w:val="auto"/>
          </w:rPr>
          <w:fldChar w:fldCharType="separate"/>
        </w:r>
        <w:r w:rsidR="005136B7">
          <w:rPr>
            <w:rStyle w:val="Hiperpovezava"/>
            <w:noProof/>
            <w:webHidden/>
            <w:color w:val="auto"/>
          </w:rPr>
          <w:t>11</w:t>
        </w:r>
        <w:r w:rsidR="00C42B05" w:rsidRPr="001D4886">
          <w:rPr>
            <w:rStyle w:val="Hiperpovezava"/>
            <w:noProof/>
            <w:webHidden/>
            <w:color w:val="auto"/>
          </w:rPr>
          <w:fldChar w:fldCharType="end"/>
        </w:r>
      </w:hyperlink>
    </w:p>
    <w:p w14:paraId="50B9A284" w14:textId="421697B1" w:rsidR="00C42B05" w:rsidRPr="001D4886" w:rsidRDefault="005136B7" w:rsidP="00A6375B">
      <w:pPr>
        <w:pStyle w:val="Kazaloslik"/>
        <w:tabs>
          <w:tab w:val="right" w:leader="dot" w:pos="9060"/>
        </w:tabs>
        <w:spacing w:after="120"/>
        <w:rPr>
          <w:rFonts w:asciiTheme="minorHAnsi" w:eastAsiaTheme="minorEastAsia" w:hAnsiTheme="minorHAnsi" w:cstheme="minorBidi"/>
          <w:noProof/>
          <w:sz w:val="22"/>
        </w:rPr>
      </w:pPr>
      <w:hyperlink w:anchor="_Toc57388273" w:history="1">
        <w:r w:rsidR="00C42B05" w:rsidRPr="001D4886">
          <w:rPr>
            <w:rStyle w:val="Hiperpovezava"/>
            <w:b/>
            <w:noProof/>
            <w:color w:val="auto"/>
          </w:rPr>
          <w:t>Preglednica 2:</w:t>
        </w:r>
        <w:r w:rsidR="00C42B05" w:rsidRPr="001D4886">
          <w:rPr>
            <w:rStyle w:val="Hiperpovezava"/>
            <w:noProof/>
            <w:color w:val="auto"/>
          </w:rPr>
          <w:t xml:space="preserve"> </w:t>
        </w:r>
        <w:r w:rsidR="00A6375B" w:rsidRPr="001D4886">
          <w:rPr>
            <w:rStyle w:val="Hiperpovezava"/>
            <w:noProof/>
            <w:color w:val="auto"/>
          </w:rPr>
          <w:t xml:space="preserve">  </w:t>
        </w:r>
        <w:r w:rsidR="00C42B05" w:rsidRPr="001D4886">
          <w:rPr>
            <w:rStyle w:val="Hiperpovezava"/>
            <w:noProof/>
            <w:color w:val="auto"/>
          </w:rPr>
          <w:t>Pridelek sadja; 2019 in 2020</w:t>
        </w:r>
        <w:r w:rsidR="00C42B05" w:rsidRPr="001D4886">
          <w:rPr>
            <w:noProof/>
            <w:webHidden/>
          </w:rPr>
          <w:tab/>
        </w:r>
        <w:r w:rsidR="00C42B05" w:rsidRPr="001D4886">
          <w:rPr>
            <w:noProof/>
            <w:webHidden/>
          </w:rPr>
          <w:fldChar w:fldCharType="begin"/>
        </w:r>
        <w:r w:rsidR="00C42B05" w:rsidRPr="001D4886">
          <w:rPr>
            <w:noProof/>
            <w:webHidden/>
          </w:rPr>
          <w:instrText xml:space="preserve"> PAGEREF _Toc57388273 \h </w:instrText>
        </w:r>
        <w:r w:rsidR="00C42B05" w:rsidRPr="001D4886">
          <w:rPr>
            <w:noProof/>
            <w:webHidden/>
          </w:rPr>
        </w:r>
        <w:r w:rsidR="00C42B05" w:rsidRPr="001D4886">
          <w:rPr>
            <w:noProof/>
            <w:webHidden/>
          </w:rPr>
          <w:fldChar w:fldCharType="separate"/>
        </w:r>
        <w:r>
          <w:rPr>
            <w:noProof/>
            <w:webHidden/>
          </w:rPr>
          <w:t>11</w:t>
        </w:r>
        <w:r w:rsidR="00C42B05" w:rsidRPr="001D4886">
          <w:rPr>
            <w:noProof/>
            <w:webHidden/>
          </w:rPr>
          <w:fldChar w:fldCharType="end"/>
        </w:r>
      </w:hyperlink>
    </w:p>
    <w:p w14:paraId="7C9C872E" w14:textId="07F2071F" w:rsidR="00C42B05" w:rsidRPr="001D4886" w:rsidRDefault="005136B7" w:rsidP="00A6375B">
      <w:pPr>
        <w:pStyle w:val="Kazaloslik"/>
        <w:tabs>
          <w:tab w:val="right" w:leader="dot" w:pos="9060"/>
        </w:tabs>
        <w:spacing w:after="120"/>
        <w:rPr>
          <w:rFonts w:asciiTheme="minorHAnsi" w:eastAsiaTheme="minorEastAsia" w:hAnsiTheme="minorHAnsi" w:cstheme="minorBidi"/>
          <w:noProof/>
          <w:sz w:val="22"/>
        </w:rPr>
      </w:pPr>
      <w:hyperlink w:anchor="_Toc57388274" w:history="1">
        <w:r w:rsidR="00C42B05" w:rsidRPr="001D4886">
          <w:rPr>
            <w:rStyle w:val="Hiperpovezava"/>
            <w:b/>
            <w:noProof/>
            <w:color w:val="auto"/>
          </w:rPr>
          <w:t>Preglednica 3:</w:t>
        </w:r>
        <w:r w:rsidR="00C42B05" w:rsidRPr="001D4886">
          <w:rPr>
            <w:rStyle w:val="Hiperpovezava"/>
            <w:noProof/>
            <w:color w:val="auto"/>
          </w:rPr>
          <w:t xml:space="preserve"> </w:t>
        </w:r>
        <w:r w:rsidR="00A6375B" w:rsidRPr="001D4886">
          <w:rPr>
            <w:rStyle w:val="Hiperpovezava"/>
            <w:noProof/>
            <w:color w:val="auto"/>
          </w:rPr>
          <w:t xml:space="preserve">  </w:t>
        </w:r>
        <w:r w:rsidR="00C42B05" w:rsidRPr="001D4886">
          <w:rPr>
            <w:rStyle w:val="Hiperpovezava"/>
            <w:noProof/>
            <w:color w:val="auto"/>
          </w:rPr>
          <w:t>Pridelava grozdja; 2019 in 2020</w:t>
        </w:r>
        <w:r w:rsidR="00C42B05" w:rsidRPr="001D4886">
          <w:rPr>
            <w:noProof/>
            <w:webHidden/>
          </w:rPr>
          <w:tab/>
        </w:r>
        <w:r w:rsidR="00C42B05" w:rsidRPr="001D4886">
          <w:rPr>
            <w:noProof/>
            <w:webHidden/>
          </w:rPr>
          <w:fldChar w:fldCharType="begin"/>
        </w:r>
        <w:r w:rsidR="00C42B05" w:rsidRPr="001D4886">
          <w:rPr>
            <w:noProof/>
            <w:webHidden/>
          </w:rPr>
          <w:instrText xml:space="preserve"> PAGEREF _Toc57388274 \h </w:instrText>
        </w:r>
        <w:r w:rsidR="00C42B05" w:rsidRPr="001D4886">
          <w:rPr>
            <w:noProof/>
            <w:webHidden/>
          </w:rPr>
        </w:r>
        <w:r w:rsidR="00C42B05" w:rsidRPr="001D4886">
          <w:rPr>
            <w:noProof/>
            <w:webHidden/>
          </w:rPr>
          <w:fldChar w:fldCharType="separate"/>
        </w:r>
        <w:r>
          <w:rPr>
            <w:noProof/>
            <w:webHidden/>
          </w:rPr>
          <w:t>12</w:t>
        </w:r>
        <w:r w:rsidR="00C42B05" w:rsidRPr="001D4886">
          <w:rPr>
            <w:noProof/>
            <w:webHidden/>
          </w:rPr>
          <w:fldChar w:fldCharType="end"/>
        </w:r>
      </w:hyperlink>
    </w:p>
    <w:p w14:paraId="1BFAD8C3" w14:textId="2703AEFE" w:rsidR="00C42B05" w:rsidRPr="001D4886" w:rsidRDefault="005136B7" w:rsidP="00A6375B">
      <w:pPr>
        <w:pStyle w:val="Kazaloslik"/>
        <w:tabs>
          <w:tab w:val="right" w:leader="dot" w:pos="9060"/>
        </w:tabs>
        <w:spacing w:after="120"/>
        <w:ind w:left="1560" w:hanging="1560"/>
        <w:rPr>
          <w:rFonts w:asciiTheme="minorHAnsi" w:eastAsiaTheme="minorEastAsia" w:hAnsiTheme="minorHAnsi" w:cstheme="minorBidi"/>
          <w:noProof/>
          <w:sz w:val="22"/>
        </w:rPr>
      </w:pPr>
      <w:hyperlink w:anchor="_Toc57388275" w:history="1">
        <w:r w:rsidR="00C42B05" w:rsidRPr="001D4886">
          <w:rPr>
            <w:rStyle w:val="Hiperpovezava"/>
            <w:b/>
            <w:noProof/>
            <w:color w:val="auto"/>
          </w:rPr>
          <w:t>Preglednica 4:</w:t>
        </w:r>
        <w:r w:rsidR="00C42B05" w:rsidRPr="001D4886">
          <w:rPr>
            <w:rStyle w:val="Hiperpovezava"/>
            <w:noProof/>
            <w:color w:val="auto"/>
          </w:rPr>
          <w:t xml:space="preserve"> </w:t>
        </w:r>
        <w:r w:rsidR="00A6375B" w:rsidRPr="001D4886">
          <w:rPr>
            <w:rStyle w:val="Hiperpovezava"/>
            <w:noProof/>
            <w:color w:val="auto"/>
          </w:rPr>
          <w:t xml:space="preserve">  </w:t>
        </w:r>
        <w:r w:rsidR="00C42B05" w:rsidRPr="001D4886">
          <w:rPr>
            <w:rStyle w:val="Hiperpovezava"/>
            <w:noProof/>
            <w:color w:val="auto"/>
          </w:rPr>
          <w:t xml:space="preserve">Obseg proizvodnje pomembnejših živalskih proizvodov v letih 2018 in 2019 ter </w:t>
        </w:r>
        <w:r w:rsidR="00A6375B" w:rsidRPr="001D4886">
          <w:rPr>
            <w:rStyle w:val="Hiperpovezava"/>
            <w:noProof/>
            <w:color w:val="auto"/>
          </w:rPr>
          <w:t xml:space="preserve">  </w:t>
        </w:r>
        <w:r w:rsidR="00C42B05" w:rsidRPr="001D4886">
          <w:rPr>
            <w:rStyle w:val="Hiperpovezava"/>
            <w:noProof/>
            <w:color w:val="auto"/>
          </w:rPr>
          <w:t>ocena za leto 2020</w:t>
        </w:r>
        <w:r w:rsidR="00C42B05" w:rsidRPr="001D4886">
          <w:rPr>
            <w:noProof/>
            <w:webHidden/>
          </w:rPr>
          <w:tab/>
        </w:r>
        <w:r w:rsidR="00C42B05" w:rsidRPr="001D4886">
          <w:rPr>
            <w:noProof/>
            <w:webHidden/>
          </w:rPr>
          <w:fldChar w:fldCharType="begin"/>
        </w:r>
        <w:r w:rsidR="00C42B05" w:rsidRPr="001D4886">
          <w:rPr>
            <w:noProof/>
            <w:webHidden/>
          </w:rPr>
          <w:instrText xml:space="preserve"> PAGEREF _Toc57388275 \h </w:instrText>
        </w:r>
        <w:r w:rsidR="00C42B05" w:rsidRPr="001D4886">
          <w:rPr>
            <w:noProof/>
            <w:webHidden/>
          </w:rPr>
        </w:r>
        <w:r w:rsidR="00C42B05" w:rsidRPr="001D4886">
          <w:rPr>
            <w:noProof/>
            <w:webHidden/>
          </w:rPr>
          <w:fldChar w:fldCharType="separate"/>
        </w:r>
        <w:r>
          <w:rPr>
            <w:noProof/>
            <w:webHidden/>
          </w:rPr>
          <w:t>12</w:t>
        </w:r>
        <w:r w:rsidR="00C42B05" w:rsidRPr="001D4886">
          <w:rPr>
            <w:noProof/>
            <w:webHidden/>
          </w:rPr>
          <w:fldChar w:fldCharType="end"/>
        </w:r>
      </w:hyperlink>
    </w:p>
    <w:p w14:paraId="015A7DCC" w14:textId="32BD7737" w:rsidR="00C42B05" w:rsidRPr="001D4886" w:rsidRDefault="005136B7" w:rsidP="00A6375B">
      <w:pPr>
        <w:pStyle w:val="Kazaloslik"/>
        <w:tabs>
          <w:tab w:val="right" w:leader="dot" w:pos="9060"/>
        </w:tabs>
        <w:spacing w:after="120"/>
        <w:ind w:left="1560" w:hanging="1560"/>
        <w:rPr>
          <w:rStyle w:val="Hiperpovezava"/>
          <w:noProof/>
          <w:color w:val="auto"/>
        </w:rPr>
      </w:pPr>
      <w:hyperlink w:anchor="_Toc57388276" w:history="1">
        <w:r w:rsidR="00C42B05" w:rsidRPr="001D4886">
          <w:rPr>
            <w:rStyle w:val="Hiperpovezava"/>
            <w:b/>
            <w:noProof/>
            <w:color w:val="auto"/>
          </w:rPr>
          <w:t xml:space="preserve">Preglednica 5: </w:t>
        </w:r>
        <w:r w:rsidR="00A6375B" w:rsidRPr="001D4886">
          <w:rPr>
            <w:rStyle w:val="Hiperpovezava"/>
            <w:noProof/>
            <w:color w:val="auto"/>
          </w:rPr>
          <w:t xml:space="preserve"> </w:t>
        </w:r>
        <w:r w:rsidR="007A726B" w:rsidRPr="001D4886">
          <w:rPr>
            <w:rStyle w:val="Hiperpovezava"/>
            <w:noProof/>
            <w:color w:val="auto"/>
          </w:rPr>
          <w:t xml:space="preserve"> </w:t>
        </w:r>
        <w:r w:rsidR="00C42B05" w:rsidRPr="001D4886">
          <w:rPr>
            <w:rStyle w:val="Hiperpovezava"/>
            <w:noProof/>
            <w:color w:val="auto"/>
          </w:rPr>
          <w:t>Nominalni indeksi cen kmetijskih pridelkov na letni ravni v letih 2018 in 2019 ter ocena za leto 2020</w:t>
        </w:r>
        <w:r w:rsidR="00C42B05" w:rsidRPr="001D4886">
          <w:rPr>
            <w:rStyle w:val="Hiperpovezava"/>
            <w:noProof/>
            <w:webHidden/>
            <w:color w:val="auto"/>
          </w:rPr>
          <w:tab/>
        </w:r>
        <w:r w:rsidR="00C42B05" w:rsidRPr="001D4886">
          <w:rPr>
            <w:rStyle w:val="Hiperpovezava"/>
            <w:noProof/>
            <w:webHidden/>
            <w:color w:val="auto"/>
          </w:rPr>
          <w:fldChar w:fldCharType="begin"/>
        </w:r>
        <w:r w:rsidR="00C42B05" w:rsidRPr="001D4886">
          <w:rPr>
            <w:rStyle w:val="Hiperpovezava"/>
            <w:noProof/>
            <w:webHidden/>
            <w:color w:val="auto"/>
          </w:rPr>
          <w:instrText xml:space="preserve"> PAGEREF _Toc57388276 \h </w:instrText>
        </w:r>
        <w:r w:rsidR="00C42B05" w:rsidRPr="001D4886">
          <w:rPr>
            <w:rStyle w:val="Hiperpovezava"/>
            <w:noProof/>
            <w:webHidden/>
            <w:color w:val="auto"/>
          </w:rPr>
        </w:r>
        <w:r w:rsidR="00C42B05" w:rsidRPr="001D4886">
          <w:rPr>
            <w:rStyle w:val="Hiperpovezava"/>
            <w:noProof/>
            <w:webHidden/>
            <w:color w:val="auto"/>
          </w:rPr>
          <w:fldChar w:fldCharType="separate"/>
        </w:r>
        <w:r>
          <w:rPr>
            <w:rStyle w:val="Hiperpovezava"/>
            <w:noProof/>
            <w:webHidden/>
            <w:color w:val="auto"/>
          </w:rPr>
          <w:t>14</w:t>
        </w:r>
        <w:r w:rsidR="00C42B05" w:rsidRPr="001D4886">
          <w:rPr>
            <w:rStyle w:val="Hiperpovezava"/>
            <w:noProof/>
            <w:webHidden/>
            <w:color w:val="auto"/>
          </w:rPr>
          <w:fldChar w:fldCharType="end"/>
        </w:r>
      </w:hyperlink>
    </w:p>
    <w:p w14:paraId="07989D21" w14:textId="103F7D9B" w:rsidR="00C42B05" w:rsidRPr="001D4886" w:rsidRDefault="005136B7" w:rsidP="00A6375B">
      <w:pPr>
        <w:pStyle w:val="Kazaloslik"/>
        <w:tabs>
          <w:tab w:val="right" w:leader="dot" w:pos="9060"/>
        </w:tabs>
        <w:spacing w:after="120"/>
        <w:ind w:left="1560" w:hanging="1560"/>
        <w:rPr>
          <w:rStyle w:val="Hiperpovezava"/>
          <w:noProof/>
          <w:color w:val="auto"/>
        </w:rPr>
      </w:pPr>
      <w:hyperlink w:anchor="_Toc57388277" w:history="1">
        <w:r w:rsidR="00C42B05" w:rsidRPr="001D4886">
          <w:rPr>
            <w:rStyle w:val="Hiperpovezava"/>
            <w:b/>
            <w:noProof/>
            <w:color w:val="auto"/>
          </w:rPr>
          <w:t xml:space="preserve">Preglednica 6: </w:t>
        </w:r>
        <w:r w:rsidR="00A6375B" w:rsidRPr="001D4886">
          <w:rPr>
            <w:rStyle w:val="Hiperpovezava"/>
            <w:noProof/>
            <w:color w:val="auto"/>
          </w:rPr>
          <w:t xml:space="preserve"> </w:t>
        </w:r>
        <w:r w:rsidR="007A726B" w:rsidRPr="001D4886">
          <w:rPr>
            <w:rStyle w:val="Hiperpovezava"/>
            <w:noProof/>
            <w:color w:val="auto"/>
          </w:rPr>
          <w:t xml:space="preserve"> </w:t>
        </w:r>
        <w:r w:rsidR="00C42B05" w:rsidRPr="001D4886">
          <w:rPr>
            <w:rStyle w:val="Hiperpovezava"/>
            <w:noProof/>
            <w:color w:val="auto"/>
          </w:rPr>
          <w:t xml:space="preserve">Nominalni indeksi cen inputov za kmetijstvo na letni ravni v letih 2018 in 2019 ter </w:t>
        </w:r>
        <w:r w:rsidR="00A6375B" w:rsidRPr="001D4886">
          <w:rPr>
            <w:rStyle w:val="Hiperpovezava"/>
            <w:noProof/>
            <w:color w:val="auto"/>
          </w:rPr>
          <w:t xml:space="preserve">  </w:t>
        </w:r>
        <w:r w:rsidR="00C42B05" w:rsidRPr="001D4886">
          <w:rPr>
            <w:rStyle w:val="Hiperpovezava"/>
            <w:noProof/>
            <w:color w:val="auto"/>
          </w:rPr>
          <w:t>ocena za leto 2020</w:t>
        </w:r>
        <w:r w:rsidR="00C42B05" w:rsidRPr="001D4886">
          <w:rPr>
            <w:rStyle w:val="Hiperpovezava"/>
            <w:noProof/>
            <w:webHidden/>
            <w:color w:val="auto"/>
          </w:rPr>
          <w:tab/>
        </w:r>
        <w:r w:rsidR="00C42B05" w:rsidRPr="001D4886">
          <w:rPr>
            <w:rStyle w:val="Hiperpovezava"/>
            <w:noProof/>
            <w:webHidden/>
            <w:color w:val="auto"/>
          </w:rPr>
          <w:fldChar w:fldCharType="begin"/>
        </w:r>
        <w:r w:rsidR="00C42B05" w:rsidRPr="001D4886">
          <w:rPr>
            <w:rStyle w:val="Hiperpovezava"/>
            <w:noProof/>
            <w:webHidden/>
            <w:color w:val="auto"/>
          </w:rPr>
          <w:instrText xml:space="preserve"> PAGEREF _Toc57388277 \h </w:instrText>
        </w:r>
        <w:r w:rsidR="00C42B05" w:rsidRPr="001D4886">
          <w:rPr>
            <w:rStyle w:val="Hiperpovezava"/>
            <w:noProof/>
            <w:webHidden/>
            <w:color w:val="auto"/>
          </w:rPr>
        </w:r>
        <w:r w:rsidR="00C42B05" w:rsidRPr="001D4886">
          <w:rPr>
            <w:rStyle w:val="Hiperpovezava"/>
            <w:noProof/>
            <w:webHidden/>
            <w:color w:val="auto"/>
          </w:rPr>
          <w:fldChar w:fldCharType="separate"/>
        </w:r>
        <w:r>
          <w:rPr>
            <w:rStyle w:val="Hiperpovezava"/>
            <w:noProof/>
            <w:webHidden/>
            <w:color w:val="auto"/>
          </w:rPr>
          <w:t>14</w:t>
        </w:r>
        <w:r w:rsidR="00C42B05" w:rsidRPr="001D4886">
          <w:rPr>
            <w:rStyle w:val="Hiperpovezava"/>
            <w:noProof/>
            <w:webHidden/>
            <w:color w:val="auto"/>
          </w:rPr>
          <w:fldChar w:fldCharType="end"/>
        </w:r>
      </w:hyperlink>
    </w:p>
    <w:p w14:paraId="04D0C04D" w14:textId="33DB0869" w:rsidR="00C42B05" w:rsidRPr="001D4886" w:rsidRDefault="005136B7" w:rsidP="00A6375B">
      <w:pPr>
        <w:pStyle w:val="Kazaloslik"/>
        <w:tabs>
          <w:tab w:val="right" w:leader="dot" w:pos="9060"/>
        </w:tabs>
        <w:spacing w:after="120"/>
        <w:rPr>
          <w:rFonts w:asciiTheme="minorHAnsi" w:eastAsiaTheme="minorEastAsia" w:hAnsiTheme="minorHAnsi" w:cstheme="minorBidi"/>
          <w:noProof/>
          <w:sz w:val="22"/>
        </w:rPr>
      </w:pPr>
      <w:hyperlink w:anchor="_Toc57388278" w:history="1">
        <w:r w:rsidR="00C42B05" w:rsidRPr="001D4886">
          <w:rPr>
            <w:rStyle w:val="Hiperpovezava"/>
            <w:b/>
            <w:noProof/>
            <w:color w:val="auto"/>
          </w:rPr>
          <w:t>Preglednica 7:</w:t>
        </w:r>
        <w:r w:rsidR="00C42B05" w:rsidRPr="001D4886">
          <w:rPr>
            <w:rStyle w:val="Hiperpovezava"/>
            <w:noProof/>
            <w:color w:val="auto"/>
          </w:rPr>
          <w:t xml:space="preserve"> </w:t>
        </w:r>
        <w:r w:rsidR="00A6375B" w:rsidRPr="001D4886">
          <w:rPr>
            <w:rStyle w:val="Hiperpovezava"/>
            <w:noProof/>
            <w:color w:val="auto"/>
          </w:rPr>
          <w:t xml:space="preserve"> </w:t>
        </w:r>
        <w:r w:rsidR="007A726B" w:rsidRPr="001D4886">
          <w:rPr>
            <w:rStyle w:val="Hiperpovezava"/>
            <w:noProof/>
            <w:color w:val="auto"/>
          </w:rPr>
          <w:t xml:space="preserve"> </w:t>
        </w:r>
        <w:r w:rsidR="00C42B05" w:rsidRPr="001D4886">
          <w:rPr>
            <w:rStyle w:val="Hiperpovezava"/>
            <w:noProof/>
            <w:color w:val="auto"/>
          </w:rPr>
          <w:t>Višina ovojnice za neposredna plačila in porazdelitev po shemah; 2016‒2020</w:t>
        </w:r>
        <w:r w:rsidR="00C42B05" w:rsidRPr="001D4886">
          <w:rPr>
            <w:noProof/>
            <w:webHidden/>
          </w:rPr>
          <w:tab/>
        </w:r>
        <w:r w:rsidR="00C42B05" w:rsidRPr="001D4886">
          <w:rPr>
            <w:noProof/>
            <w:webHidden/>
          </w:rPr>
          <w:fldChar w:fldCharType="begin"/>
        </w:r>
        <w:r w:rsidR="00C42B05" w:rsidRPr="001D4886">
          <w:rPr>
            <w:noProof/>
            <w:webHidden/>
          </w:rPr>
          <w:instrText xml:space="preserve"> PAGEREF _Toc57388278 \h </w:instrText>
        </w:r>
        <w:r w:rsidR="00C42B05" w:rsidRPr="001D4886">
          <w:rPr>
            <w:noProof/>
            <w:webHidden/>
          </w:rPr>
        </w:r>
        <w:r w:rsidR="00C42B05" w:rsidRPr="001D4886">
          <w:rPr>
            <w:noProof/>
            <w:webHidden/>
          </w:rPr>
          <w:fldChar w:fldCharType="separate"/>
        </w:r>
        <w:r>
          <w:rPr>
            <w:noProof/>
            <w:webHidden/>
          </w:rPr>
          <w:t>16</w:t>
        </w:r>
        <w:r w:rsidR="00C42B05" w:rsidRPr="001D4886">
          <w:rPr>
            <w:noProof/>
            <w:webHidden/>
          </w:rPr>
          <w:fldChar w:fldCharType="end"/>
        </w:r>
      </w:hyperlink>
    </w:p>
    <w:p w14:paraId="576E09A0" w14:textId="17B3714A" w:rsidR="00C42B05" w:rsidRPr="001D4886" w:rsidRDefault="005136B7" w:rsidP="00A6375B">
      <w:pPr>
        <w:pStyle w:val="Kazaloslik"/>
        <w:tabs>
          <w:tab w:val="right" w:leader="dot" w:pos="9060"/>
        </w:tabs>
        <w:spacing w:after="120"/>
        <w:rPr>
          <w:rFonts w:asciiTheme="minorHAnsi" w:eastAsiaTheme="minorEastAsia" w:hAnsiTheme="minorHAnsi" w:cstheme="minorBidi"/>
          <w:noProof/>
          <w:sz w:val="22"/>
        </w:rPr>
      </w:pPr>
      <w:hyperlink w:anchor="_Toc57388279" w:history="1">
        <w:r w:rsidR="00C42B05" w:rsidRPr="001D4886">
          <w:rPr>
            <w:rStyle w:val="Hiperpovezava"/>
            <w:b/>
            <w:noProof/>
            <w:color w:val="auto"/>
          </w:rPr>
          <w:t xml:space="preserve">Preglednica 8: </w:t>
        </w:r>
        <w:r w:rsidR="00154FF7" w:rsidRPr="001D4886">
          <w:rPr>
            <w:rStyle w:val="Hiperpovezava"/>
            <w:noProof/>
            <w:color w:val="auto"/>
          </w:rPr>
          <w:t xml:space="preserve">  </w:t>
        </w:r>
        <w:r w:rsidR="00C42B05" w:rsidRPr="001D4886">
          <w:rPr>
            <w:rStyle w:val="Hiperpovezava"/>
            <w:noProof/>
            <w:color w:val="auto"/>
          </w:rPr>
          <w:t xml:space="preserve">Izplačana sredstva </w:t>
        </w:r>
        <w:r w:rsidR="00C42B05" w:rsidRPr="001D4886">
          <w:rPr>
            <w:rStyle w:val="Hiperpovezava"/>
            <w:rFonts w:eastAsia="Arial Unicode MS"/>
            <w:noProof/>
            <w:color w:val="auto"/>
          </w:rPr>
          <w:t xml:space="preserve">PRP 2014–2020 </w:t>
        </w:r>
        <w:r w:rsidR="00C42B05" w:rsidRPr="001D4886">
          <w:rPr>
            <w:rStyle w:val="Hiperpovezava"/>
            <w:noProof/>
            <w:color w:val="auto"/>
          </w:rPr>
          <w:t xml:space="preserve">po ukrepih </w:t>
        </w:r>
        <w:r w:rsidR="00C42B05" w:rsidRPr="001D4886">
          <w:rPr>
            <w:rStyle w:val="Hiperpovezava"/>
            <w:rFonts w:eastAsia="Arial Unicode MS"/>
            <w:noProof/>
            <w:color w:val="auto"/>
          </w:rPr>
          <w:t>(000 EUR) (do 31. 8. 2020)</w:t>
        </w:r>
        <w:r w:rsidR="00C42B05" w:rsidRPr="001D4886">
          <w:rPr>
            <w:noProof/>
            <w:webHidden/>
          </w:rPr>
          <w:tab/>
        </w:r>
        <w:r w:rsidR="00C42B05" w:rsidRPr="001D4886">
          <w:rPr>
            <w:noProof/>
            <w:webHidden/>
          </w:rPr>
          <w:fldChar w:fldCharType="begin"/>
        </w:r>
        <w:r w:rsidR="00C42B05" w:rsidRPr="001D4886">
          <w:rPr>
            <w:noProof/>
            <w:webHidden/>
          </w:rPr>
          <w:instrText xml:space="preserve"> PAGEREF _Toc57388279 \h </w:instrText>
        </w:r>
        <w:r w:rsidR="00C42B05" w:rsidRPr="001D4886">
          <w:rPr>
            <w:noProof/>
            <w:webHidden/>
          </w:rPr>
        </w:r>
        <w:r w:rsidR="00C42B05" w:rsidRPr="001D4886">
          <w:rPr>
            <w:noProof/>
            <w:webHidden/>
          </w:rPr>
          <w:fldChar w:fldCharType="separate"/>
        </w:r>
        <w:r>
          <w:rPr>
            <w:noProof/>
            <w:webHidden/>
          </w:rPr>
          <w:t>17</w:t>
        </w:r>
        <w:r w:rsidR="00C42B05" w:rsidRPr="001D4886">
          <w:rPr>
            <w:noProof/>
            <w:webHidden/>
          </w:rPr>
          <w:fldChar w:fldCharType="end"/>
        </w:r>
      </w:hyperlink>
    </w:p>
    <w:p w14:paraId="3374116F" w14:textId="617BA58A" w:rsidR="00C42B05" w:rsidRPr="001D4886" w:rsidRDefault="005136B7" w:rsidP="00A6375B">
      <w:pPr>
        <w:pStyle w:val="Kazaloslik"/>
        <w:tabs>
          <w:tab w:val="right" w:leader="dot" w:pos="9060"/>
        </w:tabs>
        <w:spacing w:after="120"/>
        <w:ind w:left="1560" w:hanging="1560"/>
        <w:rPr>
          <w:rStyle w:val="Hiperpovezava"/>
          <w:noProof/>
          <w:color w:val="auto"/>
        </w:rPr>
      </w:pPr>
      <w:hyperlink w:anchor="_Toc57388280" w:history="1">
        <w:r w:rsidR="00C42B05" w:rsidRPr="001D4886">
          <w:rPr>
            <w:rStyle w:val="Hiperpovezava"/>
            <w:b/>
            <w:noProof/>
            <w:color w:val="auto"/>
          </w:rPr>
          <w:t>Preglednica 9:</w:t>
        </w:r>
        <w:r w:rsidR="00C42B05" w:rsidRPr="001D4886">
          <w:rPr>
            <w:rStyle w:val="Hiperpovezava"/>
            <w:noProof/>
            <w:color w:val="auto"/>
          </w:rPr>
          <w:t xml:space="preserve"> </w:t>
        </w:r>
        <w:r w:rsidR="00154FF7" w:rsidRPr="001D4886">
          <w:rPr>
            <w:rStyle w:val="Hiperpovezava"/>
            <w:noProof/>
            <w:color w:val="auto"/>
          </w:rPr>
          <w:t xml:space="preserve">  </w:t>
        </w:r>
        <w:r w:rsidR="00C42B05" w:rsidRPr="001D4886">
          <w:rPr>
            <w:rStyle w:val="Hiperpovezava"/>
            <w:noProof/>
            <w:color w:val="auto"/>
          </w:rPr>
          <w:t>Izvoz in uvoz agroživilstva po skupinah blaga; leto 2019 ter obdobje januar–avgust v letih 2019 in 2020</w:t>
        </w:r>
        <w:r w:rsidR="00C42B05" w:rsidRPr="001D4886">
          <w:rPr>
            <w:rStyle w:val="Hiperpovezava"/>
            <w:noProof/>
            <w:webHidden/>
            <w:color w:val="auto"/>
          </w:rPr>
          <w:tab/>
        </w:r>
        <w:r w:rsidR="00C42B05" w:rsidRPr="001D4886">
          <w:rPr>
            <w:rStyle w:val="Hiperpovezava"/>
            <w:noProof/>
            <w:webHidden/>
            <w:color w:val="auto"/>
          </w:rPr>
          <w:fldChar w:fldCharType="begin"/>
        </w:r>
        <w:r w:rsidR="00C42B05" w:rsidRPr="001D4886">
          <w:rPr>
            <w:rStyle w:val="Hiperpovezava"/>
            <w:noProof/>
            <w:webHidden/>
            <w:color w:val="auto"/>
          </w:rPr>
          <w:instrText xml:space="preserve"> PAGEREF _Toc57388280 \h </w:instrText>
        </w:r>
        <w:r w:rsidR="00C42B05" w:rsidRPr="001D4886">
          <w:rPr>
            <w:rStyle w:val="Hiperpovezava"/>
            <w:noProof/>
            <w:webHidden/>
            <w:color w:val="auto"/>
          </w:rPr>
        </w:r>
        <w:r w:rsidR="00C42B05" w:rsidRPr="001D4886">
          <w:rPr>
            <w:rStyle w:val="Hiperpovezava"/>
            <w:noProof/>
            <w:webHidden/>
            <w:color w:val="auto"/>
          </w:rPr>
          <w:fldChar w:fldCharType="separate"/>
        </w:r>
        <w:r>
          <w:rPr>
            <w:rStyle w:val="Hiperpovezava"/>
            <w:noProof/>
            <w:webHidden/>
            <w:color w:val="auto"/>
          </w:rPr>
          <w:t>30</w:t>
        </w:r>
        <w:r w:rsidR="00C42B05" w:rsidRPr="001D4886">
          <w:rPr>
            <w:rStyle w:val="Hiperpovezava"/>
            <w:noProof/>
            <w:webHidden/>
            <w:color w:val="auto"/>
          </w:rPr>
          <w:fldChar w:fldCharType="end"/>
        </w:r>
      </w:hyperlink>
    </w:p>
    <w:p w14:paraId="06CDAA71" w14:textId="5FAE6A59" w:rsidR="00C42B05" w:rsidRPr="001D4886" w:rsidRDefault="005136B7" w:rsidP="00A6375B">
      <w:pPr>
        <w:pStyle w:val="Kazaloslik"/>
        <w:tabs>
          <w:tab w:val="right" w:leader="dot" w:pos="9060"/>
        </w:tabs>
        <w:spacing w:after="120"/>
        <w:rPr>
          <w:rFonts w:asciiTheme="minorHAnsi" w:eastAsiaTheme="minorEastAsia" w:hAnsiTheme="minorHAnsi" w:cstheme="minorBidi"/>
          <w:noProof/>
          <w:sz w:val="22"/>
        </w:rPr>
      </w:pPr>
      <w:hyperlink w:anchor="_Toc57388281" w:history="1">
        <w:r w:rsidR="00C42B05" w:rsidRPr="001D4886">
          <w:rPr>
            <w:rStyle w:val="Hiperpovezava"/>
            <w:b/>
            <w:noProof/>
            <w:color w:val="auto"/>
          </w:rPr>
          <w:t>Preglednica 10:</w:t>
        </w:r>
        <w:r w:rsidR="00C42B05" w:rsidRPr="001D4886">
          <w:rPr>
            <w:rStyle w:val="Hiperpovezava"/>
            <w:noProof/>
            <w:color w:val="auto"/>
          </w:rPr>
          <w:t xml:space="preserve"> KMG po rabi kmetijskih zemljišč v uporabi (KZU) v Sloveniji; 2010 in 2016</w:t>
        </w:r>
        <w:r w:rsidR="00C42B05" w:rsidRPr="001D4886">
          <w:rPr>
            <w:noProof/>
            <w:webHidden/>
          </w:rPr>
          <w:tab/>
        </w:r>
        <w:r w:rsidR="00C42B05" w:rsidRPr="001D4886">
          <w:rPr>
            <w:noProof/>
            <w:webHidden/>
          </w:rPr>
          <w:fldChar w:fldCharType="begin"/>
        </w:r>
        <w:r w:rsidR="00C42B05" w:rsidRPr="001D4886">
          <w:rPr>
            <w:noProof/>
            <w:webHidden/>
          </w:rPr>
          <w:instrText xml:space="preserve"> PAGEREF _Toc57388281 \h </w:instrText>
        </w:r>
        <w:r w:rsidR="00C42B05" w:rsidRPr="001D4886">
          <w:rPr>
            <w:noProof/>
            <w:webHidden/>
          </w:rPr>
        </w:r>
        <w:r w:rsidR="00C42B05" w:rsidRPr="001D4886">
          <w:rPr>
            <w:noProof/>
            <w:webHidden/>
          </w:rPr>
          <w:fldChar w:fldCharType="separate"/>
        </w:r>
        <w:r>
          <w:rPr>
            <w:noProof/>
            <w:webHidden/>
          </w:rPr>
          <w:t>31</w:t>
        </w:r>
        <w:r w:rsidR="00C42B05" w:rsidRPr="001D4886">
          <w:rPr>
            <w:noProof/>
            <w:webHidden/>
          </w:rPr>
          <w:fldChar w:fldCharType="end"/>
        </w:r>
      </w:hyperlink>
    </w:p>
    <w:p w14:paraId="1B105FBC" w14:textId="55FD5933" w:rsidR="00C42B05" w:rsidRPr="001D4886" w:rsidRDefault="005136B7" w:rsidP="00A6375B">
      <w:pPr>
        <w:pStyle w:val="Kazaloslik"/>
        <w:tabs>
          <w:tab w:val="right" w:leader="dot" w:pos="9060"/>
        </w:tabs>
        <w:spacing w:after="120"/>
        <w:rPr>
          <w:rFonts w:asciiTheme="minorHAnsi" w:eastAsiaTheme="minorEastAsia" w:hAnsiTheme="minorHAnsi" w:cstheme="minorBidi"/>
          <w:noProof/>
          <w:sz w:val="22"/>
        </w:rPr>
      </w:pPr>
      <w:hyperlink w:anchor="_Toc57388282" w:history="1">
        <w:r w:rsidR="00C42B05" w:rsidRPr="001D4886">
          <w:rPr>
            <w:rStyle w:val="Hiperpovezava"/>
            <w:b/>
            <w:noProof/>
            <w:color w:val="auto"/>
          </w:rPr>
          <w:t>Preglednica 11:</w:t>
        </w:r>
        <w:r w:rsidR="00C42B05" w:rsidRPr="001D4886">
          <w:rPr>
            <w:rStyle w:val="Hiperpovezava"/>
            <w:noProof/>
            <w:color w:val="auto"/>
          </w:rPr>
          <w:t xml:space="preserve"> Struktura KMG z živino v Sloveniji; 2010 in 2016</w:t>
        </w:r>
        <w:r w:rsidR="00C42B05" w:rsidRPr="001D4886">
          <w:rPr>
            <w:noProof/>
            <w:webHidden/>
          </w:rPr>
          <w:tab/>
        </w:r>
        <w:r w:rsidR="00C42B05" w:rsidRPr="001D4886">
          <w:rPr>
            <w:noProof/>
            <w:webHidden/>
          </w:rPr>
          <w:fldChar w:fldCharType="begin"/>
        </w:r>
        <w:r w:rsidR="00C42B05" w:rsidRPr="001D4886">
          <w:rPr>
            <w:noProof/>
            <w:webHidden/>
          </w:rPr>
          <w:instrText xml:space="preserve"> PAGEREF _Toc57388282 \h </w:instrText>
        </w:r>
        <w:r w:rsidR="00C42B05" w:rsidRPr="001D4886">
          <w:rPr>
            <w:noProof/>
            <w:webHidden/>
          </w:rPr>
        </w:r>
        <w:r w:rsidR="00C42B05" w:rsidRPr="001D4886">
          <w:rPr>
            <w:noProof/>
            <w:webHidden/>
          </w:rPr>
          <w:fldChar w:fldCharType="separate"/>
        </w:r>
        <w:r>
          <w:rPr>
            <w:noProof/>
            <w:webHidden/>
          </w:rPr>
          <w:t>32</w:t>
        </w:r>
        <w:r w:rsidR="00C42B05" w:rsidRPr="001D4886">
          <w:rPr>
            <w:noProof/>
            <w:webHidden/>
          </w:rPr>
          <w:fldChar w:fldCharType="end"/>
        </w:r>
      </w:hyperlink>
    </w:p>
    <w:p w14:paraId="5E3568FD" w14:textId="745EB21B" w:rsidR="00C42B05" w:rsidRPr="001D4886" w:rsidRDefault="005136B7" w:rsidP="00A6375B">
      <w:pPr>
        <w:pStyle w:val="Kazaloslik"/>
        <w:tabs>
          <w:tab w:val="right" w:leader="dot" w:pos="9060"/>
        </w:tabs>
        <w:spacing w:after="120"/>
        <w:rPr>
          <w:rFonts w:asciiTheme="minorHAnsi" w:eastAsiaTheme="minorEastAsia" w:hAnsiTheme="minorHAnsi" w:cstheme="minorBidi"/>
          <w:noProof/>
          <w:sz w:val="22"/>
        </w:rPr>
      </w:pPr>
      <w:hyperlink w:anchor="_Toc57388283" w:history="1">
        <w:r w:rsidR="00C42B05" w:rsidRPr="001D4886">
          <w:rPr>
            <w:rStyle w:val="Hiperpovezava"/>
            <w:b/>
            <w:noProof/>
            <w:color w:val="auto"/>
          </w:rPr>
          <w:t>Preglednica 12:</w:t>
        </w:r>
        <w:r w:rsidR="00C42B05" w:rsidRPr="001D4886">
          <w:rPr>
            <w:rStyle w:val="Hiperpovezava"/>
            <w:noProof/>
            <w:color w:val="auto"/>
          </w:rPr>
          <w:t xml:space="preserve"> Odkup in kakovost pšenice v času žetve; 2016–2020</w:t>
        </w:r>
        <w:r w:rsidR="00C42B05" w:rsidRPr="001D4886">
          <w:rPr>
            <w:noProof/>
            <w:webHidden/>
          </w:rPr>
          <w:tab/>
        </w:r>
        <w:r w:rsidR="00C42B05" w:rsidRPr="001D4886">
          <w:rPr>
            <w:noProof/>
            <w:webHidden/>
          </w:rPr>
          <w:fldChar w:fldCharType="begin"/>
        </w:r>
        <w:r w:rsidR="00C42B05" w:rsidRPr="001D4886">
          <w:rPr>
            <w:noProof/>
            <w:webHidden/>
          </w:rPr>
          <w:instrText xml:space="preserve"> PAGEREF _Toc57388283 \h </w:instrText>
        </w:r>
        <w:r w:rsidR="00C42B05" w:rsidRPr="001D4886">
          <w:rPr>
            <w:noProof/>
            <w:webHidden/>
          </w:rPr>
        </w:r>
        <w:r w:rsidR="00C42B05" w:rsidRPr="001D4886">
          <w:rPr>
            <w:noProof/>
            <w:webHidden/>
          </w:rPr>
          <w:fldChar w:fldCharType="separate"/>
        </w:r>
        <w:r>
          <w:rPr>
            <w:noProof/>
            <w:webHidden/>
          </w:rPr>
          <w:t>35</w:t>
        </w:r>
        <w:r w:rsidR="00C42B05" w:rsidRPr="001D4886">
          <w:rPr>
            <w:noProof/>
            <w:webHidden/>
          </w:rPr>
          <w:fldChar w:fldCharType="end"/>
        </w:r>
      </w:hyperlink>
    </w:p>
    <w:p w14:paraId="74A4CC7F" w14:textId="34450F4F" w:rsidR="00EA60D0" w:rsidRPr="001D4886" w:rsidRDefault="00F80B6D" w:rsidP="00A6375B">
      <w:pPr>
        <w:tabs>
          <w:tab w:val="right" w:leader="dot" w:pos="9061"/>
        </w:tabs>
        <w:spacing w:after="120"/>
        <w:ind w:left="1560" w:right="565" w:hanging="1560"/>
        <w:rPr>
          <w:rFonts w:cs="Arial"/>
          <w:sz w:val="22"/>
          <w:szCs w:val="22"/>
        </w:rPr>
      </w:pPr>
      <w:r w:rsidRPr="001D4886">
        <w:rPr>
          <w:rFonts w:cs="Arial"/>
          <w:sz w:val="20"/>
          <w:szCs w:val="20"/>
        </w:rPr>
        <w:fldChar w:fldCharType="end"/>
      </w:r>
    </w:p>
    <w:p w14:paraId="27F8F14B" w14:textId="2A571F44" w:rsidR="00E522A9" w:rsidRPr="001D4886" w:rsidRDefault="00143574" w:rsidP="001416D8">
      <w:pPr>
        <w:pStyle w:val="Naslov1"/>
        <w:tabs>
          <w:tab w:val="left" w:pos="1418"/>
          <w:tab w:val="left" w:pos="1559"/>
        </w:tabs>
        <w:spacing w:before="0" w:after="0"/>
      </w:pPr>
      <w:bookmarkStart w:id="76" w:name="_Toc106432996"/>
      <w:bookmarkStart w:id="77" w:name="_Toc106447702"/>
      <w:bookmarkStart w:id="78" w:name="_Toc106525544"/>
      <w:bookmarkStart w:id="79" w:name="_Toc137816255"/>
      <w:bookmarkStart w:id="80" w:name="_Toc152042413"/>
      <w:bookmarkStart w:id="81" w:name="_Toc152145541"/>
      <w:bookmarkStart w:id="82" w:name="_Toc152145767"/>
      <w:bookmarkStart w:id="83" w:name="_Toc168883116"/>
      <w:bookmarkStart w:id="84" w:name="_Toc185149716"/>
      <w:bookmarkStart w:id="85" w:name="_Toc196272338"/>
      <w:bookmarkStart w:id="86" w:name="_Toc196300975"/>
      <w:bookmarkStart w:id="87" w:name="_Toc215039138"/>
      <w:bookmarkStart w:id="88" w:name="_Toc246742534"/>
      <w:bookmarkStart w:id="89" w:name="_Toc278207858"/>
      <w:bookmarkStart w:id="90" w:name="_Toc309822387"/>
      <w:r w:rsidRPr="001D4886">
        <w:br w:type="page"/>
      </w:r>
      <w:bookmarkStart w:id="91" w:name="_Toc309827102"/>
      <w:bookmarkStart w:id="92" w:name="_Toc373135386"/>
      <w:bookmarkStart w:id="93" w:name="_Toc404616793"/>
      <w:bookmarkStart w:id="94" w:name="_Toc436237331"/>
      <w:bookmarkStart w:id="95" w:name="_Toc467732501"/>
      <w:bookmarkStart w:id="96" w:name="_Toc467733165"/>
      <w:bookmarkStart w:id="97" w:name="_Toc467739538"/>
      <w:bookmarkStart w:id="98" w:name="_Toc467745059"/>
      <w:bookmarkStart w:id="99" w:name="_Toc467764983"/>
      <w:bookmarkStart w:id="100" w:name="_Toc467766392"/>
      <w:bookmarkStart w:id="101" w:name="_Toc467826464"/>
      <w:bookmarkStart w:id="102" w:name="_Toc467849994"/>
      <w:bookmarkStart w:id="103" w:name="_Toc467851532"/>
      <w:bookmarkStart w:id="104" w:name="_Toc496607461"/>
    </w:p>
    <w:p w14:paraId="7F966454" w14:textId="77777777" w:rsidR="00A6375B" w:rsidRDefault="00A6375B" w:rsidP="005E011E">
      <w:pPr>
        <w:pStyle w:val="Naslov1"/>
        <w:tabs>
          <w:tab w:val="left" w:pos="1418"/>
          <w:tab w:val="left" w:pos="1559"/>
        </w:tabs>
        <w:spacing w:before="0" w:after="0"/>
      </w:pPr>
      <w:bookmarkStart w:id="105" w:name="_Toc499553684"/>
      <w:bookmarkStart w:id="106" w:name="_Toc530747914"/>
      <w:bookmarkStart w:id="107" w:name="_Toc530752630"/>
      <w:bookmarkStart w:id="108" w:name="_Toc25316496"/>
      <w:bookmarkStart w:id="109" w:name="_Toc25327859"/>
      <w:bookmarkStart w:id="110" w:name="_Toc25328100"/>
      <w:bookmarkStart w:id="111" w:name="_Toc57387369"/>
    </w:p>
    <w:p w14:paraId="7D4163D7" w14:textId="76B1AF82" w:rsidR="00143574" w:rsidRPr="00A6375B" w:rsidRDefault="00F213F2" w:rsidP="00A6375B">
      <w:pPr>
        <w:pStyle w:val="Naslov1"/>
        <w:tabs>
          <w:tab w:val="left" w:pos="1418"/>
          <w:tab w:val="left" w:pos="1559"/>
        </w:tabs>
        <w:spacing w:before="0" w:after="360"/>
      </w:pPr>
      <w:r w:rsidRPr="003D2857">
        <w:t>Kazalo slik</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21825B06" w14:textId="0E995987" w:rsidR="009D6910" w:rsidRPr="00E96A04" w:rsidRDefault="00EA016D" w:rsidP="009D6910">
      <w:pPr>
        <w:pStyle w:val="Kazaloslik"/>
        <w:tabs>
          <w:tab w:val="right" w:leader="dot" w:pos="9060"/>
        </w:tabs>
        <w:spacing w:before="140" w:after="140"/>
        <w:ind w:left="993" w:hanging="993"/>
        <w:rPr>
          <w:rStyle w:val="Hiperpovezava"/>
          <w:noProof/>
          <w:color w:val="auto"/>
        </w:rPr>
      </w:pPr>
      <w:r w:rsidRPr="00E96A04">
        <w:rPr>
          <w:rStyle w:val="Hiperpovezava"/>
          <w:noProof/>
          <w:color w:val="auto"/>
        </w:rPr>
        <w:fldChar w:fldCharType="begin"/>
      </w:r>
      <w:r w:rsidRPr="00E96A04">
        <w:rPr>
          <w:rStyle w:val="Hiperpovezava"/>
          <w:noProof/>
          <w:color w:val="auto"/>
        </w:rPr>
        <w:instrText xml:space="preserve"> TOC \h \z \c "Slika" </w:instrText>
      </w:r>
      <w:r w:rsidRPr="00E96A04">
        <w:rPr>
          <w:rStyle w:val="Hiperpovezava"/>
          <w:noProof/>
          <w:color w:val="auto"/>
        </w:rPr>
        <w:fldChar w:fldCharType="separate"/>
      </w:r>
      <w:hyperlink w:anchor="_Toc57389589" w:history="1">
        <w:r w:rsidR="009D6910" w:rsidRPr="00E96A04">
          <w:rPr>
            <w:rStyle w:val="Hiperpovezava"/>
            <w:b/>
            <w:noProof/>
            <w:color w:val="auto"/>
          </w:rPr>
          <w:t>Slika 1:</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Indeksi proizvodnje kmetijskih proizvodov; 2008–2019 in ocena 2020 (2015 = 100)</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_Toc57389589 \h </w:instrText>
        </w:r>
        <w:r w:rsidR="009D6910" w:rsidRPr="00E96A04">
          <w:rPr>
            <w:rStyle w:val="Hiperpovezava"/>
            <w:noProof/>
            <w:webHidden/>
            <w:color w:val="auto"/>
          </w:rPr>
        </w:r>
        <w:r w:rsidR="009D6910" w:rsidRPr="00E96A04">
          <w:rPr>
            <w:rStyle w:val="Hiperpovezava"/>
            <w:noProof/>
            <w:webHidden/>
            <w:color w:val="auto"/>
          </w:rPr>
          <w:fldChar w:fldCharType="separate"/>
        </w:r>
        <w:r w:rsidR="005136B7">
          <w:rPr>
            <w:rStyle w:val="Hiperpovezava"/>
            <w:noProof/>
            <w:webHidden/>
            <w:color w:val="auto"/>
          </w:rPr>
          <w:t>13</w:t>
        </w:r>
        <w:r w:rsidR="009D6910" w:rsidRPr="00E96A04">
          <w:rPr>
            <w:rStyle w:val="Hiperpovezava"/>
            <w:noProof/>
            <w:webHidden/>
            <w:color w:val="auto"/>
          </w:rPr>
          <w:fldChar w:fldCharType="end"/>
        </w:r>
      </w:hyperlink>
    </w:p>
    <w:p w14:paraId="20EAAAAE" w14:textId="700AFA04"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590" w:history="1">
        <w:r w:rsidR="009D6910" w:rsidRPr="00E96A04">
          <w:rPr>
            <w:rStyle w:val="Hiperpovezava"/>
            <w:b/>
            <w:noProof/>
            <w:color w:val="auto"/>
          </w:rPr>
          <w:t>Slika 2:</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Realni indeksi cen kmetijskih pridelkov pri pridelovalcih; 2008–2019 in ocena 2020 (2015 = 100)</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_Toc57389590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13</w:t>
        </w:r>
        <w:r w:rsidR="009D6910" w:rsidRPr="00E96A04">
          <w:rPr>
            <w:rStyle w:val="Hiperpovezava"/>
            <w:noProof/>
            <w:webHidden/>
            <w:color w:val="auto"/>
          </w:rPr>
          <w:fldChar w:fldCharType="end"/>
        </w:r>
      </w:hyperlink>
    </w:p>
    <w:p w14:paraId="65A2A336" w14:textId="0C8FA2B2"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591" w:history="1">
        <w:r w:rsidR="009D6910" w:rsidRPr="00E96A04">
          <w:rPr>
            <w:rStyle w:val="Hiperpovezava"/>
            <w:b/>
            <w:noProof/>
            <w:color w:val="auto"/>
          </w:rPr>
          <w:t>Slika 3:</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Realni indeksi cen kmetijskih proizvodov, cen inputov v kmetijstvu in cenovno-stroškovna pariteta; 2008‒2019 in ocena 2020 (2015 = 100)</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_Toc57389591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15</w:t>
        </w:r>
        <w:r w:rsidR="009D6910" w:rsidRPr="00E96A04">
          <w:rPr>
            <w:rStyle w:val="Hiperpovezava"/>
            <w:noProof/>
            <w:webHidden/>
            <w:color w:val="auto"/>
          </w:rPr>
          <w:fldChar w:fldCharType="end"/>
        </w:r>
      </w:hyperlink>
    </w:p>
    <w:p w14:paraId="2B5C2BD4" w14:textId="1775F7F1"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592" w:history="1">
        <w:r w:rsidR="009D6910" w:rsidRPr="00E96A04">
          <w:rPr>
            <w:rStyle w:val="Hiperpovezava"/>
            <w:b/>
            <w:noProof/>
            <w:color w:val="auto"/>
          </w:rPr>
          <w:t>Slika 4:</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Izvoz in uvoz agroživilskih proizvodov v obdobju januar–avgust 2008–2020 in januar–december 2007–2019 ter ocena za leto 2020 (mio EUR)</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_Toc57389592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28</w:t>
        </w:r>
        <w:r w:rsidR="009D6910" w:rsidRPr="00E96A04">
          <w:rPr>
            <w:rStyle w:val="Hiperpovezava"/>
            <w:noProof/>
            <w:webHidden/>
            <w:color w:val="auto"/>
          </w:rPr>
          <w:fldChar w:fldCharType="end"/>
        </w:r>
      </w:hyperlink>
    </w:p>
    <w:p w14:paraId="0A0A3C5C" w14:textId="06EC38AB"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593" w:history="1">
        <w:r w:rsidR="009D6910" w:rsidRPr="00E96A04">
          <w:rPr>
            <w:rStyle w:val="Hiperpovezava"/>
            <w:b/>
            <w:noProof/>
            <w:color w:val="auto"/>
          </w:rPr>
          <w:t>Slika 5:</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Indeks izvoza agroživilskih proizvodov po mesecih v obdobju januar–avgust 2020 (tekoči mesec / isti mesec preteklega leta; %)</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_Toc57389593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28</w:t>
        </w:r>
        <w:r w:rsidR="009D6910" w:rsidRPr="00E96A04">
          <w:rPr>
            <w:rStyle w:val="Hiperpovezava"/>
            <w:noProof/>
            <w:webHidden/>
            <w:color w:val="auto"/>
          </w:rPr>
          <w:fldChar w:fldCharType="end"/>
        </w:r>
      </w:hyperlink>
    </w:p>
    <w:p w14:paraId="45BA4ED1" w14:textId="4377322C"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594" w:history="1">
        <w:r w:rsidR="009D6910" w:rsidRPr="00E96A04">
          <w:rPr>
            <w:rStyle w:val="Hiperpovezava"/>
            <w:b/>
            <w:noProof/>
            <w:color w:val="auto"/>
          </w:rPr>
          <w:t>Slika 6:</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Indeks uvoza agroživilskih proizvodov po mesecih v obdobju januar–avgust 2020 (tekoči mesec / isti mesec preteklega leta; %)</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_Toc57389594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29</w:t>
        </w:r>
        <w:r w:rsidR="009D6910" w:rsidRPr="00E96A04">
          <w:rPr>
            <w:rStyle w:val="Hiperpovezava"/>
            <w:noProof/>
            <w:webHidden/>
            <w:color w:val="auto"/>
          </w:rPr>
          <w:fldChar w:fldCharType="end"/>
        </w:r>
      </w:hyperlink>
    </w:p>
    <w:p w14:paraId="176E8703" w14:textId="17D0DE5D"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595" w:history="1">
        <w:r w:rsidR="009D6910" w:rsidRPr="00E96A04">
          <w:rPr>
            <w:rStyle w:val="Hiperpovezava"/>
            <w:b/>
            <w:noProof/>
            <w:color w:val="auto"/>
          </w:rPr>
          <w:t>Slika 7:</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Osnovni proizvodni kazalci pri pridelavi pšenice (indeks povprečja 2015–2019 = 100; 2020: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_Toc57389595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34</w:t>
        </w:r>
        <w:r w:rsidR="009D6910" w:rsidRPr="00E96A04">
          <w:rPr>
            <w:rStyle w:val="Hiperpovezava"/>
            <w:noProof/>
            <w:webHidden/>
            <w:color w:val="auto"/>
          </w:rPr>
          <w:fldChar w:fldCharType="end"/>
        </w:r>
      </w:hyperlink>
    </w:p>
    <w:p w14:paraId="063E44D3" w14:textId="7546EE0E"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596" w:history="1">
        <w:r w:rsidR="009D6910" w:rsidRPr="00E96A04">
          <w:rPr>
            <w:rStyle w:val="Hiperpovezava"/>
            <w:b/>
            <w:noProof/>
            <w:color w:val="auto"/>
          </w:rPr>
          <w:t>Slika 8:</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Osnovni ekonomski kazalci pri pridelav</w:t>
        </w:r>
        <w:r w:rsidR="005811D8" w:rsidRPr="00E96A04">
          <w:rPr>
            <w:rStyle w:val="Hiperpovezava"/>
            <w:noProof/>
            <w:color w:val="auto"/>
          </w:rPr>
          <w:t>i pšenice (indeks povprečja 2015–2019 = 100; 2020</w:t>
        </w:r>
        <w:r w:rsidR="009D6910" w:rsidRPr="00E96A04">
          <w:rPr>
            <w:rStyle w:val="Hiperpovezava"/>
            <w:noProof/>
            <w:color w:val="auto"/>
          </w:rPr>
          <w:t>: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_Toc57389596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35</w:t>
        </w:r>
        <w:r w:rsidR="009D6910" w:rsidRPr="00E96A04">
          <w:rPr>
            <w:rStyle w:val="Hiperpovezava"/>
            <w:noProof/>
            <w:webHidden/>
            <w:color w:val="auto"/>
          </w:rPr>
          <w:fldChar w:fldCharType="end"/>
        </w:r>
      </w:hyperlink>
    </w:p>
    <w:p w14:paraId="1DE3181D" w14:textId="2FC271E0"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597" w:history="1">
        <w:r w:rsidR="009D6910" w:rsidRPr="00E96A04">
          <w:rPr>
            <w:rStyle w:val="Hiperpovezava"/>
            <w:b/>
            <w:noProof/>
            <w:color w:val="auto"/>
          </w:rPr>
          <w:t xml:space="preserve">Slika 9: </w:t>
        </w:r>
        <w:r w:rsidR="004733A1" w:rsidRPr="00E96A04">
          <w:rPr>
            <w:rStyle w:val="Hiperpovezava"/>
            <w:b/>
            <w:noProof/>
            <w:color w:val="auto"/>
          </w:rPr>
          <w:t xml:space="preserve">    </w:t>
        </w:r>
        <w:r w:rsidR="009D6910" w:rsidRPr="00E96A04">
          <w:rPr>
            <w:rStyle w:val="Hiperpovezava"/>
            <w:noProof/>
            <w:color w:val="auto"/>
          </w:rPr>
          <w:t>Osnovni proizvodni kazalci pri pridelavi ječmena (indeks povprečja 2015–2019 = 100; 2020: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_Toc57389597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36</w:t>
        </w:r>
        <w:r w:rsidR="009D6910" w:rsidRPr="00E96A04">
          <w:rPr>
            <w:rStyle w:val="Hiperpovezava"/>
            <w:noProof/>
            <w:webHidden/>
            <w:color w:val="auto"/>
          </w:rPr>
          <w:fldChar w:fldCharType="end"/>
        </w:r>
      </w:hyperlink>
    </w:p>
    <w:p w14:paraId="2C20D2A0" w14:textId="38E35F10"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598" w:history="1">
        <w:r w:rsidR="009D6910" w:rsidRPr="00E96A04">
          <w:rPr>
            <w:rStyle w:val="Hiperpovezava"/>
            <w:b/>
            <w:noProof/>
            <w:color w:val="auto"/>
          </w:rPr>
          <w:t>Slika 10:</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Osnovni ekonomski kazalci pri pridelavi ječmena (indeks povprečja 2015–2019 = 100; 2020: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_Toc57389598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37</w:t>
        </w:r>
        <w:r w:rsidR="009D6910" w:rsidRPr="00E96A04">
          <w:rPr>
            <w:rStyle w:val="Hiperpovezava"/>
            <w:noProof/>
            <w:webHidden/>
            <w:color w:val="auto"/>
          </w:rPr>
          <w:fldChar w:fldCharType="end"/>
        </w:r>
      </w:hyperlink>
    </w:p>
    <w:p w14:paraId="023CFF8C" w14:textId="186DD7FA"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599" w:history="1">
        <w:r w:rsidR="009D6910" w:rsidRPr="00E96A04">
          <w:rPr>
            <w:rStyle w:val="Hiperpovezava"/>
            <w:b/>
            <w:noProof/>
            <w:color w:val="auto"/>
          </w:rPr>
          <w:t xml:space="preserve">Slika 11: </w:t>
        </w:r>
        <w:r w:rsidR="004733A1" w:rsidRPr="00E96A04">
          <w:rPr>
            <w:rStyle w:val="Hiperpovezava"/>
            <w:b/>
            <w:noProof/>
            <w:color w:val="auto"/>
          </w:rPr>
          <w:t xml:space="preserve">  </w:t>
        </w:r>
        <w:r w:rsidR="009D6910" w:rsidRPr="00E96A04">
          <w:rPr>
            <w:rStyle w:val="Hiperpovezava"/>
            <w:noProof/>
            <w:color w:val="auto"/>
          </w:rPr>
          <w:t>Osnovni proizvodni kazalci pri pridelavi koruze za zrnje (indeks povprečja 2015–2019 = 100; 2020: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_Toc57389599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38</w:t>
        </w:r>
        <w:r w:rsidR="009D6910" w:rsidRPr="00E96A04">
          <w:rPr>
            <w:rStyle w:val="Hiperpovezava"/>
            <w:noProof/>
            <w:webHidden/>
            <w:color w:val="auto"/>
          </w:rPr>
          <w:fldChar w:fldCharType="end"/>
        </w:r>
      </w:hyperlink>
    </w:p>
    <w:p w14:paraId="792452E8" w14:textId="1EF355DC"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00" w:history="1">
        <w:r w:rsidR="009D6910" w:rsidRPr="00E96A04">
          <w:rPr>
            <w:rStyle w:val="Hiperpovezava"/>
            <w:b/>
            <w:noProof/>
            <w:color w:val="auto"/>
          </w:rPr>
          <w:t>Slika 12:</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Osnovni ekonomski kazalci pri pridelavi koruze za zrnje (indeks povprečja 2015–2019 = 100; 2020: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_Toc57389600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38</w:t>
        </w:r>
        <w:r w:rsidR="009D6910" w:rsidRPr="00E96A04">
          <w:rPr>
            <w:rStyle w:val="Hiperpovezava"/>
            <w:noProof/>
            <w:webHidden/>
            <w:color w:val="auto"/>
          </w:rPr>
          <w:fldChar w:fldCharType="end"/>
        </w:r>
      </w:hyperlink>
    </w:p>
    <w:p w14:paraId="018D7F34" w14:textId="21E0BFD7"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01" w:history="1">
        <w:r w:rsidR="009D6910" w:rsidRPr="00E96A04">
          <w:rPr>
            <w:rStyle w:val="Hiperpovezava"/>
            <w:b/>
            <w:noProof/>
            <w:color w:val="auto"/>
          </w:rPr>
          <w:t>Slika 13:</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Osnovni proizvodni kazalci pri pridelavi oljne ogrščice (indeks povprečja 2015–2019 = 100; 2020: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_Toc57389601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39</w:t>
        </w:r>
        <w:r w:rsidR="009D6910" w:rsidRPr="00E96A04">
          <w:rPr>
            <w:rStyle w:val="Hiperpovezava"/>
            <w:noProof/>
            <w:webHidden/>
            <w:color w:val="auto"/>
          </w:rPr>
          <w:fldChar w:fldCharType="end"/>
        </w:r>
      </w:hyperlink>
    </w:p>
    <w:p w14:paraId="2C55AE1B" w14:textId="2CACFD5B"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02" w:history="1">
        <w:r w:rsidR="009D6910" w:rsidRPr="00E96A04">
          <w:rPr>
            <w:rStyle w:val="Hiperpovezava"/>
            <w:b/>
            <w:noProof/>
            <w:color w:val="auto"/>
          </w:rPr>
          <w:t>Slika 14:</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Osnovni ekonomski kazalci pri pridelavi oljne ogrščice (indeks povprečja 2015–2019 = 100; 2020: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_Toc57389602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40</w:t>
        </w:r>
        <w:r w:rsidR="009D6910" w:rsidRPr="00E96A04">
          <w:rPr>
            <w:rStyle w:val="Hiperpovezava"/>
            <w:noProof/>
            <w:webHidden/>
            <w:color w:val="auto"/>
          </w:rPr>
          <w:fldChar w:fldCharType="end"/>
        </w:r>
      </w:hyperlink>
    </w:p>
    <w:p w14:paraId="6E050ED5" w14:textId="6BAA6A13"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03" w:history="1">
        <w:r w:rsidR="009D6910" w:rsidRPr="00E96A04">
          <w:rPr>
            <w:rStyle w:val="Hiperpovezava"/>
            <w:b/>
            <w:noProof/>
            <w:color w:val="auto"/>
          </w:rPr>
          <w:t xml:space="preserve">Slika 15: </w:t>
        </w:r>
        <w:r w:rsidR="004733A1" w:rsidRPr="00E96A04">
          <w:rPr>
            <w:rStyle w:val="Hiperpovezava"/>
            <w:b/>
            <w:noProof/>
            <w:color w:val="auto"/>
          </w:rPr>
          <w:t xml:space="preserve">  </w:t>
        </w:r>
        <w:r w:rsidR="009D6910" w:rsidRPr="00E96A04">
          <w:rPr>
            <w:rStyle w:val="Hiperpovezava"/>
            <w:noProof/>
            <w:color w:val="auto"/>
          </w:rPr>
          <w:t>Osnovni proizvodni kazalci pri pridelavi krompirja (indeks povprečja 2015–2019 = 100; 2020: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_Toc57389603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40</w:t>
        </w:r>
        <w:r w:rsidR="009D6910" w:rsidRPr="00E96A04">
          <w:rPr>
            <w:rStyle w:val="Hiperpovezava"/>
            <w:noProof/>
            <w:webHidden/>
            <w:color w:val="auto"/>
          </w:rPr>
          <w:fldChar w:fldCharType="end"/>
        </w:r>
      </w:hyperlink>
    </w:p>
    <w:p w14:paraId="53170298" w14:textId="3790FE25"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04" w:history="1">
        <w:r w:rsidR="009D6910" w:rsidRPr="00E96A04">
          <w:rPr>
            <w:rStyle w:val="Hiperpovezava"/>
            <w:b/>
            <w:noProof/>
            <w:color w:val="auto"/>
          </w:rPr>
          <w:t xml:space="preserve">Slika 16: </w:t>
        </w:r>
        <w:r w:rsidR="004733A1" w:rsidRPr="00E96A04">
          <w:rPr>
            <w:rStyle w:val="Hiperpovezava"/>
            <w:b/>
            <w:noProof/>
            <w:color w:val="auto"/>
          </w:rPr>
          <w:t xml:space="preserve">  </w:t>
        </w:r>
        <w:r w:rsidR="009D6910" w:rsidRPr="00E96A04">
          <w:rPr>
            <w:rStyle w:val="Hiperpovezava"/>
            <w:noProof/>
            <w:color w:val="auto"/>
          </w:rPr>
          <w:t>Osnovni ekonomski kazalci pri pridelavi krompirja (indeks povprečja 2015–2019 = 100; 2020: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_Toc57389604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41</w:t>
        </w:r>
        <w:r w:rsidR="009D6910" w:rsidRPr="00E96A04">
          <w:rPr>
            <w:rStyle w:val="Hiperpovezava"/>
            <w:noProof/>
            <w:webHidden/>
            <w:color w:val="auto"/>
          </w:rPr>
          <w:fldChar w:fldCharType="end"/>
        </w:r>
      </w:hyperlink>
    </w:p>
    <w:p w14:paraId="34CB512B" w14:textId="58DCE971"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05" w:history="1">
        <w:r w:rsidR="009D6910" w:rsidRPr="00E96A04">
          <w:rPr>
            <w:rStyle w:val="Hiperpovezava"/>
            <w:b/>
            <w:noProof/>
            <w:color w:val="auto"/>
          </w:rPr>
          <w:t>Slika 17:</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Osnovni proizvodni kazalci pri pridelavi jabolk (indeks povprečja 2015–2019 = 100; 2020: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_Toc57389605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42</w:t>
        </w:r>
        <w:r w:rsidR="009D6910" w:rsidRPr="00E96A04">
          <w:rPr>
            <w:rStyle w:val="Hiperpovezava"/>
            <w:noProof/>
            <w:webHidden/>
            <w:color w:val="auto"/>
          </w:rPr>
          <w:fldChar w:fldCharType="end"/>
        </w:r>
      </w:hyperlink>
    </w:p>
    <w:p w14:paraId="76F5B130" w14:textId="15E36D19"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06" w:history="1">
        <w:r w:rsidR="009D6910" w:rsidRPr="00E96A04">
          <w:rPr>
            <w:rStyle w:val="Hiperpovezava"/>
            <w:b/>
            <w:noProof/>
            <w:color w:val="auto"/>
          </w:rPr>
          <w:t>Slika 18:</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Osnovni ekonomski kazalci pri pridelavi jabolk (indeks povprečja 2015–2019 = 100; 2020: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_Toc57389606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43</w:t>
        </w:r>
        <w:r w:rsidR="009D6910" w:rsidRPr="00E96A04">
          <w:rPr>
            <w:rStyle w:val="Hiperpovezava"/>
            <w:noProof/>
            <w:webHidden/>
            <w:color w:val="auto"/>
          </w:rPr>
          <w:fldChar w:fldCharType="end"/>
        </w:r>
      </w:hyperlink>
    </w:p>
    <w:p w14:paraId="4A9B8515" w14:textId="4B19DE3C"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07" w:history="1">
        <w:r w:rsidR="009D6910" w:rsidRPr="00E96A04">
          <w:rPr>
            <w:rStyle w:val="Hiperpovezava"/>
            <w:b/>
            <w:noProof/>
            <w:color w:val="auto"/>
          </w:rPr>
          <w:t xml:space="preserve">Slika 19: </w:t>
        </w:r>
        <w:r w:rsidR="004733A1" w:rsidRPr="00E96A04">
          <w:rPr>
            <w:rStyle w:val="Hiperpovezava"/>
            <w:b/>
            <w:noProof/>
            <w:color w:val="auto"/>
          </w:rPr>
          <w:t xml:space="preserve">  </w:t>
        </w:r>
        <w:r w:rsidR="009D6910" w:rsidRPr="00E96A04">
          <w:rPr>
            <w:rStyle w:val="Hiperpovezava"/>
            <w:noProof/>
            <w:color w:val="auto"/>
          </w:rPr>
          <w:t>Osnovni proizvodni kazalci pri pridelavi grozdja (indeks povprečja 2015–2019 = 100; 2020: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_Toc57389607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44</w:t>
        </w:r>
        <w:r w:rsidR="009D6910" w:rsidRPr="00E96A04">
          <w:rPr>
            <w:rStyle w:val="Hiperpovezava"/>
            <w:noProof/>
            <w:webHidden/>
            <w:color w:val="auto"/>
          </w:rPr>
          <w:fldChar w:fldCharType="end"/>
        </w:r>
      </w:hyperlink>
    </w:p>
    <w:p w14:paraId="4B4D6034" w14:textId="60481E00"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08" w:history="1">
        <w:r w:rsidR="009D6910" w:rsidRPr="00E96A04">
          <w:rPr>
            <w:rStyle w:val="Hiperpovezava"/>
            <w:b/>
            <w:noProof/>
            <w:color w:val="auto"/>
          </w:rPr>
          <w:t xml:space="preserve">Slika 20: </w:t>
        </w:r>
        <w:r w:rsidR="004733A1" w:rsidRPr="00E96A04">
          <w:rPr>
            <w:rStyle w:val="Hiperpovezava"/>
            <w:b/>
            <w:noProof/>
            <w:color w:val="auto"/>
          </w:rPr>
          <w:t xml:space="preserve">  </w:t>
        </w:r>
        <w:r w:rsidR="009D6910" w:rsidRPr="00E96A04">
          <w:rPr>
            <w:rStyle w:val="Hiperpovezava"/>
            <w:noProof/>
            <w:color w:val="auto"/>
          </w:rPr>
          <w:t>Osnovni ekonomski kazalci pri pridelavi grozdja (indeks povprečja 2015–2019 = 100; 2020: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_Toc57389608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45</w:t>
        </w:r>
        <w:r w:rsidR="009D6910" w:rsidRPr="00E96A04">
          <w:rPr>
            <w:rStyle w:val="Hiperpovezava"/>
            <w:noProof/>
            <w:webHidden/>
            <w:color w:val="auto"/>
          </w:rPr>
          <w:fldChar w:fldCharType="end"/>
        </w:r>
      </w:hyperlink>
    </w:p>
    <w:p w14:paraId="7270821B" w14:textId="11E1751D"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09" w:history="1">
        <w:r w:rsidR="009D6910" w:rsidRPr="00E96A04">
          <w:rPr>
            <w:rStyle w:val="Hiperpovezava"/>
            <w:b/>
            <w:noProof/>
            <w:color w:val="auto"/>
          </w:rPr>
          <w:t>Slika 21:</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Spremembe prirasta govedi v obdobju 2015–2019 in ocena za leto 2020 (povprečje 2015–2019 = 100)</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_Toc57389609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46</w:t>
        </w:r>
        <w:r w:rsidR="009D6910" w:rsidRPr="00E96A04">
          <w:rPr>
            <w:rStyle w:val="Hiperpovezava"/>
            <w:noProof/>
            <w:webHidden/>
            <w:color w:val="auto"/>
          </w:rPr>
          <w:fldChar w:fldCharType="end"/>
        </w:r>
      </w:hyperlink>
    </w:p>
    <w:p w14:paraId="613C3021" w14:textId="425247E8"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10" w:history="1">
        <w:r w:rsidR="009D6910" w:rsidRPr="00E96A04">
          <w:rPr>
            <w:rStyle w:val="Hiperpovezava"/>
            <w:b/>
            <w:noProof/>
            <w:color w:val="auto"/>
          </w:rPr>
          <w:t xml:space="preserve">Slika 22: </w:t>
        </w:r>
        <w:r w:rsidR="004733A1" w:rsidRPr="00E96A04">
          <w:rPr>
            <w:rStyle w:val="Hiperpovezava"/>
            <w:b/>
            <w:noProof/>
            <w:color w:val="auto"/>
          </w:rPr>
          <w:t xml:space="preserve">  </w:t>
        </w:r>
        <w:r w:rsidR="009D6910" w:rsidRPr="00E96A04">
          <w:rPr>
            <w:rStyle w:val="Hiperpovezava"/>
            <w:noProof/>
            <w:color w:val="auto"/>
          </w:rPr>
          <w:t>Odkupne cene mlade pitane govedi (živa masa; EUR/t) po mesecih; 2019 in 2020</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_Toc57389610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47</w:t>
        </w:r>
        <w:r w:rsidR="009D6910" w:rsidRPr="00E96A04">
          <w:rPr>
            <w:rStyle w:val="Hiperpovezava"/>
            <w:noProof/>
            <w:webHidden/>
            <w:color w:val="auto"/>
          </w:rPr>
          <w:fldChar w:fldCharType="end"/>
        </w:r>
      </w:hyperlink>
    </w:p>
    <w:p w14:paraId="5D0F5899" w14:textId="55E246ED"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11" w:history="1">
        <w:r w:rsidR="009D6910" w:rsidRPr="00E96A04">
          <w:rPr>
            <w:rStyle w:val="Hiperpovezava"/>
            <w:b/>
            <w:noProof/>
            <w:color w:val="auto"/>
          </w:rPr>
          <w:t>Slika 23:</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Osnovni ekonomski kazalci pri pitanju govedi (indeks povprečja 2015–2019 = 100; 2020: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_Toc57389611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48</w:t>
        </w:r>
        <w:r w:rsidR="009D6910" w:rsidRPr="00E96A04">
          <w:rPr>
            <w:rStyle w:val="Hiperpovezava"/>
            <w:noProof/>
            <w:webHidden/>
            <w:color w:val="auto"/>
          </w:rPr>
          <w:fldChar w:fldCharType="end"/>
        </w:r>
      </w:hyperlink>
    </w:p>
    <w:p w14:paraId="30C6D407" w14:textId="6096DFF8"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12" w:history="1">
        <w:r w:rsidR="009D6910" w:rsidRPr="00E96A04">
          <w:rPr>
            <w:rStyle w:val="Hiperpovezava"/>
            <w:b/>
            <w:noProof/>
            <w:color w:val="auto"/>
          </w:rPr>
          <w:t>Slika 24:</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Spremembe prirasta prašičev v obdobju 2015–2019 in ocena za leto 2020 (povprečje 2015–2019 = 100)</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_Toc57389612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49</w:t>
        </w:r>
        <w:r w:rsidR="009D6910" w:rsidRPr="00E96A04">
          <w:rPr>
            <w:rStyle w:val="Hiperpovezava"/>
            <w:noProof/>
            <w:webHidden/>
            <w:color w:val="auto"/>
          </w:rPr>
          <w:fldChar w:fldCharType="end"/>
        </w:r>
      </w:hyperlink>
    </w:p>
    <w:p w14:paraId="56C0E057" w14:textId="0566D3A9"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13" w:history="1">
        <w:r w:rsidR="009D6910" w:rsidRPr="00E96A04">
          <w:rPr>
            <w:rStyle w:val="Hiperpovezava"/>
            <w:b/>
            <w:noProof/>
            <w:color w:val="auto"/>
          </w:rPr>
          <w:t xml:space="preserve">Slika 25: </w:t>
        </w:r>
        <w:r w:rsidR="004733A1" w:rsidRPr="00E96A04">
          <w:rPr>
            <w:rStyle w:val="Hiperpovezava"/>
            <w:b/>
            <w:noProof/>
            <w:color w:val="auto"/>
          </w:rPr>
          <w:t xml:space="preserve">  </w:t>
        </w:r>
        <w:r w:rsidR="009D6910" w:rsidRPr="00E96A04">
          <w:rPr>
            <w:rStyle w:val="Hiperpovezava"/>
            <w:noProof/>
            <w:color w:val="auto"/>
          </w:rPr>
          <w:t>Odkupne cene pitanih prašičev (do 150 kg; živa masa; EUR/t) po mesecih; 2019 in 2020</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_Toc57389613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49</w:t>
        </w:r>
        <w:r w:rsidR="009D6910" w:rsidRPr="00E96A04">
          <w:rPr>
            <w:rStyle w:val="Hiperpovezava"/>
            <w:noProof/>
            <w:webHidden/>
            <w:color w:val="auto"/>
          </w:rPr>
          <w:fldChar w:fldCharType="end"/>
        </w:r>
      </w:hyperlink>
    </w:p>
    <w:p w14:paraId="406B549A" w14:textId="3195F37C"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14" w:history="1">
        <w:r w:rsidR="009D6910" w:rsidRPr="00E96A04">
          <w:rPr>
            <w:rStyle w:val="Hiperpovezava"/>
            <w:b/>
            <w:noProof/>
            <w:color w:val="auto"/>
          </w:rPr>
          <w:t>Slika 26:</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Osnovni ekonomski kazalci pri pitanju prašičev – kupljena krma (indeks povprečja 2015–2019 = 100; 2020: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_Toc57389614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50</w:t>
        </w:r>
        <w:r w:rsidR="009D6910" w:rsidRPr="00E96A04">
          <w:rPr>
            <w:rStyle w:val="Hiperpovezava"/>
            <w:noProof/>
            <w:webHidden/>
            <w:color w:val="auto"/>
          </w:rPr>
          <w:fldChar w:fldCharType="end"/>
        </w:r>
      </w:hyperlink>
    </w:p>
    <w:p w14:paraId="70998078" w14:textId="10FF2C68"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15" w:history="1">
        <w:r w:rsidR="009D6910" w:rsidRPr="00E96A04">
          <w:rPr>
            <w:rStyle w:val="Hiperpovezava"/>
            <w:b/>
            <w:noProof/>
            <w:color w:val="auto"/>
          </w:rPr>
          <w:t>Slika 27:</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Spremembe prirasta perutnine v obdobju 2015–2019 in ocena za leto 2020 (povprečje 2015–2019 = 100)</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_Toc57389615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50</w:t>
        </w:r>
        <w:r w:rsidR="009D6910" w:rsidRPr="00E96A04">
          <w:rPr>
            <w:rStyle w:val="Hiperpovezava"/>
            <w:noProof/>
            <w:webHidden/>
            <w:color w:val="auto"/>
          </w:rPr>
          <w:fldChar w:fldCharType="end"/>
        </w:r>
      </w:hyperlink>
    </w:p>
    <w:p w14:paraId="4BE26458" w14:textId="377321DD"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16" w:history="1">
        <w:r w:rsidR="009D6910" w:rsidRPr="00E96A04">
          <w:rPr>
            <w:rStyle w:val="Hiperpovezava"/>
            <w:b/>
            <w:noProof/>
            <w:color w:val="auto"/>
          </w:rPr>
          <w:t>Slika 28:</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Odkupne cene pitanih piščancev (živa masa; EUR/t) po mesecih; 2019 in 2020</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_Toc57389616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51</w:t>
        </w:r>
        <w:r w:rsidR="009D6910" w:rsidRPr="00E96A04">
          <w:rPr>
            <w:rStyle w:val="Hiperpovezava"/>
            <w:noProof/>
            <w:webHidden/>
            <w:color w:val="auto"/>
          </w:rPr>
          <w:fldChar w:fldCharType="end"/>
        </w:r>
      </w:hyperlink>
    </w:p>
    <w:p w14:paraId="47305B69" w14:textId="756ABD63"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17" w:history="1">
        <w:r w:rsidR="009D6910" w:rsidRPr="00E96A04">
          <w:rPr>
            <w:rStyle w:val="Hiperpovezava"/>
            <w:b/>
            <w:noProof/>
            <w:color w:val="auto"/>
          </w:rPr>
          <w:t>Slika 29:</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Osnovni ekonomski kazalci pri pitanju piščancev (indeks povprečja 2015–2019 = 100; 2020: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_Toc57389617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52</w:t>
        </w:r>
        <w:r w:rsidR="009D6910" w:rsidRPr="00E96A04">
          <w:rPr>
            <w:rStyle w:val="Hiperpovezava"/>
            <w:noProof/>
            <w:webHidden/>
            <w:color w:val="auto"/>
          </w:rPr>
          <w:fldChar w:fldCharType="end"/>
        </w:r>
      </w:hyperlink>
    </w:p>
    <w:p w14:paraId="252FA403" w14:textId="18A736A6"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18" w:history="1">
        <w:r w:rsidR="009D6910" w:rsidRPr="00E96A04">
          <w:rPr>
            <w:rStyle w:val="Hiperpovezava"/>
            <w:b/>
            <w:noProof/>
            <w:color w:val="auto"/>
          </w:rPr>
          <w:t xml:space="preserve">Slika 30: </w:t>
        </w:r>
        <w:r w:rsidR="004733A1" w:rsidRPr="00E96A04">
          <w:rPr>
            <w:rStyle w:val="Hiperpovezava"/>
            <w:b/>
            <w:noProof/>
            <w:color w:val="auto"/>
          </w:rPr>
          <w:t xml:space="preserve">  </w:t>
        </w:r>
        <w:r w:rsidR="009D6910" w:rsidRPr="00E96A04">
          <w:rPr>
            <w:rStyle w:val="Hiperpovezava"/>
            <w:noProof/>
            <w:color w:val="auto"/>
          </w:rPr>
          <w:t>Odkupne cene jagnjet (živa masa; EUR/t) po mesecih; 2019 in 2020</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_Toc57389618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52</w:t>
        </w:r>
        <w:r w:rsidR="009D6910" w:rsidRPr="00E96A04">
          <w:rPr>
            <w:rStyle w:val="Hiperpovezava"/>
            <w:noProof/>
            <w:webHidden/>
            <w:color w:val="auto"/>
          </w:rPr>
          <w:fldChar w:fldCharType="end"/>
        </w:r>
      </w:hyperlink>
    </w:p>
    <w:p w14:paraId="2FB3CAE7" w14:textId="23BC37FA"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19" w:history="1">
        <w:r w:rsidR="009D6910" w:rsidRPr="00E96A04">
          <w:rPr>
            <w:rStyle w:val="Hiperpovezava"/>
            <w:b/>
            <w:noProof/>
            <w:color w:val="auto"/>
          </w:rPr>
          <w:t xml:space="preserve">Slika 31: </w:t>
        </w:r>
        <w:r w:rsidR="004733A1" w:rsidRPr="00E96A04">
          <w:rPr>
            <w:rStyle w:val="Hiperpovezava"/>
            <w:b/>
            <w:noProof/>
            <w:color w:val="auto"/>
          </w:rPr>
          <w:t xml:space="preserve">  </w:t>
        </w:r>
        <w:r w:rsidR="009D6910" w:rsidRPr="00E96A04">
          <w:rPr>
            <w:rStyle w:val="Hiperpovezava"/>
            <w:noProof/>
            <w:color w:val="auto"/>
          </w:rPr>
          <w:t>Osnovni ekonomski kazalci pri prireji jagnjet (indeks povprečja 2015–2019 = 100; 2020: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_Toc57389619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53</w:t>
        </w:r>
        <w:r w:rsidR="009D6910" w:rsidRPr="00E96A04">
          <w:rPr>
            <w:rStyle w:val="Hiperpovezava"/>
            <w:noProof/>
            <w:webHidden/>
            <w:color w:val="auto"/>
          </w:rPr>
          <w:fldChar w:fldCharType="end"/>
        </w:r>
      </w:hyperlink>
    </w:p>
    <w:p w14:paraId="1F7BC228" w14:textId="7DF4E37D"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20" w:history="1">
        <w:r w:rsidR="009D6910" w:rsidRPr="00E96A04">
          <w:rPr>
            <w:rStyle w:val="Hiperpovezava"/>
            <w:b/>
            <w:noProof/>
            <w:color w:val="auto"/>
          </w:rPr>
          <w:t xml:space="preserve">Slika 32: </w:t>
        </w:r>
        <w:r w:rsidR="004733A1" w:rsidRPr="00E96A04">
          <w:rPr>
            <w:rStyle w:val="Hiperpovezava"/>
            <w:b/>
            <w:noProof/>
            <w:color w:val="auto"/>
          </w:rPr>
          <w:t xml:space="preserve">  </w:t>
        </w:r>
        <w:r w:rsidR="009D6910" w:rsidRPr="00E96A04">
          <w:rPr>
            <w:rStyle w:val="Hiperpovezava"/>
            <w:noProof/>
            <w:color w:val="auto"/>
          </w:rPr>
          <w:t>Spremembe proizvodnje mleka v obdobju 2015–2019 in ocena za leto 2020 (povprečje 2015–2019 = 100)</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_Toc57389620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53</w:t>
        </w:r>
        <w:r w:rsidR="009D6910" w:rsidRPr="00E96A04">
          <w:rPr>
            <w:rStyle w:val="Hiperpovezava"/>
            <w:noProof/>
            <w:webHidden/>
            <w:color w:val="auto"/>
          </w:rPr>
          <w:fldChar w:fldCharType="end"/>
        </w:r>
      </w:hyperlink>
    </w:p>
    <w:p w14:paraId="69D441E2" w14:textId="39D19CC7"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21" w:history="1">
        <w:r w:rsidR="009D6910" w:rsidRPr="00E96A04">
          <w:rPr>
            <w:rStyle w:val="Hiperpovezava"/>
            <w:b/>
            <w:noProof/>
            <w:color w:val="auto"/>
          </w:rPr>
          <w:t xml:space="preserve">Slika 33: </w:t>
        </w:r>
        <w:r w:rsidR="004733A1" w:rsidRPr="00E96A04">
          <w:rPr>
            <w:rStyle w:val="Hiperpovezava"/>
            <w:b/>
            <w:noProof/>
            <w:color w:val="auto"/>
          </w:rPr>
          <w:t xml:space="preserve">  </w:t>
        </w:r>
        <w:r w:rsidR="009D6910" w:rsidRPr="00E96A04">
          <w:rPr>
            <w:rStyle w:val="Hiperpovezava"/>
            <w:noProof/>
            <w:color w:val="auto"/>
          </w:rPr>
          <w:t>Odkupne cene mleka po mesecih (EUR/t); 2019 in 2020</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_Toc57389621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54</w:t>
        </w:r>
        <w:r w:rsidR="009D6910" w:rsidRPr="00E96A04">
          <w:rPr>
            <w:rStyle w:val="Hiperpovezava"/>
            <w:noProof/>
            <w:webHidden/>
            <w:color w:val="auto"/>
          </w:rPr>
          <w:fldChar w:fldCharType="end"/>
        </w:r>
      </w:hyperlink>
    </w:p>
    <w:p w14:paraId="0EF074A3" w14:textId="5A976DFA"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22" w:history="1">
        <w:r w:rsidR="009D6910" w:rsidRPr="00E96A04">
          <w:rPr>
            <w:rStyle w:val="Hiperpovezava"/>
            <w:b/>
            <w:noProof/>
            <w:color w:val="auto"/>
          </w:rPr>
          <w:t>Slika 34:</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Osnovni ekonomski kazalci pri prireji mleka (indeks povprečja 2015–2019 = 100; 2020: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_Toc57389622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55</w:t>
        </w:r>
        <w:r w:rsidR="009D6910" w:rsidRPr="00E96A04">
          <w:rPr>
            <w:rStyle w:val="Hiperpovezava"/>
            <w:noProof/>
            <w:webHidden/>
            <w:color w:val="auto"/>
          </w:rPr>
          <w:fldChar w:fldCharType="end"/>
        </w:r>
      </w:hyperlink>
    </w:p>
    <w:p w14:paraId="39B75C85" w14:textId="359C13B2"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23" w:history="1">
        <w:r w:rsidR="009D6910" w:rsidRPr="00E96A04">
          <w:rPr>
            <w:rStyle w:val="Hiperpovezava"/>
            <w:b/>
            <w:noProof/>
            <w:color w:val="auto"/>
          </w:rPr>
          <w:t xml:space="preserve">Slika 35: </w:t>
        </w:r>
        <w:r w:rsidR="004733A1" w:rsidRPr="00E96A04">
          <w:rPr>
            <w:rStyle w:val="Hiperpovezava"/>
            <w:b/>
            <w:noProof/>
            <w:color w:val="auto"/>
          </w:rPr>
          <w:t xml:space="preserve">  </w:t>
        </w:r>
        <w:r w:rsidR="009D6910" w:rsidRPr="00E96A04">
          <w:rPr>
            <w:rStyle w:val="Hiperpovezava"/>
            <w:noProof/>
            <w:color w:val="auto"/>
          </w:rPr>
          <w:t>Odkupne cene jajc po mesecih (EUR/000 kosov); 2019 in 2020</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_Toc57389623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56</w:t>
        </w:r>
        <w:r w:rsidR="009D6910" w:rsidRPr="00E96A04">
          <w:rPr>
            <w:rStyle w:val="Hiperpovezava"/>
            <w:noProof/>
            <w:webHidden/>
            <w:color w:val="auto"/>
          </w:rPr>
          <w:fldChar w:fldCharType="end"/>
        </w:r>
      </w:hyperlink>
    </w:p>
    <w:p w14:paraId="4A6522D9" w14:textId="5187E6D9" w:rsidR="009D6910" w:rsidRPr="00E96A04" w:rsidRDefault="005136B7" w:rsidP="009D6910">
      <w:pPr>
        <w:pStyle w:val="Kazaloslik"/>
        <w:tabs>
          <w:tab w:val="right" w:leader="dot" w:pos="9060"/>
        </w:tabs>
        <w:spacing w:before="140" w:after="140"/>
        <w:ind w:left="993" w:hanging="993"/>
        <w:rPr>
          <w:rStyle w:val="Hiperpovezava"/>
          <w:noProof/>
          <w:color w:val="auto"/>
        </w:rPr>
      </w:pPr>
      <w:hyperlink w:anchor="_Toc57389624" w:history="1">
        <w:r w:rsidR="009D6910" w:rsidRPr="00E96A04">
          <w:rPr>
            <w:rStyle w:val="Hiperpovezava"/>
            <w:b/>
            <w:noProof/>
            <w:color w:val="auto"/>
          </w:rPr>
          <w:t>Slika 36:</w:t>
        </w:r>
        <w:r w:rsidR="009D6910" w:rsidRPr="00E96A04">
          <w:rPr>
            <w:rStyle w:val="Hiperpovezava"/>
            <w:noProof/>
            <w:color w:val="auto"/>
          </w:rPr>
          <w:t xml:space="preserve"> </w:t>
        </w:r>
        <w:r w:rsidR="004733A1" w:rsidRPr="00E96A04">
          <w:rPr>
            <w:rStyle w:val="Hiperpovezava"/>
            <w:noProof/>
            <w:color w:val="auto"/>
          </w:rPr>
          <w:t xml:space="preserve">  </w:t>
        </w:r>
        <w:r w:rsidR="009D6910" w:rsidRPr="00E96A04">
          <w:rPr>
            <w:rStyle w:val="Hiperpovezava"/>
            <w:noProof/>
            <w:color w:val="auto"/>
          </w:rPr>
          <w:t>Osnovni ekonomski kazalci pri proizvodnji jajc (indeks povprečja 2015–2019 = 100; 2020: predhodna ocena)</w:t>
        </w:r>
        <w:r w:rsidR="009D6910" w:rsidRPr="00E96A04">
          <w:rPr>
            <w:rStyle w:val="Hiperpovezava"/>
            <w:noProof/>
            <w:webHidden/>
            <w:color w:val="auto"/>
          </w:rPr>
          <w:tab/>
        </w:r>
        <w:r w:rsidR="009D6910" w:rsidRPr="00E96A04">
          <w:rPr>
            <w:rStyle w:val="Hiperpovezava"/>
            <w:noProof/>
            <w:webHidden/>
            <w:color w:val="auto"/>
          </w:rPr>
          <w:fldChar w:fldCharType="begin"/>
        </w:r>
        <w:r w:rsidR="009D6910" w:rsidRPr="00E96A04">
          <w:rPr>
            <w:rStyle w:val="Hiperpovezava"/>
            <w:noProof/>
            <w:webHidden/>
            <w:color w:val="auto"/>
          </w:rPr>
          <w:instrText xml:space="preserve"> PAGEREF _Toc57389624 \h </w:instrText>
        </w:r>
        <w:r w:rsidR="009D6910" w:rsidRPr="00E96A04">
          <w:rPr>
            <w:rStyle w:val="Hiperpovezava"/>
            <w:noProof/>
            <w:webHidden/>
            <w:color w:val="auto"/>
          </w:rPr>
        </w:r>
        <w:r w:rsidR="009D6910" w:rsidRPr="00E96A04">
          <w:rPr>
            <w:rStyle w:val="Hiperpovezava"/>
            <w:noProof/>
            <w:webHidden/>
            <w:color w:val="auto"/>
          </w:rPr>
          <w:fldChar w:fldCharType="separate"/>
        </w:r>
        <w:r>
          <w:rPr>
            <w:rStyle w:val="Hiperpovezava"/>
            <w:noProof/>
            <w:webHidden/>
            <w:color w:val="auto"/>
          </w:rPr>
          <w:t>56</w:t>
        </w:r>
        <w:r w:rsidR="009D6910" w:rsidRPr="00E96A04">
          <w:rPr>
            <w:rStyle w:val="Hiperpovezava"/>
            <w:noProof/>
            <w:webHidden/>
            <w:color w:val="auto"/>
          </w:rPr>
          <w:fldChar w:fldCharType="end"/>
        </w:r>
      </w:hyperlink>
    </w:p>
    <w:p w14:paraId="24F21A55" w14:textId="40AF55FB" w:rsidR="00C04640" w:rsidRPr="00E96A04" w:rsidRDefault="00EA016D" w:rsidP="00B97750">
      <w:pPr>
        <w:pStyle w:val="Kazaloslik"/>
        <w:tabs>
          <w:tab w:val="right" w:leader="dot" w:pos="9060"/>
        </w:tabs>
        <w:spacing w:before="140" w:after="140"/>
        <w:ind w:left="993" w:hanging="993"/>
        <w:rPr>
          <w:rFonts w:cs="Arial"/>
          <w:szCs w:val="20"/>
        </w:rPr>
      </w:pPr>
      <w:r w:rsidRPr="00E96A04">
        <w:rPr>
          <w:rStyle w:val="Hiperpovezava"/>
          <w:noProof/>
          <w:color w:val="auto"/>
        </w:rPr>
        <w:fldChar w:fldCharType="end"/>
      </w:r>
    </w:p>
    <w:p w14:paraId="76E8EA72" w14:textId="77777777" w:rsidR="0054365E" w:rsidRPr="006E4CBF" w:rsidRDefault="0054365E">
      <w:pPr>
        <w:rPr>
          <w:rFonts w:cs="Arial"/>
          <w:sz w:val="24"/>
        </w:rPr>
      </w:pPr>
      <w:r>
        <w:rPr>
          <w:rFonts w:cs="Arial"/>
          <w:b/>
          <w:sz w:val="24"/>
        </w:rPr>
        <w:br w:type="page"/>
      </w:r>
    </w:p>
    <w:p w14:paraId="607700C3" w14:textId="77777777" w:rsidR="00C04640" w:rsidRPr="00913EAE" w:rsidRDefault="00C04640" w:rsidP="00CE41D7">
      <w:pPr>
        <w:spacing w:before="240" w:after="360"/>
        <w:jc w:val="center"/>
        <w:rPr>
          <w:rFonts w:cs="Arial"/>
          <w:b/>
          <w:sz w:val="24"/>
        </w:rPr>
      </w:pPr>
      <w:r w:rsidRPr="00783594">
        <w:rPr>
          <w:rFonts w:cs="Arial"/>
          <w:b/>
          <w:sz w:val="24"/>
        </w:rPr>
        <w:lastRenderedPageBreak/>
        <w:t>Okrajšave in simboli</w:t>
      </w:r>
    </w:p>
    <w:p w14:paraId="506521AA" w14:textId="77777777" w:rsidR="00633ED3" w:rsidRPr="00E522A9" w:rsidRDefault="00633ED3" w:rsidP="00633ED3">
      <w:pPr>
        <w:jc w:val="left"/>
        <w:rPr>
          <w:rFonts w:cs="Arial"/>
          <w:sz w:val="20"/>
          <w:szCs w:val="20"/>
        </w:rPr>
      </w:pPr>
      <w:r w:rsidRPr="00E522A9">
        <w:rPr>
          <w:rFonts w:cs="Arial"/>
          <w:sz w:val="20"/>
          <w:szCs w:val="20"/>
        </w:rPr>
        <w:t>% – odstotek</w:t>
      </w:r>
    </w:p>
    <w:p w14:paraId="52C95504" w14:textId="77777777" w:rsidR="00633ED3" w:rsidRPr="00E522A9" w:rsidRDefault="00633ED3" w:rsidP="00633ED3">
      <w:pPr>
        <w:pStyle w:val="TekstZP"/>
        <w:rPr>
          <w:sz w:val="20"/>
          <w:szCs w:val="20"/>
        </w:rPr>
      </w:pPr>
      <w:r w:rsidRPr="00E522A9">
        <w:rPr>
          <w:sz w:val="20"/>
          <w:szCs w:val="20"/>
        </w:rPr>
        <w:t>ARSKTRP – Agencija Republike Slovenije za kmetijske trge in razvoj podeželja</w:t>
      </w:r>
    </w:p>
    <w:p w14:paraId="10CF67A0" w14:textId="039D8571" w:rsidR="00633ED3" w:rsidRDefault="00633ED3" w:rsidP="00633ED3">
      <w:pPr>
        <w:pStyle w:val="TekstZP"/>
        <w:rPr>
          <w:rFonts w:eastAsia="Calibri"/>
          <w:sz w:val="20"/>
          <w:szCs w:val="20"/>
        </w:rPr>
      </w:pPr>
      <w:r w:rsidRPr="00E522A9">
        <w:rPr>
          <w:rFonts w:eastAsia="Calibri"/>
          <w:sz w:val="20"/>
          <w:szCs w:val="20"/>
        </w:rPr>
        <w:t>ARSO – Agencija Republike Slovenije za okolje</w:t>
      </w:r>
    </w:p>
    <w:p w14:paraId="4D14E7B0" w14:textId="498FDEF7" w:rsidR="00D05816" w:rsidRPr="00E522A9" w:rsidRDefault="00D05816" w:rsidP="00633ED3">
      <w:pPr>
        <w:pStyle w:val="TekstZP"/>
        <w:rPr>
          <w:rFonts w:eastAsia="Calibri"/>
          <w:sz w:val="20"/>
          <w:szCs w:val="20"/>
        </w:rPr>
      </w:pPr>
      <w:r w:rsidRPr="00D05816">
        <w:rPr>
          <w:rFonts w:eastAsia="Calibri"/>
          <w:sz w:val="20"/>
          <w:szCs w:val="20"/>
        </w:rPr>
        <w:t>BDP – bruto domači proizvod</w:t>
      </w:r>
    </w:p>
    <w:p w14:paraId="7FC7318C" w14:textId="77777777" w:rsidR="00633ED3" w:rsidRPr="00E522A9" w:rsidRDefault="00633ED3" w:rsidP="00633ED3">
      <w:pPr>
        <w:pStyle w:val="TekstZP"/>
        <w:rPr>
          <w:rFonts w:eastAsia="Calibri"/>
          <w:sz w:val="20"/>
          <w:szCs w:val="20"/>
        </w:rPr>
      </w:pPr>
      <w:r w:rsidRPr="00E522A9">
        <w:rPr>
          <w:rFonts w:eastAsia="Calibri"/>
          <w:sz w:val="20"/>
          <w:szCs w:val="20"/>
        </w:rPr>
        <w:t>CT – carinska tarifa</w:t>
      </w:r>
    </w:p>
    <w:p w14:paraId="17C4D28E" w14:textId="77777777" w:rsidR="00633ED3" w:rsidRDefault="00633ED3" w:rsidP="00633ED3">
      <w:pPr>
        <w:pStyle w:val="TekstZP"/>
        <w:rPr>
          <w:rFonts w:eastAsia="Calibri"/>
          <w:sz w:val="20"/>
          <w:szCs w:val="20"/>
        </w:rPr>
      </w:pPr>
      <w:r w:rsidRPr="00E522A9">
        <w:rPr>
          <w:rFonts w:eastAsia="Calibri"/>
          <w:sz w:val="20"/>
          <w:szCs w:val="20"/>
        </w:rPr>
        <w:t>EK – ekološko kmetovanje</w:t>
      </w:r>
    </w:p>
    <w:p w14:paraId="74CE4D73" w14:textId="77777777" w:rsidR="0068427A" w:rsidRPr="00E522A9" w:rsidRDefault="0068427A" w:rsidP="00633ED3">
      <w:pPr>
        <w:pStyle w:val="TekstZP"/>
        <w:rPr>
          <w:rFonts w:eastAsia="Calibri"/>
          <w:sz w:val="20"/>
          <w:szCs w:val="20"/>
        </w:rPr>
      </w:pPr>
      <w:r>
        <w:rPr>
          <w:rFonts w:eastAsia="Calibri"/>
          <w:sz w:val="20"/>
          <w:szCs w:val="20"/>
        </w:rPr>
        <w:t xml:space="preserve">EKSRP </w:t>
      </w:r>
      <w:r w:rsidRPr="00E522A9">
        <w:rPr>
          <w:rFonts w:eastAsia="Calibri"/>
          <w:sz w:val="20"/>
          <w:szCs w:val="20"/>
        </w:rPr>
        <w:t>–</w:t>
      </w:r>
      <w:r>
        <w:rPr>
          <w:rFonts w:eastAsia="Calibri"/>
          <w:sz w:val="20"/>
          <w:szCs w:val="20"/>
        </w:rPr>
        <w:t xml:space="preserve"> Evropski kmetijski sklad za razvoj podeželja</w:t>
      </w:r>
    </w:p>
    <w:p w14:paraId="297E3A00" w14:textId="77777777" w:rsidR="00633ED3" w:rsidRPr="00E522A9" w:rsidRDefault="00633ED3" w:rsidP="00633ED3">
      <w:pPr>
        <w:pStyle w:val="TekstZP"/>
        <w:rPr>
          <w:rFonts w:eastAsia="Calibri"/>
          <w:sz w:val="20"/>
          <w:szCs w:val="20"/>
        </w:rPr>
      </w:pPr>
      <w:r w:rsidRPr="00E522A9">
        <w:rPr>
          <w:rFonts w:eastAsia="Calibri"/>
          <w:sz w:val="20"/>
          <w:szCs w:val="20"/>
        </w:rPr>
        <w:t>EU – Evropska unija</w:t>
      </w:r>
    </w:p>
    <w:p w14:paraId="6A83EA57" w14:textId="77777777" w:rsidR="00633ED3" w:rsidRPr="00E522A9" w:rsidRDefault="00633ED3" w:rsidP="00633ED3">
      <w:pPr>
        <w:pStyle w:val="TekstZP"/>
        <w:rPr>
          <w:rFonts w:eastAsia="Calibri"/>
          <w:sz w:val="20"/>
          <w:szCs w:val="20"/>
        </w:rPr>
      </w:pPr>
      <w:r w:rsidRPr="00E522A9">
        <w:rPr>
          <w:rFonts w:eastAsia="Calibri"/>
          <w:sz w:val="20"/>
          <w:szCs w:val="20"/>
        </w:rPr>
        <w:t>EUR – evro</w:t>
      </w:r>
    </w:p>
    <w:p w14:paraId="61C1EB5D" w14:textId="77777777" w:rsidR="00633ED3" w:rsidRPr="00E522A9" w:rsidRDefault="00633ED3" w:rsidP="00633ED3">
      <w:pPr>
        <w:pStyle w:val="TekstZP"/>
        <w:rPr>
          <w:rFonts w:eastAsia="Calibri"/>
          <w:sz w:val="20"/>
          <w:szCs w:val="20"/>
        </w:rPr>
      </w:pPr>
      <w:r w:rsidRPr="00E522A9">
        <w:rPr>
          <w:rFonts w:eastAsia="Calibri"/>
          <w:sz w:val="20"/>
          <w:szCs w:val="20"/>
        </w:rPr>
        <w:t>FN – Falling Number</w:t>
      </w:r>
    </w:p>
    <w:p w14:paraId="676F2DDE" w14:textId="77777777" w:rsidR="00633ED3" w:rsidRPr="00E522A9" w:rsidRDefault="00633ED3" w:rsidP="00633ED3">
      <w:pPr>
        <w:pStyle w:val="TekstZP"/>
        <w:rPr>
          <w:rFonts w:eastAsia="Calibri"/>
          <w:sz w:val="20"/>
          <w:szCs w:val="20"/>
        </w:rPr>
      </w:pPr>
      <w:r w:rsidRPr="00E522A9">
        <w:rPr>
          <w:rFonts w:eastAsia="Calibri"/>
          <w:sz w:val="20"/>
          <w:szCs w:val="20"/>
        </w:rPr>
        <w:t>GVŽ – glava velike živine</w:t>
      </w:r>
    </w:p>
    <w:p w14:paraId="2F3F8ABF" w14:textId="77777777" w:rsidR="00633ED3" w:rsidRDefault="00633ED3" w:rsidP="00633ED3">
      <w:pPr>
        <w:pStyle w:val="TekstZP"/>
        <w:rPr>
          <w:rFonts w:eastAsia="Calibri"/>
          <w:sz w:val="20"/>
          <w:szCs w:val="20"/>
        </w:rPr>
      </w:pPr>
      <w:r w:rsidRPr="00E522A9">
        <w:rPr>
          <w:rFonts w:eastAsia="Calibri"/>
          <w:sz w:val="20"/>
          <w:szCs w:val="20"/>
        </w:rPr>
        <w:t>ha – hektar</w:t>
      </w:r>
    </w:p>
    <w:p w14:paraId="33BA86D9" w14:textId="77777777" w:rsidR="00633ED3" w:rsidRPr="00E522A9" w:rsidRDefault="00633ED3" w:rsidP="00633ED3">
      <w:pPr>
        <w:pStyle w:val="TekstZP"/>
        <w:rPr>
          <w:rFonts w:eastAsia="Calibri"/>
          <w:sz w:val="20"/>
          <w:szCs w:val="20"/>
        </w:rPr>
      </w:pPr>
      <w:r w:rsidRPr="00E522A9">
        <w:rPr>
          <w:rFonts w:eastAsia="Calibri"/>
          <w:sz w:val="20"/>
          <w:szCs w:val="20"/>
        </w:rPr>
        <w:t>kg – kilogram</w:t>
      </w:r>
    </w:p>
    <w:p w14:paraId="15D3F4EC" w14:textId="77777777" w:rsidR="00633ED3" w:rsidRPr="00E522A9" w:rsidRDefault="00633ED3" w:rsidP="00633ED3">
      <w:pPr>
        <w:pStyle w:val="TekstZP"/>
        <w:rPr>
          <w:sz w:val="20"/>
          <w:szCs w:val="20"/>
        </w:rPr>
      </w:pPr>
      <w:r w:rsidRPr="00E522A9">
        <w:rPr>
          <w:sz w:val="20"/>
          <w:szCs w:val="20"/>
        </w:rPr>
        <w:t>KIS – Kmetijski inštitut Slovenije</w:t>
      </w:r>
    </w:p>
    <w:p w14:paraId="7F67BD26" w14:textId="77777777" w:rsidR="00633ED3" w:rsidRPr="00E522A9" w:rsidRDefault="00633ED3" w:rsidP="00633ED3">
      <w:pPr>
        <w:pStyle w:val="TekstZP"/>
        <w:rPr>
          <w:sz w:val="20"/>
          <w:szCs w:val="20"/>
        </w:rPr>
      </w:pPr>
      <w:r w:rsidRPr="00E522A9">
        <w:rPr>
          <w:sz w:val="20"/>
          <w:szCs w:val="20"/>
        </w:rPr>
        <w:t>KMG – kmetijsko gospodarstvo</w:t>
      </w:r>
    </w:p>
    <w:p w14:paraId="49D05C95" w14:textId="77777777" w:rsidR="00633ED3" w:rsidRPr="00E522A9" w:rsidRDefault="00633ED3" w:rsidP="00633ED3">
      <w:pPr>
        <w:pStyle w:val="TekstZP"/>
        <w:rPr>
          <w:sz w:val="20"/>
          <w:szCs w:val="20"/>
        </w:rPr>
      </w:pPr>
      <w:r w:rsidRPr="00E522A9">
        <w:rPr>
          <w:sz w:val="20"/>
          <w:szCs w:val="20"/>
        </w:rPr>
        <w:t>KOPOP – kmetijsko-okoljska-podnebna plačila</w:t>
      </w:r>
    </w:p>
    <w:p w14:paraId="597C8AAE" w14:textId="77777777" w:rsidR="00633ED3" w:rsidRPr="00E522A9" w:rsidRDefault="00633ED3" w:rsidP="00633ED3">
      <w:pPr>
        <w:pStyle w:val="TekstZP"/>
        <w:rPr>
          <w:sz w:val="20"/>
          <w:szCs w:val="20"/>
        </w:rPr>
      </w:pPr>
      <w:r w:rsidRPr="00E522A9">
        <w:rPr>
          <w:sz w:val="20"/>
          <w:szCs w:val="20"/>
        </w:rPr>
        <w:t>KZU – kmetijsko zemljišče v uporabi</w:t>
      </w:r>
    </w:p>
    <w:p w14:paraId="19E12B27" w14:textId="77777777" w:rsidR="00633ED3" w:rsidRPr="00E522A9" w:rsidRDefault="00633ED3" w:rsidP="00633ED3">
      <w:pPr>
        <w:pStyle w:val="TekstZP"/>
        <w:rPr>
          <w:sz w:val="20"/>
          <w:szCs w:val="20"/>
        </w:rPr>
      </w:pPr>
      <w:r w:rsidRPr="00E522A9">
        <w:rPr>
          <w:sz w:val="20"/>
          <w:szCs w:val="20"/>
        </w:rPr>
        <w:t>l – liter</w:t>
      </w:r>
    </w:p>
    <w:p w14:paraId="6E4126E5" w14:textId="77777777" w:rsidR="00633ED3" w:rsidRPr="00E522A9" w:rsidRDefault="00633ED3" w:rsidP="00633ED3">
      <w:pPr>
        <w:pStyle w:val="TekstZP"/>
        <w:rPr>
          <w:sz w:val="20"/>
          <w:szCs w:val="20"/>
        </w:rPr>
      </w:pPr>
      <w:r w:rsidRPr="00E522A9">
        <w:rPr>
          <w:sz w:val="20"/>
          <w:szCs w:val="20"/>
        </w:rPr>
        <w:t>Leader – Links between actions for the development of the rural economy</w:t>
      </w:r>
    </w:p>
    <w:p w14:paraId="547E1414" w14:textId="77777777" w:rsidR="00633ED3" w:rsidRPr="00E522A9" w:rsidRDefault="00633ED3" w:rsidP="00633ED3">
      <w:pPr>
        <w:pStyle w:val="TekstZP"/>
        <w:rPr>
          <w:sz w:val="20"/>
          <w:szCs w:val="20"/>
        </w:rPr>
      </w:pPr>
      <w:r w:rsidRPr="00E522A9">
        <w:rPr>
          <w:sz w:val="20"/>
          <w:szCs w:val="20"/>
        </w:rPr>
        <w:t>mio – milijon</w:t>
      </w:r>
    </w:p>
    <w:p w14:paraId="03D52AE5" w14:textId="77777777" w:rsidR="00633ED3" w:rsidRPr="00E522A9" w:rsidRDefault="00633ED3" w:rsidP="00633ED3">
      <w:pPr>
        <w:pStyle w:val="TekstZP"/>
        <w:rPr>
          <w:sz w:val="20"/>
          <w:szCs w:val="20"/>
        </w:rPr>
      </w:pPr>
      <w:r w:rsidRPr="00E522A9">
        <w:rPr>
          <w:sz w:val="20"/>
          <w:szCs w:val="20"/>
        </w:rPr>
        <w:t>MKGP – Ministrstvo za kmetijstvo, gozdarstvo in prehrano</w:t>
      </w:r>
    </w:p>
    <w:p w14:paraId="23DB4EB0" w14:textId="77777777" w:rsidR="00633ED3" w:rsidRPr="00E522A9" w:rsidRDefault="00633ED3" w:rsidP="00633ED3">
      <w:pPr>
        <w:pStyle w:val="TekstZP"/>
        <w:rPr>
          <w:sz w:val="20"/>
          <w:szCs w:val="20"/>
        </w:rPr>
      </w:pPr>
      <w:r w:rsidRPr="00E522A9">
        <w:rPr>
          <w:sz w:val="20"/>
          <w:szCs w:val="20"/>
        </w:rPr>
        <w:t>OMD – območja z omejenimi dejavniki</w:t>
      </w:r>
    </w:p>
    <w:p w14:paraId="2F6671F5" w14:textId="77777777" w:rsidR="00633ED3" w:rsidRPr="00E522A9" w:rsidRDefault="00633ED3" w:rsidP="00633ED3">
      <w:pPr>
        <w:pStyle w:val="TekstZP"/>
        <w:rPr>
          <w:sz w:val="20"/>
          <w:szCs w:val="20"/>
        </w:rPr>
      </w:pPr>
      <w:r w:rsidRPr="00E522A9">
        <w:rPr>
          <w:sz w:val="20"/>
          <w:szCs w:val="20"/>
        </w:rPr>
        <w:t>PDM – polnovredna delovna moč</w:t>
      </w:r>
    </w:p>
    <w:p w14:paraId="082E8A71" w14:textId="49D58D30" w:rsidR="00633ED3" w:rsidRDefault="00633ED3" w:rsidP="00633ED3">
      <w:pPr>
        <w:pStyle w:val="TekstZP"/>
        <w:rPr>
          <w:sz w:val="20"/>
          <w:szCs w:val="20"/>
        </w:rPr>
      </w:pPr>
      <w:r w:rsidRPr="00E522A9">
        <w:rPr>
          <w:sz w:val="20"/>
          <w:szCs w:val="20"/>
        </w:rPr>
        <w:t>PRP – Program razvoja podeželja</w:t>
      </w:r>
    </w:p>
    <w:p w14:paraId="20965536" w14:textId="4EF1535C" w:rsidR="00D05816" w:rsidRPr="00E522A9" w:rsidRDefault="00D05816" w:rsidP="00633ED3">
      <w:pPr>
        <w:pStyle w:val="TekstZP"/>
        <w:rPr>
          <w:sz w:val="20"/>
          <w:szCs w:val="20"/>
        </w:rPr>
      </w:pPr>
      <w:r w:rsidRPr="00D05816">
        <w:rPr>
          <w:sz w:val="20"/>
          <w:szCs w:val="20"/>
        </w:rPr>
        <w:t>SKP – Skupna kmetijska politika</w:t>
      </w:r>
    </w:p>
    <w:p w14:paraId="7C81BAA2" w14:textId="77777777" w:rsidR="00633ED3" w:rsidRPr="00E522A9" w:rsidRDefault="00633ED3" w:rsidP="00633ED3">
      <w:pPr>
        <w:pStyle w:val="TekstZP"/>
        <w:rPr>
          <w:sz w:val="20"/>
          <w:szCs w:val="20"/>
        </w:rPr>
      </w:pPr>
      <w:r w:rsidRPr="00E522A9">
        <w:rPr>
          <w:sz w:val="20"/>
          <w:szCs w:val="20"/>
        </w:rPr>
        <w:t>SURS – Statistični urad Republike Slovenije</w:t>
      </w:r>
    </w:p>
    <w:p w14:paraId="17E1D1CA" w14:textId="77777777" w:rsidR="00633ED3" w:rsidRPr="00E522A9" w:rsidRDefault="00633ED3" w:rsidP="00633ED3">
      <w:pPr>
        <w:pStyle w:val="TekstZP"/>
        <w:rPr>
          <w:sz w:val="20"/>
          <w:szCs w:val="20"/>
        </w:rPr>
      </w:pPr>
      <w:r w:rsidRPr="00E522A9">
        <w:rPr>
          <w:sz w:val="20"/>
          <w:szCs w:val="20"/>
        </w:rPr>
        <w:t>t – tona</w:t>
      </w:r>
    </w:p>
    <w:p w14:paraId="4D39EC74" w14:textId="77777777" w:rsidR="00633ED3" w:rsidRPr="00E522A9" w:rsidRDefault="00633ED3" w:rsidP="00633ED3">
      <w:pPr>
        <w:pStyle w:val="TekstZP"/>
        <w:rPr>
          <w:sz w:val="20"/>
          <w:szCs w:val="20"/>
        </w:rPr>
      </w:pPr>
      <w:r w:rsidRPr="00E522A9">
        <w:rPr>
          <w:sz w:val="20"/>
          <w:szCs w:val="20"/>
        </w:rPr>
        <w:t>TIS – tržno informacijski sistem</w:t>
      </w:r>
    </w:p>
    <w:p w14:paraId="4230EF37" w14:textId="77777777" w:rsidR="00633ED3" w:rsidRPr="00E522A9" w:rsidRDefault="00633ED3" w:rsidP="00633ED3">
      <w:pPr>
        <w:pStyle w:val="TekstZP"/>
        <w:rPr>
          <w:sz w:val="20"/>
          <w:szCs w:val="20"/>
        </w:rPr>
      </w:pPr>
      <w:r w:rsidRPr="00E522A9">
        <w:rPr>
          <w:sz w:val="20"/>
          <w:szCs w:val="20"/>
        </w:rPr>
        <w:t>UMAR – Urad Republike Slovenije za makroekonomske analize in razvoj</w:t>
      </w:r>
    </w:p>
    <w:p w14:paraId="6A55D8FC" w14:textId="77777777" w:rsidR="00C649CD" w:rsidRPr="00C649CD" w:rsidRDefault="00C649CD" w:rsidP="00C649CD">
      <w:pPr>
        <w:spacing w:before="0" w:after="200" w:line="276" w:lineRule="auto"/>
        <w:jc w:val="left"/>
        <w:rPr>
          <w:rFonts w:ascii="Calibri" w:eastAsia="Calibri" w:hAnsi="Calibri"/>
          <w:sz w:val="24"/>
          <w:lang w:eastAsia="en-US"/>
        </w:rPr>
      </w:pPr>
    </w:p>
    <w:p w14:paraId="7A722ABD" w14:textId="77777777" w:rsidR="00D206D5" w:rsidRDefault="00D206D5">
      <w:pPr>
        <w:rPr>
          <w:rFonts w:cs="Arial"/>
          <w:b/>
          <w:sz w:val="22"/>
          <w:szCs w:val="22"/>
        </w:rPr>
      </w:pPr>
    </w:p>
    <w:p w14:paraId="08DE83C8" w14:textId="77777777" w:rsidR="00D206D5" w:rsidRDefault="00D206D5">
      <w:pPr>
        <w:rPr>
          <w:rFonts w:cs="Arial"/>
          <w:b/>
          <w:sz w:val="22"/>
          <w:szCs w:val="22"/>
        </w:rPr>
      </w:pPr>
    </w:p>
    <w:p w14:paraId="5B725184" w14:textId="77777777" w:rsidR="00D206D5" w:rsidRDefault="00D206D5">
      <w:pPr>
        <w:rPr>
          <w:rFonts w:cs="Arial"/>
          <w:b/>
          <w:sz w:val="22"/>
          <w:szCs w:val="22"/>
        </w:rPr>
      </w:pPr>
    </w:p>
    <w:p w14:paraId="4BAE2831" w14:textId="77777777" w:rsidR="00D206D5" w:rsidRDefault="00D206D5">
      <w:pPr>
        <w:rPr>
          <w:rFonts w:cs="Arial"/>
          <w:b/>
          <w:sz w:val="22"/>
          <w:szCs w:val="22"/>
        </w:rPr>
      </w:pPr>
    </w:p>
    <w:p w14:paraId="7348C793" w14:textId="77777777" w:rsidR="00D206D5" w:rsidRDefault="00D206D5">
      <w:pPr>
        <w:rPr>
          <w:rFonts w:cs="Arial"/>
          <w:b/>
          <w:sz w:val="22"/>
          <w:szCs w:val="22"/>
        </w:rPr>
      </w:pPr>
    </w:p>
    <w:p w14:paraId="4A1D4232" w14:textId="77777777" w:rsidR="00D206D5" w:rsidRDefault="00D206D5">
      <w:pPr>
        <w:rPr>
          <w:rFonts w:cs="Arial"/>
          <w:b/>
          <w:sz w:val="22"/>
          <w:szCs w:val="22"/>
        </w:rPr>
      </w:pPr>
    </w:p>
    <w:p w14:paraId="5F81524D" w14:textId="77777777" w:rsidR="00D206D5" w:rsidRDefault="00D206D5">
      <w:pPr>
        <w:rPr>
          <w:rFonts w:cs="Arial"/>
          <w:b/>
          <w:sz w:val="22"/>
          <w:szCs w:val="22"/>
        </w:rPr>
      </w:pPr>
    </w:p>
    <w:p w14:paraId="7F3F4184" w14:textId="551367EC" w:rsidR="00D206D5" w:rsidRDefault="002357FB" w:rsidP="002357FB">
      <w:pPr>
        <w:tabs>
          <w:tab w:val="left" w:pos="5304"/>
        </w:tabs>
        <w:rPr>
          <w:rFonts w:cs="Arial"/>
          <w:b/>
          <w:sz w:val="22"/>
          <w:szCs w:val="22"/>
        </w:rPr>
      </w:pPr>
      <w:r>
        <w:rPr>
          <w:rFonts w:cs="Arial"/>
          <w:b/>
          <w:sz w:val="22"/>
          <w:szCs w:val="22"/>
        </w:rPr>
        <w:lastRenderedPageBreak/>
        <w:tab/>
      </w:r>
    </w:p>
    <w:p w14:paraId="38C15439" w14:textId="77777777" w:rsidR="00D206D5" w:rsidRDefault="00D206D5">
      <w:pPr>
        <w:rPr>
          <w:rFonts w:cs="Arial"/>
          <w:b/>
          <w:sz w:val="22"/>
          <w:szCs w:val="22"/>
        </w:rPr>
      </w:pPr>
    </w:p>
    <w:p w14:paraId="6BC8DE81" w14:textId="77777777" w:rsidR="00D206D5" w:rsidRDefault="00D206D5">
      <w:pPr>
        <w:rPr>
          <w:rFonts w:cs="Arial"/>
          <w:b/>
          <w:sz w:val="22"/>
          <w:szCs w:val="22"/>
        </w:rPr>
      </w:pPr>
      <w:bookmarkStart w:id="112" w:name="_GoBack"/>
      <w:bookmarkEnd w:id="112"/>
    </w:p>
    <w:p w14:paraId="140CE5DD" w14:textId="77777777" w:rsidR="00D206D5" w:rsidRDefault="00D206D5">
      <w:pPr>
        <w:rPr>
          <w:rFonts w:cs="Arial"/>
          <w:b/>
          <w:sz w:val="22"/>
          <w:szCs w:val="22"/>
        </w:rPr>
      </w:pPr>
    </w:p>
    <w:p w14:paraId="4DDB1172" w14:textId="77777777" w:rsidR="00D206D5" w:rsidRDefault="00D206D5">
      <w:pPr>
        <w:rPr>
          <w:rFonts w:cs="Arial"/>
          <w:b/>
          <w:sz w:val="22"/>
          <w:szCs w:val="22"/>
        </w:rPr>
      </w:pPr>
    </w:p>
    <w:p w14:paraId="68392B29" w14:textId="77777777" w:rsidR="00D206D5" w:rsidRDefault="00D206D5">
      <w:pPr>
        <w:rPr>
          <w:rFonts w:cs="Arial"/>
          <w:b/>
          <w:sz w:val="22"/>
          <w:szCs w:val="22"/>
        </w:rPr>
      </w:pPr>
    </w:p>
    <w:p w14:paraId="7439C18C" w14:textId="77777777" w:rsidR="00D206D5" w:rsidRDefault="00D206D5">
      <w:pPr>
        <w:rPr>
          <w:rFonts w:cs="Arial"/>
          <w:b/>
          <w:sz w:val="22"/>
          <w:szCs w:val="22"/>
        </w:rPr>
      </w:pPr>
    </w:p>
    <w:p w14:paraId="66C30926" w14:textId="77777777" w:rsidR="00D206D5" w:rsidRDefault="00D206D5">
      <w:pPr>
        <w:rPr>
          <w:rFonts w:cs="Arial"/>
          <w:b/>
          <w:sz w:val="22"/>
          <w:szCs w:val="22"/>
        </w:rPr>
      </w:pPr>
    </w:p>
    <w:p w14:paraId="6342E938" w14:textId="77777777" w:rsidR="00D206D5" w:rsidRDefault="00D206D5">
      <w:pPr>
        <w:rPr>
          <w:rFonts w:cs="Arial"/>
          <w:b/>
          <w:sz w:val="22"/>
          <w:szCs w:val="22"/>
        </w:rPr>
      </w:pPr>
    </w:p>
    <w:p w14:paraId="18F9F132" w14:textId="77777777" w:rsidR="00D206D5" w:rsidRDefault="00D206D5">
      <w:pPr>
        <w:rPr>
          <w:rFonts w:cs="Arial"/>
          <w:b/>
          <w:sz w:val="22"/>
          <w:szCs w:val="22"/>
        </w:rPr>
      </w:pPr>
    </w:p>
    <w:p w14:paraId="47A6DB90" w14:textId="77777777" w:rsidR="00D206D5" w:rsidRDefault="00D206D5">
      <w:pPr>
        <w:rPr>
          <w:rFonts w:cs="Arial"/>
          <w:b/>
          <w:sz w:val="22"/>
          <w:szCs w:val="22"/>
        </w:rPr>
      </w:pPr>
    </w:p>
    <w:p w14:paraId="6741F954" w14:textId="77777777" w:rsidR="00D206D5" w:rsidRDefault="00D206D5">
      <w:pPr>
        <w:rPr>
          <w:rFonts w:cs="Arial"/>
          <w:b/>
          <w:sz w:val="22"/>
          <w:szCs w:val="22"/>
        </w:rPr>
      </w:pPr>
    </w:p>
    <w:p w14:paraId="6906F96F" w14:textId="77777777" w:rsidR="00D206D5" w:rsidRDefault="00D206D5">
      <w:pPr>
        <w:rPr>
          <w:rFonts w:cs="Arial"/>
          <w:b/>
          <w:sz w:val="22"/>
          <w:szCs w:val="22"/>
        </w:rPr>
      </w:pPr>
    </w:p>
    <w:p w14:paraId="4B9C0312" w14:textId="77777777" w:rsidR="00D206D5" w:rsidRDefault="00D206D5">
      <w:pPr>
        <w:rPr>
          <w:rFonts w:cs="Arial"/>
          <w:b/>
          <w:sz w:val="22"/>
          <w:szCs w:val="22"/>
        </w:rPr>
      </w:pPr>
    </w:p>
    <w:p w14:paraId="3B2EAB05" w14:textId="77777777" w:rsidR="00D206D5" w:rsidRDefault="00D206D5">
      <w:pPr>
        <w:rPr>
          <w:rFonts w:cs="Arial"/>
          <w:b/>
          <w:sz w:val="22"/>
          <w:szCs w:val="22"/>
        </w:rPr>
      </w:pPr>
    </w:p>
    <w:p w14:paraId="0863C4B9" w14:textId="77777777" w:rsidR="00D206D5" w:rsidRDefault="00D206D5">
      <w:pPr>
        <w:rPr>
          <w:rFonts w:cs="Arial"/>
          <w:b/>
          <w:sz w:val="22"/>
          <w:szCs w:val="22"/>
        </w:rPr>
      </w:pPr>
    </w:p>
    <w:p w14:paraId="767EA1E1" w14:textId="77777777" w:rsidR="00D206D5" w:rsidRDefault="00D206D5">
      <w:pPr>
        <w:rPr>
          <w:rFonts w:cs="Arial"/>
          <w:b/>
          <w:sz w:val="22"/>
          <w:szCs w:val="22"/>
        </w:rPr>
      </w:pPr>
    </w:p>
    <w:p w14:paraId="7315292D" w14:textId="77777777" w:rsidR="00D206D5" w:rsidRDefault="00D206D5">
      <w:pPr>
        <w:rPr>
          <w:rFonts w:cs="Arial"/>
          <w:b/>
          <w:sz w:val="22"/>
          <w:szCs w:val="22"/>
        </w:rPr>
      </w:pPr>
    </w:p>
    <w:p w14:paraId="0DD987AE" w14:textId="77777777" w:rsidR="00D206D5" w:rsidRDefault="00D206D5">
      <w:pPr>
        <w:rPr>
          <w:rFonts w:cs="Arial"/>
          <w:b/>
          <w:sz w:val="22"/>
          <w:szCs w:val="22"/>
        </w:rPr>
      </w:pPr>
    </w:p>
    <w:p w14:paraId="6D36DA14" w14:textId="77777777" w:rsidR="00D206D5" w:rsidRDefault="00D206D5">
      <w:pPr>
        <w:rPr>
          <w:rFonts w:cs="Arial"/>
          <w:b/>
          <w:sz w:val="22"/>
          <w:szCs w:val="22"/>
        </w:rPr>
      </w:pPr>
    </w:p>
    <w:p w14:paraId="6C59101F" w14:textId="77777777" w:rsidR="00D206D5" w:rsidRDefault="00D206D5">
      <w:pPr>
        <w:rPr>
          <w:rFonts w:cs="Arial"/>
          <w:b/>
          <w:sz w:val="22"/>
          <w:szCs w:val="22"/>
        </w:rPr>
      </w:pPr>
    </w:p>
    <w:p w14:paraId="2FCC73F7" w14:textId="77777777" w:rsidR="00D206D5" w:rsidRDefault="00D206D5">
      <w:pPr>
        <w:rPr>
          <w:rFonts w:cs="Arial"/>
          <w:b/>
          <w:sz w:val="22"/>
          <w:szCs w:val="22"/>
        </w:rPr>
      </w:pPr>
    </w:p>
    <w:p w14:paraId="5189AA90" w14:textId="77777777" w:rsidR="00D206D5" w:rsidRDefault="00D206D5">
      <w:pPr>
        <w:rPr>
          <w:rFonts w:cs="Arial"/>
          <w:b/>
          <w:sz w:val="22"/>
          <w:szCs w:val="22"/>
        </w:rPr>
      </w:pPr>
    </w:p>
    <w:p w14:paraId="29613C5E" w14:textId="77777777" w:rsidR="00D206D5" w:rsidRDefault="00D206D5">
      <w:pPr>
        <w:rPr>
          <w:rFonts w:cs="Arial"/>
          <w:b/>
          <w:sz w:val="22"/>
          <w:szCs w:val="22"/>
        </w:rPr>
      </w:pPr>
    </w:p>
    <w:p w14:paraId="1255A4C3" w14:textId="77777777" w:rsidR="00D206D5" w:rsidRDefault="00D206D5">
      <w:pPr>
        <w:rPr>
          <w:rFonts w:cs="Arial"/>
          <w:b/>
          <w:sz w:val="22"/>
          <w:szCs w:val="22"/>
        </w:rPr>
      </w:pPr>
    </w:p>
    <w:p w14:paraId="7A9E92AB" w14:textId="77777777" w:rsidR="00D206D5" w:rsidRDefault="00D206D5">
      <w:pPr>
        <w:rPr>
          <w:rFonts w:cs="Arial"/>
          <w:b/>
          <w:sz w:val="22"/>
          <w:szCs w:val="22"/>
        </w:rPr>
      </w:pPr>
    </w:p>
    <w:p w14:paraId="306DB56A" w14:textId="77777777" w:rsidR="00D206D5" w:rsidRDefault="00D206D5">
      <w:pPr>
        <w:rPr>
          <w:rFonts w:cs="Arial"/>
          <w:b/>
          <w:sz w:val="22"/>
          <w:szCs w:val="22"/>
        </w:rPr>
      </w:pPr>
    </w:p>
    <w:p w14:paraId="7BD570C1" w14:textId="77777777" w:rsidR="00D206D5" w:rsidRDefault="00D206D5">
      <w:pPr>
        <w:rPr>
          <w:rFonts w:cs="Arial"/>
          <w:b/>
          <w:sz w:val="22"/>
          <w:szCs w:val="22"/>
        </w:rPr>
      </w:pPr>
    </w:p>
    <w:p w14:paraId="4653A6BB" w14:textId="77777777" w:rsidR="00D206D5" w:rsidRDefault="00D206D5">
      <w:pPr>
        <w:rPr>
          <w:rFonts w:cs="Arial"/>
          <w:b/>
          <w:sz w:val="22"/>
          <w:szCs w:val="22"/>
        </w:rPr>
      </w:pPr>
    </w:p>
    <w:p w14:paraId="12302F46" w14:textId="77777777" w:rsidR="00D206D5" w:rsidRDefault="00D206D5">
      <w:pPr>
        <w:rPr>
          <w:rFonts w:cs="Arial"/>
          <w:b/>
          <w:sz w:val="22"/>
          <w:szCs w:val="22"/>
        </w:rPr>
        <w:sectPr w:rsidR="00D206D5" w:rsidSect="00A1142D">
          <w:footerReference w:type="default" r:id="rId15"/>
          <w:pgSz w:w="11906" w:h="16838" w:code="9"/>
          <w:pgMar w:top="1418" w:right="1418" w:bottom="1418" w:left="1418" w:header="709" w:footer="709" w:gutter="0"/>
          <w:cols w:space="708"/>
          <w:docGrid w:linePitch="360"/>
        </w:sectPr>
      </w:pPr>
    </w:p>
    <w:p w14:paraId="5D925403" w14:textId="77777777" w:rsidR="00C349EA" w:rsidRPr="0079046E" w:rsidRDefault="00290489" w:rsidP="00A53213">
      <w:pPr>
        <w:pStyle w:val="ZPnaslov1red"/>
      </w:pPr>
      <w:bookmarkStart w:id="113" w:name="_Toc57387370"/>
      <w:bookmarkEnd w:id="0"/>
      <w:bookmarkEnd w:id="1"/>
      <w:r w:rsidRPr="0079046E">
        <w:lastRenderedPageBreak/>
        <w:t>UVOD</w:t>
      </w:r>
      <w:bookmarkEnd w:id="113"/>
      <w:r w:rsidR="009D136D" w:rsidRPr="0079046E">
        <w:t xml:space="preserve"> </w:t>
      </w:r>
    </w:p>
    <w:p w14:paraId="51ADF126" w14:textId="77777777" w:rsidR="009D136D" w:rsidRDefault="009D136D" w:rsidP="00CC471E">
      <w:pPr>
        <w:pStyle w:val="ZPtekst"/>
      </w:pPr>
      <w:r>
        <w:t>Poročilo predstavlja prvo oceno proizvodnih in ekonomskih rezultatov sl</w:t>
      </w:r>
      <w:r w:rsidR="003D3B2A">
        <w:t>ovenskega kmetijstva v letu 2020</w:t>
      </w:r>
      <w:r>
        <w:t xml:space="preserve"> in je pripravljeno na podlagi razpoložljivih statističnih in drugih infor</w:t>
      </w:r>
      <w:r w:rsidR="003D3B2A">
        <w:t>macij, ki so bile na voljo do 23. novembra 2020</w:t>
      </w:r>
      <w:r>
        <w:t xml:space="preserve">. V tem času so na voljo le predhodni statistični podatki o proizvodnji nekaterih pomembnejših rastlinskih pridelkov in ocene indeksov cen na letni ravni, podatki o odkupu kmetijskih proizvodov in zakolu živine v klavnicah za obdobje devetih mesecev tekočega leta ter začasni podatki o zunanji trgovini za obdobje osmih mesecev tekočega leta. To pomeni, da za zanesljivo oceno sprememb skupnega obsega kmetijske proizvodnje, cen in dohodkov v kmetijstvu manjkajo še številne informacije. V živinoreji je v tem času problematična zlasti ocena obsega proizvodnje, medtem ko je v rastlinski proizvodnji težje oceniti letne spremembe cen. </w:t>
      </w:r>
    </w:p>
    <w:p w14:paraId="19091486" w14:textId="13676D5D" w:rsidR="009D136D" w:rsidRDefault="009D136D" w:rsidP="00CC471E">
      <w:pPr>
        <w:pStyle w:val="ZPtekst"/>
      </w:pPr>
      <w:r>
        <w:t xml:space="preserve">Obseg živinoreje je v splošnem močno odvisen od sprememb v številu živine, pri prašičih, zlasti pa pri drobnici, pa tudi od obsega zakola </w:t>
      </w:r>
      <w:r w:rsidR="00783594">
        <w:t>izven klavnic</w:t>
      </w:r>
      <w:r>
        <w:t xml:space="preserve">, o čemer med letom ni podatkov. Pri govedu zanesljivost ocen na osnovi razpoložljivih statističnih podatkov zmanjšuje tudi dejstvo, da statistika od leta 2007 dalje domačo proizvodnjo mesa ter prirast izračunava na osnovi podatkov registra govedi, ki niso javno dostopni in se predvsem pri zunanji trgovini z živim govedom lahko precej razlikujejo od objavljenih podatkov v okviru statistike zunanje trgovine. </w:t>
      </w:r>
    </w:p>
    <w:p w14:paraId="0C652ABB" w14:textId="77777777" w:rsidR="009D136D" w:rsidRDefault="009D136D" w:rsidP="00CC471E">
      <w:pPr>
        <w:pStyle w:val="ZPtekst"/>
      </w:pPr>
      <w:r>
        <w:t xml:space="preserve">V rastlinski pridelavi mesečni indeksi cen ne povedo veliko o spremembi cen na povprečni letni ravni, saj zaradi sezonskih uteži na letni ravni prevlada cena v obdobju največjega odkupa. Napovedi sprememb cen na letni ravni so zato v tem času problematične zlasti pri poznih posevkih, sadju in grozdju, kjer se večina pridelka odkupi v zadnjih mesecih leta, torej v mesecih, za katere trenutno še ni podatkov. </w:t>
      </w:r>
    </w:p>
    <w:p w14:paraId="453563AC" w14:textId="64C37B18" w:rsidR="00EB4A04" w:rsidRPr="00E04188" w:rsidRDefault="009D136D" w:rsidP="00746269">
      <w:pPr>
        <w:pStyle w:val="ZPtekst"/>
      </w:pPr>
      <w:r>
        <w:t>Primerjava jesenskih ocen s končnim</w:t>
      </w:r>
      <w:r w:rsidR="003D3B2A">
        <w:t>i rezultati za obdobje 2015–2019</w:t>
      </w:r>
      <w:r>
        <w:t xml:space="preserve"> kaže, da so odstopanja pri posameznih parametrih lahko precejšnja, nakazane smeri sprememb za </w:t>
      </w:r>
      <w:r w:rsidRPr="00E04188">
        <w:t>kmetijstvo kot celoto pa so že dokaj zanesljive.</w:t>
      </w:r>
    </w:p>
    <w:p w14:paraId="2C3D8B1D" w14:textId="77777777" w:rsidR="004953EF" w:rsidRPr="0079046E" w:rsidRDefault="00290489" w:rsidP="00746269">
      <w:pPr>
        <w:pStyle w:val="ZPnaslov1red"/>
        <w:spacing w:before="360"/>
      </w:pPr>
      <w:bookmarkStart w:id="114" w:name="_Toc57387371"/>
      <w:r w:rsidRPr="0079046E">
        <w:t>GOSPODARSKA GIBANJA</w:t>
      </w:r>
      <w:bookmarkEnd w:id="114"/>
    </w:p>
    <w:p w14:paraId="500E91E7" w14:textId="19EDA586" w:rsidR="00A63938" w:rsidRDefault="00A63938" w:rsidP="00CC471E">
      <w:pPr>
        <w:pStyle w:val="ZPtekst"/>
      </w:pPr>
      <w:r>
        <w:t>Leto 2020 je zaznamovano s pojavom pandemije COVID-19, ki je v kombinaciji s strogimi zdravstvenimi in zaščitnimi ukrepi izrazito negativno vplivala na gospodarsko aktivnost. Najizrazitejši upad gospodarske dejavnosti je bil v dr</w:t>
      </w:r>
      <w:r w:rsidR="00D34E1B">
        <w:t>ugem in zadnjem četrtletju, ko</w:t>
      </w:r>
      <w:r>
        <w:t xml:space="preserve"> se je zaustavilo poslovanje nenujnih storitvenih dejavnosti ter </w:t>
      </w:r>
      <w:r w:rsidR="00D34E1B">
        <w:t>je bila otežena aktivnost</w:t>
      </w:r>
      <w:r>
        <w:t xml:space="preserve"> industrije, gradbeništva in ostalih storitvenih dejavnosti. </w:t>
      </w:r>
      <w:r w:rsidR="000A766D">
        <w:t>Za različna gospodarska področja</w:t>
      </w:r>
      <w:r>
        <w:t xml:space="preserve"> so bili oblikovani številni paketi pomoči za omilitev negativnih posledic epidemije, ki pa upada gospodarske aktivnosti niso mogli preprečiti, so pa pomembno vplivali na njegovo globino in ponovni zagon </w:t>
      </w:r>
      <w:r w:rsidRPr="005718BC">
        <w:t xml:space="preserve">aktivnosti (UMAR, 2020). </w:t>
      </w:r>
      <w:r w:rsidR="00D05816" w:rsidRPr="00D05816">
        <w:t>Po oceni Urada RS za makroekonomske analize in razvoj (UMAR) je pričakovati</w:t>
      </w:r>
      <w:r>
        <w:t xml:space="preserve">, da se bo v Sloveniji bruto domači proizvod (BDP) v primerjavi z letom prej zmanjšal za 6,7 % (leta 2019: +2,4 %). Na </w:t>
      </w:r>
      <w:r w:rsidR="00E41D54">
        <w:t xml:space="preserve">zmanjšanje </w:t>
      </w:r>
      <w:r>
        <w:t xml:space="preserve">BDP je vplival upad dodane vrednosti v skoraj vseh dejavnostih (najbolj občutno v dejavnostih povezanih s turizmom, športom in kulturo, ter tudi v predelovalnih dejavnostih in gradbeništvu). Zaradi vsesplošnega vpliva pandemije na mednarodno okolje je pričakovati tudi upad izvoza in uvoza. Velika negotovost v tem letu bo vplivala tudi na investicijske odločitve, kar </w:t>
      </w:r>
      <w:r w:rsidR="00D34E1B">
        <w:t>bo najverjetneje pomenilo manjša</w:t>
      </w:r>
      <w:r>
        <w:t xml:space="preserve"> vlaganja v investicije. Zaradi omejenega gibanja ljudi in zmanjšane ponudbe neživilskega blaga in storitev na trgu, ob podobnem razpoložljivem dohodku (podpora vladnih ukrepov), bo upadla tudi zasebna potrošnja. Pri državni potrošnji je pričakovati, da se bo </w:t>
      </w:r>
      <w:r w:rsidR="00D34E1B">
        <w:t>v kriznih razmerah pre</w:t>
      </w:r>
      <w:r w:rsidR="00CC07D5">
        <w:t>hodno okrepila.</w:t>
      </w:r>
    </w:p>
    <w:p w14:paraId="5A0037DD" w14:textId="524F564F" w:rsidR="00A63938" w:rsidRDefault="00A63938" w:rsidP="00CC471E">
      <w:pPr>
        <w:pStyle w:val="ZPtekst"/>
      </w:pPr>
      <w:r>
        <w:lastRenderedPageBreak/>
        <w:t xml:space="preserve">Glede na predhodno leto bo zaposlenost upadla, po ocenah za </w:t>
      </w:r>
      <w:r w:rsidR="00E41D54">
        <w:t>–</w:t>
      </w:r>
      <w:r>
        <w:t xml:space="preserve">1,5 % (leta 2019: +2,4 %). Posledično se bosta povečali obe stopnji brezposelnosti (registrirana na 9,1 %, anketna na 5,6 %), bo pa zaposlenost </w:t>
      </w:r>
      <w:r w:rsidR="00D34E1B">
        <w:t xml:space="preserve">še vedno </w:t>
      </w:r>
      <w:r>
        <w:t xml:space="preserve">ostala </w:t>
      </w:r>
      <w:r w:rsidR="00AE37BE">
        <w:t xml:space="preserve">na </w:t>
      </w:r>
      <w:r>
        <w:t>dokaj visoki ravni. To je predvsem rezultat sprejetja interventnih ukrepov za ohranjanje delovnih mest in njihovo podaljšanje. Ti ukrepi so ublažili poslabšanje razmer na trgu dela, zaradi česar bo</w:t>
      </w:r>
      <w:r w:rsidR="00D34E1B">
        <w:t>sta</w:t>
      </w:r>
      <w:r>
        <w:t xml:space="preserve"> padec zaposlenosti in rast brezposelnosti v letu 20</w:t>
      </w:r>
      <w:r w:rsidR="00D34E1B">
        <w:t>20 manjša, kot bi bilo to pričakovali</w:t>
      </w:r>
      <w:r>
        <w:t xml:space="preserve"> glede na upad BDP.</w:t>
      </w:r>
    </w:p>
    <w:p w14:paraId="556BF72B" w14:textId="77777777" w:rsidR="00A63938" w:rsidRDefault="00A63938" w:rsidP="00CC471E">
      <w:pPr>
        <w:pStyle w:val="ZPtekst"/>
      </w:pPr>
      <w:r>
        <w:t xml:space="preserve">Kljub neugodnim razmeram na področju gospodarske aktivnosti, je po ocenah pričakovati rast povprečne bruto plače (realno za +3,4 %); pri tem zgolj malenkostno v zasebnem sektorju, </w:t>
      </w:r>
      <w:r w:rsidR="00AE37BE">
        <w:t xml:space="preserve">bolj občutno </w:t>
      </w:r>
      <w:r>
        <w:t>pa v javnem sektorju. Na gibanje povprečne plače v letu 2020 vpliva predvsem metodologija izračunavanja povprečne bruto plače</w:t>
      </w:r>
      <w:r>
        <w:rPr>
          <w:rStyle w:val="Sprotnaopomba-sklic"/>
        </w:rPr>
        <w:footnoteReference w:id="1"/>
      </w:r>
      <w:r>
        <w:t>, dvig minimalne plače, dvig plač še iz dogovorov s sindikati javnega sektorja v letu 2018, nekaj pa tudi izplačila različnih dodatkov v času epidemije.</w:t>
      </w:r>
    </w:p>
    <w:p w14:paraId="29F61D51" w14:textId="56CDC162" w:rsidR="00A63938" w:rsidRPr="00A63938" w:rsidRDefault="00A63938" w:rsidP="00CC471E">
      <w:pPr>
        <w:pStyle w:val="ZPtekst"/>
      </w:pPr>
      <w:r>
        <w:t>V splošnem bo rast cen v letu 2020 precej umirjena</w:t>
      </w:r>
      <w:r w:rsidR="00D34E1B">
        <w:t>. Bolj</w:t>
      </w:r>
      <w:r>
        <w:t xml:space="preserve"> občutneje so se znižale cene energentov, zaradi česar bo inflacija v povprečju leta nizka, in sicer +0,3 %. Tako bo precej nižja kot v </w:t>
      </w:r>
      <w:r w:rsidR="00D34E1B">
        <w:t>povprečju leta</w:t>
      </w:r>
      <w:r>
        <w:t xml:space="preserve"> 2019 (+1,6 %).</w:t>
      </w:r>
    </w:p>
    <w:p w14:paraId="61CF6718" w14:textId="77777777" w:rsidR="00037A16" w:rsidRPr="00185B42" w:rsidRDefault="00290489" w:rsidP="00746269">
      <w:pPr>
        <w:pStyle w:val="ZPnaslov1red"/>
        <w:spacing w:before="360"/>
      </w:pPr>
      <w:bookmarkStart w:id="115" w:name="_Toc152042416"/>
      <w:bookmarkStart w:id="116" w:name="_Toc196272342"/>
      <w:bookmarkStart w:id="117" w:name="_Toc57387372"/>
      <w:r w:rsidRPr="00185B42">
        <w:t>OBSEG KMETIJSKE PROIZVODNJE</w:t>
      </w:r>
      <w:bookmarkEnd w:id="115"/>
      <w:bookmarkEnd w:id="116"/>
      <w:bookmarkEnd w:id="117"/>
    </w:p>
    <w:p w14:paraId="6CB2E62C" w14:textId="6CA6FB3A" w:rsidR="00616F18" w:rsidRDefault="00616F18" w:rsidP="00904990">
      <w:pPr>
        <w:pStyle w:val="ZPtekst"/>
        <w:rPr>
          <w:rStyle w:val="TelobesedilaZnakZnak1ZnakZnakZnak"/>
        </w:rPr>
      </w:pPr>
      <w:bookmarkStart w:id="118" w:name="_Toc436237421"/>
      <w:bookmarkStart w:id="119" w:name="_Toc496607837"/>
      <w:bookmarkStart w:id="120" w:name="_Toc496608056"/>
      <w:bookmarkStart w:id="121" w:name="_Toc496608240"/>
      <w:r w:rsidRPr="00616F18">
        <w:rPr>
          <w:rStyle w:val="TelobesedilaZnakZnak1ZnakZnakZnak"/>
        </w:rPr>
        <w:t xml:space="preserve">Spremenljive vremenske razmere in ekstremni vremenski dogodki so tudi v tokratni letini zaznamovali rastlinsko pridelavo. Zaradi sušnih razmer jeseni 2019 in slabe založenosti tal z vodo so imeli mnogi pridelovalci težave s </w:t>
      </w:r>
      <w:r w:rsidR="00011A72">
        <w:rPr>
          <w:rStyle w:val="TelobesedilaZnakZnak1ZnakZnakZnak"/>
        </w:rPr>
        <w:t xml:space="preserve">pravočasno </w:t>
      </w:r>
      <w:r w:rsidRPr="00616F18">
        <w:rPr>
          <w:rStyle w:val="TelobesedilaZnakZnak1ZnakZnakZnak"/>
        </w:rPr>
        <w:t>setvijo ozimnega žita</w:t>
      </w:r>
      <w:r w:rsidR="00D402E8">
        <w:rPr>
          <w:rStyle w:val="TelobesedilaZnakZnak1ZnakZnakZnak"/>
        </w:rPr>
        <w:t>.</w:t>
      </w:r>
      <w:r w:rsidRPr="00616F18">
        <w:rPr>
          <w:rStyle w:val="TelobesedilaZnakZnak1ZnakZnakZnak"/>
        </w:rPr>
        <w:t xml:space="preserve"> V mesecih meteorološke zime so bile temperature nadpovprečne, z vmesnimi hladnimi obdobji ter podpovprečnimi padavinami v mesecu februarju in marcu. Vegetacijsko obdobje se je začelo prej kot običajno, zaradi pomanjkanja padavin je bila vodna bilanca v primanjkljaju. Drugo polovico marca je po obdobju nadpovprečnih temperatur zaznamovala močna pozeba, </w:t>
      </w:r>
      <w:r w:rsidR="00011A72">
        <w:rPr>
          <w:rStyle w:val="TelobesedilaZnakZnak1ZnakZnakZnak"/>
        </w:rPr>
        <w:t>s</w:t>
      </w:r>
      <w:r w:rsidR="00011A72" w:rsidRPr="00616F18">
        <w:rPr>
          <w:rStyle w:val="TelobesedilaZnakZnak1ZnakZnakZnak"/>
        </w:rPr>
        <w:t>ledile se še pozebe v zadnjih dneh meseca</w:t>
      </w:r>
      <w:r w:rsidR="00934991">
        <w:rPr>
          <w:rStyle w:val="TelobesedilaZnakZnak1ZnakZnakZnak"/>
        </w:rPr>
        <w:t xml:space="preserve"> </w:t>
      </w:r>
      <w:r w:rsidR="00011A72" w:rsidRPr="00616F18">
        <w:rPr>
          <w:rStyle w:val="TelobesedilaZnakZnak1ZnakZnakZnak"/>
        </w:rPr>
        <w:t xml:space="preserve">in v prvi polovici aprila. </w:t>
      </w:r>
      <w:r w:rsidRPr="00616F18">
        <w:rPr>
          <w:rStyle w:val="TelobesedilaZnakZnak1ZnakZnakZnak"/>
        </w:rPr>
        <w:t>Najbolj poškodovano je bilo sadno drevje</w:t>
      </w:r>
      <w:r w:rsidR="00011A72">
        <w:rPr>
          <w:rStyle w:val="TelobesedilaZnakZnak1ZnakZnakZnak"/>
        </w:rPr>
        <w:t xml:space="preserve"> (breskve</w:t>
      </w:r>
      <w:r w:rsidR="005B3BF1">
        <w:rPr>
          <w:rStyle w:val="TelobesedilaZnakZnak1ZnakZnakZnak"/>
        </w:rPr>
        <w:t xml:space="preserve"> in</w:t>
      </w:r>
      <w:r w:rsidR="00011A72">
        <w:rPr>
          <w:rStyle w:val="TelobesedilaZnakZnak1ZnakZnakZnak"/>
        </w:rPr>
        <w:t xml:space="preserve"> marelice)</w:t>
      </w:r>
      <w:r w:rsidRPr="00616F18">
        <w:rPr>
          <w:rStyle w:val="TelobesedilaZnakZnak1ZnakZnakZnak"/>
        </w:rPr>
        <w:t>, vinska trta in tudi (pre)zgodaj posejane zelenjadnice. Konec aprila so se tla ponovno ogrela in bila primerna za setev koruze in drugih spomladanskih poljščin. V maju so bile temperature podpovprečne, količina padavin pa je bila tako časovno kot po regijah Slovenije neenakomerno razporejena. Pogoste padavine v mesecu juniju so ovirale košnjo trave, zaradi nizkih temperatur je bilo ovirano tudi zorenje pšenice in ječmena. Julij in avgust sta bila nadpovprečno topla, z nadpovprečnimi padavinami, kar je lahko oteževalo žetev pšenice, ponekod so se pojavila tudi neurja s točo, ki so povzročila škodo na kmetijskih pridelkih. Vegetacijsko obdobje se je zaključilo z nadpovprečno toplim septembrom, ki je bilo ugodno za zaključek zorenja grozdja in za trgatev. Na začetku rastne dobe je bila vodna bilanca negativna, ki pa se je zaradi obilnih padavin v juniju izboljšala. Ob koncu rastne dobe je bila povsod po državi vodna bilanca pozitivna, kar je posledica obilnih padavin ob koncu septembra (ARSO, 2019; 2020).</w:t>
      </w:r>
    </w:p>
    <w:p w14:paraId="263519C0" w14:textId="62C23CDB" w:rsidR="00616F18" w:rsidRPr="00616F18" w:rsidRDefault="00616F18" w:rsidP="00904990">
      <w:pPr>
        <w:pStyle w:val="ZPtekst"/>
        <w:rPr>
          <w:rStyle w:val="TelobesedilaZnakZnak1ZnakZnakZnak"/>
        </w:rPr>
      </w:pPr>
      <w:r w:rsidRPr="00616F18">
        <w:rPr>
          <w:rStyle w:val="TelobesedilaZnakZnak1ZnakZnakZnak"/>
        </w:rPr>
        <w:t xml:space="preserve">Površina kmetijske zemlje v uporabi </w:t>
      </w:r>
      <w:r w:rsidR="00D05816">
        <w:rPr>
          <w:rStyle w:val="TelobesedilaZnakZnak1ZnakZnakZnak"/>
        </w:rPr>
        <w:t xml:space="preserve">(KZU) </w:t>
      </w:r>
      <w:r w:rsidRPr="00616F18">
        <w:rPr>
          <w:rStyle w:val="TelobesedilaZnakZnak1ZnakZnakZnak"/>
        </w:rPr>
        <w:t>je po letu 2011 stabilna z majhnimi medletnimi spremembami. Tudi v letu 2020 bo, kot kažejo prve ocene rastlinske pridelave v Sloveniji, obseg KZU ostal zelo blizu ravni preteklih let. V povprečju se je v letu 2020 površina njiv spremenila za manj kot odstotek. V primerjavi z letom 2019 je</w:t>
      </w:r>
      <w:r>
        <w:rPr>
          <w:rStyle w:val="TelobesedilaZnakZnak1ZnakZnakZnak"/>
        </w:rPr>
        <w:t xml:space="preserve"> bilo na njivah več oljnic (+12 </w:t>
      </w:r>
      <w:r w:rsidRPr="00616F18">
        <w:rPr>
          <w:rStyle w:val="TelobesedilaZnakZnak1ZnakZnakZnak"/>
        </w:rPr>
        <w:t>%), krompirja (+4 %) in žita (+2 %), zmanjšale pa so se površine pri hmelju (–8 %), suhih stročnicah (–5 %) in malenkostno tudi pri zeleni krmi z njiv (–</w:t>
      </w:r>
      <w:r w:rsidR="00AD4F5B">
        <w:rPr>
          <w:rStyle w:val="TelobesedilaZnakZnak1ZnakZnakZnak"/>
        </w:rPr>
        <w:t>2</w:t>
      </w:r>
      <w:r w:rsidRPr="00616F18">
        <w:rPr>
          <w:rStyle w:val="TelobesedilaZnakZnak1ZnakZnakZnak"/>
        </w:rPr>
        <w:t xml:space="preserve"> %).</w:t>
      </w:r>
    </w:p>
    <w:p w14:paraId="5E29A6A7" w14:textId="77777777" w:rsidR="00616F18" w:rsidRDefault="00616F18" w:rsidP="00904990">
      <w:pPr>
        <w:pStyle w:val="ZPtekst"/>
        <w:rPr>
          <w:rStyle w:val="TelobesedilaZnakZnak1ZnakZnakZnak"/>
        </w:rPr>
      </w:pPr>
      <w:r w:rsidRPr="00616F18">
        <w:rPr>
          <w:rStyle w:val="TelobesedilaZnakZnak1ZnakZnakZnak"/>
        </w:rPr>
        <w:lastRenderedPageBreak/>
        <w:t>Hektarski pridelki žita so bili v letu 2020 večinoma rekordni in pomembno večji od doseženih v letu 2019. Letina pšenice je bila rekordna, medtem ko je kakovostno zaostajala za povprečjem. Hektarski pridelek koruze je presegel 10 t/ha in je bil kar 17 % nad povprečjem zadnjega obdobja. Letina oljnic je bila predvsem zaradi zelo slabe letine oljne ogrščice slabša kot v letu prej, vendar še vedno nekoliko nadpovprečna. Večje hektarske pridelke v letu 2020 pa lahko pričakujemo pri pridelavi koruze za silažo, krompirja in hmelja.</w:t>
      </w:r>
    </w:p>
    <w:p w14:paraId="7EEB2E94" w14:textId="04120F56" w:rsidR="00616F18" w:rsidRPr="00FA180E" w:rsidRDefault="00616F18" w:rsidP="00616F18">
      <w:pPr>
        <w:pStyle w:val="ZPpregnaslov"/>
      </w:pPr>
      <w:bookmarkStart w:id="122" w:name="_Toc496607834"/>
      <w:bookmarkStart w:id="123" w:name="_Toc496608053"/>
      <w:bookmarkStart w:id="124" w:name="_Toc496608237"/>
      <w:bookmarkStart w:id="125" w:name="_Toc57388272"/>
      <w:r w:rsidRPr="00FA180E">
        <w:t xml:space="preserve">Preglednica </w:t>
      </w:r>
      <w:r w:rsidRPr="00FA180E">
        <w:rPr>
          <w:noProof/>
        </w:rPr>
        <w:fldChar w:fldCharType="begin"/>
      </w:r>
      <w:r w:rsidRPr="00FA180E">
        <w:rPr>
          <w:noProof/>
        </w:rPr>
        <w:instrText xml:space="preserve"> SEQ Preglednica \* ARABIC </w:instrText>
      </w:r>
      <w:r w:rsidRPr="00FA180E">
        <w:rPr>
          <w:noProof/>
        </w:rPr>
        <w:fldChar w:fldCharType="separate"/>
      </w:r>
      <w:r w:rsidR="005136B7">
        <w:rPr>
          <w:noProof/>
        </w:rPr>
        <w:t>1</w:t>
      </w:r>
      <w:r w:rsidRPr="00FA180E">
        <w:rPr>
          <w:noProof/>
        </w:rPr>
        <w:fldChar w:fldCharType="end"/>
      </w:r>
      <w:r w:rsidRPr="00FA180E">
        <w:t>: Pridelava poljščin; 2019 in 20</w:t>
      </w:r>
      <w:bookmarkEnd w:id="122"/>
      <w:bookmarkEnd w:id="123"/>
      <w:bookmarkEnd w:id="124"/>
      <w:r w:rsidRPr="00FA180E">
        <w:t>20</w:t>
      </w:r>
      <w:bookmarkEnd w:id="125"/>
    </w:p>
    <w:tbl>
      <w:tblPr>
        <w:tblW w:w="5000" w:type="pct"/>
        <w:jc w:val="center"/>
        <w:tblBorders>
          <w:top w:val="single" w:sz="4" w:space="0" w:color="auto"/>
          <w:bottom w:val="single" w:sz="4" w:space="0" w:color="auto"/>
        </w:tblBorders>
        <w:tblCellMar>
          <w:left w:w="57" w:type="dxa"/>
          <w:right w:w="57" w:type="dxa"/>
        </w:tblCellMar>
        <w:tblLook w:val="0000" w:firstRow="0" w:lastRow="0" w:firstColumn="0" w:lastColumn="0" w:noHBand="0" w:noVBand="0"/>
      </w:tblPr>
      <w:tblGrid>
        <w:gridCol w:w="1460"/>
        <w:gridCol w:w="786"/>
        <w:gridCol w:w="816"/>
        <w:gridCol w:w="907"/>
        <w:gridCol w:w="786"/>
        <w:gridCol w:w="790"/>
        <w:gridCol w:w="907"/>
        <w:gridCol w:w="915"/>
        <w:gridCol w:w="915"/>
        <w:gridCol w:w="902"/>
      </w:tblGrid>
      <w:tr w:rsidR="00616F18" w:rsidRPr="00FB6919" w14:paraId="2F20AA57" w14:textId="77777777" w:rsidTr="0093503F">
        <w:trPr>
          <w:trHeight w:hRule="exact" w:val="227"/>
          <w:jc w:val="center"/>
        </w:trPr>
        <w:tc>
          <w:tcPr>
            <w:tcW w:w="795" w:type="pct"/>
            <w:tcBorders>
              <w:top w:val="single" w:sz="12" w:space="0" w:color="008000"/>
              <w:bottom w:val="nil"/>
              <w:right w:val="single" w:sz="4" w:space="0" w:color="008000"/>
            </w:tcBorders>
            <w:shd w:val="clear" w:color="auto" w:fill="EAF1DD" w:themeFill="accent3" w:themeFillTint="33"/>
            <w:vAlign w:val="bottom"/>
          </w:tcPr>
          <w:p w14:paraId="1F66E2C5" w14:textId="77777777" w:rsidR="00616F18" w:rsidRPr="00FB6919" w:rsidRDefault="00616F18" w:rsidP="0093503F">
            <w:pPr>
              <w:keepNext/>
              <w:spacing w:before="0"/>
              <w:jc w:val="right"/>
              <w:rPr>
                <w:rFonts w:cs="Arial"/>
                <w:sz w:val="16"/>
                <w:szCs w:val="16"/>
              </w:rPr>
            </w:pPr>
          </w:p>
        </w:tc>
        <w:tc>
          <w:tcPr>
            <w:tcW w:w="872" w:type="pct"/>
            <w:gridSpan w:val="2"/>
            <w:tcBorders>
              <w:top w:val="single" w:sz="12" w:space="0" w:color="008000"/>
              <w:left w:val="single" w:sz="4" w:space="0" w:color="008000"/>
              <w:bottom w:val="single" w:sz="4" w:space="0" w:color="008000"/>
              <w:right w:val="nil"/>
            </w:tcBorders>
            <w:shd w:val="clear" w:color="auto" w:fill="EAF1DD" w:themeFill="accent3" w:themeFillTint="33"/>
            <w:noWrap/>
            <w:vAlign w:val="bottom"/>
          </w:tcPr>
          <w:p w14:paraId="491674E9" w14:textId="77777777" w:rsidR="00616F18" w:rsidRPr="00FB6919" w:rsidRDefault="00616F18" w:rsidP="0093503F">
            <w:pPr>
              <w:keepNext/>
              <w:spacing w:before="0"/>
              <w:jc w:val="center"/>
              <w:rPr>
                <w:rFonts w:cs="Arial"/>
                <w:b/>
                <w:sz w:val="16"/>
                <w:szCs w:val="16"/>
              </w:rPr>
            </w:pPr>
            <w:r w:rsidRPr="00FB6919">
              <w:rPr>
                <w:rFonts w:cs="Arial"/>
                <w:b/>
                <w:sz w:val="16"/>
                <w:szCs w:val="16"/>
              </w:rPr>
              <w:t>Površina (ha)</w:t>
            </w:r>
          </w:p>
        </w:tc>
        <w:tc>
          <w:tcPr>
            <w:tcW w:w="494" w:type="pct"/>
            <w:tcBorders>
              <w:top w:val="single" w:sz="12" w:space="0" w:color="008000"/>
              <w:left w:val="nil"/>
              <w:bottom w:val="nil"/>
              <w:right w:val="single" w:sz="4" w:space="0" w:color="008000"/>
            </w:tcBorders>
            <w:shd w:val="clear" w:color="auto" w:fill="EAF1DD" w:themeFill="accent3" w:themeFillTint="33"/>
            <w:vAlign w:val="bottom"/>
          </w:tcPr>
          <w:p w14:paraId="7D8FE436" w14:textId="77777777" w:rsidR="00616F18" w:rsidRPr="00FB6919" w:rsidRDefault="00616F18" w:rsidP="0093503F">
            <w:pPr>
              <w:keepNext/>
              <w:spacing w:before="0"/>
              <w:jc w:val="right"/>
              <w:rPr>
                <w:rFonts w:cs="Arial"/>
                <w:b/>
                <w:sz w:val="16"/>
                <w:szCs w:val="16"/>
              </w:rPr>
            </w:pPr>
            <w:r w:rsidRPr="00FB6919">
              <w:rPr>
                <w:rFonts w:cs="Arial"/>
                <w:b/>
                <w:sz w:val="16"/>
                <w:szCs w:val="16"/>
              </w:rPr>
              <w:t>Indeks</w:t>
            </w:r>
          </w:p>
        </w:tc>
        <w:tc>
          <w:tcPr>
            <w:tcW w:w="858" w:type="pct"/>
            <w:gridSpan w:val="2"/>
            <w:tcBorders>
              <w:top w:val="single" w:sz="12" w:space="0" w:color="008000"/>
              <w:left w:val="single" w:sz="4" w:space="0" w:color="008000"/>
              <w:bottom w:val="single" w:sz="4" w:space="0" w:color="008000"/>
              <w:right w:val="nil"/>
            </w:tcBorders>
            <w:shd w:val="clear" w:color="auto" w:fill="EAF1DD" w:themeFill="accent3" w:themeFillTint="33"/>
            <w:vAlign w:val="bottom"/>
          </w:tcPr>
          <w:p w14:paraId="1432D618" w14:textId="77777777" w:rsidR="00616F18" w:rsidRPr="00FB6919" w:rsidRDefault="00616F18" w:rsidP="0093503F">
            <w:pPr>
              <w:keepNext/>
              <w:spacing w:before="0"/>
              <w:jc w:val="center"/>
              <w:rPr>
                <w:rFonts w:cs="Arial"/>
                <w:b/>
                <w:sz w:val="16"/>
                <w:szCs w:val="16"/>
              </w:rPr>
            </w:pPr>
            <w:r w:rsidRPr="00FB6919">
              <w:rPr>
                <w:rFonts w:cs="Arial"/>
                <w:b/>
                <w:sz w:val="16"/>
                <w:szCs w:val="16"/>
              </w:rPr>
              <w:t>Pridelek (t/ha)</w:t>
            </w:r>
          </w:p>
        </w:tc>
        <w:tc>
          <w:tcPr>
            <w:tcW w:w="494" w:type="pct"/>
            <w:tcBorders>
              <w:top w:val="single" w:sz="12" w:space="0" w:color="008000"/>
              <w:left w:val="nil"/>
              <w:bottom w:val="nil"/>
              <w:right w:val="single" w:sz="4" w:space="0" w:color="008000"/>
            </w:tcBorders>
            <w:shd w:val="clear" w:color="auto" w:fill="EAF1DD" w:themeFill="accent3" w:themeFillTint="33"/>
            <w:noWrap/>
            <w:vAlign w:val="bottom"/>
          </w:tcPr>
          <w:p w14:paraId="7D4C0E89" w14:textId="77777777" w:rsidR="00616F18" w:rsidRPr="00FB6919" w:rsidRDefault="00616F18" w:rsidP="0093503F">
            <w:pPr>
              <w:keepNext/>
              <w:spacing w:before="0"/>
              <w:jc w:val="right"/>
              <w:rPr>
                <w:rFonts w:cs="Arial"/>
                <w:b/>
                <w:sz w:val="16"/>
                <w:szCs w:val="16"/>
              </w:rPr>
            </w:pPr>
            <w:r w:rsidRPr="00FB6919">
              <w:rPr>
                <w:rFonts w:cs="Arial"/>
                <w:b/>
                <w:sz w:val="16"/>
                <w:szCs w:val="16"/>
              </w:rPr>
              <w:t>Indeks</w:t>
            </w:r>
          </w:p>
        </w:tc>
        <w:tc>
          <w:tcPr>
            <w:tcW w:w="996" w:type="pct"/>
            <w:gridSpan w:val="2"/>
            <w:tcBorders>
              <w:top w:val="single" w:sz="12" w:space="0" w:color="008000"/>
              <w:left w:val="single" w:sz="4" w:space="0" w:color="008000"/>
              <w:bottom w:val="single" w:sz="4" w:space="0" w:color="008000"/>
              <w:right w:val="nil"/>
            </w:tcBorders>
            <w:shd w:val="clear" w:color="auto" w:fill="EAF1DD" w:themeFill="accent3" w:themeFillTint="33"/>
            <w:vAlign w:val="bottom"/>
          </w:tcPr>
          <w:p w14:paraId="69D6AA55" w14:textId="77777777" w:rsidR="00616F18" w:rsidRPr="00FB6919" w:rsidRDefault="00616F18" w:rsidP="0093503F">
            <w:pPr>
              <w:keepNext/>
              <w:spacing w:before="0"/>
              <w:jc w:val="center"/>
              <w:rPr>
                <w:rFonts w:cs="Arial"/>
                <w:b/>
                <w:sz w:val="16"/>
                <w:szCs w:val="16"/>
              </w:rPr>
            </w:pPr>
            <w:r w:rsidRPr="00FB6919">
              <w:rPr>
                <w:rFonts w:cs="Arial"/>
                <w:b/>
                <w:sz w:val="16"/>
                <w:szCs w:val="16"/>
              </w:rPr>
              <w:t>Skupni pridelek (t)</w:t>
            </w:r>
          </w:p>
        </w:tc>
        <w:tc>
          <w:tcPr>
            <w:tcW w:w="491" w:type="pct"/>
            <w:tcBorders>
              <w:top w:val="single" w:sz="12" w:space="0" w:color="008000"/>
              <w:left w:val="nil"/>
              <w:bottom w:val="nil"/>
            </w:tcBorders>
            <w:shd w:val="clear" w:color="auto" w:fill="EAF1DD" w:themeFill="accent3" w:themeFillTint="33"/>
            <w:vAlign w:val="bottom"/>
          </w:tcPr>
          <w:p w14:paraId="6B5175CA" w14:textId="77777777" w:rsidR="00616F18" w:rsidRPr="00FB6919" w:rsidRDefault="00616F18" w:rsidP="0093503F">
            <w:pPr>
              <w:keepNext/>
              <w:spacing w:before="0"/>
              <w:jc w:val="right"/>
              <w:rPr>
                <w:rFonts w:cs="Arial"/>
                <w:b/>
                <w:sz w:val="16"/>
                <w:szCs w:val="16"/>
              </w:rPr>
            </w:pPr>
            <w:r w:rsidRPr="00FB6919">
              <w:rPr>
                <w:rFonts w:cs="Arial"/>
                <w:b/>
                <w:sz w:val="16"/>
                <w:szCs w:val="16"/>
              </w:rPr>
              <w:t>Indeks</w:t>
            </w:r>
          </w:p>
        </w:tc>
      </w:tr>
      <w:tr w:rsidR="00616F18" w:rsidRPr="00FB6919" w14:paraId="15F2FA6F" w14:textId="77777777" w:rsidTr="0093503F">
        <w:trPr>
          <w:trHeight w:val="198"/>
          <w:jc w:val="center"/>
        </w:trPr>
        <w:tc>
          <w:tcPr>
            <w:tcW w:w="795" w:type="pct"/>
            <w:tcBorders>
              <w:top w:val="nil"/>
              <w:bottom w:val="single" w:sz="4" w:space="0" w:color="008000"/>
              <w:right w:val="single" w:sz="4" w:space="0" w:color="008000"/>
            </w:tcBorders>
            <w:shd w:val="clear" w:color="auto" w:fill="EAF1DD" w:themeFill="accent3" w:themeFillTint="33"/>
            <w:vAlign w:val="bottom"/>
          </w:tcPr>
          <w:p w14:paraId="13338B13" w14:textId="77777777" w:rsidR="00616F18" w:rsidRPr="00FB6919" w:rsidRDefault="00616F18" w:rsidP="0093503F">
            <w:pPr>
              <w:keepNext/>
              <w:spacing w:before="0"/>
              <w:jc w:val="right"/>
              <w:rPr>
                <w:rFonts w:cs="Arial"/>
                <w:b/>
                <w:sz w:val="16"/>
                <w:szCs w:val="16"/>
              </w:rPr>
            </w:pPr>
          </w:p>
        </w:tc>
        <w:tc>
          <w:tcPr>
            <w:tcW w:w="428" w:type="pct"/>
            <w:tcBorders>
              <w:top w:val="single" w:sz="4" w:space="0" w:color="008000"/>
              <w:left w:val="single" w:sz="4" w:space="0" w:color="008000"/>
              <w:bottom w:val="single" w:sz="4" w:space="0" w:color="008000"/>
            </w:tcBorders>
            <w:shd w:val="clear" w:color="auto" w:fill="EAF1DD" w:themeFill="accent3" w:themeFillTint="33"/>
            <w:noWrap/>
            <w:vAlign w:val="bottom"/>
          </w:tcPr>
          <w:p w14:paraId="3B6B059C" w14:textId="77777777" w:rsidR="00616F18" w:rsidRPr="00FB6919" w:rsidRDefault="00616F18" w:rsidP="0093503F">
            <w:pPr>
              <w:keepNext/>
              <w:spacing w:before="0"/>
              <w:jc w:val="right"/>
              <w:rPr>
                <w:rFonts w:cs="Arial"/>
                <w:b/>
                <w:sz w:val="16"/>
                <w:szCs w:val="16"/>
              </w:rPr>
            </w:pPr>
            <w:r w:rsidRPr="00FB6919">
              <w:rPr>
                <w:rFonts w:cs="Arial"/>
                <w:b/>
                <w:sz w:val="16"/>
                <w:szCs w:val="16"/>
              </w:rPr>
              <w:t>2019</w:t>
            </w:r>
          </w:p>
        </w:tc>
        <w:tc>
          <w:tcPr>
            <w:tcW w:w="444" w:type="pct"/>
            <w:tcBorders>
              <w:top w:val="single" w:sz="4" w:space="0" w:color="008000"/>
              <w:bottom w:val="single" w:sz="4" w:space="0" w:color="008000"/>
            </w:tcBorders>
            <w:shd w:val="clear" w:color="auto" w:fill="EAF1DD" w:themeFill="accent3" w:themeFillTint="33"/>
            <w:noWrap/>
            <w:vAlign w:val="bottom"/>
          </w:tcPr>
          <w:p w14:paraId="13C303DF" w14:textId="77777777" w:rsidR="00616F18" w:rsidRPr="00FB6919" w:rsidRDefault="00616F18" w:rsidP="0093503F">
            <w:pPr>
              <w:keepNext/>
              <w:spacing w:before="0"/>
              <w:jc w:val="right"/>
              <w:rPr>
                <w:rFonts w:cs="Arial"/>
                <w:b/>
                <w:sz w:val="16"/>
                <w:szCs w:val="16"/>
              </w:rPr>
            </w:pPr>
            <w:r w:rsidRPr="00FB6919">
              <w:rPr>
                <w:rFonts w:cs="Arial"/>
                <w:b/>
                <w:sz w:val="16"/>
                <w:szCs w:val="16"/>
              </w:rPr>
              <w:t>2020</w:t>
            </w:r>
          </w:p>
        </w:tc>
        <w:tc>
          <w:tcPr>
            <w:tcW w:w="494" w:type="pct"/>
            <w:tcBorders>
              <w:top w:val="nil"/>
              <w:bottom w:val="single" w:sz="4" w:space="0" w:color="008000"/>
              <w:right w:val="single" w:sz="4" w:space="0" w:color="008000"/>
            </w:tcBorders>
            <w:shd w:val="clear" w:color="auto" w:fill="EAF1DD" w:themeFill="accent3" w:themeFillTint="33"/>
            <w:vAlign w:val="bottom"/>
          </w:tcPr>
          <w:p w14:paraId="3B783F74" w14:textId="77777777" w:rsidR="00616F18" w:rsidRPr="00FB6919" w:rsidRDefault="00616F18" w:rsidP="0093503F">
            <w:pPr>
              <w:keepNext/>
              <w:spacing w:before="0"/>
              <w:jc w:val="right"/>
              <w:rPr>
                <w:rFonts w:cs="Arial"/>
                <w:b/>
                <w:sz w:val="16"/>
                <w:szCs w:val="16"/>
              </w:rPr>
            </w:pPr>
            <w:r w:rsidRPr="00FB6919">
              <w:rPr>
                <w:rFonts w:cs="Arial"/>
                <w:b/>
                <w:sz w:val="16"/>
                <w:szCs w:val="16"/>
              </w:rPr>
              <w:t>2020/19</w:t>
            </w:r>
          </w:p>
        </w:tc>
        <w:tc>
          <w:tcPr>
            <w:tcW w:w="428" w:type="pct"/>
            <w:tcBorders>
              <w:top w:val="single" w:sz="4" w:space="0" w:color="008000"/>
              <w:left w:val="single" w:sz="4" w:space="0" w:color="008000"/>
              <w:bottom w:val="single" w:sz="4" w:space="0" w:color="008000"/>
            </w:tcBorders>
            <w:shd w:val="clear" w:color="auto" w:fill="EAF1DD" w:themeFill="accent3" w:themeFillTint="33"/>
            <w:vAlign w:val="bottom"/>
          </w:tcPr>
          <w:p w14:paraId="0F271CE3" w14:textId="77777777" w:rsidR="00616F18" w:rsidRPr="00FB6919" w:rsidRDefault="00616F18" w:rsidP="0093503F">
            <w:pPr>
              <w:keepNext/>
              <w:spacing w:before="0"/>
              <w:jc w:val="right"/>
              <w:rPr>
                <w:rFonts w:cs="Arial"/>
                <w:b/>
                <w:sz w:val="16"/>
                <w:szCs w:val="16"/>
              </w:rPr>
            </w:pPr>
            <w:r w:rsidRPr="00FB6919">
              <w:rPr>
                <w:rFonts w:cs="Arial"/>
                <w:b/>
                <w:sz w:val="16"/>
                <w:szCs w:val="16"/>
              </w:rPr>
              <w:t>2019</w:t>
            </w:r>
          </w:p>
        </w:tc>
        <w:tc>
          <w:tcPr>
            <w:tcW w:w="430" w:type="pct"/>
            <w:tcBorders>
              <w:top w:val="single" w:sz="4" w:space="0" w:color="008000"/>
              <w:bottom w:val="single" w:sz="4" w:space="0" w:color="008000"/>
            </w:tcBorders>
            <w:shd w:val="clear" w:color="auto" w:fill="EAF1DD" w:themeFill="accent3" w:themeFillTint="33"/>
            <w:vAlign w:val="bottom"/>
          </w:tcPr>
          <w:p w14:paraId="6A8BD879" w14:textId="77777777" w:rsidR="00616F18" w:rsidRPr="00FB6919" w:rsidRDefault="00616F18" w:rsidP="0093503F">
            <w:pPr>
              <w:keepNext/>
              <w:spacing w:before="0"/>
              <w:jc w:val="right"/>
              <w:rPr>
                <w:rFonts w:cs="Arial"/>
                <w:b/>
                <w:sz w:val="16"/>
                <w:szCs w:val="16"/>
              </w:rPr>
            </w:pPr>
            <w:r w:rsidRPr="00FB6919">
              <w:rPr>
                <w:rFonts w:cs="Arial"/>
                <w:b/>
                <w:sz w:val="16"/>
                <w:szCs w:val="16"/>
              </w:rPr>
              <w:t>2020</w:t>
            </w:r>
          </w:p>
        </w:tc>
        <w:tc>
          <w:tcPr>
            <w:tcW w:w="494" w:type="pct"/>
            <w:tcBorders>
              <w:top w:val="nil"/>
              <w:bottom w:val="single" w:sz="4" w:space="0" w:color="008000"/>
              <w:right w:val="single" w:sz="4" w:space="0" w:color="008000"/>
            </w:tcBorders>
            <w:shd w:val="clear" w:color="auto" w:fill="EAF1DD" w:themeFill="accent3" w:themeFillTint="33"/>
            <w:noWrap/>
            <w:vAlign w:val="bottom"/>
          </w:tcPr>
          <w:p w14:paraId="11FC9A03" w14:textId="77777777" w:rsidR="00616F18" w:rsidRPr="00FB6919" w:rsidRDefault="00616F18" w:rsidP="0093503F">
            <w:pPr>
              <w:keepNext/>
              <w:spacing w:before="0"/>
              <w:jc w:val="right"/>
              <w:rPr>
                <w:rFonts w:cs="Arial"/>
                <w:b/>
                <w:sz w:val="16"/>
                <w:szCs w:val="16"/>
              </w:rPr>
            </w:pPr>
            <w:r w:rsidRPr="00FB6919">
              <w:rPr>
                <w:rFonts w:cs="Arial"/>
                <w:b/>
                <w:sz w:val="16"/>
                <w:szCs w:val="16"/>
              </w:rPr>
              <w:t>2020/19</w:t>
            </w:r>
          </w:p>
        </w:tc>
        <w:tc>
          <w:tcPr>
            <w:tcW w:w="498" w:type="pct"/>
            <w:tcBorders>
              <w:top w:val="single" w:sz="4" w:space="0" w:color="008000"/>
              <w:left w:val="single" w:sz="4" w:space="0" w:color="008000"/>
              <w:bottom w:val="single" w:sz="4" w:space="0" w:color="008000"/>
            </w:tcBorders>
            <w:shd w:val="clear" w:color="auto" w:fill="EAF1DD" w:themeFill="accent3" w:themeFillTint="33"/>
            <w:vAlign w:val="bottom"/>
          </w:tcPr>
          <w:p w14:paraId="22AD28D4" w14:textId="77777777" w:rsidR="00616F18" w:rsidRPr="00FB6919" w:rsidRDefault="00616F18" w:rsidP="0093503F">
            <w:pPr>
              <w:keepNext/>
              <w:spacing w:before="0"/>
              <w:jc w:val="right"/>
              <w:rPr>
                <w:rFonts w:cs="Arial"/>
                <w:b/>
                <w:sz w:val="16"/>
                <w:szCs w:val="16"/>
              </w:rPr>
            </w:pPr>
            <w:r w:rsidRPr="00FB6919">
              <w:rPr>
                <w:rFonts w:cs="Arial"/>
                <w:b/>
                <w:sz w:val="16"/>
                <w:szCs w:val="16"/>
              </w:rPr>
              <w:t>2019</w:t>
            </w:r>
          </w:p>
        </w:tc>
        <w:tc>
          <w:tcPr>
            <w:tcW w:w="498" w:type="pct"/>
            <w:tcBorders>
              <w:top w:val="single" w:sz="4" w:space="0" w:color="008000"/>
              <w:bottom w:val="single" w:sz="4" w:space="0" w:color="008000"/>
            </w:tcBorders>
            <w:shd w:val="clear" w:color="auto" w:fill="EAF1DD" w:themeFill="accent3" w:themeFillTint="33"/>
            <w:vAlign w:val="bottom"/>
          </w:tcPr>
          <w:p w14:paraId="68040848" w14:textId="77777777" w:rsidR="00616F18" w:rsidRPr="00FB6919" w:rsidRDefault="00616F18" w:rsidP="0093503F">
            <w:pPr>
              <w:keepNext/>
              <w:spacing w:before="0"/>
              <w:jc w:val="right"/>
              <w:rPr>
                <w:rFonts w:cs="Arial"/>
                <w:b/>
                <w:sz w:val="16"/>
                <w:szCs w:val="16"/>
              </w:rPr>
            </w:pPr>
            <w:r w:rsidRPr="00FB6919">
              <w:rPr>
                <w:rFonts w:cs="Arial"/>
                <w:b/>
                <w:sz w:val="16"/>
                <w:szCs w:val="16"/>
              </w:rPr>
              <w:t>2020</w:t>
            </w:r>
          </w:p>
        </w:tc>
        <w:tc>
          <w:tcPr>
            <w:tcW w:w="491" w:type="pct"/>
            <w:tcBorders>
              <w:top w:val="nil"/>
              <w:bottom w:val="single" w:sz="4" w:space="0" w:color="008000"/>
            </w:tcBorders>
            <w:shd w:val="clear" w:color="auto" w:fill="EAF1DD" w:themeFill="accent3" w:themeFillTint="33"/>
            <w:vAlign w:val="bottom"/>
          </w:tcPr>
          <w:p w14:paraId="7DBEA5FE" w14:textId="77777777" w:rsidR="00616F18" w:rsidRPr="00FB6919" w:rsidRDefault="00616F18" w:rsidP="0093503F">
            <w:pPr>
              <w:keepNext/>
              <w:spacing w:before="0"/>
              <w:jc w:val="right"/>
              <w:rPr>
                <w:rFonts w:cs="Arial"/>
                <w:b/>
                <w:sz w:val="16"/>
                <w:szCs w:val="16"/>
              </w:rPr>
            </w:pPr>
            <w:r w:rsidRPr="00FB6919">
              <w:rPr>
                <w:rFonts w:cs="Arial"/>
                <w:b/>
                <w:sz w:val="16"/>
                <w:szCs w:val="16"/>
              </w:rPr>
              <w:t>2020/19</w:t>
            </w:r>
          </w:p>
        </w:tc>
      </w:tr>
      <w:tr w:rsidR="00616F18" w:rsidRPr="00FB6919" w14:paraId="005FE1D6" w14:textId="77777777" w:rsidTr="0093503F">
        <w:trPr>
          <w:trHeight w:hRule="exact" w:val="255"/>
          <w:jc w:val="center"/>
        </w:trPr>
        <w:tc>
          <w:tcPr>
            <w:tcW w:w="795" w:type="pct"/>
            <w:tcBorders>
              <w:top w:val="single" w:sz="4" w:space="0" w:color="008000"/>
              <w:right w:val="single" w:sz="4" w:space="0" w:color="008000"/>
            </w:tcBorders>
            <w:vAlign w:val="bottom"/>
          </w:tcPr>
          <w:p w14:paraId="257E433A" w14:textId="77777777" w:rsidR="00616F18" w:rsidRPr="00FB6919" w:rsidRDefault="00616F18" w:rsidP="0093503F">
            <w:pPr>
              <w:pStyle w:val="ZPpregtekst"/>
            </w:pPr>
            <w:r w:rsidRPr="00FB6919">
              <w:t>Pšenica in pira</w:t>
            </w:r>
          </w:p>
        </w:tc>
        <w:tc>
          <w:tcPr>
            <w:tcW w:w="428" w:type="pct"/>
            <w:tcBorders>
              <w:top w:val="single" w:sz="4" w:space="0" w:color="008000"/>
              <w:left w:val="single" w:sz="4" w:space="0" w:color="008000"/>
              <w:bottom w:val="nil"/>
              <w:right w:val="nil"/>
            </w:tcBorders>
            <w:shd w:val="clear" w:color="auto" w:fill="auto"/>
            <w:noWrap/>
            <w:vAlign w:val="bottom"/>
          </w:tcPr>
          <w:p w14:paraId="77E5C5CF" w14:textId="77777777" w:rsidR="00616F18" w:rsidRPr="00FB6919" w:rsidRDefault="00616F18" w:rsidP="0093503F">
            <w:pPr>
              <w:spacing w:before="0"/>
              <w:jc w:val="right"/>
              <w:rPr>
                <w:rFonts w:cs="Arial"/>
                <w:sz w:val="16"/>
                <w:szCs w:val="16"/>
              </w:rPr>
            </w:pPr>
            <w:r w:rsidRPr="00FB6919">
              <w:rPr>
                <w:rFonts w:cs="Arial"/>
                <w:sz w:val="16"/>
                <w:szCs w:val="16"/>
              </w:rPr>
              <w:t>26.727</w:t>
            </w:r>
          </w:p>
        </w:tc>
        <w:tc>
          <w:tcPr>
            <w:tcW w:w="444" w:type="pct"/>
            <w:tcBorders>
              <w:top w:val="single" w:sz="4" w:space="0" w:color="008000"/>
              <w:left w:val="nil"/>
              <w:bottom w:val="nil"/>
              <w:right w:val="nil"/>
            </w:tcBorders>
            <w:shd w:val="clear" w:color="auto" w:fill="auto"/>
            <w:noWrap/>
            <w:vAlign w:val="bottom"/>
          </w:tcPr>
          <w:p w14:paraId="44E289D0" w14:textId="77777777" w:rsidR="00616F18" w:rsidRPr="00FB6919" w:rsidRDefault="00616F18" w:rsidP="0093503F">
            <w:pPr>
              <w:spacing w:before="0"/>
              <w:jc w:val="right"/>
              <w:rPr>
                <w:rFonts w:cs="Arial"/>
                <w:sz w:val="16"/>
                <w:szCs w:val="16"/>
              </w:rPr>
            </w:pPr>
            <w:r w:rsidRPr="00FB6919">
              <w:rPr>
                <w:rFonts w:cs="Arial"/>
                <w:sz w:val="16"/>
                <w:szCs w:val="16"/>
              </w:rPr>
              <w:t>27.268</w:t>
            </w:r>
          </w:p>
        </w:tc>
        <w:tc>
          <w:tcPr>
            <w:tcW w:w="494" w:type="pct"/>
            <w:tcBorders>
              <w:top w:val="single" w:sz="4" w:space="0" w:color="008000"/>
              <w:left w:val="nil"/>
              <w:bottom w:val="nil"/>
              <w:right w:val="single" w:sz="4" w:space="0" w:color="008000"/>
            </w:tcBorders>
            <w:shd w:val="clear" w:color="auto" w:fill="auto"/>
            <w:vAlign w:val="bottom"/>
          </w:tcPr>
          <w:p w14:paraId="41CDD4E4" w14:textId="77777777" w:rsidR="00616F18" w:rsidRPr="00FB6919" w:rsidRDefault="00616F18" w:rsidP="0093503F">
            <w:pPr>
              <w:spacing w:before="0"/>
              <w:jc w:val="right"/>
              <w:rPr>
                <w:rFonts w:cs="Arial"/>
                <w:sz w:val="16"/>
                <w:szCs w:val="16"/>
              </w:rPr>
            </w:pPr>
            <w:r w:rsidRPr="00FB6919">
              <w:rPr>
                <w:rFonts w:cs="Arial"/>
                <w:sz w:val="16"/>
                <w:szCs w:val="16"/>
              </w:rPr>
              <w:t>102,0</w:t>
            </w:r>
          </w:p>
        </w:tc>
        <w:tc>
          <w:tcPr>
            <w:tcW w:w="428" w:type="pct"/>
            <w:tcBorders>
              <w:top w:val="single" w:sz="4" w:space="0" w:color="008000"/>
              <w:left w:val="single" w:sz="4" w:space="0" w:color="008000"/>
              <w:bottom w:val="nil"/>
              <w:right w:val="nil"/>
            </w:tcBorders>
            <w:shd w:val="clear" w:color="auto" w:fill="auto"/>
            <w:vAlign w:val="bottom"/>
          </w:tcPr>
          <w:p w14:paraId="106D10FD" w14:textId="77777777" w:rsidR="00616F18" w:rsidRPr="00FB6919" w:rsidRDefault="00616F18" w:rsidP="0093503F">
            <w:pPr>
              <w:spacing w:before="0"/>
              <w:jc w:val="right"/>
              <w:rPr>
                <w:rFonts w:cs="Arial"/>
                <w:sz w:val="16"/>
                <w:szCs w:val="16"/>
              </w:rPr>
            </w:pPr>
            <w:r w:rsidRPr="00FB6919">
              <w:rPr>
                <w:rFonts w:cs="Arial"/>
                <w:sz w:val="16"/>
                <w:szCs w:val="16"/>
              </w:rPr>
              <w:t>5,2</w:t>
            </w:r>
          </w:p>
        </w:tc>
        <w:tc>
          <w:tcPr>
            <w:tcW w:w="430" w:type="pct"/>
            <w:tcBorders>
              <w:top w:val="single" w:sz="4" w:space="0" w:color="008000"/>
              <w:left w:val="nil"/>
              <w:bottom w:val="nil"/>
              <w:right w:val="nil"/>
            </w:tcBorders>
            <w:shd w:val="clear" w:color="auto" w:fill="auto"/>
            <w:vAlign w:val="bottom"/>
          </w:tcPr>
          <w:p w14:paraId="43316B70" w14:textId="77777777" w:rsidR="00616F18" w:rsidRPr="00FB6919" w:rsidRDefault="00616F18" w:rsidP="0093503F">
            <w:pPr>
              <w:spacing w:before="0"/>
              <w:jc w:val="right"/>
              <w:rPr>
                <w:rFonts w:cs="Arial"/>
                <w:sz w:val="16"/>
                <w:szCs w:val="16"/>
              </w:rPr>
            </w:pPr>
            <w:r w:rsidRPr="00FB6919">
              <w:rPr>
                <w:rFonts w:cs="Arial"/>
                <w:sz w:val="16"/>
                <w:szCs w:val="16"/>
              </w:rPr>
              <w:t>5,8</w:t>
            </w:r>
          </w:p>
        </w:tc>
        <w:tc>
          <w:tcPr>
            <w:tcW w:w="494" w:type="pct"/>
            <w:tcBorders>
              <w:top w:val="single" w:sz="4" w:space="0" w:color="008000"/>
              <w:left w:val="nil"/>
              <w:bottom w:val="nil"/>
              <w:right w:val="single" w:sz="4" w:space="0" w:color="008000"/>
            </w:tcBorders>
            <w:shd w:val="clear" w:color="auto" w:fill="auto"/>
            <w:noWrap/>
            <w:vAlign w:val="bottom"/>
          </w:tcPr>
          <w:p w14:paraId="59F383FF" w14:textId="77777777" w:rsidR="00616F18" w:rsidRPr="00FB6919" w:rsidRDefault="00616F18" w:rsidP="0093503F">
            <w:pPr>
              <w:spacing w:before="0"/>
              <w:jc w:val="right"/>
              <w:rPr>
                <w:rFonts w:cs="Arial"/>
                <w:sz w:val="16"/>
                <w:szCs w:val="16"/>
              </w:rPr>
            </w:pPr>
            <w:r w:rsidRPr="00FB6919">
              <w:rPr>
                <w:rFonts w:cs="Arial"/>
                <w:sz w:val="16"/>
                <w:szCs w:val="16"/>
              </w:rPr>
              <w:t>110,8</w:t>
            </w:r>
          </w:p>
        </w:tc>
        <w:tc>
          <w:tcPr>
            <w:tcW w:w="498" w:type="pct"/>
            <w:tcBorders>
              <w:top w:val="single" w:sz="4" w:space="0" w:color="008000"/>
              <w:left w:val="single" w:sz="4" w:space="0" w:color="008000"/>
              <w:bottom w:val="nil"/>
              <w:right w:val="nil"/>
            </w:tcBorders>
            <w:shd w:val="clear" w:color="auto" w:fill="auto"/>
            <w:vAlign w:val="bottom"/>
          </w:tcPr>
          <w:p w14:paraId="6E1BC572" w14:textId="77777777" w:rsidR="00616F18" w:rsidRPr="00FB6919" w:rsidRDefault="00616F18" w:rsidP="0093503F">
            <w:pPr>
              <w:spacing w:before="0"/>
              <w:jc w:val="right"/>
              <w:rPr>
                <w:rFonts w:cs="Arial"/>
                <w:sz w:val="16"/>
                <w:szCs w:val="16"/>
              </w:rPr>
            </w:pPr>
            <w:r w:rsidRPr="00FB6919">
              <w:rPr>
                <w:rFonts w:cs="Arial"/>
                <w:sz w:val="16"/>
                <w:szCs w:val="16"/>
              </w:rPr>
              <w:t>139.811</w:t>
            </w:r>
          </w:p>
        </w:tc>
        <w:tc>
          <w:tcPr>
            <w:tcW w:w="498" w:type="pct"/>
            <w:tcBorders>
              <w:top w:val="single" w:sz="4" w:space="0" w:color="008000"/>
              <w:left w:val="nil"/>
              <w:bottom w:val="nil"/>
              <w:right w:val="nil"/>
            </w:tcBorders>
            <w:shd w:val="clear" w:color="auto" w:fill="auto"/>
            <w:vAlign w:val="bottom"/>
          </w:tcPr>
          <w:p w14:paraId="3A729143" w14:textId="77777777" w:rsidR="00616F18" w:rsidRPr="00FB6919" w:rsidRDefault="00616F18" w:rsidP="0093503F">
            <w:pPr>
              <w:spacing w:before="0"/>
              <w:jc w:val="right"/>
              <w:rPr>
                <w:rFonts w:cs="Arial"/>
                <w:sz w:val="16"/>
                <w:szCs w:val="16"/>
              </w:rPr>
            </w:pPr>
            <w:r w:rsidRPr="00FB6919">
              <w:rPr>
                <w:rFonts w:cs="Arial"/>
                <w:sz w:val="16"/>
                <w:szCs w:val="16"/>
              </w:rPr>
              <w:t>158.051</w:t>
            </w:r>
          </w:p>
        </w:tc>
        <w:tc>
          <w:tcPr>
            <w:tcW w:w="491" w:type="pct"/>
            <w:tcBorders>
              <w:top w:val="single" w:sz="4" w:space="0" w:color="008000"/>
              <w:left w:val="nil"/>
              <w:bottom w:val="nil"/>
              <w:right w:val="nil"/>
            </w:tcBorders>
            <w:shd w:val="clear" w:color="auto" w:fill="auto"/>
            <w:vAlign w:val="bottom"/>
          </w:tcPr>
          <w:p w14:paraId="583B9214" w14:textId="77777777" w:rsidR="00616F18" w:rsidRPr="00FB6919" w:rsidRDefault="00616F18" w:rsidP="0093503F">
            <w:pPr>
              <w:spacing w:before="0"/>
              <w:jc w:val="right"/>
              <w:rPr>
                <w:rFonts w:cs="Arial"/>
                <w:sz w:val="16"/>
                <w:szCs w:val="16"/>
              </w:rPr>
            </w:pPr>
            <w:r w:rsidRPr="00FB6919">
              <w:rPr>
                <w:rFonts w:cs="Arial"/>
                <w:sz w:val="16"/>
                <w:szCs w:val="16"/>
              </w:rPr>
              <w:t>113,0</w:t>
            </w:r>
          </w:p>
        </w:tc>
      </w:tr>
      <w:tr w:rsidR="00616F18" w:rsidRPr="00FB6919" w14:paraId="6C318604" w14:textId="77777777" w:rsidTr="0093503F">
        <w:trPr>
          <w:trHeight w:hRule="exact" w:val="255"/>
          <w:jc w:val="center"/>
        </w:trPr>
        <w:tc>
          <w:tcPr>
            <w:tcW w:w="795" w:type="pct"/>
            <w:tcBorders>
              <w:right w:val="single" w:sz="4" w:space="0" w:color="008000"/>
            </w:tcBorders>
            <w:vAlign w:val="bottom"/>
          </w:tcPr>
          <w:p w14:paraId="796776AD" w14:textId="77777777" w:rsidR="00616F18" w:rsidRPr="00FB6919" w:rsidRDefault="00616F18" w:rsidP="0093503F">
            <w:pPr>
              <w:pStyle w:val="ZPpregtekst"/>
            </w:pPr>
            <w:r w:rsidRPr="00FB6919">
              <w:t>Ječmen</w:t>
            </w:r>
          </w:p>
        </w:tc>
        <w:tc>
          <w:tcPr>
            <w:tcW w:w="428" w:type="pct"/>
            <w:tcBorders>
              <w:top w:val="nil"/>
              <w:left w:val="single" w:sz="4" w:space="0" w:color="008000"/>
              <w:bottom w:val="nil"/>
              <w:right w:val="nil"/>
            </w:tcBorders>
            <w:shd w:val="clear" w:color="auto" w:fill="auto"/>
            <w:noWrap/>
            <w:vAlign w:val="bottom"/>
          </w:tcPr>
          <w:p w14:paraId="1140C3F0" w14:textId="77777777" w:rsidR="00616F18" w:rsidRPr="00FB6919" w:rsidRDefault="00616F18" w:rsidP="0093503F">
            <w:pPr>
              <w:spacing w:before="0"/>
              <w:jc w:val="right"/>
              <w:rPr>
                <w:rFonts w:cs="Arial"/>
                <w:sz w:val="16"/>
                <w:szCs w:val="16"/>
              </w:rPr>
            </w:pPr>
            <w:r w:rsidRPr="00FB6919">
              <w:rPr>
                <w:rFonts w:cs="Arial"/>
                <w:sz w:val="16"/>
                <w:szCs w:val="16"/>
              </w:rPr>
              <w:t>21.139</w:t>
            </w:r>
          </w:p>
        </w:tc>
        <w:tc>
          <w:tcPr>
            <w:tcW w:w="444" w:type="pct"/>
            <w:tcBorders>
              <w:top w:val="nil"/>
              <w:left w:val="nil"/>
              <w:bottom w:val="nil"/>
              <w:right w:val="nil"/>
            </w:tcBorders>
            <w:shd w:val="clear" w:color="auto" w:fill="auto"/>
            <w:noWrap/>
            <w:vAlign w:val="bottom"/>
          </w:tcPr>
          <w:p w14:paraId="7CA97E10" w14:textId="77777777" w:rsidR="00616F18" w:rsidRPr="00FB6919" w:rsidRDefault="00616F18" w:rsidP="0093503F">
            <w:pPr>
              <w:spacing w:before="0"/>
              <w:jc w:val="right"/>
              <w:rPr>
                <w:rFonts w:cs="Arial"/>
                <w:sz w:val="16"/>
                <w:szCs w:val="16"/>
              </w:rPr>
            </w:pPr>
            <w:r w:rsidRPr="00FB6919">
              <w:rPr>
                <w:rFonts w:cs="Arial"/>
                <w:sz w:val="16"/>
                <w:szCs w:val="16"/>
              </w:rPr>
              <w:t>22.210</w:t>
            </w:r>
          </w:p>
        </w:tc>
        <w:tc>
          <w:tcPr>
            <w:tcW w:w="494" w:type="pct"/>
            <w:tcBorders>
              <w:top w:val="nil"/>
              <w:left w:val="nil"/>
              <w:bottom w:val="nil"/>
              <w:right w:val="single" w:sz="4" w:space="0" w:color="008000"/>
            </w:tcBorders>
            <w:shd w:val="clear" w:color="auto" w:fill="auto"/>
            <w:vAlign w:val="bottom"/>
          </w:tcPr>
          <w:p w14:paraId="0D562EA4" w14:textId="77777777" w:rsidR="00616F18" w:rsidRPr="00FB6919" w:rsidRDefault="00616F18" w:rsidP="0093503F">
            <w:pPr>
              <w:spacing w:before="0"/>
              <w:jc w:val="right"/>
              <w:rPr>
                <w:rFonts w:cs="Arial"/>
                <w:sz w:val="16"/>
                <w:szCs w:val="16"/>
              </w:rPr>
            </w:pPr>
            <w:r w:rsidRPr="00FB6919">
              <w:rPr>
                <w:rFonts w:cs="Arial"/>
                <w:sz w:val="16"/>
                <w:szCs w:val="16"/>
              </w:rPr>
              <w:t>105,1</w:t>
            </w:r>
          </w:p>
        </w:tc>
        <w:tc>
          <w:tcPr>
            <w:tcW w:w="428" w:type="pct"/>
            <w:tcBorders>
              <w:top w:val="nil"/>
              <w:left w:val="single" w:sz="4" w:space="0" w:color="008000"/>
              <w:bottom w:val="nil"/>
              <w:right w:val="nil"/>
            </w:tcBorders>
            <w:shd w:val="clear" w:color="auto" w:fill="auto"/>
            <w:vAlign w:val="bottom"/>
          </w:tcPr>
          <w:p w14:paraId="3E4802C0" w14:textId="77777777" w:rsidR="00616F18" w:rsidRPr="00FB6919" w:rsidRDefault="00616F18" w:rsidP="0093503F">
            <w:pPr>
              <w:spacing w:before="0"/>
              <w:jc w:val="right"/>
              <w:rPr>
                <w:rFonts w:cs="Arial"/>
                <w:sz w:val="16"/>
                <w:szCs w:val="16"/>
              </w:rPr>
            </w:pPr>
            <w:r w:rsidRPr="00FB6919">
              <w:rPr>
                <w:rFonts w:cs="Arial"/>
                <w:sz w:val="16"/>
                <w:szCs w:val="16"/>
              </w:rPr>
              <w:t>4,8</w:t>
            </w:r>
          </w:p>
        </w:tc>
        <w:tc>
          <w:tcPr>
            <w:tcW w:w="430" w:type="pct"/>
            <w:tcBorders>
              <w:top w:val="nil"/>
              <w:left w:val="nil"/>
              <w:bottom w:val="nil"/>
              <w:right w:val="nil"/>
            </w:tcBorders>
            <w:shd w:val="clear" w:color="auto" w:fill="auto"/>
            <w:vAlign w:val="bottom"/>
          </w:tcPr>
          <w:p w14:paraId="6B9E49ED" w14:textId="77777777" w:rsidR="00616F18" w:rsidRPr="00FB6919" w:rsidRDefault="00616F18" w:rsidP="0093503F">
            <w:pPr>
              <w:spacing w:before="0"/>
              <w:jc w:val="right"/>
              <w:rPr>
                <w:rFonts w:cs="Arial"/>
                <w:sz w:val="16"/>
                <w:szCs w:val="16"/>
              </w:rPr>
            </w:pPr>
            <w:r w:rsidRPr="00FB6919">
              <w:rPr>
                <w:rFonts w:cs="Arial"/>
                <w:sz w:val="16"/>
                <w:szCs w:val="16"/>
              </w:rPr>
              <w:t>5,5</w:t>
            </w:r>
          </w:p>
        </w:tc>
        <w:tc>
          <w:tcPr>
            <w:tcW w:w="494" w:type="pct"/>
            <w:tcBorders>
              <w:top w:val="nil"/>
              <w:left w:val="nil"/>
              <w:bottom w:val="nil"/>
              <w:right w:val="single" w:sz="4" w:space="0" w:color="008000"/>
            </w:tcBorders>
            <w:shd w:val="clear" w:color="auto" w:fill="auto"/>
            <w:noWrap/>
            <w:vAlign w:val="bottom"/>
          </w:tcPr>
          <w:p w14:paraId="3287028F" w14:textId="77777777" w:rsidR="00616F18" w:rsidRPr="00FB6919" w:rsidRDefault="00616F18" w:rsidP="0093503F">
            <w:pPr>
              <w:spacing w:before="0"/>
              <w:jc w:val="right"/>
              <w:rPr>
                <w:rFonts w:cs="Arial"/>
                <w:sz w:val="16"/>
                <w:szCs w:val="16"/>
              </w:rPr>
            </w:pPr>
            <w:r w:rsidRPr="00FB6919">
              <w:rPr>
                <w:rFonts w:cs="Arial"/>
                <w:sz w:val="16"/>
                <w:szCs w:val="16"/>
              </w:rPr>
              <w:t>113,5</w:t>
            </w:r>
          </w:p>
        </w:tc>
        <w:tc>
          <w:tcPr>
            <w:tcW w:w="498" w:type="pct"/>
            <w:tcBorders>
              <w:top w:val="nil"/>
              <w:left w:val="single" w:sz="4" w:space="0" w:color="008000"/>
              <w:bottom w:val="nil"/>
              <w:right w:val="nil"/>
            </w:tcBorders>
            <w:shd w:val="clear" w:color="auto" w:fill="auto"/>
            <w:vAlign w:val="bottom"/>
          </w:tcPr>
          <w:p w14:paraId="0079EC5D" w14:textId="77777777" w:rsidR="00616F18" w:rsidRPr="00FB6919" w:rsidRDefault="00616F18" w:rsidP="0093503F">
            <w:pPr>
              <w:spacing w:before="0"/>
              <w:jc w:val="right"/>
              <w:rPr>
                <w:rFonts w:cs="Arial"/>
                <w:sz w:val="16"/>
                <w:szCs w:val="16"/>
              </w:rPr>
            </w:pPr>
            <w:r w:rsidRPr="00FB6919">
              <w:rPr>
                <w:rFonts w:cs="Arial"/>
                <w:sz w:val="16"/>
                <w:szCs w:val="16"/>
              </w:rPr>
              <w:t>102.480</w:t>
            </w:r>
          </w:p>
        </w:tc>
        <w:tc>
          <w:tcPr>
            <w:tcW w:w="498" w:type="pct"/>
            <w:tcBorders>
              <w:top w:val="nil"/>
              <w:left w:val="nil"/>
              <w:bottom w:val="nil"/>
              <w:right w:val="nil"/>
            </w:tcBorders>
            <w:shd w:val="clear" w:color="auto" w:fill="auto"/>
            <w:vAlign w:val="bottom"/>
          </w:tcPr>
          <w:p w14:paraId="606D590A" w14:textId="77777777" w:rsidR="00616F18" w:rsidRPr="00FB6919" w:rsidRDefault="00616F18" w:rsidP="0093503F">
            <w:pPr>
              <w:spacing w:before="0"/>
              <w:jc w:val="right"/>
              <w:rPr>
                <w:rFonts w:cs="Arial"/>
                <w:sz w:val="16"/>
                <w:szCs w:val="16"/>
              </w:rPr>
            </w:pPr>
            <w:r w:rsidRPr="00FB6919">
              <w:rPr>
                <w:rFonts w:cs="Arial"/>
                <w:sz w:val="16"/>
                <w:szCs w:val="16"/>
              </w:rPr>
              <w:t>122.203</w:t>
            </w:r>
          </w:p>
        </w:tc>
        <w:tc>
          <w:tcPr>
            <w:tcW w:w="491" w:type="pct"/>
            <w:tcBorders>
              <w:top w:val="nil"/>
              <w:left w:val="nil"/>
              <w:bottom w:val="nil"/>
              <w:right w:val="nil"/>
            </w:tcBorders>
            <w:shd w:val="clear" w:color="auto" w:fill="auto"/>
            <w:vAlign w:val="bottom"/>
          </w:tcPr>
          <w:p w14:paraId="5DFDC9BF" w14:textId="77777777" w:rsidR="00616F18" w:rsidRPr="00FB6919" w:rsidRDefault="00616F18" w:rsidP="0093503F">
            <w:pPr>
              <w:spacing w:before="0"/>
              <w:jc w:val="right"/>
              <w:rPr>
                <w:rFonts w:cs="Arial"/>
                <w:sz w:val="16"/>
                <w:szCs w:val="16"/>
              </w:rPr>
            </w:pPr>
            <w:r w:rsidRPr="00FB6919">
              <w:rPr>
                <w:rFonts w:cs="Arial"/>
                <w:sz w:val="16"/>
                <w:szCs w:val="16"/>
              </w:rPr>
              <w:t>119,2</w:t>
            </w:r>
          </w:p>
        </w:tc>
      </w:tr>
      <w:tr w:rsidR="00616F18" w:rsidRPr="00FB6919" w14:paraId="1D91256B" w14:textId="77777777" w:rsidTr="0093503F">
        <w:trPr>
          <w:trHeight w:hRule="exact" w:val="255"/>
          <w:jc w:val="center"/>
        </w:trPr>
        <w:tc>
          <w:tcPr>
            <w:tcW w:w="795" w:type="pct"/>
            <w:tcBorders>
              <w:bottom w:val="nil"/>
              <w:right w:val="single" w:sz="4" w:space="0" w:color="008000"/>
            </w:tcBorders>
            <w:vAlign w:val="bottom"/>
          </w:tcPr>
          <w:p w14:paraId="42EF3B4B" w14:textId="77777777" w:rsidR="00616F18" w:rsidRPr="00FB6919" w:rsidRDefault="00616F18" w:rsidP="0093503F">
            <w:pPr>
              <w:pStyle w:val="ZPpregtekst"/>
            </w:pPr>
            <w:r w:rsidRPr="00FB6919">
              <w:t>Tritikala</w:t>
            </w:r>
          </w:p>
        </w:tc>
        <w:tc>
          <w:tcPr>
            <w:tcW w:w="428" w:type="pct"/>
            <w:tcBorders>
              <w:top w:val="nil"/>
              <w:left w:val="single" w:sz="4" w:space="0" w:color="008000"/>
              <w:bottom w:val="nil"/>
              <w:right w:val="nil"/>
            </w:tcBorders>
            <w:shd w:val="clear" w:color="auto" w:fill="auto"/>
            <w:noWrap/>
            <w:vAlign w:val="bottom"/>
          </w:tcPr>
          <w:p w14:paraId="6EC27F30" w14:textId="77777777" w:rsidR="00616F18" w:rsidRPr="00FB6919" w:rsidRDefault="00616F18" w:rsidP="0093503F">
            <w:pPr>
              <w:spacing w:before="0"/>
              <w:jc w:val="right"/>
              <w:rPr>
                <w:rFonts w:cs="Arial"/>
                <w:sz w:val="16"/>
                <w:szCs w:val="16"/>
              </w:rPr>
            </w:pPr>
            <w:r w:rsidRPr="00FB6919">
              <w:rPr>
                <w:rFonts w:cs="Arial"/>
                <w:sz w:val="16"/>
                <w:szCs w:val="16"/>
              </w:rPr>
              <w:t>5.804</w:t>
            </w:r>
          </w:p>
        </w:tc>
        <w:tc>
          <w:tcPr>
            <w:tcW w:w="444" w:type="pct"/>
            <w:tcBorders>
              <w:top w:val="nil"/>
              <w:left w:val="nil"/>
              <w:bottom w:val="nil"/>
              <w:right w:val="nil"/>
            </w:tcBorders>
            <w:shd w:val="clear" w:color="auto" w:fill="auto"/>
            <w:noWrap/>
            <w:vAlign w:val="bottom"/>
          </w:tcPr>
          <w:p w14:paraId="36965790" w14:textId="77777777" w:rsidR="00616F18" w:rsidRPr="00FB6919" w:rsidRDefault="00616F18" w:rsidP="0093503F">
            <w:pPr>
              <w:spacing w:before="0"/>
              <w:jc w:val="right"/>
              <w:rPr>
                <w:rFonts w:cs="Arial"/>
                <w:sz w:val="16"/>
                <w:szCs w:val="16"/>
              </w:rPr>
            </w:pPr>
            <w:r w:rsidRPr="00FB6919">
              <w:rPr>
                <w:rFonts w:cs="Arial"/>
                <w:sz w:val="16"/>
                <w:szCs w:val="16"/>
              </w:rPr>
              <w:t>5.605</w:t>
            </w:r>
          </w:p>
        </w:tc>
        <w:tc>
          <w:tcPr>
            <w:tcW w:w="494" w:type="pct"/>
            <w:tcBorders>
              <w:top w:val="nil"/>
              <w:left w:val="nil"/>
              <w:bottom w:val="nil"/>
              <w:right w:val="single" w:sz="4" w:space="0" w:color="008000"/>
            </w:tcBorders>
            <w:shd w:val="clear" w:color="auto" w:fill="auto"/>
            <w:vAlign w:val="bottom"/>
          </w:tcPr>
          <w:p w14:paraId="40AA045B" w14:textId="77777777" w:rsidR="00616F18" w:rsidRPr="00FB6919" w:rsidRDefault="00616F18" w:rsidP="0093503F">
            <w:pPr>
              <w:spacing w:before="0"/>
              <w:jc w:val="right"/>
              <w:rPr>
                <w:rFonts w:cs="Arial"/>
                <w:sz w:val="16"/>
                <w:szCs w:val="16"/>
              </w:rPr>
            </w:pPr>
            <w:r w:rsidRPr="00FB6919">
              <w:rPr>
                <w:rFonts w:cs="Arial"/>
                <w:sz w:val="16"/>
                <w:szCs w:val="16"/>
              </w:rPr>
              <w:t>96,6</w:t>
            </w:r>
          </w:p>
        </w:tc>
        <w:tc>
          <w:tcPr>
            <w:tcW w:w="428" w:type="pct"/>
            <w:tcBorders>
              <w:top w:val="nil"/>
              <w:left w:val="single" w:sz="4" w:space="0" w:color="008000"/>
              <w:bottom w:val="nil"/>
              <w:right w:val="nil"/>
            </w:tcBorders>
            <w:shd w:val="clear" w:color="auto" w:fill="auto"/>
            <w:vAlign w:val="bottom"/>
          </w:tcPr>
          <w:p w14:paraId="5575F71E" w14:textId="77777777" w:rsidR="00616F18" w:rsidRPr="00FB6919" w:rsidRDefault="00616F18" w:rsidP="0093503F">
            <w:pPr>
              <w:spacing w:before="0"/>
              <w:jc w:val="right"/>
              <w:rPr>
                <w:rFonts w:cs="Arial"/>
                <w:sz w:val="16"/>
                <w:szCs w:val="16"/>
              </w:rPr>
            </w:pPr>
            <w:r w:rsidRPr="00FB6919">
              <w:rPr>
                <w:rFonts w:cs="Arial"/>
                <w:sz w:val="16"/>
                <w:szCs w:val="16"/>
              </w:rPr>
              <w:t>4,6</w:t>
            </w:r>
          </w:p>
        </w:tc>
        <w:tc>
          <w:tcPr>
            <w:tcW w:w="430" w:type="pct"/>
            <w:tcBorders>
              <w:top w:val="nil"/>
              <w:left w:val="nil"/>
              <w:bottom w:val="nil"/>
              <w:right w:val="nil"/>
            </w:tcBorders>
            <w:shd w:val="clear" w:color="auto" w:fill="auto"/>
            <w:vAlign w:val="bottom"/>
          </w:tcPr>
          <w:p w14:paraId="29960E7F" w14:textId="77777777" w:rsidR="00616F18" w:rsidRPr="00FB6919" w:rsidRDefault="00616F18" w:rsidP="0093503F">
            <w:pPr>
              <w:spacing w:before="0"/>
              <w:jc w:val="right"/>
              <w:rPr>
                <w:rFonts w:cs="Arial"/>
                <w:sz w:val="16"/>
                <w:szCs w:val="16"/>
              </w:rPr>
            </w:pPr>
            <w:r w:rsidRPr="00FB6919">
              <w:rPr>
                <w:rFonts w:cs="Arial"/>
                <w:sz w:val="16"/>
                <w:szCs w:val="16"/>
              </w:rPr>
              <w:t>5,1</w:t>
            </w:r>
          </w:p>
        </w:tc>
        <w:tc>
          <w:tcPr>
            <w:tcW w:w="494" w:type="pct"/>
            <w:tcBorders>
              <w:top w:val="nil"/>
              <w:left w:val="nil"/>
              <w:bottom w:val="nil"/>
              <w:right w:val="single" w:sz="4" w:space="0" w:color="008000"/>
            </w:tcBorders>
            <w:shd w:val="clear" w:color="auto" w:fill="auto"/>
            <w:noWrap/>
            <w:vAlign w:val="bottom"/>
          </w:tcPr>
          <w:p w14:paraId="7CB6D462" w14:textId="77777777" w:rsidR="00616F18" w:rsidRPr="00FB6919" w:rsidRDefault="00616F18" w:rsidP="0093503F">
            <w:pPr>
              <w:spacing w:before="0"/>
              <w:jc w:val="right"/>
              <w:rPr>
                <w:rFonts w:cs="Arial"/>
                <w:sz w:val="16"/>
                <w:szCs w:val="16"/>
              </w:rPr>
            </w:pPr>
            <w:r w:rsidRPr="00FB6919">
              <w:rPr>
                <w:rFonts w:cs="Arial"/>
                <w:sz w:val="16"/>
                <w:szCs w:val="16"/>
              </w:rPr>
              <w:t>109,1</w:t>
            </w:r>
          </w:p>
        </w:tc>
        <w:tc>
          <w:tcPr>
            <w:tcW w:w="498" w:type="pct"/>
            <w:tcBorders>
              <w:top w:val="nil"/>
              <w:left w:val="single" w:sz="4" w:space="0" w:color="008000"/>
              <w:bottom w:val="nil"/>
              <w:right w:val="nil"/>
            </w:tcBorders>
            <w:shd w:val="clear" w:color="auto" w:fill="auto"/>
            <w:vAlign w:val="bottom"/>
          </w:tcPr>
          <w:p w14:paraId="0CFEA0ED" w14:textId="77777777" w:rsidR="00616F18" w:rsidRPr="00FB6919" w:rsidRDefault="00616F18" w:rsidP="0093503F">
            <w:pPr>
              <w:spacing w:before="0"/>
              <w:jc w:val="right"/>
              <w:rPr>
                <w:rFonts w:cs="Arial"/>
                <w:sz w:val="16"/>
                <w:szCs w:val="16"/>
              </w:rPr>
            </w:pPr>
            <w:r w:rsidRPr="00FB6919">
              <w:rPr>
                <w:rFonts w:cs="Arial"/>
                <w:sz w:val="16"/>
                <w:szCs w:val="16"/>
              </w:rPr>
              <w:t>26.892</w:t>
            </w:r>
          </w:p>
        </w:tc>
        <w:tc>
          <w:tcPr>
            <w:tcW w:w="498" w:type="pct"/>
            <w:tcBorders>
              <w:top w:val="nil"/>
              <w:left w:val="nil"/>
              <w:bottom w:val="nil"/>
              <w:right w:val="nil"/>
            </w:tcBorders>
            <w:shd w:val="clear" w:color="auto" w:fill="auto"/>
            <w:vAlign w:val="bottom"/>
          </w:tcPr>
          <w:p w14:paraId="1F70582D" w14:textId="77777777" w:rsidR="00616F18" w:rsidRPr="00FB6919" w:rsidRDefault="00616F18" w:rsidP="0093503F">
            <w:pPr>
              <w:spacing w:before="0"/>
              <w:jc w:val="right"/>
              <w:rPr>
                <w:rFonts w:cs="Arial"/>
                <w:sz w:val="16"/>
                <w:szCs w:val="16"/>
              </w:rPr>
            </w:pPr>
            <w:r w:rsidRPr="00FB6919">
              <w:rPr>
                <w:rFonts w:cs="Arial"/>
                <w:sz w:val="16"/>
                <w:szCs w:val="16"/>
              </w:rPr>
              <w:t>28.330</w:t>
            </w:r>
          </w:p>
        </w:tc>
        <w:tc>
          <w:tcPr>
            <w:tcW w:w="491" w:type="pct"/>
            <w:tcBorders>
              <w:top w:val="nil"/>
              <w:left w:val="nil"/>
              <w:bottom w:val="nil"/>
              <w:right w:val="nil"/>
            </w:tcBorders>
            <w:shd w:val="clear" w:color="auto" w:fill="auto"/>
            <w:vAlign w:val="bottom"/>
          </w:tcPr>
          <w:p w14:paraId="33F3730A" w14:textId="77777777" w:rsidR="00616F18" w:rsidRPr="00FB6919" w:rsidRDefault="00616F18" w:rsidP="0093503F">
            <w:pPr>
              <w:spacing w:before="0"/>
              <w:jc w:val="right"/>
              <w:rPr>
                <w:rFonts w:cs="Arial"/>
                <w:sz w:val="16"/>
                <w:szCs w:val="16"/>
              </w:rPr>
            </w:pPr>
            <w:r w:rsidRPr="00FB6919">
              <w:rPr>
                <w:rFonts w:cs="Arial"/>
                <w:sz w:val="16"/>
                <w:szCs w:val="16"/>
              </w:rPr>
              <w:t>105,3</w:t>
            </w:r>
          </w:p>
        </w:tc>
      </w:tr>
      <w:tr w:rsidR="00616F18" w:rsidRPr="00FB6919" w14:paraId="2D846E70" w14:textId="77777777" w:rsidTr="0093503F">
        <w:trPr>
          <w:trHeight w:hRule="exact" w:val="255"/>
          <w:jc w:val="center"/>
        </w:trPr>
        <w:tc>
          <w:tcPr>
            <w:tcW w:w="795" w:type="pct"/>
            <w:tcBorders>
              <w:top w:val="nil"/>
              <w:bottom w:val="nil"/>
              <w:right w:val="single" w:sz="4" w:space="0" w:color="008000"/>
            </w:tcBorders>
            <w:vAlign w:val="bottom"/>
          </w:tcPr>
          <w:p w14:paraId="64554B17" w14:textId="77777777" w:rsidR="00616F18" w:rsidRPr="00FB6919" w:rsidRDefault="00616F18" w:rsidP="0093503F">
            <w:pPr>
              <w:pStyle w:val="ZPpregtekst"/>
            </w:pPr>
            <w:r w:rsidRPr="00FB6919">
              <w:t>Koruza za zrnje</w:t>
            </w:r>
          </w:p>
        </w:tc>
        <w:tc>
          <w:tcPr>
            <w:tcW w:w="428" w:type="pct"/>
            <w:tcBorders>
              <w:top w:val="nil"/>
              <w:left w:val="single" w:sz="4" w:space="0" w:color="008000"/>
              <w:bottom w:val="nil"/>
              <w:right w:val="nil"/>
            </w:tcBorders>
            <w:shd w:val="clear" w:color="auto" w:fill="auto"/>
            <w:noWrap/>
            <w:vAlign w:val="bottom"/>
          </w:tcPr>
          <w:p w14:paraId="372EADAA" w14:textId="77777777" w:rsidR="00616F18" w:rsidRPr="00FB6919" w:rsidRDefault="00616F18" w:rsidP="0093503F">
            <w:pPr>
              <w:spacing w:before="0"/>
              <w:jc w:val="right"/>
              <w:rPr>
                <w:rFonts w:cs="Arial"/>
                <w:sz w:val="16"/>
                <w:szCs w:val="16"/>
              </w:rPr>
            </w:pPr>
            <w:r w:rsidRPr="00FB6919">
              <w:rPr>
                <w:rFonts w:cs="Arial"/>
                <w:sz w:val="16"/>
                <w:szCs w:val="16"/>
              </w:rPr>
              <w:t>38.883</w:t>
            </w:r>
          </w:p>
        </w:tc>
        <w:tc>
          <w:tcPr>
            <w:tcW w:w="444" w:type="pct"/>
            <w:tcBorders>
              <w:top w:val="nil"/>
              <w:left w:val="nil"/>
              <w:bottom w:val="nil"/>
              <w:right w:val="nil"/>
            </w:tcBorders>
            <w:shd w:val="clear" w:color="auto" w:fill="auto"/>
            <w:noWrap/>
            <w:vAlign w:val="bottom"/>
          </w:tcPr>
          <w:p w14:paraId="14C91359" w14:textId="77777777" w:rsidR="00616F18" w:rsidRPr="00FB6919" w:rsidRDefault="00616F18" w:rsidP="0093503F">
            <w:pPr>
              <w:spacing w:before="0"/>
              <w:jc w:val="right"/>
              <w:rPr>
                <w:rFonts w:cs="Arial"/>
                <w:sz w:val="16"/>
                <w:szCs w:val="16"/>
              </w:rPr>
            </w:pPr>
            <w:r w:rsidRPr="00FB6919">
              <w:rPr>
                <w:rFonts w:cs="Arial"/>
                <w:sz w:val="16"/>
                <w:szCs w:val="16"/>
              </w:rPr>
              <w:t>39.846</w:t>
            </w:r>
          </w:p>
        </w:tc>
        <w:tc>
          <w:tcPr>
            <w:tcW w:w="494" w:type="pct"/>
            <w:tcBorders>
              <w:top w:val="nil"/>
              <w:left w:val="nil"/>
              <w:bottom w:val="nil"/>
              <w:right w:val="single" w:sz="4" w:space="0" w:color="008000"/>
            </w:tcBorders>
            <w:shd w:val="clear" w:color="auto" w:fill="auto"/>
            <w:vAlign w:val="bottom"/>
          </w:tcPr>
          <w:p w14:paraId="00F806D7" w14:textId="77777777" w:rsidR="00616F18" w:rsidRPr="00FB6919" w:rsidRDefault="00616F18" w:rsidP="0093503F">
            <w:pPr>
              <w:spacing w:before="0"/>
              <w:jc w:val="right"/>
              <w:rPr>
                <w:rFonts w:cs="Arial"/>
                <w:sz w:val="16"/>
                <w:szCs w:val="16"/>
              </w:rPr>
            </w:pPr>
            <w:r w:rsidRPr="00FB6919">
              <w:rPr>
                <w:rFonts w:cs="Arial"/>
                <w:sz w:val="16"/>
                <w:szCs w:val="16"/>
              </w:rPr>
              <w:t>102,5</w:t>
            </w:r>
          </w:p>
        </w:tc>
        <w:tc>
          <w:tcPr>
            <w:tcW w:w="428" w:type="pct"/>
            <w:tcBorders>
              <w:top w:val="nil"/>
              <w:left w:val="single" w:sz="4" w:space="0" w:color="008000"/>
              <w:bottom w:val="nil"/>
              <w:right w:val="nil"/>
            </w:tcBorders>
            <w:shd w:val="clear" w:color="auto" w:fill="auto"/>
            <w:vAlign w:val="bottom"/>
          </w:tcPr>
          <w:p w14:paraId="462B20D9" w14:textId="77777777" w:rsidR="00616F18" w:rsidRPr="00FB6919" w:rsidRDefault="00616F18" w:rsidP="0093503F">
            <w:pPr>
              <w:spacing w:before="0"/>
              <w:jc w:val="right"/>
              <w:rPr>
                <w:rFonts w:cs="Arial"/>
                <w:sz w:val="16"/>
                <w:szCs w:val="16"/>
              </w:rPr>
            </w:pPr>
            <w:r w:rsidRPr="00FB6919">
              <w:rPr>
                <w:rFonts w:cs="Arial"/>
                <w:sz w:val="16"/>
                <w:szCs w:val="16"/>
              </w:rPr>
              <w:t>9,3</w:t>
            </w:r>
          </w:p>
        </w:tc>
        <w:tc>
          <w:tcPr>
            <w:tcW w:w="430" w:type="pct"/>
            <w:tcBorders>
              <w:top w:val="nil"/>
              <w:left w:val="nil"/>
              <w:bottom w:val="nil"/>
              <w:right w:val="nil"/>
            </w:tcBorders>
            <w:shd w:val="clear" w:color="auto" w:fill="auto"/>
            <w:vAlign w:val="bottom"/>
          </w:tcPr>
          <w:p w14:paraId="7F980E41" w14:textId="77777777" w:rsidR="00616F18" w:rsidRPr="00FB6919" w:rsidRDefault="00616F18" w:rsidP="0093503F">
            <w:pPr>
              <w:spacing w:before="0"/>
              <w:jc w:val="right"/>
              <w:rPr>
                <w:rFonts w:cs="Arial"/>
                <w:sz w:val="16"/>
                <w:szCs w:val="16"/>
              </w:rPr>
            </w:pPr>
            <w:r w:rsidRPr="00FB6919">
              <w:rPr>
                <w:rFonts w:cs="Arial"/>
                <w:sz w:val="16"/>
                <w:szCs w:val="16"/>
              </w:rPr>
              <w:t>10,4</w:t>
            </w:r>
          </w:p>
        </w:tc>
        <w:tc>
          <w:tcPr>
            <w:tcW w:w="494" w:type="pct"/>
            <w:tcBorders>
              <w:top w:val="nil"/>
              <w:left w:val="nil"/>
              <w:bottom w:val="nil"/>
              <w:right w:val="single" w:sz="4" w:space="0" w:color="008000"/>
            </w:tcBorders>
            <w:shd w:val="clear" w:color="auto" w:fill="auto"/>
            <w:noWrap/>
            <w:vAlign w:val="bottom"/>
          </w:tcPr>
          <w:p w14:paraId="0767CEB9" w14:textId="77777777" w:rsidR="00616F18" w:rsidRPr="00FB6919" w:rsidRDefault="00616F18" w:rsidP="0093503F">
            <w:pPr>
              <w:spacing w:before="0"/>
              <w:jc w:val="right"/>
              <w:rPr>
                <w:rFonts w:cs="Arial"/>
                <w:sz w:val="16"/>
                <w:szCs w:val="16"/>
              </w:rPr>
            </w:pPr>
            <w:r w:rsidRPr="00FB6919">
              <w:rPr>
                <w:rFonts w:cs="Arial"/>
                <w:sz w:val="16"/>
                <w:szCs w:val="16"/>
              </w:rPr>
              <w:t>112,1</w:t>
            </w:r>
          </w:p>
        </w:tc>
        <w:tc>
          <w:tcPr>
            <w:tcW w:w="498" w:type="pct"/>
            <w:tcBorders>
              <w:top w:val="nil"/>
              <w:left w:val="single" w:sz="4" w:space="0" w:color="008000"/>
              <w:bottom w:val="nil"/>
              <w:right w:val="nil"/>
            </w:tcBorders>
            <w:shd w:val="clear" w:color="auto" w:fill="auto"/>
            <w:vAlign w:val="bottom"/>
          </w:tcPr>
          <w:p w14:paraId="34725378" w14:textId="77777777" w:rsidR="00616F18" w:rsidRPr="00FB6919" w:rsidRDefault="00616F18" w:rsidP="0093503F">
            <w:pPr>
              <w:spacing w:before="0"/>
              <w:jc w:val="right"/>
              <w:rPr>
                <w:rFonts w:cs="Arial"/>
                <w:sz w:val="16"/>
                <w:szCs w:val="16"/>
              </w:rPr>
            </w:pPr>
            <w:r w:rsidRPr="00FB6919">
              <w:rPr>
                <w:rFonts w:cs="Arial"/>
                <w:sz w:val="16"/>
                <w:szCs w:val="16"/>
              </w:rPr>
              <w:t>360.357</w:t>
            </w:r>
          </w:p>
        </w:tc>
        <w:tc>
          <w:tcPr>
            <w:tcW w:w="498" w:type="pct"/>
            <w:tcBorders>
              <w:top w:val="nil"/>
              <w:left w:val="nil"/>
              <w:bottom w:val="nil"/>
              <w:right w:val="nil"/>
            </w:tcBorders>
            <w:shd w:val="clear" w:color="auto" w:fill="auto"/>
            <w:vAlign w:val="bottom"/>
          </w:tcPr>
          <w:p w14:paraId="20F8E847" w14:textId="77777777" w:rsidR="00616F18" w:rsidRPr="00FB6919" w:rsidRDefault="00616F18" w:rsidP="0093503F">
            <w:pPr>
              <w:spacing w:before="0"/>
              <w:jc w:val="right"/>
              <w:rPr>
                <w:rFonts w:cs="Arial"/>
                <w:sz w:val="16"/>
                <w:szCs w:val="16"/>
              </w:rPr>
            </w:pPr>
            <w:r w:rsidRPr="00FB6919">
              <w:rPr>
                <w:rFonts w:cs="Arial"/>
                <w:sz w:val="16"/>
                <w:szCs w:val="16"/>
              </w:rPr>
              <w:t>413.854</w:t>
            </w:r>
          </w:p>
        </w:tc>
        <w:tc>
          <w:tcPr>
            <w:tcW w:w="491" w:type="pct"/>
            <w:tcBorders>
              <w:top w:val="nil"/>
              <w:left w:val="nil"/>
              <w:bottom w:val="nil"/>
              <w:right w:val="nil"/>
            </w:tcBorders>
            <w:shd w:val="clear" w:color="auto" w:fill="auto"/>
            <w:vAlign w:val="bottom"/>
          </w:tcPr>
          <w:p w14:paraId="07F3C2CA" w14:textId="77777777" w:rsidR="00616F18" w:rsidRPr="00FB6919" w:rsidRDefault="00616F18" w:rsidP="0093503F">
            <w:pPr>
              <w:spacing w:before="0"/>
              <w:jc w:val="right"/>
              <w:rPr>
                <w:rFonts w:cs="Arial"/>
                <w:sz w:val="16"/>
                <w:szCs w:val="16"/>
              </w:rPr>
            </w:pPr>
            <w:r w:rsidRPr="00FB6919">
              <w:rPr>
                <w:rFonts w:cs="Arial"/>
                <w:sz w:val="16"/>
                <w:szCs w:val="16"/>
              </w:rPr>
              <w:t>114,8</w:t>
            </w:r>
          </w:p>
        </w:tc>
      </w:tr>
      <w:tr w:rsidR="00616F18" w:rsidRPr="00FB6919" w14:paraId="41EE61AA" w14:textId="77777777" w:rsidTr="0093503F">
        <w:trPr>
          <w:trHeight w:hRule="exact" w:val="255"/>
          <w:jc w:val="center"/>
        </w:trPr>
        <w:tc>
          <w:tcPr>
            <w:tcW w:w="795" w:type="pct"/>
            <w:tcBorders>
              <w:top w:val="nil"/>
              <w:bottom w:val="nil"/>
              <w:right w:val="single" w:sz="4" w:space="0" w:color="008000"/>
            </w:tcBorders>
            <w:vAlign w:val="bottom"/>
          </w:tcPr>
          <w:p w14:paraId="4C8D9B39" w14:textId="77777777" w:rsidR="00616F18" w:rsidRPr="00FB6919" w:rsidRDefault="00616F18" w:rsidP="0093503F">
            <w:pPr>
              <w:pStyle w:val="ZPpregtekst"/>
            </w:pPr>
            <w:r w:rsidRPr="00FB6919">
              <w:t>Silažna koruza*</w:t>
            </w:r>
          </w:p>
        </w:tc>
        <w:tc>
          <w:tcPr>
            <w:tcW w:w="428" w:type="pct"/>
            <w:tcBorders>
              <w:top w:val="nil"/>
              <w:left w:val="single" w:sz="4" w:space="0" w:color="008000"/>
              <w:bottom w:val="nil"/>
              <w:right w:val="nil"/>
            </w:tcBorders>
            <w:shd w:val="clear" w:color="auto" w:fill="auto"/>
            <w:noWrap/>
            <w:vAlign w:val="bottom"/>
          </w:tcPr>
          <w:p w14:paraId="6F88C00E" w14:textId="77777777" w:rsidR="00616F18" w:rsidRPr="00FB6919" w:rsidRDefault="00616F18" w:rsidP="0093503F">
            <w:pPr>
              <w:spacing w:before="0"/>
              <w:jc w:val="right"/>
              <w:rPr>
                <w:rFonts w:cs="Arial"/>
                <w:sz w:val="16"/>
                <w:szCs w:val="16"/>
              </w:rPr>
            </w:pPr>
            <w:r w:rsidRPr="00FB6919">
              <w:rPr>
                <w:rFonts w:cs="Arial"/>
                <w:sz w:val="16"/>
                <w:szCs w:val="16"/>
              </w:rPr>
              <w:t>28.599</w:t>
            </w:r>
          </w:p>
        </w:tc>
        <w:tc>
          <w:tcPr>
            <w:tcW w:w="444" w:type="pct"/>
            <w:tcBorders>
              <w:top w:val="nil"/>
              <w:left w:val="nil"/>
              <w:bottom w:val="nil"/>
              <w:right w:val="nil"/>
            </w:tcBorders>
            <w:shd w:val="clear" w:color="auto" w:fill="auto"/>
            <w:noWrap/>
            <w:vAlign w:val="bottom"/>
          </w:tcPr>
          <w:p w14:paraId="6C3CDDEE" w14:textId="77777777" w:rsidR="00616F18" w:rsidRPr="00FB6919" w:rsidRDefault="00616F18" w:rsidP="0093503F">
            <w:pPr>
              <w:spacing w:before="0"/>
              <w:jc w:val="right"/>
              <w:rPr>
                <w:rFonts w:cs="Arial"/>
                <w:sz w:val="16"/>
                <w:szCs w:val="16"/>
              </w:rPr>
            </w:pPr>
            <w:r w:rsidRPr="00FB6919">
              <w:rPr>
                <w:rFonts w:cs="Arial"/>
                <w:sz w:val="16"/>
                <w:szCs w:val="16"/>
              </w:rPr>
              <w:t>27.792</w:t>
            </w:r>
          </w:p>
        </w:tc>
        <w:tc>
          <w:tcPr>
            <w:tcW w:w="494" w:type="pct"/>
            <w:tcBorders>
              <w:top w:val="nil"/>
              <w:left w:val="nil"/>
              <w:bottom w:val="nil"/>
              <w:right w:val="single" w:sz="4" w:space="0" w:color="008000"/>
            </w:tcBorders>
            <w:shd w:val="clear" w:color="auto" w:fill="auto"/>
            <w:vAlign w:val="bottom"/>
          </w:tcPr>
          <w:p w14:paraId="761AF59C" w14:textId="77777777" w:rsidR="00616F18" w:rsidRPr="00FB6919" w:rsidRDefault="00616F18" w:rsidP="0093503F">
            <w:pPr>
              <w:spacing w:before="0"/>
              <w:jc w:val="right"/>
              <w:rPr>
                <w:rFonts w:cs="Arial"/>
                <w:sz w:val="16"/>
                <w:szCs w:val="16"/>
              </w:rPr>
            </w:pPr>
            <w:r w:rsidRPr="00FB6919">
              <w:rPr>
                <w:rFonts w:cs="Arial"/>
                <w:sz w:val="16"/>
                <w:szCs w:val="16"/>
              </w:rPr>
              <w:t>97,2</w:t>
            </w:r>
          </w:p>
        </w:tc>
        <w:tc>
          <w:tcPr>
            <w:tcW w:w="428" w:type="pct"/>
            <w:tcBorders>
              <w:top w:val="nil"/>
              <w:left w:val="single" w:sz="4" w:space="0" w:color="008000"/>
              <w:bottom w:val="nil"/>
              <w:right w:val="nil"/>
            </w:tcBorders>
            <w:shd w:val="clear" w:color="auto" w:fill="auto"/>
            <w:vAlign w:val="bottom"/>
          </w:tcPr>
          <w:p w14:paraId="034D4F25" w14:textId="77777777" w:rsidR="00616F18" w:rsidRPr="00FB6919" w:rsidRDefault="00616F18" w:rsidP="0093503F">
            <w:pPr>
              <w:spacing w:before="0"/>
              <w:jc w:val="right"/>
              <w:rPr>
                <w:rFonts w:cs="Arial"/>
                <w:sz w:val="16"/>
                <w:szCs w:val="16"/>
              </w:rPr>
            </w:pPr>
            <w:r w:rsidRPr="00FB6919">
              <w:rPr>
                <w:rFonts w:cs="Arial"/>
                <w:sz w:val="16"/>
                <w:szCs w:val="16"/>
              </w:rPr>
              <w:t>47,4</w:t>
            </w:r>
          </w:p>
        </w:tc>
        <w:tc>
          <w:tcPr>
            <w:tcW w:w="430" w:type="pct"/>
            <w:tcBorders>
              <w:top w:val="nil"/>
              <w:left w:val="nil"/>
              <w:bottom w:val="nil"/>
              <w:right w:val="nil"/>
            </w:tcBorders>
            <w:shd w:val="clear" w:color="auto" w:fill="auto"/>
            <w:vAlign w:val="bottom"/>
          </w:tcPr>
          <w:p w14:paraId="47E20074" w14:textId="77777777" w:rsidR="00616F18" w:rsidRPr="00FB6919" w:rsidRDefault="00616F18" w:rsidP="0093503F">
            <w:pPr>
              <w:spacing w:before="0"/>
              <w:jc w:val="right"/>
              <w:rPr>
                <w:rFonts w:cs="Arial"/>
                <w:sz w:val="16"/>
                <w:szCs w:val="16"/>
              </w:rPr>
            </w:pPr>
            <w:r w:rsidRPr="00FB6919">
              <w:rPr>
                <w:rFonts w:cs="Arial"/>
                <w:sz w:val="16"/>
                <w:szCs w:val="16"/>
              </w:rPr>
              <w:t>51,3</w:t>
            </w:r>
          </w:p>
        </w:tc>
        <w:tc>
          <w:tcPr>
            <w:tcW w:w="494" w:type="pct"/>
            <w:tcBorders>
              <w:top w:val="nil"/>
              <w:left w:val="nil"/>
              <w:bottom w:val="nil"/>
              <w:right w:val="single" w:sz="4" w:space="0" w:color="008000"/>
            </w:tcBorders>
            <w:shd w:val="clear" w:color="auto" w:fill="auto"/>
            <w:noWrap/>
            <w:vAlign w:val="bottom"/>
          </w:tcPr>
          <w:p w14:paraId="44383CF5" w14:textId="77777777" w:rsidR="00616F18" w:rsidRPr="00FB6919" w:rsidRDefault="00616F18" w:rsidP="0093503F">
            <w:pPr>
              <w:spacing w:before="0"/>
              <w:jc w:val="right"/>
              <w:rPr>
                <w:rFonts w:cs="Arial"/>
                <w:sz w:val="16"/>
                <w:szCs w:val="16"/>
              </w:rPr>
            </w:pPr>
            <w:r w:rsidRPr="00FB6919">
              <w:rPr>
                <w:rFonts w:cs="Arial"/>
                <w:sz w:val="16"/>
                <w:szCs w:val="16"/>
              </w:rPr>
              <w:t>108,2</w:t>
            </w:r>
          </w:p>
        </w:tc>
        <w:tc>
          <w:tcPr>
            <w:tcW w:w="498" w:type="pct"/>
            <w:tcBorders>
              <w:top w:val="nil"/>
              <w:left w:val="single" w:sz="4" w:space="0" w:color="008000"/>
              <w:bottom w:val="nil"/>
              <w:right w:val="nil"/>
            </w:tcBorders>
            <w:shd w:val="clear" w:color="auto" w:fill="auto"/>
            <w:vAlign w:val="bottom"/>
          </w:tcPr>
          <w:p w14:paraId="3C87532D" w14:textId="77777777" w:rsidR="00616F18" w:rsidRPr="00FB6919" w:rsidRDefault="00616F18" w:rsidP="0093503F">
            <w:pPr>
              <w:spacing w:before="0"/>
              <w:jc w:val="right"/>
              <w:rPr>
                <w:rFonts w:cs="Arial"/>
                <w:sz w:val="16"/>
                <w:szCs w:val="16"/>
              </w:rPr>
            </w:pPr>
            <w:r w:rsidRPr="00FB6919">
              <w:rPr>
                <w:rFonts w:cs="Arial"/>
                <w:sz w:val="16"/>
                <w:szCs w:val="16"/>
              </w:rPr>
              <w:t>1.355.001</w:t>
            </w:r>
          </w:p>
        </w:tc>
        <w:tc>
          <w:tcPr>
            <w:tcW w:w="498" w:type="pct"/>
            <w:tcBorders>
              <w:top w:val="nil"/>
              <w:left w:val="nil"/>
              <w:bottom w:val="nil"/>
              <w:right w:val="nil"/>
            </w:tcBorders>
            <w:shd w:val="clear" w:color="auto" w:fill="auto"/>
            <w:vAlign w:val="bottom"/>
          </w:tcPr>
          <w:p w14:paraId="2E8ECCD3" w14:textId="77777777" w:rsidR="00616F18" w:rsidRPr="00FB6919" w:rsidRDefault="00616F18" w:rsidP="0093503F">
            <w:pPr>
              <w:spacing w:before="0"/>
              <w:jc w:val="right"/>
              <w:rPr>
                <w:rFonts w:cs="Arial"/>
                <w:sz w:val="16"/>
                <w:szCs w:val="16"/>
              </w:rPr>
            </w:pPr>
            <w:r w:rsidRPr="00FB6919">
              <w:rPr>
                <w:rFonts w:cs="Arial"/>
                <w:sz w:val="16"/>
                <w:szCs w:val="16"/>
              </w:rPr>
              <w:t>1.425.383</w:t>
            </w:r>
          </w:p>
        </w:tc>
        <w:tc>
          <w:tcPr>
            <w:tcW w:w="491" w:type="pct"/>
            <w:tcBorders>
              <w:top w:val="nil"/>
              <w:left w:val="nil"/>
              <w:bottom w:val="nil"/>
              <w:right w:val="nil"/>
            </w:tcBorders>
            <w:shd w:val="clear" w:color="auto" w:fill="auto"/>
            <w:vAlign w:val="bottom"/>
          </w:tcPr>
          <w:p w14:paraId="37548E93" w14:textId="77777777" w:rsidR="00616F18" w:rsidRPr="00FB6919" w:rsidRDefault="00616F18" w:rsidP="0093503F">
            <w:pPr>
              <w:spacing w:before="0"/>
              <w:jc w:val="right"/>
              <w:rPr>
                <w:rFonts w:cs="Arial"/>
                <w:sz w:val="16"/>
                <w:szCs w:val="16"/>
              </w:rPr>
            </w:pPr>
            <w:r w:rsidRPr="00FB6919">
              <w:rPr>
                <w:rFonts w:cs="Arial"/>
                <w:sz w:val="16"/>
                <w:szCs w:val="16"/>
              </w:rPr>
              <w:t>105,2</w:t>
            </w:r>
          </w:p>
        </w:tc>
      </w:tr>
      <w:tr w:rsidR="00616F18" w:rsidRPr="00FB6919" w14:paraId="0E9013AF" w14:textId="77777777" w:rsidTr="0093503F">
        <w:trPr>
          <w:trHeight w:hRule="exact" w:val="255"/>
          <w:jc w:val="center"/>
        </w:trPr>
        <w:tc>
          <w:tcPr>
            <w:tcW w:w="795" w:type="pct"/>
            <w:tcBorders>
              <w:top w:val="nil"/>
              <w:bottom w:val="nil"/>
              <w:right w:val="single" w:sz="4" w:space="0" w:color="008000"/>
            </w:tcBorders>
            <w:vAlign w:val="bottom"/>
          </w:tcPr>
          <w:p w14:paraId="71257C70" w14:textId="77777777" w:rsidR="00616F18" w:rsidRPr="00FB6919" w:rsidRDefault="00616F18" w:rsidP="0093503F">
            <w:pPr>
              <w:pStyle w:val="ZPpregtekst"/>
            </w:pPr>
            <w:r w:rsidRPr="00FB6919">
              <w:t>Oljna ogrščica</w:t>
            </w:r>
          </w:p>
        </w:tc>
        <w:tc>
          <w:tcPr>
            <w:tcW w:w="428" w:type="pct"/>
            <w:tcBorders>
              <w:top w:val="nil"/>
              <w:left w:val="single" w:sz="4" w:space="0" w:color="008000"/>
              <w:bottom w:val="nil"/>
              <w:right w:val="nil"/>
            </w:tcBorders>
            <w:shd w:val="clear" w:color="auto" w:fill="auto"/>
            <w:noWrap/>
            <w:vAlign w:val="bottom"/>
          </w:tcPr>
          <w:p w14:paraId="4623D20B" w14:textId="77777777" w:rsidR="00616F18" w:rsidRPr="00FB6919" w:rsidRDefault="00616F18" w:rsidP="0093503F">
            <w:pPr>
              <w:spacing w:before="0"/>
              <w:jc w:val="right"/>
              <w:rPr>
                <w:rFonts w:cs="Arial"/>
                <w:sz w:val="16"/>
                <w:szCs w:val="16"/>
              </w:rPr>
            </w:pPr>
            <w:r w:rsidRPr="00FB6919">
              <w:rPr>
                <w:rFonts w:cs="Arial"/>
                <w:sz w:val="16"/>
                <w:szCs w:val="16"/>
              </w:rPr>
              <w:t>3.245</w:t>
            </w:r>
          </w:p>
        </w:tc>
        <w:tc>
          <w:tcPr>
            <w:tcW w:w="444" w:type="pct"/>
            <w:tcBorders>
              <w:top w:val="nil"/>
              <w:left w:val="nil"/>
              <w:bottom w:val="nil"/>
              <w:right w:val="nil"/>
            </w:tcBorders>
            <w:shd w:val="clear" w:color="auto" w:fill="auto"/>
            <w:noWrap/>
            <w:vAlign w:val="bottom"/>
          </w:tcPr>
          <w:p w14:paraId="673DC57D" w14:textId="77777777" w:rsidR="00616F18" w:rsidRPr="00FB6919" w:rsidRDefault="00616F18" w:rsidP="0093503F">
            <w:pPr>
              <w:spacing w:before="0"/>
              <w:jc w:val="right"/>
              <w:rPr>
                <w:rFonts w:cs="Arial"/>
                <w:sz w:val="16"/>
                <w:szCs w:val="16"/>
              </w:rPr>
            </w:pPr>
            <w:r w:rsidRPr="00FB6919">
              <w:rPr>
                <w:rFonts w:cs="Arial"/>
                <w:sz w:val="16"/>
                <w:szCs w:val="16"/>
              </w:rPr>
              <w:t>3.326</w:t>
            </w:r>
          </w:p>
        </w:tc>
        <w:tc>
          <w:tcPr>
            <w:tcW w:w="494" w:type="pct"/>
            <w:tcBorders>
              <w:top w:val="nil"/>
              <w:left w:val="nil"/>
              <w:bottom w:val="nil"/>
              <w:right w:val="single" w:sz="4" w:space="0" w:color="008000"/>
            </w:tcBorders>
            <w:shd w:val="clear" w:color="auto" w:fill="auto"/>
            <w:vAlign w:val="bottom"/>
          </w:tcPr>
          <w:p w14:paraId="47CE2FEA" w14:textId="77777777" w:rsidR="00616F18" w:rsidRPr="00FB6919" w:rsidRDefault="00616F18" w:rsidP="0093503F">
            <w:pPr>
              <w:spacing w:before="0"/>
              <w:jc w:val="right"/>
              <w:rPr>
                <w:rFonts w:cs="Arial"/>
                <w:sz w:val="16"/>
                <w:szCs w:val="16"/>
              </w:rPr>
            </w:pPr>
            <w:r w:rsidRPr="00FB6919">
              <w:rPr>
                <w:rFonts w:cs="Arial"/>
                <w:sz w:val="16"/>
                <w:szCs w:val="16"/>
              </w:rPr>
              <w:t>102,5</w:t>
            </w:r>
          </w:p>
        </w:tc>
        <w:tc>
          <w:tcPr>
            <w:tcW w:w="428" w:type="pct"/>
            <w:tcBorders>
              <w:top w:val="nil"/>
              <w:left w:val="single" w:sz="4" w:space="0" w:color="008000"/>
              <w:bottom w:val="nil"/>
              <w:right w:val="nil"/>
            </w:tcBorders>
            <w:shd w:val="clear" w:color="auto" w:fill="auto"/>
            <w:vAlign w:val="bottom"/>
          </w:tcPr>
          <w:p w14:paraId="4C11063D" w14:textId="77777777" w:rsidR="00616F18" w:rsidRPr="00FB6919" w:rsidRDefault="00616F18" w:rsidP="0093503F">
            <w:pPr>
              <w:spacing w:before="0"/>
              <w:jc w:val="right"/>
              <w:rPr>
                <w:rFonts w:cs="Arial"/>
                <w:sz w:val="16"/>
                <w:szCs w:val="16"/>
              </w:rPr>
            </w:pPr>
            <w:r w:rsidRPr="00FB6919">
              <w:rPr>
                <w:rFonts w:cs="Arial"/>
                <w:sz w:val="16"/>
                <w:szCs w:val="16"/>
              </w:rPr>
              <w:t>2,9</w:t>
            </w:r>
          </w:p>
        </w:tc>
        <w:tc>
          <w:tcPr>
            <w:tcW w:w="430" w:type="pct"/>
            <w:tcBorders>
              <w:top w:val="nil"/>
              <w:left w:val="nil"/>
              <w:bottom w:val="nil"/>
              <w:right w:val="nil"/>
            </w:tcBorders>
            <w:shd w:val="clear" w:color="auto" w:fill="auto"/>
            <w:vAlign w:val="bottom"/>
          </w:tcPr>
          <w:p w14:paraId="44293105" w14:textId="77777777" w:rsidR="00616F18" w:rsidRPr="00FB6919" w:rsidRDefault="00616F18" w:rsidP="0093503F">
            <w:pPr>
              <w:spacing w:before="0"/>
              <w:jc w:val="right"/>
              <w:rPr>
                <w:rFonts w:cs="Arial"/>
                <w:sz w:val="16"/>
                <w:szCs w:val="16"/>
              </w:rPr>
            </w:pPr>
            <w:r w:rsidRPr="00FB6919">
              <w:rPr>
                <w:rFonts w:cs="Arial"/>
                <w:sz w:val="16"/>
                <w:szCs w:val="16"/>
              </w:rPr>
              <w:t>2,6</w:t>
            </w:r>
          </w:p>
        </w:tc>
        <w:tc>
          <w:tcPr>
            <w:tcW w:w="494" w:type="pct"/>
            <w:tcBorders>
              <w:top w:val="nil"/>
              <w:left w:val="nil"/>
              <w:bottom w:val="nil"/>
              <w:right w:val="single" w:sz="4" w:space="0" w:color="008000"/>
            </w:tcBorders>
            <w:shd w:val="clear" w:color="auto" w:fill="auto"/>
            <w:noWrap/>
            <w:vAlign w:val="bottom"/>
          </w:tcPr>
          <w:p w14:paraId="7B4A6501" w14:textId="77777777" w:rsidR="00616F18" w:rsidRPr="00FB6919" w:rsidRDefault="00616F18" w:rsidP="0093503F">
            <w:pPr>
              <w:spacing w:before="0"/>
              <w:jc w:val="right"/>
              <w:rPr>
                <w:rFonts w:cs="Arial"/>
                <w:sz w:val="16"/>
                <w:szCs w:val="16"/>
              </w:rPr>
            </w:pPr>
            <w:r w:rsidRPr="00FB6919">
              <w:rPr>
                <w:rFonts w:cs="Arial"/>
                <w:sz w:val="16"/>
                <w:szCs w:val="16"/>
              </w:rPr>
              <w:t>88,3</w:t>
            </w:r>
          </w:p>
        </w:tc>
        <w:tc>
          <w:tcPr>
            <w:tcW w:w="498" w:type="pct"/>
            <w:tcBorders>
              <w:top w:val="nil"/>
              <w:left w:val="single" w:sz="4" w:space="0" w:color="008000"/>
              <w:bottom w:val="nil"/>
              <w:right w:val="nil"/>
            </w:tcBorders>
            <w:shd w:val="clear" w:color="auto" w:fill="auto"/>
            <w:vAlign w:val="bottom"/>
          </w:tcPr>
          <w:p w14:paraId="7011CF8C" w14:textId="77777777" w:rsidR="00616F18" w:rsidRPr="00FB6919" w:rsidRDefault="00616F18" w:rsidP="0093503F">
            <w:pPr>
              <w:spacing w:before="0"/>
              <w:jc w:val="right"/>
              <w:rPr>
                <w:rFonts w:cs="Arial"/>
                <w:sz w:val="16"/>
                <w:szCs w:val="16"/>
              </w:rPr>
            </w:pPr>
            <w:r w:rsidRPr="00FB6919">
              <w:rPr>
                <w:rFonts w:cs="Arial"/>
                <w:sz w:val="16"/>
                <w:szCs w:val="16"/>
              </w:rPr>
              <w:t>9.452</w:t>
            </w:r>
          </w:p>
        </w:tc>
        <w:tc>
          <w:tcPr>
            <w:tcW w:w="498" w:type="pct"/>
            <w:tcBorders>
              <w:top w:val="nil"/>
              <w:left w:val="nil"/>
              <w:bottom w:val="nil"/>
              <w:right w:val="nil"/>
            </w:tcBorders>
            <w:shd w:val="clear" w:color="auto" w:fill="auto"/>
            <w:vAlign w:val="bottom"/>
          </w:tcPr>
          <w:p w14:paraId="7654152F" w14:textId="77777777" w:rsidR="00616F18" w:rsidRPr="00FB6919" w:rsidRDefault="00616F18" w:rsidP="0093503F">
            <w:pPr>
              <w:spacing w:before="0"/>
              <w:jc w:val="right"/>
              <w:rPr>
                <w:rFonts w:cs="Arial"/>
                <w:sz w:val="16"/>
                <w:szCs w:val="16"/>
              </w:rPr>
            </w:pPr>
            <w:r w:rsidRPr="00FB6919">
              <w:rPr>
                <w:rFonts w:cs="Arial"/>
                <w:sz w:val="16"/>
                <w:szCs w:val="16"/>
              </w:rPr>
              <w:t>8.555</w:t>
            </w:r>
          </w:p>
        </w:tc>
        <w:tc>
          <w:tcPr>
            <w:tcW w:w="491" w:type="pct"/>
            <w:tcBorders>
              <w:top w:val="nil"/>
              <w:left w:val="nil"/>
              <w:bottom w:val="nil"/>
              <w:right w:val="nil"/>
            </w:tcBorders>
            <w:shd w:val="clear" w:color="auto" w:fill="auto"/>
            <w:vAlign w:val="bottom"/>
          </w:tcPr>
          <w:p w14:paraId="12BD9880" w14:textId="77777777" w:rsidR="00616F18" w:rsidRPr="00FB6919" w:rsidRDefault="00616F18" w:rsidP="0093503F">
            <w:pPr>
              <w:spacing w:before="0"/>
              <w:jc w:val="right"/>
              <w:rPr>
                <w:rFonts w:cs="Arial"/>
                <w:sz w:val="16"/>
                <w:szCs w:val="16"/>
              </w:rPr>
            </w:pPr>
            <w:r w:rsidRPr="00FB6919">
              <w:rPr>
                <w:rFonts w:cs="Arial"/>
                <w:sz w:val="16"/>
                <w:szCs w:val="16"/>
              </w:rPr>
              <w:t>90,5</w:t>
            </w:r>
          </w:p>
        </w:tc>
      </w:tr>
      <w:tr w:rsidR="00616F18" w:rsidRPr="00FB6919" w14:paraId="769EA2EA" w14:textId="77777777" w:rsidTr="0093503F">
        <w:trPr>
          <w:trHeight w:hRule="exact" w:val="255"/>
          <w:jc w:val="center"/>
        </w:trPr>
        <w:tc>
          <w:tcPr>
            <w:tcW w:w="795" w:type="pct"/>
            <w:tcBorders>
              <w:top w:val="nil"/>
              <w:bottom w:val="nil"/>
              <w:right w:val="single" w:sz="4" w:space="0" w:color="008000"/>
            </w:tcBorders>
            <w:vAlign w:val="bottom"/>
          </w:tcPr>
          <w:p w14:paraId="484FE85B" w14:textId="77777777" w:rsidR="00616F18" w:rsidRPr="00FB6919" w:rsidRDefault="00616F18" w:rsidP="0093503F">
            <w:pPr>
              <w:pStyle w:val="ZPpregtekst"/>
            </w:pPr>
            <w:r w:rsidRPr="00FB6919">
              <w:t xml:space="preserve">Buče za olje </w:t>
            </w:r>
          </w:p>
        </w:tc>
        <w:tc>
          <w:tcPr>
            <w:tcW w:w="428" w:type="pct"/>
            <w:tcBorders>
              <w:top w:val="nil"/>
              <w:left w:val="single" w:sz="4" w:space="0" w:color="008000"/>
              <w:bottom w:val="nil"/>
              <w:right w:val="nil"/>
            </w:tcBorders>
            <w:shd w:val="clear" w:color="auto" w:fill="auto"/>
            <w:noWrap/>
            <w:vAlign w:val="bottom"/>
          </w:tcPr>
          <w:p w14:paraId="3C91C559" w14:textId="77777777" w:rsidR="00616F18" w:rsidRPr="00FB6919" w:rsidRDefault="00616F18" w:rsidP="0093503F">
            <w:pPr>
              <w:spacing w:before="0"/>
              <w:jc w:val="right"/>
              <w:rPr>
                <w:rFonts w:cs="Arial"/>
                <w:sz w:val="16"/>
                <w:szCs w:val="16"/>
              </w:rPr>
            </w:pPr>
            <w:r w:rsidRPr="00FB6919">
              <w:rPr>
                <w:rFonts w:cs="Arial"/>
                <w:sz w:val="16"/>
                <w:szCs w:val="16"/>
              </w:rPr>
              <w:t>3.284</w:t>
            </w:r>
          </w:p>
        </w:tc>
        <w:tc>
          <w:tcPr>
            <w:tcW w:w="444" w:type="pct"/>
            <w:tcBorders>
              <w:top w:val="nil"/>
              <w:left w:val="nil"/>
              <w:bottom w:val="nil"/>
              <w:right w:val="nil"/>
            </w:tcBorders>
            <w:shd w:val="clear" w:color="auto" w:fill="auto"/>
            <w:noWrap/>
            <w:vAlign w:val="bottom"/>
          </w:tcPr>
          <w:p w14:paraId="3F4CBC73" w14:textId="77777777" w:rsidR="00616F18" w:rsidRPr="00FB6919" w:rsidRDefault="00616F18" w:rsidP="0093503F">
            <w:pPr>
              <w:spacing w:before="0"/>
              <w:jc w:val="right"/>
              <w:rPr>
                <w:rFonts w:cs="Arial"/>
                <w:sz w:val="16"/>
                <w:szCs w:val="16"/>
              </w:rPr>
            </w:pPr>
            <w:r w:rsidRPr="00FB6919">
              <w:rPr>
                <w:rFonts w:cs="Arial"/>
                <w:sz w:val="16"/>
                <w:szCs w:val="16"/>
              </w:rPr>
              <w:t>4.172</w:t>
            </w:r>
          </w:p>
        </w:tc>
        <w:tc>
          <w:tcPr>
            <w:tcW w:w="494" w:type="pct"/>
            <w:tcBorders>
              <w:top w:val="nil"/>
              <w:left w:val="nil"/>
              <w:bottom w:val="nil"/>
              <w:right w:val="single" w:sz="4" w:space="0" w:color="008000"/>
            </w:tcBorders>
            <w:shd w:val="clear" w:color="auto" w:fill="auto"/>
            <w:vAlign w:val="bottom"/>
          </w:tcPr>
          <w:p w14:paraId="7DE66ECD" w14:textId="77777777" w:rsidR="00616F18" w:rsidRPr="00FB6919" w:rsidRDefault="00616F18" w:rsidP="0093503F">
            <w:pPr>
              <w:spacing w:before="0"/>
              <w:jc w:val="right"/>
              <w:rPr>
                <w:rFonts w:cs="Arial"/>
                <w:sz w:val="16"/>
                <w:szCs w:val="16"/>
              </w:rPr>
            </w:pPr>
            <w:r w:rsidRPr="00FB6919">
              <w:rPr>
                <w:rFonts w:cs="Arial"/>
                <w:sz w:val="16"/>
                <w:szCs w:val="16"/>
              </w:rPr>
              <w:t>127,0</w:t>
            </w:r>
          </w:p>
        </w:tc>
        <w:tc>
          <w:tcPr>
            <w:tcW w:w="428" w:type="pct"/>
            <w:tcBorders>
              <w:top w:val="nil"/>
              <w:left w:val="single" w:sz="4" w:space="0" w:color="008000"/>
              <w:bottom w:val="nil"/>
              <w:right w:val="nil"/>
            </w:tcBorders>
            <w:shd w:val="clear" w:color="auto" w:fill="auto"/>
            <w:vAlign w:val="bottom"/>
          </w:tcPr>
          <w:p w14:paraId="0C35A550" w14:textId="77777777" w:rsidR="00616F18" w:rsidRPr="00FB6919" w:rsidRDefault="00616F18" w:rsidP="0093503F">
            <w:pPr>
              <w:spacing w:before="0"/>
              <w:jc w:val="right"/>
              <w:rPr>
                <w:rFonts w:cs="Arial"/>
                <w:sz w:val="16"/>
                <w:szCs w:val="16"/>
              </w:rPr>
            </w:pPr>
            <w:r w:rsidRPr="00FB6919">
              <w:rPr>
                <w:rFonts w:cs="Arial"/>
                <w:sz w:val="16"/>
                <w:szCs w:val="16"/>
              </w:rPr>
              <w:t>0,6</w:t>
            </w:r>
          </w:p>
        </w:tc>
        <w:tc>
          <w:tcPr>
            <w:tcW w:w="430" w:type="pct"/>
            <w:tcBorders>
              <w:top w:val="nil"/>
              <w:left w:val="nil"/>
              <w:bottom w:val="nil"/>
              <w:right w:val="nil"/>
            </w:tcBorders>
            <w:shd w:val="clear" w:color="auto" w:fill="auto"/>
            <w:vAlign w:val="bottom"/>
          </w:tcPr>
          <w:p w14:paraId="0113A4D7" w14:textId="77777777" w:rsidR="00616F18" w:rsidRPr="00FB6919" w:rsidRDefault="00616F18" w:rsidP="0093503F">
            <w:pPr>
              <w:spacing w:before="0"/>
              <w:jc w:val="right"/>
              <w:rPr>
                <w:rFonts w:cs="Arial"/>
                <w:sz w:val="16"/>
                <w:szCs w:val="16"/>
              </w:rPr>
            </w:pPr>
            <w:r w:rsidRPr="00FB6919">
              <w:rPr>
                <w:rFonts w:cs="Arial"/>
                <w:sz w:val="16"/>
                <w:szCs w:val="16"/>
              </w:rPr>
              <w:t>0,6</w:t>
            </w:r>
          </w:p>
        </w:tc>
        <w:tc>
          <w:tcPr>
            <w:tcW w:w="494" w:type="pct"/>
            <w:tcBorders>
              <w:top w:val="nil"/>
              <w:left w:val="nil"/>
              <w:bottom w:val="nil"/>
              <w:right w:val="single" w:sz="4" w:space="0" w:color="008000"/>
            </w:tcBorders>
            <w:shd w:val="clear" w:color="auto" w:fill="auto"/>
            <w:noWrap/>
            <w:vAlign w:val="bottom"/>
          </w:tcPr>
          <w:p w14:paraId="69A7771D" w14:textId="77777777" w:rsidR="00616F18" w:rsidRPr="00FB6919" w:rsidRDefault="00616F18" w:rsidP="0093503F">
            <w:pPr>
              <w:spacing w:before="0"/>
              <w:jc w:val="right"/>
              <w:rPr>
                <w:rFonts w:cs="Arial"/>
                <w:sz w:val="16"/>
                <w:szCs w:val="16"/>
              </w:rPr>
            </w:pPr>
            <w:r w:rsidRPr="00FB6919">
              <w:rPr>
                <w:rFonts w:cs="Arial"/>
                <w:sz w:val="16"/>
                <w:szCs w:val="16"/>
              </w:rPr>
              <w:t>105,9</w:t>
            </w:r>
          </w:p>
        </w:tc>
        <w:tc>
          <w:tcPr>
            <w:tcW w:w="498" w:type="pct"/>
            <w:tcBorders>
              <w:top w:val="nil"/>
              <w:left w:val="single" w:sz="4" w:space="0" w:color="008000"/>
              <w:bottom w:val="nil"/>
              <w:right w:val="nil"/>
            </w:tcBorders>
            <w:shd w:val="clear" w:color="auto" w:fill="auto"/>
            <w:vAlign w:val="bottom"/>
          </w:tcPr>
          <w:p w14:paraId="5891776A" w14:textId="77777777" w:rsidR="00616F18" w:rsidRPr="00FB6919" w:rsidRDefault="00616F18" w:rsidP="0093503F">
            <w:pPr>
              <w:spacing w:before="0"/>
              <w:jc w:val="right"/>
              <w:rPr>
                <w:rFonts w:cs="Arial"/>
                <w:sz w:val="16"/>
                <w:szCs w:val="16"/>
              </w:rPr>
            </w:pPr>
            <w:r w:rsidRPr="00FB6919">
              <w:rPr>
                <w:rFonts w:cs="Arial"/>
                <w:sz w:val="16"/>
                <w:szCs w:val="16"/>
              </w:rPr>
              <w:t>1.973</w:t>
            </w:r>
          </w:p>
        </w:tc>
        <w:tc>
          <w:tcPr>
            <w:tcW w:w="498" w:type="pct"/>
            <w:tcBorders>
              <w:top w:val="nil"/>
              <w:left w:val="nil"/>
              <w:bottom w:val="nil"/>
              <w:right w:val="nil"/>
            </w:tcBorders>
            <w:shd w:val="clear" w:color="auto" w:fill="auto"/>
            <w:vAlign w:val="bottom"/>
          </w:tcPr>
          <w:p w14:paraId="5F9F07AE" w14:textId="77777777" w:rsidR="00616F18" w:rsidRPr="00FB6919" w:rsidRDefault="00616F18" w:rsidP="0093503F">
            <w:pPr>
              <w:spacing w:before="0"/>
              <w:jc w:val="right"/>
              <w:rPr>
                <w:rFonts w:cs="Arial"/>
                <w:sz w:val="16"/>
                <w:szCs w:val="16"/>
              </w:rPr>
            </w:pPr>
            <w:r w:rsidRPr="00FB6919">
              <w:rPr>
                <w:rFonts w:cs="Arial"/>
                <w:sz w:val="16"/>
                <w:szCs w:val="16"/>
              </w:rPr>
              <w:t>2.654</w:t>
            </w:r>
          </w:p>
        </w:tc>
        <w:tc>
          <w:tcPr>
            <w:tcW w:w="491" w:type="pct"/>
            <w:tcBorders>
              <w:top w:val="nil"/>
              <w:left w:val="nil"/>
              <w:bottom w:val="nil"/>
              <w:right w:val="nil"/>
            </w:tcBorders>
            <w:shd w:val="clear" w:color="auto" w:fill="auto"/>
            <w:vAlign w:val="bottom"/>
          </w:tcPr>
          <w:p w14:paraId="72F686CF" w14:textId="77777777" w:rsidR="00616F18" w:rsidRPr="00FB6919" w:rsidRDefault="00616F18" w:rsidP="0093503F">
            <w:pPr>
              <w:spacing w:before="0"/>
              <w:jc w:val="right"/>
              <w:rPr>
                <w:rFonts w:cs="Arial"/>
                <w:sz w:val="16"/>
                <w:szCs w:val="16"/>
              </w:rPr>
            </w:pPr>
            <w:r w:rsidRPr="00FB6919">
              <w:rPr>
                <w:rFonts w:cs="Arial"/>
                <w:sz w:val="16"/>
                <w:szCs w:val="16"/>
              </w:rPr>
              <w:t>134,5</w:t>
            </w:r>
          </w:p>
        </w:tc>
      </w:tr>
      <w:tr w:rsidR="00616F18" w:rsidRPr="00FB6919" w14:paraId="1C6ACDDC" w14:textId="77777777" w:rsidTr="0093503F">
        <w:trPr>
          <w:trHeight w:hRule="exact" w:val="255"/>
          <w:jc w:val="center"/>
        </w:trPr>
        <w:tc>
          <w:tcPr>
            <w:tcW w:w="795" w:type="pct"/>
            <w:tcBorders>
              <w:top w:val="nil"/>
              <w:bottom w:val="nil"/>
              <w:right w:val="single" w:sz="4" w:space="0" w:color="008000"/>
            </w:tcBorders>
            <w:vAlign w:val="bottom"/>
          </w:tcPr>
          <w:p w14:paraId="3EDCE49E" w14:textId="77777777" w:rsidR="00616F18" w:rsidRPr="00FB6919" w:rsidRDefault="00616F18" w:rsidP="0093503F">
            <w:pPr>
              <w:pStyle w:val="ZPpregtekst"/>
            </w:pPr>
            <w:r w:rsidRPr="00FB6919">
              <w:t>Soja</w:t>
            </w:r>
          </w:p>
        </w:tc>
        <w:tc>
          <w:tcPr>
            <w:tcW w:w="428" w:type="pct"/>
            <w:tcBorders>
              <w:top w:val="nil"/>
              <w:left w:val="single" w:sz="4" w:space="0" w:color="008000"/>
              <w:bottom w:val="nil"/>
              <w:right w:val="nil"/>
            </w:tcBorders>
            <w:shd w:val="clear" w:color="auto" w:fill="auto"/>
            <w:noWrap/>
            <w:vAlign w:val="bottom"/>
          </w:tcPr>
          <w:p w14:paraId="3B3B53BF" w14:textId="77777777" w:rsidR="00616F18" w:rsidRPr="00FB6919" w:rsidRDefault="00616F18" w:rsidP="0093503F">
            <w:pPr>
              <w:spacing w:before="0"/>
              <w:jc w:val="right"/>
              <w:rPr>
                <w:rFonts w:cs="Arial"/>
                <w:sz w:val="16"/>
                <w:szCs w:val="16"/>
              </w:rPr>
            </w:pPr>
            <w:r w:rsidRPr="00FB6919">
              <w:rPr>
                <w:rFonts w:cs="Arial"/>
                <w:sz w:val="16"/>
                <w:szCs w:val="16"/>
              </w:rPr>
              <w:t>1.433</w:t>
            </w:r>
          </w:p>
        </w:tc>
        <w:tc>
          <w:tcPr>
            <w:tcW w:w="444" w:type="pct"/>
            <w:tcBorders>
              <w:top w:val="nil"/>
              <w:left w:val="nil"/>
              <w:bottom w:val="nil"/>
              <w:right w:val="nil"/>
            </w:tcBorders>
            <w:shd w:val="clear" w:color="auto" w:fill="auto"/>
            <w:noWrap/>
            <w:vAlign w:val="bottom"/>
          </w:tcPr>
          <w:p w14:paraId="6E0891C3" w14:textId="77777777" w:rsidR="00616F18" w:rsidRPr="00FB6919" w:rsidRDefault="00616F18" w:rsidP="0093503F">
            <w:pPr>
              <w:spacing w:before="0"/>
              <w:jc w:val="right"/>
              <w:rPr>
                <w:rFonts w:cs="Arial"/>
                <w:sz w:val="16"/>
                <w:szCs w:val="16"/>
              </w:rPr>
            </w:pPr>
            <w:r w:rsidRPr="00FB6919">
              <w:rPr>
                <w:rFonts w:cs="Arial"/>
                <w:sz w:val="16"/>
                <w:szCs w:val="16"/>
              </w:rPr>
              <w:t>1.642</w:t>
            </w:r>
          </w:p>
        </w:tc>
        <w:tc>
          <w:tcPr>
            <w:tcW w:w="494" w:type="pct"/>
            <w:tcBorders>
              <w:top w:val="nil"/>
              <w:left w:val="nil"/>
              <w:bottom w:val="nil"/>
              <w:right w:val="single" w:sz="4" w:space="0" w:color="008000"/>
            </w:tcBorders>
            <w:shd w:val="clear" w:color="auto" w:fill="auto"/>
            <w:vAlign w:val="bottom"/>
          </w:tcPr>
          <w:p w14:paraId="59CCDBB3" w14:textId="77777777" w:rsidR="00616F18" w:rsidRPr="00FB6919" w:rsidRDefault="00616F18" w:rsidP="0093503F">
            <w:pPr>
              <w:spacing w:before="0"/>
              <w:jc w:val="right"/>
              <w:rPr>
                <w:rFonts w:cs="Arial"/>
                <w:sz w:val="16"/>
                <w:szCs w:val="16"/>
              </w:rPr>
            </w:pPr>
            <w:r w:rsidRPr="00FB6919">
              <w:rPr>
                <w:rFonts w:cs="Arial"/>
                <w:sz w:val="16"/>
                <w:szCs w:val="16"/>
              </w:rPr>
              <w:t>114,6</w:t>
            </w:r>
          </w:p>
        </w:tc>
        <w:tc>
          <w:tcPr>
            <w:tcW w:w="428" w:type="pct"/>
            <w:tcBorders>
              <w:top w:val="nil"/>
              <w:left w:val="single" w:sz="4" w:space="0" w:color="008000"/>
              <w:bottom w:val="nil"/>
              <w:right w:val="nil"/>
            </w:tcBorders>
            <w:shd w:val="clear" w:color="auto" w:fill="auto"/>
            <w:vAlign w:val="bottom"/>
          </w:tcPr>
          <w:p w14:paraId="23155798" w14:textId="77777777" w:rsidR="00616F18" w:rsidRPr="00FB6919" w:rsidRDefault="00616F18" w:rsidP="0093503F">
            <w:pPr>
              <w:spacing w:before="0"/>
              <w:jc w:val="right"/>
              <w:rPr>
                <w:rFonts w:cs="Arial"/>
                <w:sz w:val="16"/>
                <w:szCs w:val="16"/>
              </w:rPr>
            </w:pPr>
            <w:r w:rsidRPr="00FB6919">
              <w:rPr>
                <w:rFonts w:cs="Arial"/>
                <w:sz w:val="16"/>
                <w:szCs w:val="16"/>
              </w:rPr>
              <w:t>3,0</w:t>
            </w:r>
          </w:p>
        </w:tc>
        <w:tc>
          <w:tcPr>
            <w:tcW w:w="430" w:type="pct"/>
            <w:tcBorders>
              <w:top w:val="nil"/>
              <w:left w:val="nil"/>
              <w:bottom w:val="nil"/>
              <w:right w:val="nil"/>
            </w:tcBorders>
            <w:shd w:val="clear" w:color="auto" w:fill="auto"/>
            <w:vAlign w:val="bottom"/>
          </w:tcPr>
          <w:p w14:paraId="04CE1579" w14:textId="77777777" w:rsidR="00616F18" w:rsidRPr="00FB6919" w:rsidRDefault="00616F18" w:rsidP="0093503F">
            <w:pPr>
              <w:spacing w:before="0"/>
              <w:jc w:val="right"/>
              <w:rPr>
                <w:rFonts w:cs="Arial"/>
                <w:sz w:val="16"/>
                <w:szCs w:val="16"/>
              </w:rPr>
            </w:pPr>
            <w:r w:rsidRPr="00FB6919">
              <w:rPr>
                <w:rFonts w:cs="Arial"/>
                <w:sz w:val="16"/>
                <w:szCs w:val="16"/>
              </w:rPr>
              <w:t>2,9</w:t>
            </w:r>
          </w:p>
        </w:tc>
        <w:tc>
          <w:tcPr>
            <w:tcW w:w="494" w:type="pct"/>
            <w:tcBorders>
              <w:top w:val="nil"/>
              <w:left w:val="nil"/>
              <w:bottom w:val="nil"/>
              <w:right w:val="single" w:sz="4" w:space="0" w:color="008000"/>
            </w:tcBorders>
            <w:shd w:val="clear" w:color="auto" w:fill="auto"/>
            <w:noWrap/>
            <w:vAlign w:val="bottom"/>
          </w:tcPr>
          <w:p w14:paraId="711A7FB9" w14:textId="77777777" w:rsidR="00616F18" w:rsidRPr="00FB6919" w:rsidRDefault="00616F18" w:rsidP="0093503F">
            <w:pPr>
              <w:spacing w:before="0"/>
              <w:jc w:val="right"/>
              <w:rPr>
                <w:rFonts w:cs="Arial"/>
                <w:sz w:val="16"/>
                <w:szCs w:val="16"/>
              </w:rPr>
            </w:pPr>
            <w:r w:rsidRPr="00FB6919">
              <w:rPr>
                <w:rFonts w:cs="Arial"/>
                <w:sz w:val="16"/>
                <w:szCs w:val="16"/>
              </w:rPr>
              <w:t>99,4</w:t>
            </w:r>
          </w:p>
        </w:tc>
        <w:tc>
          <w:tcPr>
            <w:tcW w:w="498" w:type="pct"/>
            <w:tcBorders>
              <w:top w:val="nil"/>
              <w:left w:val="single" w:sz="4" w:space="0" w:color="008000"/>
              <w:bottom w:val="nil"/>
              <w:right w:val="nil"/>
            </w:tcBorders>
            <w:shd w:val="clear" w:color="auto" w:fill="auto"/>
            <w:vAlign w:val="bottom"/>
          </w:tcPr>
          <w:p w14:paraId="20A2C1F6" w14:textId="77777777" w:rsidR="00616F18" w:rsidRPr="00FB6919" w:rsidRDefault="00616F18" w:rsidP="0093503F">
            <w:pPr>
              <w:spacing w:before="0"/>
              <w:jc w:val="right"/>
              <w:rPr>
                <w:rFonts w:cs="Arial"/>
                <w:sz w:val="16"/>
                <w:szCs w:val="16"/>
              </w:rPr>
            </w:pPr>
            <w:r w:rsidRPr="00FB6919">
              <w:rPr>
                <w:rFonts w:cs="Arial"/>
                <w:sz w:val="16"/>
                <w:szCs w:val="16"/>
              </w:rPr>
              <w:t>4.244</w:t>
            </w:r>
          </w:p>
        </w:tc>
        <w:tc>
          <w:tcPr>
            <w:tcW w:w="498" w:type="pct"/>
            <w:tcBorders>
              <w:top w:val="nil"/>
              <w:left w:val="nil"/>
              <w:bottom w:val="nil"/>
              <w:right w:val="nil"/>
            </w:tcBorders>
            <w:shd w:val="clear" w:color="auto" w:fill="auto"/>
            <w:vAlign w:val="bottom"/>
          </w:tcPr>
          <w:p w14:paraId="1EF7C79F" w14:textId="77777777" w:rsidR="00616F18" w:rsidRPr="00FB6919" w:rsidRDefault="00616F18" w:rsidP="0093503F">
            <w:pPr>
              <w:spacing w:before="0"/>
              <w:jc w:val="right"/>
              <w:rPr>
                <w:rFonts w:cs="Arial"/>
                <w:sz w:val="16"/>
                <w:szCs w:val="16"/>
              </w:rPr>
            </w:pPr>
            <w:r w:rsidRPr="00FB6919">
              <w:rPr>
                <w:rFonts w:cs="Arial"/>
                <w:sz w:val="16"/>
                <w:szCs w:val="16"/>
              </w:rPr>
              <w:t>4.836</w:t>
            </w:r>
          </w:p>
        </w:tc>
        <w:tc>
          <w:tcPr>
            <w:tcW w:w="491" w:type="pct"/>
            <w:tcBorders>
              <w:top w:val="nil"/>
              <w:left w:val="nil"/>
              <w:bottom w:val="nil"/>
              <w:right w:val="nil"/>
            </w:tcBorders>
            <w:shd w:val="clear" w:color="auto" w:fill="auto"/>
            <w:vAlign w:val="bottom"/>
          </w:tcPr>
          <w:p w14:paraId="22B1DCA8" w14:textId="77777777" w:rsidR="00616F18" w:rsidRPr="00FB6919" w:rsidRDefault="00616F18" w:rsidP="0093503F">
            <w:pPr>
              <w:spacing w:before="0"/>
              <w:jc w:val="right"/>
              <w:rPr>
                <w:rFonts w:cs="Arial"/>
                <w:sz w:val="16"/>
                <w:szCs w:val="16"/>
              </w:rPr>
            </w:pPr>
            <w:r w:rsidRPr="00FB6919">
              <w:rPr>
                <w:rFonts w:cs="Arial"/>
                <w:sz w:val="16"/>
                <w:szCs w:val="16"/>
              </w:rPr>
              <w:t>113,9</w:t>
            </w:r>
          </w:p>
        </w:tc>
      </w:tr>
      <w:tr w:rsidR="00616F18" w:rsidRPr="00FB6919" w14:paraId="4F91699C" w14:textId="77777777" w:rsidTr="0093503F">
        <w:trPr>
          <w:trHeight w:hRule="exact" w:val="255"/>
          <w:jc w:val="center"/>
        </w:trPr>
        <w:tc>
          <w:tcPr>
            <w:tcW w:w="795" w:type="pct"/>
            <w:tcBorders>
              <w:top w:val="nil"/>
              <w:bottom w:val="nil"/>
              <w:right w:val="single" w:sz="4" w:space="0" w:color="008000"/>
            </w:tcBorders>
            <w:vAlign w:val="bottom"/>
          </w:tcPr>
          <w:p w14:paraId="48682692" w14:textId="77777777" w:rsidR="00616F18" w:rsidRPr="00FB6919" w:rsidRDefault="00616F18" w:rsidP="0093503F">
            <w:pPr>
              <w:pStyle w:val="ZPpregtekst"/>
            </w:pPr>
            <w:r w:rsidRPr="00FB6919">
              <w:t>Krompir</w:t>
            </w:r>
          </w:p>
        </w:tc>
        <w:tc>
          <w:tcPr>
            <w:tcW w:w="428" w:type="pct"/>
            <w:tcBorders>
              <w:top w:val="nil"/>
              <w:left w:val="single" w:sz="4" w:space="0" w:color="008000"/>
              <w:bottom w:val="nil"/>
              <w:right w:val="nil"/>
            </w:tcBorders>
            <w:shd w:val="clear" w:color="auto" w:fill="auto"/>
            <w:noWrap/>
            <w:vAlign w:val="bottom"/>
          </w:tcPr>
          <w:p w14:paraId="5E9C8AF9" w14:textId="77777777" w:rsidR="00616F18" w:rsidRPr="00FB6919" w:rsidRDefault="00616F18" w:rsidP="0093503F">
            <w:pPr>
              <w:spacing w:before="0"/>
              <w:jc w:val="right"/>
              <w:rPr>
                <w:rFonts w:cs="Arial"/>
                <w:sz w:val="16"/>
                <w:szCs w:val="16"/>
              </w:rPr>
            </w:pPr>
            <w:r w:rsidRPr="00FB6919">
              <w:rPr>
                <w:rFonts w:cs="Arial"/>
                <w:sz w:val="16"/>
                <w:szCs w:val="16"/>
              </w:rPr>
              <w:t>2.796</w:t>
            </w:r>
          </w:p>
        </w:tc>
        <w:tc>
          <w:tcPr>
            <w:tcW w:w="444" w:type="pct"/>
            <w:tcBorders>
              <w:top w:val="nil"/>
              <w:left w:val="nil"/>
              <w:bottom w:val="nil"/>
              <w:right w:val="nil"/>
            </w:tcBorders>
            <w:shd w:val="clear" w:color="auto" w:fill="auto"/>
            <w:noWrap/>
            <w:vAlign w:val="bottom"/>
          </w:tcPr>
          <w:p w14:paraId="368C6DCA" w14:textId="77777777" w:rsidR="00616F18" w:rsidRPr="00FB6919" w:rsidRDefault="00616F18" w:rsidP="0093503F">
            <w:pPr>
              <w:spacing w:before="0"/>
              <w:jc w:val="right"/>
              <w:rPr>
                <w:rFonts w:cs="Arial"/>
                <w:sz w:val="16"/>
                <w:szCs w:val="16"/>
              </w:rPr>
            </w:pPr>
            <w:r w:rsidRPr="00FB6919">
              <w:rPr>
                <w:rFonts w:cs="Arial"/>
                <w:sz w:val="16"/>
                <w:szCs w:val="16"/>
              </w:rPr>
              <w:t>2.913</w:t>
            </w:r>
          </w:p>
        </w:tc>
        <w:tc>
          <w:tcPr>
            <w:tcW w:w="494" w:type="pct"/>
            <w:tcBorders>
              <w:top w:val="nil"/>
              <w:left w:val="nil"/>
              <w:bottom w:val="nil"/>
              <w:right w:val="single" w:sz="4" w:space="0" w:color="008000"/>
            </w:tcBorders>
            <w:shd w:val="clear" w:color="auto" w:fill="auto"/>
            <w:vAlign w:val="bottom"/>
          </w:tcPr>
          <w:p w14:paraId="445CB779" w14:textId="77777777" w:rsidR="00616F18" w:rsidRPr="00FB6919" w:rsidRDefault="00616F18" w:rsidP="0093503F">
            <w:pPr>
              <w:spacing w:before="0"/>
              <w:jc w:val="right"/>
              <w:rPr>
                <w:rFonts w:cs="Arial"/>
                <w:sz w:val="16"/>
                <w:szCs w:val="16"/>
              </w:rPr>
            </w:pPr>
            <w:r w:rsidRPr="00FB6919">
              <w:rPr>
                <w:rFonts w:cs="Arial"/>
                <w:sz w:val="16"/>
                <w:szCs w:val="16"/>
              </w:rPr>
              <w:t>104,2</w:t>
            </w:r>
          </w:p>
        </w:tc>
        <w:tc>
          <w:tcPr>
            <w:tcW w:w="428" w:type="pct"/>
            <w:tcBorders>
              <w:top w:val="nil"/>
              <w:left w:val="single" w:sz="4" w:space="0" w:color="008000"/>
              <w:bottom w:val="nil"/>
              <w:right w:val="nil"/>
            </w:tcBorders>
            <w:shd w:val="clear" w:color="auto" w:fill="auto"/>
            <w:vAlign w:val="bottom"/>
          </w:tcPr>
          <w:p w14:paraId="33F775AC" w14:textId="77777777" w:rsidR="00616F18" w:rsidRPr="00FB6919" w:rsidRDefault="00616F18" w:rsidP="0093503F">
            <w:pPr>
              <w:spacing w:before="0"/>
              <w:jc w:val="right"/>
              <w:rPr>
                <w:rFonts w:cs="Arial"/>
                <w:sz w:val="16"/>
                <w:szCs w:val="16"/>
              </w:rPr>
            </w:pPr>
            <w:r w:rsidRPr="00FB6919">
              <w:rPr>
                <w:rFonts w:cs="Arial"/>
                <w:sz w:val="16"/>
                <w:szCs w:val="16"/>
              </w:rPr>
              <w:t>23,6</w:t>
            </w:r>
          </w:p>
        </w:tc>
        <w:tc>
          <w:tcPr>
            <w:tcW w:w="430" w:type="pct"/>
            <w:tcBorders>
              <w:top w:val="nil"/>
              <w:left w:val="nil"/>
              <w:bottom w:val="nil"/>
              <w:right w:val="nil"/>
            </w:tcBorders>
            <w:shd w:val="clear" w:color="auto" w:fill="auto"/>
            <w:vAlign w:val="bottom"/>
          </w:tcPr>
          <w:p w14:paraId="376A23B9" w14:textId="77777777" w:rsidR="00616F18" w:rsidRPr="00FB6919" w:rsidRDefault="00616F18" w:rsidP="0093503F">
            <w:pPr>
              <w:spacing w:before="0"/>
              <w:jc w:val="right"/>
              <w:rPr>
                <w:rFonts w:cs="Arial"/>
                <w:sz w:val="16"/>
                <w:szCs w:val="16"/>
              </w:rPr>
            </w:pPr>
            <w:r w:rsidRPr="00FB6919">
              <w:rPr>
                <w:rFonts w:cs="Arial"/>
                <w:sz w:val="16"/>
                <w:szCs w:val="16"/>
              </w:rPr>
              <w:t>29,4</w:t>
            </w:r>
          </w:p>
        </w:tc>
        <w:tc>
          <w:tcPr>
            <w:tcW w:w="494" w:type="pct"/>
            <w:tcBorders>
              <w:top w:val="nil"/>
              <w:left w:val="nil"/>
              <w:bottom w:val="nil"/>
              <w:right w:val="single" w:sz="4" w:space="0" w:color="008000"/>
            </w:tcBorders>
            <w:shd w:val="clear" w:color="auto" w:fill="auto"/>
            <w:noWrap/>
            <w:vAlign w:val="bottom"/>
          </w:tcPr>
          <w:p w14:paraId="7DE93AAF" w14:textId="77777777" w:rsidR="00616F18" w:rsidRPr="00FB6919" w:rsidRDefault="00616F18" w:rsidP="0093503F">
            <w:pPr>
              <w:spacing w:before="0"/>
              <w:jc w:val="right"/>
              <w:rPr>
                <w:rFonts w:cs="Arial"/>
                <w:sz w:val="16"/>
                <w:szCs w:val="16"/>
              </w:rPr>
            </w:pPr>
            <w:r w:rsidRPr="00FB6919">
              <w:rPr>
                <w:rFonts w:cs="Arial"/>
                <w:sz w:val="16"/>
                <w:szCs w:val="16"/>
              </w:rPr>
              <w:t>124,4</w:t>
            </w:r>
          </w:p>
        </w:tc>
        <w:tc>
          <w:tcPr>
            <w:tcW w:w="498" w:type="pct"/>
            <w:tcBorders>
              <w:top w:val="nil"/>
              <w:left w:val="single" w:sz="4" w:space="0" w:color="008000"/>
              <w:bottom w:val="nil"/>
              <w:right w:val="nil"/>
            </w:tcBorders>
            <w:shd w:val="clear" w:color="auto" w:fill="auto"/>
            <w:vAlign w:val="bottom"/>
          </w:tcPr>
          <w:p w14:paraId="777D3A8A" w14:textId="77777777" w:rsidR="00616F18" w:rsidRPr="00FB6919" w:rsidRDefault="00616F18" w:rsidP="0093503F">
            <w:pPr>
              <w:spacing w:before="0"/>
              <w:jc w:val="right"/>
              <w:rPr>
                <w:rFonts w:cs="Arial"/>
                <w:sz w:val="16"/>
                <w:szCs w:val="16"/>
              </w:rPr>
            </w:pPr>
            <w:r w:rsidRPr="00FB6919">
              <w:rPr>
                <w:rFonts w:cs="Arial"/>
                <w:sz w:val="16"/>
                <w:szCs w:val="16"/>
              </w:rPr>
              <w:t>65.958</w:t>
            </w:r>
          </w:p>
        </w:tc>
        <w:tc>
          <w:tcPr>
            <w:tcW w:w="498" w:type="pct"/>
            <w:tcBorders>
              <w:top w:val="nil"/>
              <w:left w:val="nil"/>
              <w:bottom w:val="nil"/>
              <w:right w:val="nil"/>
            </w:tcBorders>
            <w:shd w:val="clear" w:color="auto" w:fill="auto"/>
            <w:vAlign w:val="bottom"/>
          </w:tcPr>
          <w:p w14:paraId="1A3BC0CA" w14:textId="77777777" w:rsidR="00616F18" w:rsidRPr="00FB6919" w:rsidRDefault="00616F18" w:rsidP="0093503F">
            <w:pPr>
              <w:spacing w:before="0"/>
              <w:jc w:val="right"/>
              <w:rPr>
                <w:rFonts w:cs="Arial"/>
                <w:sz w:val="16"/>
                <w:szCs w:val="16"/>
              </w:rPr>
            </w:pPr>
            <w:r w:rsidRPr="00FB6919">
              <w:rPr>
                <w:rFonts w:cs="Arial"/>
                <w:sz w:val="16"/>
                <w:szCs w:val="16"/>
              </w:rPr>
              <w:t>85.511</w:t>
            </w:r>
          </w:p>
        </w:tc>
        <w:tc>
          <w:tcPr>
            <w:tcW w:w="491" w:type="pct"/>
            <w:tcBorders>
              <w:top w:val="nil"/>
              <w:left w:val="nil"/>
              <w:bottom w:val="nil"/>
              <w:right w:val="nil"/>
            </w:tcBorders>
            <w:shd w:val="clear" w:color="auto" w:fill="auto"/>
            <w:vAlign w:val="bottom"/>
          </w:tcPr>
          <w:p w14:paraId="015FB438" w14:textId="77777777" w:rsidR="00616F18" w:rsidRPr="00FB6919" w:rsidRDefault="00616F18" w:rsidP="0093503F">
            <w:pPr>
              <w:spacing w:before="0"/>
              <w:jc w:val="right"/>
              <w:rPr>
                <w:rFonts w:cs="Arial"/>
                <w:sz w:val="16"/>
                <w:szCs w:val="16"/>
              </w:rPr>
            </w:pPr>
            <w:r w:rsidRPr="00FB6919">
              <w:rPr>
                <w:rFonts w:cs="Arial"/>
                <w:sz w:val="16"/>
                <w:szCs w:val="16"/>
              </w:rPr>
              <w:t>129,6</w:t>
            </w:r>
          </w:p>
        </w:tc>
      </w:tr>
      <w:tr w:rsidR="00616F18" w:rsidRPr="00FB6919" w14:paraId="469E13C0" w14:textId="77777777" w:rsidTr="0093503F">
        <w:trPr>
          <w:trHeight w:hRule="exact" w:val="255"/>
          <w:jc w:val="center"/>
        </w:trPr>
        <w:tc>
          <w:tcPr>
            <w:tcW w:w="795" w:type="pct"/>
            <w:tcBorders>
              <w:top w:val="nil"/>
              <w:bottom w:val="single" w:sz="12" w:space="0" w:color="008000"/>
              <w:right w:val="single" w:sz="4" w:space="0" w:color="008000"/>
            </w:tcBorders>
            <w:vAlign w:val="bottom"/>
          </w:tcPr>
          <w:p w14:paraId="188D7864" w14:textId="77777777" w:rsidR="00616F18" w:rsidRPr="00FB6919" w:rsidRDefault="00616F18" w:rsidP="0093503F">
            <w:pPr>
              <w:pStyle w:val="ZPpregtekst"/>
            </w:pPr>
            <w:r w:rsidRPr="00FB6919">
              <w:t>Hmelj</w:t>
            </w:r>
          </w:p>
        </w:tc>
        <w:tc>
          <w:tcPr>
            <w:tcW w:w="428" w:type="pct"/>
            <w:tcBorders>
              <w:top w:val="nil"/>
              <w:left w:val="single" w:sz="4" w:space="0" w:color="008000"/>
              <w:bottom w:val="single" w:sz="12" w:space="0" w:color="008000"/>
              <w:right w:val="nil"/>
            </w:tcBorders>
            <w:shd w:val="clear" w:color="auto" w:fill="auto"/>
            <w:noWrap/>
            <w:vAlign w:val="bottom"/>
          </w:tcPr>
          <w:p w14:paraId="065056CB" w14:textId="77777777" w:rsidR="00616F18" w:rsidRPr="00FB6919" w:rsidRDefault="00616F18" w:rsidP="0093503F">
            <w:pPr>
              <w:spacing w:before="0"/>
              <w:jc w:val="right"/>
              <w:rPr>
                <w:rFonts w:cs="Arial"/>
                <w:sz w:val="16"/>
                <w:szCs w:val="16"/>
              </w:rPr>
            </w:pPr>
            <w:r w:rsidRPr="00FB6919">
              <w:rPr>
                <w:rFonts w:cs="Arial"/>
                <w:sz w:val="16"/>
                <w:szCs w:val="16"/>
              </w:rPr>
              <w:t>1.616</w:t>
            </w:r>
          </w:p>
        </w:tc>
        <w:tc>
          <w:tcPr>
            <w:tcW w:w="444" w:type="pct"/>
            <w:tcBorders>
              <w:top w:val="nil"/>
              <w:left w:val="nil"/>
              <w:bottom w:val="single" w:sz="12" w:space="0" w:color="008000"/>
              <w:right w:val="nil"/>
            </w:tcBorders>
            <w:shd w:val="clear" w:color="auto" w:fill="auto"/>
            <w:noWrap/>
            <w:vAlign w:val="bottom"/>
          </w:tcPr>
          <w:p w14:paraId="531E61A4" w14:textId="77777777" w:rsidR="00616F18" w:rsidRPr="00FB6919" w:rsidRDefault="00616F18" w:rsidP="0093503F">
            <w:pPr>
              <w:spacing w:before="0"/>
              <w:jc w:val="right"/>
              <w:rPr>
                <w:rFonts w:cs="Arial"/>
                <w:sz w:val="16"/>
                <w:szCs w:val="16"/>
              </w:rPr>
            </w:pPr>
            <w:r w:rsidRPr="00FB6919">
              <w:rPr>
                <w:rFonts w:cs="Arial"/>
                <w:sz w:val="16"/>
                <w:szCs w:val="16"/>
              </w:rPr>
              <w:t>1.489</w:t>
            </w:r>
          </w:p>
        </w:tc>
        <w:tc>
          <w:tcPr>
            <w:tcW w:w="494" w:type="pct"/>
            <w:tcBorders>
              <w:top w:val="nil"/>
              <w:left w:val="nil"/>
              <w:bottom w:val="single" w:sz="12" w:space="0" w:color="008000"/>
              <w:right w:val="single" w:sz="4" w:space="0" w:color="008000"/>
            </w:tcBorders>
            <w:shd w:val="clear" w:color="auto" w:fill="auto"/>
            <w:vAlign w:val="bottom"/>
          </w:tcPr>
          <w:p w14:paraId="4F94BDBF" w14:textId="77777777" w:rsidR="00616F18" w:rsidRPr="00FB6919" w:rsidRDefault="00616F18" w:rsidP="0093503F">
            <w:pPr>
              <w:spacing w:before="0"/>
              <w:jc w:val="right"/>
              <w:rPr>
                <w:rFonts w:cs="Arial"/>
                <w:sz w:val="16"/>
                <w:szCs w:val="16"/>
              </w:rPr>
            </w:pPr>
            <w:r w:rsidRPr="00FB6919">
              <w:rPr>
                <w:rFonts w:cs="Arial"/>
                <w:sz w:val="16"/>
                <w:szCs w:val="16"/>
              </w:rPr>
              <w:t>92,1</w:t>
            </w:r>
          </w:p>
        </w:tc>
        <w:tc>
          <w:tcPr>
            <w:tcW w:w="428" w:type="pct"/>
            <w:tcBorders>
              <w:top w:val="nil"/>
              <w:left w:val="single" w:sz="4" w:space="0" w:color="008000"/>
              <w:bottom w:val="single" w:sz="12" w:space="0" w:color="008000"/>
              <w:right w:val="nil"/>
            </w:tcBorders>
            <w:shd w:val="clear" w:color="auto" w:fill="auto"/>
            <w:vAlign w:val="bottom"/>
          </w:tcPr>
          <w:p w14:paraId="18403B2E" w14:textId="77777777" w:rsidR="00616F18" w:rsidRPr="00FB6919" w:rsidRDefault="00616F18" w:rsidP="0093503F">
            <w:pPr>
              <w:spacing w:before="0"/>
              <w:jc w:val="right"/>
              <w:rPr>
                <w:rFonts w:cs="Arial"/>
                <w:sz w:val="16"/>
                <w:szCs w:val="16"/>
              </w:rPr>
            </w:pPr>
            <w:r w:rsidRPr="00FB6919">
              <w:rPr>
                <w:rFonts w:cs="Arial"/>
                <w:sz w:val="16"/>
                <w:szCs w:val="16"/>
              </w:rPr>
              <w:t>1,6</w:t>
            </w:r>
          </w:p>
        </w:tc>
        <w:tc>
          <w:tcPr>
            <w:tcW w:w="430" w:type="pct"/>
            <w:tcBorders>
              <w:top w:val="nil"/>
              <w:left w:val="nil"/>
              <w:bottom w:val="single" w:sz="12" w:space="0" w:color="008000"/>
              <w:right w:val="nil"/>
            </w:tcBorders>
            <w:shd w:val="clear" w:color="auto" w:fill="auto"/>
            <w:vAlign w:val="bottom"/>
          </w:tcPr>
          <w:p w14:paraId="732B11AD" w14:textId="77777777" w:rsidR="00616F18" w:rsidRPr="00FB6919" w:rsidRDefault="00616F18" w:rsidP="0093503F">
            <w:pPr>
              <w:spacing w:before="0"/>
              <w:jc w:val="right"/>
              <w:rPr>
                <w:rFonts w:cs="Arial"/>
                <w:sz w:val="16"/>
                <w:szCs w:val="16"/>
              </w:rPr>
            </w:pPr>
            <w:r w:rsidRPr="00FB6919">
              <w:rPr>
                <w:rFonts w:cs="Arial"/>
                <w:sz w:val="16"/>
                <w:szCs w:val="16"/>
              </w:rPr>
              <w:t>1,8</w:t>
            </w:r>
          </w:p>
        </w:tc>
        <w:tc>
          <w:tcPr>
            <w:tcW w:w="494" w:type="pct"/>
            <w:tcBorders>
              <w:top w:val="nil"/>
              <w:left w:val="nil"/>
              <w:bottom w:val="single" w:sz="12" w:space="0" w:color="008000"/>
              <w:right w:val="single" w:sz="4" w:space="0" w:color="008000"/>
            </w:tcBorders>
            <w:shd w:val="clear" w:color="auto" w:fill="auto"/>
            <w:noWrap/>
            <w:vAlign w:val="bottom"/>
          </w:tcPr>
          <w:p w14:paraId="5651FC01" w14:textId="77777777" w:rsidR="00616F18" w:rsidRPr="00FB6919" w:rsidRDefault="00616F18" w:rsidP="0093503F">
            <w:pPr>
              <w:spacing w:before="0"/>
              <w:jc w:val="right"/>
              <w:rPr>
                <w:rFonts w:cs="Arial"/>
                <w:sz w:val="16"/>
                <w:szCs w:val="16"/>
              </w:rPr>
            </w:pPr>
            <w:r w:rsidRPr="00FB6919">
              <w:rPr>
                <w:rFonts w:cs="Arial"/>
                <w:sz w:val="16"/>
                <w:szCs w:val="16"/>
              </w:rPr>
              <w:t>111,4</w:t>
            </w:r>
          </w:p>
        </w:tc>
        <w:tc>
          <w:tcPr>
            <w:tcW w:w="498" w:type="pct"/>
            <w:tcBorders>
              <w:top w:val="nil"/>
              <w:left w:val="single" w:sz="4" w:space="0" w:color="008000"/>
              <w:bottom w:val="single" w:sz="12" w:space="0" w:color="008000"/>
              <w:right w:val="nil"/>
            </w:tcBorders>
            <w:shd w:val="clear" w:color="auto" w:fill="auto"/>
            <w:vAlign w:val="bottom"/>
          </w:tcPr>
          <w:p w14:paraId="223D8A68" w14:textId="77777777" w:rsidR="00616F18" w:rsidRPr="00FB6919" w:rsidRDefault="00616F18" w:rsidP="0093503F">
            <w:pPr>
              <w:spacing w:before="0"/>
              <w:jc w:val="right"/>
              <w:rPr>
                <w:rFonts w:cs="Arial"/>
                <w:sz w:val="16"/>
                <w:szCs w:val="16"/>
              </w:rPr>
            </w:pPr>
            <w:r w:rsidRPr="00FB6919">
              <w:rPr>
                <w:rFonts w:cs="Arial"/>
                <w:sz w:val="16"/>
                <w:szCs w:val="16"/>
              </w:rPr>
              <w:t>2.572</w:t>
            </w:r>
          </w:p>
        </w:tc>
        <w:tc>
          <w:tcPr>
            <w:tcW w:w="498" w:type="pct"/>
            <w:tcBorders>
              <w:top w:val="nil"/>
              <w:left w:val="nil"/>
              <w:bottom w:val="single" w:sz="12" w:space="0" w:color="008000"/>
              <w:right w:val="nil"/>
            </w:tcBorders>
            <w:shd w:val="clear" w:color="auto" w:fill="auto"/>
            <w:vAlign w:val="bottom"/>
          </w:tcPr>
          <w:p w14:paraId="2DF37BAB" w14:textId="77777777" w:rsidR="00616F18" w:rsidRPr="00FB6919" w:rsidRDefault="00616F18" w:rsidP="0093503F">
            <w:pPr>
              <w:spacing w:before="0"/>
              <w:jc w:val="right"/>
              <w:rPr>
                <w:rFonts w:cs="Arial"/>
                <w:sz w:val="16"/>
                <w:szCs w:val="16"/>
              </w:rPr>
            </w:pPr>
            <w:r w:rsidRPr="00FB6919">
              <w:rPr>
                <w:rFonts w:cs="Arial"/>
                <w:sz w:val="16"/>
                <w:szCs w:val="16"/>
              </w:rPr>
              <w:t>2.639</w:t>
            </w:r>
          </w:p>
        </w:tc>
        <w:tc>
          <w:tcPr>
            <w:tcW w:w="491" w:type="pct"/>
            <w:tcBorders>
              <w:top w:val="nil"/>
              <w:left w:val="nil"/>
              <w:bottom w:val="single" w:sz="12" w:space="0" w:color="008000"/>
              <w:right w:val="nil"/>
            </w:tcBorders>
            <w:shd w:val="clear" w:color="auto" w:fill="auto"/>
            <w:vAlign w:val="bottom"/>
          </w:tcPr>
          <w:p w14:paraId="70DC1853" w14:textId="77777777" w:rsidR="00616F18" w:rsidRPr="00FB6919" w:rsidRDefault="00616F18" w:rsidP="0093503F">
            <w:pPr>
              <w:spacing w:before="0"/>
              <w:jc w:val="right"/>
              <w:rPr>
                <w:rFonts w:cs="Arial"/>
                <w:sz w:val="16"/>
                <w:szCs w:val="16"/>
              </w:rPr>
            </w:pPr>
            <w:r w:rsidRPr="00FB6919">
              <w:rPr>
                <w:rFonts w:cs="Arial"/>
                <w:sz w:val="16"/>
                <w:szCs w:val="16"/>
              </w:rPr>
              <w:t>102,6</w:t>
            </w:r>
          </w:p>
        </w:tc>
      </w:tr>
    </w:tbl>
    <w:p w14:paraId="3968804C" w14:textId="77777777" w:rsidR="00616F18" w:rsidRPr="00FB6919" w:rsidRDefault="00616F18" w:rsidP="00616F18">
      <w:pPr>
        <w:pStyle w:val="ZPpodnapis"/>
        <w:spacing w:after="40"/>
        <w:contextualSpacing w:val="0"/>
      </w:pPr>
      <w:r w:rsidRPr="00FB6919">
        <w:t>* glavni posevek</w:t>
      </w:r>
    </w:p>
    <w:p w14:paraId="790EAB63" w14:textId="77777777" w:rsidR="00616F18" w:rsidRPr="00FB6919" w:rsidRDefault="00616F18" w:rsidP="00616F18">
      <w:pPr>
        <w:pStyle w:val="ZPpodnapis"/>
      </w:pPr>
      <w:r w:rsidRPr="00FB6919">
        <w:t>Vir: SURS, preračuni KIS</w:t>
      </w:r>
    </w:p>
    <w:p w14:paraId="4D650E9C" w14:textId="77777777" w:rsidR="00FD1008" w:rsidRDefault="00616F18" w:rsidP="00904990">
      <w:pPr>
        <w:pStyle w:val="ZPtekst"/>
      </w:pPr>
      <w:bookmarkStart w:id="126" w:name="_Toc496607835"/>
      <w:bookmarkStart w:id="127" w:name="_Toc496608054"/>
      <w:bookmarkStart w:id="128" w:name="_Toc496608238"/>
      <w:r w:rsidRPr="008E0A3B">
        <w:t>Na podlagi začasnih podatkov ocenjujemo, da je v letu 2020 predvsem zaradi zelo dobre letine skupni pridelek žita za približno 14 % večji od pridelka v letu 2019 in kar za petino nad povprečjem zadnjih petih let (2015–2</w:t>
      </w:r>
      <w:r w:rsidRPr="00C06819">
        <w:t xml:space="preserve">019). Večji je tudi pričakovani pridelek oljnic, ki je zaradi pomembno večjih površin najpomembnejših oljnic (buče za olje, oljna ogrščica in soja) v primerjavi s skromnim letom prej večji za 3 %. </w:t>
      </w:r>
    </w:p>
    <w:p w14:paraId="42D1F59E" w14:textId="6B419103" w:rsidR="00616F18" w:rsidRPr="00C72C56" w:rsidRDefault="00616F18" w:rsidP="00904990">
      <w:pPr>
        <w:pStyle w:val="ZPtekst"/>
      </w:pPr>
      <w:r w:rsidRPr="00C06819">
        <w:t xml:space="preserve">Po neuradnih informacijah iz različnih virov je zaradi večinoma zadostne količine padavin pridelek krme s travinja količinsko </w:t>
      </w:r>
      <w:r w:rsidR="00C06819" w:rsidRPr="00C06819">
        <w:t>verjetno</w:t>
      </w:r>
      <w:r w:rsidRPr="00C06819">
        <w:t xml:space="preserve"> zelo </w:t>
      </w:r>
      <w:r w:rsidR="00C06819" w:rsidRPr="00C06819">
        <w:t>podoben</w:t>
      </w:r>
      <w:r w:rsidRPr="00C06819">
        <w:t xml:space="preserve"> lanskemu, kakovost pridelane krme </w:t>
      </w:r>
      <w:r w:rsidR="00C06819" w:rsidRPr="00C06819">
        <w:t>pa je zar</w:t>
      </w:r>
      <w:r w:rsidR="00D402E8">
        <w:t>a</w:t>
      </w:r>
      <w:r w:rsidR="00C06819" w:rsidRPr="00C06819">
        <w:t>di pogostih padavin v rastni dobi</w:t>
      </w:r>
      <w:r w:rsidRPr="00C06819">
        <w:t xml:space="preserve"> </w:t>
      </w:r>
      <w:r w:rsidR="00C06819" w:rsidRPr="00C06819">
        <w:t xml:space="preserve">tudi leta 2020 </w:t>
      </w:r>
      <w:r w:rsidRPr="00C06819">
        <w:t>v povprečju slabša kot običajno</w:t>
      </w:r>
      <w:r w:rsidRPr="0049037A">
        <w:rPr>
          <w:color w:val="1F497D" w:themeColor="text2"/>
        </w:rPr>
        <w:t xml:space="preserve">. </w:t>
      </w:r>
      <w:r w:rsidR="0093503F" w:rsidRPr="00C72C56">
        <w:t xml:space="preserve">Spremenljive vremenske razmere so na pridelavo </w:t>
      </w:r>
      <w:r w:rsidRPr="00C72C56">
        <w:t>zelenjadnic</w:t>
      </w:r>
      <w:r w:rsidR="0093503F" w:rsidRPr="00C72C56">
        <w:t xml:space="preserve"> </w:t>
      </w:r>
      <w:r w:rsidR="00C72C56" w:rsidRPr="00C72C56">
        <w:t xml:space="preserve">v letu 2020 </w:t>
      </w:r>
      <w:r w:rsidR="0093503F" w:rsidRPr="00C72C56">
        <w:t xml:space="preserve">vplivale </w:t>
      </w:r>
      <w:r w:rsidR="00C72C56" w:rsidRPr="00C72C56">
        <w:t>zelo različno, v povprečju bo letina zelenjadnic verjetno nekoliko boljša kot v neugodnem letu prej.</w:t>
      </w:r>
      <w:r w:rsidR="0093503F" w:rsidRPr="00C72C56">
        <w:t xml:space="preserve"> Ugodne razmere so bile za pridelavo solatnic in kapusnic, neugoden začetek rastne dobe </w:t>
      </w:r>
      <w:r w:rsidR="00C72C56" w:rsidRPr="00C72C56">
        <w:t xml:space="preserve">(na prostem) </w:t>
      </w:r>
      <w:r w:rsidR="0093503F" w:rsidRPr="00C72C56">
        <w:t>pa je bil zaradi hladnega maj</w:t>
      </w:r>
      <w:r w:rsidR="00C72C56" w:rsidRPr="00C72C56">
        <w:t>a</w:t>
      </w:r>
      <w:r w:rsidR="0093503F" w:rsidRPr="00C72C56">
        <w:t xml:space="preserve"> za plodovke</w:t>
      </w:r>
      <w:r w:rsidR="00C72C56" w:rsidRPr="00C72C56">
        <w:t xml:space="preserve"> in stročnice, pogoste padavine pa so pri neustreznem varstvu rastlin lahko imele negativen vpliv tudi na pridelavo čebulnic. </w:t>
      </w:r>
    </w:p>
    <w:p w14:paraId="0BC88398" w14:textId="11A4E350" w:rsidR="00763BDA" w:rsidRPr="00C72C56" w:rsidRDefault="00763BDA" w:rsidP="00763BDA">
      <w:pPr>
        <w:pStyle w:val="ZPpregnaslov"/>
      </w:pPr>
      <w:bookmarkStart w:id="129" w:name="_Toc57388273"/>
      <w:r w:rsidRPr="00C72C56">
        <w:t xml:space="preserve">Preglednica </w:t>
      </w:r>
      <w:r w:rsidRPr="00C72C56">
        <w:rPr>
          <w:noProof/>
        </w:rPr>
        <w:fldChar w:fldCharType="begin"/>
      </w:r>
      <w:r w:rsidRPr="00C72C56">
        <w:rPr>
          <w:noProof/>
        </w:rPr>
        <w:instrText xml:space="preserve"> SEQ Preglednica \* ARABIC </w:instrText>
      </w:r>
      <w:r w:rsidRPr="00C72C56">
        <w:rPr>
          <w:noProof/>
        </w:rPr>
        <w:fldChar w:fldCharType="separate"/>
      </w:r>
      <w:r w:rsidR="005136B7">
        <w:rPr>
          <w:noProof/>
        </w:rPr>
        <w:t>2</w:t>
      </w:r>
      <w:r w:rsidRPr="00C72C56">
        <w:rPr>
          <w:noProof/>
        </w:rPr>
        <w:fldChar w:fldCharType="end"/>
      </w:r>
      <w:r w:rsidRPr="00C72C56">
        <w:t>: Pridelek sadja; 201</w:t>
      </w:r>
      <w:r w:rsidR="008A3877">
        <w:t>9</w:t>
      </w:r>
      <w:r w:rsidRPr="00C72C56">
        <w:t xml:space="preserve"> in 20</w:t>
      </w:r>
      <w:bookmarkEnd w:id="126"/>
      <w:bookmarkEnd w:id="127"/>
      <w:bookmarkEnd w:id="128"/>
      <w:r w:rsidR="008A3877">
        <w:t>20</w:t>
      </w:r>
      <w:bookmarkEnd w:id="129"/>
      <w:r w:rsidRPr="00C72C56">
        <w:t xml:space="preserve"> </w:t>
      </w:r>
    </w:p>
    <w:tbl>
      <w:tblPr>
        <w:tblW w:w="5000" w:type="pct"/>
        <w:jc w:val="center"/>
        <w:tblBorders>
          <w:top w:val="single" w:sz="4" w:space="0" w:color="auto"/>
          <w:bottom w:val="single" w:sz="4" w:space="0" w:color="auto"/>
        </w:tblBorders>
        <w:tblCellMar>
          <w:left w:w="57" w:type="dxa"/>
          <w:right w:w="57" w:type="dxa"/>
        </w:tblCellMar>
        <w:tblLook w:val="0000" w:firstRow="0" w:lastRow="0" w:firstColumn="0" w:lastColumn="0" w:noHBand="0" w:noVBand="0"/>
      </w:tblPr>
      <w:tblGrid>
        <w:gridCol w:w="1862"/>
        <w:gridCol w:w="792"/>
        <w:gridCol w:w="744"/>
        <w:gridCol w:w="814"/>
        <w:gridCol w:w="876"/>
        <w:gridCol w:w="731"/>
        <w:gridCol w:w="823"/>
        <w:gridCol w:w="876"/>
        <w:gridCol w:w="849"/>
        <w:gridCol w:w="817"/>
      </w:tblGrid>
      <w:tr w:rsidR="008A3877" w:rsidRPr="00FB6919" w14:paraId="63D14352" w14:textId="77777777" w:rsidTr="0062589D">
        <w:trPr>
          <w:trHeight w:val="227"/>
          <w:jc w:val="center"/>
        </w:trPr>
        <w:tc>
          <w:tcPr>
            <w:tcW w:w="1014" w:type="pct"/>
            <w:tcBorders>
              <w:top w:val="single" w:sz="12" w:space="0" w:color="008000"/>
              <w:bottom w:val="nil"/>
              <w:right w:val="single" w:sz="4" w:space="0" w:color="008000"/>
            </w:tcBorders>
            <w:shd w:val="clear" w:color="auto" w:fill="EAF1DD" w:themeFill="accent3" w:themeFillTint="33"/>
            <w:vAlign w:val="bottom"/>
          </w:tcPr>
          <w:p w14:paraId="266D25DA" w14:textId="77777777" w:rsidR="008A3877" w:rsidRPr="00FB6919" w:rsidRDefault="008A3877" w:rsidP="0062589D">
            <w:pPr>
              <w:keepNext/>
              <w:keepLines/>
              <w:spacing w:before="0"/>
              <w:jc w:val="left"/>
              <w:rPr>
                <w:rFonts w:cs="Arial"/>
                <w:b/>
                <w:sz w:val="16"/>
                <w:szCs w:val="16"/>
              </w:rPr>
            </w:pPr>
          </w:p>
        </w:tc>
        <w:tc>
          <w:tcPr>
            <w:tcW w:w="836" w:type="pct"/>
            <w:gridSpan w:val="2"/>
            <w:tcBorders>
              <w:top w:val="single" w:sz="12" w:space="0" w:color="008000"/>
              <w:left w:val="single" w:sz="4" w:space="0" w:color="008000"/>
              <w:bottom w:val="single" w:sz="4" w:space="0" w:color="008000"/>
              <w:right w:val="nil"/>
            </w:tcBorders>
            <w:shd w:val="clear" w:color="auto" w:fill="EAF1DD" w:themeFill="accent3" w:themeFillTint="33"/>
            <w:noWrap/>
            <w:vAlign w:val="bottom"/>
          </w:tcPr>
          <w:p w14:paraId="4451E88C" w14:textId="77777777" w:rsidR="008A3877" w:rsidRPr="00FB6919" w:rsidRDefault="008A3877" w:rsidP="0062589D">
            <w:pPr>
              <w:keepNext/>
              <w:keepLines/>
              <w:spacing w:before="0"/>
              <w:jc w:val="center"/>
              <w:rPr>
                <w:rFonts w:cs="Arial"/>
                <w:b/>
                <w:sz w:val="16"/>
                <w:szCs w:val="16"/>
              </w:rPr>
            </w:pPr>
            <w:r w:rsidRPr="00FB6919">
              <w:rPr>
                <w:rFonts w:cs="Arial"/>
                <w:b/>
                <w:sz w:val="16"/>
                <w:szCs w:val="16"/>
              </w:rPr>
              <w:t>Vsi nasadi</w:t>
            </w:r>
          </w:p>
        </w:tc>
        <w:tc>
          <w:tcPr>
            <w:tcW w:w="443" w:type="pct"/>
            <w:tcBorders>
              <w:top w:val="single" w:sz="12" w:space="0" w:color="008000"/>
              <w:left w:val="nil"/>
              <w:bottom w:val="nil"/>
              <w:right w:val="single" w:sz="4" w:space="0" w:color="008000"/>
            </w:tcBorders>
            <w:shd w:val="clear" w:color="auto" w:fill="EAF1DD" w:themeFill="accent3" w:themeFillTint="33"/>
            <w:vAlign w:val="bottom"/>
          </w:tcPr>
          <w:p w14:paraId="15532039" w14:textId="77777777" w:rsidR="008A3877" w:rsidRPr="00FB6919" w:rsidRDefault="008A3877" w:rsidP="0062589D">
            <w:pPr>
              <w:keepNext/>
              <w:keepLines/>
              <w:spacing w:before="0"/>
              <w:jc w:val="right"/>
              <w:rPr>
                <w:rFonts w:cs="Arial"/>
                <w:b/>
                <w:sz w:val="16"/>
                <w:szCs w:val="16"/>
              </w:rPr>
            </w:pPr>
            <w:r w:rsidRPr="00FB6919">
              <w:rPr>
                <w:rFonts w:cs="Arial"/>
                <w:b/>
                <w:sz w:val="16"/>
                <w:szCs w:val="16"/>
              </w:rPr>
              <w:t>Indeks</w:t>
            </w:r>
          </w:p>
        </w:tc>
        <w:tc>
          <w:tcPr>
            <w:tcW w:w="875" w:type="pct"/>
            <w:gridSpan w:val="2"/>
            <w:tcBorders>
              <w:top w:val="single" w:sz="12" w:space="0" w:color="008000"/>
              <w:left w:val="single" w:sz="4" w:space="0" w:color="008000"/>
              <w:bottom w:val="single" w:sz="4" w:space="0" w:color="008000"/>
              <w:right w:val="nil"/>
            </w:tcBorders>
            <w:shd w:val="clear" w:color="auto" w:fill="EAF1DD" w:themeFill="accent3" w:themeFillTint="33"/>
            <w:vAlign w:val="bottom"/>
          </w:tcPr>
          <w:p w14:paraId="3107EA9F" w14:textId="77777777" w:rsidR="008A3877" w:rsidRPr="00FB6919" w:rsidRDefault="008A3877" w:rsidP="0062589D">
            <w:pPr>
              <w:keepNext/>
              <w:keepLines/>
              <w:spacing w:before="0"/>
              <w:jc w:val="center"/>
              <w:rPr>
                <w:rFonts w:cs="Arial"/>
                <w:b/>
                <w:sz w:val="16"/>
                <w:szCs w:val="16"/>
              </w:rPr>
            </w:pPr>
            <w:r w:rsidRPr="00FB6919">
              <w:rPr>
                <w:rFonts w:cs="Arial"/>
                <w:b/>
                <w:sz w:val="16"/>
                <w:szCs w:val="16"/>
              </w:rPr>
              <w:t>Intenzivni nasadi</w:t>
            </w:r>
          </w:p>
        </w:tc>
        <w:tc>
          <w:tcPr>
            <w:tcW w:w="448" w:type="pct"/>
            <w:tcBorders>
              <w:top w:val="single" w:sz="12" w:space="0" w:color="008000"/>
              <w:left w:val="nil"/>
              <w:bottom w:val="nil"/>
              <w:right w:val="single" w:sz="4" w:space="0" w:color="008000"/>
            </w:tcBorders>
            <w:shd w:val="clear" w:color="auto" w:fill="EAF1DD" w:themeFill="accent3" w:themeFillTint="33"/>
            <w:noWrap/>
            <w:vAlign w:val="bottom"/>
          </w:tcPr>
          <w:p w14:paraId="17C0AD48" w14:textId="77777777" w:rsidR="008A3877" w:rsidRPr="00FB6919" w:rsidRDefault="008A3877" w:rsidP="0062589D">
            <w:pPr>
              <w:keepNext/>
              <w:keepLines/>
              <w:spacing w:before="0"/>
              <w:jc w:val="right"/>
              <w:rPr>
                <w:rFonts w:cs="Arial"/>
                <w:b/>
                <w:sz w:val="16"/>
                <w:szCs w:val="16"/>
              </w:rPr>
            </w:pPr>
            <w:r w:rsidRPr="00FB6919">
              <w:rPr>
                <w:rFonts w:cs="Arial"/>
                <w:b/>
                <w:sz w:val="16"/>
                <w:szCs w:val="16"/>
              </w:rPr>
              <w:t>Indeks</w:t>
            </w:r>
          </w:p>
        </w:tc>
        <w:tc>
          <w:tcPr>
            <w:tcW w:w="939" w:type="pct"/>
            <w:gridSpan w:val="2"/>
            <w:tcBorders>
              <w:top w:val="single" w:sz="12" w:space="0" w:color="008000"/>
              <w:left w:val="single" w:sz="4" w:space="0" w:color="008000"/>
              <w:bottom w:val="single" w:sz="4" w:space="0" w:color="008000"/>
              <w:right w:val="nil"/>
            </w:tcBorders>
            <w:shd w:val="clear" w:color="auto" w:fill="EAF1DD" w:themeFill="accent3" w:themeFillTint="33"/>
            <w:vAlign w:val="bottom"/>
          </w:tcPr>
          <w:p w14:paraId="55C45CA0" w14:textId="77777777" w:rsidR="008A3877" w:rsidRPr="00FB6919" w:rsidRDefault="008A3877" w:rsidP="0062589D">
            <w:pPr>
              <w:keepNext/>
              <w:keepLines/>
              <w:spacing w:before="0"/>
              <w:jc w:val="center"/>
              <w:rPr>
                <w:rFonts w:cs="Arial"/>
                <w:b/>
                <w:sz w:val="16"/>
                <w:szCs w:val="16"/>
              </w:rPr>
            </w:pPr>
            <w:r w:rsidRPr="00FB6919">
              <w:rPr>
                <w:rFonts w:cs="Arial"/>
                <w:b/>
                <w:sz w:val="16"/>
                <w:szCs w:val="16"/>
              </w:rPr>
              <w:t>Ekstenzivni nasadi</w:t>
            </w:r>
          </w:p>
        </w:tc>
        <w:tc>
          <w:tcPr>
            <w:tcW w:w="445" w:type="pct"/>
            <w:tcBorders>
              <w:top w:val="single" w:sz="12" w:space="0" w:color="008000"/>
              <w:left w:val="nil"/>
              <w:bottom w:val="nil"/>
              <w:right w:val="nil"/>
            </w:tcBorders>
            <w:shd w:val="clear" w:color="auto" w:fill="EAF1DD" w:themeFill="accent3" w:themeFillTint="33"/>
            <w:vAlign w:val="bottom"/>
          </w:tcPr>
          <w:p w14:paraId="69224C2D" w14:textId="77777777" w:rsidR="008A3877" w:rsidRPr="00FB6919" w:rsidRDefault="008A3877" w:rsidP="0062589D">
            <w:pPr>
              <w:keepNext/>
              <w:keepLines/>
              <w:spacing w:before="0"/>
              <w:jc w:val="right"/>
              <w:rPr>
                <w:rFonts w:cs="Arial"/>
                <w:b/>
                <w:sz w:val="16"/>
                <w:szCs w:val="16"/>
              </w:rPr>
            </w:pPr>
            <w:r w:rsidRPr="00FB6919">
              <w:rPr>
                <w:rFonts w:cs="Arial"/>
                <w:b/>
                <w:sz w:val="16"/>
                <w:szCs w:val="16"/>
              </w:rPr>
              <w:t>Indeks</w:t>
            </w:r>
          </w:p>
        </w:tc>
      </w:tr>
      <w:tr w:rsidR="008A3877" w:rsidRPr="00FB6919" w14:paraId="28E57E2D" w14:textId="77777777" w:rsidTr="0062589D">
        <w:trPr>
          <w:trHeight w:val="227"/>
          <w:jc w:val="center"/>
        </w:trPr>
        <w:tc>
          <w:tcPr>
            <w:tcW w:w="1014" w:type="pct"/>
            <w:tcBorders>
              <w:top w:val="nil"/>
              <w:bottom w:val="single" w:sz="4" w:space="0" w:color="008000"/>
              <w:right w:val="single" w:sz="4" w:space="0" w:color="008000"/>
            </w:tcBorders>
            <w:shd w:val="clear" w:color="auto" w:fill="EAF1DD" w:themeFill="accent3" w:themeFillTint="33"/>
            <w:vAlign w:val="bottom"/>
          </w:tcPr>
          <w:p w14:paraId="6E108CFC" w14:textId="77777777" w:rsidR="008A3877" w:rsidRPr="00FB6919" w:rsidRDefault="008A3877" w:rsidP="0062589D">
            <w:pPr>
              <w:keepNext/>
              <w:keepLines/>
              <w:spacing w:before="0"/>
              <w:jc w:val="left"/>
              <w:rPr>
                <w:rFonts w:cs="Arial"/>
                <w:sz w:val="16"/>
                <w:szCs w:val="16"/>
              </w:rPr>
            </w:pPr>
            <w:r w:rsidRPr="00FB6919">
              <w:rPr>
                <w:rFonts w:cs="Arial"/>
                <w:b/>
                <w:sz w:val="16"/>
                <w:szCs w:val="16"/>
              </w:rPr>
              <w:t>Pridelek (t)</w:t>
            </w:r>
          </w:p>
        </w:tc>
        <w:tc>
          <w:tcPr>
            <w:tcW w:w="431" w:type="pct"/>
            <w:tcBorders>
              <w:top w:val="single" w:sz="4" w:space="0" w:color="008000"/>
              <w:left w:val="single" w:sz="4" w:space="0" w:color="008000"/>
              <w:bottom w:val="single" w:sz="4" w:space="0" w:color="008000"/>
            </w:tcBorders>
            <w:shd w:val="clear" w:color="auto" w:fill="EAF1DD" w:themeFill="accent3" w:themeFillTint="33"/>
            <w:noWrap/>
            <w:vAlign w:val="bottom"/>
          </w:tcPr>
          <w:p w14:paraId="0BFD847B" w14:textId="77777777" w:rsidR="008A3877" w:rsidRPr="00FB6919" w:rsidRDefault="008A3877" w:rsidP="0062589D">
            <w:pPr>
              <w:keepNext/>
              <w:spacing w:before="0"/>
              <w:jc w:val="right"/>
              <w:rPr>
                <w:rFonts w:cs="Arial"/>
                <w:b/>
                <w:sz w:val="16"/>
                <w:szCs w:val="16"/>
              </w:rPr>
            </w:pPr>
            <w:r w:rsidRPr="00FB6919">
              <w:rPr>
                <w:rFonts w:cs="Arial"/>
                <w:b/>
                <w:sz w:val="16"/>
                <w:szCs w:val="16"/>
              </w:rPr>
              <w:t>2019</w:t>
            </w:r>
          </w:p>
        </w:tc>
        <w:tc>
          <w:tcPr>
            <w:tcW w:w="405" w:type="pct"/>
            <w:tcBorders>
              <w:top w:val="single" w:sz="4" w:space="0" w:color="008000"/>
              <w:bottom w:val="single" w:sz="4" w:space="0" w:color="008000"/>
            </w:tcBorders>
            <w:shd w:val="clear" w:color="auto" w:fill="EAF1DD" w:themeFill="accent3" w:themeFillTint="33"/>
            <w:noWrap/>
            <w:vAlign w:val="bottom"/>
          </w:tcPr>
          <w:p w14:paraId="17D00993" w14:textId="77777777" w:rsidR="008A3877" w:rsidRPr="00FB6919" w:rsidRDefault="008A3877" w:rsidP="0062589D">
            <w:pPr>
              <w:keepNext/>
              <w:spacing w:before="0"/>
              <w:jc w:val="right"/>
              <w:rPr>
                <w:rFonts w:cs="Arial"/>
                <w:b/>
                <w:sz w:val="16"/>
                <w:szCs w:val="16"/>
              </w:rPr>
            </w:pPr>
            <w:r w:rsidRPr="00FB6919">
              <w:rPr>
                <w:rFonts w:cs="Arial"/>
                <w:b/>
                <w:sz w:val="16"/>
                <w:szCs w:val="16"/>
              </w:rPr>
              <w:t>2020</w:t>
            </w:r>
          </w:p>
        </w:tc>
        <w:tc>
          <w:tcPr>
            <w:tcW w:w="443" w:type="pct"/>
            <w:tcBorders>
              <w:top w:val="nil"/>
              <w:bottom w:val="single" w:sz="4" w:space="0" w:color="008000"/>
              <w:right w:val="single" w:sz="4" w:space="0" w:color="008000"/>
            </w:tcBorders>
            <w:shd w:val="clear" w:color="auto" w:fill="EAF1DD" w:themeFill="accent3" w:themeFillTint="33"/>
            <w:vAlign w:val="bottom"/>
          </w:tcPr>
          <w:p w14:paraId="230C0A4C" w14:textId="77777777" w:rsidR="008A3877" w:rsidRPr="00FB6919" w:rsidRDefault="008A3877" w:rsidP="0062589D">
            <w:pPr>
              <w:keepNext/>
              <w:spacing w:before="0"/>
              <w:jc w:val="right"/>
              <w:rPr>
                <w:rFonts w:cs="Arial"/>
                <w:b/>
                <w:sz w:val="16"/>
                <w:szCs w:val="16"/>
              </w:rPr>
            </w:pPr>
            <w:r w:rsidRPr="00FB6919">
              <w:rPr>
                <w:rFonts w:cs="Arial"/>
                <w:b/>
                <w:sz w:val="16"/>
                <w:szCs w:val="16"/>
              </w:rPr>
              <w:t>2020/19</w:t>
            </w:r>
          </w:p>
        </w:tc>
        <w:tc>
          <w:tcPr>
            <w:tcW w:w="477" w:type="pct"/>
            <w:tcBorders>
              <w:top w:val="single" w:sz="4" w:space="0" w:color="008000"/>
              <w:left w:val="single" w:sz="4" w:space="0" w:color="008000"/>
              <w:bottom w:val="single" w:sz="4" w:space="0" w:color="008000"/>
            </w:tcBorders>
            <w:shd w:val="clear" w:color="auto" w:fill="EAF1DD" w:themeFill="accent3" w:themeFillTint="33"/>
            <w:vAlign w:val="bottom"/>
          </w:tcPr>
          <w:p w14:paraId="1FF3BA70" w14:textId="77777777" w:rsidR="008A3877" w:rsidRPr="00FB6919" w:rsidRDefault="008A3877" w:rsidP="0062589D">
            <w:pPr>
              <w:keepNext/>
              <w:spacing w:before="0"/>
              <w:jc w:val="right"/>
              <w:rPr>
                <w:rFonts w:cs="Arial"/>
                <w:b/>
                <w:sz w:val="16"/>
                <w:szCs w:val="16"/>
              </w:rPr>
            </w:pPr>
            <w:r w:rsidRPr="00FB6919">
              <w:rPr>
                <w:rFonts w:cs="Arial"/>
                <w:b/>
                <w:sz w:val="16"/>
                <w:szCs w:val="16"/>
              </w:rPr>
              <w:t>2019</w:t>
            </w:r>
          </w:p>
        </w:tc>
        <w:tc>
          <w:tcPr>
            <w:tcW w:w="398" w:type="pct"/>
            <w:tcBorders>
              <w:top w:val="single" w:sz="4" w:space="0" w:color="008000"/>
              <w:bottom w:val="single" w:sz="4" w:space="0" w:color="008000"/>
            </w:tcBorders>
            <w:shd w:val="clear" w:color="auto" w:fill="EAF1DD" w:themeFill="accent3" w:themeFillTint="33"/>
            <w:vAlign w:val="bottom"/>
          </w:tcPr>
          <w:p w14:paraId="64441056" w14:textId="77777777" w:rsidR="008A3877" w:rsidRPr="00FB6919" w:rsidRDefault="008A3877" w:rsidP="0062589D">
            <w:pPr>
              <w:keepNext/>
              <w:spacing w:before="0"/>
              <w:jc w:val="right"/>
              <w:rPr>
                <w:rFonts w:cs="Arial"/>
                <w:b/>
                <w:sz w:val="16"/>
                <w:szCs w:val="16"/>
              </w:rPr>
            </w:pPr>
            <w:r w:rsidRPr="00FB6919">
              <w:rPr>
                <w:rFonts w:cs="Arial"/>
                <w:b/>
                <w:sz w:val="16"/>
                <w:szCs w:val="16"/>
              </w:rPr>
              <w:t>2020</w:t>
            </w:r>
          </w:p>
        </w:tc>
        <w:tc>
          <w:tcPr>
            <w:tcW w:w="448" w:type="pct"/>
            <w:tcBorders>
              <w:top w:val="nil"/>
              <w:bottom w:val="single" w:sz="4" w:space="0" w:color="008000"/>
              <w:right w:val="single" w:sz="4" w:space="0" w:color="008000"/>
            </w:tcBorders>
            <w:shd w:val="clear" w:color="auto" w:fill="EAF1DD" w:themeFill="accent3" w:themeFillTint="33"/>
            <w:noWrap/>
            <w:vAlign w:val="bottom"/>
          </w:tcPr>
          <w:p w14:paraId="22338F2E" w14:textId="77777777" w:rsidR="008A3877" w:rsidRPr="00FB6919" w:rsidRDefault="008A3877" w:rsidP="0062589D">
            <w:pPr>
              <w:keepNext/>
              <w:spacing w:before="0"/>
              <w:jc w:val="right"/>
              <w:rPr>
                <w:rFonts w:cs="Arial"/>
                <w:b/>
                <w:sz w:val="16"/>
                <w:szCs w:val="16"/>
              </w:rPr>
            </w:pPr>
            <w:r w:rsidRPr="00FB6919">
              <w:rPr>
                <w:rFonts w:cs="Arial"/>
                <w:b/>
                <w:sz w:val="16"/>
                <w:szCs w:val="16"/>
              </w:rPr>
              <w:t>2020/19</w:t>
            </w:r>
          </w:p>
        </w:tc>
        <w:tc>
          <w:tcPr>
            <w:tcW w:w="477" w:type="pct"/>
            <w:tcBorders>
              <w:top w:val="single" w:sz="4" w:space="0" w:color="008000"/>
              <w:left w:val="single" w:sz="4" w:space="0" w:color="008000"/>
              <w:bottom w:val="single" w:sz="4" w:space="0" w:color="008000"/>
            </w:tcBorders>
            <w:shd w:val="clear" w:color="auto" w:fill="EAF1DD" w:themeFill="accent3" w:themeFillTint="33"/>
            <w:vAlign w:val="bottom"/>
          </w:tcPr>
          <w:p w14:paraId="2F08ACAE" w14:textId="77777777" w:rsidR="008A3877" w:rsidRPr="00FB6919" w:rsidRDefault="008A3877" w:rsidP="0062589D">
            <w:pPr>
              <w:keepNext/>
              <w:spacing w:before="0"/>
              <w:jc w:val="right"/>
              <w:rPr>
                <w:rFonts w:cs="Arial"/>
                <w:b/>
                <w:sz w:val="16"/>
                <w:szCs w:val="16"/>
              </w:rPr>
            </w:pPr>
            <w:r w:rsidRPr="00FB6919">
              <w:rPr>
                <w:rFonts w:cs="Arial"/>
                <w:b/>
                <w:sz w:val="16"/>
                <w:szCs w:val="16"/>
              </w:rPr>
              <w:t>2019</w:t>
            </w:r>
          </w:p>
        </w:tc>
        <w:tc>
          <w:tcPr>
            <w:tcW w:w="462" w:type="pct"/>
            <w:tcBorders>
              <w:top w:val="single" w:sz="4" w:space="0" w:color="008000"/>
              <w:bottom w:val="single" w:sz="4" w:space="0" w:color="008000"/>
            </w:tcBorders>
            <w:shd w:val="clear" w:color="auto" w:fill="EAF1DD" w:themeFill="accent3" w:themeFillTint="33"/>
            <w:vAlign w:val="bottom"/>
          </w:tcPr>
          <w:p w14:paraId="7AD5684C" w14:textId="77777777" w:rsidR="008A3877" w:rsidRPr="00FB6919" w:rsidRDefault="008A3877" w:rsidP="0062589D">
            <w:pPr>
              <w:keepNext/>
              <w:spacing w:before="0"/>
              <w:jc w:val="right"/>
              <w:rPr>
                <w:rFonts w:cs="Arial"/>
                <w:b/>
                <w:sz w:val="16"/>
                <w:szCs w:val="16"/>
              </w:rPr>
            </w:pPr>
            <w:r w:rsidRPr="00FB6919">
              <w:rPr>
                <w:rFonts w:cs="Arial"/>
                <w:b/>
                <w:sz w:val="16"/>
                <w:szCs w:val="16"/>
              </w:rPr>
              <w:t>2020</w:t>
            </w:r>
          </w:p>
        </w:tc>
        <w:tc>
          <w:tcPr>
            <w:tcW w:w="445" w:type="pct"/>
            <w:tcBorders>
              <w:top w:val="nil"/>
              <w:bottom w:val="single" w:sz="4" w:space="0" w:color="008000"/>
              <w:right w:val="nil"/>
            </w:tcBorders>
            <w:shd w:val="clear" w:color="auto" w:fill="EAF1DD" w:themeFill="accent3" w:themeFillTint="33"/>
            <w:vAlign w:val="bottom"/>
          </w:tcPr>
          <w:p w14:paraId="680F2AB0" w14:textId="77777777" w:rsidR="008A3877" w:rsidRPr="00FB6919" w:rsidRDefault="008A3877" w:rsidP="0062589D">
            <w:pPr>
              <w:keepNext/>
              <w:spacing w:before="0"/>
              <w:jc w:val="right"/>
              <w:rPr>
                <w:rFonts w:cs="Arial"/>
                <w:b/>
                <w:sz w:val="16"/>
                <w:szCs w:val="16"/>
              </w:rPr>
            </w:pPr>
            <w:r w:rsidRPr="00FB6919">
              <w:rPr>
                <w:rFonts w:cs="Arial"/>
                <w:b/>
                <w:sz w:val="16"/>
                <w:szCs w:val="16"/>
              </w:rPr>
              <w:t>2020/19</w:t>
            </w:r>
          </w:p>
        </w:tc>
      </w:tr>
      <w:tr w:rsidR="008A3877" w:rsidRPr="00FB6919" w14:paraId="15CCED82" w14:textId="77777777" w:rsidTr="0062589D">
        <w:trPr>
          <w:trHeight w:hRule="exact" w:val="255"/>
          <w:jc w:val="center"/>
        </w:trPr>
        <w:tc>
          <w:tcPr>
            <w:tcW w:w="1014" w:type="pct"/>
            <w:tcBorders>
              <w:top w:val="single" w:sz="4" w:space="0" w:color="008000"/>
              <w:bottom w:val="nil"/>
              <w:right w:val="single" w:sz="4" w:space="0" w:color="008000"/>
            </w:tcBorders>
            <w:vAlign w:val="bottom"/>
          </w:tcPr>
          <w:p w14:paraId="07264ED5" w14:textId="77777777" w:rsidR="008A3877" w:rsidRPr="00FB6919" w:rsidRDefault="008A3877" w:rsidP="0062589D">
            <w:pPr>
              <w:spacing w:before="0"/>
              <w:rPr>
                <w:rFonts w:cs="Arial"/>
                <w:sz w:val="16"/>
                <w:szCs w:val="16"/>
              </w:rPr>
            </w:pPr>
            <w:r w:rsidRPr="00FB6919">
              <w:rPr>
                <w:rFonts w:cs="Arial"/>
                <w:sz w:val="16"/>
                <w:szCs w:val="16"/>
              </w:rPr>
              <w:t>Jabolka</w:t>
            </w:r>
          </w:p>
        </w:tc>
        <w:tc>
          <w:tcPr>
            <w:tcW w:w="431" w:type="pct"/>
            <w:tcBorders>
              <w:top w:val="single" w:sz="4" w:space="0" w:color="008000"/>
              <w:left w:val="single" w:sz="4" w:space="0" w:color="008000"/>
              <w:bottom w:val="nil"/>
              <w:right w:val="nil"/>
            </w:tcBorders>
            <w:shd w:val="clear" w:color="auto" w:fill="auto"/>
            <w:noWrap/>
            <w:vAlign w:val="bottom"/>
          </w:tcPr>
          <w:p w14:paraId="63AAE39F" w14:textId="77777777" w:rsidR="008A3877" w:rsidRPr="00FB6919" w:rsidRDefault="008A3877" w:rsidP="0062589D">
            <w:pPr>
              <w:spacing w:before="0"/>
              <w:jc w:val="right"/>
              <w:rPr>
                <w:rFonts w:cs="Arial"/>
                <w:sz w:val="16"/>
                <w:szCs w:val="16"/>
              </w:rPr>
            </w:pPr>
            <w:r w:rsidRPr="00FB6919">
              <w:rPr>
                <w:rFonts w:cs="Arial"/>
                <w:sz w:val="16"/>
                <w:szCs w:val="16"/>
              </w:rPr>
              <w:t>64.232</w:t>
            </w:r>
          </w:p>
        </w:tc>
        <w:tc>
          <w:tcPr>
            <w:tcW w:w="405" w:type="pct"/>
            <w:tcBorders>
              <w:top w:val="single" w:sz="4" w:space="0" w:color="008000"/>
              <w:left w:val="nil"/>
              <w:bottom w:val="nil"/>
              <w:right w:val="nil"/>
            </w:tcBorders>
            <w:shd w:val="clear" w:color="auto" w:fill="auto"/>
            <w:noWrap/>
            <w:vAlign w:val="bottom"/>
          </w:tcPr>
          <w:p w14:paraId="2DEB24FA" w14:textId="77777777" w:rsidR="008A3877" w:rsidRPr="00FB6919" w:rsidRDefault="008A3877" w:rsidP="0062589D">
            <w:pPr>
              <w:spacing w:before="0"/>
              <w:jc w:val="right"/>
              <w:rPr>
                <w:rFonts w:cs="Arial"/>
                <w:sz w:val="16"/>
                <w:szCs w:val="16"/>
              </w:rPr>
            </w:pPr>
            <w:r w:rsidRPr="00FB6919">
              <w:rPr>
                <w:rFonts w:cs="Arial"/>
                <w:sz w:val="16"/>
                <w:szCs w:val="16"/>
              </w:rPr>
              <w:t>111.740</w:t>
            </w:r>
          </w:p>
        </w:tc>
        <w:tc>
          <w:tcPr>
            <w:tcW w:w="443" w:type="pct"/>
            <w:tcBorders>
              <w:top w:val="single" w:sz="4" w:space="0" w:color="008000"/>
              <w:left w:val="nil"/>
              <w:bottom w:val="nil"/>
              <w:right w:val="single" w:sz="4" w:space="0" w:color="008000"/>
            </w:tcBorders>
            <w:shd w:val="clear" w:color="auto" w:fill="auto"/>
            <w:vAlign w:val="bottom"/>
          </w:tcPr>
          <w:p w14:paraId="30F658F9" w14:textId="77777777" w:rsidR="008A3877" w:rsidRPr="00FB6919" w:rsidRDefault="008A3877" w:rsidP="0062589D">
            <w:pPr>
              <w:spacing w:before="0"/>
              <w:jc w:val="right"/>
              <w:rPr>
                <w:rFonts w:cs="Arial"/>
                <w:sz w:val="16"/>
                <w:szCs w:val="16"/>
              </w:rPr>
            </w:pPr>
            <w:r w:rsidRPr="00FB6919">
              <w:rPr>
                <w:rFonts w:cs="Arial"/>
                <w:sz w:val="16"/>
                <w:szCs w:val="16"/>
              </w:rPr>
              <w:t>174,0</w:t>
            </w:r>
          </w:p>
        </w:tc>
        <w:tc>
          <w:tcPr>
            <w:tcW w:w="477" w:type="pct"/>
            <w:tcBorders>
              <w:top w:val="single" w:sz="4" w:space="0" w:color="008000"/>
              <w:left w:val="single" w:sz="4" w:space="0" w:color="008000"/>
              <w:bottom w:val="nil"/>
              <w:right w:val="nil"/>
            </w:tcBorders>
            <w:shd w:val="clear" w:color="auto" w:fill="auto"/>
            <w:vAlign w:val="bottom"/>
          </w:tcPr>
          <w:p w14:paraId="75C00D3D" w14:textId="77777777" w:rsidR="008A3877" w:rsidRPr="00FB6919" w:rsidRDefault="008A3877" w:rsidP="0062589D">
            <w:pPr>
              <w:spacing w:before="0"/>
              <w:jc w:val="right"/>
              <w:rPr>
                <w:rFonts w:cs="Arial"/>
                <w:sz w:val="16"/>
                <w:szCs w:val="16"/>
              </w:rPr>
            </w:pPr>
            <w:r w:rsidRPr="00FB6919">
              <w:rPr>
                <w:rFonts w:cs="Arial"/>
                <w:sz w:val="16"/>
                <w:szCs w:val="16"/>
              </w:rPr>
              <w:t>54.272</w:t>
            </w:r>
          </w:p>
        </w:tc>
        <w:tc>
          <w:tcPr>
            <w:tcW w:w="398" w:type="pct"/>
            <w:tcBorders>
              <w:top w:val="single" w:sz="4" w:space="0" w:color="008000"/>
              <w:left w:val="nil"/>
              <w:bottom w:val="nil"/>
              <w:right w:val="nil"/>
            </w:tcBorders>
            <w:shd w:val="clear" w:color="auto" w:fill="auto"/>
            <w:vAlign w:val="bottom"/>
          </w:tcPr>
          <w:p w14:paraId="63C8D39F" w14:textId="77777777" w:rsidR="008A3877" w:rsidRPr="00FB6919" w:rsidRDefault="008A3877" w:rsidP="0062589D">
            <w:pPr>
              <w:spacing w:before="0"/>
              <w:jc w:val="right"/>
              <w:rPr>
                <w:rFonts w:cs="Arial"/>
                <w:sz w:val="16"/>
                <w:szCs w:val="16"/>
              </w:rPr>
            </w:pPr>
            <w:r w:rsidRPr="00FB6919">
              <w:rPr>
                <w:rFonts w:cs="Arial"/>
                <w:sz w:val="16"/>
                <w:szCs w:val="16"/>
              </w:rPr>
              <w:t>68.993</w:t>
            </w:r>
          </w:p>
        </w:tc>
        <w:tc>
          <w:tcPr>
            <w:tcW w:w="448" w:type="pct"/>
            <w:tcBorders>
              <w:top w:val="single" w:sz="4" w:space="0" w:color="008000"/>
              <w:left w:val="nil"/>
              <w:bottom w:val="nil"/>
              <w:right w:val="single" w:sz="4" w:space="0" w:color="008000"/>
            </w:tcBorders>
            <w:shd w:val="clear" w:color="auto" w:fill="auto"/>
            <w:noWrap/>
            <w:vAlign w:val="bottom"/>
          </w:tcPr>
          <w:p w14:paraId="2A6B5B59" w14:textId="77777777" w:rsidR="008A3877" w:rsidRPr="00FB6919" w:rsidRDefault="008A3877" w:rsidP="0062589D">
            <w:pPr>
              <w:spacing w:before="0"/>
              <w:jc w:val="right"/>
              <w:rPr>
                <w:rFonts w:cs="Arial"/>
                <w:sz w:val="16"/>
                <w:szCs w:val="16"/>
              </w:rPr>
            </w:pPr>
            <w:r w:rsidRPr="00FB6919">
              <w:rPr>
                <w:rFonts w:cs="Arial"/>
                <w:sz w:val="16"/>
                <w:szCs w:val="16"/>
              </w:rPr>
              <w:t>127,1</w:t>
            </w:r>
          </w:p>
        </w:tc>
        <w:tc>
          <w:tcPr>
            <w:tcW w:w="477" w:type="pct"/>
            <w:tcBorders>
              <w:top w:val="single" w:sz="4" w:space="0" w:color="008000"/>
              <w:left w:val="single" w:sz="4" w:space="0" w:color="008000"/>
              <w:bottom w:val="nil"/>
              <w:right w:val="nil"/>
            </w:tcBorders>
            <w:shd w:val="clear" w:color="auto" w:fill="auto"/>
            <w:vAlign w:val="bottom"/>
          </w:tcPr>
          <w:p w14:paraId="739C1DFA" w14:textId="77777777" w:rsidR="008A3877" w:rsidRPr="00FB6919" w:rsidRDefault="008A3877" w:rsidP="0062589D">
            <w:pPr>
              <w:spacing w:before="0"/>
              <w:jc w:val="right"/>
              <w:rPr>
                <w:rFonts w:cs="Arial"/>
                <w:sz w:val="16"/>
                <w:szCs w:val="16"/>
              </w:rPr>
            </w:pPr>
            <w:r w:rsidRPr="00FB6919">
              <w:rPr>
                <w:rFonts w:cs="Arial"/>
                <w:sz w:val="16"/>
                <w:szCs w:val="16"/>
              </w:rPr>
              <w:t>9.960</w:t>
            </w:r>
          </w:p>
        </w:tc>
        <w:tc>
          <w:tcPr>
            <w:tcW w:w="462" w:type="pct"/>
            <w:tcBorders>
              <w:top w:val="single" w:sz="4" w:space="0" w:color="008000"/>
              <w:left w:val="nil"/>
              <w:bottom w:val="nil"/>
              <w:right w:val="nil"/>
            </w:tcBorders>
            <w:shd w:val="clear" w:color="auto" w:fill="auto"/>
            <w:vAlign w:val="bottom"/>
          </w:tcPr>
          <w:p w14:paraId="4736E5F3" w14:textId="77777777" w:rsidR="008A3877" w:rsidRPr="00FB6919" w:rsidRDefault="008A3877" w:rsidP="0062589D">
            <w:pPr>
              <w:spacing w:before="0"/>
              <w:jc w:val="right"/>
              <w:rPr>
                <w:rFonts w:cs="Arial"/>
                <w:sz w:val="16"/>
                <w:szCs w:val="16"/>
              </w:rPr>
            </w:pPr>
            <w:r w:rsidRPr="00FB6919">
              <w:rPr>
                <w:rFonts w:cs="Arial"/>
                <w:sz w:val="16"/>
                <w:szCs w:val="16"/>
              </w:rPr>
              <w:t>42.747</w:t>
            </w:r>
          </w:p>
        </w:tc>
        <w:tc>
          <w:tcPr>
            <w:tcW w:w="445" w:type="pct"/>
            <w:tcBorders>
              <w:top w:val="single" w:sz="4" w:space="0" w:color="008000"/>
              <w:left w:val="nil"/>
              <w:bottom w:val="nil"/>
              <w:right w:val="nil"/>
            </w:tcBorders>
            <w:shd w:val="clear" w:color="auto" w:fill="auto"/>
            <w:vAlign w:val="bottom"/>
          </w:tcPr>
          <w:p w14:paraId="202064EF" w14:textId="77777777" w:rsidR="008A3877" w:rsidRPr="00FB6919" w:rsidRDefault="008A3877" w:rsidP="0062589D">
            <w:pPr>
              <w:spacing w:before="0"/>
              <w:jc w:val="right"/>
              <w:rPr>
                <w:rFonts w:cs="Arial"/>
                <w:sz w:val="16"/>
                <w:szCs w:val="16"/>
              </w:rPr>
            </w:pPr>
            <w:r w:rsidRPr="00FB6919">
              <w:rPr>
                <w:rFonts w:cs="Arial"/>
                <w:sz w:val="16"/>
                <w:szCs w:val="16"/>
              </w:rPr>
              <w:t>429,2</w:t>
            </w:r>
          </w:p>
        </w:tc>
      </w:tr>
      <w:tr w:rsidR="008A3877" w:rsidRPr="00FB6919" w14:paraId="142E0EEF" w14:textId="77777777" w:rsidTr="0062589D">
        <w:trPr>
          <w:trHeight w:hRule="exact" w:val="255"/>
          <w:jc w:val="center"/>
        </w:trPr>
        <w:tc>
          <w:tcPr>
            <w:tcW w:w="1014" w:type="pct"/>
            <w:tcBorders>
              <w:top w:val="nil"/>
              <w:right w:val="single" w:sz="4" w:space="0" w:color="008000"/>
            </w:tcBorders>
            <w:vAlign w:val="bottom"/>
          </w:tcPr>
          <w:p w14:paraId="71C04F0B" w14:textId="77777777" w:rsidR="008A3877" w:rsidRPr="00FB6919" w:rsidRDefault="008A3877" w:rsidP="0062589D">
            <w:pPr>
              <w:spacing w:before="0"/>
              <w:rPr>
                <w:rFonts w:cs="Arial"/>
                <w:sz w:val="16"/>
                <w:szCs w:val="16"/>
              </w:rPr>
            </w:pPr>
            <w:r w:rsidRPr="00FB6919">
              <w:rPr>
                <w:rFonts w:cs="Arial"/>
                <w:sz w:val="16"/>
                <w:szCs w:val="16"/>
              </w:rPr>
              <w:t>Hruške</w:t>
            </w:r>
          </w:p>
        </w:tc>
        <w:tc>
          <w:tcPr>
            <w:tcW w:w="431" w:type="pct"/>
            <w:tcBorders>
              <w:top w:val="nil"/>
              <w:left w:val="single" w:sz="4" w:space="0" w:color="008000"/>
              <w:bottom w:val="nil"/>
              <w:right w:val="nil"/>
            </w:tcBorders>
            <w:shd w:val="clear" w:color="auto" w:fill="auto"/>
            <w:noWrap/>
            <w:vAlign w:val="bottom"/>
          </w:tcPr>
          <w:p w14:paraId="79A54963" w14:textId="77777777" w:rsidR="008A3877" w:rsidRPr="00FB6919" w:rsidRDefault="008A3877" w:rsidP="0062589D">
            <w:pPr>
              <w:spacing w:before="0"/>
              <w:jc w:val="right"/>
              <w:rPr>
                <w:rFonts w:cs="Arial"/>
                <w:sz w:val="16"/>
                <w:szCs w:val="16"/>
              </w:rPr>
            </w:pPr>
            <w:r w:rsidRPr="00FB6919">
              <w:rPr>
                <w:rFonts w:cs="Arial"/>
                <w:sz w:val="16"/>
                <w:szCs w:val="16"/>
              </w:rPr>
              <w:t>5.317</w:t>
            </w:r>
          </w:p>
        </w:tc>
        <w:tc>
          <w:tcPr>
            <w:tcW w:w="405" w:type="pct"/>
            <w:tcBorders>
              <w:top w:val="nil"/>
              <w:left w:val="nil"/>
              <w:bottom w:val="nil"/>
              <w:right w:val="nil"/>
            </w:tcBorders>
            <w:shd w:val="clear" w:color="auto" w:fill="auto"/>
            <w:noWrap/>
            <w:vAlign w:val="bottom"/>
          </w:tcPr>
          <w:p w14:paraId="54FD467C" w14:textId="77777777" w:rsidR="008A3877" w:rsidRPr="00FB6919" w:rsidRDefault="008A3877" w:rsidP="0062589D">
            <w:pPr>
              <w:spacing w:before="0"/>
              <w:jc w:val="right"/>
              <w:rPr>
                <w:rFonts w:cs="Arial"/>
                <w:sz w:val="16"/>
                <w:szCs w:val="16"/>
              </w:rPr>
            </w:pPr>
            <w:r w:rsidRPr="00FB6919">
              <w:rPr>
                <w:rFonts w:cs="Arial"/>
                <w:sz w:val="16"/>
                <w:szCs w:val="16"/>
              </w:rPr>
              <w:t>13.913</w:t>
            </w:r>
          </w:p>
        </w:tc>
        <w:tc>
          <w:tcPr>
            <w:tcW w:w="443" w:type="pct"/>
            <w:tcBorders>
              <w:top w:val="nil"/>
              <w:left w:val="nil"/>
              <w:bottom w:val="nil"/>
              <w:right w:val="single" w:sz="4" w:space="0" w:color="008000"/>
            </w:tcBorders>
            <w:shd w:val="clear" w:color="auto" w:fill="auto"/>
            <w:vAlign w:val="bottom"/>
          </w:tcPr>
          <w:p w14:paraId="1385F611" w14:textId="77777777" w:rsidR="008A3877" w:rsidRPr="00FB6919" w:rsidRDefault="008A3877" w:rsidP="0062589D">
            <w:pPr>
              <w:spacing w:before="0"/>
              <w:jc w:val="right"/>
              <w:rPr>
                <w:rFonts w:cs="Arial"/>
                <w:sz w:val="16"/>
                <w:szCs w:val="16"/>
              </w:rPr>
            </w:pPr>
            <w:r w:rsidRPr="00FB6919">
              <w:rPr>
                <w:rFonts w:cs="Arial"/>
                <w:sz w:val="16"/>
                <w:szCs w:val="16"/>
              </w:rPr>
              <w:t>261,7</w:t>
            </w:r>
          </w:p>
        </w:tc>
        <w:tc>
          <w:tcPr>
            <w:tcW w:w="477" w:type="pct"/>
            <w:tcBorders>
              <w:top w:val="nil"/>
              <w:left w:val="single" w:sz="4" w:space="0" w:color="008000"/>
              <w:bottom w:val="nil"/>
              <w:right w:val="nil"/>
            </w:tcBorders>
            <w:shd w:val="clear" w:color="auto" w:fill="auto"/>
            <w:vAlign w:val="bottom"/>
          </w:tcPr>
          <w:p w14:paraId="153D96B0" w14:textId="77777777" w:rsidR="008A3877" w:rsidRPr="00FB6919" w:rsidRDefault="008A3877" w:rsidP="0062589D">
            <w:pPr>
              <w:spacing w:before="0"/>
              <w:jc w:val="right"/>
              <w:rPr>
                <w:rFonts w:cs="Arial"/>
                <w:sz w:val="16"/>
                <w:szCs w:val="16"/>
              </w:rPr>
            </w:pPr>
            <w:r w:rsidRPr="00FB6919">
              <w:rPr>
                <w:rFonts w:cs="Arial"/>
                <w:sz w:val="16"/>
                <w:szCs w:val="16"/>
              </w:rPr>
              <w:t>2.940</w:t>
            </w:r>
          </w:p>
        </w:tc>
        <w:tc>
          <w:tcPr>
            <w:tcW w:w="398" w:type="pct"/>
            <w:tcBorders>
              <w:top w:val="nil"/>
              <w:left w:val="nil"/>
              <w:bottom w:val="nil"/>
              <w:right w:val="nil"/>
            </w:tcBorders>
            <w:shd w:val="clear" w:color="auto" w:fill="auto"/>
            <w:vAlign w:val="bottom"/>
          </w:tcPr>
          <w:p w14:paraId="76CA8D5D" w14:textId="77777777" w:rsidR="008A3877" w:rsidRPr="00FB6919" w:rsidRDefault="008A3877" w:rsidP="0062589D">
            <w:pPr>
              <w:spacing w:before="0"/>
              <w:jc w:val="right"/>
              <w:rPr>
                <w:rFonts w:cs="Arial"/>
                <w:sz w:val="16"/>
                <w:szCs w:val="16"/>
              </w:rPr>
            </w:pPr>
            <w:r w:rsidRPr="00FB6919">
              <w:rPr>
                <w:rFonts w:cs="Arial"/>
                <w:sz w:val="16"/>
                <w:szCs w:val="16"/>
              </w:rPr>
              <w:t>4.822</w:t>
            </w:r>
          </w:p>
        </w:tc>
        <w:tc>
          <w:tcPr>
            <w:tcW w:w="448" w:type="pct"/>
            <w:tcBorders>
              <w:top w:val="nil"/>
              <w:left w:val="nil"/>
              <w:bottom w:val="nil"/>
              <w:right w:val="single" w:sz="4" w:space="0" w:color="008000"/>
            </w:tcBorders>
            <w:shd w:val="clear" w:color="auto" w:fill="auto"/>
            <w:noWrap/>
            <w:vAlign w:val="bottom"/>
          </w:tcPr>
          <w:p w14:paraId="539E282A" w14:textId="77777777" w:rsidR="008A3877" w:rsidRPr="00FB6919" w:rsidRDefault="008A3877" w:rsidP="0062589D">
            <w:pPr>
              <w:spacing w:before="0"/>
              <w:jc w:val="right"/>
              <w:rPr>
                <w:rFonts w:cs="Arial"/>
                <w:sz w:val="16"/>
                <w:szCs w:val="16"/>
              </w:rPr>
            </w:pPr>
            <w:r w:rsidRPr="00FB6919">
              <w:rPr>
                <w:rFonts w:cs="Arial"/>
                <w:sz w:val="16"/>
                <w:szCs w:val="16"/>
              </w:rPr>
              <w:t>164,0</w:t>
            </w:r>
          </w:p>
        </w:tc>
        <w:tc>
          <w:tcPr>
            <w:tcW w:w="477" w:type="pct"/>
            <w:tcBorders>
              <w:top w:val="nil"/>
              <w:left w:val="single" w:sz="4" w:space="0" w:color="008000"/>
              <w:bottom w:val="nil"/>
              <w:right w:val="nil"/>
            </w:tcBorders>
            <w:shd w:val="clear" w:color="auto" w:fill="auto"/>
            <w:vAlign w:val="bottom"/>
          </w:tcPr>
          <w:p w14:paraId="7577A500" w14:textId="77777777" w:rsidR="008A3877" w:rsidRPr="00FB6919" w:rsidRDefault="008A3877" w:rsidP="0062589D">
            <w:pPr>
              <w:spacing w:before="0"/>
              <w:jc w:val="right"/>
              <w:rPr>
                <w:rFonts w:cs="Arial"/>
                <w:sz w:val="16"/>
                <w:szCs w:val="16"/>
              </w:rPr>
            </w:pPr>
            <w:r w:rsidRPr="00FB6919">
              <w:rPr>
                <w:rFonts w:cs="Arial"/>
                <w:sz w:val="16"/>
                <w:szCs w:val="16"/>
              </w:rPr>
              <w:t>2.377</w:t>
            </w:r>
          </w:p>
        </w:tc>
        <w:tc>
          <w:tcPr>
            <w:tcW w:w="462" w:type="pct"/>
            <w:tcBorders>
              <w:top w:val="nil"/>
              <w:left w:val="nil"/>
              <w:bottom w:val="nil"/>
              <w:right w:val="nil"/>
            </w:tcBorders>
            <w:shd w:val="clear" w:color="auto" w:fill="auto"/>
            <w:vAlign w:val="bottom"/>
          </w:tcPr>
          <w:p w14:paraId="0A01F7BA" w14:textId="77777777" w:rsidR="008A3877" w:rsidRPr="00FB6919" w:rsidRDefault="008A3877" w:rsidP="0062589D">
            <w:pPr>
              <w:spacing w:before="0"/>
              <w:jc w:val="right"/>
              <w:rPr>
                <w:rFonts w:cs="Arial"/>
                <w:sz w:val="16"/>
                <w:szCs w:val="16"/>
              </w:rPr>
            </w:pPr>
            <w:r w:rsidRPr="00FB6919">
              <w:rPr>
                <w:rFonts w:cs="Arial"/>
                <w:sz w:val="16"/>
                <w:szCs w:val="16"/>
              </w:rPr>
              <w:t>9.091</w:t>
            </w:r>
          </w:p>
        </w:tc>
        <w:tc>
          <w:tcPr>
            <w:tcW w:w="445" w:type="pct"/>
            <w:tcBorders>
              <w:top w:val="nil"/>
              <w:left w:val="nil"/>
              <w:bottom w:val="nil"/>
              <w:right w:val="nil"/>
            </w:tcBorders>
            <w:shd w:val="clear" w:color="auto" w:fill="auto"/>
            <w:vAlign w:val="bottom"/>
          </w:tcPr>
          <w:p w14:paraId="08893E77" w14:textId="77777777" w:rsidR="008A3877" w:rsidRPr="00FB6919" w:rsidRDefault="008A3877" w:rsidP="0062589D">
            <w:pPr>
              <w:spacing w:before="0"/>
              <w:jc w:val="right"/>
              <w:rPr>
                <w:rFonts w:cs="Arial"/>
                <w:sz w:val="16"/>
                <w:szCs w:val="16"/>
              </w:rPr>
            </w:pPr>
            <w:r w:rsidRPr="00FB6919">
              <w:rPr>
                <w:rFonts w:cs="Arial"/>
                <w:sz w:val="16"/>
                <w:szCs w:val="16"/>
              </w:rPr>
              <w:t>382,5</w:t>
            </w:r>
          </w:p>
        </w:tc>
      </w:tr>
      <w:tr w:rsidR="008A3877" w:rsidRPr="00FB6919" w14:paraId="1C17DD47" w14:textId="77777777" w:rsidTr="0062589D">
        <w:trPr>
          <w:trHeight w:hRule="exact" w:val="255"/>
          <w:jc w:val="center"/>
        </w:trPr>
        <w:tc>
          <w:tcPr>
            <w:tcW w:w="1014" w:type="pct"/>
            <w:tcBorders>
              <w:right w:val="single" w:sz="4" w:space="0" w:color="008000"/>
            </w:tcBorders>
            <w:vAlign w:val="bottom"/>
          </w:tcPr>
          <w:p w14:paraId="45FFA70A" w14:textId="77777777" w:rsidR="008A3877" w:rsidRPr="00FB6919" w:rsidRDefault="008A3877" w:rsidP="0062589D">
            <w:pPr>
              <w:spacing w:before="0"/>
              <w:rPr>
                <w:rFonts w:cs="Arial"/>
                <w:sz w:val="16"/>
                <w:szCs w:val="16"/>
              </w:rPr>
            </w:pPr>
            <w:r w:rsidRPr="00FB6919">
              <w:rPr>
                <w:rFonts w:cs="Arial"/>
                <w:sz w:val="16"/>
                <w:szCs w:val="16"/>
              </w:rPr>
              <w:t>Breskve</w:t>
            </w:r>
          </w:p>
        </w:tc>
        <w:tc>
          <w:tcPr>
            <w:tcW w:w="431" w:type="pct"/>
            <w:tcBorders>
              <w:top w:val="nil"/>
              <w:left w:val="single" w:sz="4" w:space="0" w:color="008000"/>
              <w:bottom w:val="nil"/>
              <w:right w:val="nil"/>
            </w:tcBorders>
            <w:shd w:val="clear" w:color="auto" w:fill="auto"/>
            <w:noWrap/>
            <w:vAlign w:val="bottom"/>
          </w:tcPr>
          <w:p w14:paraId="7BB7F7A8" w14:textId="77777777" w:rsidR="008A3877" w:rsidRPr="00FB6919" w:rsidRDefault="008A3877" w:rsidP="0062589D">
            <w:pPr>
              <w:spacing w:before="0"/>
              <w:jc w:val="right"/>
              <w:rPr>
                <w:rFonts w:cs="Arial"/>
                <w:sz w:val="16"/>
                <w:szCs w:val="16"/>
              </w:rPr>
            </w:pPr>
            <w:r w:rsidRPr="00FB6919">
              <w:rPr>
                <w:rFonts w:cs="Arial"/>
                <w:sz w:val="16"/>
                <w:szCs w:val="16"/>
              </w:rPr>
              <w:t>4.779</w:t>
            </w:r>
          </w:p>
        </w:tc>
        <w:tc>
          <w:tcPr>
            <w:tcW w:w="405" w:type="pct"/>
            <w:tcBorders>
              <w:top w:val="nil"/>
              <w:left w:val="nil"/>
              <w:bottom w:val="nil"/>
              <w:right w:val="nil"/>
            </w:tcBorders>
            <w:shd w:val="clear" w:color="auto" w:fill="auto"/>
            <w:noWrap/>
            <w:vAlign w:val="bottom"/>
          </w:tcPr>
          <w:p w14:paraId="5BA4DDBE" w14:textId="77777777" w:rsidR="008A3877" w:rsidRPr="00FB6919" w:rsidRDefault="008A3877" w:rsidP="0062589D">
            <w:pPr>
              <w:spacing w:before="0"/>
              <w:jc w:val="right"/>
              <w:rPr>
                <w:rFonts w:cs="Arial"/>
                <w:sz w:val="16"/>
                <w:szCs w:val="16"/>
              </w:rPr>
            </w:pPr>
            <w:r w:rsidRPr="00FB6919">
              <w:rPr>
                <w:rFonts w:cs="Arial"/>
                <w:sz w:val="16"/>
                <w:szCs w:val="16"/>
              </w:rPr>
              <w:t>:</w:t>
            </w:r>
          </w:p>
        </w:tc>
        <w:tc>
          <w:tcPr>
            <w:tcW w:w="443" w:type="pct"/>
            <w:tcBorders>
              <w:top w:val="nil"/>
              <w:left w:val="nil"/>
              <w:bottom w:val="nil"/>
              <w:right w:val="single" w:sz="4" w:space="0" w:color="008000"/>
            </w:tcBorders>
            <w:shd w:val="clear" w:color="auto" w:fill="auto"/>
            <w:vAlign w:val="bottom"/>
          </w:tcPr>
          <w:p w14:paraId="5EDBA9A6" w14:textId="77777777" w:rsidR="008A3877" w:rsidRPr="00FB6919" w:rsidRDefault="008A3877" w:rsidP="0062589D">
            <w:pPr>
              <w:spacing w:before="0"/>
              <w:rPr>
                <w:rFonts w:cs="Arial"/>
                <w:sz w:val="16"/>
                <w:szCs w:val="16"/>
              </w:rPr>
            </w:pPr>
          </w:p>
        </w:tc>
        <w:tc>
          <w:tcPr>
            <w:tcW w:w="477" w:type="pct"/>
            <w:tcBorders>
              <w:top w:val="nil"/>
              <w:left w:val="single" w:sz="4" w:space="0" w:color="008000"/>
              <w:bottom w:val="nil"/>
              <w:right w:val="nil"/>
            </w:tcBorders>
            <w:shd w:val="clear" w:color="auto" w:fill="auto"/>
            <w:vAlign w:val="bottom"/>
          </w:tcPr>
          <w:p w14:paraId="2C08272A" w14:textId="77777777" w:rsidR="008A3877" w:rsidRPr="00FB6919" w:rsidRDefault="008A3877" w:rsidP="0062589D">
            <w:pPr>
              <w:spacing w:before="0"/>
              <w:jc w:val="right"/>
              <w:rPr>
                <w:rFonts w:cs="Arial"/>
                <w:sz w:val="16"/>
                <w:szCs w:val="16"/>
              </w:rPr>
            </w:pPr>
            <w:r w:rsidRPr="00FB6919">
              <w:rPr>
                <w:rFonts w:cs="Arial"/>
                <w:sz w:val="16"/>
                <w:szCs w:val="16"/>
              </w:rPr>
              <w:t>3.788</w:t>
            </w:r>
          </w:p>
        </w:tc>
        <w:tc>
          <w:tcPr>
            <w:tcW w:w="398" w:type="pct"/>
            <w:tcBorders>
              <w:top w:val="nil"/>
              <w:left w:val="nil"/>
              <w:bottom w:val="nil"/>
              <w:right w:val="nil"/>
            </w:tcBorders>
            <w:shd w:val="clear" w:color="auto" w:fill="auto"/>
            <w:vAlign w:val="bottom"/>
          </w:tcPr>
          <w:p w14:paraId="4FD33246" w14:textId="77777777" w:rsidR="008A3877" w:rsidRPr="00FB6919" w:rsidRDefault="008A3877" w:rsidP="0062589D">
            <w:pPr>
              <w:spacing w:before="0"/>
              <w:jc w:val="right"/>
              <w:rPr>
                <w:rFonts w:cs="Arial"/>
                <w:sz w:val="16"/>
                <w:szCs w:val="16"/>
              </w:rPr>
            </w:pPr>
            <w:r w:rsidRPr="00FB6919">
              <w:rPr>
                <w:rFonts w:cs="Arial"/>
                <w:sz w:val="16"/>
                <w:szCs w:val="16"/>
              </w:rPr>
              <w:t>1.897</w:t>
            </w:r>
          </w:p>
        </w:tc>
        <w:tc>
          <w:tcPr>
            <w:tcW w:w="448" w:type="pct"/>
            <w:tcBorders>
              <w:top w:val="nil"/>
              <w:left w:val="nil"/>
              <w:bottom w:val="nil"/>
              <w:right w:val="single" w:sz="4" w:space="0" w:color="008000"/>
            </w:tcBorders>
            <w:shd w:val="clear" w:color="auto" w:fill="auto"/>
            <w:noWrap/>
            <w:vAlign w:val="bottom"/>
          </w:tcPr>
          <w:p w14:paraId="743C9439" w14:textId="77777777" w:rsidR="008A3877" w:rsidRPr="00FB6919" w:rsidRDefault="008A3877" w:rsidP="0062589D">
            <w:pPr>
              <w:spacing w:before="0"/>
              <w:jc w:val="right"/>
              <w:rPr>
                <w:rFonts w:cs="Arial"/>
                <w:sz w:val="16"/>
                <w:szCs w:val="16"/>
              </w:rPr>
            </w:pPr>
            <w:r w:rsidRPr="00FB6919">
              <w:rPr>
                <w:rFonts w:cs="Arial"/>
                <w:sz w:val="16"/>
                <w:szCs w:val="16"/>
              </w:rPr>
              <w:t>50,1</w:t>
            </w:r>
          </w:p>
        </w:tc>
        <w:tc>
          <w:tcPr>
            <w:tcW w:w="477" w:type="pct"/>
            <w:tcBorders>
              <w:top w:val="nil"/>
              <w:left w:val="single" w:sz="4" w:space="0" w:color="008000"/>
              <w:bottom w:val="nil"/>
              <w:right w:val="nil"/>
            </w:tcBorders>
            <w:shd w:val="clear" w:color="auto" w:fill="auto"/>
            <w:vAlign w:val="bottom"/>
          </w:tcPr>
          <w:p w14:paraId="530F4505" w14:textId="77777777" w:rsidR="008A3877" w:rsidRPr="00FB6919" w:rsidRDefault="008A3877" w:rsidP="0062589D">
            <w:pPr>
              <w:spacing w:before="0"/>
              <w:jc w:val="right"/>
              <w:rPr>
                <w:rFonts w:cs="Arial"/>
                <w:sz w:val="16"/>
                <w:szCs w:val="16"/>
              </w:rPr>
            </w:pPr>
            <w:r w:rsidRPr="00FB6919">
              <w:rPr>
                <w:rFonts w:cs="Arial"/>
                <w:sz w:val="16"/>
                <w:szCs w:val="16"/>
              </w:rPr>
              <w:t>991</w:t>
            </w:r>
          </w:p>
        </w:tc>
        <w:tc>
          <w:tcPr>
            <w:tcW w:w="462" w:type="pct"/>
            <w:tcBorders>
              <w:top w:val="nil"/>
              <w:left w:val="nil"/>
              <w:bottom w:val="nil"/>
              <w:right w:val="nil"/>
            </w:tcBorders>
            <w:shd w:val="clear" w:color="auto" w:fill="auto"/>
            <w:vAlign w:val="bottom"/>
          </w:tcPr>
          <w:p w14:paraId="0BD7A377" w14:textId="77777777" w:rsidR="008A3877" w:rsidRPr="00FB6919" w:rsidRDefault="008A3877" w:rsidP="0062589D">
            <w:pPr>
              <w:spacing w:before="0"/>
              <w:jc w:val="right"/>
              <w:rPr>
                <w:rFonts w:cs="Arial"/>
                <w:sz w:val="16"/>
                <w:szCs w:val="16"/>
              </w:rPr>
            </w:pPr>
            <w:r w:rsidRPr="00FB6919">
              <w:rPr>
                <w:rFonts w:cs="Arial"/>
                <w:sz w:val="16"/>
                <w:szCs w:val="16"/>
              </w:rPr>
              <w:t>:</w:t>
            </w:r>
          </w:p>
        </w:tc>
        <w:tc>
          <w:tcPr>
            <w:tcW w:w="445" w:type="pct"/>
            <w:tcBorders>
              <w:top w:val="nil"/>
              <w:left w:val="nil"/>
              <w:bottom w:val="nil"/>
              <w:right w:val="nil"/>
            </w:tcBorders>
            <w:shd w:val="clear" w:color="auto" w:fill="auto"/>
            <w:vAlign w:val="bottom"/>
          </w:tcPr>
          <w:p w14:paraId="6AA6CD1E" w14:textId="77777777" w:rsidR="008A3877" w:rsidRPr="00FB6919" w:rsidRDefault="008A3877" w:rsidP="0062589D">
            <w:pPr>
              <w:spacing w:before="0"/>
              <w:rPr>
                <w:rFonts w:cs="Arial"/>
                <w:sz w:val="16"/>
                <w:szCs w:val="16"/>
              </w:rPr>
            </w:pPr>
          </w:p>
        </w:tc>
      </w:tr>
      <w:tr w:rsidR="008A3877" w:rsidRPr="00FB6919" w14:paraId="04A17C8F" w14:textId="77777777" w:rsidTr="0062589D">
        <w:trPr>
          <w:trHeight w:hRule="exact" w:val="255"/>
          <w:jc w:val="center"/>
        </w:trPr>
        <w:tc>
          <w:tcPr>
            <w:tcW w:w="1014" w:type="pct"/>
            <w:tcBorders>
              <w:right w:val="single" w:sz="4" w:space="0" w:color="008000"/>
            </w:tcBorders>
            <w:vAlign w:val="bottom"/>
          </w:tcPr>
          <w:p w14:paraId="5A90BD6A" w14:textId="77777777" w:rsidR="008A3877" w:rsidRPr="00FB6919" w:rsidRDefault="008A3877" w:rsidP="0062589D">
            <w:pPr>
              <w:spacing w:before="0"/>
              <w:rPr>
                <w:rFonts w:cs="Arial"/>
                <w:sz w:val="16"/>
                <w:szCs w:val="16"/>
              </w:rPr>
            </w:pPr>
            <w:r w:rsidRPr="00FB6919">
              <w:rPr>
                <w:rFonts w:cs="Arial"/>
                <w:sz w:val="16"/>
                <w:szCs w:val="16"/>
              </w:rPr>
              <w:t>Češplje in slive</w:t>
            </w:r>
          </w:p>
        </w:tc>
        <w:tc>
          <w:tcPr>
            <w:tcW w:w="431" w:type="pct"/>
            <w:tcBorders>
              <w:top w:val="nil"/>
              <w:left w:val="single" w:sz="4" w:space="0" w:color="008000"/>
              <w:bottom w:val="nil"/>
              <w:right w:val="nil"/>
            </w:tcBorders>
            <w:shd w:val="clear" w:color="auto" w:fill="auto"/>
            <w:noWrap/>
            <w:vAlign w:val="bottom"/>
          </w:tcPr>
          <w:p w14:paraId="7DBF766D" w14:textId="77777777" w:rsidR="008A3877" w:rsidRPr="00FB6919" w:rsidRDefault="008A3877" w:rsidP="0062589D">
            <w:pPr>
              <w:spacing w:before="0"/>
              <w:jc w:val="right"/>
              <w:rPr>
                <w:rFonts w:cs="Arial"/>
                <w:sz w:val="16"/>
                <w:szCs w:val="16"/>
              </w:rPr>
            </w:pPr>
            <w:r w:rsidRPr="00FB6919">
              <w:rPr>
                <w:rFonts w:cs="Arial"/>
                <w:sz w:val="16"/>
                <w:szCs w:val="16"/>
              </w:rPr>
              <w:t>2.338</w:t>
            </w:r>
          </w:p>
        </w:tc>
        <w:tc>
          <w:tcPr>
            <w:tcW w:w="405" w:type="pct"/>
            <w:tcBorders>
              <w:top w:val="nil"/>
              <w:left w:val="nil"/>
              <w:bottom w:val="nil"/>
              <w:right w:val="nil"/>
            </w:tcBorders>
            <w:shd w:val="clear" w:color="auto" w:fill="auto"/>
            <w:noWrap/>
            <w:vAlign w:val="bottom"/>
          </w:tcPr>
          <w:p w14:paraId="352F3B85" w14:textId="77777777" w:rsidR="008A3877" w:rsidRPr="00FB6919" w:rsidRDefault="008A3877" w:rsidP="0062589D">
            <w:pPr>
              <w:spacing w:before="0"/>
              <w:jc w:val="right"/>
              <w:rPr>
                <w:rFonts w:cs="Arial"/>
                <w:sz w:val="16"/>
                <w:szCs w:val="16"/>
              </w:rPr>
            </w:pPr>
            <w:r w:rsidRPr="00FB6919">
              <w:rPr>
                <w:rFonts w:cs="Arial"/>
                <w:sz w:val="16"/>
                <w:szCs w:val="16"/>
              </w:rPr>
              <w:t>:</w:t>
            </w:r>
          </w:p>
        </w:tc>
        <w:tc>
          <w:tcPr>
            <w:tcW w:w="443" w:type="pct"/>
            <w:tcBorders>
              <w:top w:val="nil"/>
              <w:left w:val="nil"/>
              <w:bottom w:val="nil"/>
              <w:right w:val="single" w:sz="4" w:space="0" w:color="008000"/>
            </w:tcBorders>
            <w:shd w:val="clear" w:color="auto" w:fill="auto"/>
            <w:vAlign w:val="bottom"/>
          </w:tcPr>
          <w:p w14:paraId="700B23F9" w14:textId="77777777" w:rsidR="008A3877" w:rsidRPr="00FB6919" w:rsidRDefault="008A3877" w:rsidP="0062589D">
            <w:pPr>
              <w:spacing w:before="0"/>
              <w:rPr>
                <w:rFonts w:cs="Arial"/>
                <w:sz w:val="16"/>
                <w:szCs w:val="16"/>
              </w:rPr>
            </w:pPr>
          </w:p>
        </w:tc>
        <w:tc>
          <w:tcPr>
            <w:tcW w:w="477" w:type="pct"/>
            <w:tcBorders>
              <w:top w:val="nil"/>
              <w:left w:val="single" w:sz="4" w:space="0" w:color="008000"/>
              <w:bottom w:val="nil"/>
              <w:right w:val="nil"/>
            </w:tcBorders>
            <w:shd w:val="clear" w:color="auto" w:fill="auto"/>
            <w:vAlign w:val="bottom"/>
          </w:tcPr>
          <w:p w14:paraId="766FEC4F" w14:textId="77777777" w:rsidR="008A3877" w:rsidRPr="00FB6919" w:rsidRDefault="008A3877" w:rsidP="0062589D">
            <w:pPr>
              <w:spacing w:before="0"/>
              <w:jc w:val="right"/>
              <w:rPr>
                <w:rFonts w:cs="Arial"/>
                <w:sz w:val="16"/>
                <w:szCs w:val="16"/>
              </w:rPr>
            </w:pPr>
            <w:r w:rsidRPr="00FB6919">
              <w:rPr>
                <w:rFonts w:cs="Arial"/>
                <w:sz w:val="16"/>
                <w:szCs w:val="16"/>
              </w:rPr>
              <w:t>416</w:t>
            </w:r>
          </w:p>
        </w:tc>
        <w:tc>
          <w:tcPr>
            <w:tcW w:w="398" w:type="pct"/>
            <w:tcBorders>
              <w:top w:val="nil"/>
              <w:left w:val="nil"/>
              <w:bottom w:val="nil"/>
              <w:right w:val="nil"/>
            </w:tcBorders>
            <w:shd w:val="clear" w:color="auto" w:fill="auto"/>
            <w:vAlign w:val="bottom"/>
          </w:tcPr>
          <w:p w14:paraId="3EC97F6C" w14:textId="77777777" w:rsidR="008A3877" w:rsidRPr="00FB6919" w:rsidRDefault="008A3877" w:rsidP="0062589D">
            <w:pPr>
              <w:spacing w:before="0"/>
              <w:jc w:val="right"/>
              <w:rPr>
                <w:rFonts w:cs="Arial"/>
                <w:sz w:val="16"/>
                <w:szCs w:val="16"/>
              </w:rPr>
            </w:pPr>
            <w:r w:rsidRPr="00FB6919">
              <w:rPr>
                <w:rFonts w:cs="Arial"/>
                <w:sz w:val="16"/>
                <w:szCs w:val="16"/>
              </w:rPr>
              <w:t>:</w:t>
            </w:r>
          </w:p>
        </w:tc>
        <w:tc>
          <w:tcPr>
            <w:tcW w:w="448" w:type="pct"/>
            <w:tcBorders>
              <w:top w:val="nil"/>
              <w:left w:val="nil"/>
              <w:bottom w:val="nil"/>
              <w:right w:val="single" w:sz="4" w:space="0" w:color="008000"/>
            </w:tcBorders>
            <w:shd w:val="clear" w:color="auto" w:fill="auto"/>
            <w:noWrap/>
            <w:vAlign w:val="bottom"/>
          </w:tcPr>
          <w:p w14:paraId="532A1B4A" w14:textId="77777777" w:rsidR="008A3877" w:rsidRPr="00FB6919" w:rsidRDefault="008A3877" w:rsidP="0062589D">
            <w:pPr>
              <w:spacing w:before="0"/>
              <w:rPr>
                <w:rFonts w:cs="Arial"/>
                <w:sz w:val="16"/>
                <w:szCs w:val="16"/>
              </w:rPr>
            </w:pPr>
          </w:p>
        </w:tc>
        <w:tc>
          <w:tcPr>
            <w:tcW w:w="477" w:type="pct"/>
            <w:tcBorders>
              <w:top w:val="nil"/>
              <w:left w:val="single" w:sz="4" w:space="0" w:color="008000"/>
              <w:bottom w:val="nil"/>
              <w:right w:val="nil"/>
            </w:tcBorders>
            <w:shd w:val="clear" w:color="auto" w:fill="auto"/>
            <w:vAlign w:val="bottom"/>
          </w:tcPr>
          <w:p w14:paraId="1165C38C" w14:textId="77777777" w:rsidR="008A3877" w:rsidRPr="00FB6919" w:rsidRDefault="008A3877" w:rsidP="0062589D">
            <w:pPr>
              <w:spacing w:before="0"/>
              <w:jc w:val="right"/>
              <w:rPr>
                <w:rFonts w:cs="Arial"/>
                <w:sz w:val="16"/>
                <w:szCs w:val="16"/>
              </w:rPr>
            </w:pPr>
            <w:r w:rsidRPr="00FB6919">
              <w:rPr>
                <w:rFonts w:cs="Arial"/>
                <w:sz w:val="16"/>
                <w:szCs w:val="16"/>
              </w:rPr>
              <w:t>1.922</w:t>
            </w:r>
          </w:p>
        </w:tc>
        <w:tc>
          <w:tcPr>
            <w:tcW w:w="462" w:type="pct"/>
            <w:tcBorders>
              <w:top w:val="nil"/>
              <w:left w:val="nil"/>
              <w:bottom w:val="nil"/>
              <w:right w:val="nil"/>
            </w:tcBorders>
            <w:shd w:val="clear" w:color="auto" w:fill="auto"/>
            <w:vAlign w:val="bottom"/>
          </w:tcPr>
          <w:p w14:paraId="080B8749" w14:textId="77777777" w:rsidR="008A3877" w:rsidRPr="00FB6919" w:rsidRDefault="008A3877" w:rsidP="0062589D">
            <w:pPr>
              <w:spacing w:before="0"/>
              <w:jc w:val="right"/>
              <w:rPr>
                <w:rFonts w:cs="Arial"/>
                <w:sz w:val="16"/>
                <w:szCs w:val="16"/>
              </w:rPr>
            </w:pPr>
            <w:r w:rsidRPr="00FB6919">
              <w:rPr>
                <w:rFonts w:cs="Arial"/>
                <w:sz w:val="16"/>
                <w:szCs w:val="16"/>
              </w:rPr>
              <w:t>6.696</w:t>
            </w:r>
          </w:p>
        </w:tc>
        <w:tc>
          <w:tcPr>
            <w:tcW w:w="445" w:type="pct"/>
            <w:tcBorders>
              <w:top w:val="nil"/>
              <w:left w:val="nil"/>
              <w:bottom w:val="nil"/>
              <w:right w:val="nil"/>
            </w:tcBorders>
            <w:shd w:val="clear" w:color="auto" w:fill="auto"/>
            <w:vAlign w:val="bottom"/>
          </w:tcPr>
          <w:p w14:paraId="3D51C28D" w14:textId="77777777" w:rsidR="008A3877" w:rsidRPr="00FB6919" w:rsidRDefault="008A3877" w:rsidP="0062589D">
            <w:pPr>
              <w:spacing w:before="0"/>
              <w:jc w:val="right"/>
              <w:rPr>
                <w:rFonts w:cs="Arial"/>
                <w:sz w:val="16"/>
                <w:szCs w:val="16"/>
              </w:rPr>
            </w:pPr>
            <w:r w:rsidRPr="00FB6919">
              <w:rPr>
                <w:rFonts w:cs="Arial"/>
                <w:sz w:val="16"/>
                <w:szCs w:val="16"/>
              </w:rPr>
              <w:t>348,4</w:t>
            </w:r>
          </w:p>
        </w:tc>
      </w:tr>
      <w:tr w:rsidR="008A3877" w:rsidRPr="00FB6919" w14:paraId="09231C49" w14:textId="77777777" w:rsidTr="0062589D">
        <w:trPr>
          <w:trHeight w:hRule="exact" w:val="255"/>
          <w:jc w:val="center"/>
        </w:trPr>
        <w:tc>
          <w:tcPr>
            <w:tcW w:w="1014" w:type="pct"/>
            <w:tcBorders>
              <w:right w:val="single" w:sz="4" w:space="0" w:color="008000"/>
            </w:tcBorders>
            <w:vAlign w:val="bottom"/>
          </w:tcPr>
          <w:p w14:paraId="42342B8D" w14:textId="77777777" w:rsidR="008A3877" w:rsidRPr="00FB6919" w:rsidRDefault="008A3877" w:rsidP="0062589D">
            <w:pPr>
              <w:spacing w:before="0"/>
              <w:rPr>
                <w:rFonts w:cs="Arial"/>
                <w:sz w:val="16"/>
                <w:szCs w:val="16"/>
              </w:rPr>
            </w:pPr>
            <w:r w:rsidRPr="00FB6919">
              <w:rPr>
                <w:rFonts w:cs="Arial"/>
                <w:sz w:val="16"/>
                <w:szCs w:val="16"/>
              </w:rPr>
              <w:t>Marelice</w:t>
            </w:r>
          </w:p>
        </w:tc>
        <w:tc>
          <w:tcPr>
            <w:tcW w:w="431" w:type="pct"/>
            <w:tcBorders>
              <w:top w:val="nil"/>
              <w:left w:val="single" w:sz="4" w:space="0" w:color="008000"/>
              <w:bottom w:val="nil"/>
              <w:right w:val="nil"/>
            </w:tcBorders>
            <w:shd w:val="clear" w:color="auto" w:fill="auto"/>
            <w:noWrap/>
            <w:vAlign w:val="bottom"/>
          </w:tcPr>
          <w:p w14:paraId="6677A380" w14:textId="77777777" w:rsidR="008A3877" w:rsidRPr="00FB6919" w:rsidRDefault="008A3877" w:rsidP="0062589D">
            <w:pPr>
              <w:spacing w:before="0"/>
              <w:jc w:val="right"/>
              <w:rPr>
                <w:rFonts w:cs="Arial"/>
                <w:sz w:val="16"/>
                <w:szCs w:val="16"/>
              </w:rPr>
            </w:pPr>
            <w:r w:rsidRPr="00FB6919">
              <w:rPr>
                <w:rFonts w:cs="Arial"/>
                <w:sz w:val="16"/>
                <w:szCs w:val="16"/>
              </w:rPr>
              <w:t>1.416</w:t>
            </w:r>
          </w:p>
        </w:tc>
        <w:tc>
          <w:tcPr>
            <w:tcW w:w="405" w:type="pct"/>
            <w:tcBorders>
              <w:top w:val="nil"/>
              <w:left w:val="nil"/>
              <w:bottom w:val="nil"/>
              <w:right w:val="nil"/>
            </w:tcBorders>
            <w:shd w:val="clear" w:color="auto" w:fill="auto"/>
            <w:noWrap/>
            <w:vAlign w:val="bottom"/>
          </w:tcPr>
          <w:p w14:paraId="16C85931" w14:textId="77777777" w:rsidR="008A3877" w:rsidRPr="00FB6919" w:rsidRDefault="008A3877" w:rsidP="0062589D">
            <w:pPr>
              <w:spacing w:before="0"/>
              <w:jc w:val="right"/>
              <w:rPr>
                <w:rFonts w:cs="Arial"/>
                <w:sz w:val="16"/>
                <w:szCs w:val="16"/>
              </w:rPr>
            </w:pPr>
            <w:r w:rsidRPr="00FB6919">
              <w:rPr>
                <w:rFonts w:cs="Arial"/>
                <w:sz w:val="16"/>
                <w:szCs w:val="16"/>
              </w:rPr>
              <w:t>768</w:t>
            </w:r>
          </w:p>
        </w:tc>
        <w:tc>
          <w:tcPr>
            <w:tcW w:w="443" w:type="pct"/>
            <w:tcBorders>
              <w:top w:val="nil"/>
              <w:left w:val="nil"/>
              <w:bottom w:val="nil"/>
              <w:right w:val="single" w:sz="4" w:space="0" w:color="008000"/>
            </w:tcBorders>
            <w:shd w:val="clear" w:color="auto" w:fill="auto"/>
            <w:vAlign w:val="bottom"/>
          </w:tcPr>
          <w:p w14:paraId="1F1271AA" w14:textId="77777777" w:rsidR="008A3877" w:rsidRPr="00FB6919" w:rsidRDefault="008A3877" w:rsidP="0062589D">
            <w:pPr>
              <w:spacing w:before="0"/>
              <w:jc w:val="right"/>
              <w:rPr>
                <w:rFonts w:cs="Arial"/>
                <w:sz w:val="16"/>
                <w:szCs w:val="16"/>
              </w:rPr>
            </w:pPr>
            <w:r w:rsidRPr="00FB6919">
              <w:rPr>
                <w:rFonts w:cs="Arial"/>
                <w:sz w:val="16"/>
                <w:szCs w:val="16"/>
              </w:rPr>
              <w:t>54,2</w:t>
            </w:r>
          </w:p>
        </w:tc>
        <w:tc>
          <w:tcPr>
            <w:tcW w:w="477" w:type="pct"/>
            <w:tcBorders>
              <w:top w:val="nil"/>
              <w:left w:val="single" w:sz="4" w:space="0" w:color="008000"/>
              <w:bottom w:val="nil"/>
              <w:right w:val="nil"/>
            </w:tcBorders>
            <w:shd w:val="clear" w:color="auto" w:fill="auto"/>
            <w:vAlign w:val="bottom"/>
          </w:tcPr>
          <w:p w14:paraId="219F3777" w14:textId="77777777" w:rsidR="008A3877" w:rsidRPr="00FB6919" w:rsidRDefault="008A3877" w:rsidP="0062589D">
            <w:pPr>
              <w:spacing w:before="0"/>
              <w:jc w:val="right"/>
              <w:rPr>
                <w:rFonts w:cs="Arial"/>
                <w:sz w:val="16"/>
                <w:szCs w:val="16"/>
              </w:rPr>
            </w:pPr>
            <w:r w:rsidRPr="00FB6919">
              <w:rPr>
                <w:rFonts w:cs="Arial"/>
                <w:sz w:val="16"/>
                <w:szCs w:val="16"/>
              </w:rPr>
              <w:t>919</w:t>
            </w:r>
          </w:p>
        </w:tc>
        <w:tc>
          <w:tcPr>
            <w:tcW w:w="398" w:type="pct"/>
            <w:tcBorders>
              <w:top w:val="nil"/>
              <w:left w:val="nil"/>
              <w:bottom w:val="nil"/>
              <w:right w:val="nil"/>
            </w:tcBorders>
            <w:shd w:val="clear" w:color="auto" w:fill="auto"/>
            <w:vAlign w:val="bottom"/>
          </w:tcPr>
          <w:p w14:paraId="741F8640" w14:textId="77777777" w:rsidR="008A3877" w:rsidRPr="00FB6919" w:rsidRDefault="008A3877" w:rsidP="0062589D">
            <w:pPr>
              <w:spacing w:before="0"/>
              <w:jc w:val="right"/>
              <w:rPr>
                <w:rFonts w:cs="Arial"/>
                <w:sz w:val="16"/>
                <w:szCs w:val="16"/>
              </w:rPr>
            </w:pPr>
            <w:r w:rsidRPr="00FB6919">
              <w:rPr>
                <w:rFonts w:cs="Arial"/>
                <w:sz w:val="16"/>
                <w:szCs w:val="16"/>
              </w:rPr>
              <w:t>469</w:t>
            </w:r>
          </w:p>
        </w:tc>
        <w:tc>
          <w:tcPr>
            <w:tcW w:w="448" w:type="pct"/>
            <w:tcBorders>
              <w:top w:val="nil"/>
              <w:left w:val="nil"/>
              <w:bottom w:val="nil"/>
              <w:right w:val="single" w:sz="4" w:space="0" w:color="008000"/>
            </w:tcBorders>
            <w:shd w:val="clear" w:color="auto" w:fill="auto"/>
            <w:noWrap/>
            <w:vAlign w:val="bottom"/>
          </w:tcPr>
          <w:p w14:paraId="786E4407" w14:textId="77777777" w:rsidR="008A3877" w:rsidRPr="00FB6919" w:rsidRDefault="008A3877" w:rsidP="0062589D">
            <w:pPr>
              <w:spacing w:before="0"/>
              <w:jc w:val="right"/>
              <w:rPr>
                <w:rFonts w:cs="Arial"/>
                <w:sz w:val="16"/>
                <w:szCs w:val="16"/>
              </w:rPr>
            </w:pPr>
            <w:r w:rsidRPr="00FB6919">
              <w:rPr>
                <w:rFonts w:cs="Arial"/>
                <w:sz w:val="16"/>
                <w:szCs w:val="16"/>
              </w:rPr>
              <w:t>51,0</w:t>
            </w:r>
          </w:p>
        </w:tc>
        <w:tc>
          <w:tcPr>
            <w:tcW w:w="477" w:type="pct"/>
            <w:tcBorders>
              <w:top w:val="nil"/>
              <w:left w:val="single" w:sz="4" w:space="0" w:color="008000"/>
              <w:bottom w:val="nil"/>
              <w:right w:val="nil"/>
            </w:tcBorders>
            <w:shd w:val="clear" w:color="auto" w:fill="auto"/>
            <w:vAlign w:val="bottom"/>
          </w:tcPr>
          <w:p w14:paraId="3934A745" w14:textId="77777777" w:rsidR="008A3877" w:rsidRPr="00FB6919" w:rsidRDefault="008A3877" w:rsidP="0062589D">
            <w:pPr>
              <w:spacing w:before="0"/>
              <w:jc w:val="right"/>
              <w:rPr>
                <w:rFonts w:cs="Arial"/>
                <w:sz w:val="16"/>
                <w:szCs w:val="16"/>
              </w:rPr>
            </w:pPr>
            <w:r w:rsidRPr="00FB6919">
              <w:rPr>
                <w:rFonts w:cs="Arial"/>
                <w:sz w:val="16"/>
                <w:szCs w:val="16"/>
              </w:rPr>
              <w:t>497</w:t>
            </w:r>
          </w:p>
        </w:tc>
        <w:tc>
          <w:tcPr>
            <w:tcW w:w="462" w:type="pct"/>
            <w:tcBorders>
              <w:top w:val="nil"/>
              <w:left w:val="nil"/>
              <w:bottom w:val="nil"/>
              <w:right w:val="nil"/>
            </w:tcBorders>
            <w:shd w:val="clear" w:color="auto" w:fill="auto"/>
            <w:vAlign w:val="bottom"/>
          </w:tcPr>
          <w:p w14:paraId="3401DD1B" w14:textId="77777777" w:rsidR="008A3877" w:rsidRPr="00FB6919" w:rsidRDefault="008A3877" w:rsidP="0062589D">
            <w:pPr>
              <w:spacing w:before="0"/>
              <w:jc w:val="right"/>
              <w:rPr>
                <w:rFonts w:cs="Arial"/>
                <w:sz w:val="16"/>
                <w:szCs w:val="16"/>
              </w:rPr>
            </w:pPr>
            <w:r w:rsidRPr="00FB6919">
              <w:rPr>
                <w:rFonts w:cs="Arial"/>
                <w:sz w:val="16"/>
                <w:szCs w:val="16"/>
              </w:rPr>
              <w:t>299</w:t>
            </w:r>
          </w:p>
        </w:tc>
        <w:tc>
          <w:tcPr>
            <w:tcW w:w="445" w:type="pct"/>
            <w:tcBorders>
              <w:top w:val="nil"/>
              <w:left w:val="nil"/>
              <w:bottom w:val="nil"/>
              <w:right w:val="nil"/>
            </w:tcBorders>
            <w:shd w:val="clear" w:color="auto" w:fill="auto"/>
            <w:vAlign w:val="bottom"/>
          </w:tcPr>
          <w:p w14:paraId="468C22E2" w14:textId="77777777" w:rsidR="008A3877" w:rsidRPr="00FB6919" w:rsidRDefault="008A3877" w:rsidP="0062589D">
            <w:pPr>
              <w:spacing w:before="0"/>
              <w:jc w:val="right"/>
              <w:rPr>
                <w:rFonts w:cs="Arial"/>
                <w:sz w:val="16"/>
                <w:szCs w:val="16"/>
              </w:rPr>
            </w:pPr>
            <w:r w:rsidRPr="00FB6919">
              <w:rPr>
                <w:rFonts w:cs="Arial"/>
                <w:sz w:val="16"/>
                <w:szCs w:val="16"/>
              </w:rPr>
              <w:t>60,2</w:t>
            </w:r>
          </w:p>
        </w:tc>
      </w:tr>
      <w:tr w:rsidR="008A3877" w:rsidRPr="00FB6919" w14:paraId="6684C52E" w14:textId="77777777" w:rsidTr="0062589D">
        <w:trPr>
          <w:trHeight w:hRule="exact" w:val="255"/>
          <w:jc w:val="center"/>
        </w:trPr>
        <w:tc>
          <w:tcPr>
            <w:tcW w:w="1014" w:type="pct"/>
            <w:tcBorders>
              <w:right w:val="single" w:sz="4" w:space="0" w:color="008000"/>
            </w:tcBorders>
            <w:vAlign w:val="bottom"/>
          </w:tcPr>
          <w:p w14:paraId="2300CA61" w14:textId="77777777" w:rsidR="008A3877" w:rsidRPr="00FB6919" w:rsidRDefault="008A3877" w:rsidP="0062589D">
            <w:pPr>
              <w:spacing w:before="0"/>
              <w:rPr>
                <w:rFonts w:cs="Arial"/>
                <w:sz w:val="16"/>
                <w:szCs w:val="16"/>
              </w:rPr>
            </w:pPr>
            <w:r w:rsidRPr="00FB6919">
              <w:rPr>
                <w:rFonts w:cs="Arial"/>
                <w:sz w:val="16"/>
                <w:szCs w:val="16"/>
              </w:rPr>
              <w:t>Češnje in višnje</w:t>
            </w:r>
          </w:p>
        </w:tc>
        <w:tc>
          <w:tcPr>
            <w:tcW w:w="431" w:type="pct"/>
            <w:tcBorders>
              <w:top w:val="nil"/>
              <w:left w:val="single" w:sz="4" w:space="0" w:color="008000"/>
              <w:bottom w:val="nil"/>
              <w:right w:val="nil"/>
            </w:tcBorders>
            <w:shd w:val="clear" w:color="auto" w:fill="auto"/>
            <w:noWrap/>
            <w:vAlign w:val="bottom"/>
          </w:tcPr>
          <w:p w14:paraId="7060A501" w14:textId="77777777" w:rsidR="008A3877" w:rsidRPr="00FB6919" w:rsidRDefault="008A3877" w:rsidP="0062589D">
            <w:pPr>
              <w:spacing w:before="0"/>
              <w:jc w:val="right"/>
              <w:rPr>
                <w:rFonts w:cs="Arial"/>
                <w:sz w:val="16"/>
                <w:szCs w:val="16"/>
              </w:rPr>
            </w:pPr>
            <w:r w:rsidRPr="00FB6919">
              <w:rPr>
                <w:rFonts w:cs="Arial"/>
                <w:sz w:val="16"/>
                <w:szCs w:val="16"/>
              </w:rPr>
              <w:t>3.221</w:t>
            </w:r>
          </w:p>
        </w:tc>
        <w:tc>
          <w:tcPr>
            <w:tcW w:w="405" w:type="pct"/>
            <w:tcBorders>
              <w:top w:val="nil"/>
              <w:left w:val="nil"/>
              <w:bottom w:val="nil"/>
              <w:right w:val="nil"/>
            </w:tcBorders>
            <w:shd w:val="clear" w:color="auto" w:fill="auto"/>
            <w:noWrap/>
            <w:vAlign w:val="bottom"/>
          </w:tcPr>
          <w:p w14:paraId="46A7194A" w14:textId="77777777" w:rsidR="008A3877" w:rsidRPr="00FB6919" w:rsidRDefault="008A3877" w:rsidP="0062589D">
            <w:pPr>
              <w:spacing w:before="0"/>
              <w:jc w:val="right"/>
              <w:rPr>
                <w:rFonts w:cs="Arial"/>
                <w:sz w:val="16"/>
                <w:szCs w:val="16"/>
              </w:rPr>
            </w:pPr>
            <w:r w:rsidRPr="00FB6919">
              <w:rPr>
                <w:rFonts w:cs="Arial"/>
                <w:sz w:val="16"/>
                <w:szCs w:val="16"/>
              </w:rPr>
              <w:t>6.727</w:t>
            </w:r>
          </w:p>
        </w:tc>
        <w:tc>
          <w:tcPr>
            <w:tcW w:w="443" w:type="pct"/>
            <w:tcBorders>
              <w:top w:val="nil"/>
              <w:left w:val="nil"/>
              <w:bottom w:val="nil"/>
              <w:right w:val="single" w:sz="4" w:space="0" w:color="008000"/>
            </w:tcBorders>
            <w:shd w:val="clear" w:color="auto" w:fill="auto"/>
            <w:vAlign w:val="bottom"/>
          </w:tcPr>
          <w:p w14:paraId="13820487" w14:textId="77777777" w:rsidR="008A3877" w:rsidRPr="00FB6919" w:rsidRDefault="008A3877" w:rsidP="0062589D">
            <w:pPr>
              <w:spacing w:before="0"/>
              <w:jc w:val="right"/>
              <w:rPr>
                <w:rFonts w:cs="Arial"/>
                <w:sz w:val="16"/>
                <w:szCs w:val="16"/>
              </w:rPr>
            </w:pPr>
            <w:r w:rsidRPr="00FB6919">
              <w:rPr>
                <w:rFonts w:cs="Arial"/>
                <w:sz w:val="16"/>
                <w:szCs w:val="16"/>
              </w:rPr>
              <w:t>208,8</w:t>
            </w:r>
          </w:p>
        </w:tc>
        <w:tc>
          <w:tcPr>
            <w:tcW w:w="477" w:type="pct"/>
            <w:tcBorders>
              <w:top w:val="nil"/>
              <w:left w:val="single" w:sz="4" w:space="0" w:color="008000"/>
              <w:bottom w:val="nil"/>
              <w:right w:val="nil"/>
            </w:tcBorders>
            <w:shd w:val="clear" w:color="auto" w:fill="auto"/>
            <w:vAlign w:val="bottom"/>
          </w:tcPr>
          <w:p w14:paraId="7DF45DF2" w14:textId="77777777" w:rsidR="008A3877" w:rsidRPr="00FB6919" w:rsidRDefault="008A3877" w:rsidP="0062589D">
            <w:pPr>
              <w:spacing w:before="0"/>
              <w:jc w:val="right"/>
              <w:rPr>
                <w:rFonts w:cs="Arial"/>
                <w:sz w:val="16"/>
                <w:szCs w:val="16"/>
              </w:rPr>
            </w:pPr>
            <w:r w:rsidRPr="00FB6919">
              <w:rPr>
                <w:rFonts w:cs="Arial"/>
                <w:sz w:val="16"/>
                <w:szCs w:val="16"/>
              </w:rPr>
              <w:t>751</w:t>
            </w:r>
          </w:p>
        </w:tc>
        <w:tc>
          <w:tcPr>
            <w:tcW w:w="398" w:type="pct"/>
            <w:tcBorders>
              <w:top w:val="nil"/>
              <w:left w:val="nil"/>
              <w:bottom w:val="nil"/>
              <w:right w:val="nil"/>
            </w:tcBorders>
            <w:shd w:val="clear" w:color="auto" w:fill="auto"/>
            <w:vAlign w:val="bottom"/>
          </w:tcPr>
          <w:p w14:paraId="22C501E1" w14:textId="77777777" w:rsidR="008A3877" w:rsidRPr="00FB6919" w:rsidRDefault="008A3877" w:rsidP="0062589D">
            <w:pPr>
              <w:spacing w:before="0"/>
              <w:jc w:val="right"/>
              <w:rPr>
                <w:rFonts w:cs="Arial"/>
                <w:sz w:val="16"/>
                <w:szCs w:val="16"/>
              </w:rPr>
            </w:pPr>
            <w:r w:rsidRPr="00FB6919">
              <w:rPr>
                <w:rFonts w:cs="Arial"/>
                <w:sz w:val="16"/>
                <w:szCs w:val="16"/>
              </w:rPr>
              <w:t>1.951</w:t>
            </w:r>
          </w:p>
        </w:tc>
        <w:tc>
          <w:tcPr>
            <w:tcW w:w="448" w:type="pct"/>
            <w:tcBorders>
              <w:top w:val="nil"/>
              <w:left w:val="nil"/>
              <w:bottom w:val="nil"/>
              <w:right w:val="single" w:sz="4" w:space="0" w:color="008000"/>
            </w:tcBorders>
            <w:shd w:val="clear" w:color="auto" w:fill="auto"/>
            <w:noWrap/>
            <w:vAlign w:val="bottom"/>
          </w:tcPr>
          <w:p w14:paraId="7AE5DD0A" w14:textId="77777777" w:rsidR="008A3877" w:rsidRPr="00FB6919" w:rsidRDefault="008A3877" w:rsidP="0062589D">
            <w:pPr>
              <w:spacing w:before="0"/>
              <w:jc w:val="right"/>
              <w:rPr>
                <w:rFonts w:cs="Arial"/>
                <w:sz w:val="16"/>
                <w:szCs w:val="16"/>
              </w:rPr>
            </w:pPr>
            <w:r w:rsidRPr="00FB6919">
              <w:rPr>
                <w:rFonts w:cs="Arial"/>
                <w:sz w:val="16"/>
                <w:szCs w:val="16"/>
              </w:rPr>
              <w:t>259,8</w:t>
            </w:r>
          </w:p>
        </w:tc>
        <w:tc>
          <w:tcPr>
            <w:tcW w:w="477" w:type="pct"/>
            <w:tcBorders>
              <w:top w:val="nil"/>
              <w:left w:val="single" w:sz="4" w:space="0" w:color="008000"/>
              <w:bottom w:val="nil"/>
              <w:right w:val="nil"/>
            </w:tcBorders>
            <w:shd w:val="clear" w:color="auto" w:fill="auto"/>
            <w:vAlign w:val="bottom"/>
          </w:tcPr>
          <w:p w14:paraId="5F5DD3B3" w14:textId="77777777" w:rsidR="008A3877" w:rsidRPr="00FB6919" w:rsidRDefault="008A3877" w:rsidP="0062589D">
            <w:pPr>
              <w:spacing w:before="0"/>
              <w:jc w:val="right"/>
              <w:rPr>
                <w:rFonts w:cs="Arial"/>
                <w:sz w:val="16"/>
                <w:szCs w:val="16"/>
              </w:rPr>
            </w:pPr>
            <w:r w:rsidRPr="00FB6919">
              <w:rPr>
                <w:rFonts w:cs="Arial"/>
                <w:sz w:val="16"/>
                <w:szCs w:val="16"/>
              </w:rPr>
              <w:t>2.470</w:t>
            </w:r>
          </w:p>
        </w:tc>
        <w:tc>
          <w:tcPr>
            <w:tcW w:w="462" w:type="pct"/>
            <w:tcBorders>
              <w:top w:val="nil"/>
              <w:left w:val="nil"/>
              <w:bottom w:val="nil"/>
              <w:right w:val="nil"/>
            </w:tcBorders>
            <w:shd w:val="clear" w:color="auto" w:fill="auto"/>
            <w:vAlign w:val="bottom"/>
          </w:tcPr>
          <w:p w14:paraId="2D8F58AA" w14:textId="77777777" w:rsidR="008A3877" w:rsidRPr="00FB6919" w:rsidRDefault="008A3877" w:rsidP="0062589D">
            <w:pPr>
              <w:spacing w:before="0"/>
              <w:jc w:val="right"/>
              <w:rPr>
                <w:rFonts w:cs="Arial"/>
                <w:sz w:val="16"/>
                <w:szCs w:val="16"/>
              </w:rPr>
            </w:pPr>
            <w:r w:rsidRPr="00FB6919">
              <w:rPr>
                <w:rFonts w:cs="Arial"/>
                <w:sz w:val="16"/>
                <w:szCs w:val="16"/>
              </w:rPr>
              <w:t>4.776</w:t>
            </w:r>
          </w:p>
        </w:tc>
        <w:tc>
          <w:tcPr>
            <w:tcW w:w="445" w:type="pct"/>
            <w:tcBorders>
              <w:top w:val="nil"/>
              <w:left w:val="nil"/>
              <w:bottom w:val="nil"/>
              <w:right w:val="nil"/>
            </w:tcBorders>
            <w:shd w:val="clear" w:color="auto" w:fill="auto"/>
            <w:vAlign w:val="bottom"/>
          </w:tcPr>
          <w:p w14:paraId="6F49350A" w14:textId="77777777" w:rsidR="008A3877" w:rsidRPr="00FB6919" w:rsidRDefault="008A3877" w:rsidP="0062589D">
            <w:pPr>
              <w:spacing w:before="0"/>
              <w:jc w:val="right"/>
              <w:rPr>
                <w:rFonts w:cs="Arial"/>
                <w:sz w:val="16"/>
                <w:szCs w:val="16"/>
              </w:rPr>
            </w:pPr>
            <w:r w:rsidRPr="00FB6919">
              <w:rPr>
                <w:rFonts w:cs="Arial"/>
                <w:sz w:val="16"/>
                <w:szCs w:val="16"/>
              </w:rPr>
              <w:t>193,4</w:t>
            </w:r>
          </w:p>
        </w:tc>
      </w:tr>
      <w:tr w:rsidR="008A3877" w:rsidRPr="00FB6919" w14:paraId="6C6BC9E3" w14:textId="77777777" w:rsidTr="0062589D">
        <w:trPr>
          <w:trHeight w:hRule="exact" w:val="255"/>
          <w:jc w:val="center"/>
        </w:trPr>
        <w:tc>
          <w:tcPr>
            <w:tcW w:w="1014" w:type="pct"/>
            <w:tcBorders>
              <w:bottom w:val="single" w:sz="12" w:space="0" w:color="008000"/>
              <w:right w:val="single" w:sz="4" w:space="0" w:color="008000"/>
            </w:tcBorders>
            <w:vAlign w:val="bottom"/>
          </w:tcPr>
          <w:p w14:paraId="0E8D5BFE" w14:textId="77777777" w:rsidR="008A3877" w:rsidRPr="00FB6919" w:rsidRDefault="008A3877" w:rsidP="0062589D">
            <w:pPr>
              <w:spacing w:before="0"/>
              <w:rPr>
                <w:rFonts w:cs="Arial"/>
                <w:sz w:val="16"/>
                <w:szCs w:val="16"/>
              </w:rPr>
            </w:pPr>
            <w:r w:rsidRPr="00FB6919">
              <w:rPr>
                <w:rFonts w:cs="Arial"/>
                <w:sz w:val="16"/>
                <w:szCs w:val="16"/>
              </w:rPr>
              <w:t>Jagode</w:t>
            </w:r>
          </w:p>
        </w:tc>
        <w:tc>
          <w:tcPr>
            <w:tcW w:w="431" w:type="pct"/>
            <w:tcBorders>
              <w:top w:val="nil"/>
              <w:left w:val="single" w:sz="4" w:space="0" w:color="008000"/>
              <w:bottom w:val="single" w:sz="12" w:space="0" w:color="008000"/>
              <w:right w:val="nil"/>
            </w:tcBorders>
            <w:shd w:val="clear" w:color="auto" w:fill="auto"/>
            <w:noWrap/>
            <w:vAlign w:val="bottom"/>
          </w:tcPr>
          <w:p w14:paraId="600ED06D" w14:textId="77777777" w:rsidR="008A3877" w:rsidRPr="00FB6919" w:rsidRDefault="008A3877" w:rsidP="0062589D">
            <w:pPr>
              <w:spacing w:before="0"/>
              <w:jc w:val="right"/>
              <w:rPr>
                <w:rFonts w:cs="Arial"/>
                <w:sz w:val="16"/>
                <w:szCs w:val="16"/>
              </w:rPr>
            </w:pPr>
            <w:r w:rsidRPr="00FB6919">
              <w:rPr>
                <w:rFonts w:cs="Arial"/>
                <w:sz w:val="16"/>
                <w:szCs w:val="16"/>
              </w:rPr>
              <w:t>1.940</w:t>
            </w:r>
          </w:p>
        </w:tc>
        <w:tc>
          <w:tcPr>
            <w:tcW w:w="405" w:type="pct"/>
            <w:tcBorders>
              <w:top w:val="nil"/>
              <w:left w:val="nil"/>
              <w:bottom w:val="single" w:sz="12" w:space="0" w:color="008000"/>
              <w:right w:val="nil"/>
            </w:tcBorders>
            <w:shd w:val="clear" w:color="auto" w:fill="auto"/>
            <w:noWrap/>
            <w:vAlign w:val="bottom"/>
          </w:tcPr>
          <w:p w14:paraId="335EC56F" w14:textId="77777777" w:rsidR="008A3877" w:rsidRPr="00FB6919" w:rsidRDefault="008A3877" w:rsidP="0062589D">
            <w:pPr>
              <w:spacing w:before="0"/>
              <w:jc w:val="right"/>
              <w:rPr>
                <w:rFonts w:cs="Arial"/>
                <w:sz w:val="16"/>
                <w:szCs w:val="16"/>
              </w:rPr>
            </w:pPr>
            <w:r w:rsidRPr="00FB6919">
              <w:rPr>
                <w:rFonts w:cs="Arial"/>
                <w:sz w:val="16"/>
                <w:szCs w:val="16"/>
              </w:rPr>
              <w:t>2.335</w:t>
            </w:r>
          </w:p>
        </w:tc>
        <w:tc>
          <w:tcPr>
            <w:tcW w:w="443" w:type="pct"/>
            <w:tcBorders>
              <w:top w:val="nil"/>
              <w:left w:val="nil"/>
              <w:bottom w:val="single" w:sz="12" w:space="0" w:color="008000"/>
              <w:right w:val="single" w:sz="4" w:space="0" w:color="008000"/>
            </w:tcBorders>
            <w:shd w:val="clear" w:color="auto" w:fill="auto"/>
            <w:vAlign w:val="bottom"/>
          </w:tcPr>
          <w:p w14:paraId="55C8F303" w14:textId="77777777" w:rsidR="008A3877" w:rsidRPr="00FB6919" w:rsidRDefault="008A3877" w:rsidP="0062589D">
            <w:pPr>
              <w:spacing w:before="0"/>
              <w:jc w:val="right"/>
              <w:rPr>
                <w:rFonts w:cs="Arial"/>
                <w:sz w:val="16"/>
                <w:szCs w:val="16"/>
              </w:rPr>
            </w:pPr>
            <w:r w:rsidRPr="00FB6919">
              <w:rPr>
                <w:rFonts w:cs="Arial"/>
                <w:sz w:val="16"/>
                <w:szCs w:val="16"/>
              </w:rPr>
              <w:t>120,4</w:t>
            </w:r>
          </w:p>
        </w:tc>
        <w:tc>
          <w:tcPr>
            <w:tcW w:w="477" w:type="pct"/>
            <w:tcBorders>
              <w:top w:val="nil"/>
              <w:left w:val="single" w:sz="4" w:space="0" w:color="008000"/>
              <w:bottom w:val="single" w:sz="12" w:space="0" w:color="008000"/>
              <w:right w:val="nil"/>
            </w:tcBorders>
            <w:shd w:val="clear" w:color="auto" w:fill="auto"/>
            <w:vAlign w:val="bottom"/>
          </w:tcPr>
          <w:p w14:paraId="191FA311" w14:textId="77777777" w:rsidR="008A3877" w:rsidRPr="00FB6919" w:rsidRDefault="008A3877" w:rsidP="0062589D">
            <w:pPr>
              <w:spacing w:before="0"/>
              <w:jc w:val="right"/>
              <w:rPr>
                <w:rFonts w:cs="Arial"/>
                <w:sz w:val="16"/>
                <w:szCs w:val="16"/>
              </w:rPr>
            </w:pPr>
            <w:r w:rsidRPr="00FB6919">
              <w:rPr>
                <w:rFonts w:cs="Arial"/>
                <w:sz w:val="16"/>
                <w:szCs w:val="16"/>
              </w:rPr>
              <w:t>1.940</w:t>
            </w:r>
          </w:p>
        </w:tc>
        <w:tc>
          <w:tcPr>
            <w:tcW w:w="398" w:type="pct"/>
            <w:tcBorders>
              <w:top w:val="nil"/>
              <w:left w:val="nil"/>
              <w:bottom w:val="single" w:sz="12" w:space="0" w:color="008000"/>
              <w:right w:val="nil"/>
            </w:tcBorders>
            <w:shd w:val="clear" w:color="auto" w:fill="auto"/>
            <w:vAlign w:val="bottom"/>
          </w:tcPr>
          <w:p w14:paraId="6DBF8902" w14:textId="77777777" w:rsidR="008A3877" w:rsidRPr="00FB6919" w:rsidRDefault="008A3877" w:rsidP="0062589D">
            <w:pPr>
              <w:spacing w:before="0"/>
              <w:jc w:val="right"/>
              <w:rPr>
                <w:rFonts w:cs="Arial"/>
                <w:sz w:val="16"/>
                <w:szCs w:val="16"/>
              </w:rPr>
            </w:pPr>
            <w:r w:rsidRPr="00FB6919">
              <w:rPr>
                <w:rFonts w:cs="Arial"/>
                <w:sz w:val="16"/>
                <w:szCs w:val="16"/>
              </w:rPr>
              <w:t>2.335</w:t>
            </w:r>
          </w:p>
        </w:tc>
        <w:tc>
          <w:tcPr>
            <w:tcW w:w="448" w:type="pct"/>
            <w:tcBorders>
              <w:top w:val="nil"/>
              <w:left w:val="nil"/>
              <w:bottom w:val="single" w:sz="12" w:space="0" w:color="008000"/>
              <w:right w:val="single" w:sz="4" w:space="0" w:color="008000"/>
            </w:tcBorders>
            <w:shd w:val="clear" w:color="auto" w:fill="auto"/>
            <w:noWrap/>
            <w:vAlign w:val="bottom"/>
          </w:tcPr>
          <w:p w14:paraId="67F7F6A7" w14:textId="77777777" w:rsidR="008A3877" w:rsidRPr="00FB6919" w:rsidRDefault="008A3877" w:rsidP="0062589D">
            <w:pPr>
              <w:spacing w:before="0"/>
              <w:jc w:val="right"/>
              <w:rPr>
                <w:rFonts w:cs="Arial"/>
                <w:sz w:val="16"/>
                <w:szCs w:val="16"/>
              </w:rPr>
            </w:pPr>
            <w:r w:rsidRPr="00FB6919">
              <w:rPr>
                <w:rFonts w:cs="Arial"/>
                <w:sz w:val="16"/>
                <w:szCs w:val="16"/>
              </w:rPr>
              <w:t>120,4</w:t>
            </w:r>
          </w:p>
        </w:tc>
        <w:tc>
          <w:tcPr>
            <w:tcW w:w="477" w:type="pct"/>
            <w:tcBorders>
              <w:top w:val="nil"/>
              <w:left w:val="single" w:sz="4" w:space="0" w:color="008000"/>
              <w:bottom w:val="single" w:sz="12" w:space="0" w:color="008000"/>
              <w:right w:val="nil"/>
            </w:tcBorders>
            <w:shd w:val="clear" w:color="auto" w:fill="auto"/>
            <w:vAlign w:val="bottom"/>
          </w:tcPr>
          <w:p w14:paraId="2EBE5849" w14:textId="77777777" w:rsidR="008A3877" w:rsidRPr="00FB6919" w:rsidRDefault="008A3877" w:rsidP="0062589D">
            <w:pPr>
              <w:spacing w:before="0"/>
              <w:jc w:val="right"/>
              <w:rPr>
                <w:rFonts w:cs="Arial"/>
                <w:sz w:val="16"/>
                <w:szCs w:val="16"/>
              </w:rPr>
            </w:pPr>
            <w:r w:rsidRPr="00FB6919">
              <w:rPr>
                <w:rFonts w:cs="Arial"/>
                <w:sz w:val="16"/>
                <w:szCs w:val="16"/>
              </w:rPr>
              <w:t>-</w:t>
            </w:r>
          </w:p>
        </w:tc>
        <w:tc>
          <w:tcPr>
            <w:tcW w:w="462" w:type="pct"/>
            <w:tcBorders>
              <w:top w:val="nil"/>
              <w:left w:val="nil"/>
              <w:bottom w:val="single" w:sz="12" w:space="0" w:color="008000"/>
              <w:right w:val="nil"/>
            </w:tcBorders>
            <w:shd w:val="clear" w:color="auto" w:fill="auto"/>
            <w:vAlign w:val="bottom"/>
          </w:tcPr>
          <w:p w14:paraId="574DA669" w14:textId="77777777" w:rsidR="008A3877" w:rsidRPr="00FB6919" w:rsidRDefault="008A3877" w:rsidP="0062589D">
            <w:pPr>
              <w:spacing w:before="0"/>
              <w:jc w:val="right"/>
              <w:rPr>
                <w:rFonts w:cs="Arial"/>
                <w:sz w:val="16"/>
                <w:szCs w:val="16"/>
              </w:rPr>
            </w:pPr>
            <w:r w:rsidRPr="00FB6919">
              <w:rPr>
                <w:rFonts w:cs="Arial"/>
                <w:sz w:val="16"/>
                <w:szCs w:val="16"/>
              </w:rPr>
              <w:t>-</w:t>
            </w:r>
          </w:p>
        </w:tc>
        <w:tc>
          <w:tcPr>
            <w:tcW w:w="445" w:type="pct"/>
            <w:tcBorders>
              <w:top w:val="nil"/>
              <w:left w:val="nil"/>
              <w:bottom w:val="single" w:sz="12" w:space="0" w:color="008000"/>
              <w:right w:val="nil"/>
            </w:tcBorders>
            <w:shd w:val="clear" w:color="auto" w:fill="auto"/>
            <w:vAlign w:val="bottom"/>
          </w:tcPr>
          <w:p w14:paraId="58F5E555" w14:textId="77777777" w:rsidR="008A3877" w:rsidRPr="00FB6919" w:rsidRDefault="008A3877" w:rsidP="0062589D">
            <w:pPr>
              <w:spacing w:before="0"/>
              <w:rPr>
                <w:rFonts w:cs="Arial"/>
                <w:sz w:val="16"/>
                <w:szCs w:val="16"/>
              </w:rPr>
            </w:pPr>
          </w:p>
        </w:tc>
      </w:tr>
    </w:tbl>
    <w:p w14:paraId="7E2D0BC3" w14:textId="77777777" w:rsidR="008A3877" w:rsidRPr="00FB6919" w:rsidRDefault="008A3877" w:rsidP="008A3877">
      <w:pPr>
        <w:pStyle w:val="ZPpodnapis"/>
      </w:pPr>
      <w:r w:rsidRPr="007945A4">
        <w:t xml:space="preserve"> </w:t>
      </w:r>
      <w:r w:rsidRPr="00FB6919">
        <w:t>: ni pojava</w:t>
      </w:r>
      <w:r>
        <w:t xml:space="preserve">, </w:t>
      </w:r>
      <w:r w:rsidRPr="00FB6919">
        <w:t>- ni podatka</w:t>
      </w:r>
    </w:p>
    <w:p w14:paraId="21293340" w14:textId="77777777" w:rsidR="00763BDA" w:rsidRPr="007945A4" w:rsidRDefault="00763BDA" w:rsidP="00763BDA">
      <w:pPr>
        <w:pStyle w:val="ZPpodnapis"/>
      </w:pPr>
      <w:r w:rsidRPr="007945A4">
        <w:t>Vir: SURS</w:t>
      </w:r>
    </w:p>
    <w:p w14:paraId="449FD805" w14:textId="77777777" w:rsidR="00616F18" w:rsidRPr="0049037A" w:rsidRDefault="00616F18" w:rsidP="00904990">
      <w:pPr>
        <w:pStyle w:val="ZPtekst"/>
        <w:rPr>
          <w:color w:val="1F497D" w:themeColor="text2"/>
        </w:rPr>
      </w:pPr>
      <w:bookmarkStart w:id="130" w:name="_Toc496607836"/>
      <w:bookmarkStart w:id="131" w:name="_Toc496608055"/>
      <w:bookmarkStart w:id="132" w:name="_Toc496608239"/>
      <w:r w:rsidRPr="00635E5F">
        <w:t xml:space="preserve">Pridelek sadja je bil v letu 2020 po izredno skromni letini 2019 </w:t>
      </w:r>
      <w:r w:rsidR="00AD4F5B">
        <w:t xml:space="preserve">zelo </w:t>
      </w:r>
      <w:r w:rsidRPr="00635E5F">
        <w:t xml:space="preserve">dober. Po ocenah na podlagi začasnih podatkov bo leta 2020 v intenzivnih nasadih in ekstenzivnih sadovnjakih </w:t>
      </w:r>
      <w:r w:rsidRPr="00635E5F">
        <w:lastRenderedPageBreak/>
        <w:t xml:space="preserve">skupaj obranega za </w:t>
      </w:r>
      <w:r>
        <w:t xml:space="preserve">približno </w:t>
      </w:r>
      <w:r w:rsidRPr="00635E5F">
        <w:t>70 % sadja več kot v letu 20</w:t>
      </w:r>
      <w:r>
        <w:t>19</w:t>
      </w:r>
      <w:r w:rsidRPr="00635E5F">
        <w:t xml:space="preserve">, pridelek pa naj bi bil tudi za približno 15 % nad </w:t>
      </w:r>
      <w:r w:rsidRPr="00640E37">
        <w:t xml:space="preserve">povprečjem obdobja 2011–2015 (obdobje brez ekstremnih letin 2016, 2017 in 2018). </w:t>
      </w:r>
      <w:r>
        <w:t>V</w:t>
      </w:r>
      <w:r w:rsidRPr="00640E37">
        <w:t xml:space="preserve"> ekstenzivnih sadovnjakih je bila letina zelo dobra, obeta se približno trikrat toliko pridelka kot v letu 2019, kar pomeni tudi slabo polovico več od povprečnega pridelka iz obdobja 2011–2015. V intenzivnih nasadih </w:t>
      </w:r>
      <w:r>
        <w:t xml:space="preserve">pa </w:t>
      </w:r>
      <w:r w:rsidRPr="00640E37">
        <w:t>naj bi obrali slabo četrtino sadja več kot v skromnem letu 2019</w:t>
      </w:r>
      <w:r w:rsidR="003578ED">
        <w:t>,</w:t>
      </w:r>
      <w:r w:rsidR="003578ED" w:rsidRPr="003578ED">
        <w:t xml:space="preserve"> </w:t>
      </w:r>
      <w:r w:rsidR="003578ED">
        <w:t xml:space="preserve">kar pomeni približno toliko kot </w:t>
      </w:r>
      <w:r w:rsidR="008A3877">
        <w:t xml:space="preserve">v </w:t>
      </w:r>
      <w:r w:rsidR="003578ED" w:rsidRPr="00640E37">
        <w:t>povprečju obdobj</w:t>
      </w:r>
      <w:r w:rsidR="003578ED">
        <w:t>a</w:t>
      </w:r>
      <w:r w:rsidR="003578ED" w:rsidRPr="00640E37">
        <w:t xml:space="preserve"> 2011–2015.</w:t>
      </w:r>
      <w:r w:rsidR="003578ED">
        <w:t xml:space="preserve"> V intenzivnih nasadih so zelo dobro obro</w:t>
      </w:r>
      <w:r w:rsidR="008A3877">
        <w:t>dili pečkarji, medtem ko je bil pridelek</w:t>
      </w:r>
      <w:r w:rsidR="003578ED">
        <w:t xml:space="preserve"> nekaterih vrst </w:t>
      </w:r>
      <w:r w:rsidR="003578ED" w:rsidRPr="00640E37">
        <w:t>koščičarjev</w:t>
      </w:r>
      <w:r w:rsidR="003578ED">
        <w:t xml:space="preserve"> </w:t>
      </w:r>
      <w:r w:rsidR="003578ED" w:rsidRPr="00640E37">
        <w:t xml:space="preserve">zaradi </w:t>
      </w:r>
      <w:r w:rsidR="008A3877">
        <w:t>pozebe zelo majhen</w:t>
      </w:r>
      <w:r w:rsidR="003578ED">
        <w:t>.</w:t>
      </w:r>
      <w:r w:rsidR="003578ED" w:rsidRPr="00640E37">
        <w:t xml:space="preserve"> </w:t>
      </w:r>
    </w:p>
    <w:p w14:paraId="432F1361" w14:textId="1BD50646" w:rsidR="00616F18" w:rsidRPr="00FB6919" w:rsidRDefault="00616F18" w:rsidP="00616F18">
      <w:pPr>
        <w:pStyle w:val="ZPpregnaslov"/>
      </w:pPr>
      <w:bookmarkStart w:id="133" w:name="_Toc57388274"/>
      <w:bookmarkEnd w:id="130"/>
      <w:bookmarkEnd w:id="131"/>
      <w:bookmarkEnd w:id="132"/>
      <w:r w:rsidRPr="00FB6919">
        <w:t xml:space="preserve">Preglednica </w:t>
      </w:r>
      <w:r w:rsidRPr="00FB6919">
        <w:rPr>
          <w:noProof/>
        </w:rPr>
        <w:fldChar w:fldCharType="begin"/>
      </w:r>
      <w:r w:rsidRPr="00FB6919">
        <w:rPr>
          <w:noProof/>
        </w:rPr>
        <w:instrText xml:space="preserve"> SEQ Preglednica \* ARABIC </w:instrText>
      </w:r>
      <w:r w:rsidRPr="00FB6919">
        <w:rPr>
          <w:noProof/>
        </w:rPr>
        <w:fldChar w:fldCharType="separate"/>
      </w:r>
      <w:r w:rsidR="005136B7">
        <w:rPr>
          <w:noProof/>
        </w:rPr>
        <w:t>3</w:t>
      </w:r>
      <w:r w:rsidRPr="00FB6919">
        <w:rPr>
          <w:noProof/>
        </w:rPr>
        <w:fldChar w:fldCharType="end"/>
      </w:r>
      <w:r w:rsidRPr="00FB6919">
        <w:t>: Pridelava grozdja; 2019 in 2020</w:t>
      </w:r>
      <w:bookmarkEnd w:id="133"/>
    </w:p>
    <w:tbl>
      <w:tblPr>
        <w:tblW w:w="5000" w:type="pct"/>
        <w:jc w:val="center"/>
        <w:tblBorders>
          <w:top w:val="single" w:sz="4" w:space="0" w:color="auto"/>
          <w:bottom w:val="single" w:sz="4" w:space="0" w:color="auto"/>
        </w:tblBorders>
        <w:tblCellMar>
          <w:left w:w="57" w:type="dxa"/>
          <w:right w:w="57" w:type="dxa"/>
        </w:tblCellMar>
        <w:tblLook w:val="0000" w:firstRow="0" w:lastRow="0" w:firstColumn="0" w:lastColumn="0" w:noHBand="0" w:noVBand="0"/>
      </w:tblPr>
      <w:tblGrid>
        <w:gridCol w:w="1987"/>
        <w:gridCol w:w="724"/>
        <w:gridCol w:w="726"/>
        <w:gridCol w:w="869"/>
        <w:gridCol w:w="872"/>
        <w:gridCol w:w="724"/>
        <w:gridCol w:w="726"/>
        <w:gridCol w:w="1008"/>
        <w:gridCol w:w="729"/>
        <w:gridCol w:w="819"/>
      </w:tblGrid>
      <w:tr w:rsidR="00616F18" w:rsidRPr="00FB6919" w14:paraId="47A461AA" w14:textId="77777777" w:rsidTr="0093503F">
        <w:trPr>
          <w:trHeight w:val="227"/>
          <w:jc w:val="center"/>
        </w:trPr>
        <w:tc>
          <w:tcPr>
            <w:tcW w:w="1082" w:type="pct"/>
            <w:tcBorders>
              <w:top w:val="single" w:sz="12" w:space="0" w:color="008000"/>
              <w:bottom w:val="nil"/>
              <w:right w:val="single" w:sz="4" w:space="0" w:color="008000"/>
            </w:tcBorders>
            <w:shd w:val="clear" w:color="auto" w:fill="EAF1DD" w:themeFill="accent3" w:themeFillTint="33"/>
            <w:vAlign w:val="bottom"/>
          </w:tcPr>
          <w:p w14:paraId="000748BC" w14:textId="77777777" w:rsidR="00616F18" w:rsidRPr="00FB6919" w:rsidRDefault="00616F18" w:rsidP="0093503F">
            <w:pPr>
              <w:spacing w:before="0"/>
              <w:jc w:val="right"/>
              <w:rPr>
                <w:rFonts w:cs="Arial"/>
                <w:sz w:val="16"/>
                <w:szCs w:val="16"/>
              </w:rPr>
            </w:pPr>
          </w:p>
        </w:tc>
        <w:tc>
          <w:tcPr>
            <w:tcW w:w="789" w:type="pct"/>
            <w:gridSpan w:val="2"/>
            <w:tcBorders>
              <w:top w:val="single" w:sz="12" w:space="0" w:color="008000"/>
              <w:left w:val="single" w:sz="4" w:space="0" w:color="008000"/>
              <w:bottom w:val="single" w:sz="4" w:space="0" w:color="008000"/>
              <w:right w:val="nil"/>
            </w:tcBorders>
            <w:shd w:val="clear" w:color="auto" w:fill="EAF1DD" w:themeFill="accent3" w:themeFillTint="33"/>
            <w:vAlign w:val="bottom"/>
          </w:tcPr>
          <w:p w14:paraId="327DF544" w14:textId="77777777" w:rsidR="00616F18" w:rsidRPr="00FB6919" w:rsidRDefault="00616F18" w:rsidP="0093503F">
            <w:pPr>
              <w:spacing w:before="0"/>
              <w:jc w:val="center"/>
              <w:rPr>
                <w:rFonts w:cs="Arial"/>
                <w:b/>
                <w:sz w:val="16"/>
                <w:szCs w:val="16"/>
              </w:rPr>
            </w:pPr>
            <w:r w:rsidRPr="00FB6919">
              <w:rPr>
                <w:rFonts w:cs="Arial"/>
                <w:b/>
                <w:sz w:val="16"/>
                <w:szCs w:val="16"/>
              </w:rPr>
              <w:t>Površina (ha)</w:t>
            </w:r>
          </w:p>
        </w:tc>
        <w:tc>
          <w:tcPr>
            <w:tcW w:w="473" w:type="pct"/>
            <w:tcBorders>
              <w:top w:val="single" w:sz="12" w:space="0" w:color="008000"/>
              <w:left w:val="nil"/>
              <w:bottom w:val="nil"/>
              <w:right w:val="single" w:sz="4" w:space="0" w:color="008000"/>
            </w:tcBorders>
            <w:shd w:val="clear" w:color="auto" w:fill="EAF1DD" w:themeFill="accent3" w:themeFillTint="33"/>
            <w:vAlign w:val="bottom"/>
          </w:tcPr>
          <w:p w14:paraId="2537088C" w14:textId="77777777" w:rsidR="00616F18" w:rsidRPr="00FB6919" w:rsidRDefault="00616F18" w:rsidP="0093503F">
            <w:pPr>
              <w:spacing w:before="0"/>
              <w:jc w:val="right"/>
              <w:rPr>
                <w:rFonts w:cs="Arial"/>
                <w:b/>
                <w:sz w:val="16"/>
                <w:szCs w:val="16"/>
              </w:rPr>
            </w:pPr>
            <w:r w:rsidRPr="00FB6919">
              <w:rPr>
                <w:rFonts w:cs="Arial"/>
                <w:b/>
                <w:sz w:val="16"/>
                <w:szCs w:val="16"/>
              </w:rPr>
              <w:t>Indeks</w:t>
            </w:r>
          </w:p>
        </w:tc>
        <w:tc>
          <w:tcPr>
            <w:tcW w:w="869" w:type="pct"/>
            <w:gridSpan w:val="2"/>
            <w:tcBorders>
              <w:top w:val="single" w:sz="12" w:space="0" w:color="008000"/>
              <w:left w:val="single" w:sz="4" w:space="0" w:color="008000"/>
              <w:bottom w:val="single" w:sz="4" w:space="0" w:color="008000"/>
              <w:right w:val="nil"/>
            </w:tcBorders>
            <w:shd w:val="clear" w:color="auto" w:fill="EAF1DD" w:themeFill="accent3" w:themeFillTint="33"/>
            <w:vAlign w:val="bottom"/>
          </w:tcPr>
          <w:p w14:paraId="4B4FB7FA" w14:textId="77777777" w:rsidR="00616F18" w:rsidRPr="00FB6919" w:rsidRDefault="00616F18" w:rsidP="0093503F">
            <w:pPr>
              <w:spacing w:before="0"/>
              <w:jc w:val="center"/>
              <w:rPr>
                <w:rFonts w:cs="Arial"/>
                <w:b/>
                <w:sz w:val="16"/>
                <w:szCs w:val="16"/>
              </w:rPr>
            </w:pPr>
            <w:r w:rsidRPr="00FB6919">
              <w:rPr>
                <w:rFonts w:cs="Arial"/>
                <w:b/>
                <w:sz w:val="16"/>
                <w:szCs w:val="16"/>
              </w:rPr>
              <w:t>Pridelek (t/ha)</w:t>
            </w:r>
          </w:p>
        </w:tc>
        <w:tc>
          <w:tcPr>
            <w:tcW w:w="395" w:type="pct"/>
            <w:tcBorders>
              <w:top w:val="single" w:sz="12" w:space="0" w:color="008000"/>
              <w:left w:val="nil"/>
              <w:bottom w:val="nil"/>
              <w:right w:val="single" w:sz="4" w:space="0" w:color="008000"/>
            </w:tcBorders>
            <w:shd w:val="clear" w:color="auto" w:fill="EAF1DD" w:themeFill="accent3" w:themeFillTint="33"/>
            <w:noWrap/>
            <w:vAlign w:val="bottom"/>
          </w:tcPr>
          <w:p w14:paraId="4C51D8D9" w14:textId="77777777" w:rsidR="00616F18" w:rsidRPr="00FB6919" w:rsidRDefault="00616F18" w:rsidP="0093503F">
            <w:pPr>
              <w:spacing w:before="0"/>
              <w:jc w:val="right"/>
              <w:rPr>
                <w:rFonts w:cs="Arial"/>
                <w:b/>
                <w:sz w:val="16"/>
                <w:szCs w:val="16"/>
              </w:rPr>
            </w:pPr>
            <w:r w:rsidRPr="00FB6919">
              <w:rPr>
                <w:rFonts w:cs="Arial"/>
                <w:b/>
                <w:sz w:val="16"/>
                <w:szCs w:val="16"/>
              </w:rPr>
              <w:t>Indeks</w:t>
            </w:r>
          </w:p>
        </w:tc>
        <w:tc>
          <w:tcPr>
            <w:tcW w:w="946" w:type="pct"/>
            <w:gridSpan w:val="2"/>
            <w:tcBorders>
              <w:top w:val="single" w:sz="12" w:space="0" w:color="008000"/>
              <w:left w:val="single" w:sz="4" w:space="0" w:color="008000"/>
              <w:bottom w:val="single" w:sz="4" w:space="0" w:color="008000"/>
              <w:right w:val="nil"/>
            </w:tcBorders>
            <w:shd w:val="clear" w:color="auto" w:fill="EAF1DD" w:themeFill="accent3" w:themeFillTint="33"/>
            <w:vAlign w:val="bottom"/>
          </w:tcPr>
          <w:p w14:paraId="7AF8CD4D" w14:textId="77777777" w:rsidR="00616F18" w:rsidRPr="00FB6919" w:rsidRDefault="00616F18" w:rsidP="0093503F">
            <w:pPr>
              <w:spacing w:before="0"/>
              <w:jc w:val="center"/>
              <w:rPr>
                <w:rFonts w:cs="Arial"/>
                <w:b/>
                <w:sz w:val="16"/>
                <w:szCs w:val="16"/>
              </w:rPr>
            </w:pPr>
            <w:r w:rsidRPr="00FB6919">
              <w:rPr>
                <w:rFonts w:cs="Arial"/>
                <w:b/>
                <w:sz w:val="16"/>
                <w:szCs w:val="16"/>
              </w:rPr>
              <w:t>Skupni pridelek (t)</w:t>
            </w:r>
          </w:p>
        </w:tc>
        <w:tc>
          <w:tcPr>
            <w:tcW w:w="446" w:type="pct"/>
            <w:tcBorders>
              <w:top w:val="single" w:sz="12" w:space="0" w:color="008000"/>
              <w:left w:val="nil"/>
              <w:bottom w:val="nil"/>
            </w:tcBorders>
            <w:shd w:val="clear" w:color="auto" w:fill="EAF1DD" w:themeFill="accent3" w:themeFillTint="33"/>
            <w:vAlign w:val="bottom"/>
          </w:tcPr>
          <w:p w14:paraId="35E90653" w14:textId="77777777" w:rsidR="00616F18" w:rsidRPr="00FB6919" w:rsidRDefault="00616F18" w:rsidP="0093503F">
            <w:pPr>
              <w:spacing w:before="0"/>
              <w:jc w:val="right"/>
              <w:rPr>
                <w:rFonts w:cs="Arial"/>
                <w:b/>
                <w:sz w:val="16"/>
                <w:szCs w:val="16"/>
              </w:rPr>
            </w:pPr>
            <w:r w:rsidRPr="00FB6919">
              <w:rPr>
                <w:rFonts w:cs="Arial"/>
                <w:b/>
                <w:sz w:val="16"/>
                <w:szCs w:val="16"/>
              </w:rPr>
              <w:t>Indeks</w:t>
            </w:r>
          </w:p>
        </w:tc>
      </w:tr>
      <w:tr w:rsidR="00616F18" w:rsidRPr="00FB6919" w14:paraId="5058FC84" w14:textId="77777777" w:rsidTr="0093503F">
        <w:trPr>
          <w:trHeight w:val="227"/>
          <w:jc w:val="center"/>
        </w:trPr>
        <w:tc>
          <w:tcPr>
            <w:tcW w:w="1082" w:type="pct"/>
            <w:tcBorders>
              <w:top w:val="nil"/>
              <w:bottom w:val="single" w:sz="4" w:space="0" w:color="008000"/>
              <w:right w:val="single" w:sz="4" w:space="0" w:color="008000"/>
            </w:tcBorders>
            <w:shd w:val="clear" w:color="auto" w:fill="EAF1DD" w:themeFill="accent3" w:themeFillTint="33"/>
            <w:vAlign w:val="bottom"/>
          </w:tcPr>
          <w:p w14:paraId="0843837D" w14:textId="77777777" w:rsidR="00616F18" w:rsidRPr="00FB6919" w:rsidRDefault="00616F18" w:rsidP="0093503F">
            <w:pPr>
              <w:spacing w:before="0"/>
              <w:jc w:val="right"/>
              <w:rPr>
                <w:rFonts w:cs="Arial"/>
                <w:sz w:val="16"/>
                <w:szCs w:val="16"/>
              </w:rPr>
            </w:pPr>
          </w:p>
        </w:tc>
        <w:tc>
          <w:tcPr>
            <w:tcW w:w="394" w:type="pct"/>
            <w:tcBorders>
              <w:top w:val="single" w:sz="4" w:space="0" w:color="008000"/>
              <w:left w:val="single" w:sz="4" w:space="0" w:color="008000"/>
              <w:bottom w:val="single" w:sz="4" w:space="0" w:color="008000"/>
              <w:right w:val="nil"/>
            </w:tcBorders>
            <w:shd w:val="clear" w:color="auto" w:fill="EAF1DD" w:themeFill="accent3" w:themeFillTint="33"/>
            <w:vAlign w:val="bottom"/>
          </w:tcPr>
          <w:p w14:paraId="211805E3" w14:textId="77777777" w:rsidR="00616F18" w:rsidRPr="00FB6919" w:rsidRDefault="00616F18" w:rsidP="0093503F">
            <w:pPr>
              <w:keepNext/>
              <w:spacing w:before="0"/>
              <w:jc w:val="right"/>
              <w:rPr>
                <w:rFonts w:cs="Arial"/>
                <w:b/>
                <w:sz w:val="16"/>
                <w:szCs w:val="16"/>
              </w:rPr>
            </w:pPr>
            <w:r w:rsidRPr="00FB6919">
              <w:rPr>
                <w:rFonts w:cs="Arial"/>
                <w:b/>
                <w:sz w:val="16"/>
                <w:szCs w:val="16"/>
              </w:rPr>
              <w:t>2019</w:t>
            </w:r>
          </w:p>
        </w:tc>
        <w:tc>
          <w:tcPr>
            <w:tcW w:w="395" w:type="pct"/>
            <w:tcBorders>
              <w:top w:val="single" w:sz="4" w:space="0" w:color="008000"/>
              <w:left w:val="nil"/>
              <w:bottom w:val="single" w:sz="4" w:space="0" w:color="008000"/>
              <w:right w:val="nil"/>
            </w:tcBorders>
            <w:shd w:val="clear" w:color="auto" w:fill="EAF1DD" w:themeFill="accent3" w:themeFillTint="33"/>
            <w:vAlign w:val="bottom"/>
          </w:tcPr>
          <w:p w14:paraId="31A6A723" w14:textId="77777777" w:rsidR="00616F18" w:rsidRPr="00FB6919" w:rsidRDefault="00616F18" w:rsidP="0093503F">
            <w:pPr>
              <w:keepNext/>
              <w:spacing w:before="0"/>
              <w:jc w:val="right"/>
              <w:rPr>
                <w:rFonts w:cs="Arial"/>
                <w:b/>
                <w:sz w:val="16"/>
                <w:szCs w:val="16"/>
              </w:rPr>
            </w:pPr>
            <w:r w:rsidRPr="00FB6919">
              <w:rPr>
                <w:rFonts w:cs="Arial"/>
                <w:b/>
                <w:sz w:val="16"/>
                <w:szCs w:val="16"/>
              </w:rPr>
              <w:t>2020</w:t>
            </w:r>
          </w:p>
        </w:tc>
        <w:tc>
          <w:tcPr>
            <w:tcW w:w="473" w:type="pct"/>
            <w:tcBorders>
              <w:top w:val="nil"/>
              <w:left w:val="nil"/>
              <w:bottom w:val="single" w:sz="4" w:space="0" w:color="008000"/>
              <w:right w:val="single" w:sz="4" w:space="0" w:color="008000"/>
            </w:tcBorders>
            <w:shd w:val="clear" w:color="auto" w:fill="EAF1DD" w:themeFill="accent3" w:themeFillTint="33"/>
            <w:vAlign w:val="bottom"/>
          </w:tcPr>
          <w:p w14:paraId="6166C31A" w14:textId="77777777" w:rsidR="00616F18" w:rsidRPr="00FB6919" w:rsidRDefault="00616F18" w:rsidP="0093503F">
            <w:pPr>
              <w:keepNext/>
              <w:spacing w:before="0"/>
              <w:jc w:val="right"/>
              <w:rPr>
                <w:rFonts w:cs="Arial"/>
                <w:b/>
                <w:sz w:val="16"/>
                <w:szCs w:val="16"/>
              </w:rPr>
            </w:pPr>
            <w:r w:rsidRPr="00FB6919">
              <w:rPr>
                <w:rFonts w:cs="Arial"/>
                <w:b/>
                <w:sz w:val="16"/>
                <w:szCs w:val="16"/>
              </w:rPr>
              <w:t>2020/19</w:t>
            </w:r>
          </w:p>
        </w:tc>
        <w:tc>
          <w:tcPr>
            <w:tcW w:w="475" w:type="pct"/>
            <w:tcBorders>
              <w:top w:val="single" w:sz="4" w:space="0" w:color="008000"/>
              <w:left w:val="single" w:sz="4" w:space="0" w:color="008000"/>
              <w:bottom w:val="single" w:sz="4" w:space="0" w:color="008000"/>
            </w:tcBorders>
            <w:shd w:val="clear" w:color="auto" w:fill="EAF1DD" w:themeFill="accent3" w:themeFillTint="33"/>
            <w:vAlign w:val="bottom"/>
          </w:tcPr>
          <w:p w14:paraId="3E57B109" w14:textId="77777777" w:rsidR="00616F18" w:rsidRPr="00FB6919" w:rsidRDefault="00616F18" w:rsidP="0093503F">
            <w:pPr>
              <w:keepNext/>
              <w:spacing w:before="0"/>
              <w:jc w:val="right"/>
              <w:rPr>
                <w:rFonts w:cs="Arial"/>
                <w:b/>
                <w:sz w:val="16"/>
                <w:szCs w:val="16"/>
              </w:rPr>
            </w:pPr>
            <w:r w:rsidRPr="00FB6919">
              <w:rPr>
                <w:rFonts w:cs="Arial"/>
                <w:b/>
                <w:sz w:val="16"/>
                <w:szCs w:val="16"/>
              </w:rPr>
              <w:t>2019</w:t>
            </w:r>
          </w:p>
        </w:tc>
        <w:tc>
          <w:tcPr>
            <w:tcW w:w="394" w:type="pct"/>
            <w:tcBorders>
              <w:top w:val="single" w:sz="4" w:space="0" w:color="008000"/>
              <w:bottom w:val="single" w:sz="4" w:space="0" w:color="008000"/>
            </w:tcBorders>
            <w:shd w:val="clear" w:color="auto" w:fill="EAF1DD" w:themeFill="accent3" w:themeFillTint="33"/>
            <w:vAlign w:val="bottom"/>
          </w:tcPr>
          <w:p w14:paraId="452F7206" w14:textId="77777777" w:rsidR="00616F18" w:rsidRPr="00FB6919" w:rsidRDefault="00616F18" w:rsidP="0093503F">
            <w:pPr>
              <w:keepNext/>
              <w:spacing w:before="0"/>
              <w:jc w:val="right"/>
              <w:rPr>
                <w:rFonts w:cs="Arial"/>
                <w:b/>
                <w:sz w:val="16"/>
                <w:szCs w:val="16"/>
              </w:rPr>
            </w:pPr>
            <w:r w:rsidRPr="00FB6919">
              <w:rPr>
                <w:rFonts w:cs="Arial"/>
                <w:b/>
                <w:sz w:val="16"/>
                <w:szCs w:val="16"/>
              </w:rPr>
              <w:t>2020</w:t>
            </w:r>
          </w:p>
        </w:tc>
        <w:tc>
          <w:tcPr>
            <w:tcW w:w="395" w:type="pct"/>
            <w:tcBorders>
              <w:top w:val="nil"/>
              <w:bottom w:val="single" w:sz="4" w:space="0" w:color="008000"/>
              <w:right w:val="single" w:sz="4" w:space="0" w:color="008000"/>
            </w:tcBorders>
            <w:shd w:val="clear" w:color="auto" w:fill="EAF1DD" w:themeFill="accent3" w:themeFillTint="33"/>
            <w:noWrap/>
            <w:vAlign w:val="bottom"/>
          </w:tcPr>
          <w:p w14:paraId="48361C28" w14:textId="77777777" w:rsidR="00616F18" w:rsidRPr="00FB6919" w:rsidRDefault="00616F18" w:rsidP="0093503F">
            <w:pPr>
              <w:keepNext/>
              <w:spacing w:before="0"/>
              <w:jc w:val="right"/>
              <w:rPr>
                <w:rFonts w:cs="Arial"/>
                <w:b/>
                <w:sz w:val="16"/>
                <w:szCs w:val="16"/>
              </w:rPr>
            </w:pPr>
            <w:r w:rsidRPr="00FB6919">
              <w:rPr>
                <w:rFonts w:cs="Arial"/>
                <w:b/>
                <w:sz w:val="16"/>
                <w:szCs w:val="16"/>
              </w:rPr>
              <w:t>2020/19</w:t>
            </w:r>
          </w:p>
        </w:tc>
        <w:tc>
          <w:tcPr>
            <w:tcW w:w="549" w:type="pct"/>
            <w:tcBorders>
              <w:top w:val="single" w:sz="4" w:space="0" w:color="008000"/>
              <w:left w:val="single" w:sz="4" w:space="0" w:color="008000"/>
              <w:bottom w:val="single" w:sz="4" w:space="0" w:color="008000"/>
            </w:tcBorders>
            <w:shd w:val="clear" w:color="auto" w:fill="EAF1DD" w:themeFill="accent3" w:themeFillTint="33"/>
            <w:vAlign w:val="bottom"/>
          </w:tcPr>
          <w:p w14:paraId="5EE30B69" w14:textId="77777777" w:rsidR="00616F18" w:rsidRPr="00FB6919" w:rsidRDefault="00616F18" w:rsidP="0093503F">
            <w:pPr>
              <w:keepNext/>
              <w:spacing w:before="0"/>
              <w:jc w:val="right"/>
              <w:rPr>
                <w:rFonts w:cs="Arial"/>
                <w:b/>
                <w:sz w:val="16"/>
                <w:szCs w:val="16"/>
              </w:rPr>
            </w:pPr>
            <w:r w:rsidRPr="00FB6919">
              <w:rPr>
                <w:rFonts w:cs="Arial"/>
                <w:b/>
                <w:sz w:val="16"/>
                <w:szCs w:val="16"/>
              </w:rPr>
              <w:t>2019</w:t>
            </w:r>
          </w:p>
        </w:tc>
        <w:tc>
          <w:tcPr>
            <w:tcW w:w="397" w:type="pct"/>
            <w:tcBorders>
              <w:top w:val="single" w:sz="4" w:space="0" w:color="008000"/>
              <w:bottom w:val="single" w:sz="4" w:space="0" w:color="008000"/>
            </w:tcBorders>
            <w:shd w:val="clear" w:color="auto" w:fill="EAF1DD" w:themeFill="accent3" w:themeFillTint="33"/>
            <w:vAlign w:val="bottom"/>
          </w:tcPr>
          <w:p w14:paraId="4739B607" w14:textId="77777777" w:rsidR="00616F18" w:rsidRPr="00FB6919" w:rsidRDefault="00616F18" w:rsidP="0093503F">
            <w:pPr>
              <w:keepNext/>
              <w:spacing w:before="0"/>
              <w:jc w:val="right"/>
              <w:rPr>
                <w:rFonts w:cs="Arial"/>
                <w:b/>
                <w:sz w:val="16"/>
                <w:szCs w:val="16"/>
              </w:rPr>
            </w:pPr>
            <w:r w:rsidRPr="00FB6919">
              <w:rPr>
                <w:rFonts w:cs="Arial"/>
                <w:b/>
                <w:sz w:val="16"/>
                <w:szCs w:val="16"/>
              </w:rPr>
              <w:t>2020</w:t>
            </w:r>
          </w:p>
        </w:tc>
        <w:tc>
          <w:tcPr>
            <w:tcW w:w="446" w:type="pct"/>
            <w:tcBorders>
              <w:top w:val="nil"/>
              <w:bottom w:val="single" w:sz="4" w:space="0" w:color="008000"/>
            </w:tcBorders>
            <w:shd w:val="clear" w:color="auto" w:fill="EAF1DD" w:themeFill="accent3" w:themeFillTint="33"/>
            <w:vAlign w:val="bottom"/>
          </w:tcPr>
          <w:p w14:paraId="0C090031" w14:textId="77777777" w:rsidR="00616F18" w:rsidRPr="00FB6919" w:rsidRDefault="00616F18" w:rsidP="0093503F">
            <w:pPr>
              <w:keepNext/>
              <w:spacing w:before="0"/>
              <w:jc w:val="right"/>
              <w:rPr>
                <w:rFonts w:cs="Arial"/>
                <w:b/>
                <w:sz w:val="16"/>
                <w:szCs w:val="16"/>
              </w:rPr>
            </w:pPr>
            <w:r w:rsidRPr="00FB6919">
              <w:rPr>
                <w:rFonts w:cs="Arial"/>
                <w:b/>
                <w:sz w:val="16"/>
                <w:szCs w:val="16"/>
              </w:rPr>
              <w:t>2020/19</w:t>
            </w:r>
          </w:p>
        </w:tc>
      </w:tr>
      <w:tr w:rsidR="00616F18" w:rsidRPr="00FB6919" w14:paraId="55E4CDE8" w14:textId="77777777" w:rsidTr="0093503F">
        <w:trPr>
          <w:trHeight w:hRule="exact" w:val="255"/>
          <w:jc w:val="center"/>
        </w:trPr>
        <w:tc>
          <w:tcPr>
            <w:tcW w:w="1082" w:type="pct"/>
            <w:tcBorders>
              <w:top w:val="single" w:sz="4" w:space="0" w:color="008000"/>
              <w:bottom w:val="nil"/>
              <w:right w:val="single" w:sz="4" w:space="0" w:color="008000"/>
            </w:tcBorders>
            <w:vAlign w:val="bottom"/>
          </w:tcPr>
          <w:p w14:paraId="00DC2DF2" w14:textId="77777777" w:rsidR="00616F18" w:rsidRPr="00FB6919" w:rsidRDefault="00616F18" w:rsidP="0093503F">
            <w:pPr>
              <w:spacing w:before="0"/>
              <w:jc w:val="left"/>
              <w:rPr>
                <w:rFonts w:cs="Arial"/>
                <w:b/>
                <w:sz w:val="16"/>
                <w:szCs w:val="16"/>
              </w:rPr>
            </w:pPr>
            <w:r w:rsidRPr="00FB6919">
              <w:rPr>
                <w:rFonts w:cs="Arial"/>
                <w:b/>
                <w:sz w:val="16"/>
                <w:szCs w:val="16"/>
              </w:rPr>
              <w:t>Grozdje skupaj</w:t>
            </w:r>
          </w:p>
        </w:tc>
        <w:tc>
          <w:tcPr>
            <w:tcW w:w="394" w:type="pct"/>
            <w:tcBorders>
              <w:top w:val="single" w:sz="4" w:space="0" w:color="008000"/>
              <w:left w:val="single" w:sz="4" w:space="0" w:color="008000"/>
              <w:bottom w:val="nil"/>
              <w:right w:val="nil"/>
            </w:tcBorders>
            <w:vAlign w:val="bottom"/>
          </w:tcPr>
          <w:p w14:paraId="19DB5629" w14:textId="77777777" w:rsidR="00616F18" w:rsidRPr="00FB6919" w:rsidRDefault="00616F18" w:rsidP="0093503F">
            <w:pPr>
              <w:spacing w:before="0"/>
              <w:jc w:val="right"/>
              <w:rPr>
                <w:rFonts w:cs="Arial"/>
                <w:b/>
                <w:bCs/>
                <w:sz w:val="16"/>
                <w:szCs w:val="16"/>
              </w:rPr>
            </w:pPr>
            <w:r w:rsidRPr="00FB6919">
              <w:rPr>
                <w:rFonts w:cs="Arial"/>
                <w:b/>
                <w:bCs/>
                <w:sz w:val="16"/>
                <w:szCs w:val="16"/>
              </w:rPr>
              <w:t>15.549</w:t>
            </w:r>
          </w:p>
        </w:tc>
        <w:tc>
          <w:tcPr>
            <w:tcW w:w="395" w:type="pct"/>
            <w:tcBorders>
              <w:top w:val="single" w:sz="4" w:space="0" w:color="008000"/>
              <w:left w:val="nil"/>
              <w:bottom w:val="nil"/>
              <w:right w:val="nil"/>
            </w:tcBorders>
            <w:vAlign w:val="bottom"/>
          </w:tcPr>
          <w:p w14:paraId="0E85340C" w14:textId="77777777" w:rsidR="00616F18" w:rsidRPr="00FB6919" w:rsidRDefault="00616F18" w:rsidP="0093503F">
            <w:pPr>
              <w:spacing w:before="0"/>
              <w:jc w:val="right"/>
              <w:rPr>
                <w:rFonts w:cs="Arial"/>
                <w:b/>
                <w:bCs/>
                <w:sz w:val="16"/>
                <w:szCs w:val="16"/>
              </w:rPr>
            </w:pPr>
            <w:r w:rsidRPr="00FB6919">
              <w:rPr>
                <w:rFonts w:cs="Arial"/>
                <w:b/>
                <w:bCs/>
                <w:sz w:val="16"/>
                <w:szCs w:val="16"/>
              </w:rPr>
              <w:t>15.279</w:t>
            </w:r>
          </w:p>
        </w:tc>
        <w:tc>
          <w:tcPr>
            <w:tcW w:w="473" w:type="pct"/>
            <w:tcBorders>
              <w:top w:val="single" w:sz="4" w:space="0" w:color="008000"/>
              <w:left w:val="nil"/>
              <w:bottom w:val="nil"/>
              <w:right w:val="single" w:sz="4" w:space="0" w:color="008000"/>
            </w:tcBorders>
            <w:vAlign w:val="bottom"/>
          </w:tcPr>
          <w:p w14:paraId="272A6479" w14:textId="77777777" w:rsidR="00616F18" w:rsidRPr="00FB6919" w:rsidRDefault="00616F18" w:rsidP="0093503F">
            <w:pPr>
              <w:spacing w:before="0"/>
              <w:jc w:val="right"/>
              <w:rPr>
                <w:rFonts w:cs="Arial"/>
                <w:b/>
                <w:bCs/>
                <w:sz w:val="16"/>
                <w:szCs w:val="16"/>
              </w:rPr>
            </w:pPr>
            <w:r w:rsidRPr="00FB6919">
              <w:rPr>
                <w:rFonts w:cs="Arial"/>
                <w:b/>
                <w:bCs/>
                <w:sz w:val="16"/>
                <w:szCs w:val="16"/>
              </w:rPr>
              <w:t>98,3</w:t>
            </w:r>
          </w:p>
        </w:tc>
        <w:tc>
          <w:tcPr>
            <w:tcW w:w="475" w:type="pct"/>
            <w:tcBorders>
              <w:top w:val="single" w:sz="4" w:space="0" w:color="008000"/>
              <w:left w:val="single" w:sz="4" w:space="0" w:color="008000"/>
              <w:bottom w:val="nil"/>
              <w:right w:val="nil"/>
            </w:tcBorders>
            <w:vAlign w:val="bottom"/>
          </w:tcPr>
          <w:p w14:paraId="205D4951" w14:textId="77777777" w:rsidR="00616F18" w:rsidRPr="00FB6919" w:rsidRDefault="00616F18" w:rsidP="0093503F">
            <w:pPr>
              <w:spacing w:before="0"/>
              <w:jc w:val="right"/>
              <w:rPr>
                <w:rFonts w:cs="Arial"/>
                <w:b/>
                <w:bCs/>
                <w:sz w:val="16"/>
                <w:szCs w:val="16"/>
              </w:rPr>
            </w:pPr>
            <w:r w:rsidRPr="00FB6919">
              <w:rPr>
                <w:rFonts w:cs="Arial"/>
                <w:b/>
                <w:bCs/>
                <w:sz w:val="16"/>
                <w:szCs w:val="16"/>
              </w:rPr>
              <w:t>6,8</w:t>
            </w:r>
          </w:p>
        </w:tc>
        <w:tc>
          <w:tcPr>
            <w:tcW w:w="394" w:type="pct"/>
            <w:tcBorders>
              <w:top w:val="single" w:sz="4" w:space="0" w:color="008000"/>
              <w:left w:val="nil"/>
              <w:bottom w:val="nil"/>
              <w:right w:val="nil"/>
            </w:tcBorders>
            <w:vAlign w:val="bottom"/>
          </w:tcPr>
          <w:p w14:paraId="35D271F8" w14:textId="77777777" w:rsidR="00616F18" w:rsidRPr="00FB6919" w:rsidRDefault="00616F18" w:rsidP="0093503F">
            <w:pPr>
              <w:spacing w:before="0"/>
              <w:jc w:val="right"/>
              <w:rPr>
                <w:rFonts w:cs="Arial"/>
                <w:b/>
                <w:bCs/>
                <w:sz w:val="16"/>
                <w:szCs w:val="16"/>
              </w:rPr>
            </w:pPr>
            <w:r w:rsidRPr="00FB6919">
              <w:rPr>
                <w:rFonts w:cs="Arial"/>
                <w:b/>
                <w:bCs/>
                <w:sz w:val="16"/>
                <w:szCs w:val="16"/>
              </w:rPr>
              <w:t>6,9</w:t>
            </w:r>
          </w:p>
        </w:tc>
        <w:tc>
          <w:tcPr>
            <w:tcW w:w="395" w:type="pct"/>
            <w:tcBorders>
              <w:top w:val="single" w:sz="4" w:space="0" w:color="008000"/>
              <w:left w:val="nil"/>
              <w:bottom w:val="nil"/>
              <w:right w:val="single" w:sz="4" w:space="0" w:color="008000"/>
            </w:tcBorders>
            <w:shd w:val="clear" w:color="auto" w:fill="auto"/>
            <w:noWrap/>
            <w:vAlign w:val="bottom"/>
          </w:tcPr>
          <w:p w14:paraId="656B0880" w14:textId="77777777" w:rsidR="00616F18" w:rsidRPr="00FB6919" w:rsidRDefault="00616F18" w:rsidP="0093503F">
            <w:pPr>
              <w:spacing w:before="0"/>
              <w:jc w:val="right"/>
              <w:rPr>
                <w:rFonts w:cs="Arial"/>
                <w:b/>
                <w:bCs/>
                <w:sz w:val="16"/>
                <w:szCs w:val="16"/>
              </w:rPr>
            </w:pPr>
            <w:r w:rsidRPr="00FB6919">
              <w:rPr>
                <w:rFonts w:cs="Arial"/>
                <w:b/>
                <w:bCs/>
                <w:sz w:val="16"/>
                <w:szCs w:val="16"/>
              </w:rPr>
              <w:t>102,8</w:t>
            </w:r>
          </w:p>
        </w:tc>
        <w:tc>
          <w:tcPr>
            <w:tcW w:w="549" w:type="pct"/>
            <w:tcBorders>
              <w:top w:val="single" w:sz="4" w:space="0" w:color="008000"/>
              <w:left w:val="single" w:sz="4" w:space="0" w:color="008000"/>
              <w:bottom w:val="nil"/>
              <w:right w:val="nil"/>
            </w:tcBorders>
            <w:vAlign w:val="bottom"/>
          </w:tcPr>
          <w:p w14:paraId="56321115" w14:textId="77777777" w:rsidR="00616F18" w:rsidRPr="00FB6919" w:rsidRDefault="00616F18" w:rsidP="0093503F">
            <w:pPr>
              <w:spacing w:before="0"/>
              <w:jc w:val="right"/>
              <w:rPr>
                <w:rFonts w:cs="Arial"/>
                <w:b/>
                <w:bCs/>
                <w:sz w:val="16"/>
                <w:szCs w:val="16"/>
              </w:rPr>
            </w:pPr>
            <w:r w:rsidRPr="00FB6919">
              <w:rPr>
                <w:rFonts w:cs="Arial"/>
                <w:b/>
                <w:bCs/>
                <w:sz w:val="16"/>
                <w:szCs w:val="16"/>
              </w:rPr>
              <w:t>105.035</w:t>
            </w:r>
          </w:p>
        </w:tc>
        <w:tc>
          <w:tcPr>
            <w:tcW w:w="397" w:type="pct"/>
            <w:tcBorders>
              <w:top w:val="single" w:sz="4" w:space="0" w:color="008000"/>
              <w:left w:val="nil"/>
              <w:bottom w:val="nil"/>
              <w:right w:val="nil"/>
            </w:tcBorders>
            <w:vAlign w:val="bottom"/>
          </w:tcPr>
          <w:p w14:paraId="59C632C3" w14:textId="77777777" w:rsidR="00616F18" w:rsidRPr="00FB6919" w:rsidRDefault="00616F18" w:rsidP="0093503F">
            <w:pPr>
              <w:spacing w:before="0"/>
              <w:jc w:val="right"/>
              <w:rPr>
                <w:rFonts w:cs="Arial"/>
                <w:b/>
                <w:bCs/>
                <w:sz w:val="16"/>
                <w:szCs w:val="16"/>
              </w:rPr>
            </w:pPr>
            <w:r w:rsidRPr="00FB6919">
              <w:rPr>
                <w:rFonts w:cs="Arial"/>
                <w:b/>
                <w:bCs/>
                <w:sz w:val="16"/>
                <w:szCs w:val="16"/>
              </w:rPr>
              <w:t>106.142</w:t>
            </w:r>
          </w:p>
        </w:tc>
        <w:tc>
          <w:tcPr>
            <w:tcW w:w="446" w:type="pct"/>
            <w:tcBorders>
              <w:top w:val="single" w:sz="4" w:space="0" w:color="008000"/>
              <w:left w:val="nil"/>
              <w:bottom w:val="nil"/>
            </w:tcBorders>
            <w:vAlign w:val="bottom"/>
          </w:tcPr>
          <w:p w14:paraId="23963E67" w14:textId="77777777" w:rsidR="00616F18" w:rsidRPr="00FB6919" w:rsidRDefault="00616F18" w:rsidP="0093503F">
            <w:pPr>
              <w:spacing w:before="0"/>
              <w:jc w:val="right"/>
              <w:rPr>
                <w:rFonts w:cs="Arial"/>
                <w:b/>
                <w:bCs/>
                <w:sz w:val="16"/>
                <w:szCs w:val="16"/>
              </w:rPr>
            </w:pPr>
            <w:r w:rsidRPr="00FB6919">
              <w:rPr>
                <w:rFonts w:cs="Arial"/>
                <w:b/>
                <w:bCs/>
                <w:sz w:val="16"/>
                <w:szCs w:val="16"/>
              </w:rPr>
              <w:t>101,1</w:t>
            </w:r>
          </w:p>
        </w:tc>
      </w:tr>
      <w:tr w:rsidR="00616F18" w:rsidRPr="00FB6919" w14:paraId="735F1655" w14:textId="77777777" w:rsidTr="0093503F">
        <w:trPr>
          <w:trHeight w:hRule="exact" w:val="255"/>
          <w:jc w:val="center"/>
        </w:trPr>
        <w:tc>
          <w:tcPr>
            <w:tcW w:w="1082" w:type="pct"/>
            <w:tcBorders>
              <w:top w:val="nil"/>
              <w:bottom w:val="nil"/>
              <w:right w:val="single" w:sz="4" w:space="0" w:color="008000"/>
            </w:tcBorders>
            <w:vAlign w:val="bottom"/>
          </w:tcPr>
          <w:p w14:paraId="45BC2AFA" w14:textId="77777777" w:rsidR="00616F18" w:rsidRPr="00FB6919" w:rsidRDefault="00616F18" w:rsidP="0093503F">
            <w:pPr>
              <w:spacing w:before="0"/>
              <w:jc w:val="left"/>
              <w:rPr>
                <w:rFonts w:cs="Arial"/>
                <w:sz w:val="16"/>
                <w:szCs w:val="16"/>
              </w:rPr>
            </w:pPr>
            <w:r w:rsidRPr="00FB6919">
              <w:rPr>
                <w:rFonts w:cs="Arial"/>
                <w:sz w:val="16"/>
                <w:szCs w:val="16"/>
              </w:rPr>
              <w:t>Belo grozdje</w:t>
            </w:r>
          </w:p>
        </w:tc>
        <w:tc>
          <w:tcPr>
            <w:tcW w:w="394" w:type="pct"/>
            <w:tcBorders>
              <w:top w:val="nil"/>
              <w:left w:val="single" w:sz="4" w:space="0" w:color="008000"/>
              <w:bottom w:val="nil"/>
              <w:right w:val="nil"/>
            </w:tcBorders>
            <w:vAlign w:val="bottom"/>
          </w:tcPr>
          <w:p w14:paraId="5EC98FA9" w14:textId="77777777" w:rsidR="00616F18" w:rsidRPr="00FB6919" w:rsidRDefault="00616F18" w:rsidP="0093503F">
            <w:pPr>
              <w:spacing w:before="0"/>
              <w:jc w:val="right"/>
              <w:rPr>
                <w:rFonts w:cs="Arial"/>
                <w:sz w:val="16"/>
                <w:szCs w:val="16"/>
              </w:rPr>
            </w:pPr>
            <w:r w:rsidRPr="00FB6919">
              <w:rPr>
                <w:rFonts w:cs="Arial"/>
                <w:sz w:val="16"/>
                <w:szCs w:val="16"/>
              </w:rPr>
              <w:t>10.777</w:t>
            </w:r>
          </w:p>
        </w:tc>
        <w:tc>
          <w:tcPr>
            <w:tcW w:w="395" w:type="pct"/>
            <w:tcBorders>
              <w:top w:val="nil"/>
              <w:left w:val="nil"/>
              <w:bottom w:val="nil"/>
              <w:right w:val="nil"/>
            </w:tcBorders>
            <w:vAlign w:val="bottom"/>
          </w:tcPr>
          <w:p w14:paraId="7599343D" w14:textId="77777777" w:rsidR="00616F18" w:rsidRPr="00FB6919" w:rsidRDefault="00616F18" w:rsidP="0093503F">
            <w:pPr>
              <w:spacing w:before="0"/>
              <w:jc w:val="right"/>
              <w:rPr>
                <w:rFonts w:cs="Arial"/>
                <w:sz w:val="16"/>
                <w:szCs w:val="16"/>
              </w:rPr>
            </w:pPr>
            <w:r w:rsidRPr="00FB6919">
              <w:rPr>
                <w:rFonts w:cs="Arial"/>
                <w:sz w:val="16"/>
                <w:szCs w:val="16"/>
              </w:rPr>
              <w:t>10.604</w:t>
            </w:r>
          </w:p>
        </w:tc>
        <w:tc>
          <w:tcPr>
            <w:tcW w:w="473" w:type="pct"/>
            <w:tcBorders>
              <w:top w:val="nil"/>
              <w:left w:val="nil"/>
              <w:bottom w:val="nil"/>
              <w:right w:val="single" w:sz="4" w:space="0" w:color="008000"/>
            </w:tcBorders>
            <w:vAlign w:val="bottom"/>
          </w:tcPr>
          <w:p w14:paraId="1175ECF1" w14:textId="77777777" w:rsidR="00616F18" w:rsidRPr="00FB6919" w:rsidRDefault="00616F18" w:rsidP="0093503F">
            <w:pPr>
              <w:spacing w:before="0"/>
              <w:jc w:val="right"/>
              <w:rPr>
                <w:rFonts w:cs="Arial"/>
                <w:sz w:val="16"/>
                <w:szCs w:val="16"/>
              </w:rPr>
            </w:pPr>
            <w:r w:rsidRPr="00FB6919">
              <w:rPr>
                <w:rFonts w:cs="Arial"/>
                <w:sz w:val="16"/>
                <w:szCs w:val="16"/>
              </w:rPr>
              <w:t>98,4</w:t>
            </w:r>
          </w:p>
        </w:tc>
        <w:tc>
          <w:tcPr>
            <w:tcW w:w="475" w:type="pct"/>
            <w:tcBorders>
              <w:top w:val="nil"/>
              <w:left w:val="single" w:sz="4" w:space="0" w:color="008000"/>
              <w:bottom w:val="nil"/>
            </w:tcBorders>
            <w:vAlign w:val="bottom"/>
          </w:tcPr>
          <w:p w14:paraId="740F98DD" w14:textId="77777777" w:rsidR="00616F18" w:rsidRPr="00FB6919" w:rsidRDefault="00616F18" w:rsidP="0093503F">
            <w:pPr>
              <w:spacing w:before="0"/>
              <w:jc w:val="right"/>
              <w:rPr>
                <w:rFonts w:cs="Arial"/>
                <w:sz w:val="16"/>
                <w:szCs w:val="16"/>
              </w:rPr>
            </w:pPr>
            <w:r w:rsidRPr="00FB6919">
              <w:rPr>
                <w:rFonts w:cs="Arial"/>
                <w:sz w:val="16"/>
                <w:szCs w:val="16"/>
              </w:rPr>
              <w:t>6,9</w:t>
            </w:r>
          </w:p>
        </w:tc>
        <w:tc>
          <w:tcPr>
            <w:tcW w:w="394" w:type="pct"/>
            <w:tcBorders>
              <w:top w:val="nil"/>
              <w:bottom w:val="nil"/>
            </w:tcBorders>
            <w:vAlign w:val="bottom"/>
          </w:tcPr>
          <w:p w14:paraId="156842C9" w14:textId="77777777" w:rsidR="00616F18" w:rsidRPr="00FB6919" w:rsidRDefault="00616F18" w:rsidP="0093503F">
            <w:pPr>
              <w:spacing w:before="0"/>
              <w:jc w:val="right"/>
              <w:rPr>
                <w:rFonts w:cs="Arial"/>
                <w:sz w:val="16"/>
                <w:szCs w:val="16"/>
              </w:rPr>
            </w:pPr>
            <w:r w:rsidRPr="00FB6919">
              <w:rPr>
                <w:rFonts w:cs="Arial"/>
                <w:sz w:val="16"/>
                <w:szCs w:val="16"/>
              </w:rPr>
              <w:t>7,1</w:t>
            </w:r>
          </w:p>
        </w:tc>
        <w:tc>
          <w:tcPr>
            <w:tcW w:w="395" w:type="pct"/>
            <w:tcBorders>
              <w:top w:val="nil"/>
              <w:bottom w:val="nil"/>
              <w:right w:val="single" w:sz="4" w:space="0" w:color="008000"/>
            </w:tcBorders>
            <w:shd w:val="clear" w:color="auto" w:fill="auto"/>
            <w:noWrap/>
            <w:vAlign w:val="bottom"/>
          </w:tcPr>
          <w:p w14:paraId="5BD6CD18" w14:textId="77777777" w:rsidR="00616F18" w:rsidRPr="00FB6919" w:rsidRDefault="00616F18" w:rsidP="0093503F">
            <w:pPr>
              <w:spacing w:before="0"/>
              <w:jc w:val="right"/>
              <w:rPr>
                <w:rFonts w:cs="Arial"/>
                <w:sz w:val="16"/>
                <w:szCs w:val="16"/>
              </w:rPr>
            </w:pPr>
            <w:r w:rsidRPr="00FB6919">
              <w:rPr>
                <w:rFonts w:cs="Arial"/>
                <w:sz w:val="16"/>
                <w:szCs w:val="16"/>
              </w:rPr>
              <w:t>103,2</w:t>
            </w:r>
          </w:p>
        </w:tc>
        <w:tc>
          <w:tcPr>
            <w:tcW w:w="549" w:type="pct"/>
            <w:tcBorders>
              <w:top w:val="nil"/>
              <w:left w:val="single" w:sz="4" w:space="0" w:color="008000"/>
              <w:bottom w:val="nil"/>
            </w:tcBorders>
            <w:vAlign w:val="bottom"/>
          </w:tcPr>
          <w:p w14:paraId="5A86F4C6" w14:textId="77777777" w:rsidR="00616F18" w:rsidRPr="00FB6919" w:rsidRDefault="00616F18" w:rsidP="0093503F">
            <w:pPr>
              <w:spacing w:before="0"/>
              <w:jc w:val="right"/>
              <w:rPr>
                <w:rFonts w:cs="Arial"/>
                <w:sz w:val="16"/>
                <w:szCs w:val="16"/>
              </w:rPr>
            </w:pPr>
            <w:r w:rsidRPr="00FB6919">
              <w:rPr>
                <w:rFonts w:cs="Arial"/>
                <w:sz w:val="16"/>
                <w:szCs w:val="16"/>
              </w:rPr>
              <w:t>74.114</w:t>
            </w:r>
          </w:p>
        </w:tc>
        <w:tc>
          <w:tcPr>
            <w:tcW w:w="397" w:type="pct"/>
            <w:tcBorders>
              <w:top w:val="nil"/>
              <w:bottom w:val="nil"/>
            </w:tcBorders>
            <w:vAlign w:val="bottom"/>
          </w:tcPr>
          <w:p w14:paraId="06692EB8" w14:textId="77777777" w:rsidR="00616F18" w:rsidRPr="00FB6919" w:rsidRDefault="00616F18" w:rsidP="0093503F">
            <w:pPr>
              <w:spacing w:before="0"/>
              <w:jc w:val="right"/>
              <w:rPr>
                <w:rFonts w:cs="Arial"/>
                <w:sz w:val="16"/>
                <w:szCs w:val="16"/>
              </w:rPr>
            </w:pPr>
            <w:r w:rsidRPr="00FB6919">
              <w:rPr>
                <w:rFonts w:cs="Arial"/>
                <w:sz w:val="16"/>
                <w:szCs w:val="16"/>
              </w:rPr>
              <w:t>75.290</w:t>
            </w:r>
          </w:p>
        </w:tc>
        <w:tc>
          <w:tcPr>
            <w:tcW w:w="446" w:type="pct"/>
            <w:tcBorders>
              <w:top w:val="nil"/>
              <w:bottom w:val="nil"/>
            </w:tcBorders>
            <w:vAlign w:val="bottom"/>
          </w:tcPr>
          <w:p w14:paraId="0C31F3B5" w14:textId="77777777" w:rsidR="00616F18" w:rsidRPr="00FB6919" w:rsidRDefault="00616F18" w:rsidP="0093503F">
            <w:pPr>
              <w:spacing w:before="0"/>
              <w:jc w:val="right"/>
              <w:rPr>
                <w:rFonts w:cs="Arial"/>
                <w:sz w:val="16"/>
                <w:szCs w:val="16"/>
              </w:rPr>
            </w:pPr>
            <w:r w:rsidRPr="00FB6919">
              <w:rPr>
                <w:rFonts w:cs="Arial"/>
                <w:sz w:val="16"/>
                <w:szCs w:val="16"/>
              </w:rPr>
              <w:t>101,6</w:t>
            </w:r>
          </w:p>
        </w:tc>
      </w:tr>
      <w:tr w:rsidR="00616F18" w:rsidRPr="00FB6919" w14:paraId="0963BD2E" w14:textId="77777777" w:rsidTr="0093503F">
        <w:trPr>
          <w:trHeight w:hRule="exact" w:val="255"/>
          <w:jc w:val="center"/>
        </w:trPr>
        <w:tc>
          <w:tcPr>
            <w:tcW w:w="1082" w:type="pct"/>
            <w:tcBorders>
              <w:top w:val="nil"/>
              <w:bottom w:val="single" w:sz="12" w:space="0" w:color="008000"/>
              <w:right w:val="single" w:sz="4" w:space="0" w:color="008000"/>
            </w:tcBorders>
            <w:vAlign w:val="bottom"/>
          </w:tcPr>
          <w:p w14:paraId="21E8A1D5" w14:textId="77777777" w:rsidR="00616F18" w:rsidRPr="00FB6919" w:rsidRDefault="00616F18" w:rsidP="0093503F">
            <w:pPr>
              <w:spacing w:before="0"/>
              <w:jc w:val="left"/>
              <w:rPr>
                <w:rFonts w:cs="Arial"/>
                <w:sz w:val="16"/>
                <w:szCs w:val="16"/>
              </w:rPr>
            </w:pPr>
            <w:r w:rsidRPr="00FB6919">
              <w:rPr>
                <w:rFonts w:cs="Arial"/>
                <w:sz w:val="16"/>
                <w:szCs w:val="16"/>
              </w:rPr>
              <w:t>Rdeče grozdje</w:t>
            </w:r>
          </w:p>
        </w:tc>
        <w:tc>
          <w:tcPr>
            <w:tcW w:w="394" w:type="pct"/>
            <w:tcBorders>
              <w:top w:val="nil"/>
              <w:left w:val="single" w:sz="4" w:space="0" w:color="008000"/>
              <w:bottom w:val="single" w:sz="12" w:space="0" w:color="008000"/>
              <w:right w:val="nil"/>
            </w:tcBorders>
            <w:vAlign w:val="bottom"/>
          </w:tcPr>
          <w:p w14:paraId="74953208" w14:textId="77777777" w:rsidR="00616F18" w:rsidRPr="00FB6919" w:rsidRDefault="00616F18" w:rsidP="0093503F">
            <w:pPr>
              <w:spacing w:before="0"/>
              <w:jc w:val="right"/>
              <w:rPr>
                <w:rFonts w:cs="Arial"/>
                <w:sz w:val="16"/>
                <w:szCs w:val="16"/>
              </w:rPr>
            </w:pPr>
            <w:r w:rsidRPr="00FB6919">
              <w:rPr>
                <w:rFonts w:cs="Arial"/>
                <w:sz w:val="16"/>
                <w:szCs w:val="16"/>
              </w:rPr>
              <w:t>4.772</w:t>
            </w:r>
          </w:p>
        </w:tc>
        <w:tc>
          <w:tcPr>
            <w:tcW w:w="395" w:type="pct"/>
            <w:tcBorders>
              <w:top w:val="nil"/>
              <w:left w:val="nil"/>
              <w:bottom w:val="single" w:sz="12" w:space="0" w:color="008000"/>
              <w:right w:val="nil"/>
            </w:tcBorders>
            <w:vAlign w:val="bottom"/>
          </w:tcPr>
          <w:p w14:paraId="1AAD4BF4" w14:textId="77777777" w:rsidR="00616F18" w:rsidRPr="00FB6919" w:rsidRDefault="00616F18" w:rsidP="0093503F">
            <w:pPr>
              <w:spacing w:before="0"/>
              <w:jc w:val="right"/>
              <w:rPr>
                <w:rFonts w:cs="Arial"/>
                <w:sz w:val="16"/>
                <w:szCs w:val="16"/>
              </w:rPr>
            </w:pPr>
            <w:r w:rsidRPr="00FB6919">
              <w:rPr>
                <w:rFonts w:cs="Arial"/>
                <w:sz w:val="16"/>
                <w:szCs w:val="16"/>
              </w:rPr>
              <w:t>4.675</w:t>
            </w:r>
          </w:p>
        </w:tc>
        <w:tc>
          <w:tcPr>
            <w:tcW w:w="473" w:type="pct"/>
            <w:tcBorders>
              <w:top w:val="nil"/>
              <w:left w:val="nil"/>
              <w:bottom w:val="single" w:sz="12" w:space="0" w:color="008000"/>
              <w:right w:val="single" w:sz="4" w:space="0" w:color="008000"/>
            </w:tcBorders>
            <w:vAlign w:val="bottom"/>
          </w:tcPr>
          <w:p w14:paraId="05478A9D" w14:textId="77777777" w:rsidR="00616F18" w:rsidRPr="00FB6919" w:rsidRDefault="00616F18" w:rsidP="0093503F">
            <w:pPr>
              <w:spacing w:before="0"/>
              <w:jc w:val="right"/>
              <w:rPr>
                <w:rFonts w:cs="Arial"/>
                <w:sz w:val="16"/>
                <w:szCs w:val="16"/>
              </w:rPr>
            </w:pPr>
            <w:r w:rsidRPr="00FB6919">
              <w:rPr>
                <w:rFonts w:cs="Arial"/>
                <w:sz w:val="16"/>
                <w:szCs w:val="16"/>
              </w:rPr>
              <w:t>98,0</w:t>
            </w:r>
          </w:p>
        </w:tc>
        <w:tc>
          <w:tcPr>
            <w:tcW w:w="475" w:type="pct"/>
            <w:tcBorders>
              <w:top w:val="nil"/>
              <w:left w:val="single" w:sz="4" w:space="0" w:color="008000"/>
              <w:bottom w:val="single" w:sz="12" w:space="0" w:color="008000"/>
            </w:tcBorders>
            <w:vAlign w:val="bottom"/>
          </w:tcPr>
          <w:p w14:paraId="249D5AA4" w14:textId="77777777" w:rsidR="00616F18" w:rsidRPr="00FB6919" w:rsidRDefault="00616F18" w:rsidP="0093503F">
            <w:pPr>
              <w:spacing w:before="0"/>
              <w:jc w:val="right"/>
              <w:rPr>
                <w:rFonts w:cs="Arial"/>
                <w:sz w:val="16"/>
                <w:szCs w:val="16"/>
              </w:rPr>
            </w:pPr>
            <w:r w:rsidRPr="00FB6919">
              <w:rPr>
                <w:rFonts w:cs="Arial"/>
                <w:sz w:val="16"/>
                <w:szCs w:val="16"/>
              </w:rPr>
              <w:t>6,5</w:t>
            </w:r>
          </w:p>
        </w:tc>
        <w:tc>
          <w:tcPr>
            <w:tcW w:w="394" w:type="pct"/>
            <w:tcBorders>
              <w:top w:val="nil"/>
              <w:bottom w:val="single" w:sz="12" w:space="0" w:color="008000"/>
            </w:tcBorders>
            <w:vAlign w:val="bottom"/>
          </w:tcPr>
          <w:p w14:paraId="43AB027F" w14:textId="77777777" w:rsidR="00616F18" w:rsidRPr="00FB6919" w:rsidRDefault="00616F18" w:rsidP="0093503F">
            <w:pPr>
              <w:spacing w:before="0"/>
              <w:jc w:val="right"/>
              <w:rPr>
                <w:rFonts w:cs="Arial"/>
                <w:sz w:val="16"/>
                <w:szCs w:val="16"/>
              </w:rPr>
            </w:pPr>
            <w:r w:rsidRPr="00FB6919">
              <w:rPr>
                <w:rFonts w:cs="Arial"/>
                <w:sz w:val="16"/>
                <w:szCs w:val="16"/>
              </w:rPr>
              <w:t>6,6</w:t>
            </w:r>
          </w:p>
        </w:tc>
        <w:tc>
          <w:tcPr>
            <w:tcW w:w="395" w:type="pct"/>
            <w:tcBorders>
              <w:top w:val="nil"/>
              <w:bottom w:val="single" w:sz="12" w:space="0" w:color="008000"/>
              <w:right w:val="single" w:sz="4" w:space="0" w:color="008000"/>
            </w:tcBorders>
            <w:shd w:val="clear" w:color="auto" w:fill="auto"/>
            <w:noWrap/>
            <w:vAlign w:val="bottom"/>
          </w:tcPr>
          <w:p w14:paraId="128B8F77" w14:textId="77777777" w:rsidR="00616F18" w:rsidRPr="00FB6919" w:rsidRDefault="00616F18" w:rsidP="0093503F">
            <w:pPr>
              <w:spacing w:before="0"/>
              <w:jc w:val="right"/>
              <w:rPr>
                <w:rFonts w:cs="Arial"/>
                <w:sz w:val="16"/>
                <w:szCs w:val="16"/>
              </w:rPr>
            </w:pPr>
            <w:r w:rsidRPr="00FB6919">
              <w:rPr>
                <w:rFonts w:cs="Arial"/>
                <w:sz w:val="16"/>
                <w:szCs w:val="16"/>
              </w:rPr>
              <w:t>101,9</w:t>
            </w:r>
          </w:p>
        </w:tc>
        <w:tc>
          <w:tcPr>
            <w:tcW w:w="549" w:type="pct"/>
            <w:tcBorders>
              <w:top w:val="nil"/>
              <w:left w:val="single" w:sz="4" w:space="0" w:color="008000"/>
              <w:bottom w:val="single" w:sz="12" w:space="0" w:color="008000"/>
            </w:tcBorders>
            <w:vAlign w:val="bottom"/>
          </w:tcPr>
          <w:p w14:paraId="0F0B8D18" w14:textId="77777777" w:rsidR="00616F18" w:rsidRPr="00FB6919" w:rsidRDefault="00616F18" w:rsidP="0093503F">
            <w:pPr>
              <w:spacing w:before="0"/>
              <w:jc w:val="right"/>
              <w:rPr>
                <w:rFonts w:cs="Arial"/>
                <w:sz w:val="16"/>
                <w:szCs w:val="16"/>
              </w:rPr>
            </w:pPr>
            <w:r w:rsidRPr="00FB6919">
              <w:rPr>
                <w:rFonts w:cs="Arial"/>
                <w:sz w:val="16"/>
                <w:szCs w:val="16"/>
              </w:rPr>
              <w:t>30.921</w:t>
            </w:r>
          </w:p>
        </w:tc>
        <w:tc>
          <w:tcPr>
            <w:tcW w:w="397" w:type="pct"/>
            <w:tcBorders>
              <w:top w:val="nil"/>
              <w:bottom w:val="single" w:sz="12" w:space="0" w:color="008000"/>
            </w:tcBorders>
            <w:vAlign w:val="bottom"/>
          </w:tcPr>
          <w:p w14:paraId="4930826C" w14:textId="77777777" w:rsidR="00616F18" w:rsidRPr="00FB6919" w:rsidRDefault="00616F18" w:rsidP="0093503F">
            <w:pPr>
              <w:spacing w:before="0"/>
              <w:jc w:val="right"/>
              <w:rPr>
                <w:rFonts w:cs="Arial"/>
                <w:sz w:val="16"/>
                <w:szCs w:val="16"/>
              </w:rPr>
            </w:pPr>
            <w:r w:rsidRPr="00FB6919">
              <w:rPr>
                <w:rFonts w:cs="Arial"/>
                <w:sz w:val="16"/>
                <w:szCs w:val="16"/>
              </w:rPr>
              <w:t>30.852</w:t>
            </w:r>
          </w:p>
        </w:tc>
        <w:tc>
          <w:tcPr>
            <w:tcW w:w="446" w:type="pct"/>
            <w:tcBorders>
              <w:top w:val="nil"/>
              <w:bottom w:val="single" w:sz="12" w:space="0" w:color="008000"/>
            </w:tcBorders>
            <w:vAlign w:val="bottom"/>
          </w:tcPr>
          <w:p w14:paraId="6508459E" w14:textId="77777777" w:rsidR="00616F18" w:rsidRPr="00FB6919" w:rsidRDefault="00616F18" w:rsidP="0093503F">
            <w:pPr>
              <w:spacing w:before="0"/>
              <w:jc w:val="right"/>
              <w:rPr>
                <w:rFonts w:cs="Arial"/>
                <w:sz w:val="16"/>
                <w:szCs w:val="16"/>
              </w:rPr>
            </w:pPr>
            <w:r w:rsidRPr="00FB6919">
              <w:rPr>
                <w:rFonts w:cs="Arial"/>
                <w:sz w:val="16"/>
                <w:szCs w:val="16"/>
              </w:rPr>
              <w:t>99,8</w:t>
            </w:r>
          </w:p>
        </w:tc>
      </w:tr>
    </w:tbl>
    <w:p w14:paraId="525D4E13" w14:textId="77777777" w:rsidR="00616F18" w:rsidRPr="00FB6919" w:rsidRDefault="00616F18" w:rsidP="00616F18">
      <w:pPr>
        <w:pStyle w:val="ZPpodnapis"/>
      </w:pPr>
      <w:r w:rsidRPr="00FB6919">
        <w:t>Vir: SURS</w:t>
      </w:r>
    </w:p>
    <w:p w14:paraId="608909DD" w14:textId="5112CF61" w:rsidR="00616F18" w:rsidRPr="00533EED" w:rsidRDefault="00616F18" w:rsidP="00904990">
      <w:pPr>
        <w:pStyle w:val="ZPtekst"/>
      </w:pPr>
      <w:r w:rsidRPr="004D02D2">
        <w:t xml:space="preserve">Pridelek grozdja v letu 2020 je po prvih ocenah statistike v povprečju le rahlo večji kot v skromnem letu prej, pri čemer se je pridelek belih sort povečal za slaba 2 %, pridelek pri rdečih sortah pa je za manj kot pol odstotka manjši. </w:t>
      </w:r>
      <w:r w:rsidRPr="00616F18">
        <w:t>Kakovost obranega grozdja je bila zelo dobra. Pridelek grozdja je ocenjen na približno 106 tisoč</w:t>
      </w:r>
      <w:r w:rsidRPr="004D02D2">
        <w:t xml:space="preserve"> ton, kar je za odstotek več kot v letu </w:t>
      </w:r>
      <w:r w:rsidRPr="00533EED">
        <w:t xml:space="preserve">2019 in slab odstotek manj v primerjavi s povprečjem zadnjih petih let (2015–2019). </w:t>
      </w:r>
    </w:p>
    <w:p w14:paraId="044C50C2" w14:textId="2446E190" w:rsidR="00432D2E" w:rsidRPr="007945A4" w:rsidRDefault="00432D2E" w:rsidP="00185B42">
      <w:pPr>
        <w:pStyle w:val="ZPpregnaslov"/>
      </w:pPr>
      <w:bookmarkStart w:id="134" w:name="_Toc57388275"/>
      <w:r w:rsidRPr="00533EED">
        <w:t xml:space="preserve">Preglednica </w:t>
      </w:r>
      <w:r w:rsidR="004C5F88" w:rsidRPr="00533EED">
        <w:rPr>
          <w:noProof/>
        </w:rPr>
        <w:fldChar w:fldCharType="begin"/>
      </w:r>
      <w:r w:rsidR="004C5F88" w:rsidRPr="00533EED">
        <w:rPr>
          <w:noProof/>
        </w:rPr>
        <w:instrText xml:space="preserve"> SEQ Preglednica \* ARABIC </w:instrText>
      </w:r>
      <w:r w:rsidR="004C5F88" w:rsidRPr="00533EED">
        <w:rPr>
          <w:noProof/>
        </w:rPr>
        <w:fldChar w:fldCharType="separate"/>
      </w:r>
      <w:r w:rsidR="005136B7">
        <w:rPr>
          <w:noProof/>
        </w:rPr>
        <w:t>4</w:t>
      </w:r>
      <w:r w:rsidR="004C5F88" w:rsidRPr="00533EED">
        <w:rPr>
          <w:noProof/>
        </w:rPr>
        <w:fldChar w:fldCharType="end"/>
      </w:r>
      <w:r w:rsidR="00EB3021" w:rsidRPr="00533EED">
        <w:t xml:space="preserve">: </w:t>
      </w:r>
      <w:r w:rsidRPr="00533EED">
        <w:t>Obseg proizvodnje pomembnejših ž</w:t>
      </w:r>
      <w:r w:rsidR="009C3397" w:rsidRPr="00533EED">
        <w:t>ivalskih proizvodov v letih 201</w:t>
      </w:r>
      <w:r w:rsidR="00540C05" w:rsidRPr="00533EED">
        <w:t>8</w:t>
      </w:r>
      <w:r w:rsidR="00C34632" w:rsidRPr="00533EED">
        <w:t xml:space="preserve"> in 201</w:t>
      </w:r>
      <w:r w:rsidR="00540C05" w:rsidRPr="00533EED">
        <w:t>9</w:t>
      </w:r>
      <w:r w:rsidRPr="00533EED">
        <w:t xml:space="preserve"> ter ocena za leto 20</w:t>
      </w:r>
      <w:bookmarkEnd w:id="118"/>
      <w:bookmarkEnd w:id="119"/>
      <w:bookmarkEnd w:id="120"/>
      <w:bookmarkEnd w:id="121"/>
      <w:r w:rsidR="00540C05" w:rsidRPr="00533EED">
        <w:t>20</w:t>
      </w:r>
      <w:bookmarkEnd w:id="134"/>
    </w:p>
    <w:tbl>
      <w:tblPr>
        <w:tblW w:w="0" w:type="auto"/>
        <w:jc w:val="center"/>
        <w:tblBorders>
          <w:top w:val="single" w:sz="12" w:space="0" w:color="008000"/>
          <w:bottom w:val="single" w:sz="12" w:space="0" w:color="008000"/>
        </w:tblBorders>
        <w:tblCellMar>
          <w:left w:w="57" w:type="dxa"/>
          <w:right w:w="57" w:type="dxa"/>
        </w:tblCellMar>
        <w:tblLook w:val="0020" w:firstRow="1" w:lastRow="0" w:firstColumn="0" w:lastColumn="0" w:noHBand="0" w:noVBand="0"/>
      </w:tblPr>
      <w:tblGrid>
        <w:gridCol w:w="3192"/>
        <w:gridCol w:w="762"/>
        <w:gridCol w:w="762"/>
        <w:gridCol w:w="762"/>
        <w:gridCol w:w="762"/>
      </w:tblGrid>
      <w:tr w:rsidR="00C34632" w:rsidRPr="007945A4" w14:paraId="4D29A77D" w14:textId="77777777" w:rsidTr="00997E9E">
        <w:trPr>
          <w:trHeight w:val="225"/>
          <w:jc w:val="center"/>
        </w:trPr>
        <w:tc>
          <w:tcPr>
            <w:tcW w:w="3192" w:type="dxa"/>
            <w:tcBorders>
              <w:top w:val="single" w:sz="12" w:space="0" w:color="008000"/>
              <w:left w:val="nil"/>
              <w:bottom w:val="single" w:sz="4" w:space="0" w:color="008000"/>
              <w:right w:val="nil"/>
            </w:tcBorders>
            <w:shd w:val="clear" w:color="auto" w:fill="EAF1DD" w:themeFill="accent3" w:themeFillTint="33"/>
            <w:noWrap/>
            <w:vAlign w:val="bottom"/>
          </w:tcPr>
          <w:p w14:paraId="7EC2E469" w14:textId="77777777" w:rsidR="00432D2E" w:rsidRPr="007945A4" w:rsidRDefault="00432D2E" w:rsidP="007E513C">
            <w:pPr>
              <w:keepNext/>
              <w:spacing w:before="0"/>
              <w:jc w:val="left"/>
              <w:rPr>
                <w:rFonts w:cs="Arial"/>
                <w:b/>
                <w:sz w:val="16"/>
                <w:szCs w:val="16"/>
              </w:rPr>
            </w:pPr>
          </w:p>
        </w:tc>
        <w:tc>
          <w:tcPr>
            <w:tcW w:w="762" w:type="dxa"/>
            <w:tcBorders>
              <w:top w:val="single" w:sz="12" w:space="0" w:color="008000"/>
              <w:left w:val="nil"/>
              <w:bottom w:val="single" w:sz="4" w:space="0" w:color="008000"/>
              <w:right w:val="nil"/>
            </w:tcBorders>
            <w:shd w:val="clear" w:color="auto" w:fill="EAF1DD" w:themeFill="accent3" w:themeFillTint="33"/>
            <w:vAlign w:val="bottom"/>
            <w:hideMark/>
          </w:tcPr>
          <w:p w14:paraId="15C18A5B" w14:textId="2C9E2014" w:rsidR="00432D2E" w:rsidRPr="007945A4" w:rsidRDefault="009C3397" w:rsidP="00424D7A">
            <w:pPr>
              <w:keepNext/>
              <w:spacing w:before="0"/>
              <w:jc w:val="right"/>
              <w:rPr>
                <w:rFonts w:cs="Arial"/>
                <w:b/>
                <w:bCs/>
                <w:sz w:val="16"/>
                <w:szCs w:val="16"/>
              </w:rPr>
            </w:pPr>
            <w:r w:rsidRPr="007945A4">
              <w:rPr>
                <w:rFonts w:cs="Arial"/>
                <w:b/>
                <w:bCs/>
                <w:sz w:val="16"/>
                <w:szCs w:val="16"/>
              </w:rPr>
              <w:t>201</w:t>
            </w:r>
            <w:r w:rsidR="008A1D7A">
              <w:rPr>
                <w:rFonts w:cs="Arial"/>
                <w:b/>
                <w:bCs/>
                <w:sz w:val="16"/>
                <w:szCs w:val="16"/>
              </w:rPr>
              <w:t>8</w:t>
            </w:r>
          </w:p>
        </w:tc>
        <w:tc>
          <w:tcPr>
            <w:tcW w:w="762" w:type="dxa"/>
            <w:tcBorders>
              <w:top w:val="single" w:sz="12" w:space="0" w:color="008000"/>
              <w:left w:val="nil"/>
              <w:bottom w:val="single" w:sz="4" w:space="0" w:color="008000"/>
              <w:right w:val="nil"/>
            </w:tcBorders>
            <w:shd w:val="clear" w:color="auto" w:fill="EAF1DD" w:themeFill="accent3" w:themeFillTint="33"/>
            <w:vAlign w:val="bottom"/>
            <w:hideMark/>
          </w:tcPr>
          <w:p w14:paraId="3CE5826D" w14:textId="6D406FF7" w:rsidR="00432D2E" w:rsidRPr="007945A4" w:rsidRDefault="009C3397" w:rsidP="00424D7A">
            <w:pPr>
              <w:keepNext/>
              <w:spacing w:before="0"/>
              <w:jc w:val="right"/>
              <w:rPr>
                <w:rFonts w:cs="Arial"/>
                <w:b/>
                <w:bCs/>
                <w:sz w:val="16"/>
                <w:szCs w:val="16"/>
              </w:rPr>
            </w:pPr>
            <w:r w:rsidRPr="007945A4">
              <w:rPr>
                <w:rFonts w:cs="Arial"/>
                <w:b/>
                <w:bCs/>
                <w:sz w:val="16"/>
                <w:szCs w:val="16"/>
              </w:rPr>
              <w:t>201</w:t>
            </w:r>
            <w:r w:rsidR="008A1D7A">
              <w:rPr>
                <w:rFonts w:cs="Arial"/>
                <w:b/>
                <w:bCs/>
                <w:sz w:val="16"/>
                <w:szCs w:val="16"/>
              </w:rPr>
              <w:t>9</w:t>
            </w:r>
          </w:p>
        </w:tc>
        <w:tc>
          <w:tcPr>
            <w:tcW w:w="762" w:type="dxa"/>
            <w:tcBorders>
              <w:top w:val="single" w:sz="12" w:space="0" w:color="008000"/>
              <w:left w:val="nil"/>
              <w:bottom w:val="single" w:sz="4" w:space="0" w:color="008000"/>
              <w:right w:val="nil"/>
            </w:tcBorders>
            <w:shd w:val="clear" w:color="auto" w:fill="EAF1DD" w:themeFill="accent3" w:themeFillTint="33"/>
            <w:vAlign w:val="bottom"/>
            <w:hideMark/>
          </w:tcPr>
          <w:p w14:paraId="4BC9605F" w14:textId="77777777" w:rsidR="00432D2E" w:rsidRPr="007945A4" w:rsidRDefault="00432D2E" w:rsidP="007E513C">
            <w:pPr>
              <w:keepNext/>
              <w:spacing w:before="0"/>
              <w:jc w:val="right"/>
              <w:rPr>
                <w:rFonts w:cs="Arial"/>
                <w:b/>
                <w:bCs/>
                <w:sz w:val="16"/>
                <w:szCs w:val="16"/>
              </w:rPr>
            </w:pPr>
            <w:r w:rsidRPr="007945A4">
              <w:rPr>
                <w:rFonts w:cs="Arial"/>
                <w:b/>
                <w:bCs/>
                <w:sz w:val="16"/>
                <w:szCs w:val="16"/>
              </w:rPr>
              <w:t xml:space="preserve">Ocena </w:t>
            </w:r>
          </w:p>
          <w:p w14:paraId="0782EF03" w14:textId="6275BA39" w:rsidR="00432D2E" w:rsidRPr="007945A4" w:rsidRDefault="009C3397" w:rsidP="00424D7A">
            <w:pPr>
              <w:keepNext/>
              <w:spacing w:before="0"/>
              <w:jc w:val="right"/>
              <w:rPr>
                <w:rFonts w:cs="Arial"/>
                <w:b/>
                <w:bCs/>
                <w:sz w:val="16"/>
                <w:szCs w:val="16"/>
              </w:rPr>
            </w:pPr>
            <w:r w:rsidRPr="007945A4">
              <w:rPr>
                <w:rFonts w:cs="Arial"/>
                <w:b/>
                <w:bCs/>
                <w:sz w:val="16"/>
                <w:szCs w:val="16"/>
              </w:rPr>
              <w:t>20</w:t>
            </w:r>
            <w:r w:rsidR="008A1D7A">
              <w:rPr>
                <w:rFonts w:cs="Arial"/>
                <w:b/>
                <w:bCs/>
                <w:sz w:val="16"/>
                <w:szCs w:val="16"/>
              </w:rPr>
              <w:t>20</w:t>
            </w:r>
          </w:p>
        </w:tc>
        <w:tc>
          <w:tcPr>
            <w:tcW w:w="762" w:type="dxa"/>
            <w:tcBorders>
              <w:top w:val="single" w:sz="12" w:space="0" w:color="008000"/>
              <w:left w:val="nil"/>
              <w:bottom w:val="single" w:sz="4" w:space="0" w:color="008000"/>
              <w:right w:val="nil"/>
            </w:tcBorders>
            <w:shd w:val="clear" w:color="auto" w:fill="EAF1DD" w:themeFill="accent3" w:themeFillTint="33"/>
            <w:vAlign w:val="bottom"/>
            <w:hideMark/>
          </w:tcPr>
          <w:p w14:paraId="4517F90B" w14:textId="77777777" w:rsidR="00432D2E" w:rsidRPr="007945A4" w:rsidRDefault="00432D2E" w:rsidP="007E513C">
            <w:pPr>
              <w:keepNext/>
              <w:spacing w:before="0"/>
              <w:jc w:val="right"/>
              <w:rPr>
                <w:rFonts w:cs="Arial"/>
                <w:b/>
                <w:bCs/>
                <w:sz w:val="16"/>
                <w:szCs w:val="16"/>
              </w:rPr>
            </w:pPr>
            <w:r w:rsidRPr="007945A4">
              <w:rPr>
                <w:rFonts w:cs="Arial"/>
                <w:b/>
                <w:bCs/>
                <w:sz w:val="16"/>
                <w:szCs w:val="16"/>
              </w:rPr>
              <w:t>Indeks</w:t>
            </w:r>
          </w:p>
          <w:p w14:paraId="43B9E241" w14:textId="342A1EB7" w:rsidR="00432D2E" w:rsidRPr="007945A4" w:rsidRDefault="00C34632" w:rsidP="00424D7A">
            <w:pPr>
              <w:keepNext/>
              <w:spacing w:before="0"/>
              <w:jc w:val="right"/>
              <w:rPr>
                <w:rFonts w:cs="Arial"/>
                <w:b/>
                <w:bCs/>
                <w:sz w:val="16"/>
                <w:szCs w:val="16"/>
              </w:rPr>
            </w:pPr>
            <w:r w:rsidRPr="007945A4">
              <w:rPr>
                <w:rFonts w:cs="Arial"/>
                <w:b/>
                <w:bCs/>
                <w:sz w:val="16"/>
                <w:szCs w:val="16"/>
              </w:rPr>
              <w:t>20</w:t>
            </w:r>
            <w:r w:rsidR="008A1D7A">
              <w:rPr>
                <w:rFonts w:cs="Arial"/>
                <w:b/>
                <w:bCs/>
                <w:sz w:val="16"/>
                <w:szCs w:val="16"/>
              </w:rPr>
              <w:t>20</w:t>
            </w:r>
            <w:r w:rsidR="009C3397" w:rsidRPr="007945A4">
              <w:rPr>
                <w:rFonts w:cs="Arial"/>
                <w:b/>
                <w:bCs/>
                <w:sz w:val="16"/>
                <w:szCs w:val="16"/>
              </w:rPr>
              <w:t>/1</w:t>
            </w:r>
            <w:r w:rsidR="008A1D7A">
              <w:rPr>
                <w:rFonts w:cs="Arial"/>
                <w:b/>
                <w:bCs/>
                <w:sz w:val="16"/>
                <w:szCs w:val="16"/>
              </w:rPr>
              <w:t>9</w:t>
            </w:r>
          </w:p>
        </w:tc>
      </w:tr>
      <w:tr w:rsidR="008A1D7A" w:rsidRPr="007945A4" w14:paraId="448FC808" w14:textId="77777777" w:rsidTr="00CB720B">
        <w:trPr>
          <w:trHeight w:val="225"/>
          <w:jc w:val="center"/>
        </w:trPr>
        <w:tc>
          <w:tcPr>
            <w:tcW w:w="3192" w:type="dxa"/>
            <w:tcBorders>
              <w:top w:val="single" w:sz="4" w:space="0" w:color="008000"/>
              <w:left w:val="nil"/>
              <w:bottom w:val="nil"/>
              <w:right w:val="nil"/>
            </w:tcBorders>
            <w:noWrap/>
            <w:vAlign w:val="bottom"/>
            <w:hideMark/>
          </w:tcPr>
          <w:p w14:paraId="520B3203" w14:textId="77777777" w:rsidR="008A1D7A" w:rsidRPr="007945A4" w:rsidRDefault="008A1D7A" w:rsidP="008A1D7A">
            <w:pPr>
              <w:keepNext/>
              <w:spacing w:before="0"/>
              <w:jc w:val="left"/>
              <w:rPr>
                <w:rFonts w:cs="Arial"/>
                <w:sz w:val="16"/>
                <w:szCs w:val="16"/>
              </w:rPr>
            </w:pPr>
            <w:r w:rsidRPr="007945A4">
              <w:rPr>
                <w:rFonts w:cs="Arial"/>
                <w:sz w:val="16"/>
                <w:szCs w:val="16"/>
              </w:rPr>
              <w:t>Govedo (prirast; 000 t)</w:t>
            </w:r>
          </w:p>
        </w:tc>
        <w:tc>
          <w:tcPr>
            <w:tcW w:w="762" w:type="dxa"/>
            <w:tcBorders>
              <w:top w:val="single" w:sz="4" w:space="0" w:color="008000"/>
              <w:left w:val="nil"/>
              <w:bottom w:val="nil"/>
              <w:right w:val="nil"/>
            </w:tcBorders>
          </w:tcPr>
          <w:p w14:paraId="128A817F" w14:textId="57541DAC" w:rsidR="008A1D7A" w:rsidRPr="007945A4" w:rsidRDefault="008A1D7A" w:rsidP="008A1D7A">
            <w:pPr>
              <w:keepNext/>
              <w:spacing w:before="0"/>
              <w:jc w:val="right"/>
              <w:rPr>
                <w:rFonts w:cs="Arial"/>
                <w:sz w:val="16"/>
                <w:szCs w:val="16"/>
              </w:rPr>
            </w:pPr>
            <w:r w:rsidRPr="001512D1">
              <w:t>80,5</w:t>
            </w:r>
          </w:p>
        </w:tc>
        <w:tc>
          <w:tcPr>
            <w:tcW w:w="762" w:type="dxa"/>
            <w:tcBorders>
              <w:top w:val="single" w:sz="4" w:space="0" w:color="008000"/>
              <w:left w:val="nil"/>
              <w:bottom w:val="nil"/>
              <w:right w:val="nil"/>
            </w:tcBorders>
          </w:tcPr>
          <w:p w14:paraId="6696A7E5" w14:textId="03D909DC" w:rsidR="008A1D7A" w:rsidRPr="007945A4" w:rsidRDefault="008A1D7A" w:rsidP="008A1D7A">
            <w:pPr>
              <w:keepNext/>
              <w:spacing w:before="0"/>
              <w:jc w:val="right"/>
              <w:rPr>
                <w:rFonts w:cs="Arial"/>
                <w:sz w:val="16"/>
                <w:szCs w:val="16"/>
              </w:rPr>
            </w:pPr>
            <w:r w:rsidRPr="001512D1">
              <w:t>82,1</w:t>
            </w:r>
          </w:p>
        </w:tc>
        <w:tc>
          <w:tcPr>
            <w:tcW w:w="762" w:type="dxa"/>
            <w:tcBorders>
              <w:top w:val="single" w:sz="4" w:space="0" w:color="008000"/>
              <w:left w:val="nil"/>
              <w:bottom w:val="nil"/>
              <w:right w:val="nil"/>
            </w:tcBorders>
            <w:hideMark/>
          </w:tcPr>
          <w:p w14:paraId="3CB3F653" w14:textId="39B50FA4" w:rsidR="008A1D7A" w:rsidRPr="007945A4" w:rsidRDefault="008A1D7A" w:rsidP="008A1D7A">
            <w:pPr>
              <w:keepNext/>
              <w:spacing w:before="0"/>
              <w:jc w:val="right"/>
              <w:rPr>
                <w:rFonts w:cs="Arial"/>
                <w:sz w:val="16"/>
                <w:szCs w:val="16"/>
              </w:rPr>
            </w:pPr>
            <w:r w:rsidRPr="001512D1">
              <w:t>82,5</w:t>
            </w:r>
          </w:p>
        </w:tc>
        <w:tc>
          <w:tcPr>
            <w:tcW w:w="762" w:type="dxa"/>
            <w:tcBorders>
              <w:top w:val="single" w:sz="4" w:space="0" w:color="008000"/>
              <w:left w:val="nil"/>
              <w:bottom w:val="nil"/>
              <w:right w:val="nil"/>
            </w:tcBorders>
            <w:hideMark/>
          </w:tcPr>
          <w:p w14:paraId="5EFDAAD6" w14:textId="3286B5E3" w:rsidR="008A1D7A" w:rsidRPr="007945A4" w:rsidRDefault="008A1D7A" w:rsidP="008A1D7A">
            <w:pPr>
              <w:keepNext/>
              <w:spacing w:before="0"/>
              <w:jc w:val="right"/>
              <w:rPr>
                <w:rFonts w:ascii="Arial CE" w:hAnsi="Arial CE"/>
                <w:sz w:val="16"/>
                <w:szCs w:val="16"/>
              </w:rPr>
            </w:pPr>
            <w:r w:rsidRPr="001512D1">
              <w:t>100,5</w:t>
            </w:r>
          </w:p>
        </w:tc>
      </w:tr>
      <w:tr w:rsidR="008A1D7A" w:rsidRPr="007945A4" w14:paraId="3CEA0252" w14:textId="77777777" w:rsidTr="00CB720B">
        <w:trPr>
          <w:trHeight w:val="225"/>
          <w:jc w:val="center"/>
        </w:trPr>
        <w:tc>
          <w:tcPr>
            <w:tcW w:w="3192" w:type="dxa"/>
            <w:tcBorders>
              <w:top w:val="nil"/>
              <w:left w:val="nil"/>
              <w:bottom w:val="nil"/>
              <w:right w:val="nil"/>
            </w:tcBorders>
            <w:noWrap/>
            <w:vAlign w:val="bottom"/>
            <w:hideMark/>
          </w:tcPr>
          <w:p w14:paraId="5AF9B126" w14:textId="77777777" w:rsidR="008A1D7A" w:rsidRPr="007945A4" w:rsidRDefault="008A1D7A" w:rsidP="008A1D7A">
            <w:pPr>
              <w:keepNext/>
              <w:spacing w:before="0"/>
              <w:jc w:val="left"/>
              <w:rPr>
                <w:rFonts w:cs="Arial"/>
                <w:sz w:val="16"/>
                <w:szCs w:val="16"/>
              </w:rPr>
            </w:pPr>
            <w:r w:rsidRPr="007945A4">
              <w:rPr>
                <w:rFonts w:cs="Arial"/>
                <w:sz w:val="16"/>
                <w:szCs w:val="16"/>
              </w:rPr>
              <w:t>Prašiči (prirast; 000 t)</w:t>
            </w:r>
          </w:p>
        </w:tc>
        <w:tc>
          <w:tcPr>
            <w:tcW w:w="762" w:type="dxa"/>
            <w:tcBorders>
              <w:top w:val="nil"/>
              <w:left w:val="nil"/>
              <w:bottom w:val="nil"/>
              <w:right w:val="nil"/>
            </w:tcBorders>
          </w:tcPr>
          <w:p w14:paraId="380DDB44" w14:textId="1B303CBC" w:rsidR="008A1D7A" w:rsidRPr="007945A4" w:rsidRDefault="008A1D7A" w:rsidP="008A1D7A">
            <w:pPr>
              <w:keepNext/>
              <w:spacing w:before="0"/>
              <w:jc w:val="right"/>
              <w:rPr>
                <w:rFonts w:cs="Arial"/>
                <w:sz w:val="16"/>
                <w:szCs w:val="16"/>
              </w:rPr>
            </w:pPr>
            <w:r w:rsidRPr="001512D1">
              <w:t>37,3</w:t>
            </w:r>
          </w:p>
        </w:tc>
        <w:tc>
          <w:tcPr>
            <w:tcW w:w="762" w:type="dxa"/>
            <w:tcBorders>
              <w:top w:val="nil"/>
              <w:left w:val="nil"/>
              <w:bottom w:val="nil"/>
              <w:right w:val="nil"/>
            </w:tcBorders>
          </w:tcPr>
          <w:p w14:paraId="06A19F17" w14:textId="43F514D8" w:rsidR="008A1D7A" w:rsidRPr="007945A4" w:rsidRDefault="008A1D7A" w:rsidP="008A1D7A">
            <w:pPr>
              <w:keepNext/>
              <w:spacing w:before="0"/>
              <w:jc w:val="right"/>
              <w:rPr>
                <w:rFonts w:cs="Arial"/>
                <w:sz w:val="16"/>
                <w:szCs w:val="16"/>
              </w:rPr>
            </w:pPr>
            <w:r w:rsidRPr="001512D1">
              <w:t>38,1</w:t>
            </w:r>
          </w:p>
        </w:tc>
        <w:tc>
          <w:tcPr>
            <w:tcW w:w="762" w:type="dxa"/>
            <w:tcBorders>
              <w:top w:val="nil"/>
              <w:left w:val="nil"/>
              <w:bottom w:val="nil"/>
              <w:right w:val="nil"/>
            </w:tcBorders>
            <w:hideMark/>
          </w:tcPr>
          <w:p w14:paraId="0160F19A" w14:textId="656612A2" w:rsidR="008A1D7A" w:rsidRPr="007945A4" w:rsidRDefault="008A1D7A" w:rsidP="008A1D7A">
            <w:pPr>
              <w:keepNext/>
              <w:spacing w:before="0"/>
              <w:jc w:val="right"/>
              <w:rPr>
                <w:rFonts w:cs="Arial"/>
                <w:sz w:val="16"/>
                <w:szCs w:val="16"/>
              </w:rPr>
            </w:pPr>
            <w:r w:rsidRPr="001512D1">
              <w:t>37,3</w:t>
            </w:r>
          </w:p>
        </w:tc>
        <w:tc>
          <w:tcPr>
            <w:tcW w:w="762" w:type="dxa"/>
            <w:tcBorders>
              <w:top w:val="nil"/>
              <w:left w:val="nil"/>
              <w:bottom w:val="nil"/>
              <w:right w:val="nil"/>
            </w:tcBorders>
            <w:hideMark/>
          </w:tcPr>
          <w:p w14:paraId="7F2155EB" w14:textId="618A11B2" w:rsidR="008A1D7A" w:rsidRPr="007945A4" w:rsidRDefault="008A1D7A" w:rsidP="008A1D7A">
            <w:pPr>
              <w:keepNext/>
              <w:spacing w:before="0"/>
              <w:jc w:val="right"/>
              <w:rPr>
                <w:rFonts w:ascii="Arial CE" w:hAnsi="Arial CE"/>
                <w:sz w:val="16"/>
                <w:szCs w:val="16"/>
              </w:rPr>
            </w:pPr>
            <w:r w:rsidRPr="001512D1">
              <w:t>97,8</w:t>
            </w:r>
          </w:p>
        </w:tc>
      </w:tr>
      <w:tr w:rsidR="008A1D7A" w:rsidRPr="007945A4" w14:paraId="040FD0CE" w14:textId="77777777" w:rsidTr="00CB720B">
        <w:trPr>
          <w:trHeight w:val="225"/>
          <w:jc w:val="center"/>
        </w:trPr>
        <w:tc>
          <w:tcPr>
            <w:tcW w:w="3192" w:type="dxa"/>
            <w:tcBorders>
              <w:top w:val="nil"/>
              <w:left w:val="nil"/>
              <w:bottom w:val="nil"/>
              <w:right w:val="nil"/>
            </w:tcBorders>
            <w:noWrap/>
            <w:vAlign w:val="bottom"/>
            <w:hideMark/>
          </w:tcPr>
          <w:p w14:paraId="7867E305" w14:textId="77777777" w:rsidR="008A1D7A" w:rsidRPr="007945A4" w:rsidRDefault="008A1D7A" w:rsidP="008A1D7A">
            <w:pPr>
              <w:keepNext/>
              <w:spacing w:before="0"/>
              <w:jc w:val="left"/>
              <w:rPr>
                <w:rFonts w:cs="Arial"/>
                <w:sz w:val="16"/>
                <w:szCs w:val="16"/>
              </w:rPr>
            </w:pPr>
            <w:r w:rsidRPr="007945A4">
              <w:rPr>
                <w:rFonts w:cs="Arial"/>
                <w:sz w:val="16"/>
                <w:szCs w:val="16"/>
              </w:rPr>
              <w:t>Perutnina (prirast; 000 t)</w:t>
            </w:r>
          </w:p>
        </w:tc>
        <w:tc>
          <w:tcPr>
            <w:tcW w:w="762" w:type="dxa"/>
            <w:tcBorders>
              <w:top w:val="nil"/>
              <w:left w:val="nil"/>
              <w:bottom w:val="nil"/>
              <w:right w:val="nil"/>
            </w:tcBorders>
          </w:tcPr>
          <w:p w14:paraId="447D31D9" w14:textId="09FAE60A" w:rsidR="008A1D7A" w:rsidRPr="007945A4" w:rsidRDefault="008A1D7A" w:rsidP="008A1D7A">
            <w:pPr>
              <w:keepNext/>
              <w:spacing w:before="0"/>
              <w:jc w:val="right"/>
              <w:rPr>
                <w:rFonts w:cs="Arial"/>
                <w:sz w:val="16"/>
                <w:szCs w:val="16"/>
              </w:rPr>
            </w:pPr>
            <w:r w:rsidRPr="001512D1">
              <w:t>96,9</w:t>
            </w:r>
          </w:p>
        </w:tc>
        <w:tc>
          <w:tcPr>
            <w:tcW w:w="762" w:type="dxa"/>
            <w:tcBorders>
              <w:top w:val="nil"/>
              <w:left w:val="nil"/>
              <w:bottom w:val="nil"/>
              <w:right w:val="nil"/>
            </w:tcBorders>
          </w:tcPr>
          <w:p w14:paraId="11EE3591" w14:textId="3533B0E2" w:rsidR="008A1D7A" w:rsidRPr="007945A4" w:rsidRDefault="008A1D7A" w:rsidP="008A1D7A">
            <w:pPr>
              <w:keepNext/>
              <w:spacing w:before="0"/>
              <w:jc w:val="right"/>
              <w:rPr>
                <w:rFonts w:cs="Arial"/>
                <w:sz w:val="16"/>
                <w:szCs w:val="16"/>
              </w:rPr>
            </w:pPr>
            <w:r w:rsidRPr="001512D1">
              <w:t>98,1</w:t>
            </w:r>
          </w:p>
        </w:tc>
        <w:tc>
          <w:tcPr>
            <w:tcW w:w="762" w:type="dxa"/>
            <w:tcBorders>
              <w:top w:val="nil"/>
              <w:left w:val="nil"/>
              <w:bottom w:val="nil"/>
              <w:right w:val="nil"/>
            </w:tcBorders>
            <w:hideMark/>
          </w:tcPr>
          <w:p w14:paraId="7A89A615" w14:textId="24E4C7BF" w:rsidR="008A1D7A" w:rsidRPr="007945A4" w:rsidRDefault="008A1D7A" w:rsidP="008A1D7A">
            <w:pPr>
              <w:keepNext/>
              <w:spacing w:before="0"/>
              <w:jc w:val="right"/>
              <w:rPr>
                <w:rFonts w:cs="Arial"/>
                <w:sz w:val="16"/>
                <w:szCs w:val="16"/>
              </w:rPr>
            </w:pPr>
            <w:r w:rsidRPr="001512D1">
              <w:t>99,9</w:t>
            </w:r>
          </w:p>
        </w:tc>
        <w:tc>
          <w:tcPr>
            <w:tcW w:w="762" w:type="dxa"/>
            <w:tcBorders>
              <w:top w:val="nil"/>
              <w:left w:val="nil"/>
              <w:bottom w:val="nil"/>
              <w:right w:val="nil"/>
            </w:tcBorders>
            <w:hideMark/>
          </w:tcPr>
          <w:p w14:paraId="0DB56C7E" w14:textId="778283EE" w:rsidR="008A1D7A" w:rsidRPr="007945A4" w:rsidRDefault="008A1D7A" w:rsidP="008A1D7A">
            <w:pPr>
              <w:keepNext/>
              <w:spacing w:before="0"/>
              <w:jc w:val="right"/>
              <w:rPr>
                <w:rFonts w:ascii="Arial CE" w:hAnsi="Arial CE"/>
                <w:sz w:val="16"/>
                <w:szCs w:val="16"/>
              </w:rPr>
            </w:pPr>
            <w:r w:rsidRPr="001512D1">
              <w:t>101,8</w:t>
            </w:r>
          </w:p>
        </w:tc>
      </w:tr>
      <w:tr w:rsidR="008A1D7A" w:rsidRPr="007945A4" w14:paraId="30B8B0D0" w14:textId="77777777" w:rsidTr="00CB720B">
        <w:trPr>
          <w:trHeight w:val="225"/>
          <w:jc w:val="center"/>
        </w:trPr>
        <w:tc>
          <w:tcPr>
            <w:tcW w:w="3192" w:type="dxa"/>
            <w:tcBorders>
              <w:top w:val="nil"/>
              <w:left w:val="nil"/>
              <w:bottom w:val="nil"/>
              <w:right w:val="nil"/>
            </w:tcBorders>
            <w:noWrap/>
            <w:vAlign w:val="bottom"/>
            <w:hideMark/>
          </w:tcPr>
          <w:p w14:paraId="6DCA16B2" w14:textId="77777777" w:rsidR="008A1D7A" w:rsidRPr="007945A4" w:rsidRDefault="008A1D7A" w:rsidP="008A1D7A">
            <w:pPr>
              <w:keepNext/>
              <w:spacing w:before="0"/>
              <w:jc w:val="left"/>
              <w:rPr>
                <w:rFonts w:cs="Arial"/>
                <w:sz w:val="16"/>
                <w:szCs w:val="16"/>
              </w:rPr>
            </w:pPr>
            <w:r w:rsidRPr="007945A4">
              <w:rPr>
                <w:rFonts w:cs="Arial"/>
                <w:sz w:val="16"/>
                <w:szCs w:val="16"/>
              </w:rPr>
              <w:t>Drobnica (prirast; 000 t)</w:t>
            </w:r>
          </w:p>
        </w:tc>
        <w:tc>
          <w:tcPr>
            <w:tcW w:w="762" w:type="dxa"/>
            <w:tcBorders>
              <w:top w:val="nil"/>
              <w:left w:val="nil"/>
              <w:bottom w:val="nil"/>
              <w:right w:val="nil"/>
            </w:tcBorders>
          </w:tcPr>
          <w:p w14:paraId="7CD59CC7" w14:textId="21EF6C21" w:rsidR="008A1D7A" w:rsidRPr="007945A4" w:rsidRDefault="008A1D7A" w:rsidP="008A1D7A">
            <w:pPr>
              <w:keepNext/>
              <w:spacing w:before="0"/>
              <w:jc w:val="right"/>
              <w:rPr>
                <w:rFonts w:cs="Arial"/>
                <w:sz w:val="16"/>
                <w:szCs w:val="16"/>
              </w:rPr>
            </w:pPr>
            <w:r w:rsidRPr="001512D1">
              <w:t>3,5</w:t>
            </w:r>
          </w:p>
        </w:tc>
        <w:tc>
          <w:tcPr>
            <w:tcW w:w="762" w:type="dxa"/>
            <w:tcBorders>
              <w:top w:val="nil"/>
              <w:left w:val="nil"/>
              <w:bottom w:val="nil"/>
              <w:right w:val="nil"/>
            </w:tcBorders>
          </w:tcPr>
          <w:p w14:paraId="29EC70B6" w14:textId="0BC2F823" w:rsidR="008A1D7A" w:rsidRPr="007945A4" w:rsidRDefault="008A1D7A" w:rsidP="008A1D7A">
            <w:pPr>
              <w:keepNext/>
              <w:spacing w:before="0"/>
              <w:jc w:val="right"/>
              <w:rPr>
                <w:rFonts w:cs="Arial"/>
                <w:sz w:val="16"/>
                <w:szCs w:val="16"/>
              </w:rPr>
            </w:pPr>
            <w:r w:rsidRPr="001512D1">
              <w:t>3,4</w:t>
            </w:r>
          </w:p>
        </w:tc>
        <w:tc>
          <w:tcPr>
            <w:tcW w:w="762" w:type="dxa"/>
            <w:tcBorders>
              <w:top w:val="nil"/>
              <w:left w:val="nil"/>
              <w:bottom w:val="nil"/>
              <w:right w:val="nil"/>
            </w:tcBorders>
            <w:hideMark/>
          </w:tcPr>
          <w:p w14:paraId="6EACB7AD" w14:textId="50EDFD3F" w:rsidR="008A1D7A" w:rsidRPr="007945A4" w:rsidRDefault="008A1D7A" w:rsidP="008A1D7A">
            <w:pPr>
              <w:keepNext/>
              <w:spacing w:before="0"/>
              <w:jc w:val="right"/>
              <w:rPr>
                <w:rFonts w:cs="Arial"/>
                <w:sz w:val="16"/>
                <w:szCs w:val="16"/>
              </w:rPr>
            </w:pPr>
            <w:r w:rsidRPr="001512D1">
              <w:t>3,3</w:t>
            </w:r>
          </w:p>
        </w:tc>
        <w:tc>
          <w:tcPr>
            <w:tcW w:w="762" w:type="dxa"/>
            <w:tcBorders>
              <w:top w:val="nil"/>
              <w:left w:val="nil"/>
              <w:bottom w:val="nil"/>
              <w:right w:val="nil"/>
            </w:tcBorders>
            <w:hideMark/>
          </w:tcPr>
          <w:p w14:paraId="730F6593" w14:textId="43DF2CDD" w:rsidR="008A1D7A" w:rsidRPr="007945A4" w:rsidRDefault="008A1D7A" w:rsidP="008A1D7A">
            <w:pPr>
              <w:keepNext/>
              <w:spacing w:before="0"/>
              <w:jc w:val="right"/>
              <w:rPr>
                <w:rFonts w:ascii="Arial CE" w:hAnsi="Arial CE"/>
                <w:sz w:val="16"/>
                <w:szCs w:val="16"/>
              </w:rPr>
            </w:pPr>
            <w:r w:rsidRPr="001512D1">
              <w:t>98,2</w:t>
            </w:r>
          </w:p>
        </w:tc>
      </w:tr>
      <w:tr w:rsidR="00D464C8" w:rsidRPr="007945A4" w14:paraId="26A09C1E" w14:textId="77777777" w:rsidTr="00CB720B">
        <w:trPr>
          <w:trHeight w:val="225"/>
          <w:jc w:val="center"/>
        </w:trPr>
        <w:tc>
          <w:tcPr>
            <w:tcW w:w="3192" w:type="dxa"/>
            <w:tcBorders>
              <w:top w:val="nil"/>
              <w:left w:val="nil"/>
              <w:bottom w:val="nil"/>
              <w:right w:val="nil"/>
            </w:tcBorders>
            <w:noWrap/>
            <w:vAlign w:val="bottom"/>
            <w:hideMark/>
          </w:tcPr>
          <w:p w14:paraId="3863F182" w14:textId="77777777" w:rsidR="00D464C8" w:rsidRPr="007945A4" w:rsidRDefault="00D464C8" w:rsidP="00D464C8">
            <w:pPr>
              <w:keepNext/>
              <w:spacing w:before="0"/>
              <w:jc w:val="left"/>
              <w:rPr>
                <w:rFonts w:cs="Arial"/>
                <w:sz w:val="16"/>
                <w:szCs w:val="16"/>
              </w:rPr>
            </w:pPr>
            <w:r w:rsidRPr="007945A4">
              <w:rPr>
                <w:rFonts w:cs="Arial"/>
                <w:sz w:val="16"/>
                <w:szCs w:val="16"/>
              </w:rPr>
              <w:t>Kravje mleko (000 t)</w:t>
            </w:r>
          </w:p>
        </w:tc>
        <w:tc>
          <w:tcPr>
            <w:tcW w:w="762" w:type="dxa"/>
            <w:tcBorders>
              <w:top w:val="nil"/>
              <w:left w:val="nil"/>
              <w:bottom w:val="nil"/>
              <w:right w:val="nil"/>
            </w:tcBorders>
          </w:tcPr>
          <w:p w14:paraId="6D34C8D0" w14:textId="696F0062" w:rsidR="00D464C8" w:rsidRPr="007945A4" w:rsidRDefault="00D464C8" w:rsidP="00D464C8">
            <w:pPr>
              <w:keepNext/>
              <w:spacing w:before="0"/>
              <w:jc w:val="right"/>
              <w:rPr>
                <w:rFonts w:cs="Arial"/>
                <w:sz w:val="16"/>
                <w:szCs w:val="16"/>
              </w:rPr>
            </w:pPr>
            <w:r w:rsidRPr="00007F59">
              <w:t>628,9</w:t>
            </w:r>
          </w:p>
        </w:tc>
        <w:tc>
          <w:tcPr>
            <w:tcW w:w="762" w:type="dxa"/>
            <w:tcBorders>
              <w:top w:val="nil"/>
              <w:left w:val="nil"/>
              <w:bottom w:val="nil"/>
              <w:right w:val="nil"/>
            </w:tcBorders>
          </w:tcPr>
          <w:p w14:paraId="1D08C36F" w14:textId="4AF3C82A" w:rsidR="00D464C8" w:rsidRPr="007945A4" w:rsidRDefault="00D464C8" w:rsidP="00D464C8">
            <w:pPr>
              <w:keepNext/>
              <w:spacing w:before="0"/>
              <w:jc w:val="right"/>
              <w:rPr>
                <w:rFonts w:cs="Arial"/>
                <w:sz w:val="16"/>
                <w:szCs w:val="16"/>
              </w:rPr>
            </w:pPr>
            <w:r w:rsidRPr="00007F59">
              <w:t>623,0</w:t>
            </w:r>
          </w:p>
        </w:tc>
        <w:tc>
          <w:tcPr>
            <w:tcW w:w="762" w:type="dxa"/>
            <w:tcBorders>
              <w:top w:val="nil"/>
              <w:left w:val="nil"/>
              <w:bottom w:val="nil"/>
              <w:right w:val="nil"/>
            </w:tcBorders>
            <w:hideMark/>
          </w:tcPr>
          <w:p w14:paraId="743E3424" w14:textId="53BE5353" w:rsidR="00D464C8" w:rsidRPr="007945A4" w:rsidRDefault="00D464C8" w:rsidP="00D464C8">
            <w:pPr>
              <w:keepNext/>
              <w:spacing w:before="0"/>
              <w:jc w:val="right"/>
              <w:rPr>
                <w:rFonts w:cs="Arial"/>
                <w:sz w:val="16"/>
                <w:szCs w:val="16"/>
              </w:rPr>
            </w:pPr>
            <w:r w:rsidRPr="00007F59">
              <w:t>641,0</w:t>
            </w:r>
          </w:p>
        </w:tc>
        <w:tc>
          <w:tcPr>
            <w:tcW w:w="762" w:type="dxa"/>
            <w:tcBorders>
              <w:top w:val="nil"/>
              <w:left w:val="nil"/>
              <w:bottom w:val="nil"/>
              <w:right w:val="nil"/>
            </w:tcBorders>
            <w:hideMark/>
          </w:tcPr>
          <w:p w14:paraId="11633979" w14:textId="64929615" w:rsidR="00D464C8" w:rsidRPr="007945A4" w:rsidRDefault="00D464C8" w:rsidP="00D464C8">
            <w:pPr>
              <w:keepNext/>
              <w:spacing w:before="0"/>
              <w:jc w:val="right"/>
              <w:rPr>
                <w:rFonts w:cs="Arial"/>
                <w:sz w:val="16"/>
                <w:szCs w:val="16"/>
              </w:rPr>
            </w:pPr>
            <w:r w:rsidRPr="00007F59">
              <w:t>102,9</w:t>
            </w:r>
          </w:p>
        </w:tc>
      </w:tr>
      <w:tr w:rsidR="00D464C8" w:rsidRPr="007945A4" w14:paraId="3C1331BE" w14:textId="77777777" w:rsidTr="00CB720B">
        <w:trPr>
          <w:trHeight w:val="225"/>
          <w:jc w:val="center"/>
        </w:trPr>
        <w:tc>
          <w:tcPr>
            <w:tcW w:w="3192" w:type="dxa"/>
            <w:tcBorders>
              <w:top w:val="nil"/>
              <w:left w:val="nil"/>
              <w:bottom w:val="single" w:sz="12" w:space="0" w:color="008000"/>
              <w:right w:val="nil"/>
            </w:tcBorders>
            <w:noWrap/>
            <w:vAlign w:val="bottom"/>
            <w:hideMark/>
          </w:tcPr>
          <w:p w14:paraId="7A91F779" w14:textId="77777777" w:rsidR="00D464C8" w:rsidRPr="007945A4" w:rsidRDefault="00D464C8" w:rsidP="00D464C8">
            <w:pPr>
              <w:keepNext/>
              <w:spacing w:before="0"/>
              <w:jc w:val="left"/>
              <w:rPr>
                <w:rFonts w:cs="Arial"/>
                <w:sz w:val="16"/>
                <w:szCs w:val="16"/>
              </w:rPr>
            </w:pPr>
            <w:r w:rsidRPr="007945A4">
              <w:rPr>
                <w:rFonts w:cs="Arial"/>
                <w:sz w:val="16"/>
                <w:szCs w:val="16"/>
              </w:rPr>
              <w:t>Jajca (znesena; milijon kosov)</w:t>
            </w:r>
          </w:p>
        </w:tc>
        <w:tc>
          <w:tcPr>
            <w:tcW w:w="762" w:type="dxa"/>
            <w:tcBorders>
              <w:top w:val="nil"/>
              <w:left w:val="nil"/>
              <w:bottom w:val="single" w:sz="12" w:space="0" w:color="008000"/>
              <w:right w:val="nil"/>
            </w:tcBorders>
          </w:tcPr>
          <w:p w14:paraId="4CCFCF39" w14:textId="36350842" w:rsidR="00D464C8" w:rsidRPr="007945A4" w:rsidRDefault="00D464C8" w:rsidP="00D464C8">
            <w:pPr>
              <w:keepNext/>
              <w:spacing w:before="0"/>
              <w:jc w:val="right"/>
              <w:rPr>
                <w:rFonts w:cs="Arial"/>
                <w:sz w:val="16"/>
                <w:szCs w:val="16"/>
              </w:rPr>
            </w:pPr>
            <w:r w:rsidRPr="00500190">
              <w:t>413,0</w:t>
            </w:r>
          </w:p>
        </w:tc>
        <w:tc>
          <w:tcPr>
            <w:tcW w:w="762" w:type="dxa"/>
            <w:tcBorders>
              <w:top w:val="nil"/>
              <w:left w:val="nil"/>
              <w:bottom w:val="single" w:sz="12" w:space="0" w:color="008000"/>
              <w:right w:val="nil"/>
            </w:tcBorders>
          </w:tcPr>
          <w:p w14:paraId="5B4D97B2" w14:textId="00D456EE" w:rsidR="00D464C8" w:rsidRPr="007945A4" w:rsidRDefault="00D464C8" w:rsidP="00D464C8">
            <w:pPr>
              <w:keepNext/>
              <w:spacing w:before="0"/>
              <w:jc w:val="right"/>
              <w:rPr>
                <w:rFonts w:cs="Arial"/>
                <w:sz w:val="16"/>
                <w:szCs w:val="16"/>
              </w:rPr>
            </w:pPr>
            <w:r w:rsidRPr="00500190">
              <w:t>419,9</w:t>
            </w:r>
          </w:p>
        </w:tc>
        <w:tc>
          <w:tcPr>
            <w:tcW w:w="762" w:type="dxa"/>
            <w:tcBorders>
              <w:top w:val="nil"/>
              <w:left w:val="nil"/>
              <w:bottom w:val="single" w:sz="12" w:space="0" w:color="008000"/>
              <w:right w:val="nil"/>
            </w:tcBorders>
            <w:hideMark/>
          </w:tcPr>
          <w:p w14:paraId="4AC16746" w14:textId="3D531D09" w:rsidR="00D464C8" w:rsidRPr="007945A4" w:rsidRDefault="00D464C8" w:rsidP="00D464C8">
            <w:pPr>
              <w:keepNext/>
              <w:spacing w:before="0"/>
              <w:jc w:val="right"/>
              <w:rPr>
                <w:rFonts w:cs="Arial"/>
                <w:sz w:val="16"/>
                <w:szCs w:val="16"/>
              </w:rPr>
            </w:pPr>
            <w:r w:rsidRPr="00500190">
              <w:t>422,1</w:t>
            </w:r>
          </w:p>
        </w:tc>
        <w:tc>
          <w:tcPr>
            <w:tcW w:w="762" w:type="dxa"/>
            <w:tcBorders>
              <w:top w:val="nil"/>
              <w:left w:val="nil"/>
              <w:bottom w:val="single" w:sz="12" w:space="0" w:color="008000"/>
              <w:right w:val="nil"/>
            </w:tcBorders>
            <w:hideMark/>
          </w:tcPr>
          <w:p w14:paraId="78A3B993" w14:textId="2E14EB43" w:rsidR="00D464C8" w:rsidRPr="007945A4" w:rsidRDefault="00D464C8" w:rsidP="00D464C8">
            <w:pPr>
              <w:keepNext/>
              <w:spacing w:before="0"/>
              <w:jc w:val="right"/>
              <w:rPr>
                <w:rFonts w:cs="Arial"/>
                <w:sz w:val="16"/>
                <w:szCs w:val="16"/>
              </w:rPr>
            </w:pPr>
            <w:r w:rsidRPr="00500190">
              <w:t>100,5</w:t>
            </w:r>
          </w:p>
        </w:tc>
      </w:tr>
    </w:tbl>
    <w:p w14:paraId="47680AE2" w14:textId="511042C3" w:rsidR="00432D2E" w:rsidRPr="00E04188" w:rsidRDefault="00C34632" w:rsidP="00185B42">
      <w:pPr>
        <w:pStyle w:val="ZPpodnapis"/>
      </w:pPr>
      <w:r w:rsidRPr="00E04188">
        <w:t>Vir: SURS, KIS (ocena 20</w:t>
      </w:r>
      <w:r w:rsidR="00D464C8">
        <w:t>20</w:t>
      </w:r>
      <w:r w:rsidR="00432D2E" w:rsidRPr="00E04188">
        <w:t>)</w:t>
      </w:r>
    </w:p>
    <w:p w14:paraId="38AC43C1" w14:textId="1A9572BD" w:rsidR="00717B46" w:rsidRPr="00FD1008" w:rsidRDefault="00717B46" w:rsidP="00FD1008">
      <w:pPr>
        <w:pStyle w:val="ZPtekst"/>
      </w:pPr>
      <w:r w:rsidRPr="00FD1008">
        <w:t xml:space="preserve">Za živinorejo prve ocene na osnovi razpoložljivih podatkov kažejo, da se bo skupni obseg prireje v letu 2020 </w:t>
      </w:r>
      <w:r w:rsidR="00FE7A49" w:rsidRPr="00FD1008">
        <w:t>nekoliko povečal</w:t>
      </w:r>
      <w:r w:rsidRPr="00FD1008">
        <w:t xml:space="preserve">. </w:t>
      </w:r>
      <w:r w:rsidR="00FE7A49" w:rsidRPr="00FD1008">
        <w:t>Poveča</w:t>
      </w:r>
      <w:r w:rsidRPr="00FD1008">
        <w:t>nje obsega prireje pričakujemo pri prireji govedi</w:t>
      </w:r>
      <w:r w:rsidR="00FE7A49" w:rsidRPr="00FD1008">
        <w:t xml:space="preserve"> in perutnini</w:t>
      </w:r>
      <w:r w:rsidRPr="00FD1008">
        <w:t>,</w:t>
      </w:r>
      <w:r w:rsidR="00FE7A49" w:rsidRPr="00FD1008">
        <w:t xml:space="preserve"> zmanjšanje pa pri prireji</w:t>
      </w:r>
      <w:r w:rsidRPr="00FD1008">
        <w:t xml:space="preserve"> prašičev in drobnice</w:t>
      </w:r>
      <w:r w:rsidR="00FE7A49" w:rsidRPr="00FD1008">
        <w:t>.</w:t>
      </w:r>
      <w:r w:rsidRPr="00FD1008">
        <w:t xml:space="preserve"> Nekoliko večja kot v letu 2019 bo </w:t>
      </w:r>
      <w:r w:rsidR="00C438EF" w:rsidRPr="00FD1008">
        <w:t xml:space="preserve">tudi </w:t>
      </w:r>
      <w:r w:rsidRPr="00FD1008">
        <w:t xml:space="preserve">prireja kravjega mleka, prireja jajc pa bo ostala na ravni leta prej. V primerjavi </w:t>
      </w:r>
      <w:r w:rsidR="00C438EF" w:rsidRPr="00FD1008">
        <w:t xml:space="preserve">z </w:t>
      </w:r>
      <w:r w:rsidRPr="00FD1008">
        <w:t>zelo slabo letino 2019 se je pridelava medu povečala (</w:t>
      </w:r>
      <w:r w:rsidR="00FE7A49" w:rsidRPr="00FD1008">
        <w:t xml:space="preserve">po oceni </w:t>
      </w:r>
      <w:r w:rsidRPr="00FD1008">
        <w:t xml:space="preserve">za okoli petino), </w:t>
      </w:r>
      <w:r w:rsidR="00FE7A49" w:rsidRPr="00FD1008">
        <w:t xml:space="preserve">kljub temu pa bo </w:t>
      </w:r>
      <w:r w:rsidRPr="00FD1008">
        <w:t xml:space="preserve">s približno 780 tonami </w:t>
      </w:r>
      <w:r w:rsidR="00521E54" w:rsidRPr="00FD1008">
        <w:t>letošnja letina</w:t>
      </w:r>
      <w:r w:rsidRPr="00FD1008">
        <w:t xml:space="preserve"> še vedno izrazito pod povprečjem obdobja 2015–2019.</w:t>
      </w:r>
    </w:p>
    <w:p w14:paraId="17C9CA38" w14:textId="41F4B3BC" w:rsidR="009538CA" w:rsidRPr="00FD1008" w:rsidRDefault="00717B46" w:rsidP="00FD1008">
      <w:pPr>
        <w:pStyle w:val="ZPtekst"/>
      </w:pPr>
      <w:r w:rsidRPr="00FD1008">
        <w:t>Prve ocene za leto 2020 na agregatni ravni kažejo, da se bo v primerjavi s preteklim letom rastli</w:t>
      </w:r>
      <w:r w:rsidR="00BF5081">
        <w:t>nska pridelava povečala za približno</w:t>
      </w:r>
      <w:r w:rsidRPr="00FD1008">
        <w:t xml:space="preserve"> desetino, predvsem zaradi večjih </w:t>
      </w:r>
      <w:r w:rsidR="00A16E6D" w:rsidRPr="00FD1008">
        <w:t>pridelkov</w:t>
      </w:r>
      <w:r w:rsidRPr="00FD1008">
        <w:t xml:space="preserve"> v sadjarstvu, pridelavi žit in krompirja. Živinorejska proizvodnja se bo prav tako povečala</w:t>
      </w:r>
      <w:r w:rsidR="00375BC8" w:rsidRPr="00FD1008">
        <w:t xml:space="preserve"> in sicer za dober odstotek. </w:t>
      </w:r>
      <w:r w:rsidRPr="00FD1008">
        <w:t xml:space="preserve">Skupni obseg proizvodnje kmetijskih proizvodov se bo v primerjavi z letom 2019 povečal (za okoli </w:t>
      </w:r>
      <w:r w:rsidR="00BF5081">
        <w:t>5</w:t>
      </w:r>
      <w:r w:rsidR="00375BC8" w:rsidRPr="00FD1008">
        <w:t> </w:t>
      </w:r>
      <w:r w:rsidRPr="00FD1008">
        <w:t>%) in bo presegal povprečno raven zadnjih petih let.</w:t>
      </w:r>
    </w:p>
    <w:p w14:paraId="41043EAB" w14:textId="582071E6" w:rsidR="00ED6A41" w:rsidRDefault="00B0196D" w:rsidP="00BF436E">
      <w:pPr>
        <w:pStyle w:val="ZPslikanaslov"/>
      </w:pPr>
      <w:bookmarkStart w:id="135" w:name="_Toc57389589"/>
      <w:r w:rsidRPr="00540C05">
        <w:lastRenderedPageBreak/>
        <w:t xml:space="preserve">Slika </w:t>
      </w:r>
      <w:r w:rsidR="00C956DF" w:rsidRPr="00540C05">
        <w:rPr>
          <w:noProof/>
        </w:rPr>
        <w:fldChar w:fldCharType="begin"/>
      </w:r>
      <w:r w:rsidR="00C956DF" w:rsidRPr="00540C05">
        <w:rPr>
          <w:noProof/>
        </w:rPr>
        <w:instrText xml:space="preserve"> SEQ Slika \* ARABIC </w:instrText>
      </w:r>
      <w:r w:rsidR="00C956DF" w:rsidRPr="00540C05">
        <w:rPr>
          <w:noProof/>
        </w:rPr>
        <w:fldChar w:fldCharType="separate"/>
      </w:r>
      <w:r w:rsidR="005136B7">
        <w:rPr>
          <w:noProof/>
        </w:rPr>
        <w:t>1</w:t>
      </w:r>
      <w:r w:rsidR="00C956DF" w:rsidRPr="00540C05">
        <w:rPr>
          <w:noProof/>
        </w:rPr>
        <w:fldChar w:fldCharType="end"/>
      </w:r>
      <w:r w:rsidRPr="00540C05">
        <w:t xml:space="preserve">: </w:t>
      </w:r>
      <w:r w:rsidR="00717B46" w:rsidRPr="00540C05">
        <w:t>Indeksi proizvodnje kmetijskih proizvodov; 2008–2019 in ocena 2020 (2015 = 100)</w:t>
      </w:r>
      <w:bookmarkEnd w:id="135"/>
    </w:p>
    <w:p w14:paraId="748C195B" w14:textId="433A0607" w:rsidR="00900DE3" w:rsidRPr="00540C05" w:rsidRDefault="00BF436E" w:rsidP="00A42C1E">
      <w:pPr>
        <w:pStyle w:val="ZPslika"/>
        <w:rPr>
          <w:color w:val="auto"/>
        </w:rPr>
      </w:pPr>
      <w:r>
        <w:drawing>
          <wp:inline distT="0" distB="0" distL="0" distR="0" wp14:anchorId="24060972" wp14:editId="570617C4">
            <wp:extent cx="5688000" cy="2261403"/>
            <wp:effectExtent l="0" t="0" r="8255" b="5715"/>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88000" cy="2261403"/>
                    </a:xfrm>
                    <a:prstGeom prst="rect">
                      <a:avLst/>
                    </a:prstGeom>
                  </pic:spPr>
                </pic:pic>
              </a:graphicData>
            </a:graphic>
          </wp:inline>
        </w:drawing>
      </w:r>
    </w:p>
    <w:p w14:paraId="184BB296" w14:textId="6AD6ECB3" w:rsidR="00CF7C71" w:rsidRPr="00CF7C71" w:rsidRDefault="0092282A" w:rsidP="00540C05">
      <w:pPr>
        <w:pStyle w:val="ZPpodnapis"/>
        <w:spacing w:after="240"/>
      </w:pPr>
      <w:r w:rsidRPr="00540C05">
        <w:t xml:space="preserve">Vir: SURS, </w:t>
      </w:r>
      <w:r w:rsidR="00BF436E">
        <w:t>preračuni KIS</w:t>
      </w:r>
    </w:p>
    <w:p w14:paraId="2B0EF1AC" w14:textId="77777777" w:rsidR="00EB4A04" w:rsidRPr="0079046E" w:rsidRDefault="00290489" w:rsidP="00746269">
      <w:pPr>
        <w:pStyle w:val="ZPnaslov1red"/>
        <w:spacing w:before="480"/>
      </w:pPr>
      <w:bookmarkStart w:id="136" w:name="_Toc57387373"/>
      <w:r w:rsidRPr="0079046E">
        <w:t>CENE V KMETIJSTVU</w:t>
      </w:r>
      <w:bookmarkEnd w:id="136"/>
    </w:p>
    <w:p w14:paraId="775A0A67" w14:textId="184A5BE9" w:rsidR="000B3063" w:rsidRPr="000B3063" w:rsidRDefault="000B3063" w:rsidP="000B3063">
      <w:pPr>
        <w:pStyle w:val="ZPtekst"/>
      </w:pPr>
      <w:r w:rsidRPr="000B3063">
        <w:t>V letu 2020 bodo po prvih ocenah statistike cene kmetijskih pridelkov na skupni ravni nekoliko nižje, nominalno za 2,0</w:t>
      </w:r>
      <w:r w:rsidR="00FF3D39">
        <w:t> </w:t>
      </w:r>
      <w:r w:rsidRPr="000B3063">
        <w:t>%. Ob upoštevanju napovedane inflacije v višini 0,3 % (UMAR, 2020) bo realno znižanje cen malenkostno večje, in sicer za –2,3 %. Raven cen bo na povprečni ravni zadnjega petletnega obdobja</w:t>
      </w:r>
      <w:r w:rsidR="005A5951">
        <w:t xml:space="preserve">, </w:t>
      </w:r>
      <w:r w:rsidRPr="000B3063">
        <w:t xml:space="preserve">cene bodo primerljive z letom 2018. </w:t>
      </w:r>
    </w:p>
    <w:p w14:paraId="544E1717" w14:textId="76EDDBF6" w:rsidR="000B3063" w:rsidRPr="00B31D5B" w:rsidRDefault="000B3063" w:rsidP="00B31D5B">
      <w:pPr>
        <w:pStyle w:val="ZPslikanaslov"/>
      </w:pPr>
      <w:bookmarkStart w:id="137" w:name="_Toc57389590"/>
      <w:r w:rsidRPr="00B31D5B">
        <w:t xml:space="preserve">Slika </w:t>
      </w:r>
      <w:r w:rsidR="00837D2A">
        <w:rPr>
          <w:noProof/>
        </w:rPr>
        <w:fldChar w:fldCharType="begin"/>
      </w:r>
      <w:r w:rsidR="00837D2A">
        <w:rPr>
          <w:noProof/>
        </w:rPr>
        <w:instrText xml:space="preserve"> SEQ Slika \* ARABIC </w:instrText>
      </w:r>
      <w:r w:rsidR="00837D2A">
        <w:rPr>
          <w:noProof/>
        </w:rPr>
        <w:fldChar w:fldCharType="separate"/>
      </w:r>
      <w:r w:rsidR="005136B7">
        <w:rPr>
          <w:noProof/>
        </w:rPr>
        <w:t>2</w:t>
      </w:r>
      <w:r w:rsidR="00837D2A">
        <w:rPr>
          <w:noProof/>
        </w:rPr>
        <w:fldChar w:fldCharType="end"/>
      </w:r>
      <w:r w:rsidRPr="00B31D5B">
        <w:t>: Realni indeksi cen kmetijskih pridelkov pri pridelovalcih; 2008–2019 in ocena 2020 (2015 = 100)</w:t>
      </w:r>
      <w:bookmarkEnd w:id="137"/>
    </w:p>
    <w:p w14:paraId="52D8A8FE" w14:textId="77777777" w:rsidR="000B3063" w:rsidRPr="00F5389E" w:rsidRDefault="000B3063" w:rsidP="00B31D5B">
      <w:pPr>
        <w:pStyle w:val="ZPslika"/>
      </w:pPr>
      <w:r>
        <w:drawing>
          <wp:inline distT="0" distB="0" distL="0" distR="0" wp14:anchorId="14AFD5D7" wp14:editId="3D3A36E2">
            <wp:extent cx="5686380" cy="1988820"/>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91541" cy="1990625"/>
                    </a:xfrm>
                    <a:prstGeom prst="rect">
                      <a:avLst/>
                    </a:prstGeom>
                  </pic:spPr>
                </pic:pic>
              </a:graphicData>
            </a:graphic>
          </wp:inline>
        </w:drawing>
      </w:r>
    </w:p>
    <w:p w14:paraId="5CD7F7BB" w14:textId="77777777" w:rsidR="000B3063" w:rsidRDefault="000B3063" w:rsidP="00B31D5B">
      <w:pPr>
        <w:pStyle w:val="ZPpodnapis"/>
      </w:pPr>
      <w:r w:rsidRPr="00B31D5B">
        <w:t>Vir: SURS, preračuni KIS</w:t>
      </w:r>
    </w:p>
    <w:p w14:paraId="6447AA81" w14:textId="6EB5B0CA" w:rsidR="000B3063" w:rsidRPr="00B31D5B" w:rsidRDefault="000B3063" w:rsidP="00B31D5B">
      <w:pPr>
        <w:pStyle w:val="ZPtekst"/>
      </w:pPr>
      <w:r w:rsidRPr="00B31D5B">
        <w:t xml:space="preserve">Cene rastlinskih pridelkov v letu 2020 bodo po napovedih na zelo podobni ravni </w:t>
      </w:r>
      <w:r w:rsidR="00E4114B">
        <w:t>kot v letu</w:t>
      </w:r>
      <w:r w:rsidRPr="00B31D5B">
        <w:t xml:space="preserve"> 2019</w:t>
      </w:r>
      <w:r w:rsidR="00E4114B">
        <w:t>,</w:t>
      </w:r>
      <w:r w:rsidRPr="00B31D5B">
        <w:t xml:space="preserve"> oziroma bodo le malenkostno višje, po prvih ocenah nominalno za 0,8 % (realno +0,5 %). Višje cene je pričakovati predvsem pri sadju (+22,9 %) in koruzi za zrnje (+10,3 %). Nižje cene pa so napovedane pri krompirju (–10,7</w:t>
      </w:r>
      <w:r w:rsidR="00FF3D39">
        <w:t> </w:t>
      </w:r>
      <w:r w:rsidRPr="00B31D5B">
        <w:t xml:space="preserve">%) in pšenici (–8,0 %). Pri ostalih pomembnejših rastlinskih pridelkih je pričakovati podobne cene kot v predhodnem letu oziroma bo odstopanje cen od leta 2019 manj izrazito. </w:t>
      </w:r>
    </w:p>
    <w:p w14:paraId="2C651472" w14:textId="2BD5963C" w:rsidR="000B3063" w:rsidRPr="00F5389E" w:rsidRDefault="000B3063" w:rsidP="00B31D5B">
      <w:pPr>
        <w:pStyle w:val="ZPtekst"/>
      </w:pPr>
      <w:r w:rsidRPr="00B31D5B">
        <w:t>Bolj opazno se bodo po prvih ocenah statistike znižale cene živali in živalskih proizvodov, nominalno bodo le-te nižje za 3,8</w:t>
      </w:r>
      <w:r w:rsidR="00FF3D39">
        <w:t> </w:t>
      </w:r>
      <w:r w:rsidRPr="00B31D5B">
        <w:t xml:space="preserve">% (realno –4,1 %) in bodo najverjetneje </w:t>
      </w:r>
      <w:r w:rsidR="003C681C">
        <w:t>med najnižjimi</w:t>
      </w:r>
      <w:r w:rsidR="004F4382">
        <w:t xml:space="preserve"> v zadnjem deset</w:t>
      </w:r>
      <w:r w:rsidRPr="00B31D5B">
        <w:t xml:space="preserve">letnem obdobju. Opazno nižje cene je pričakovati predvsem pri </w:t>
      </w:r>
      <w:r w:rsidR="004F4382">
        <w:t>govejem mesu, kravjem mleku in perutninskem mesu</w:t>
      </w:r>
      <w:r w:rsidRPr="00B31D5B">
        <w:t xml:space="preserve">. Pri ostalih pomembnejših živalskih proizvodih pa je pričakovati nekoliko višje </w:t>
      </w:r>
      <w:r w:rsidR="004F4382">
        <w:t xml:space="preserve">odkupne </w:t>
      </w:r>
      <w:r w:rsidRPr="00B31D5B">
        <w:t>cene (predvsem jagnjetine, prašičev in jedilnih jajc).</w:t>
      </w:r>
      <w:r w:rsidRPr="00F5389E">
        <w:t xml:space="preserve"> </w:t>
      </w:r>
    </w:p>
    <w:p w14:paraId="3CCE1D60" w14:textId="278068B4" w:rsidR="000B3063" w:rsidRPr="00B31D5B" w:rsidRDefault="000B3063" w:rsidP="00B31D5B">
      <w:pPr>
        <w:pStyle w:val="ZPpregnaslov"/>
      </w:pPr>
      <w:bookmarkStart w:id="138" w:name="_Toc57388276"/>
      <w:r w:rsidRPr="00B31D5B">
        <w:lastRenderedPageBreak/>
        <w:t xml:space="preserve">Preglednica </w:t>
      </w:r>
      <w:r w:rsidR="00837D2A">
        <w:rPr>
          <w:noProof/>
        </w:rPr>
        <w:fldChar w:fldCharType="begin"/>
      </w:r>
      <w:r w:rsidR="00837D2A">
        <w:rPr>
          <w:noProof/>
        </w:rPr>
        <w:instrText xml:space="preserve"> SEQ Preglednica \* ARABIC </w:instrText>
      </w:r>
      <w:r w:rsidR="00837D2A">
        <w:rPr>
          <w:noProof/>
        </w:rPr>
        <w:fldChar w:fldCharType="separate"/>
      </w:r>
      <w:r w:rsidR="005136B7">
        <w:rPr>
          <w:noProof/>
        </w:rPr>
        <w:t>5</w:t>
      </w:r>
      <w:r w:rsidR="00837D2A">
        <w:rPr>
          <w:noProof/>
        </w:rPr>
        <w:fldChar w:fldCharType="end"/>
      </w:r>
      <w:r w:rsidRPr="00B31D5B">
        <w:t>: Nominalni indeksi cen kmetijskih pridelkov na letni ravni v letih 2018 in 2019 ter ocena za leto 2020</w:t>
      </w:r>
      <w:bookmarkEnd w:id="138"/>
    </w:p>
    <w:tbl>
      <w:tblPr>
        <w:tblW w:w="4000" w:type="pct"/>
        <w:tblInd w:w="680" w:type="dxa"/>
        <w:tblCellMar>
          <w:left w:w="70" w:type="dxa"/>
          <w:right w:w="70" w:type="dxa"/>
        </w:tblCellMar>
        <w:tblLook w:val="04A0" w:firstRow="1" w:lastRow="0" w:firstColumn="1" w:lastColumn="0" w:noHBand="0" w:noVBand="1"/>
      </w:tblPr>
      <w:tblGrid>
        <w:gridCol w:w="2382"/>
        <w:gridCol w:w="1356"/>
        <w:gridCol w:w="1815"/>
        <w:gridCol w:w="1815"/>
      </w:tblGrid>
      <w:tr w:rsidR="000B3063" w:rsidRPr="00F5389E" w14:paraId="586ED380" w14:textId="77777777" w:rsidTr="00C956DF">
        <w:trPr>
          <w:trHeight w:val="225"/>
        </w:trPr>
        <w:tc>
          <w:tcPr>
            <w:tcW w:w="1616" w:type="pct"/>
            <w:tcBorders>
              <w:top w:val="single" w:sz="12" w:space="0" w:color="008000"/>
              <w:left w:val="nil"/>
              <w:bottom w:val="single" w:sz="4" w:space="0" w:color="008000"/>
              <w:right w:val="nil"/>
            </w:tcBorders>
            <w:shd w:val="clear" w:color="auto" w:fill="EAF1DD" w:themeFill="accent3" w:themeFillTint="33"/>
            <w:noWrap/>
            <w:vAlign w:val="bottom"/>
          </w:tcPr>
          <w:p w14:paraId="4A49BC0C" w14:textId="77777777" w:rsidR="000B3063" w:rsidRPr="00F5389E" w:rsidRDefault="000B3063" w:rsidP="00C956DF">
            <w:pPr>
              <w:keepNext/>
              <w:keepLines/>
              <w:spacing w:before="10" w:after="10"/>
              <w:jc w:val="left"/>
              <w:rPr>
                <w:rFonts w:cs="Arial"/>
                <w:b/>
                <w:sz w:val="16"/>
                <w:szCs w:val="16"/>
              </w:rPr>
            </w:pPr>
          </w:p>
        </w:tc>
        <w:tc>
          <w:tcPr>
            <w:tcW w:w="920" w:type="pct"/>
            <w:tcBorders>
              <w:top w:val="single" w:sz="12" w:space="0" w:color="008000"/>
              <w:left w:val="nil"/>
              <w:bottom w:val="single" w:sz="4" w:space="0" w:color="008000"/>
              <w:right w:val="nil"/>
            </w:tcBorders>
            <w:shd w:val="clear" w:color="auto" w:fill="EAF1DD" w:themeFill="accent3" w:themeFillTint="33"/>
            <w:vAlign w:val="bottom"/>
            <w:hideMark/>
          </w:tcPr>
          <w:p w14:paraId="09BFFFD7" w14:textId="77777777" w:rsidR="000B3063" w:rsidRPr="00F5389E" w:rsidRDefault="000B3063" w:rsidP="00C956DF">
            <w:pPr>
              <w:keepNext/>
              <w:keepLines/>
              <w:spacing w:before="10" w:after="10"/>
              <w:jc w:val="right"/>
              <w:rPr>
                <w:rFonts w:cs="Arial"/>
                <w:b/>
                <w:sz w:val="16"/>
                <w:szCs w:val="16"/>
              </w:rPr>
            </w:pPr>
            <w:r>
              <w:rPr>
                <w:rFonts w:cs="Arial"/>
                <w:b/>
                <w:sz w:val="16"/>
                <w:szCs w:val="16"/>
              </w:rPr>
              <w:t>2018/17</w:t>
            </w:r>
          </w:p>
        </w:tc>
        <w:tc>
          <w:tcPr>
            <w:tcW w:w="1232" w:type="pct"/>
            <w:tcBorders>
              <w:top w:val="single" w:sz="12" w:space="0" w:color="008000"/>
              <w:left w:val="nil"/>
              <w:bottom w:val="single" w:sz="4" w:space="0" w:color="008000"/>
              <w:right w:val="nil"/>
            </w:tcBorders>
            <w:shd w:val="clear" w:color="auto" w:fill="EAF1DD" w:themeFill="accent3" w:themeFillTint="33"/>
            <w:noWrap/>
            <w:vAlign w:val="bottom"/>
            <w:hideMark/>
          </w:tcPr>
          <w:p w14:paraId="25C688AA" w14:textId="77777777" w:rsidR="000B3063" w:rsidRPr="00F5389E" w:rsidRDefault="000B3063" w:rsidP="00C956DF">
            <w:pPr>
              <w:keepNext/>
              <w:keepLines/>
              <w:spacing w:before="10" w:after="10"/>
              <w:jc w:val="right"/>
              <w:rPr>
                <w:rFonts w:cs="Arial"/>
                <w:b/>
                <w:sz w:val="16"/>
                <w:szCs w:val="16"/>
              </w:rPr>
            </w:pPr>
            <w:r>
              <w:rPr>
                <w:rFonts w:cs="Arial"/>
                <w:b/>
                <w:sz w:val="16"/>
                <w:szCs w:val="16"/>
              </w:rPr>
              <w:t>2019/18</w:t>
            </w:r>
          </w:p>
        </w:tc>
        <w:tc>
          <w:tcPr>
            <w:tcW w:w="1232" w:type="pct"/>
            <w:tcBorders>
              <w:top w:val="single" w:sz="12" w:space="0" w:color="008000"/>
              <w:left w:val="nil"/>
              <w:bottom w:val="single" w:sz="4" w:space="0" w:color="008000"/>
              <w:right w:val="nil"/>
            </w:tcBorders>
            <w:shd w:val="clear" w:color="auto" w:fill="EAF1DD" w:themeFill="accent3" w:themeFillTint="33"/>
            <w:noWrap/>
            <w:vAlign w:val="bottom"/>
            <w:hideMark/>
          </w:tcPr>
          <w:p w14:paraId="4C75A604" w14:textId="77777777" w:rsidR="000B3063" w:rsidRPr="00F5389E" w:rsidRDefault="000B3063" w:rsidP="00C956DF">
            <w:pPr>
              <w:keepNext/>
              <w:keepLines/>
              <w:spacing w:before="10" w:after="10"/>
              <w:jc w:val="right"/>
              <w:rPr>
                <w:rFonts w:cs="Arial"/>
                <w:b/>
                <w:sz w:val="16"/>
                <w:szCs w:val="16"/>
              </w:rPr>
            </w:pPr>
            <w:r>
              <w:rPr>
                <w:rFonts w:cs="Arial"/>
                <w:b/>
                <w:sz w:val="16"/>
                <w:szCs w:val="16"/>
              </w:rPr>
              <w:t>Ocena 2020/19</w:t>
            </w:r>
          </w:p>
        </w:tc>
      </w:tr>
      <w:tr w:rsidR="000B3063" w:rsidRPr="00F5389E" w14:paraId="36E37DB4" w14:textId="77777777" w:rsidTr="00C956DF">
        <w:trPr>
          <w:trHeight w:val="227"/>
        </w:trPr>
        <w:tc>
          <w:tcPr>
            <w:tcW w:w="1616" w:type="pct"/>
            <w:noWrap/>
            <w:vAlign w:val="center"/>
            <w:hideMark/>
          </w:tcPr>
          <w:p w14:paraId="2EB4AC7E" w14:textId="77777777" w:rsidR="000B3063" w:rsidRPr="00F5389E" w:rsidRDefault="000B3063" w:rsidP="00C956DF">
            <w:pPr>
              <w:keepNext/>
              <w:keepLines/>
              <w:spacing w:before="10" w:after="10"/>
              <w:jc w:val="left"/>
              <w:rPr>
                <w:rFonts w:cs="Arial"/>
                <w:b/>
                <w:sz w:val="16"/>
                <w:szCs w:val="16"/>
              </w:rPr>
            </w:pPr>
            <w:r w:rsidRPr="00F5389E">
              <w:rPr>
                <w:rFonts w:cs="Arial"/>
                <w:b/>
                <w:sz w:val="16"/>
                <w:szCs w:val="16"/>
              </w:rPr>
              <w:t>Rastlinski pridelki</w:t>
            </w:r>
          </w:p>
        </w:tc>
        <w:tc>
          <w:tcPr>
            <w:tcW w:w="920" w:type="pct"/>
            <w:vAlign w:val="bottom"/>
          </w:tcPr>
          <w:p w14:paraId="644A3331" w14:textId="77777777" w:rsidR="000B3063" w:rsidRPr="00F57E6A" w:rsidRDefault="000B3063" w:rsidP="00C956DF">
            <w:pPr>
              <w:pStyle w:val="ZPpregtevilke"/>
              <w:rPr>
                <w:b/>
              </w:rPr>
            </w:pPr>
            <w:r w:rsidRPr="00F57E6A">
              <w:rPr>
                <w:b/>
              </w:rPr>
              <w:t>98,4</w:t>
            </w:r>
          </w:p>
        </w:tc>
        <w:tc>
          <w:tcPr>
            <w:tcW w:w="1232" w:type="pct"/>
            <w:noWrap/>
            <w:vAlign w:val="bottom"/>
          </w:tcPr>
          <w:p w14:paraId="0D9ABB57" w14:textId="77777777" w:rsidR="000B3063" w:rsidRPr="00F57E6A" w:rsidRDefault="000B3063" w:rsidP="00C956DF">
            <w:pPr>
              <w:pStyle w:val="ZPpregtevilke"/>
              <w:rPr>
                <w:b/>
              </w:rPr>
            </w:pPr>
            <w:r>
              <w:rPr>
                <w:b/>
              </w:rPr>
              <w:t>103,1</w:t>
            </w:r>
          </w:p>
        </w:tc>
        <w:tc>
          <w:tcPr>
            <w:tcW w:w="1232" w:type="pct"/>
            <w:noWrap/>
            <w:vAlign w:val="bottom"/>
          </w:tcPr>
          <w:p w14:paraId="0411B899" w14:textId="77777777" w:rsidR="000B3063" w:rsidRPr="00F57E6A" w:rsidRDefault="000B3063" w:rsidP="00C956DF">
            <w:pPr>
              <w:pStyle w:val="ZPpregtevilke"/>
              <w:rPr>
                <w:b/>
              </w:rPr>
            </w:pPr>
            <w:r>
              <w:rPr>
                <w:b/>
              </w:rPr>
              <w:t>100,8</w:t>
            </w:r>
          </w:p>
        </w:tc>
      </w:tr>
      <w:tr w:rsidR="000B3063" w:rsidRPr="00F5389E" w14:paraId="5AD04017" w14:textId="77777777" w:rsidTr="00C956DF">
        <w:trPr>
          <w:trHeight w:val="227"/>
        </w:trPr>
        <w:tc>
          <w:tcPr>
            <w:tcW w:w="1616" w:type="pct"/>
            <w:noWrap/>
            <w:vAlign w:val="center"/>
            <w:hideMark/>
          </w:tcPr>
          <w:p w14:paraId="505A3E1A" w14:textId="77777777" w:rsidR="000B3063" w:rsidRPr="00F5389E" w:rsidRDefault="000B3063" w:rsidP="00C956DF">
            <w:pPr>
              <w:keepNext/>
              <w:keepLines/>
              <w:spacing w:before="10" w:after="10"/>
              <w:jc w:val="left"/>
              <w:rPr>
                <w:rFonts w:cs="Arial"/>
                <w:sz w:val="16"/>
                <w:szCs w:val="16"/>
              </w:rPr>
            </w:pPr>
            <w:r w:rsidRPr="00F5389E">
              <w:rPr>
                <w:rFonts w:cs="Arial"/>
                <w:sz w:val="16"/>
                <w:szCs w:val="16"/>
              </w:rPr>
              <w:t>Žito</w:t>
            </w:r>
          </w:p>
        </w:tc>
        <w:tc>
          <w:tcPr>
            <w:tcW w:w="920" w:type="pct"/>
            <w:vAlign w:val="bottom"/>
          </w:tcPr>
          <w:p w14:paraId="310D51E0" w14:textId="77777777" w:rsidR="000B3063" w:rsidRPr="00F5389E" w:rsidRDefault="000B3063" w:rsidP="00C956DF">
            <w:pPr>
              <w:pStyle w:val="ZPpregtevilke"/>
            </w:pPr>
            <w:r w:rsidRPr="00F5389E">
              <w:t>103,3</w:t>
            </w:r>
          </w:p>
        </w:tc>
        <w:tc>
          <w:tcPr>
            <w:tcW w:w="1232" w:type="pct"/>
            <w:noWrap/>
            <w:vAlign w:val="bottom"/>
          </w:tcPr>
          <w:p w14:paraId="670ABD76" w14:textId="77777777" w:rsidR="000B3063" w:rsidRPr="00F5389E" w:rsidRDefault="000B3063" w:rsidP="00C956DF">
            <w:pPr>
              <w:pStyle w:val="ZPpregtevilke"/>
            </w:pPr>
            <w:r w:rsidRPr="00F5389E">
              <w:t>92,4</w:t>
            </w:r>
          </w:p>
        </w:tc>
        <w:tc>
          <w:tcPr>
            <w:tcW w:w="1232" w:type="pct"/>
            <w:noWrap/>
            <w:vAlign w:val="bottom"/>
          </w:tcPr>
          <w:p w14:paraId="221355D3" w14:textId="77777777" w:rsidR="000B3063" w:rsidRPr="00F5389E" w:rsidRDefault="000B3063" w:rsidP="00C956DF">
            <w:pPr>
              <w:pStyle w:val="ZPpregtevilke"/>
            </w:pPr>
            <w:r>
              <w:t>99,9</w:t>
            </w:r>
          </w:p>
        </w:tc>
      </w:tr>
      <w:tr w:rsidR="000B3063" w:rsidRPr="00F5389E" w14:paraId="67A335AA" w14:textId="77777777" w:rsidTr="00C956DF">
        <w:trPr>
          <w:trHeight w:val="227"/>
        </w:trPr>
        <w:tc>
          <w:tcPr>
            <w:tcW w:w="1616" w:type="pct"/>
            <w:noWrap/>
            <w:vAlign w:val="center"/>
          </w:tcPr>
          <w:p w14:paraId="0237944A" w14:textId="77777777" w:rsidR="000B3063" w:rsidRPr="00F5389E" w:rsidRDefault="000B3063" w:rsidP="00C956DF">
            <w:pPr>
              <w:keepNext/>
              <w:keepLines/>
              <w:spacing w:before="10" w:after="10"/>
              <w:jc w:val="left"/>
              <w:rPr>
                <w:rFonts w:cs="Arial"/>
                <w:sz w:val="16"/>
                <w:szCs w:val="16"/>
              </w:rPr>
            </w:pPr>
            <w:r w:rsidRPr="00F5389E">
              <w:rPr>
                <w:rFonts w:cs="Arial"/>
                <w:sz w:val="16"/>
                <w:szCs w:val="16"/>
              </w:rPr>
              <w:t xml:space="preserve">     Pšenica in pira</w:t>
            </w:r>
          </w:p>
        </w:tc>
        <w:tc>
          <w:tcPr>
            <w:tcW w:w="920" w:type="pct"/>
            <w:vAlign w:val="bottom"/>
          </w:tcPr>
          <w:p w14:paraId="29409DDF" w14:textId="77777777" w:rsidR="000B3063" w:rsidRPr="00F5389E" w:rsidRDefault="000B3063" w:rsidP="00C956DF">
            <w:pPr>
              <w:pStyle w:val="ZPpregtevilke"/>
            </w:pPr>
            <w:r w:rsidRPr="00F5389E">
              <w:t>102,6</w:t>
            </w:r>
          </w:p>
        </w:tc>
        <w:tc>
          <w:tcPr>
            <w:tcW w:w="1232" w:type="pct"/>
            <w:noWrap/>
            <w:vAlign w:val="bottom"/>
          </w:tcPr>
          <w:p w14:paraId="2EF53654" w14:textId="77777777" w:rsidR="000B3063" w:rsidRPr="00F5389E" w:rsidRDefault="000B3063" w:rsidP="00C956DF">
            <w:pPr>
              <w:pStyle w:val="ZPpregtevilke"/>
            </w:pPr>
            <w:r w:rsidRPr="00F5389E">
              <w:t>10</w:t>
            </w:r>
            <w:r>
              <w:t>3,6</w:t>
            </w:r>
          </w:p>
        </w:tc>
        <w:tc>
          <w:tcPr>
            <w:tcW w:w="1232" w:type="pct"/>
            <w:noWrap/>
            <w:vAlign w:val="bottom"/>
          </w:tcPr>
          <w:p w14:paraId="1031F57B" w14:textId="77777777" w:rsidR="000B3063" w:rsidRPr="00F5389E" w:rsidRDefault="000B3063" w:rsidP="00C956DF">
            <w:pPr>
              <w:pStyle w:val="ZPpregtevilke"/>
            </w:pPr>
            <w:r>
              <w:t>92,0</w:t>
            </w:r>
          </w:p>
        </w:tc>
      </w:tr>
      <w:tr w:rsidR="000B3063" w:rsidRPr="00F5389E" w14:paraId="46BE2BDA" w14:textId="77777777" w:rsidTr="00C956DF">
        <w:trPr>
          <w:trHeight w:val="225"/>
        </w:trPr>
        <w:tc>
          <w:tcPr>
            <w:tcW w:w="1616" w:type="pct"/>
            <w:noWrap/>
            <w:vAlign w:val="bottom"/>
          </w:tcPr>
          <w:p w14:paraId="7B4EAD9F" w14:textId="77777777" w:rsidR="000B3063" w:rsidRPr="00F5389E" w:rsidRDefault="000B3063" w:rsidP="00C956DF">
            <w:pPr>
              <w:keepNext/>
              <w:keepLines/>
              <w:spacing w:before="10" w:after="10"/>
              <w:jc w:val="left"/>
              <w:rPr>
                <w:rFonts w:cs="Arial"/>
                <w:sz w:val="16"/>
                <w:szCs w:val="16"/>
              </w:rPr>
            </w:pPr>
            <w:r w:rsidRPr="00F5389E">
              <w:rPr>
                <w:rFonts w:cs="Arial"/>
                <w:sz w:val="16"/>
                <w:szCs w:val="16"/>
              </w:rPr>
              <w:t xml:space="preserve">     Koruza za zrnje</w:t>
            </w:r>
          </w:p>
        </w:tc>
        <w:tc>
          <w:tcPr>
            <w:tcW w:w="920" w:type="pct"/>
            <w:vAlign w:val="bottom"/>
          </w:tcPr>
          <w:p w14:paraId="14679810" w14:textId="77777777" w:rsidR="000B3063" w:rsidRPr="00F5389E" w:rsidRDefault="000B3063" w:rsidP="00C956DF">
            <w:pPr>
              <w:pStyle w:val="ZPpregtevilke"/>
            </w:pPr>
            <w:r w:rsidRPr="00F5389E">
              <w:t>103,2</w:t>
            </w:r>
          </w:p>
        </w:tc>
        <w:tc>
          <w:tcPr>
            <w:tcW w:w="1232" w:type="pct"/>
            <w:noWrap/>
            <w:vAlign w:val="bottom"/>
          </w:tcPr>
          <w:p w14:paraId="6541557B" w14:textId="77777777" w:rsidR="000B3063" w:rsidRPr="00F5389E" w:rsidRDefault="000B3063" w:rsidP="00C956DF">
            <w:pPr>
              <w:pStyle w:val="ZPpregtevilke"/>
            </w:pPr>
            <w:r>
              <w:t>81,5</w:t>
            </w:r>
          </w:p>
        </w:tc>
        <w:tc>
          <w:tcPr>
            <w:tcW w:w="1232" w:type="pct"/>
            <w:noWrap/>
            <w:vAlign w:val="bottom"/>
          </w:tcPr>
          <w:p w14:paraId="16794E51" w14:textId="77777777" w:rsidR="000B3063" w:rsidRPr="00F5389E" w:rsidRDefault="000B3063" w:rsidP="00C956DF">
            <w:pPr>
              <w:pStyle w:val="ZPpregtevilke"/>
            </w:pPr>
            <w:r>
              <w:t>110,3</w:t>
            </w:r>
          </w:p>
        </w:tc>
      </w:tr>
      <w:tr w:rsidR="000B3063" w:rsidRPr="00F5389E" w14:paraId="3ACF823F" w14:textId="77777777" w:rsidTr="00C956DF">
        <w:trPr>
          <w:trHeight w:val="225"/>
        </w:trPr>
        <w:tc>
          <w:tcPr>
            <w:tcW w:w="1616" w:type="pct"/>
            <w:noWrap/>
            <w:vAlign w:val="bottom"/>
            <w:hideMark/>
          </w:tcPr>
          <w:p w14:paraId="08A52D67" w14:textId="77777777" w:rsidR="000B3063" w:rsidRPr="00F5389E" w:rsidRDefault="000B3063" w:rsidP="00C956DF">
            <w:pPr>
              <w:keepNext/>
              <w:keepLines/>
              <w:spacing w:before="10" w:after="10"/>
              <w:jc w:val="left"/>
              <w:rPr>
                <w:rFonts w:cs="Arial"/>
                <w:sz w:val="16"/>
                <w:szCs w:val="16"/>
              </w:rPr>
            </w:pPr>
            <w:r w:rsidRPr="00F5389E">
              <w:rPr>
                <w:rFonts w:cs="Arial"/>
                <w:sz w:val="16"/>
                <w:szCs w:val="16"/>
              </w:rPr>
              <w:t>Krompir</w:t>
            </w:r>
          </w:p>
        </w:tc>
        <w:tc>
          <w:tcPr>
            <w:tcW w:w="920" w:type="pct"/>
            <w:vAlign w:val="bottom"/>
          </w:tcPr>
          <w:p w14:paraId="43CB8EC7" w14:textId="77777777" w:rsidR="000B3063" w:rsidRPr="00F5389E" w:rsidRDefault="000B3063" w:rsidP="00C956DF">
            <w:pPr>
              <w:pStyle w:val="ZPpregtevilke"/>
            </w:pPr>
            <w:r w:rsidRPr="00F5389E">
              <w:t>108,3</w:t>
            </w:r>
          </w:p>
        </w:tc>
        <w:tc>
          <w:tcPr>
            <w:tcW w:w="1232" w:type="pct"/>
            <w:noWrap/>
            <w:vAlign w:val="bottom"/>
          </w:tcPr>
          <w:p w14:paraId="73313145" w14:textId="77777777" w:rsidR="000B3063" w:rsidRPr="00F5389E" w:rsidRDefault="000B3063" w:rsidP="00C956DF">
            <w:pPr>
              <w:pStyle w:val="ZPpregtevilke"/>
            </w:pPr>
            <w:r>
              <w:t>146,7</w:t>
            </w:r>
          </w:p>
        </w:tc>
        <w:tc>
          <w:tcPr>
            <w:tcW w:w="1232" w:type="pct"/>
            <w:noWrap/>
            <w:vAlign w:val="bottom"/>
          </w:tcPr>
          <w:p w14:paraId="413C211F" w14:textId="77777777" w:rsidR="000B3063" w:rsidRPr="00F5389E" w:rsidRDefault="000B3063" w:rsidP="00C956DF">
            <w:pPr>
              <w:pStyle w:val="ZPpregtevilke"/>
            </w:pPr>
            <w:r>
              <w:t>89,3</w:t>
            </w:r>
          </w:p>
        </w:tc>
      </w:tr>
      <w:tr w:rsidR="000B3063" w:rsidRPr="00F5389E" w14:paraId="53025F67" w14:textId="77777777" w:rsidTr="00C956DF">
        <w:trPr>
          <w:trHeight w:val="225"/>
        </w:trPr>
        <w:tc>
          <w:tcPr>
            <w:tcW w:w="1616" w:type="pct"/>
            <w:noWrap/>
            <w:vAlign w:val="bottom"/>
            <w:hideMark/>
          </w:tcPr>
          <w:p w14:paraId="45C47883" w14:textId="77777777" w:rsidR="000B3063" w:rsidRPr="00F5389E" w:rsidRDefault="000B3063" w:rsidP="00C956DF">
            <w:pPr>
              <w:keepNext/>
              <w:keepLines/>
              <w:spacing w:before="10" w:after="10"/>
              <w:jc w:val="left"/>
              <w:rPr>
                <w:rFonts w:cs="Arial"/>
                <w:sz w:val="16"/>
                <w:szCs w:val="16"/>
              </w:rPr>
            </w:pPr>
            <w:r w:rsidRPr="00F5389E">
              <w:rPr>
                <w:rFonts w:cs="Arial"/>
                <w:sz w:val="16"/>
                <w:szCs w:val="16"/>
              </w:rPr>
              <w:t>Oljnice</w:t>
            </w:r>
          </w:p>
        </w:tc>
        <w:tc>
          <w:tcPr>
            <w:tcW w:w="920" w:type="pct"/>
            <w:vAlign w:val="bottom"/>
          </w:tcPr>
          <w:p w14:paraId="1D501A53" w14:textId="77777777" w:rsidR="000B3063" w:rsidRPr="00F5389E" w:rsidRDefault="000B3063" w:rsidP="00C956DF">
            <w:pPr>
              <w:pStyle w:val="ZPpregtevilke"/>
            </w:pPr>
            <w:r w:rsidRPr="00F5389E">
              <w:t>95,5</w:t>
            </w:r>
          </w:p>
        </w:tc>
        <w:tc>
          <w:tcPr>
            <w:tcW w:w="1232" w:type="pct"/>
            <w:noWrap/>
            <w:vAlign w:val="bottom"/>
          </w:tcPr>
          <w:p w14:paraId="250EA8BD" w14:textId="77777777" w:rsidR="000B3063" w:rsidRPr="00F5389E" w:rsidRDefault="000B3063" w:rsidP="00C956DF">
            <w:pPr>
              <w:pStyle w:val="ZPpregtevilke"/>
            </w:pPr>
            <w:r>
              <w:t>104,8</w:t>
            </w:r>
          </w:p>
        </w:tc>
        <w:tc>
          <w:tcPr>
            <w:tcW w:w="1232" w:type="pct"/>
            <w:noWrap/>
            <w:vAlign w:val="bottom"/>
          </w:tcPr>
          <w:p w14:paraId="3E6C122F" w14:textId="77777777" w:rsidR="000B3063" w:rsidRPr="00F5389E" w:rsidRDefault="000B3063" w:rsidP="00C956DF">
            <w:pPr>
              <w:pStyle w:val="ZPpregtevilke"/>
            </w:pPr>
            <w:r>
              <w:t>100,4</w:t>
            </w:r>
          </w:p>
        </w:tc>
      </w:tr>
      <w:tr w:rsidR="000B3063" w:rsidRPr="00F5389E" w14:paraId="426F41E0" w14:textId="77777777" w:rsidTr="00C956DF">
        <w:trPr>
          <w:trHeight w:val="225"/>
        </w:trPr>
        <w:tc>
          <w:tcPr>
            <w:tcW w:w="1616" w:type="pct"/>
            <w:noWrap/>
            <w:vAlign w:val="bottom"/>
            <w:hideMark/>
          </w:tcPr>
          <w:p w14:paraId="1D12D374" w14:textId="77777777" w:rsidR="000B3063" w:rsidRPr="00F5389E" w:rsidRDefault="000B3063" w:rsidP="00C956DF">
            <w:pPr>
              <w:keepNext/>
              <w:keepLines/>
              <w:spacing w:before="10" w:after="10"/>
              <w:jc w:val="left"/>
              <w:rPr>
                <w:rFonts w:cs="Arial"/>
                <w:sz w:val="16"/>
                <w:szCs w:val="16"/>
              </w:rPr>
            </w:pPr>
            <w:r w:rsidRPr="00F5389E">
              <w:rPr>
                <w:rFonts w:cs="Arial"/>
                <w:sz w:val="16"/>
                <w:szCs w:val="16"/>
              </w:rPr>
              <w:t>Zelenjadnice</w:t>
            </w:r>
          </w:p>
        </w:tc>
        <w:tc>
          <w:tcPr>
            <w:tcW w:w="920" w:type="pct"/>
            <w:vAlign w:val="bottom"/>
          </w:tcPr>
          <w:p w14:paraId="7646C53B" w14:textId="77777777" w:rsidR="000B3063" w:rsidRPr="00F5389E" w:rsidRDefault="000B3063" w:rsidP="00C956DF">
            <w:pPr>
              <w:pStyle w:val="ZPpregtevilke"/>
            </w:pPr>
            <w:r w:rsidRPr="00F5389E">
              <w:t>107,4</w:t>
            </w:r>
          </w:p>
        </w:tc>
        <w:tc>
          <w:tcPr>
            <w:tcW w:w="1232" w:type="pct"/>
            <w:noWrap/>
            <w:vAlign w:val="bottom"/>
          </w:tcPr>
          <w:p w14:paraId="14095C33" w14:textId="77777777" w:rsidR="000B3063" w:rsidRPr="00F5389E" w:rsidRDefault="000B3063" w:rsidP="00C956DF">
            <w:pPr>
              <w:pStyle w:val="ZPpregtevilke"/>
            </w:pPr>
            <w:r>
              <w:t>106,9</w:t>
            </w:r>
          </w:p>
        </w:tc>
        <w:tc>
          <w:tcPr>
            <w:tcW w:w="1232" w:type="pct"/>
            <w:noWrap/>
            <w:vAlign w:val="bottom"/>
          </w:tcPr>
          <w:p w14:paraId="4622DC6E" w14:textId="77777777" w:rsidR="000B3063" w:rsidRPr="00F5389E" w:rsidRDefault="000B3063" w:rsidP="00C956DF">
            <w:pPr>
              <w:pStyle w:val="ZPpregtevilke"/>
            </w:pPr>
            <w:r>
              <w:t>96,2</w:t>
            </w:r>
          </w:p>
        </w:tc>
      </w:tr>
      <w:tr w:rsidR="000B3063" w:rsidRPr="00F5389E" w14:paraId="216AAEB3" w14:textId="77777777" w:rsidTr="00C956DF">
        <w:trPr>
          <w:trHeight w:val="225"/>
        </w:trPr>
        <w:tc>
          <w:tcPr>
            <w:tcW w:w="1616" w:type="pct"/>
            <w:noWrap/>
            <w:vAlign w:val="bottom"/>
            <w:hideMark/>
          </w:tcPr>
          <w:p w14:paraId="413F0704" w14:textId="77777777" w:rsidR="000B3063" w:rsidRPr="00F5389E" w:rsidRDefault="000B3063" w:rsidP="00C956DF">
            <w:pPr>
              <w:keepNext/>
              <w:keepLines/>
              <w:spacing w:before="10" w:after="10"/>
              <w:jc w:val="left"/>
              <w:rPr>
                <w:rFonts w:cs="Arial"/>
                <w:sz w:val="16"/>
                <w:szCs w:val="16"/>
              </w:rPr>
            </w:pPr>
            <w:r w:rsidRPr="00F5389E">
              <w:rPr>
                <w:rFonts w:cs="Arial"/>
                <w:sz w:val="16"/>
                <w:szCs w:val="16"/>
              </w:rPr>
              <w:t>Sveže sadje</w:t>
            </w:r>
          </w:p>
        </w:tc>
        <w:tc>
          <w:tcPr>
            <w:tcW w:w="920" w:type="pct"/>
            <w:vAlign w:val="bottom"/>
          </w:tcPr>
          <w:p w14:paraId="29FCF9B9" w14:textId="77777777" w:rsidR="000B3063" w:rsidRPr="00F5389E" w:rsidRDefault="000B3063" w:rsidP="00C956DF">
            <w:pPr>
              <w:pStyle w:val="ZPpregtevilke"/>
            </w:pPr>
            <w:r w:rsidRPr="00F5389E">
              <w:t>86,4</w:t>
            </w:r>
          </w:p>
        </w:tc>
        <w:tc>
          <w:tcPr>
            <w:tcW w:w="1232" w:type="pct"/>
            <w:noWrap/>
            <w:vAlign w:val="bottom"/>
          </w:tcPr>
          <w:p w14:paraId="6904FCCE" w14:textId="77777777" w:rsidR="000B3063" w:rsidRPr="00F5389E" w:rsidRDefault="000B3063" w:rsidP="00C956DF">
            <w:pPr>
              <w:pStyle w:val="ZPpregtevilke"/>
            </w:pPr>
            <w:r>
              <w:t>88,7</w:t>
            </w:r>
          </w:p>
        </w:tc>
        <w:tc>
          <w:tcPr>
            <w:tcW w:w="1232" w:type="pct"/>
            <w:noWrap/>
            <w:vAlign w:val="bottom"/>
          </w:tcPr>
          <w:p w14:paraId="7F63596D" w14:textId="77777777" w:rsidR="000B3063" w:rsidRPr="00F5389E" w:rsidRDefault="000B3063" w:rsidP="00C956DF">
            <w:pPr>
              <w:pStyle w:val="ZPpregtevilke"/>
            </w:pPr>
            <w:r>
              <w:t>122,9</w:t>
            </w:r>
          </w:p>
        </w:tc>
      </w:tr>
      <w:tr w:rsidR="000B3063" w:rsidRPr="00F5389E" w14:paraId="02470F4C" w14:textId="77777777" w:rsidTr="00C956DF">
        <w:trPr>
          <w:trHeight w:val="225"/>
        </w:trPr>
        <w:tc>
          <w:tcPr>
            <w:tcW w:w="1616" w:type="pct"/>
            <w:noWrap/>
            <w:vAlign w:val="bottom"/>
            <w:hideMark/>
          </w:tcPr>
          <w:p w14:paraId="14BCC57F" w14:textId="77777777" w:rsidR="000B3063" w:rsidRPr="00F5389E" w:rsidRDefault="000B3063" w:rsidP="00C956DF">
            <w:pPr>
              <w:keepNext/>
              <w:keepLines/>
              <w:spacing w:before="10" w:after="10"/>
              <w:rPr>
                <w:rFonts w:cs="Arial"/>
                <w:sz w:val="16"/>
                <w:szCs w:val="16"/>
              </w:rPr>
            </w:pPr>
            <w:r w:rsidRPr="00F5389E">
              <w:rPr>
                <w:rFonts w:cs="Arial"/>
                <w:sz w:val="16"/>
                <w:szCs w:val="16"/>
              </w:rPr>
              <w:t xml:space="preserve">Vino </w:t>
            </w:r>
          </w:p>
        </w:tc>
        <w:tc>
          <w:tcPr>
            <w:tcW w:w="920" w:type="pct"/>
            <w:vAlign w:val="bottom"/>
          </w:tcPr>
          <w:p w14:paraId="28F16305" w14:textId="77777777" w:rsidR="000B3063" w:rsidRPr="00F5389E" w:rsidRDefault="000B3063" w:rsidP="00C956DF">
            <w:pPr>
              <w:pStyle w:val="ZPpregtevilke"/>
            </w:pPr>
            <w:r w:rsidRPr="00F5389E">
              <w:t>99,2</w:t>
            </w:r>
          </w:p>
        </w:tc>
        <w:tc>
          <w:tcPr>
            <w:tcW w:w="1232" w:type="pct"/>
            <w:noWrap/>
            <w:vAlign w:val="bottom"/>
          </w:tcPr>
          <w:p w14:paraId="4F706E0A" w14:textId="77777777" w:rsidR="000B3063" w:rsidRPr="00F5389E" w:rsidRDefault="000B3063" w:rsidP="00C956DF">
            <w:pPr>
              <w:pStyle w:val="ZPpregtevilke"/>
            </w:pPr>
            <w:r>
              <w:t>100,4</w:t>
            </w:r>
          </w:p>
        </w:tc>
        <w:tc>
          <w:tcPr>
            <w:tcW w:w="1232" w:type="pct"/>
            <w:noWrap/>
            <w:vAlign w:val="bottom"/>
          </w:tcPr>
          <w:p w14:paraId="273A4A74" w14:textId="77777777" w:rsidR="000B3063" w:rsidRPr="00F5389E" w:rsidRDefault="000B3063" w:rsidP="00C956DF">
            <w:pPr>
              <w:pStyle w:val="ZPpregtevilke"/>
            </w:pPr>
            <w:r>
              <w:t>92,3</w:t>
            </w:r>
          </w:p>
        </w:tc>
      </w:tr>
      <w:tr w:rsidR="000B3063" w:rsidRPr="00F5389E" w14:paraId="1EF9AD05" w14:textId="77777777" w:rsidTr="00C956DF">
        <w:trPr>
          <w:trHeight w:val="225"/>
        </w:trPr>
        <w:tc>
          <w:tcPr>
            <w:tcW w:w="1616" w:type="pct"/>
            <w:noWrap/>
            <w:vAlign w:val="bottom"/>
            <w:hideMark/>
          </w:tcPr>
          <w:p w14:paraId="7B229133" w14:textId="77777777" w:rsidR="000B3063" w:rsidRPr="00F5389E" w:rsidRDefault="000B3063" w:rsidP="00C956DF">
            <w:pPr>
              <w:keepNext/>
              <w:keepLines/>
              <w:spacing w:before="10" w:after="10"/>
              <w:jc w:val="left"/>
              <w:rPr>
                <w:rFonts w:cs="Arial"/>
                <w:b/>
                <w:sz w:val="16"/>
                <w:szCs w:val="16"/>
              </w:rPr>
            </w:pPr>
            <w:r w:rsidRPr="00F5389E">
              <w:rPr>
                <w:rFonts w:cs="Arial"/>
                <w:b/>
                <w:sz w:val="16"/>
                <w:szCs w:val="16"/>
              </w:rPr>
              <w:t>Živali in živalski proizvodi</w:t>
            </w:r>
          </w:p>
        </w:tc>
        <w:tc>
          <w:tcPr>
            <w:tcW w:w="920" w:type="pct"/>
            <w:vAlign w:val="bottom"/>
          </w:tcPr>
          <w:p w14:paraId="78295361" w14:textId="77777777" w:rsidR="000B3063" w:rsidRPr="00F57E6A" w:rsidRDefault="000B3063" w:rsidP="00C956DF">
            <w:pPr>
              <w:pStyle w:val="ZPpregtevilke"/>
              <w:rPr>
                <w:b/>
              </w:rPr>
            </w:pPr>
            <w:r w:rsidRPr="00F57E6A">
              <w:rPr>
                <w:b/>
              </w:rPr>
              <w:t>100,1</w:t>
            </w:r>
          </w:p>
        </w:tc>
        <w:tc>
          <w:tcPr>
            <w:tcW w:w="1232" w:type="pct"/>
            <w:noWrap/>
            <w:vAlign w:val="bottom"/>
          </w:tcPr>
          <w:p w14:paraId="647098C3" w14:textId="77777777" w:rsidR="000B3063" w:rsidRPr="00F57E6A" w:rsidRDefault="000B3063" w:rsidP="00C956DF">
            <w:pPr>
              <w:pStyle w:val="ZPpregtevilke"/>
              <w:rPr>
                <w:b/>
              </w:rPr>
            </w:pPr>
            <w:r>
              <w:rPr>
                <w:b/>
              </w:rPr>
              <w:t>104,1</w:t>
            </w:r>
          </w:p>
        </w:tc>
        <w:tc>
          <w:tcPr>
            <w:tcW w:w="1232" w:type="pct"/>
            <w:noWrap/>
            <w:vAlign w:val="bottom"/>
          </w:tcPr>
          <w:p w14:paraId="4EA159AA" w14:textId="77777777" w:rsidR="000B3063" w:rsidRPr="00F57E6A" w:rsidRDefault="000B3063" w:rsidP="00C956DF">
            <w:pPr>
              <w:pStyle w:val="ZPpregtevilke"/>
              <w:rPr>
                <w:b/>
              </w:rPr>
            </w:pPr>
            <w:r>
              <w:rPr>
                <w:b/>
              </w:rPr>
              <w:t>96,2</w:t>
            </w:r>
          </w:p>
        </w:tc>
      </w:tr>
      <w:tr w:rsidR="000B3063" w:rsidRPr="00F5389E" w14:paraId="02DCD222" w14:textId="77777777" w:rsidTr="00C956DF">
        <w:trPr>
          <w:trHeight w:val="225"/>
        </w:trPr>
        <w:tc>
          <w:tcPr>
            <w:tcW w:w="1616" w:type="pct"/>
            <w:noWrap/>
            <w:vAlign w:val="bottom"/>
            <w:hideMark/>
          </w:tcPr>
          <w:p w14:paraId="6B6F5F9F" w14:textId="77777777" w:rsidR="000B3063" w:rsidRPr="00F5389E" w:rsidRDefault="000B3063" w:rsidP="00C956DF">
            <w:pPr>
              <w:keepNext/>
              <w:keepLines/>
              <w:spacing w:before="10" w:after="10"/>
              <w:jc w:val="left"/>
              <w:rPr>
                <w:rFonts w:cs="Arial"/>
                <w:sz w:val="16"/>
                <w:szCs w:val="16"/>
              </w:rPr>
            </w:pPr>
            <w:r w:rsidRPr="00F5389E">
              <w:rPr>
                <w:rFonts w:cs="Arial"/>
                <w:sz w:val="16"/>
                <w:szCs w:val="16"/>
              </w:rPr>
              <w:t>Govedo</w:t>
            </w:r>
          </w:p>
        </w:tc>
        <w:tc>
          <w:tcPr>
            <w:tcW w:w="920" w:type="pct"/>
            <w:vAlign w:val="bottom"/>
          </w:tcPr>
          <w:p w14:paraId="2AB4498E" w14:textId="77777777" w:rsidR="000B3063" w:rsidRPr="00F5389E" w:rsidRDefault="000B3063" w:rsidP="00C956DF">
            <w:pPr>
              <w:pStyle w:val="ZPpregtevilke"/>
            </w:pPr>
            <w:r w:rsidRPr="00F5389E">
              <w:t>102,0</w:t>
            </w:r>
          </w:p>
        </w:tc>
        <w:tc>
          <w:tcPr>
            <w:tcW w:w="1232" w:type="pct"/>
            <w:noWrap/>
            <w:vAlign w:val="bottom"/>
          </w:tcPr>
          <w:p w14:paraId="61768A8D" w14:textId="77777777" w:rsidR="000B3063" w:rsidRPr="00F5389E" w:rsidRDefault="000B3063" w:rsidP="00C956DF">
            <w:pPr>
              <w:pStyle w:val="ZPpregtevilke"/>
            </w:pPr>
            <w:r>
              <w:t>98,6</w:t>
            </w:r>
          </w:p>
        </w:tc>
        <w:tc>
          <w:tcPr>
            <w:tcW w:w="1232" w:type="pct"/>
            <w:noWrap/>
            <w:vAlign w:val="bottom"/>
          </w:tcPr>
          <w:p w14:paraId="1BAE2562" w14:textId="77777777" w:rsidR="000B3063" w:rsidRPr="00F5389E" w:rsidRDefault="000B3063" w:rsidP="00C956DF">
            <w:pPr>
              <w:pStyle w:val="ZPpregtevilke"/>
            </w:pPr>
            <w:r>
              <w:t>95,8</w:t>
            </w:r>
          </w:p>
        </w:tc>
      </w:tr>
      <w:tr w:rsidR="000B3063" w:rsidRPr="00F5389E" w14:paraId="4D312C63" w14:textId="77777777" w:rsidTr="00C956DF">
        <w:trPr>
          <w:trHeight w:val="225"/>
        </w:trPr>
        <w:tc>
          <w:tcPr>
            <w:tcW w:w="1616" w:type="pct"/>
            <w:noWrap/>
            <w:vAlign w:val="bottom"/>
            <w:hideMark/>
          </w:tcPr>
          <w:p w14:paraId="6C76184C" w14:textId="77777777" w:rsidR="000B3063" w:rsidRPr="00F5389E" w:rsidRDefault="000B3063" w:rsidP="00C956DF">
            <w:pPr>
              <w:keepNext/>
              <w:keepLines/>
              <w:spacing w:before="10" w:after="10"/>
              <w:jc w:val="left"/>
              <w:rPr>
                <w:rFonts w:cs="Arial"/>
                <w:sz w:val="16"/>
                <w:szCs w:val="16"/>
              </w:rPr>
            </w:pPr>
            <w:r w:rsidRPr="00F5389E">
              <w:rPr>
                <w:rFonts w:cs="Arial"/>
                <w:sz w:val="16"/>
                <w:szCs w:val="16"/>
              </w:rPr>
              <w:t>Prašiči</w:t>
            </w:r>
          </w:p>
        </w:tc>
        <w:tc>
          <w:tcPr>
            <w:tcW w:w="920" w:type="pct"/>
            <w:vAlign w:val="bottom"/>
          </w:tcPr>
          <w:p w14:paraId="098F136D" w14:textId="77777777" w:rsidR="000B3063" w:rsidRPr="00F5389E" w:rsidRDefault="000B3063" w:rsidP="00C956DF">
            <w:pPr>
              <w:pStyle w:val="ZPpregtevilke"/>
            </w:pPr>
            <w:r w:rsidRPr="00F5389E">
              <w:t>95,7</w:t>
            </w:r>
          </w:p>
        </w:tc>
        <w:tc>
          <w:tcPr>
            <w:tcW w:w="1232" w:type="pct"/>
            <w:noWrap/>
            <w:vAlign w:val="bottom"/>
          </w:tcPr>
          <w:p w14:paraId="50E8F1B9" w14:textId="77777777" w:rsidR="000B3063" w:rsidRPr="00F5389E" w:rsidRDefault="000B3063" w:rsidP="00C956DF">
            <w:pPr>
              <w:pStyle w:val="ZPpregtevilke"/>
            </w:pPr>
            <w:r>
              <w:t>115,1</w:t>
            </w:r>
          </w:p>
        </w:tc>
        <w:tc>
          <w:tcPr>
            <w:tcW w:w="1232" w:type="pct"/>
            <w:noWrap/>
            <w:vAlign w:val="bottom"/>
          </w:tcPr>
          <w:p w14:paraId="138E17BB" w14:textId="77777777" w:rsidR="000B3063" w:rsidRPr="00F5389E" w:rsidRDefault="000B3063" w:rsidP="00C956DF">
            <w:pPr>
              <w:pStyle w:val="ZPpregtevilke"/>
            </w:pPr>
            <w:r>
              <w:t>102,4</w:t>
            </w:r>
          </w:p>
        </w:tc>
      </w:tr>
      <w:tr w:rsidR="000B3063" w:rsidRPr="00F5389E" w14:paraId="5541022A" w14:textId="77777777" w:rsidTr="00C956DF">
        <w:trPr>
          <w:trHeight w:val="225"/>
        </w:trPr>
        <w:tc>
          <w:tcPr>
            <w:tcW w:w="1616" w:type="pct"/>
            <w:noWrap/>
            <w:vAlign w:val="bottom"/>
            <w:hideMark/>
          </w:tcPr>
          <w:p w14:paraId="7280A86E" w14:textId="77777777" w:rsidR="000B3063" w:rsidRPr="00F5389E" w:rsidRDefault="000B3063" w:rsidP="00C956DF">
            <w:pPr>
              <w:keepNext/>
              <w:keepLines/>
              <w:spacing w:before="10" w:after="10"/>
              <w:jc w:val="left"/>
              <w:rPr>
                <w:rFonts w:cs="Arial"/>
                <w:sz w:val="16"/>
                <w:szCs w:val="16"/>
              </w:rPr>
            </w:pPr>
            <w:r w:rsidRPr="00F5389E">
              <w:rPr>
                <w:rFonts w:cs="Arial"/>
                <w:sz w:val="16"/>
                <w:szCs w:val="16"/>
              </w:rPr>
              <w:t>Jagnjeta</w:t>
            </w:r>
          </w:p>
        </w:tc>
        <w:tc>
          <w:tcPr>
            <w:tcW w:w="920" w:type="pct"/>
            <w:vAlign w:val="bottom"/>
          </w:tcPr>
          <w:p w14:paraId="4CCA7554" w14:textId="77777777" w:rsidR="000B3063" w:rsidRPr="00F5389E" w:rsidRDefault="000B3063" w:rsidP="00C956DF">
            <w:pPr>
              <w:pStyle w:val="ZPpregtevilke"/>
            </w:pPr>
            <w:r w:rsidRPr="00F5389E">
              <w:t>99,6</w:t>
            </w:r>
          </w:p>
        </w:tc>
        <w:tc>
          <w:tcPr>
            <w:tcW w:w="1232" w:type="pct"/>
            <w:noWrap/>
            <w:vAlign w:val="bottom"/>
          </w:tcPr>
          <w:p w14:paraId="0E03EA9D" w14:textId="77777777" w:rsidR="000B3063" w:rsidRPr="00F5389E" w:rsidRDefault="000B3063" w:rsidP="00C956DF">
            <w:pPr>
              <w:pStyle w:val="ZPpregtevilke"/>
            </w:pPr>
            <w:r>
              <w:t>101,2</w:t>
            </w:r>
          </w:p>
        </w:tc>
        <w:tc>
          <w:tcPr>
            <w:tcW w:w="1232" w:type="pct"/>
            <w:noWrap/>
            <w:vAlign w:val="bottom"/>
          </w:tcPr>
          <w:p w14:paraId="474C4D5F" w14:textId="77777777" w:rsidR="000B3063" w:rsidRPr="00F5389E" w:rsidRDefault="000B3063" w:rsidP="00C956DF">
            <w:pPr>
              <w:pStyle w:val="ZPpregtevilke"/>
            </w:pPr>
            <w:r>
              <w:t>103,6</w:t>
            </w:r>
          </w:p>
        </w:tc>
      </w:tr>
      <w:tr w:rsidR="000B3063" w:rsidRPr="00F5389E" w14:paraId="14BB43DF" w14:textId="77777777" w:rsidTr="00C956DF">
        <w:trPr>
          <w:trHeight w:val="225"/>
        </w:trPr>
        <w:tc>
          <w:tcPr>
            <w:tcW w:w="1616" w:type="pct"/>
            <w:noWrap/>
            <w:vAlign w:val="bottom"/>
            <w:hideMark/>
          </w:tcPr>
          <w:p w14:paraId="39FCD821" w14:textId="77777777" w:rsidR="000B3063" w:rsidRPr="00F5389E" w:rsidRDefault="000B3063" w:rsidP="00C956DF">
            <w:pPr>
              <w:keepNext/>
              <w:keepLines/>
              <w:spacing w:before="10" w:after="10"/>
              <w:jc w:val="left"/>
              <w:rPr>
                <w:rFonts w:cs="Arial"/>
                <w:sz w:val="16"/>
                <w:szCs w:val="16"/>
              </w:rPr>
            </w:pPr>
            <w:r w:rsidRPr="00F5389E">
              <w:rPr>
                <w:rFonts w:cs="Arial"/>
                <w:sz w:val="16"/>
                <w:szCs w:val="16"/>
              </w:rPr>
              <w:t>Perutnina</w:t>
            </w:r>
          </w:p>
        </w:tc>
        <w:tc>
          <w:tcPr>
            <w:tcW w:w="920" w:type="pct"/>
            <w:vAlign w:val="bottom"/>
          </w:tcPr>
          <w:p w14:paraId="33FC3FC8" w14:textId="77777777" w:rsidR="000B3063" w:rsidRPr="00F5389E" w:rsidRDefault="000B3063" w:rsidP="00C956DF">
            <w:pPr>
              <w:pStyle w:val="ZPpregtevilke"/>
            </w:pPr>
            <w:r w:rsidRPr="00F5389E">
              <w:t>100,3</w:t>
            </w:r>
          </w:p>
        </w:tc>
        <w:tc>
          <w:tcPr>
            <w:tcW w:w="1232" w:type="pct"/>
            <w:noWrap/>
            <w:vAlign w:val="bottom"/>
          </w:tcPr>
          <w:p w14:paraId="6F27B4AB" w14:textId="77777777" w:rsidR="000B3063" w:rsidRPr="00F5389E" w:rsidRDefault="000B3063" w:rsidP="00C956DF">
            <w:pPr>
              <w:pStyle w:val="ZPpregtevilke"/>
            </w:pPr>
            <w:r>
              <w:t>102,5</w:t>
            </w:r>
          </w:p>
        </w:tc>
        <w:tc>
          <w:tcPr>
            <w:tcW w:w="1232" w:type="pct"/>
            <w:noWrap/>
            <w:vAlign w:val="bottom"/>
          </w:tcPr>
          <w:p w14:paraId="614AFC3B" w14:textId="77777777" w:rsidR="000B3063" w:rsidRPr="00F5389E" w:rsidRDefault="000B3063" w:rsidP="00C956DF">
            <w:pPr>
              <w:pStyle w:val="ZPpregtevilke"/>
            </w:pPr>
            <w:r>
              <w:t>95,4</w:t>
            </w:r>
          </w:p>
        </w:tc>
      </w:tr>
      <w:tr w:rsidR="000B3063" w:rsidRPr="00F5389E" w14:paraId="4CB48077" w14:textId="77777777" w:rsidTr="00C956DF">
        <w:trPr>
          <w:trHeight w:val="225"/>
        </w:trPr>
        <w:tc>
          <w:tcPr>
            <w:tcW w:w="1616" w:type="pct"/>
            <w:noWrap/>
            <w:vAlign w:val="bottom"/>
            <w:hideMark/>
          </w:tcPr>
          <w:p w14:paraId="6F276CB8" w14:textId="77777777" w:rsidR="000B3063" w:rsidRPr="00F5389E" w:rsidRDefault="000B3063" w:rsidP="00C956DF">
            <w:pPr>
              <w:keepNext/>
              <w:keepLines/>
              <w:spacing w:before="10" w:after="10"/>
              <w:jc w:val="left"/>
              <w:rPr>
                <w:rFonts w:cs="Arial"/>
                <w:sz w:val="16"/>
                <w:szCs w:val="16"/>
              </w:rPr>
            </w:pPr>
            <w:r w:rsidRPr="00F5389E">
              <w:rPr>
                <w:rFonts w:cs="Arial"/>
                <w:sz w:val="16"/>
                <w:szCs w:val="16"/>
              </w:rPr>
              <w:t>Mleko, kravje</w:t>
            </w:r>
          </w:p>
        </w:tc>
        <w:tc>
          <w:tcPr>
            <w:tcW w:w="920" w:type="pct"/>
            <w:vAlign w:val="bottom"/>
          </w:tcPr>
          <w:p w14:paraId="5682BD36" w14:textId="77777777" w:rsidR="000B3063" w:rsidRPr="00F5389E" w:rsidRDefault="000B3063" w:rsidP="00C956DF">
            <w:pPr>
              <w:pStyle w:val="ZPpregtevilke"/>
            </w:pPr>
            <w:r w:rsidRPr="00F5389E">
              <w:t>99,9</w:t>
            </w:r>
          </w:p>
        </w:tc>
        <w:tc>
          <w:tcPr>
            <w:tcW w:w="1232" w:type="pct"/>
            <w:noWrap/>
            <w:vAlign w:val="bottom"/>
          </w:tcPr>
          <w:p w14:paraId="70A1AFE2" w14:textId="77777777" w:rsidR="000B3063" w:rsidRPr="00F5389E" w:rsidRDefault="000B3063" w:rsidP="00C956DF">
            <w:pPr>
              <w:pStyle w:val="ZPpregtevilke"/>
            </w:pPr>
            <w:r>
              <w:t>106</w:t>
            </w:r>
            <w:r w:rsidRPr="00F5389E">
              <w:t>,9</w:t>
            </w:r>
          </w:p>
        </w:tc>
        <w:tc>
          <w:tcPr>
            <w:tcW w:w="1232" w:type="pct"/>
            <w:noWrap/>
            <w:vAlign w:val="bottom"/>
          </w:tcPr>
          <w:p w14:paraId="05E56731" w14:textId="77777777" w:rsidR="000B3063" w:rsidRPr="00F5389E" w:rsidRDefault="000B3063" w:rsidP="00C956DF">
            <w:pPr>
              <w:pStyle w:val="ZPpregtevilke"/>
            </w:pPr>
            <w:r>
              <w:t>95,6</w:t>
            </w:r>
          </w:p>
        </w:tc>
      </w:tr>
      <w:tr w:rsidR="000B3063" w:rsidRPr="00F5389E" w14:paraId="48DF3B04" w14:textId="77777777" w:rsidTr="00C956DF">
        <w:trPr>
          <w:trHeight w:val="225"/>
        </w:trPr>
        <w:tc>
          <w:tcPr>
            <w:tcW w:w="1616" w:type="pct"/>
            <w:tcBorders>
              <w:top w:val="nil"/>
              <w:left w:val="nil"/>
              <w:bottom w:val="nil"/>
              <w:right w:val="nil"/>
            </w:tcBorders>
            <w:noWrap/>
            <w:vAlign w:val="bottom"/>
            <w:hideMark/>
          </w:tcPr>
          <w:p w14:paraId="43B141E0" w14:textId="77777777" w:rsidR="000B3063" w:rsidRPr="00F5389E" w:rsidRDefault="000B3063" w:rsidP="00C956DF">
            <w:pPr>
              <w:keepNext/>
              <w:keepLines/>
              <w:spacing w:before="10" w:after="10"/>
              <w:jc w:val="left"/>
              <w:rPr>
                <w:rFonts w:cs="Arial"/>
                <w:sz w:val="16"/>
                <w:szCs w:val="16"/>
              </w:rPr>
            </w:pPr>
            <w:r w:rsidRPr="00F5389E">
              <w:rPr>
                <w:rFonts w:cs="Arial"/>
                <w:sz w:val="16"/>
                <w:szCs w:val="16"/>
              </w:rPr>
              <w:t>Jajca, jedilna</w:t>
            </w:r>
          </w:p>
        </w:tc>
        <w:tc>
          <w:tcPr>
            <w:tcW w:w="920" w:type="pct"/>
            <w:tcBorders>
              <w:top w:val="nil"/>
              <w:left w:val="nil"/>
              <w:bottom w:val="nil"/>
              <w:right w:val="nil"/>
            </w:tcBorders>
            <w:vAlign w:val="bottom"/>
          </w:tcPr>
          <w:p w14:paraId="023916C1" w14:textId="77777777" w:rsidR="000B3063" w:rsidRPr="00F5389E" w:rsidRDefault="000B3063" w:rsidP="00C956DF">
            <w:pPr>
              <w:pStyle w:val="ZPpregtevilke"/>
            </w:pPr>
            <w:r w:rsidRPr="00F5389E">
              <w:t>101,3</w:t>
            </w:r>
          </w:p>
        </w:tc>
        <w:tc>
          <w:tcPr>
            <w:tcW w:w="1232" w:type="pct"/>
            <w:tcBorders>
              <w:top w:val="nil"/>
              <w:left w:val="nil"/>
              <w:bottom w:val="nil"/>
              <w:right w:val="nil"/>
            </w:tcBorders>
            <w:noWrap/>
            <w:vAlign w:val="bottom"/>
          </w:tcPr>
          <w:p w14:paraId="632A9E90" w14:textId="77777777" w:rsidR="000B3063" w:rsidRPr="00F5389E" w:rsidRDefault="000B3063" w:rsidP="00C956DF">
            <w:pPr>
              <w:pStyle w:val="ZPpregtevilke"/>
            </w:pPr>
            <w:r>
              <w:t>102,7</w:t>
            </w:r>
          </w:p>
        </w:tc>
        <w:tc>
          <w:tcPr>
            <w:tcW w:w="1232" w:type="pct"/>
            <w:tcBorders>
              <w:top w:val="nil"/>
              <w:left w:val="nil"/>
              <w:bottom w:val="nil"/>
              <w:right w:val="nil"/>
            </w:tcBorders>
            <w:noWrap/>
            <w:vAlign w:val="bottom"/>
          </w:tcPr>
          <w:p w14:paraId="7511D9D8" w14:textId="77777777" w:rsidR="000B3063" w:rsidRPr="00F5389E" w:rsidRDefault="000B3063" w:rsidP="00C956DF">
            <w:pPr>
              <w:pStyle w:val="ZPpregtevilke"/>
            </w:pPr>
            <w:r>
              <w:t>100,9</w:t>
            </w:r>
          </w:p>
        </w:tc>
      </w:tr>
      <w:tr w:rsidR="000B3063" w:rsidRPr="00F5389E" w14:paraId="46A26F62" w14:textId="77777777" w:rsidTr="00C956DF">
        <w:trPr>
          <w:trHeight w:val="225"/>
        </w:trPr>
        <w:tc>
          <w:tcPr>
            <w:tcW w:w="1616" w:type="pct"/>
            <w:tcBorders>
              <w:top w:val="nil"/>
              <w:left w:val="nil"/>
              <w:bottom w:val="single" w:sz="12" w:space="0" w:color="008000"/>
              <w:right w:val="nil"/>
            </w:tcBorders>
            <w:noWrap/>
            <w:vAlign w:val="bottom"/>
          </w:tcPr>
          <w:p w14:paraId="36E7D28F" w14:textId="77777777" w:rsidR="000B3063" w:rsidRPr="008E3F6B" w:rsidRDefault="000B3063" w:rsidP="00C956DF">
            <w:pPr>
              <w:keepNext/>
              <w:keepLines/>
              <w:spacing w:before="10" w:after="10"/>
              <w:jc w:val="left"/>
              <w:rPr>
                <w:rFonts w:cs="Arial"/>
                <w:b/>
                <w:sz w:val="16"/>
                <w:szCs w:val="16"/>
              </w:rPr>
            </w:pPr>
            <w:r w:rsidRPr="008E3F6B">
              <w:rPr>
                <w:rFonts w:cs="Arial"/>
                <w:b/>
                <w:sz w:val="16"/>
                <w:szCs w:val="16"/>
              </w:rPr>
              <w:t>KMETIJSKI PRIDELKI, skupaj</w:t>
            </w:r>
          </w:p>
        </w:tc>
        <w:tc>
          <w:tcPr>
            <w:tcW w:w="920" w:type="pct"/>
            <w:tcBorders>
              <w:top w:val="nil"/>
              <w:left w:val="nil"/>
              <w:bottom w:val="single" w:sz="12" w:space="0" w:color="008000"/>
              <w:right w:val="nil"/>
            </w:tcBorders>
            <w:vAlign w:val="bottom"/>
          </w:tcPr>
          <w:p w14:paraId="76858413" w14:textId="77777777" w:rsidR="000B3063" w:rsidRPr="00F57E6A" w:rsidRDefault="000B3063" w:rsidP="00C956DF">
            <w:pPr>
              <w:pStyle w:val="ZPpregtevilke"/>
              <w:rPr>
                <w:b/>
              </w:rPr>
            </w:pPr>
            <w:r w:rsidRPr="00F57E6A">
              <w:rPr>
                <w:b/>
              </w:rPr>
              <w:t>99,4</w:t>
            </w:r>
          </w:p>
        </w:tc>
        <w:tc>
          <w:tcPr>
            <w:tcW w:w="1232" w:type="pct"/>
            <w:tcBorders>
              <w:top w:val="nil"/>
              <w:left w:val="nil"/>
              <w:bottom w:val="single" w:sz="12" w:space="0" w:color="008000"/>
              <w:right w:val="nil"/>
            </w:tcBorders>
            <w:noWrap/>
            <w:vAlign w:val="bottom"/>
          </w:tcPr>
          <w:p w14:paraId="7B28BBB8" w14:textId="77777777" w:rsidR="000B3063" w:rsidRPr="00F57E6A" w:rsidRDefault="000B3063" w:rsidP="00C956DF">
            <w:pPr>
              <w:pStyle w:val="ZPpregtevilke"/>
              <w:rPr>
                <w:b/>
              </w:rPr>
            </w:pPr>
            <w:r>
              <w:rPr>
                <w:b/>
              </w:rPr>
              <w:t>103,7</w:t>
            </w:r>
          </w:p>
        </w:tc>
        <w:tc>
          <w:tcPr>
            <w:tcW w:w="1232" w:type="pct"/>
            <w:tcBorders>
              <w:top w:val="nil"/>
              <w:left w:val="nil"/>
              <w:bottom w:val="single" w:sz="12" w:space="0" w:color="008000"/>
              <w:right w:val="nil"/>
            </w:tcBorders>
            <w:noWrap/>
            <w:vAlign w:val="bottom"/>
          </w:tcPr>
          <w:p w14:paraId="64B6748F" w14:textId="77777777" w:rsidR="000B3063" w:rsidRPr="00F57E6A" w:rsidRDefault="000B3063" w:rsidP="00C956DF">
            <w:pPr>
              <w:pStyle w:val="ZPpregtevilke"/>
              <w:rPr>
                <w:b/>
              </w:rPr>
            </w:pPr>
            <w:r>
              <w:rPr>
                <w:b/>
              </w:rPr>
              <w:t>98,0</w:t>
            </w:r>
          </w:p>
        </w:tc>
      </w:tr>
    </w:tbl>
    <w:p w14:paraId="6097EFD8" w14:textId="77777777" w:rsidR="000B3063" w:rsidRPr="00F5389E" w:rsidRDefault="000B3063" w:rsidP="000B3063">
      <w:pPr>
        <w:pStyle w:val="ZPpodnapis"/>
      </w:pPr>
      <w:r w:rsidRPr="00F5389E">
        <w:t>Vir: SURS, preračuni KIS</w:t>
      </w:r>
    </w:p>
    <w:p w14:paraId="3FD92B3A" w14:textId="0A150832" w:rsidR="000B3063" w:rsidRPr="00B31D5B" w:rsidRDefault="000B3063" w:rsidP="00B31D5B">
      <w:pPr>
        <w:pStyle w:val="ZPtekst"/>
      </w:pPr>
      <w:r w:rsidRPr="00B31D5B">
        <w:t xml:space="preserve">Ob nekolikšnem znižanju cen kmetijskih pridelkov pri pridelovalcih se bodo v letu 2020 na povprečni letni ravni agregatno znižale tudi cene inputov za kmetijstvo, in sicer za 1,4 % (realno –1,7 %). Po ocenah statistike se bodo znižale cene proizvodov in storitev za tekočo porabo v kmetijstvu (inputi 1; nominalno za –3,1 %), povišale pa cene inputov za investicije (inputi 2; nominalno za 2,1 %). Znižanje cen inputov za kmetijstvo na agregatni ravni v letu 2020 bo predvsem posledica občutnega znižanja cen energije (–13,7 %) in gnojil (–7,3 %). Večina cen ostalih inputov za kmetijstvo pa bo na ravni cen predhodnega leta oziroma se bodo </w:t>
      </w:r>
      <w:r w:rsidR="00CA4E01">
        <w:t>le-te</w:t>
      </w:r>
      <w:r w:rsidRPr="00B31D5B">
        <w:t xml:space="preserve"> nekoliko povišale. </w:t>
      </w:r>
    </w:p>
    <w:p w14:paraId="095C3048" w14:textId="07A39CA9" w:rsidR="000B3063" w:rsidRPr="00B31D5B" w:rsidRDefault="000B3063" w:rsidP="00B31D5B">
      <w:pPr>
        <w:pStyle w:val="ZPpregnaslov"/>
      </w:pPr>
      <w:bookmarkStart w:id="139" w:name="_Toc57388277"/>
      <w:r w:rsidRPr="00B31D5B">
        <w:t xml:space="preserve">Preglednica </w:t>
      </w:r>
      <w:r w:rsidR="00837D2A">
        <w:rPr>
          <w:noProof/>
        </w:rPr>
        <w:fldChar w:fldCharType="begin"/>
      </w:r>
      <w:r w:rsidR="00837D2A">
        <w:rPr>
          <w:noProof/>
        </w:rPr>
        <w:instrText xml:space="preserve"> SEQ Preglednica \* ARABIC </w:instrText>
      </w:r>
      <w:r w:rsidR="00837D2A">
        <w:rPr>
          <w:noProof/>
        </w:rPr>
        <w:fldChar w:fldCharType="separate"/>
      </w:r>
      <w:r w:rsidR="005136B7">
        <w:rPr>
          <w:noProof/>
        </w:rPr>
        <w:t>6</w:t>
      </w:r>
      <w:r w:rsidR="00837D2A">
        <w:rPr>
          <w:noProof/>
        </w:rPr>
        <w:fldChar w:fldCharType="end"/>
      </w:r>
      <w:r w:rsidRPr="00B31D5B">
        <w:t>: Nominalni indeksi cen inputov za kmetijstvo na letni ravni v letih 2018 in 2019 ter ocena za leto 2020</w:t>
      </w:r>
      <w:bookmarkEnd w:id="139"/>
    </w:p>
    <w:tbl>
      <w:tblPr>
        <w:tblW w:w="4000" w:type="pct"/>
        <w:tblInd w:w="680" w:type="dxa"/>
        <w:tblCellMar>
          <w:left w:w="70" w:type="dxa"/>
          <w:right w:w="70" w:type="dxa"/>
        </w:tblCellMar>
        <w:tblLook w:val="04A0" w:firstRow="1" w:lastRow="0" w:firstColumn="1" w:lastColumn="0" w:noHBand="0" w:noVBand="1"/>
      </w:tblPr>
      <w:tblGrid>
        <w:gridCol w:w="3232"/>
        <w:gridCol w:w="1378"/>
        <w:gridCol w:w="1379"/>
        <w:gridCol w:w="1379"/>
      </w:tblGrid>
      <w:tr w:rsidR="000B3063" w:rsidRPr="00D64846" w14:paraId="65C814C2" w14:textId="77777777" w:rsidTr="00C956DF">
        <w:trPr>
          <w:trHeight w:val="227"/>
        </w:trPr>
        <w:tc>
          <w:tcPr>
            <w:tcW w:w="2193" w:type="pct"/>
            <w:tcBorders>
              <w:top w:val="single" w:sz="12" w:space="0" w:color="008000"/>
              <w:left w:val="nil"/>
              <w:bottom w:val="single" w:sz="4" w:space="0" w:color="008000"/>
              <w:right w:val="nil"/>
            </w:tcBorders>
            <w:shd w:val="clear" w:color="auto" w:fill="EAF1DD" w:themeFill="accent3" w:themeFillTint="33"/>
            <w:noWrap/>
            <w:vAlign w:val="bottom"/>
          </w:tcPr>
          <w:p w14:paraId="30B4F653" w14:textId="77777777" w:rsidR="000B3063" w:rsidRPr="00B31D5B" w:rsidRDefault="000B3063" w:rsidP="00C956DF">
            <w:pPr>
              <w:keepNext/>
              <w:keepLines/>
              <w:spacing w:before="10" w:after="10"/>
              <w:rPr>
                <w:rFonts w:cs="Arial"/>
                <w:sz w:val="16"/>
                <w:szCs w:val="16"/>
              </w:rPr>
            </w:pPr>
          </w:p>
        </w:tc>
        <w:tc>
          <w:tcPr>
            <w:tcW w:w="935" w:type="pct"/>
            <w:tcBorders>
              <w:top w:val="single" w:sz="12" w:space="0" w:color="008000"/>
              <w:left w:val="nil"/>
              <w:bottom w:val="single" w:sz="4" w:space="0" w:color="008000"/>
              <w:right w:val="nil"/>
            </w:tcBorders>
            <w:shd w:val="clear" w:color="auto" w:fill="EAF1DD" w:themeFill="accent3" w:themeFillTint="33"/>
            <w:vAlign w:val="bottom"/>
            <w:hideMark/>
          </w:tcPr>
          <w:p w14:paraId="295AA286" w14:textId="77777777" w:rsidR="000B3063" w:rsidRPr="00B31D5B" w:rsidRDefault="000B3063" w:rsidP="00C956DF">
            <w:pPr>
              <w:keepNext/>
              <w:keepLines/>
              <w:spacing w:before="10" w:after="10"/>
              <w:jc w:val="right"/>
              <w:rPr>
                <w:rFonts w:cs="Arial"/>
                <w:b/>
                <w:sz w:val="16"/>
                <w:szCs w:val="16"/>
              </w:rPr>
            </w:pPr>
            <w:r w:rsidRPr="00B31D5B">
              <w:rPr>
                <w:rFonts w:cs="Arial"/>
                <w:b/>
                <w:sz w:val="16"/>
                <w:szCs w:val="16"/>
              </w:rPr>
              <w:t>2018/17</w:t>
            </w:r>
          </w:p>
        </w:tc>
        <w:tc>
          <w:tcPr>
            <w:tcW w:w="936" w:type="pct"/>
            <w:tcBorders>
              <w:top w:val="single" w:sz="12" w:space="0" w:color="008000"/>
              <w:left w:val="nil"/>
              <w:bottom w:val="single" w:sz="4" w:space="0" w:color="008000"/>
              <w:right w:val="nil"/>
            </w:tcBorders>
            <w:shd w:val="clear" w:color="auto" w:fill="EAF1DD" w:themeFill="accent3" w:themeFillTint="33"/>
            <w:noWrap/>
            <w:vAlign w:val="bottom"/>
            <w:hideMark/>
          </w:tcPr>
          <w:p w14:paraId="1519B664" w14:textId="77777777" w:rsidR="000B3063" w:rsidRPr="00B31D5B" w:rsidRDefault="000B3063" w:rsidP="00C956DF">
            <w:pPr>
              <w:keepNext/>
              <w:keepLines/>
              <w:spacing w:before="10" w:after="10"/>
              <w:jc w:val="right"/>
              <w:rPr>
                <w:rFonts w:cs="Arial"/>
                <w:b/>
                <w:sz w:val="16"/>
                <w:szCs w:val="16"/>
              </w:rPr>
            </w:pPr>
            <w:r w:rsidRPr="00B31D5B">
              <w:rPr>
                <w:rFonts w:cs="Arial"/>
                <w:b/>
                <w:sz w:val="16"/>
                <w:szCs w:val="16"/>
              </w:rPr>
              <w:t>2019/18</w:t>
            </w:r>
          </w:p>
        </w:tc>
        <w:tc>
          <w:tcPr>
            <w:tcW w:w="936" w:type="pct"/>
            <w:tcBorders>
              <w:top w:val="single" w:sz="12" w:space="0" w:color="008000"/>
              <w:left w:val="nil"/>
              <w:bottom w:val="single" w:sz="4" w:space="0" w:color="008000"/>
              <w:right w:val="nil"/>
            </w:tcBorders>
            <w:shd w:val="clear" w:color="auto" w:fill="EAF1DD" w:themeFill="accent3" w:themeFillTint="33"/>
            <w:noWrap/>
            <w:vAlign w:val="bottom"/>
            <w:hideMark/>
          </w:tcPr>
          <w:p w14:paraId="1676C74A" w14:textId="77777777" w:rsidR="000B3063" w:rsidRPr="00B31D5B" w:rsidRDefault="000B3063" w:rsidP="00C956DF">
            <w:pPr>
              <w:keepNext/>
              <w:keepLines/>
              <w:spacing w:before="10" w:after="10"/>
              <w:jc w:val="right"/>
              <w:rPr>
                <w:rFonts w:cs="Arial"/>
                <w:b/>
                <w:sz w:val="16"/>
                <w:szCs w:val="16"/>
              </w:rPr>
            </w:pPr>
            <w:r w:rsidRPr="00B31D5B">
              <w:rPr>
                <w:rFonts w:cs="Arial"/>
                <w:b/>
                <w:sz w:val="16"/>
                <w:szCs w:val="16"/>
              </w:rPr>
              <w:t>Ocena 2020/19</w:t>
            </w:r>
          </w:p>
        </w:tc>
      </w:tr>
      <w:tr w:rsidR="000B3063" w:rsidRPr="00D64846" w14:paraId="249D3400" w14:textId="77777777" w:rsidTr="00C956DF">
        <w:trPr>
          <w:trHeight w:val="227"/>
        </w:trPr>
        <w:tc>
          <w:tcPr>
            <w:tcW w:w="2193" w:type="pct"/>
            <w:noWrap/>
            <w:vAlign w:val="bottom"/>
            <w:hideMark/>
          </w:tcPr>
          <w:p w14:paraId="47D13D21" w14:textId="77777777" w:rsidR="000B3063" w:rsidRPr="00B31D5B" w:rsidRDefault="000B3063" w:rsidP="00C956DF">
            <w:pPr>
              <w:keepNext/>
              <w:keepLines/>
              <w:spacing w:before="10" w:after="10"/>
              <w:rPr>
                <w:rFonts w:cs="Arial"/>
                <w:b/>
                <w:sz w:val="16"/>
                <w:szCs w:val="16"/>
              </w:rPr>
            </w:pPr>
            <w:r w:rsidRPr="00B31D5B">
              <w:rPr>
                <w:rFonts w:cs="Arial"/>
                <w:b/>
                <w:sz w:val="16"/>
                <w:szCs w:val="16"/>
              </w:rPr>
              <w:t>Inputi za tekočo porabo (1)</w:t>
            </w:r>
          </w:p>
        </w:tc>
        <w:tc>
          <w:tcPr>
            <w:tcW w:w="935" w:type="pct"/>
            <w:vAlign w:val="bottom"/>
          </w:tcPr>
          <w:p w14:paraId="4122EEFC" w14:textId="77777777" w:rsidR="000B3063" w:rsidRPr="00B31D5B" w:rsidRDefault="000B3063" w:rsidP="00C956DF">
            <w:pPr>
              <w:pStyle w:val="ZPpregtevilke"/>
              <w:rPr>
                <w:b/>
              </w:rPr>
            </w:pPr>
            <w:r w:rsidRPr="00B31D5B">
              <w:rPr>
                <w:b/>
              </w:rPr>
              <w:t>103,9</w:t>
            </w:r>
          </w:p>
        </w:tc>
        <w:tc>
          <w:tcPr>
            <w:tcW w:w="936" w:type="pct"/>
            <w:noWrap/>
            <w:vAlign w:val="bottom"/>
          </w:tcPr>
          <w:p w14:paraId="743704C6" w14:textId="77777777" w:rsidR="000B3063" w:rsidRPr="00B31D5B" w:rsidRDefault="000B3063" w:rsidP="00C956DF">
            <w:pPr>
              <w:pStyle w:val="ZPpregtevilke"/>
              <w:rPr>
                <w:b/>
              </w:rPr>
            </w:pPr>
            <w:r w:rsidRPr="00B31D5B">
              <w:rPr>
                <w:b/>
              </w:rPr>
              <w:t>102,4</w:t>
            </w:r>
          </w:p>
        </w:tc>
        <w:tc>
          <w:tcPr>
            <w:tcW w:w="936" w:type="pct"/>
            <w:noWrap/>
            <w:vAlign w:val="bottom"/>
          </w:tcPr>
          <w:p w14:paraId="7DBF07DA" w14:textId="77777777" w:rsidR="000B3063" w:rsidRPr="00B31D5B" w:rsidRDefault="000B3063" w:rsidP="00C956DF">
            <w:pPr>
              <w:pStyle w:val="ZPpregtevilke"/>
              <w:rPr>
                <w:b/>
              </w:rPr>
            </w:pPr>
            <w:r w:rsidRPr="00B31D5B">
              <w:rPr>
                <w:b/>
              </w:rPr>
              <w:t>96,9</w:t>
            </w:r>
          </w:p>
        </w:tc>
      </w:tr>
      <w:tr w:rsidR="000B3063" w:rsidRPr="00D64846" w14:paraId="100993AC" w14:textId="77777777" w:rsidTr="00C956DF">
        <w:trPr>
          <w:trHeight w:val="227"/>
        </w:trPr>
        <w:tc>
          <w:tcPr>
            <w:tcW w:w="2193" w:type="pct"/>
            <w:noWrap/>
            <w:vAlign w:val="bottom"/>
            <w:hideMark/>
          </w:tcPr>
          <w:p w14:paraId="3DE0BCF1" w14:textId="77777777" w:rsidR="000B3063" w:rsidRPr="00B31D5B" w:rsidRDefault="000B3063" w:rsidP="00C956DF">
            <w:pPr>
              <w:keepNext/>
              <w:keepLines/>
              <w:spacing w:before="10" w:after="10"/>
              <w:rPr>
                <w:rFonts w:cs="Arial"/>
                <w:sz w:val="16"/>
                <w:szCs w:val="16"/>
              </w:rPr>
            </w:pPr>
            <w:r w:rsidRPr="00B31D5B">
              <w:rPr>
                <w:rFonts w:cs="Arial"/>
                <w:sz w:val="16"/>
                <w:szCs w:val="16"/>
              </w:rPr>
              <w:t>Semena in sadike</w:t>
            </w:r>
          </w:p>
        </w:tc>
        <w:tc>
          <w:tcPr>
            <w:tcW w:w="935" w:type="pct"/>
            <w:vAlign w:val="bottom"/>
          </w:tcPr>
          <w:p w14:paraId="71BD3454" w14:textId="77777777" w:rsidR="000B3063" w:rsidRPr="00B31D5B" w:rsidRDefault="000B3063" w:rsidP="00C956DF">
            <w:pPr>
              <w:pStyle w:val="ZPpregtevilke"/>
            </w:pPr>
            <w:r w:rsidRPr="00B31D5B">
              <w:t>96,5</w:t>
            </w:r>
          </w:p>
        </w:tc>
        <w:tc>
          <w:tcPr>
            <w:tcW w:w="936" w:type="pct"/>
            <w:noWrap/>
            <w:vAlign w:val="bottom"/>
          </w:tcPr>
          <w:p w14:paraId="028D5F00" w14:textId="77777777" w:rsidR="000B3063" w:rsidRPr="00B31D5B" w:rsidRDefault="000B3063" w:rsidP="00C956DF">
            <w:pPr>
              <w:pStyle w:val="ZPpregtevilke"/>
            </w:pPr>
            <w:r w:rsidRPr="00B31D5B">
              <w:t>110,2</w:t>
            </w:r>
          </w:p>
        </w:tc>
        <w:tc>
          <w:tcPr>
            <w:tcW w:w="936" w:type="pct"/>
            <w:noWrap/>
            <w:vAlign w:val="bottom"/>
          </w:tcPr>
          <w:p w14:paraId="04822672" w14:textId="77777777" w:rsidR="000B3063" w:rsidRPr="00B31D5B" w:rsidRDefault="000B3063" w:rsidP="00C956DF">
            <w:pPr>
              <w:pStyle w:val="ZPpregtevilke"/>
            </w:pPr>
            <w:r w:rsidRPr="00B31D5B">
              <w:t>99,0</w:t>
            </w:r>
          </w:p>
        </w:tc>
      </w:tr>
      <w:tr w:rsidR="000B3063" w:rsidRPr="00D64846" w14:paraId="362B598C" w14:textId="77777777" w:rsidTr="00C956DF">
        <w:trPr>
          <w:trHeight w:val="227"/>
        </w:trPr>
        <w:tc>
          <w:tcPr>
            <w:tcW w:w="2193" w:type="pct"/>
            <w:noWrap/>
            <w:vAlign w:val="bottom"/>
            <w:hideMark/>
          </w:tcPr>
          <w:p w14:paraId="5A72F70E" w14:textId="77777777" w:rsidR="000B3063" w:rsidRPr="00B31D5B" w:rsidRDefault="000B3063" w:rsidP="00C956DF">
            <w:pPr>
              <w:keepNext/>
              <w:keepLines/>
              <w:spacing w:before="10" w:after="10"/>
              <w:rPr>
                <w:rFonts w:cs="Arial"/>
                <w:sz w:val="16"/>
                <w:szCs w:val="16"/>
              </w:rPr>
            </w:pPr>
            <w:r w:rsidRPr="00B31D5B">
              <w:rPr>
                <w:rFonts w:cs="Arial"/>
                <w:sz w:val="16"/>
                <w:szCs w:val="16"/>
              </w:rPr>
              <w:t>Energija; Maziva</w:t>
            </w:r>
          </w:p>
        </w:tc>
        <w:tc>
          <w:tcPr>
            <w:tcW w:w="935" w:type="pct"/>
            <w:vAlign w:val="bottom"/>
          </w:tcPr>
          <w:p w14:paraId="077CACEB" w14:textId="77777777" w:rsidR="000B3063" w:rsidRPr="00B31D5B" w:rsidRDefault="000B3063" w:rsidP="00C956DF">
            <w:pPr>
              <w:pStyle w:val="ZPpregtevilke"/>
            </w:pPr>
            <w:r w:rsidRPr="00B31D5B">
              <w:t>108,7</w:t>
            </w:r>
          </w:p>
        </w:tc>
        <w:tc>
          <w:tcPr>
            <w:tcW w:w="936" w:type="pct"/>
            <w:noWrap/>
            <w:vAlign w:val="bottom"/>
          </w:tcPr>
          <w:p w14:paraId="5502607A" w14:textId="77777777" w:rsidR="000B3063" w:rsidRPr="00B31D5B" w:rsidRDefault="000B3063" w:rsidP="00C956DF">
            <w:pPr>
              <w:pStyle w:val="ZPpregtevilke"/>
            </w:pPr>
            <w:r w:rsidRPr="00B31D5B">
              <w:t>98,5</w:t>
            </w:r>
          </w:p>
        </w:tc>
        <w:tc>
          <w:tcPr>
            <w:tcW w:w="936" w:type="pct"/>
            <w:noWrap/>
            <w:vAlign w:val="bottom"/>
          </w:tcPr>
          <w:p w14:paraId="573C0F7F" w14:textId="77777777" w:rsidR="000B3063" w:rsidRPr="00B31D5B" w:rsidRDefault="000B3063" w:rsidP="00C956DF">
            <w:pPr>
              <w:pStyle w:val="ZPpregtevilke"/>
            </w:pPr>
            <w:r w:rsidRPr="00B31D5B">
              <w:t>86,3</w:t>
            </w:r>
          </w:p>
        </w:tc>
      </w:tr>
      <w:tr w:rsidR="000B3063" w:rsidRPr="00D64846" w14:paraId="522E099D" w14:textId="77777777" w:rsidTr="00C956DF">
        <w:trPr>
          <w:trHeight w:val="227"/>
        </w:trPr>
        <w:tc>
          <w:tcPr>
            <w:tcW w:w="2193" w:type="pct"/>
            <w:noWrap/>
            <w:vAlign w:val="bottom"/>
            <w:hideMark/>
          </w:tcPr>
          <w:p w14:paraId="3817249B" w14:textId="77777777" w:rsidR="000B3063" w:rsidRPr="00B31D5B" w:rsidRDefault="000B3063" w:rsidP="00C956DF">
            <w:pPr>
              <w:keepNext/>
              <w:keepLines/>
              <w:spacing w:before="10" w:after="10"/>
              <w:rPr>
                <w:rFonts w:cs="Arial"/>
                <w:sz w:val="16"/>
                <w:szCs w:val="16"/>
              </w:rPr>
            </w:pPr>
            <w:r w:rsidRPr="00B31D5B">
              <w:rPr>
                <w:rFonts w:cs="Arial"/>
                <w:sz w:val="16"/>
                <w:szCs w:val="16"/>
              </w:rPr>
              <w:t>Gnojila in sredstva za izboljšavo tal</w:t>
            </w:r>
          </w:p>
        </w:tc>
        <w:tc>
          <w:tcPr>
            <w:tcW w:w="935" w:type="pct"/>
            <w:vAlign w:val="bottom"/>
          </w:tcPr>
          <w:p w14:paraId="6AE4127E" w14:textId="77777777" w:rsidR="000B3063" w:rsidRPr="00B31D5B" w:rsidRDefault="000B3063" w:rsidP="00C956DF">
            <w:pPr>
              <w:pStyle w:val="ZPpregtevilke"/>
            </w:pPr>
            <w:r w:rsidRPr="00B31D5B">
              <w:t>106,2</w:t>
            </w:r>
          </w:p>
        </w:tc>
        <w:tc>
          <w:tcPr>
            <w:tcW w:w="936" w:type="pct"/>
            <w:noWrap/>
            <w:vAlign w:val="bottom"/>
          </w:tcPr>
          <w:p w14:paraId="4AA650DA" w14:textId="77777777" w:rsidR="000B3063" w:rsidRPr="00B31D5B" w:rsidRDefault="000B3063" w:rsidP="00C956DF">
            <w:pPr>
              <w:pStyle w:val="ZPpregtevilke"/>
            </w:pPr>
            <w:r w:rsidRPr="00B31D5B">
              <w:t>106,0</w:t>
            </w:r>
          </w:p>
        </w:tc>
        <w:tc>
          <w:tcPr>
            <w:tcW w:w="936" w:type="pct"/>
            <w:noWrap/>
            <w:vAlign w:val="bottom"/>
          </w:tcPr>
          <w:p w14:paraId="69789661" w14:textId="77777777" w:rsidR="000B3063" w:rsidRPr="00B31D5B" w:rsidRDefault="000B3063" w:rsidP="00C956DF">
            <w:pPr>
              <w:pStyle w:val="ZPpregtevilke"/>
            </w:pPr>
            <w:r w:rsidRPr="00B31D5B">
              <w:t>92,7</w:t>
            </w:r>
          </w:p>
        </w:tc>
      </w:tr>
      <w:tr w:rsidR="000B3063" w:rsidRPr="00D64846" w14:paraId="32D368E8" w14:textId="77777777" w:rsidTr="00C956DF">
        <w:trPr>
          <w:trHeight w:val="227"/>
        </w:trPr>
        <w:tc>
          <w:tcPr>
            <w:tcW w:w="2193" w:type="pct"/>
            <w:noWrap/>
            <w:vAlign w:val="bottom"/>
            <w:hideMark/>
          </w:tcPr>
          <w:p w14:paraId="4B33A7F9" w14:textId="77777777" w:rsidR="000B3063" w:rsidRPr="00B31D5B" w:rsidRDefault="000B3063" w:rsidP="00C956DF">
            <w:pPr>
              <w:keepNext/>
              <w:keepLines/>
              <w:spacing w:before="10" w:after="10"/>
              <w:rPr>
                <w:rFonts w:cs="Arial"/>
                <w:sz w:val="16"/>
                <w:szCs w:val="16"/>
              </w:rPr>
            </w:pPr>
            <w:r w:rsidRPr="00B31D5B">
              <w:rPr>
                <w:rFonts w:cs="Arial"/>
                <w:sz w:val="16"/>
                <w:szCs w:val="16"/>
              </w:rPr>
              <w:t>Sredstva za varstvo rastlin</w:t>
            </w:r>
          </w:p>
        </w:tc>
        <w:tc>
          <w:tcPr>
            <w:tcW w:w="935" w:type="pct"/>
            <w:vAlign w:val="bottom"/>
          </w:tcPr>
          <w:p w14:paraId="17BFD06E" w14:textId="77777777" w:rsidR="000B3063" w:rsidRPr="00B31D5B" w:rsidRDefault="000B3063" w:rsidP="00C956DF">
            <w:pPr>
              <w:pStyle w:val="ZPpregtevilke"/>
            </w:pPr>
            <w:r w:rsidRPr="00B31D5B">
              <w:t>101,3</w:t>
            </w:r>
          </w:p>
        </w:tc>
        <w:tc>
          <w:tcPr>
            <w:tcW w:w="936" w:type="pct"/>
            <w:noWrap/>
            <w:vAlign w:val="bottom"/>
          </w:tcPr>
          <w:p w14:paraId="34ABBEB0" w14:textId="77777777" w:rsidR="000B3063" w:rsidRPr="00B31D5B" w:rsidRDefault="000B3063" w:rsidP="00C956DF">
            <w:pPr>
              <w:pStyle w:val="ZPpregtevilke"/>
            </w:pPr>
            <w:r w:rsidRPr="00B31D5B">
              <w:t>105,6</w:t>
            </w:r>
          </w:p>
        </w:tc>
        <w:tc>
          <w:tcPr>
            <w:tcW w:w="936" w:type="pct"/>
            <w:noWrap/>
            <w:vAlign w:val="bottom"/>
          </w:tcPr>
          <w:p w14:paraId="3BBF3EA7" w14:textId="77777777" w:rsidR="000B3063" w:rsidRPr="00B31D5B" w:rsidRDefault="000B3063" w:rsidP="00C956DF">
            <w:pPr>
              <w:pStyle w:val="ZPpregtevilke"/>
            </w:pPr>
            <w:r w:rsidRPr="00B31D5B">
              <w:t>104,1</w:t>
            </w:r>
          </w:p>
        </w:tc>
      </w:tr>
      <w:tr w:rsidR="000B3063" w:rsidRPr="00D64846" w14:paraId="53C41A41" w14:textId="77777777" w:rsidTr="00C956DF">
        <w:trPr>
          <w:trHeight w:val="227"/>
        </w:trPr>
        <w:tc>
          <w:tcPr>
            <w:tcW w:w="2193" w:type="pct"/>
            <w:noWrap/>
            <w:vAlign w:val="bottom"/>
            <w:hideMark/>
          </w:tcPr>
          <w:p w14:paraId="736C56C2" w14:textId="77777777" w:rsidR="000B3063" w:rsidRPr="00B31D5B" w:rsidRDefault="000B3063" w:rsidP="00C956DF">
            <w:pPr>
              <w:keepNext/>
              <w:keepLines/>
              <w:spacing w:before="10" w:after="10"/>
              <w:rPr>
                <w:rFonts w:cs="Arial"/>
                <w:sz w:val="16"/>
                <w:szCs w:val="16"/>
              </w:rPr>
            </w:pPr>
            <w:r w:rsidRPr="00B31D5B">
              <w:rPr>
                <w:rFonts w:cs="Arial"/>
                <w:sz w:val="16"/>
                <w:szCs w:val="16"/>
              </w:rPr>
              <w:t>Veterinarske storitve</w:t>
            </w:r>
          </w:p>
        </w:tc>
        <w:tc>
          <w:tcPr>
            <w:tcW w:w="935" w:type="pct"/>
            <w:vAlign w:val="bottom"/>
          </w:tcPr>
          <w:p w14:paraId="1E493F73" w14:textId="77777777" w:rsidR="000B3063" w:rsidRPr="00B31D5B" w:rsidRDefault="000B3063" w:rsidP="00C956DF">
            <w:pPr>
              <w:pStyle w:val="ZPpregtevilke"/>
            </w:pPr>
            <w:r w:rsidRPr="00B31D5B">
              <w:t>102,3</w:t>
            </w:r>
          </w:p>
        </w:tc>
        <w:tc>
          <w:tcPr>
            <w:tcW w:w="936" w:type="pct"/>
            <w:noWrap/>
            <w:vAlign w:val="bottom"/>
          </w:tcPr>
          <w:p w14:paraId="7B13D2B3" w14:textId="77777777" w:rsidR="000B3063" w:rsidRPr="00B31D5B" w:rsidRDefault="000B3063" w:rsidP="00C956DF">
            <w:pPr>
              <w:pStyle w:val="ZPpregtevilke"/>
            </w:pPr>
            <w:r w:rsidRPr="00B31D5B">
              <w:t>102,8</w:t>
            </w:r>
          </w:p>
        </w:tc>
        <w:tc>
          <w:tcPr>
            <w:tcW w:w="936" w:type="pct"/>
            <w:noWrap/>
            <w:vAlign w:val="bottom"/>
          </w:tcPr>
          <w:p w14:paraId="42871882" w14:textId="77777777" w:rsidR="000B3063" w:rsidRPr="00B31D5B" w:rsidRDefault="000B3063" w:rsidP="00C956DF">
            <w:pPr>
              <w:pStyle w:val="ZPpregtevilke"/>
            </w:pPr>
            <w:r w:rsidRPr="00B31D5B">
              <w:t>100,5</w:t>
            </w:r>
          </w:p>
        </w:tc>
      </w:tr>
      <w:tr w:rsidR="000B3063" w:rsidRPr="00D64846" w14:paraId="5C50895A" w14:textId="77777777" w:rsidTr="00C956DF">
        <w:trPr>
          <w:trHeight w:val="227"/>
        </w:trPr>
        <w:tc>
          <w:tcPr>
            <w:tcW w:w="2193" w:type="pct"/>
            <w:noWrap/>
            <w:vAlign w:val="bottom"/>
            <w:hideMark/>
          </w:tcPr>
          <w:p w14:paraId="25300017" w14:textId="77777777" w:rsidR="000B3063" w:rsidRPr="00B31D5B" w:rsidRDefault="000B3063" w:rsidP="00C956DF">
            <w:pPr>
              <w:keepNext/>
              <w:keepLines/>
              <w:spacing w:before="10" w:after="10"/>
              <w:rPr>
                <w:rFonts w:cs="Arial"/>
                <w:sz w:val="16"/>
                <w:szCs w:val="16"/>
              </w:rPr>
            </w:pPr>
            <w:r w:rsidRPr="00B31D5B">
              <w:rPr>
                <w:rFonts w:cs="Arial"/>
                <w:sz w:val="16"/>
                <w:szCs w:val="16"/>
              </w:rPr>
              <w:t>Krmila</w:t>
            </w:r>
          </w:p>
        </w:tc>
        <w:tc>
          <w:tcPr>
            <w:tcW w:w="935" w:type="pct"/>
            <w:vAlign w:val="bottom"/>
          </w:tcPr>
          <w:p w14:paraId="3D8028FB" w14:textId="77777777" w:rsidR="000B3063" w:rsidRPr="00B31D5B" w:rsidRDefault="000B3063" w:rsidP="00C956DF">
            <w:pPr>
              <w:pStyle w:val="ZPpregtevilke"/>
            </w:pPr>
            <w:r w:rsidRPr="00B31D5B">
              <w:t>103,3</w:t>
            </w:r>
          </w:p>
        </w:tc>
        <w:tc>
          <w:tcPr>
            <w:tcW w:w="936" w:type="pct"/>
            <w:noWrap/>
            <w:vAlign w:val="bottom"/>
          </w:tcPr>
          <w:p w14:paraId="78B0E89E" w14:textId="77777777" w:rsidR="000B3063" w:rsidRPr="00B31D5B" w:rsidRDefault="000B3063" w:rsidP="00C956DF">
            <w:pPr>
              <w:pStyle w:val="ZPpregtevilke"/>
            </w:pPr>
            <w:r w:rsidRPr="00B31D5B">
              <w:t>101,3</w:t>
            </w:r>
          </w:p>
        </w:tc>
        <w:tc>
          <w:tcPr>
            <w:tcW w:w="936" w:type="pct"/>
            <w:noWrap/>
            <w:vAlign w:val="bottom"/>
          </w:tcPr>
          <w:p w14:paraId="35D8E185" w14:textId="77777777" w:rsidR="000B3063" w:rsidRPr="00B31D5B" w:rsidRDefault="000B3063" w:rsidP="00C956DF">
            <w:pPr>
              <w:pStyle w:val="ZPpregtevilke"/>
            </w:pPr>
            <w:r w:rsidRPr="00B31D5B">
              <w:t>99,6</w:t>
            </w:r>
          </w:p>
        </w:tc>
      </w:tr>
      <w:tr w:rsidR="000B3063" w:rsidRPr="00D64846" w14:paraId="753F3DCB" w14:textId="77777777" w:rsidTr="00C956DF">
        <w:trPr>
          <w:trHeight w:val="227"/>
        </w:trPr>
        <w:tc>
          <w:tcPr>
            <w:tcW w:w="2193" w:type="pct"/>
            <w:tcBorders>
              <w:top w:val="nil"/>
              <w:left w:val="nil"/>
              <w:bottom w:val="nil"/>
              <w:right w:val="nil"/>
            </w:tcBorders>
            <w:noWrap/>
            <w:vAlign w:val="bottom"/>
            <w:hideMark/>
          </w:tcPr>
          <w:p w14:paraId="18B219F7" w14:textId="77777777" w:rsidR="000B3063" w:rsidRPr="00B31D5B" w:rsidRDefault="000B3063" w:rsidP="00C956DF">
            <w:pPr>
              <w:keepNext/>
              <w:keepLines/>
              <w:spacing w:before="10" w:after="10"/>
              <w:rPr>
                <w:rFonts w:cs="Arial"/>
                <w:b/>
                <w:sz w:val="16"/>
                <w:szCs w:val="16"/>
              </w:rPr>
            </w:pPr>
            <w:r w:rsidRPr="00B31D5B">
              <w:rPr>
                <w:rFonts w:cs="Arial"/>
                <w:b/>
                <w:sz w:val="16"/>
                <w:szCs w:val="16"/>
              </w:rPr>
              <w:t>Inputi za investicije (2)</w:t>
            </w:r>
          </w:p>
        </w:tc>
        <w:tc>
          <w:tcPr>
            <w:tcW w:w="935" w:type="pct"/>
            <w:tcBorders>
              <w:top w:val="nil"/>
              <w:left w:val="nil"/>
              <w:bottom w:val="nil"/>
              <w:right w:val="nil"/>
            </w:tcBorders>
            <w:vAlign w:val="bottom"/>
          </w:tcPr>
          <w:p w14:paraId="039ACB29" w14:textId="77777777" w:rsidR="000B3063" w:rsidRPr="00B31D5B" w:rsidRDefault="000B3063" w:rsidP="00C956DF">
            <w:pPr>
              <w:pStyle w:val="ZPpregtevilke"/>
              <w:rPr>
                <w:b/>
              </w:rPr>
            </w:pPr>
            <w:r w:rsidRPr="00B31D5B">
              <w:rPr>
                <w:b/>
              </w:rPr>
              <w:t>103,6</w:t>
            </w:r>
          </w:p>
        </w:tc>
        <w:tc>
          <w:tcPr>
            <w:tcW w:w="936" w:type="pct"/>
            <w:tcBorders>
              <w:top w:val="nil"/>
              <w:left w:val="nil"/>
              <w:bottom w:val="nil"/>
              <w:right w:val="nil"/>
            </w:tcBorders>
            <w:noWrap/>
            <w:vAlign w:val="bottom"/>
          </w:tcPr>
          <w:p w14:paraId="6470A0BC" w14:textId="77777777" w:rsidR="000B3063" w:rsidRPr="00B31D5B" w:rsidRDefault="000B3063" w:rsidP="00C956DF">
            <w:pPr>
              <w:pStyle w:val="ZPpregtevilke"/>
              <w:rPr>
                <w:b/>
              </w:rPr>
            </w:pPr>
            <w:r w:rsidRPr="00B31D5B">
              <w:rPr>
                <w:b/>
              </w:rPr>
              <w:t>103,2</w:t>
            </w:r>
          </w:p>
        </w:tc>
        <w:tc>
          <w:tcPr>
            <w:tcW w:w="936" w:type="pct"/>
            <w:tcBorders>
              <w:top w:val="nil"/>
              <w:left w:val="nil"/>
              <w:bottom w:val="nil"/>
              <w:right w:val="nil"/>
            </w:tcBorders>
            <w:noWrap/>
            <w:vAlign w:val="bottom"/>
          </w:tcPr>
          <w:p w14:paraId="4FD33904" w14:textId="77777777" w:rsidR="000B3063" w:rsidRPr="00B31D5B" w:rsidRDefault="000B3063" w:rsidP="00C956DF">
            <w:pPr>
              <w:pStyle w:val="ZPpregtevilke"/>
              <w:rPr>
                <w:b/>
              </w:rPr>
            </w:pPr>
            <w:r w:rsidRPr="00B31D5B">
              <w:rPr>
                <w:b/>
              </w:rPr>
              <w:t>102,1</w:t>
            </w:r>
          </w:p>
        </w:tc>
      </w:tr>
      <w:tr w:rsidR="000B3063" w:rsidRPr="00D64846" w14:paraId="6656A8CA" w14:textId="77777777" w:rsidTr="00C956DF">
        <w:trPr>
          <w:trHeight w:val="227"/>
        </w:trPr>
        <w:tc>
          <w:tcPr>
            <w:tcW w:w="2193" w:type="pct"/>
            <w:tcBorders>
              <w:top w:val="nil"/>
              <w:left w:val="nil"/>
              <w:bottom w:val="single" w:sz="12" w:space="0" w:color="008000"/>
              <w:right w:val="nil"/>
            </w:tcBorders>
            <w:noWrap/>
            <w:vAlign w:val="bottom"/>
          </w:tcPr>
          <w:p w14:paraId="163291CE" w14:textId="77777777" w:rsidR="000B3063" w:rsidRPr="00B31D5B" w:rsidRDefault="000B3063" w:rsidP="00C956DF">
            <w:pPr>
              <w:keepNext/>
              <w:keepLines/>
              <w:spacing w:before="10" w:after="10"/>
              <w:rPr>
                <w:rFonts w:cs="Arial"/>
                <w:b/>
                <w:sz w:val="16"/>
                <w:szCs w:val="16"/>
              </w:rPr>
            </w:pPr>
            <w:r w:rsidRPr="00B31D5B">
              <w:rPr>
                <w:rFonts w:cs="Arial"/>
                <w:b/>
                <w:sz w:val="16"/>
                <w:szCs w:val="16"/>
              </w:rPr>
              <w:t>INPUTI ZA KMETIJSTVO, skupaj (1+2)</w:t>
            </w:r>
          </w:p>
        </w:tc>
        <w:tc>
          <w:tcPr>
            <w:tcW w:w="935" w:type="pct"/>
            <w:tcBorders>
              <w:top w:val="nil"/>
              <w:left w:val="nil"/>
              <w:bottom w:val="single" w:sz="12" w:space="0" w:color="008000"/>
              <w:right w:val="nil"/>
            </w:tcBorders>
            <w:vAlign w:val="bottom"/>
          </w:tcPr>
          <w:p w14:paraId="2D104575" w14:textId="77777777" w:rsidR="000B3063" w:rsidRPr="00B31D5B" w:rsidRDefault="000B3063" w:rsidP="00C956DF">
            <w:pPr>
              <w:pStyle w:val="ZPpregtevilke"/>
              <w:rPr>
                <w:b/>
              </w:rPr>
            </w:pPr>
            <w:r w:rsidRPr="00B31D5B">
              <w:rPr>
                <w:b/>
              </w:rPr>
              <w:t>103,8</w:t>
            </w:r>
          </w:p>
        </w:tc>
        <w:tc>
          <w:tcPr>
            <w:tcW w:w="936" w:type="pct"/>
            <w:tcBorders>
              <w:top w:val="nil"/>
              <w:left w:val="nil"/>
              <w:bottom w:val="single" w:sz="12" w:space="0" w:color="008000"/>
              <w:right w:val="nil"/>
            </w:tcBorders>
            <w:noWrap/>
            <w:vAlign w:val="bottom"/>
          </w:tcPr>
          <w:p w14:paraId="64456721" w14:textId="77777777" w:rsidR="000B3063" w:rsidRPr="00B31D5B" w:rsidRDefault="000B3063" w:rsidP="00C956DF">
            <w:pPr>
              <w:pStyle w:val="ZPpregtevilke"/>
              <w:rPr>
                <w:b/>
              </w:rPr>
            </w:pPr>
            <w:r w:rsidRPr="00B31D5B">
              <w:rPr>
                <w:b/>
              </w:rPr>
              <w:t>102,7</w:t>
            </w:r>
          </w:p>
        </w:tc>
        <w:tc>
          <w:tcPr>
            <w:tcW w:w="936" w:type="pct"/>
            <w:tcBorders>
              <w:top w:val="nil"/>
              <w:left w:val="nil"/>
              <w:bottom w:val="single" w:sz="12" w:space="0" w:color="008000"/>
              <w:right w:val="nil"/>
            </w:tcBorders>
            <w:noWrap/>
            <w:vAlign w:val="bottom"/>
          </w:tcPr>
          <w:p w14:paraId="55923DB8" w14:textId="77777777" w:rsidR="000B3063" w:rsidRPr="00B31D5B" w:rsidRDefault="000B3063" w:rsidP="00C956DF">
            <w:pPr>
              <w:pStyle w:val="ZPpregtevilke"/>
              <w:rPr>
                <w:b/>
              </w:rPr>
            </w:pPr>
            <w:r w:rsidRPr="00B31D5B">
              <w:rPr>
                <w:b/>
              </w:rPr>
              <w:t>98,6</w:t>
            </w:r>
          </w:p>
        </w:tc>
      </w:tr>
    </w:tbl>
    <w:p w14:paraId="25962B45" w14:textId="77777777" w:rsidR="000B3063" w:rsidRPr="00B31D5B" w:rsidRDefault="000B3063" w:rsidP="00B31D5B">
      <w:pPr>
        <w:pStyle w:val="ZPpodnapis"/>
      </w:pPr>
      <w:r w:rsidRPr="00B31D5B">
        <w:t>Vir: SURS, preračuni KIS</w:t>
      </w:r>
    </w:p>
    <w:p w14:paraId="0D06C066" w14:textId="0BE582F4" w:rsidR="000B3063" w:rsidRPr="00F5389E" w:rsidRDefault="000B3063" w:rsidP="00B31D5B">
      <w:pPr>
        <w:pStyle w:val="ZPtekst"/>
      </w:pPr>
      <w:r w:rsidRPr="00F5389E">
        <w:t xml:space="preserve">Zaradi </w:t>
      </w:r>
      <w:r>
        <w:t xml:space="preserve">večjega znižanja cen </w:t>
      </w:r>
      <w:r w:rsidRPr="00F5389E">
        <w:t>kmetijskih proizvodov</w:t>
      </w:r>
      <w:r>
        <w:t xml:space="preserve"> od znižanja cen inputov za kmetijstvo se bo v letu 2020 </w:t>
      </w:r>
      <w:r w:rsidRPr="00F5389E">
        <w:t xml:space="preserve">cenovno-stroškovno razmerje (primerjava indeksov cen kmetijskih pridelkov in cen inputov) </w:t>
      </w:r>
      <w:r>
        <w:t>nekoliko poslabšalo</w:t>
      </w:r>
      <w:r w:rsidRPr="00F5389E">
        <w:t xml:space="preserve">. </w:t>
      </w:r>
      <w:r>
        <w:t xml:space="preserve">Kljub temu bo </w:t>
      </w:r>
      <w:r w:rsidRPr="00F5389E">
        <w:t>cenovno-stroškovno</w:t>
      </w:r>
      <w:r>
        <w:t xml:space="preserve"> razmerje še vedno ugodno, na ravni let 2018–2019 in </w:t>
      </w:r>
      <w:r w:rsidR="00CA4E01">
        <w:t>na povprečni ravni zadnjega pet</w:t>
      </w:r>
      <w:r>
        <w:t>letnega obdobja.</w:t>
      </w:r>
    </w:p>
    <w:p w14:paraId="570FC3B9" w14:textId="3B1C47F7" w:rsidR="000B3063" w:rsidRPr="000D1E70" w:rsidRDefault="000B3063" w:rsidP="000D1E70">
      <w:pPr>
        <w:pStyle w:val="ZPslikanaslov"/>
      </w:pPr>
      <w:bookmarkStart w:id="140" w:name="_Toc57389591"/>
      <w:r w:rsidRPr="000D1E70">
        <w:lastRenderedPageBreak/>
        <w:t xml:space="preserve">Slika </w:t>
      </w:r>
      <w:r w:rsidR="00837D2A">
        <w:rPr>
          <w:noProof/>
        </w:rPr>
        <w:fldChar w:fldCharType="begin"/>
      </w:r>
      <w:r w:rsidR="00837D2A">
        <w:rPr>
          <w:noProof/>
        </w:rPr>
        <w:instrText xml:space="preserve"> SEQ Slika \* ARABIC </w:instrText>
      </w:r>
      <w:r w:rsidR="00837D2A">
        <w:rPr>
          <w:noProof/>
        </w:rPr>
        <w:fldChar w:fldCharType="separate"/>
      </w:r>
      <w:r w:rsidR="005136B7">
        <w:rPr>
          <w:noProof/>
        </w:rPr>
        <w:t>3</w:t>
      </w:r>
      <w:r w:rsidR="00837D2A">
        <w:rPr>
          <w:noProof/>
        </w:rPr>
        <w:fldChar w:fldCharType="end"/>
      </w:r>
      <w:r w:rsidRPr="000D1E70">
        <w:t>: Realni indeksi cen kmetijskih proizvodov, cen inputov v kmetijstvu in cenovno-stroškovna pariteta; 2008‒2019 in ocena 2020 (2015 = 100)</w:t>
      </w:r>
      <w:bookmarkEnd w:id="140"/>
      <w:r w:rsidRPr="000D1E70">
        <w:t xml:space="preserve"> </w:t>
      </w:r>
    </w:p>
    <w:p w14:paraId="12D472AA" w14:textId="77777777" w:rsidR="000B3063" w:rsidRPr="00F5389E" w:rsidRDefault="000B3063" w:rsidP="000D1E70">
      <w:pPr>
        <w:pStyle w:val="ZPslika"/>
      </w:pPr>
      <w:r>
        <w:drawing>
          <wp:inline distT="0" distB="0" distL="0" distR="0" wp14:anchorId="2196DFEB" wp14:editId="34190E38">
            <wp:extent cx="5688000" cy="1971673"/>
            <wp:effectExtent l="0" t="0" r="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88000" cy="1971673"/>
                    </a:xfrm>
                    <a:prstGeom prst="rect">
                      <a:avLst/>
                    </a:prstGeom>
                  </pic:spPr>
                </pic:pic>
              </a:graphicData>
            </a:graphic>
          </wp:inline>
        </w:drawing>
      </w:r>
    </w:p>
    <w:p w14:paraId="7B3FB128" w14:textId="77777777" w:rsidR="000B3063" w:rsidRPr="000D1E70" w:rsidRDefault="000B3063" w:rsidP="000D1E70">
      <w:pPr>
        <w:pStyle w:val="ZPpodnapis"/>
      </w:pPr>
      <w:r w:rsidRPr="000D1E70">
        <w:t>Vir: SURS, preračuni KIS</w:t>
      </w:r>
    </w:p>
    <w:p w14:paraId="557C3DB9" w14:textId="4B67C4B2" w:rsidR="00AE0D2D" w:rsidRDefault="00290489" w:rsidP="00EC0EE6">
      <w:pPr>
        <w:pStyle w:val="ZPnaslov1red"/>
        <w:spacing w:before="480"/>
      </w:pPr>
      <w:bookmarkStart w:id="141" w:name="_Toc152042418"/>
      <w:bookmarkStart w:id="142" w:name="_Toc196272344"/>
      <w:bookmarkStart w:id="143" w:name="_Toc57387374"/>
      <w:bookmarkStart w:id="144" w:name="_Toc6632608"/>
      <w:bookmarkStart w:id="145" w:name="_Toc6632681"/>
      <w:bookmarkStart w:id="146" w:name="_Toc6637733"/>
      <w:bookmarkStart w:id="147" w:name="_Toc6722118"/>
      <w:bookmarkStart w:id="148" w:name="_Toc7231728"/>
      <w:bookmarkStart w:id="149" w:name="_Toc7233005"/>
      <w:bookmarkStart w:id="150" w:name="_Toc7316485"/>
      <w:bookmarkStart w:id="151" w:name="_Toc7316649"/>
      <w:bookmarkStart w:id="152" w:name="_Toc7337696"/>
      <w:bookmarkStart w:id="153" w:name="_Toc7340368"/>
      <w:bookmarkStart w:id="154" w:name="_Toc7569607"/>
      <w:bookmarkStart w:id="155" w:name="_Toc152042419"/>
      <w:bookmarkStart w:id="156" w:name="_Toc196272345"/>
      <w:r w:rsidRPr="0003768E">
        <w:t>UKREPI KMETIJSKE POLITIKE</w:t>
      </w:r>
      <w:bookmarkEnd w:id="141"/>
      <w:bookmarkEnd w:id="142"/>
      <w:bookmarkEnd w:id="143"/>
    </w:p>
    <w:p w14:paraId="718872A1" w14:textId="4F1C7064" w:rsidR="002746AB" w:rsidRPr="002746AB" w:rsidRDefault="002746AB" w:rsidP="002746AB">
      <w:pPr>
        <w:pStyle w:val="ZPtekst"/>
      </w:pPr>
      <w:r w:rsidRPr="00AE0D2D">
        <w:t>Na področju izvajanja ukrepov skupne kmetijske politike (neposredna plačila 2015–2020 in politika r</w:t>
      </w:r>
      <w:r>
        <w:t xml:space="preserve">azvoja podeželja 2014–2020) </w:t>
      </w:r>
      <w:r w:rsidRPr="00AE0D2D">
        <w:t>v letu 2020 ni bistvenih sprememb. Precej aktivnosti se sicer osredotoča na bližajoče se novo programsko obdobje skupne kmetijske politike</w:t>
      </w:r>
      <w:r w:rsidR="00C66359">
        <w:t xml:space="preserve"> (SKP)</w:t>
      </w:r>
      <w:r w:rsidRPr="00AE0D2D">
        <w:t xml:space="preserve"> 2021–2027, kjer je v letu 2020 poudarek na </w:t>
      </w:r>
      <w:r>
        <w:t xml:space="preserve">pripravi Strateškega načrta SKP </w:t>
      </w:r>
      <w:r w:rsidRPr="00AE0D2D">
        <w:t xml:space="preserve">(analiza stanja, SWOT analiza, opredelitev potreb, izvajanje javnih razprav ipd.). </w:t>
      </w:r>
    </w:p>
    <w:p w14:paraId="1A58B528" w14:textId="04B010FD" w:rsidR="00AE0D2D" w:rsidRPr="00AE0D2D" w:rsidRDefault="00AE0D2D" w:rsidP="00AE0D2D">
      <w:pPr>
        <w:pStyle w:val="ZPtekst"/>
      </w:pPr>
      <w:r w:rsidRPr="00AE0D2D">
        <w:t>Leto 2020 je glede na predhodna leta posebno zaradi pojava virusa C</w:t>
      </w:r>
      <w:r w:rsidR="00DD7F3B">
        <w:t>OVID</w:t>
      </w:r>
      <w:r w:rsidR="00452DF8" w:rsidRPr="00AE0D2D">
        <w:t>-</w:t>
      </w:r>
      <w:r w:rsidRPr="00AE0D2D">
        <w:t xml:space="preserve">19, kjer so se negativne posledice izvajanja zdravstvenih in zaščitnih ukrepov odrazile tudi v kmetijstvu. Izredni ukrepi, vezani na soočanje s posledicami epidemije v kmetijstvu so podrobneje predstavljeni na koncu tega poglavja. </w:t>
      </w:r>
    </w:p>
    <w:p w14:paraId="6FFB005A" w14:textId="77777777" w:rsidR="00AE0D2D" w:rsidRPr="003D684B" w:rsidRDefault="00AE0D2D" w:rsidP="00AE0D2D">
      <w:pPr>
        <w:pStyle w:val="ZPnaslovneom"/>
      </w:pPr>
      <w:r w:rsidRPr="0079046E">
        <w:t>Neposredna plačila</w:t>
      </w:r>
      <w:r>
        <w:t xml:space="preserve"> </w:t>
      </w:r>
    </w:p>
    <w:p w14:paraId="0B49752F" w14:textId="77777777" w:rsidR="00AE0D2D" w:rsidRDefault="00AE0D2D" w:rsidP="00AE0D2D">
      <w:pPr>
        <w:pStyle w:val="ZPtekst"/>
      </w:pPr>
      <w:r w:rsidRPr="009F7725">
        <w:t xml:space="preserve">Pri neposrednih plačilih ostaja osrednja shema osnovno plačilo v obliki plačilnih pravic. Hkrati se tudi v letu 2020 nadaljuje izvajanje zelene komponente, ki je obvezna za vse nosilce kmetijskih gospodarstev (KMG), ki so upravičeni do osnovnega plačila. Nosilcem KMG so na voljo tudi plačilo za mlade kmete, plačilo za območja z naravnimi omejitvami, proizvodno vezane podpore (strna žita, mleko v gorskih območjih, reja govedi in zelenjadnice) in shema za male kmete za tiste nosilce KMG, ki so se vanjo vključili v letu 2015. </w:t>
      </w:r>
    </w:p>
    <w:p w14:paraId="1C21428D" w14:textId="77777777" w:rsidR="00AE0D2D" w:rsidRPr="009F7725" w:rsidRDefault="00AE0D2D" w:rsidP="00AE0D2D">
      <w:pPr>
        <w:pStyle w:val="ZPtekst"/>
      </w:pPr>
      <w:r w:rsidRPr="009F7725">
        <w:t>Vsebina posameznih shem plačil se v primerjavi s prejšnjimi leti ni pomembno spremenila.</w:t>
      </w:r>
      <w:r>
        <w:t xml:space="preserve"> </w:t>
      </w:r>
      <w:r w:rsidRPr="009F7725">
        <w:t>Nespremenjeni ostajajo splošni pogoji za prejemanje neposrednih plačil (upravičenci so nosilci KMG, ki izvajajo kmetijsko dejavnost, izpolnjevanje velikostnega vstopnega praga in izpolnjevanje pogojev aktivnega kmeta</w:t>
      </w:r>
      <w:r>
        <w:t xml:space="preserve"> itd.</w:t>
      </w:r>
      <w:r w:rsidRPr="009F7725">
        <w:t xml:space="preserve">). Manjše novosti pa so uvedene pri izvajanju zelene komponente, pri shemi za zelenjadnice in pri shemi za mlade kmete. </w:t>
      </w:r>
    </w:p>
    <w:p w14:paraId="2ACBB337" w14:textId="039E070F" w:rsidR="00EC0EE6" w:rsidRDefault="00AE0D2D" w:rsidP="00AE0D2D">
      <w:pPr>
        <w:pStyle w:val="ZPtekst"/>
      </w:pPr>
      <w:r w:rsidRPr="009F7725">
        <w:t>Pri zeleni komponenti se je določilo, kdaj se pri diverzifikaciji kmetijskih rastlin zelenjadnica, za katero se uveljavlja proizvodno vezana podpora za zelenjadnice in ni glavni posevek, upošteva kot kmetijska rastlina za izpolnjevanje obveznosti diverzifikacije.</w:t>
      </w:r>
    </w:p>
    <w:p w14:paraId="608176BB" w14:textId="0A9CB55E" w:rsidR="00EC0EE6" w:rsidRDefault="00EC0EE6" w:rsidP="00AE0D2D">
      <w:pPr>
        <w:pStyle w:val="ZPtekst"/>
      </w:pPr>
      <w:r>
        <w:t>Pri shemi zelenjadnic so o</w:t>
      </w:r>
      <w:r w:rsidRPr="009F7725">
        <w:t xml:space="preserve">predeljeni dodatni pogoji upravičenosti, </w:t>
      </w:r>
      <w:r>
        <w:t xml:space="preserve">in sicer za tista </w:t>
      </w:r>
      <w:r w:rsidRPr="009F7725">
        <w:t xml:space="preserve">KMG, ki </w:t>
      </w:r>
      <w:r>
        <w:t>bodo prijavila</w:t>
      </w:r>
      <w:r w:rsidRPr="009F7725">
        <w:t xml:space="preserve"> zahtevek za več kot 5 ha skupne površine zelenjadnic. Ta KMG bodo morala določen obseg pridelave zelenjadnic dokazovati z računi o prodaji oziroma z drugimi tehničnimi dokazili,</w:t>
      </w:r>
      <w:r>
        <w:t xml:space="preserve"> ki kažejo na obseg pridelave. </w:t>
      </w:r>
    </w:p>
    <w:p w14:paraId="6A3E41DD" w14:textId="77777777" w:rsidR="00EC0EE6" w:rsidRDefault="00AE0D2D" w:rsidP="00AE0D2D">
      <w:pPr>
        <w:pStyle w:val="ZPtekst"/>
      </w:pPr>
      <w:r>
        <w:lastRenderedPageBreak/>
        <w:t>Pri mladih kmetih</w:t>
      </w:r>
      <w:r w:rsidRPr="009F7725">
        <w:t xml:space="preserve"> se poenostavi postopek pri oddaji </w:t>
      </w:r>
      <w:r w:rsidRPr="009F7725">
        <w:rPr>
          <w:i/>
        </w:rPr>
        <w:t xml:space="preserve">Izjave o odgovornosti in upravljanju kmetije </w:t>
      </w:r>
      <w:r w:rsidRPr="009F7725">
        <w:t>(ta novost je bila uvedena z letom 2019)</w:t>
      </w:r>
      <w:r w:rsidRPr="009F7725">
        <w:rPr>
          <w:i/>
        </w:rPr>
        <w:t xml:space="preserve">. </w:t>
      </w:r>
      <w:r w:rsidRPr="009F7725">
        <w:t>Od leta 2020 naprej se to izjavo pošilja le, če izjava za leto 2019 še ni bila poslana, ko upravičenec prvič kot nosilec vzpostavi KMG</w:t>
      </w:r>
      <w:r>
        <w:t>,</w:t>
      </w:r>
      <w:r w:rsidRPr="009F7725">
        <w:t xml:space="preserve"> ali če je prišlo do spremembe članov kmetije od lanske do letošnje oddaje zbirne vloge.</w:t>
      </w:r>
      <w:r>
        <w:t xml:space="preserve"> </w:t>
      </w:r>
    </w:p>
    <w:p w14:paraId="5E0E1735" w14:textId="565956B2" w:rsidR="00AE0D2D" w:rsidRPr="009F7725" w:rsidRDefault="00AE0D2D" w:rsidP="00AE0D2D">
      <w:pPr>
        <w:pStyle w:val="ZPpregnaslov"/>
        <w:rPr>
          <w:color w:val="000000" w:themeColor="text1"/>
        </w:rPr>
      </w:pPr>
      <w:bookmarkStart w:id="157" w:name="_Toc496607840"/>
      <w:bookmarkStart w:id="158" w:name="_Toc496608059"/>
      <w:bookmarkStart w:id="159" w:name="_Toc496608243"/>
      <w:bookmarkStart w:id="160" w:name="_Toc57388278"/>
      <w:r w:rsidRPr="009F7725">
        <w:rPr>
          <w:color w:val="000000" w:themeColor="text1"/>
        </w:rPr>
        <w:t xml:space="preserve">Preglednica </w:t>
      </w:r>
      <w:r w:rsidRPr="009F7725">
        <w:rPr>
          <w:noProof/>
          <w:color w:val="000000" w:themeColor="text1"/>
        </w:rPr>
        <w:fldChar w:fldCharType="begin"/>
      </w:r>
      <w:r w:rsidRPr="009F7725">
        <w:rPr>
          <w:noProof/>
          <w:color w:val="000000" w:themeColor="text1"/>
        </w:rPr>
        <w:instrText xml:space="preserve"> SEQ Preglednica \* ARABIC </w:instrText>
      </w:r>
      <w:r w:rsidRPr="009F7725">
        <w:rPr>
          <w:noProof/>
          <w:color w:val="000000" w:themeColor="text1"/>
        </w:rPr>
        <w:fldChar w:fldCharType="separate"/>
      </w:r>
      <w:r w:rsidR="005136B7">
        <w:rPr>
          <w:noProof/>
          <w:color w:val="000000" w:themeColor="text1"/>
        </w:rPr>
        <w:t>7</w:t>
      </w:r>
      <w:r w:rsidRPr="009F7725">
        <w:rPr>
          <w:noProof/>
          <w:color w:val="000000" w:themeColor="text1"/>
        </w:rPr>
        <w:fldChar w:fldCharType="end"/>
      </w:r>
      <w:r w:rsidRPr="009F7725">
        <w:rPr>
          <w:color w:val="000000" w:themeColor="text1"/>
        </w:rPr>
        <w:t>: Višina ovojnice za neposredna plačila in porazdelitev po shemah; 2016‒20</w:t>
      </w:r>
      <w:bookmarkEnd w:id="157"/>
      <w:bookmarkEnd w:id="158"/>
      <w:bookmarkEnd w:id="159"/>
      <w:r w:rsidRPr="009F7725">
        <w:rPr>
          <w:color w:val="000000" w:themeColor="text1"/>
        </w:rPr>
        <w:t>20</w:t>
      </w:r>
      <w:bookmarkEnd w:id="160"/>
    </w:p>
    <w:tbl>
      <w:tblPr>
        <w:tblW w:w="5000" w:type="pct"/>
        <w:jc w:val="center"/>
        <w:tblCellMar>
          <w:left w:w="70" w:type="dxa"/>
          <w:right w:w="70" w:type="dxa"/>
        </w:tblCellMar>
        <w:tblLook w:val="04A0" w:firstRow="1" w:lastRow="0" w:firstColumn="1" w:lastColumn="0" w:noHBand="0" w:noVBand="1"/>
      </w:tblPr>
      <w:tblGrid>
        <w:gridCol w:w="3190"/>
        <w:gridCol w:w="1202"/>
        <w:gridCol w:w="1205"/>
        <w:gridCol w:w="1205"/>
        <w:gridCol w:w="1205"/>
        <w:gridCol w:w="1203"/>
      </w:tblGrid>
      <w:tr w:rsidR="00AE0D2D" w:rsidRPr="009F7725" w14:paraId="12D5A7F3" w14:textId="77777777" w:rsidTr="00C956DF">
        <w:trPr>
          <w:trHeight w:val="227"/>
          <w:jc w:val="center"/>
        </w:trPr>
        <w:tc>
          <w:tcPr>
            <w:tcW w:w="1732" w:type="pct"/>
            <w:tcBorders>
              <w:top w:val="single" w:sz="12" w:space="0" w:color="008000"/>
              <w:left w:val="nil"/>
              <w:bottom w:val="single" w:sz="4" w:space="0" w:color="008000"/>
              <w:right w:val="nil"/>
            </w:tcBorders>
            <w:shd w:val="clear" w:color="auto" w:fill="EAF1DD" w:themeFill="accent3" w:themeFillTint="33"/>
            <w:noWrap/>
            <w:vAlign w:val="center"/>
          </w:tcPr>
          <w:p w14:paraId="5D9D2977" w14:textId="77777777" w:rsidR="00AE0D2D" w:rsidRPr="009F7725" w:rsidRDefault="00AE0D2D" w:rsidP="00C956DF">
            <w:pPr>
              <w:spacing w:before="0"/>
              <w:jc w:val="left"/>
              <w:rPr>
                <w:rFonts w:cs="Arial"/>
                <w:color w:val="000000" w:themeColor="text1"/>
                <w:sz w:val="16"/>
                <w:szCs w:val="16"/>
              </w:rPr>
            </w:pPr>
          </w:p>
        </w:tc>
        <w:tc>
          <w:tcPr>
            <w:tcW w:w="653" w:type="pct"/>
            <w:tcBorders>
              <w:top w:val="single" w:sz="12" w:space="0" w:color="008000"/>
              <w:left w:val="nil"/>
              <w:bottom w:val="single" w:sz="4" w:space="0" w:color="008000"/>
              <w:right w:val="nil"/>
            </w:tcBorders>
            <w:shd w:val="clear" w:color="auto" w:fill="EAF1DD" w:themeFill="accent3" w:themeFillTint="33"/>
            <w:vAlign w:val="center"/>
          </w:tcPr>
          <w:p w14:paraId="714C9291" w14:textId="77777777" w:rsidR="00AE0D2D" w:rsidRPr="009F7725" w:rsidRDefault="00AE0D2D" w:rsidP="00C956DF">
            <w:pPr>
              <w:spacing w:before="0"/>
              <w:jc w:val="right"/>
              <w:rPr>
                <w:rFonts w:cs="Arial"/>
                <w:b/>
                <w:color w:val="000000" w:themeColor="text1"/>
                <w:sz w:val="16"/>
                <w:szCs w:val="16"/>
              </w:rPr>
            </w:pPr>
            <w:r w:rsidRPr="009F7725">
              <w:rPr>
                <w:rFonts w:cs="Arial"/>
                <w:b/>
                <w:color w:val="000000" w:themeColor="text1"/>
                <w:sz w:val="16"/>
                <w:szCs w:val="16"/>
              </w:rPr>
              <w:t>2016</w:t>
            </w:r>
          </w:p>
        </w:tc>
        <w:tc>
          <w:tcPr>
            <w:tcW w:w="654" w:type="pct"/>
            <w:tcBorders>
              <w:top w:val="single" w:sz="12" w:space="0" w:color="008000"/>
              <w:left w:val="nil"/>
              <w:bottom w:val="single" w:sz="4" w:space="0" w:color="008000"/>
              <w:right w:val="nil"/>
            </w:tcBorders>
            <w:shd w:val="clear" w:color="auto" w:fill="EAF1DD" w:themeFill="accent3" w:themeFillTint="33"/>
            <w:noWrap/>
            <w:vAlign w:val="center"/>
          </w:tcPr>
          <w:p w14:paraId="219FCACD" w14:textId="77777777" w:rsidR="00AE0D2D" w:rsidRPr="009F7725" w:rsidRDefault="00AE0D2D" w:rsidP="00C956DF">
            <w:pPr>
              <w:spacing w:before="0"/>
              <w:jc w:val="right"/>
              <w:rPr>
                <w:rFonts w:cs="Arial"/>
                <w:b/>
                <w:color w:val="000000" w:themeColor="text1"/>
                <w:sz w:val="16"/>
                <w:szCs w:val="16"/>
              </w:rPr>
            </w:pPr>
            <w:r w:rsidRPr="009F7725">
              <w:rPr>
                <w:rFonts w:cs="Arial"/>
                <w:b/>
                <w:color w:val="000000" w:themeColor="text1"/>
                <w:sz w:val="16"/>
                <w:szCs w:val="16"/>
              </w:rPr>
              <w:t>2017</w:t>
            </w:r>
          </w:p>
        </w:tc>
        <w:tc>
          <w:tcPr>
            <w:tcW w:w="654" w:type="pct"/>
            <w:tcBorders>
              <w:top w:val="single" w:sz="12" w:space="0" w:color="008000"/>
              <w:left w:val="nil"/>
              <w:bottom w:val="single" w:sz="4" w:space="0" w:color="008000"/>
              <w:right w:val="nil"/>
            </w:tcBorders>
            <w:shd w:val="clear" w:color="auto" w:fill="EAF1DD" w:themeFill="accent3" w:themeFillTint="33"/>
            <w:vAlign w:val="center"/>
          </w:tcPr>
          <w:p w14:paraId="0A33D359" w14:textId="77777777" w:rsidR="00AE0D2D" w:rsidRPr="009F7725" w:rsidRDefault="00AE0D2D" w:rsidP="00C956DF">
            <w:pPr>
              <w:spacing w:before="0"/>
              <w:jc w:val="right"/>
              <w:rPr>
                <w:rFonts w:cs="Arial"/>
                <w:b/>
                <w:color w:val="000000" w:themeColor="text1"/>
                <w:sz w:val="16"/>
                <w:szCs w:val="16"/>
              </w:rPr>
            </w:pPr>
            <w:r w:rsidRPr="009F7725">
              <w:rPr>
                <w:rFonts w:cs="Arial"/>
                <w:b/>
                <w:color w:val="000000" w:themeColor="text1"/>
                <w:sz w:val="16"/>
                <w:szCs w:val="16"/>
              </w:rPr>
              <w:t>2018</w:t>
            </w:r>
          </w:p>
        </w:tc>
        <w:tc>
          <w:tcPr>
            <w:tcW w:w="654" w:type="pct"/>
            <w:tcBorders>
              <w:top w:val="single" w:sz="12" w:space="0" w:color="008000"/>
              <w:left w:val="nil"/>
              <w:bottom w:val="single" w:sz="4" w:space="0" w:color="008000"/>
              <w:right w:val="nil"/>
            </w:tcBorders>
            <w:shd w:val="clear" w:color="auto" w:fill="EAF1DD" w:themeFill="accent3" w:themeFillTint="33"/>
            <w:noWrap/>
          </w:tcPr>
          <w:p w14:paraId="013FABA4" w14:textId="77777777" w:rsidR="00AE0D2D" w:rsidRPr="009F7725" w:rsidRDefault="00AE0D2D" w:rsidP="00C956DF">
            <w:pPr>
              <w:spacing w:before="0"/>
              <w:jc w:val="right"/>
              <w:rPr>
                <w:rFonts w:cs="Arial"/>
                <w:b/>
                <w:color w:val="000000" w:themeColor="text1"/>
                <w:sz w:val="16"/>
                <w:szCs w:val="16"/>
              </w:rPr>
            </w:pPr>
            <w:r w:rsidRPr="009F7725">
              <w:rPr>
                <w:rFonts w:cs="Arial"/>
                <w:b/>
                <w:color w:val="000000" w:themeColor="text1"/>
                <w:sz w:val="16"/>
                <w:szCs w:val="16"/>
              </w:rPr>
              <w:t>2019</w:t>
            </w:r>
          </w:p>
        </w:tc>
        <w:tc>
          <w:tcPr>
            <w:tcW w:w="653" w:type="pct"/>
            <w:tcBorders>
              <w:top w:val="single" w:sz="12" w:space="0" w:color="008000"/>
              <w:left w:val="nil"/>
              <w:bottom w:val="single" w:sz="4" w:space="0" w:color="008000"/>
              <w:right w:val="nil"/>
            </w:tcBorders>
            <w:shd w:val="clear" w:color="auto" w:fill="EAF1DD" w:themeFill="accent3" w:themeFillTint="33"/>
          </w:tcPr>
          <w:p w14:paraId="02A86FCC" w14:textId="77777777" w:rsidR="00AE0D2D" w:rsidRPr="009F7725" w:rsidRDefault="00AE0D2D" w:rsidP="00C956DF">
            <w:pPr>
              <w:spacing w:before="0"/>
              <w:jc w:val="right"/>
              <w:rPr>
                <w:rFonts w:cs="Arial"/>
                <w:b/>
                <w:color w:val="000000" w:themeColor="text1"/>
                <w:sz w:val="16"/>
                <w:szCs w:val="16"/>
              </w:rPr>
            </w:pPr>
            <w:r w:rsidRPr="009F7725">
              <w:rPr>
                <w:rFonts w:cs="Arial"/>
                <w:b/>
                <w:color w:val="000000" w:themeColor="text1"/>
                <w:sz w:val="16"/>
                <w:szCs w:val="16"/>
              </w:rPr>
              <w:t>2020</w:t>
            </w:r>
          </w:p>
        </w:tc>
      </w:tr>
      <w:tr w:rsidR="00AE0D2D" w:rsidRPr="009F7725" w14:paraId="74C2486D" w14:textId="77777777" w:rsidTr="00C956DF">
        <w:trPr>
          <w:trHeight w:val="227"/>
          <w:jc w:val="center"/>
        </w:trPr>
        <w:tc>
          <w:tcPr>
            <w:tcW w:w="1732" w:type="pct"/>
            <w:tcBorders>
              <w:top w:val="single" w:sz="4" w:space="0" w:color="008000"/>
              <w:left w:val="nil"/>
              <w:right w:val="nil"/>
            </w:tcBorders>
            <w:noWrap/>
            <w:vAlign w:val="center"/>
          </w:tcPr>
          <w:p w14:paraId="2998D527" w14:textId="77777777" w:rsidR="00AE0D2D" w:rsidRPr="009F7725" w:rsidRDefault="00AE0D2D" w:rsidP="00C956DF">
            <w:pPr>
              <w:keepNext/>
              <w:spacing w:before="0"/>
              <w:jc w:val="left"/>
              <w:rPr>
                <w:rFonts w:cs="Arial"/>
                <w:b/>
                <w:bCs/>
                <w:color w:val="000000" w:themeColor="text1"/>
                <w:sz w:val="16"/>
                <w:szCs w:val="16"/>
              </w:rPr>
            </w:pPr>
            <w:r w:rsidRPr="009F7725">
              <w:rPr>
                <w:rFonts w:cs="Arial"/>
                <w:b/>
                <w:color w:val="000000" w:themeColor="text1"/>
                <w:sz w:val="16"/>
                <w:szCs w:val="16"/>
              </w:rPr>
              <w:t>Proizvodno nevezana plačila (%)</w:t>
            </w:r>
          </w:p>
        </w:tc>
        <w:tc>
          <w:tcPr>
            <w:tcW w:w="653" w:type="pct"/>
            <w:tcBorders>
              <w:top w:val="single" w:sz="4" w:space="0" w:color="008000"/>
              <w:left w:val="nil"/>
              <w:right w:val="nil"/>
            </w:tcBorders>
            <w:vAlign w:val="center"/>
          </w:tcPr>
          <w:p w14:paraId="67360960" w14:textId="77777777" w:rsidR="00AE0D2D" w:rsidRPr="009F7725" w:rsidRDefault="00AE0D2D" w:rsidP="00C956DF">
            <w:pPr>
              <w:spacing w:before="0"/>
              <w:jc w:val="right"/>
              <w:rPr>
                <w:rFonts w:cs="Arial"/>
                <w:color w:val="000000" w:themeColor="text1"/>
                <w:sz w:val="16"/>
                <w:szCs w:val="16"/>
              </w:rPr>
            </w:pPr>
          </w:p>
        </w:tc>
        <w:tc>
          <w:tcPr>
            <w:tcW w:w="654" w:type="pct"/>
            <w:tcBorders>
              <w:top w:val="single" w:sz="4" w:space="0" w:color="008000"/>
              <w:left w:val="nil"/>
              <w:right w:val="nil"/>
            </w:tcBorders>
            <w:noWrap/>
            <w:vAlign w:val="center"/>
          </w:tcPr>
          <w:p w14:paraId="1F12A605" w14:textId="77777777" w:rsidR="00AE0D2D" w:rsidRPr="009F7725" w:rsidRDefault="00AE0D2D" w:rsidP="00C956DF">
            <w:pPr>
              <w:spacing w:before="0"/>
              <w:jc w:val="right"/>
              <w:rPr>
                <w:rFonts w:cs="Arial"/>
                <w:color w:val="000000" w:themeColor="text1"/>
                <w:sz w:val="16"/>
                <w:szCs w:val="16"/>
              </w:rPr>
            </w:pPr>
          </w:p>
        </w:tc>
        <w:tc>
          <w:tcPr>
            <w:tcW w:w="654" w:type="pct"/>
            <w:tcBorders>
              <w:top w:val="single" w:sz="4" w:space="0" w:color="008000"/>
              <w:left w:val="nil"/>
              <w:right w:val="nil"/>
            </w:tcBorders>
            <w:vAlign w:val="center"/>
          </w:tcPr>
          <w:p w14:paraId="2977CC75" w14:textId="77777777" w:rsidR="00AE0D2D" w:rsidRPr="009F7725" w:rsidRDefault="00AE0D2D" w:rsidP="00C956DF">
            <w:pPr>
              <w:spacing w:before="0"/>
              <w:jc w:val="right"/>
              <w:rPr>
                <w:rFonts w:cs="Arial"/>
                <w:color w:val="000000" w:themeColor="text1"/>
                <w:sz w:val="16"/>
                <w:szCs w:val="16"/>
              </w:rPr>
            </w:pPr>
          </w:p>
        </w:tc>
        <w:tc>
          <w:tcPr>
            <w:tcW w:w="654" w:type="pct"/>
            <w:tcBorders>
              <w:top w:val="single" w:sz="4" w:space="0" w:color="008000"/>
              <w:left w:val="nil"/>
              <w:right w:val="nil"/>
            </w:tcBorders>
            <w:noWrap/>
          </w:tcPr>
          <w:p w14:paraId="73EB78A5" w14:textId="77777777" w:rsidR="00AE0D2D" w:rsidRPr="009F7725" w:rsidRDefault="00AE0D2D" w:rsidP="00C956DF">
            <w:pPr>
              <w:spacing w:before="0"/>
              <w:jc w:val="right"/>
              <w:rPr>
                <w:rFonts w:cs="Arial"/>
                <w:color w:val="000000" w:themeColor="text1"/>
                <w:sz w:val="16"/>
                <w:szCs w:val="16"/>
              </w:rPr>
            </w:pPr>
          </w:p>
        </w:tc>
        <w:tc>
          <w:tcPr>
            <w:tcW w:w="653" w:type="pct"/>
            <w:tcBorders>
              <w:top w:val="single" w:sz="4" w:space="0" w:color="008000"/>
              <w:left w:val="nil"/>
              <w:right w:val="nil"/>
            </w:tcBorders>
          </w:tcPr>
          <w:p w14:paraId="2B805179" w14:textId="77777777" w:rsidR="00AE0D2D" w:rsidRPr="009F7725" w:rsidRDefault="00AE0D2D" w:rsidP="00C956DF">
            <w:pPr>
              <w:spacing w:before="0"/>
              <w:jc w:val="right"/>
              <w:rPr>
                <w:rFonts w:cs="Arial"/>
                <w:color w:val="000000" w:themeColor="text1"/>
                <w:sz w:val="16"/>
                <w:szCs w:val="16"/>
              </w:rPr>
            </w:pPr>
          </w:p>
        </w:tc>
      </w:tr>
      <w:tr w:rsidR="00AE0D2D" w:rsidRPr="009F7725" w14:paraId="6492712C" w14:textId="77777777" w:rsidTr="00C956DF">
        <w:trPr>
          <w:trHeight w:val="227"/>
          <w:jc w:val="center"/>
        </w:trPr>
        <w:tc>
          <w:tcPr>
            <w:tcW w:w="1732" w:type="pct"/>
            <w:tcBorders>
              <w:left w:val="nil"/>
              <w:right w:val="nil"/>
            </w:tcBorders>
            <w:noWrap/>
            <w:vAlign w:val="center"/>
          </w:tcPr>
          <w:p w14:paraId="5C6163A6" w14:textId="77777777" w:rsidR="00AE0D2D" w:rsidRPr="009F7725" w:rsidRDefault="00AE0D2D" w:rsidP="00C956DF">
            <w:pPr>
              <w:keepNext/>
              <w:spacing w:before="0"/>
              <w:jc w:val="left"/>
              <w:rPr>
                <w:rFonts w:cs="Arial"/>
                <w:bCs/>
                <w:color w:val="000000" w:themeColor="text1"/>
                <w:sz w:val="16"/>
                <w:szCs w:val="16"/>
              </w:rPr>
            </w:pPr>
            <w:r w:rsidRPr="009F7725">
              <w:rPr>
                <w:rFonts w:cs="Arial"/>
                <w:bCs/>
                <w:color w:val="000000" w:themeColor="text1"/>
                <w:sz w:val="16"/>
                <w:szCs w:val="16"/>
              </w:rPr>
              <w:t>Osnovno plačilo</w:t>
            </w:r>
          </w:p>
        </w:tc>
        <w:tc>
          <w:tcPr>
            <w:tcW w:w="653" w:type="pct"/>
            <w:tcBorders>
              <w:left w:val="nil"/>
              <w:right w:val="nil"/>
            </w:tcBorders>
            <w:vAlign w:val="center"/>
          </w:tcPr>
          <w:p w14:paraId="1F38C06E" w14:textId="77777777" w:rsidR="00AE0D2D" w:rsidRPr="009F7725" w:rsidRDefault="00AE0D2D" w:rsidP="00C956DF">
            <w:pPr>
              <w:pStyle w:val="ZPpregtevilke"/>
              <w:rPr>
                <w:color w:val="000000" w:themeColor="text1"/>
              </w:rPr>
            </w:pPr>
            <w:r w:rsidRPr="009F7725">
              <w:rPr>
                <w:color w:val="000000" w:themeColor="text1"/>
              </w:rPr>
              <w:t>do 53,71*</w:t>
            </w:r>
          </w:p>
        </w:tc>
        <w:tc>
          <w:tcPr>
            <w:tcW w:w="654" w:type="pct"/>
            <w:tcBorders>
              <w:left w:val="nil"/>
              <w:right w:val="nil"/>
            </w:tcBorders>
            <w:noWrap/>
            <w:vAlign w:val="center"/>
          </w:tcPr>
          <w:p w14:paraId="5F3B0FBB" w14:textId="77777777" w:rsidR="00AE0D2D" w:rsidRPr="009F7725" w:rsidRDefault="00AE0D2D" w:rsidP="00C956DF">
            <w:pPr>
              <w:pStyle w:val="ZPpregtevilke"/>
              <w:rPr>
                <w:color w:val="000000" w:themeColor="text1"/>
              </w:rPr>
            </w:pPr>
            <w:r w:rsidRPr="009F7725">
              <w:rPr>
                <w:color w:val="000000" w:themeColor="text1"/>
              </w:rPr>
              <w:t xml:space="preserve">do 54,13* </w:t>
            </w:r>
          </w:p>
        </w:tc>
        <w:tc>
          <w:tcPr>
            <w:tcW w:w="654" w:type="pct"/>
            <w:tcBorders>
              <w:left w:val="nil"/>
              <w:right w:val="nil"/>
            </w:tcBorders>
            <w:vAlign w:val="center"/>
          </w:tcPr>
          <w:p w14:paraId="77D7559E" w14:textId="77777777" w:rsidR="00AE0D2D" w:rsidRPr="009F7725" w:rsidRDefault="00AE0D2D" w:rsidP="00C956DF">
            <w:pPr>
              <w:pStyle w:val="ZPpregtevilke"/>
              <w:rPr>
                <w:color w:val="000000" w:themeColor="text1"/>
              </w:rPr>
            </w:pPr>
            <w:r w:rsidRPr="009F7725">
              <w:rPr>
                <w:color w:val="000000" w:themeColor="text1"/>
              </w:rPr>
              <w:t>do 54,97*</w:t>
            </w:r>
          </w:p>
        </w:tc>
        <w:tc>
          <w:tcPr>
            <w:tcW w:w="654" w:type="pct"/>
            <w:tcBorders>
              <w:left w:val="nil"/>
              <w:right w:val="nil"/>
            </w:tcBorders>
            <w:noWrap/>
            <w:vAlign w:val="center"/>
          </w:tcPr>
          <w:p w14:paraId="1AFC82B1" w14:textId="77777777" w:rsidR="00AE0D2D" w:rsidRPr="009F7725" w:rsidRDefault="00AE0D2D" w:rsidP="00C956DF">
            <w:pPr>
              <w:pStyle w:val="ZPpregtevilke"/>
              <w:rPr>
                <w:color w:val="000000" w:themeColor="text1"/>
              </w:rPr>
            </w:pPr>
            <w:r w:rsidRPr="009F7725">
              <w:rPr>
                <w:color w:val="000000" w:themeColor="text1"/>
              </w:rPr>
              <w:t>do 56,02*</w:t>
            </w:r>
          </w:p>
        </w:tc>
        <w:tc>
          <w:tcPr>
            <w:tcW w:w="653" w:type="pct"/>
            <w:tcBorders>
              <w:left w:val="nil"/>
              <w:right w:val="nil"/>
            </w:tcBorders>
            <w:vAlign w:val="center"/>
          </w:tcPr>
          <w:p w14:paraId="642E702E" w14:textId="77777777" w:rsidR="00AE0D2D" w:rsidRPr="009F7725" w:rsidRDefault="00AE0D2D" w:rsidP="00C956DF">
            <w:pPr>
              <w:pStyle w:val="ZPpregtevilke"/>
              <w:rPr>
                <w:color w:val="000000" w:themeColor="text1"/>
              </w:rPr>
            </w:pPr>
            <w:r w:rsidRPr="009F7725">
              <w:rPr>
                <w:color w:val="000000" w:themeColor="text1"/>
              </w:rPr>
              <w:t>do 56,02*</w:t>
            </w:r>
          </w:p>
        </w:tc>
      </w:tr>
      <w:tr w:rsidR="00AE0D2D" w:rsidRPr="009F7725" w14:paraId="68B56647" w14:textId="77777777" w:rsidTr="00C956DF">
        <w:trPr>
          <w:trHeight w:val="227"/>
          <w:jc w:val="center"/>
        </w:trPr>
        <w:tc>
          <w:tcPr>
            <w:tcW w:w="1732" w:type="pct"/>
            <w:tcBorders>
              <w:left w:val="nil"/>
              <w:right w:val="nil"/>
            </w:tcBorders>
            <w:noWrap/>
            <w:vAlign w:val="center"/>
          </w:tcPr>
          <w:p w14:paraId="610C845E" w14:textId="77777777" w:rsidR="00AE0D2D" w:rsidRPr="009F7725" w:rsidRDefault="00AE0D2D" w:rsidP="00C956DF">
            <w:pPr>
              <w:keepNext/>
              <w:spacing w:before="0"/>
              <w:jc w:val="left"/>
              <w:rPr>
                <w:rFonts w:cs="Arial"/>
                <w:bCs/>
                <w:color w:val="000000" w:themeColor="text1"/>
                <w:sz w:val="16"/>
                <w:szCs w:val="16"/>
              </w:rPr>
            </w:pPr>
            <w:r w:rsidRPr="009F7725">
              <w:rPr>
                <w:rFonts w:cs="Arial"/>
                <w:bCs/>
                <w:color w:val="000000" w:themeColor="text1"/>
                <w:sz w:val="16"/>
                <w:szCs w:val="16"/>
              </w:rPr>
              <w:t>Plačilo za zeleno komponento</w:t>
            </w:r>
          </w:p>
        </w:tc>
        <w:tc>
          <w:tcPr>
            <w:tcW w:w="653" w:type="pct"/>
            <w:tcBorders>
              <w:left w:val="nil"/>
              <w:right w:val="nil"/>
            </w:tcBorders>
            <w:vAlign w:val="center"/>
          </w:tcPr>
          <w:p w14:paraId="383EECC1" w14:textId="77777777" w:rsidR="00AE0D2D" w:rsidRPr="009F7725" w:rsidRDefault="00AE0D2D" w:rsidP="00C956DF">
            <w:pPr>
              <w:pStyle w:val="ZPpregtevilke"/>
              <w:rPr>
                <w:color w:val="000000" w:themeColor="text1"/>
              </w:rPr>
            </w:pPr>
            <w:r w:rsidRPr="009F7725">
              <w:rPr>
                <w:color w:val="000000" w:themeColor="text1"/>
              </w:rPr>
              <w:t>30,0</w:t>
            </w:r>
          </w:p>
        </w:tc>
        <w:tc>
          <w:tcPr>
            <w:tcW w:w="654" w:type="pct"/>
            <w:tcBorders>
              <w:left w:val="nil"/>
              <w:right w:val="nil"/>
            </w:tcBorders>
            <w:noWrap/>
            <w:vAlign w:val="center"/>
          </w:tcPr>
          <w:p w14:paraId="610D8373" w14:textId="77777777" w:rsidR="00AE0D2D" w:rsidRPr="009F7725" w:rsidRDefault="00AE0D2D" w:rsidP="00C956DF">
            <w:pPr>
              <w:pStyle w:val="ZPpregtevilke"/>
              <w:rPr>
                <w:color w:val="000000" w:themeColor="text1"/>
              </w:rPr>
            </w:pPr>
            <w:r w:rsidRPr="009F7725">
              <w:rPr>
                <w:color w:val="000000" w:themeColor="text1"/>
              </w:rPr>
              <w:t>30,0</w:t>
            </w:r>
          </w:p>
        </w:tc>
        <w:tc>
          <w:tcPr>
            <w:tcW w:w="654" w:type="pct"/>
            <w:tcBorders>
              <w:left w:val="nil"/>
              <w:right w:val="nil"/>
            </w:tcBorders>
            <w:vAlign w:val="center"/>
          </w:tcPr>
          <w:p w14:paraId="5E78BCB9" w14:textId="77777777" w:rsidR="00AE0D2D" w:rsidRPr="009F7725" w:rsidRDefault="00AE0D2D" w:rsidP="00C956DF">
            <w:pPr>
              <w:pStyle w:val="ZPpregtevilke"/>
              <w:rPr>
                <w:color w:val="000000" w:themeColor="text1"/>
              </w:rPr>
            </w:pPr>
            <w:r w:rsidRPr="009F7725">
              <w:rPr>
                <w:color w:val="000000" w:themeColor="text1"/>
              </w:rPr>
              <w:t>30,0</w:t>
            </w:r>
          </w:p>
        </w:tc>
        <w:tc>
          <w:tcPr>
            <w:tcW w:w="654" w:type="pct"/>
            <w:tcBorders>
              <w:left w:val="nil"/>
              <w:right w:val="nil"/>
            </w:tcBorders>
            <w:noWrap/>
          </w:tcPr>
          <w:p w14:paraId="58ECFF44" w14:textId="77777777" w:rsidR="00AE0D2D" w:rsidRPr="009F7725" w:rsidRDefault="00AE0D2D" w:rsidP="00C956DF">
            <w:pPr>
              <w:pStyle w:val="ZPpregtevilke"/>
              <w:rPr>
                <w:color w:val="000000" w:themeColor="text1"/>
              </w:rPr>
            </w:pPr>
            <w:r w:rsidRPr="009F7725">
              <w:rPr>
                <w:color w:val="000000" w:themeColor="text1"/>
              </w:rPr>
              <w:t>30,0</w:t>
            </w:r>
          </w:p>
        </w:tc>
        <w:tc>
          <w:tcPr>
            <w:tcW w:w="653" w:type="pct"/>
            <w:tcBorders>
              <w:left w:val="nil"/>
              <w:right w:val="nil"/>
            </w:tcBorders>
          </w:tcPr>
          <w:p w14:paraId="1709A96D" w14:textId="77777777" w:rsidR="00AE0D2D" w:rsidRPr="009F7725" w:rsidRDefault="00AE0D2D" w:rsidP="00C956DF">
            <w:pPr>
              <w:pStyle w:val="ZPpregtevilke"/>
              <w:rPr>
                <w:color w:val="000000" w:themeColor="text1"/>
              </w:rPr>
            </w:pPr>
            <w:r w:rsidRPr="009F7725">
              <w:rPr>
                <w:color w:val="000000" w:themeColor="text1"/>
              </w:rPr>
              <w:t>30,0</w:t>
            </w:r>
          </w:p>
        </w:tc>
      </w:tr>
      <w:tr w:rsidR="00AE0D2D" w:rsidRPr="009F7725" w14:paraId="03F191B5" w14:textId="77777777" w:rsidTr="00C956DF">
        <w:trPr>
          <w:trHeight w:val="227"/>
          <w:jc w:val="center"/>
        </w:trPr>
        <w:tc>
          <w:tcPr>
            <w:tcW w:w="1732" w:type="pct"/>
            <w:tcBorders>
              <w:left w:val="nil"/>
              <w:right w:val="nil"/>
            </w:tcBorders>
            <w:noWrap/>
            <w:vAlign w:val="center"/>
          </w:tcPr>
          <w:p w14:paraId="1221AE07" w14:textId="77777777" w:rsidR="00AE0D2D" w:rsidRPr="009F7725" w:rsidRDefault="00AE0D2D" w:rsidP="00C956DF">
            <w:pPr>
              <w:keepNext/>
              <w:spacing w:before="0"/>
              <w:jc w:val="left"/>
              <w:rPr>
                <w:rFonts w:cs="Arial"/>
                <w:bCs/>
                <w:color w:val="000000" w:themeColor="text1"/>
                <w:sz w:val="16"/>
                <w:szCs w:val="16"/>
              </w:rPr>
            </w:pPr>
            <w:r w:rsidRPr="009F7725">
              <w:rPr>
                <w:rFonts w:cs="Arial"/>
                <w:bCs/>
                <w:color w:val="000000" w:themeColor="text1"/>
                <w:sz w:val="16"/>
                <w:szCs w:val="16"/>
              </w:rPr>
              <w:t>Plačilo za mlade kmete</w:t>
            </w:r>
          </w:p>
        </w:tc>
        <w:tc>
          <w:tcPr>
            <w:tcW w:w="653" w:type="pct"/>
            <w:tcBorders>
              <w:left w:val="nil"/>
              <w:right w:val="nil"/>
            </w:tcBorders>
            <w:vAlign w:val="center"/>
          </w:tcPr>
          <w:p w14:paraId="311DFC2A" w14:textId="77777777" w:rsidR="00AE0D2D" w:rsidRPr="009F7725" w:rsidRDefault="00AE0D2D" w:rsidP="00C956DF">
            <w:pPr>
              <w:pStyle w:val="ZPpregtevilke"/>
              <w:rPr>
                <w:color w:val="000000" w:themeColor="text1"/>
              </w:rPr>
            </w:pPr>
            <w:r w:rsidRPr="009F7725">
              <w:rPr>
                <w:color w:val="000000" w:themeColor="text1"/>
              </w:rPr>
              <w:t>do 1,5</w:t>
            </w:r>
          </w:p>
        </w:tc>
        <w:tc>
          <w:tcPr>
            <w:tcW w:w="654" w:type="pct"/>
            <w:tcBorders>
              <w:left w:val="nil"/>
              <w:right w:val="nil"/>
            </w:tcBorders>
            <w:noWrap/>
            <w:vAlign w:val="center"/>
          </w:tcPr>
          <w:p w14:paraId="665FA4E2" w14:textId="77777777" w:rsidR="00AE0D2D" w:rsidRPr="009F7725" w:rsidRDefault="00AE0D2D" w:rsidP="00C956DF">
            <w:pPr>
              <w:pStyle w:val="ZPpregtevilke"/>
              <w:rPr>
                <w:color w:val="000000" w:themeColor="text1"/>
              </w:rPr>
            </w:pPr>
            <w:r w:rsidRPr="009F7725">
              <w:rPr>
                <w:color w:val="000000" w:themeColor="text1"/>
              </w:rPr>
              <w:t>do 1,5</w:t>
            </w:r>
          </w:p>
        </w:tc>
        <w:tc>
          <w:tcPr>
            <w:tcW w:w="654" w:type="pct"/>
            <w:tcBorders>
              <w:left w:val="nil"/>
              <w:right w:val="nil"/>
            </w:tcBorders>
            <w:vAlign w:val="center"/>
          </w:tcPr>
          <w:p w14:paraId="7E4552D5" w14:textId="77777777" w:rsidR="00AE0D2D" w:rsidRPr="009F7725" w:rsidRDefault="00AE0D2D" w:rsidP="00C956DF">
            <w:pPr>
              <w:pStyle w:val="ZPpregtevilke"/>
              <w:rPr>
                <w:color w:val="000000" w:themeColor="text1"/>
              </w:rPr>
            </w:pPr>
            <w:r w:rsidRPr="009F7725">
              <w:rPr>
                <w:color w:val="000000" w:themeColor="text1"/>
              </w:rPr>
              <w:t>do 1,5</w:t>
            </w:r>
          </w:p>
        </w:tc>
        <w:tc>
          <w:tcPr>
            <w:tcW w:w="654" w:type="pct"/>
            <w:tcBorders>
              <w:left w:val="nil"/>
              <w:right w:val="nil"/>
            </w:tcBorders>
            <w:noWrap/>
          </w:tcPr>
          <w:p w14:paraId="4487A253" w14:textId="77777777" w:rsidR="00AE0D2D" w:rsidRPr="009F7725" w:rsidRDefault="00AE0D2D" w:rsidP="00C956DF">
            <w:pPr>
              <w:pStyle w:val="ZPpregtevilke"/>
              <w:rPr>
                <w:color w:val="000000" w:themeColor="text1"/>
              </w:rPr>
            </w:pPr>
            <w:r w:rsidRPr="009F7725">
              <w:rPr>
                <w:color w:val="000000" w:themeColor="text1"/>
              </w:rPr>
              <w:t>do 1,5</w:t>
            </w:r>
          </w:p>
        </w:tc>
        <w:tc>
          <w:tcPr>
            <w:tcW w:w="653" w:type="pct"/>
            <w:tcBorders>
              <w:left w:val="nil"/>
              <w:right w:val="nil"/>
            </w:tcBorders>
          </w:tcPr>
          <w:p w14:paraId="226B2831" w14:textId="77777777" w:rsidR="00AE0D2D" w:rsidRPr="009F7725" w:rsidRDefault="00AE0D2D" w:rsidP="00C956DF">
            <w:pPr>
              <w:pStyle w:val="ZPpregtevilke"/>
              <w:rPr>
                <w:color w:val="000000" w:themeColor="text1"/>
              </w:rPr>
            </w:pPr>
            <w:r w:rsidRPr="009F7725">
              <w:rPr>
                <w:color w:val="000000" w:themeColor="text1"/>
              </w:rPr>
              <w:t>do 1,5</w:t>
            </w:r>
          </w:p>
        </w:tc>
      </w:tr>
      <w:tr w:rsidR="00AE0D2D" w:rsidRPr="009F7725" w14:paraId="32A37A10" w14:textId="77777777" w:rsidTr="00C956DF">
        <w:trPr>
          <w:trHeight w:val="227"/>
          <w:jc w:val="center"/>
        </w:trPr>
        <w:tc>
          <w:tcPr>
            <w:tcW w:w="1732" w:type="pct"/>
            <w:tcBorders>
              <w:left w:val="nil"/>
              <w:right w:val="nil"/>
            </w:tcBorders>
            <w:noWrap/>
            <w:vAlign w:val="center"/>
          </w:tcPr>
          <w:p w14:paraId="656F7F2E" w14:textId="77777777" w:rsidR="00AE0D2D" w:rsidRPr="009F7725" w:rsidRDefault="00AE0D2D" w:rsidP="00C956DF">
            <w:pPr>
              <w:keepNext/>
              <w:spacing w:before="0"/>
              <w:jc w:val="left"/>
              <w:rPr>
                <w:rFonts w:cs="Arial"/>
                <w:bCs/>
                <w:color w:val="000000" w:themeColor="text1"/>
                <w:sz w:val="16"/>
                <w:szCs w:val="16"/>
              </w:rPr>
            </w:pPr>
            <w:r w:rsidRPr="009F7725">
              <w:rPr>
                <w:rFonts w:cs="Arial"/>
                <w:bCs/>
                <w:color w:val="000000" w:themeColor="text1"/>
                <w:sz w:val="16"/>
                <w:szCs w:val="16"/>
              </w:rPr>
              <w:t>Plačilo za območja z naravnimi omejitvami:</w:t>
            </w:r>
          </w:p>
        </w:tc>
        <w:tc>
          <w:tcPr>
            <w:tcW w:w="653" w:type="pct"/>
            <w:tcBorders>
              <w:left w:val="nil"/>
              <w:right w:val="nil"/>
            </w:tcBorders>
            <w:vAlign w:val="center"/>
          </w:tcPr>
          <w:p w14:paraId="016EEAEC" w14:textId="77777777" w:rsidR="00AE0D2D" w:rsidRPr="009F7725" w:rsidRDefault="00AE0D2D" w:rsidP="00C956DF">
            <w:pPr>
              <w:pStyle w:val="ZPpregtevilke"/>
              <w:rPr>
                <w:color w:val="000000" w:themeColor="text1"/>
              </w:rPr>
            </w:pPr>
            <w:r w:rsidRPr="009F7725">
              <w:rPr>
                <w:color w:val="000000" w:themeColor="text1"/>
              </w:rPr>
              <w:t>/</w:t>
            </w:r>
          </w:p>
        </w:tc>
        <w:tc>
          <w:tcPr>
            <w:tcW w:w="654" w:type="pct"/>
            <w:tcBorders>
              <w:left w:val="nil"/>
              <w:right w:val="nil"/>
            </w:tcBorders>
            <w:noWrap/>
            <w:vAlign w:val="center"/>
          </w:tcPr>
          <w:p w14:paraId="1736FFBB" w14:textId="77777777" w:rsidR="00AE0D2D" w:rsidRPr="009F7725" w:rsidRDefault="00AE0D2D" w:rsidP="00C956DF">
            <w:pPr>
              <w:pStyle w:val="ZPpregtevilke"/>
              <w:rPr>
                <w:color w:val="000000" w:themeColor="text1"/>
              </w:rPr>
            </w:pPr>
            <w:r w:rsidRPr="009F7725">
              <w:rPr>
                <w:color w:val="000000" w:themeColor="text1"/>
              </w:rPr>
              <w:t>do 1,58</w:t>
            </w:r>
          </w:p>
        </w:tc>
        <w:tc>
          <w:tcPr>
            <w:tcW w:w="654" w:type="pct"/>
            <w:tcBorders>
              <w:left w:val="nil"/>
              <w:right w:val="nil"/>
            </w:tcBorders>
            <w:vAlign w:val="center"/>
          </w:tcPr>
          <w:p w14:paraId="33FD71EA" w14:textId="77777777" w:rsidR="00AE0D2D" w:rsidRPr="009F7725" w:rsidRDefault="00AE0D2D" w:rsidP="00C956DF">
            <w:pPr>
              <w:pStyle w:val="ZPpregtevilke"/>
              <w:rPr>
                <w:color w:val="000000" w:themeColor="text1"/>
              </w:rPr>
            </w:pPr>
            <w:r w:rsidRPr="009F7725">
              <w:rPr>
                <w:color w:val="000000" w:themeColor="text1"/>
              </w:rPr>
              <w:t>do 1,58</w:t>
            </w:r>
          </w:p>
        </w:tc>
        <w:tc>
          <w:tcPr>
            <w:tcW w:w="654" w:type="pct"/>
            <w:tcBorders>
              <w:left w:val="nil"/>
              <w:right w:val="nil"/>
            </w:tcBorders>
            <w:noWrap/>
          </w:tcPr>
          <w:p w14:paraId="1D080034" w14:textId="77777777" w:rsidR="00AE0D2D" w:rsidRPr="009F7725" w:rsidRDefault="00AE0D2D" w:rsidP="00C956DF">
            <w:pPr>
              <w:pStyle w:val="ZPpregtevilke"/>
              <w:rPr>
                <w:color w:val="000000" w:themeColor="text1"/>
              </w:rPr>
            </w:pPr>
            <w:r w:rsidRPr="009F7725">
              <w:rPr>
                <w:color w:val="000000" w:themeColor="text1"/>
              </w:rPr>
              <w:t>do 1,58</w:t>
            </w:r>
          </w:p>
        </w:tc>
        <w:tc>
          <w:tcPr>
            <w:tcW w:w="653" w:type="pct"/>
            <w:tcBorders>
              <w:left w:val="nil"/>
              <w:right w:val="nil"/>
            </w:tcBorders>
          </w:tcPr>
          <w:p w14:paraId="56FC9315" w14:textId="77777777" w:rsidR="00AE0D2D" w:rsidRPr="009F7725" w:rsidRDefault="00AE0D2D" w:rsidP="00C956DF">
            <w:pPr>
              <w:pStyle w:val="ZPpregtevilke"/>
              <w:rPr>
                <w:color w:val="000000" w:themeColor="text1"/>
              </w:rPr>
            </w:pPr>
            <w:r w:rsidRPr="009F7725">
              <w:rPr>
                <w:color w:val="000000" w:themeColor="text1"/>
              </w:rPr>
              <w:t>do 1,58</w:t>
            </w:r>
          </w:p>
        </w:tc>
      </w:tr>
      <w:tr w:rsidR="00AE0D2D" w:rsidRPr="009F7725" w14:paraId="0C0420B9" w14:textId="77777777" w:rsidTr="00C956DF">
        <w:trPr>
          <w:trHeight w:val="227"/>
          <w:jc w:val="center"/>
        </w:trPr>
        <w:tc>
          <w:tcPr>
            <w:tcW w:w="1732" w:type="pct"/>
            <w:tcBorders>
              <w:left w:val="nil"/>
              <w:right w:val="nil"/>
            </w:tcBorders>
            <w:noWrap/>
            <w:vAlign w:val="center"/>
          </w:tcPr>
          <w:p w14:paraId="448E897C" w14:textId="77777777" w:rsidR="00AE0D2D" w:rsidRPr="009F7725" w:rsidRDefault="00AE0D2D" w:rsidP="00C956DF">
            <w:pPr>
              <w:keepNext/>
              <w:spacing w:before="0"/>
              <w:jc w:val="left"/>
              <w:rPr>
                <w:rFonts w:cs="Arial"/>
                <w:bCs/>
                <w:color w:val="000000" w:themeColor="text1"/>
                <w:sz w:val="16"/>
                <w:szCs w:val="16"/>
              </w:rPr>
            </w:pPr>
            <w:r w:rsidRPr="009F7725">
              <w:rPr>
                <w:rFonts w:cs="Arial"/>
                <w:bCs/>
                <w:color w:val="000000" w:themeColor="text1"/>
                <w:sz w:val="16"/>
                <w:szCs w:val="16"/>
              </w:rPr>
              <w:t xml:space="preserve">  - regija I:</w:t>
            </w:r>
          </w:p>
        </w:tc>
        <w:tc>
          <w:tcPr>
            <w:tcW w:w="653" w:type="pct"/>
            <w:tcBorders>
              <w:left w:val="nil"/>
              <w:right w:val="nil"/>
            </w:tcBorders>
            <w:vAlign w:val="center"/>
          </w:tcPr>
          <w:p w14:paraId="2B3D3370" w14:textId="77777777" w:rsidR="00AE0D2D" w:rsidRPr="009F7725" w:rsidRDefault="00AE0D2D" w:rsidP="00C956DF">
            <w:pPr>
              <w:pStyle w:val="ZPpregtevilke"/>
              <w:rPr>
                <w:color w:val="000000" w:themeColor="text1"/>
              </w:rPr>
            </w:pPr>
            <w:r w:rsidRPr="009F7725">
              <w:rPr>
                <w:color w:val="000000" w:themeColor="text1"/>
              </w:rPr>
              <w:t>/</w:t>
            </w:r>
          </w:p>
        </w:tc>
        <w:tc>
          <w:tcPr>
            <w:tcW w:w="654" w:type="pct"/>
            <w:tcBorders>
              <w:left w:val="nil"/>
              <w:right w:val="nil"/>
            </w:tcBorders>
            <w:noWrap/>
            <w:vAlign w:val="center"/>
          </w:tcPr>
          <w:p w14:paraId="65EB1DE9" w14:textId="77777777" w:rsidR="00AE0D2D" w:rsidRPr="009F7725" w:rsidRDefault="00AE0D2D" w:rsidP="00C956DF">
            <w:pPr>
              <w:pStyle w:val="ZPpregtevilke"/>
              <w:rPr>
                <w:color w:val="000000" w:themeColor="text1"/>
              </w:rPr>
            </w:pPr>
            <w:r w:rsidRPr="009F7725">
              <w:rPr>
                <w:color w:val="000000" w:themeColor="text1"/>
              </w:rPr>
              <w:t>1,14</w:t>
            </w:r>
          </w:p>
        </w:tc>
        <w:tc>
          <w:tcPr>
            <w:tcW w:w="654" w:type="pct"/>
            <w:tcBorders>
              <w:left w:val="nil"/>
              <w:right w:val="nil"/>
            </w:tcBorders>
            <w:vAlign w:val="center"/>
          </w:tcPr>
          <w:p w14:paraId="07E765C4" w14:textId="77777777" w:rsidR="00AE0D2D" w:rsidRPr="009F7725" w:rsidRDefault="00AE0D2D" w:rsidP="00C956DF">
            <w:pPr>
              <w:pStyle w:val="ZPpregtevilke"/>
              <w:rPr>
                <w:color w:val="000000" w:themeColor="text1"/>
              </w:rPr>
            </w:pPr>
            <w:r w:rsidRPr="009F7725">
              <w:rPr>
                <w:color w:val="000000" w:themeColor="text1"/>
              </w:rPr>
              <w:t>1,14</w:t>
            </w:r>
          </w:p>
        </w:tc>
        <w:tc>
          <w:tcPr>
            <w:tcW w:w="654" w:type="pct"/>
            <w:tcBorders>
              <w:left w:val="nil"/>
              <w:right w:val="nil"/>
            </w:tcBorders>
            <w:noWrap/>
          </w:tcPr>
          <w:p w14:paraId="5337B5D1" w14:textId="77777777" w:rsidR="00AE0D2D" w:rsidRPr="009F7725" w:rsidRDefault="00AE0D2D" w:rsidP="00C956DF">
            <w:pPr>
              <w:pStyle w:val="ZPpregtevilke"/>
              <w:rPr>
                <w:color w:val="000000" w:themeColor="text1"/>
              </w:rPr>
            </w:pPr>
            <w:r w:rsidRPr="009F7725">
              <w:rPr>
                <w:color w:val="000000" w:themeColor="text1"/>
              </w:rPr>
              <w:t>1,14</w:t>
            </w:r>
          </w:p>
        </w:tc>
        <w:tc>
          <w:tcPr>
            <w:tcW w:w="653" w:type="pct"/>
            <w:tcBorders>
              <w:left w:val="nil"/>
              <w:right w:val="nil"/>
            </w:tcBorders>
          </w:tcPr>
          <w:p w14:paraId="1B46F3D0" w14:textId="77777777" w:rsidR="00AE0D2D" w:rsidRPr="009F7725" w:rsidRDefault="00AE0D2D" w:rsidP="00C956DF">
            <w:pPr>
              <w:pStyle w:val="ZPpregtevilke"/>
              <w:rPr>
                <w:color w:val="000000" w:themeColor="text1"/>
              </w:rPr>
            </w:pPr>
            <w:r w:rsidRPr="009F7725">
              <w:rPr>
                <w:color w:val="000000" w:themeColor="text1"/>
              </w:rPr>
              <w:t>1,14</w:t>
            </w:r>
          </w:p>
        </w:tc>
      </w:tr>
      <w:tr w:rsidR="00AE0D2D" w:rsidRPr="009F7725" w14:paraId="6BAE4C8E" w14:textId="77777777" w:rsidTr="00C956DF">
        <w:trPr>
          <w:trHeight w:val="227"/>
          <w:jc w:val="center"/>
        </w:trPr>
        <w:tc>
          <w:tcPr>
            <w:tcW w:w="1732" w:type="pct"/>
            <w:tcBorders>
              <w:left w:val="nil"/>
              <w:right w:val="nil"/>
            </w:tcBorders>
            <w:noWrap/>
            <w:vAlign w:val="center"/>
          </w:tcPr>
          <w:p w14:paraId="1568087D" w14:textId="77777777" w:rsidR="00AE0D2D" w:rsidRPr="009F7725" w:rsidRDefault="00AE0D2D" w:rsidP="00C956DF">
            <w:pPr>
              <w:keepNext/>
              <w:spacing w:before="0"/>
              <w:jc w:val="left"/>
              <w:rPr>
                <w:rFonts w:cs="Arial"/>
                <w:bCs/>
                <w:color w:val="000000" w:themeColor="text1"/>
                <w:sz w:val="16"/>
                <w:szCs w:val="16"/>
              </w:rPr>
            </w:pPr>
            <w:r w:rsidRPr="009F7725">
              <w:rPr>
                <w:rFonts w:cs="Arial"/>
                <w:bCs/>
                <w:color w:val="000000" w:themeColor="text1"/>
                <w:sz w:val="16"/>
                <w:szCs w:val="16"/>
              </w:rPr>
              <w:t xml:space="preserve">  - regija II:</w:t>
            </w:r>
          </w:p>
        </w:tc>
        <w:tc>
          <w:tcPr>
            <w:tcW w:w="653" w:type="pct"/>
            <w:tcBorders>
              <w:left w:val="nil"/>
              <w:right w:val="nil"/>
            </w:tcBorders>
            <w:vAlign w:val="center"/>
          </w:tcPr>
          <w:p w14:paraId="531A6E7D" w14:textId="77777777" w:rsidR="00AE0D2D" w:rsidRPr="009F7725" w:rsidRDefault="00AE0D2D" w:rsidP="00C956DF">
            <w:pPr>
              <w:pStyle w:val="ZPpregtevilke"/>
              <w:rPr>
                <w:color w:val="000000" w:themeColor="text1"/>
              </w:rPr>
            </w:pPr>
            <w:r w:rsidRPr="009F7725">
              <w:rPr>
                <w:color w:val="000000" w:themeColor="text1"/>
              </w:rPr>
              <w:t>/</w:t>
            </w:r>
          </w:p>
        </w:tc>
        <w:tc>
          <w:tcPr>
            <w:tcW w:w="654" w:type="pct"/>
            <w:tcBorders>
              <w:left w:val="nil"/>
              <w:right w:val="nil"/>
            </w:tcBorders>
            <w:noWrap/>
            <w:vAlign w:val="center"/>
          </w:tcPr>
          <w:p w14:paraId="380D8B66" w14:textId="77777777" w:rsidR="00AE0D2D" w:rsidRPr="009F7725" w:rsidRDefault="00AE0D2D" w:rsidP="00C956DF">
            <w:pPr>
              <w:pStyle w:val="ZPpregtevilke"/>
              <w:rPr>
                <w:color w:val="000000" w:themeColor="text1"/>
              </w:rPr>
            </w:pPr>
            <w:r w:rsidRPr="009F7725">
              <w:rPr>
                <w:color w:val="000000" w:themeColor="text1"/>
              </w:rPr>
              <w:t>0,44</w:t>
            </w:r>
          </w:p>
        </w:tc>
        <w:tc>
          <w:tcPr>
            <w:tcW w:w="654" w:type="pct"/>
            <w:tcBorders>
              <w:left w:val="nil"/>
              <w:right w:val="nil"/>
            </w:tcBorders>
            <w:vAlign w:val="center"/>
          </w:tcPr>
          <w:p w14:paraId="7AA9A7A9" w14:textId="77777777" w:rsidR="00AE0D2D" w:rsidRPr="009F7725" w:rsidRDefault="00AE0D2D" w:rsidP="00C956DF">
            <w:pPr>
              <w:pStyle w:val="ZPpregtevilke"/>
              <w:rPr>
                <w:color w:val="000000" w:themeColor="text1"/>
              </w:rPr>
            </w:pPr>
            <w:r w:rsidRPr="009F7725">
              <w:rPr>
                <w:color w:val="000000" w:themeColor="text1"/>
              </w:rPr>
              <w:t>0,44</w:t>
            </w:r>
          </w:p>
        </w:tc>
        <w:tc>
          <w:tcPr>
            <w:tcW w:w="654" w:type="pct"/>
            <w:tcBorders>
              <w:left w:val="nil"/>
              <w:right w:val="nil"/>
            </w:tcBorders>
            <w:noWrap/>
          </w:tcPr>
          <w:p w14:paraId="5991F5E7" w14:textId="77777777" w:rsidR="00AE0D2D" w:rsidRPr="009F7725" w:rsidRDefault="00AE0D2D" w:rsidP="00C956DF">
            <w:pPr>
              <w:pStyle w:val="ZPpregtevilke"/>
              <w:rPr>
                <w:color w:val="000000" w:themeColor="text1"/>
              </w:rPr>
            </w:pPr>
            <w:r w:rsidRPr="009F7725">
              <w:rPr>
                <w:color w:val="000000" w:themeColor="text1"/>
              </w:rPr>
              <w:t>0,44</w:t>
            </w:r>
          </w:p>
        </w:tc>
        <w:tc>
          <w:tcPr>
            <w:tcW w:w="653" w:type="pct"/>
            <w:tcBorders>
              <w:left w:val="nil"/>
              <w:right w:val="nil"/>
            </w:tcBorders>
          </w:tcPr>
          <w:p w14:paraId="4F939454" w14:textId="77777777" w:rsidR="00AE0D2D" w:rsidRPr="009F7725" w:rsidRDefault="00AE0D2D" w:rsidP="00C956DF">
            <w:pPr>
              <w:pStyle w:val="ZPpregtevilke"/>
              <w:rPr>
                <w:color w:val="000000" w:themeColor="text1"/>
              </w:rPr>
            </w:pPr>
            <w:r w:rsidRPr="009F7725">
              <w:rPr>
                <w:color w:val="000000" w:themeColor="text1"/>
              </w:rPr>
              <w:t>0,44</w:t>
            </w:r>
          </w:p>
        </w:tc>
      </w:tr>
      <w:tr w:rsidR="00AE0D2D" w:rsidRPr="009F7725" w14:paraId="2F0FFEF1" w14:textId="77777777" w:rsidTr="00C956DF">
        <w:trPr>
          <w:trHeight w:val="227"/>
          <w:jc w:val="center"/>
        </w:trPr>
        <w:tc>
          <w:tcPr>
            <w:tcW w:w="1732" w:type="pct"/>
            <w:tcBorders>
              <w:left w:val="nil"/>
              <w:bottom w:val="single" w:sz="4" w:space="0" w:color="008000"/>
              <w:right w:val="nil"/>
            </w:tcBorders>
            <w:noWrap/>
            <w:vAlign w:val="center"/>
          </w:tcPr>
          <w:p w14:paraId="18BBCEF6" w14:textId="77777777" w:rsidR="00AE0D2D" w:rsidRPr="009F7725" w:rsidRDefault="00AE0D2D" w:rsidP="00C956DF">
            <w:pPr>
              <w:keepNext/>
              <w:spacing w:before="0"/>
              <w:jc w:val="left"/>
              <w:rPr>
                <w:rFonts w:cs="Arial"/>
                <w:b/>
                <w:bCs/>
                <w:color w:val="000000" w:themeColor="text1"/>
                <w:sz w:val="16"/>
                <w:szCs w:val="16"/>
              </w:rPr>
            </w:pPr>
            <w:r w:rsidRPr="009F7725">
              <w:rPr>
                <w:rFonts w:cs="Arial"/>
                <w:b/>
                <w:bCs/>
                <w:color w:val="000000" w:themeColor="text1"/>
                <w:sz w:val="16"/>
                <w:szCs w:val="16"/>
              </w:rPr>
              <w:t>Skupaj (%)</w:t>
            </w:r>
          </w:p>
        </w:tc>
        <w:tc>
          <w:tcPr>
            <w:tcW w:w="653" w:type="pct"/>
            <w:tcBorders>
              <w:left w:val="nil"/>
              <w:bottom w:val="single" w:sz="4" w:space="0" w:color="008000"/>
              <w:right w:val="nil"/>
            </w:tcBorders>
            <w:vAlign w:val="center"/>
          </w:tcPr>
          <w:p w14:paraId="77FF7214" w14:textId="77777777" w:rsidR="00AE0D2D" w:rsidRPr="009F7725" w:rsidRDefault="00AE0D2D" w:rsidP="00C956DF">
            <w:pPr>
              <w:pStyle w:val="ZPpregtevilke"/>
              <w:rPr>
                <w:b/>
                <w:color w:val="000000" w:themeColor="text1"/>
              </w:rPr>
            </w:pPr>
            <w:r w:rsidRPr="009F7725">
              <w:rPr>
                <w:b/>
                <w:color w:val="000000" w:themeColor="text1"/>
              </w:rPr>
              <w:t>85,21*</w:t>
            </w:r>
          </w:p>
        </w:tc>
        <w:tc>
          <w:tcPr>
            <w:tcW w:w="654" w:type="pct"/>
            <w:tcBorders>
              <w:left w:val="nil"/>
              <w:bottom w:val="single" w:sz="4" w:space="0" w:color="008000"/>
              <w:right w:val="nil"/>
            </w:tcBorders>
            <w:noWrap/>
            <w:vAlign w:val="center"/>
          </w:tcPr>
          <w:p w14:paraId="1DC86ABE" w14:textId="77777777" w:rsidR="00AE0D2D" w:rsidRPr="009F7725" w:rsidRDefault="00AE0D2D" w:rsidP="00C956DF">
            <w:pPr>
              <w:pStyle w:val="ZPpregtevilke"/>
              <w:rPr>
                <w:b/>
                <w:color w:val="000000" w:themeColor="text1"/>
              </w:rPr>
            </w:pPr>
            <w:r w:rsidRPr="009F7725">
              <w:rPr>
                <w:b/>
                <w:color w:val="000000" w:themeColor="text1"/>
              </w:rPr>
              <w:t>87,21*</w:t>
            </w:r>
          </w:p>
        </w:tc>
        <w:tc>
          <w:tcPr>
            <w:tcW w:w="654" w:type="pct"/>
            <w:tcBorders>
              <w:left w:val="nil"/>
              <w:bottom w:val="single" w:sz="4" w:space="0" w:color="008000"/>
              <w:right w:val="nil"/>
            </w:tcBorders>
            <w:vAlign w:val="center"/>
          </w:tcPr>
          <w:p w14:paraId="2CB3D012" w14:textId="77777777" w:rsidR="00AE0D2D" w:rsidRPr="009F7725" w:rsidRDefault="00AE0D2D" w:rsidP="00C956DF">
            <w:pPr>
              <w:pStyle w:val="ZPpregtevilke"/>
              <w:rPr>
                <w:b/>
                <w:color w:val="000000" w:themeColor="text1"/>
              </w:rPr>
            </w:pPr>
            <w:r w:rsidRPr="009F7725">
              <w:rPr>
                <w:b/>
                <w:color w:val="000000" w:themeColor="text1"/>
              </w:rPr>
              <w:t xml:space="preserve">88,05* </w:t>
            </w:r>
          </w:p>
        </w:tc>
        <w:tc>
          <w:tcPr>
            <w:tcW w:w="654" w:type="pct"/>
            <w:tcBorders>
              <w:left w:val="nil"/>
              <w:bottom w:val="single" w:sz="4" w:space="0" w:color="008000"/>
              <w:right w:val="nil"/>
            </w:tcBorders>
            <w:noWrap/>
          </w:tcPr>
          <w:p w14:paraId="0941FC3D" w14:textId="77777777" w:rsidR="00AE0D2D" w:rsidRPr="009F7725" w:rsidRDefault="00AE0D2D" w:rsidP="00C956DF">
            <w:pPr>
              <w:pStyle w:val="ZPpregtevilke"/>
              <w:rPr>
                <w:b/>
                <w:color w:val="000000" w:themeColor="text1"/>
              </w:rPr>
            </w:pPr>
            <w:r w:rsidRPr="009F7725">
              <w:rPr>
                <w:b/>
                <w:color w:val="000000" w:themeColor="text1"/>
              </w:rPr>
              <w:t>89,10*</w:t>
            </w:r>
          </w:p>
        </w:tc>
        <w:tc>
          <w:tcPr>
            <w:tcW w:w="653" w:type="pct"/>
            <w:tcBorders>
              <w:left w:val="nil"/>
              <w:bottom w:val="single" w:sz="4" w:space="0" w:color="008000"/>
              <w:right w:val="nil"/>
            </w:tcBorders>
          </w:tcPr>
          <w:p w14:paraId="43765E64" w14:textId="77777777" w:rsidR="00AE0D2D" w:rsidRPr="009F7725" w:rsidRDefault="00AE0D2D" w:rsidP="00C956DF">
            <w:pPr>
              <w:pStyle w:val="ZPpregtevilke"/>
              <w:rPr>
                <w:b/>
                <w:color w:val="000000" w:themeColor="text1"/>
              </w:rPr>
            </w:pPr>
            <w:r w:rsidRPr="009F7725">
              <w:rPr>
                <w:b/>
                <w:color w:val="000000" w:themeColor="text1"/>
              </w:rPr>
              <w:t>89,10*</w:t>
            </w:r>
          </w:p>
        </w:tc>
      </w:tr>
      <w:tr w:rsidR="00AE0D2D" w:rsidRPr="009F7725" w14:paraId="35461C99" w14:textId="77777777" w:rsidTr="00C956DF">
        <w:trPr>
          <w:trHeight w:val="227"/>
          <w:jc w:val="center"/>
        </w:trPr>
        <w:tc>
          <w:tcPr>
            <w:tcW w:w="1732" w:type="pct"/>
            <w:tcBorders>
              <w:top w:val="single" w:sz="4" w:space="0" w:color="008000"/>
              <w:left w:val="nil"/>
              <w:right w:val="nil"/>
            </w:tcBorders>
            <w:noWrap/>
            <w:vAlign w:val="center"/>
          </w:tcPr>
          <w:p w14:paraId="13B42A83" w14:textId="77777777" w:rsidR="00AE0D2D" w:rsidRPr="009F7725" w:rsidRDefault="00AE0D2D" w:rsidP="00C956DF">
            <w:pPr>
              <w:spacing w:before="0"/>
              <w:jc w:val="left"/>
              <w:rPr>
                <w:rFonts w:cs="Arial"/>
                <w:b/>
                <w:color w:val="000000" w:themeColor="text1"/>
                <w:sz w:val="16"/>
                <w:szCs w:val="16"/>
              </w:rPr>
            </w:pPr>
            <w:r w:rsidRPr="009F7725">
              <w:rPr>
                <w:rFonts w:cs="Arial"/>
                <w:b/>
                <w:bCs/>
                <w:color w:val="000000" w:themeColor="text1"/>
                <w:sz w:val="16"/>
                <w:szCs w:val="16"/>
              </w:rPr>
              <w:t>Proizvodno vezana plačila (%)</w:t>
            </w:r>
          </w:p>
        </w:tc>
        <w:tc>
          <w:tcPr>
            <w:tcW w:w="653" w:type="pct"/>
            <w:tcBorders>
              <w:top w:val="single" w:sz="4" w:space="0" w:color="008000"/>
              <w:left w:val="nil"/>
              <w:right w:val="nil"/>
            </w:tcBorders>
            <w:vAlign w:val="center"/>
          </w:tcPr>
          <w:p w14:paraId="01CF9798" w14:textId="77777777" w:rsidR="00AE0D2D" w:rsidRPr="009F7725" w:rsidRDefault="00AE0D2D" w:rsidP="00C956DF">
            <w:pPr>
              <w:pStyle w:val="ZPpregtevilke"/>
              <w:rPr>
                <w:color w:val="000000" w:themeColor="text1"/>
              </w:rPr>
            </w:pPr>
          </w:p>
        </w:tc>
        <w:tc>
          <w:tcPr>
            <w:tcW w:w="654" w:type="pct"/>
            <w:tcBorders>
              <w:top w:val="single" w:sz="4" w:space="0" w:color="008000"/>
              <w:left w:val="nil"/>
              <w:right w:val="nil"/>
            </w:tcBorders>
            <w:noWrap/>
            <w:vAlign w:val="center"/>
          </w:tcPr>
          <w:p w14:paraId="13F757F2" w14:textId="77777777" w:rsidR="00AE0D2D" w:rsidRPr="009F7725" w:rsidRDefault="00AE0D2D" w:rsidP="00C956DF">
            <w:pPr>
              <w:pStyle w:val="ZPpregtevilke"/>
              <w:rPr>
                <w:color w:val="000000" w:themeColor="text1"/>
              </w:rPr>
            </w:pPr>
          </w:p>
        </w:tc>
        <w:tc>
          <w:tcPr>
            <w:tcW w:w="654" w:type="pct"/>
            <w:tcBorders>
              <w:top w:val="single" w:sz="4" w:space="0" w:color="008000"/>
              <w:left w:val="nil"/>
              <w:right w:val="nil"/>
            </w:tcBorders>
            <w:vAlign w:val="center"/>
          </w:tcPr>
          <w:p w14:paraId="12F59B76" w14:textId="77777777" w:rsidR="00AE0D2D" w:rsidRPr="009F7725" w:rsidRDefault="00AE0D2D" w:rsidP="00C956DF">
            <w:pPr>
              <w:pStyle w:val="ZPpregtevilke"/>
              <w:rPr>
                <w:color w:val="000000" w:themeColor="text1"/>
              </w:rPr>
            </w:pPr>
          </w:p>
        </w:tc>
        <w:tc>
          <w:tcPr>
            <w:tcW w:w="654" w:type="pct"/>
            <w:tcBorders>
              <w:top w:val="single" w:sz="4" w:space="0" w:color="008000"/>
              <w:left w:val="nil"/>
              <w:right w:val="nil"/>
            </w:tcBorders>
            <w:noWrap/>
          </w:tcPr>
          <w:p w14:paraId="7359BF5A" w14:textId="77777777" w:rsidR="00AE0D2D" w:rsidRPr="009F7725" w:rsidRDefault="00AE0D2D" w:rsidP="00C956DF">
            <w:pPr>
              <w:pStyle w:val="ZPpregtevilke"/>
              <w:rPr>
                <w:color w:val="000000" w:themeColor="text1"/>
              </w:rPr>
            </w:pPr>
          </w:p>
        </w:tc>
        <w:tc>
          <w:tcPr>
            <w:tcW w:w="653" w:type="pct"/>
            <w:tcBorders>
              <w:top w:val="single" w:sz="4" w:space="0" w:color="008000"/>
              <w:left w:val="nil"/>
              <w:right w:val="nil"/>
            </w:tcBorders>
          </w:tcPr>
          <w:p w14:paraId="550ED675" w14:textId="77777777" w:rsidR="00AE0D2D" w:rsidRPr="009F7725" w:rsidRDefault="00AE0D2D" w:rsidP="00C956DF">
            <w:pPr>
              <w:pStyle w:val="ZPpregtevilke"/>
              <w:rPr>
                <w:color w:val="000000" w:themeColor="text1"/>
              </w:rPr>
            </w:pPr>
          </w:p>
        </w:tc>
      </w:tr>
      <w:tr w:rsidR="00AE0D2D" w:rsidRPr="009F7725" w14:paraId="779C41EE" w14:textId="77777777" w:rsidTr="00C956DF">
        <w:trPr>
          <w:trHeight w:val="227"/>
          <w:jc w:val="center"/>
        </w:trPr>
        <w:tc>
          <w:tcPr>
            <w:tcW w:w="1732" w:type="pct"/>
            <w:tcBorders>
              <w:left w:val="nil"/>
              <w:right w:val="nil"/>
            </w:tcBorders>
            <w:noWrap/>
            <w:vAlign w:val="center"/>
          </w:tcPr>
          <w:p w14:paraId="5DC3E81B" w14:textId="77777777" w:rsidR="00AE0D2D" w:rsidRPr="009F7725" w:rsidRDefault="00AE0D2D" w:rsidP="00C956DF">
            <w:pPr>
              <w:keepNext/>
              <w:spacing w:before="0"/>
              <w:jc w:val="left"/>
              <w:rPr>
                <w:rFonts w:cs="Arial"/>
                <w:bCs/>
                <w:color w:val="000000" w:themeColor="text1"/>
                <w:sz w:val="16"/>
                <w:szCs w:val="16"/>
              </w:rPr>
            </w:pPr>
            <w:r w:rsidRPr="009F7725">
              <w:rPr>
                <w:rFonts w:cs="Arial"/>
                <w:bCs/>
                <w:color w:val="000000" w:themeColor="text1"/>
                <w:sz w:val="16"/>
                <w:szCs w:val="16"/>
              </w:rPr>
              <w:t>Reja govedi</w:t>
            </w:r>
          </w:p>
        </w:tc>
        <w:tc>
          <w:tcPr>
            <w:tcW w:w="653" w:type="pct"/>
            <w:tcBorders>
              <w:left w:val="nil"/>
              <w:right w:val="nil"/>
            </w:tcBorders>
            <w:vAlign w:val="center"/>
          </w:tcPr>
          <w:p w14:paraId="3FAC3B6F" w14:textId="77777777" w:rsidR="00AE0D2D" w:rsidRPr="009F7725" w:rsidRDefault="00AE0D2D" w:rsidP="00C956DF">
            <w:pPr>
              <w:pStyle w:val="ZPpregtevilke"/>
              <w:rPr>
                <w:color w:val="000000" w:themeColor="text1"/>
              </w:rPr>
            </w:pPr>
            <w:r w:rsidRPr="009F7725">
              <w:rPr>
                <w:color w:val="000000" w:themeColor="text1"/>
              </w:rPr>
              <w:t>do 3,0</w:t>
            </w:r>
          </w:p>
        </w:tc>
        <w:tc>
          <w:tcPr>
            <w:tcW w:w="654" w:type="pct"/>
            <w:tcBorders>
              <w:left w:val="nil"/>
              <w:right w:val="nil"/>
            </w:tcBorders>
            <w:noWrap/>
            <w:vAlign w:val="center"/>
          </w:tcPr>
          <w:p w14:paraId="4D70F32E" w14:textId="77777777" w:rsidR="00AE0D2D" w:rsidRPr="009F7725" w:rsidRDefault="00AE0D2D" w:rsidP="00C956DF">
            <w:pPr>
              <w:pStyle w:val="ZPpregtevilke"/>
              <w:rPr>
                <w:color w:val="000000" w:themeColor="text1"/>
              </w:rPr>
            </w:pPr>
            <w:r w:rsidRPr="009F7725">
              <w:rPr>
                <w:color w:val="000000" w:themeColor="text1"/>
              </w:rPr>
              <w:t>do 3,0</w:t>
            </w:r>
          </w:p>
        </w:tc>
        <w:tc>
          <w:tcPr>
            <w:tcW w:w="654" w:type="pct"/>
            <w:tcBorders>
              <w:left w:val="nil"/>
              <w:right w:val="nil"/>
            </w:tcBorders>
            <w:vAlign w:val="center"/>
          </w:tcPr>
          <w:p w14:paraId="012E0E19" w14:textId="77777777" w:rsidR="00AE0D2D" w:rsidRPr="009F7725" w:rsidRDefault="00AE0D2D" w:rsidP="00C956DF">
            <w:pPr>
              <w:pStyle w:val="ZPpregtevilke"/>
              <w:rPr>
                <w:color w:val="000000" w:themeColor="text1"/>
              </w:rPr>
            </w:pPr>
            <w:r w:rsidRPr="009F7725">
              <w:rPr>
                <w:color w:val="000000" w:themeColor="text1"/>
              </w:rPr>
              <w:t>do 3,0</w:t>
            </w:r>
          </w:p>
        </w:tc>
        <w:tc>
          <w:tcPr>
            <w:tcW w:w="654" w:type="pct"/>
            <w:tcBorders>
              <w:left w:val="nil"/>
              <w:right w:val="nil"/>
            </w:tcBorders>
            <w:noWrap/>
            <w:vAlign w:val="center"/>
          </w:tcPr>
          <w:p w14:paraId="5EDF7526" w14:textId="77777777" w:rsidR="00AE0D2D" w:rsidRPr="009F7725" w:rsidRDefault="00AE0D2D" w:rsidP="00C956DF">
            <w:pPr>
              <w:pStyle w:val="ZPpregtevilke"/>
              <w:rPr>
                <w:color w:val="000000" w:themeColor="text1"/>
              </w:rPr>
            </w:pPr>
            <w:r w:rsidRPr="009F7725">
              <w:rPr>
                <w:color w:val="000000" w:themeColor="text1"/>
              </w:rPr>
              <w:t>do 3,0</w:t>
            </w:r>
          </w:p>
        </w:tc>
        <w:tc>
          <w:tcPr>
            <w:tcW w:w="653" w:type="pct"/>
            <w:tcBorders>
              <w:left w:val="nil"/>
              <w:right w:val="nil"/>
            </w:tcBorders>
            <w:vAlign w:val="center"/>
          </w:tcPr>
          <w:p w14:paraId="3D9E291E" w14:textId="77777777" w:rsidR="00AE0D2D" w:rsidRPr="009F7725" w:rsidRDefault="00AE0D2D" w:rsidP="00C956DF">
            <w:pPr>
              <w:pStyle w:val="ZPpregtevilke"/>
              <w:rPr>
                <w:color w:val="000000" w:themeColor="text1"/>
              </w:rPr>
            </w:pPr>
            <w:r w:rsidRPr="009F7725">
              <w:rPr>
                <w:color w:val="000000" w:themeColor="text1"/>
              </w:rPr>
              <w:t>do 3,0</w:t>
            </w:r>
          </w:p>
        </w:tc>
      </w:tr>
      <w:tr w:rsidR="00AE0D2D" w:rsidRPr="009F7725" w14:paraId="07218AD3" w14:textId="77777777" w:rsidTr="00C956DF">
        <w:trPr>
          <w:trHeight w:val="227"/>
          <w:jc w:val="center"/>
        </w:trPr>
        <w:tc>
          <w:tcPr>
            <w:tcW w:w="1732" w:type="pct"/>
            <w:tcBorders>
              <w:left w:val="nil"/>
              <w:right w:val="nil"/>
            </w:tcBorders>
            <w:noWrap/>
            <w:vAlign w:val="center"/>
          </w:tcPr>
          <w:p w14:paraId="409A4617" w14:textId="77777777" w:rsidR="00AE0D2D" w:rsidRPr="009F7725" w:rsidRDefault="00AE0D2D" w:rsidP="00C956DF">
            <w:pPr>
              <w:keepNext/>
              <w:spacing w:before="0"/>
              <w:jc w:val="left"/>
              <w:rPr>
                <w:rFonts w:cs="Arial"/>
                <w:bCs/>
                <w:color w:val="000000" w:themeColor="text1"/>
                <w:sz w:val="16"/>
                <w:szCs w:val="16"/>
              </w:rPr>
            </w:pPr>
            <w:r w:rsidRPr="009F7725">
              <w:rPr>
                <w:rFonts w:cs="Arial"/>
                <w:bCs/>
                <w:color w:val="000000" w:themeColor="text1"/>
                <w:sz w:val="16"/>
                <w:szCs w:val="16"/>
              </w:rPr>
              <w:t>Mleko v gorskih območjih</w:t>
            </w:r>
          </w:p>
        </w:tc>
        <w:tc>
          <w:tcPr>
            <w:tcW w:w="653" w:type="pct"/>
            <w:tcBorders>
              <w:left w:val="nil"/>
              <w:right w:val="nil"/>
            </w:tcBorders>
            <w:vAlign w:val="center"/>
          </w:tcPr>
          <w:p w14:paraId="797FB94B" w14:textId="77777777" w:rsidR="00AE0D2D" w:rsidRPr="009F7725" w:rsidRDefault="00AE0D2D" w:rsidP="00C956DF">
            <w:pPr>
              <w:pStyle w:val="ZPpregtevilke"/>
              <w:rPr>
                <w:color w:val="000000" w:themeColor="text1"/>
              </w:rPr>
            </w:pPr>
            <w:r w:rsidRPr="009F7725">
              <w:rPr>
                <w:color w:val="000000" w:themeColor="text1"/>
              </w:rPr>
              <w:t>do 3,5</w:t>
            </w:r>
          </w:p>
        </w:tc>
        <w:tc>
          <w:tcPr>
            <w:tcW w:w="654" w:type="pct"/>
            <w:tcBorders>
              <w:left w:val="nil"/>
              <w:right w:val="nil"/>
            </w:tcBorders>
            <w:noWrap/>
            <w:vAlign w:val="center"/>
          </w:tcPr>
          <w:p w14:paraId="33F46364" w14:textId="77777777" w:rsidR="00AE0D2D" w:rsidRPr="009F7725" w:rsidRDefault="00AE0D2D" w:rsidP="00C956DF">
            <w:pPr>
              <w:pStyle w:val="ZPpregtevilke"/>
              <w:rPr>
                <w:color w:val="000000" w:themeColor="text1"/>
              </w:rPr>
            </w:pPr>
            <w:r w:rsidRPr="009F7725">
              <w:rPr>
                <w:color w:val="000000" w:themeColor="text1"/>
              </w:rPr>
              <w:t>do 3,5</w:t>
            </w:r>
          </w:p>
        </w:tc>
        <w:tc>
          <w:tcPr>
            <w:tcW w:w="654" w:type="pct"/>
            <w:tcBorders>
              <w:left w:val="nil"/>
              <w:right w:val="nil"/>
            </w:tcBorders>
            <w:vAlign w:val="center"/>
          </w:tcPr>
          <w:p w14:paraId="4195B198" w14:textId="77777777" w:rsidR="00AE0D2D" w:rsidRPr="009F7725" w:rsidRDefault="00AE0D2D" w:rsidP="00C956DF">
            <w:pPr>
              <w:pStyle w:val="ZPpregtevilke"/>
              <w:rPr>
                <w:color w:val="000000" w:themeColor="text1"/>
              </w:rPr>
            </w:pPr>
            <w:r w:rsidRPr="009F7725">
              <w:rPr>
                <w:color w:val="000000" w:themeColor="text1"/>
              </w:rPr>
              <w:t>do 3,5</w:t>
            </w:r>
          </w:p>
        </w:tc>
        <w:tc>
          <w:tcPr>
            <w:tcW w:w="654" w:type="pct"/>
            <w:tcBorders>
              <w:left w:val="nil"/>
              <w:right w:val="nil"/>
            </w:tcBorders>
            <w:noWrap/>
            <w:vAlign w:val="center"/>
          </w:tcPr>
          <w:p w14:paraId="26CAEBE3" w14:textId="77777777" w:rsidR="00AE0D2D" w:rsidRPr="009F7725" w:rsidRDefault="00AE0D2D" w:rsidP="00C956DF">
            <w:pPr>
              <w:pStyle w:val="ZPpregtevilke"/>
              <w:rPr>
                <w:color w:val="000000" w:themeColor="text1"/>
              </w:rPr>
            </w:pPr>
            <w:r w:rsidRPr="009F7725">
              <w:rPr>
                <w:color w:val="000000" w:themeColor="text1"/>
              </w:rPr>
              <w:t>do 3,5</w:t>
            </w:r>
          </w:p>
        </w:tc>
        <w:tc>
          <w:tcPr>
            <w:tcW w:w="653" w:type="pct"/>
            <w:tcBorders>
              <w:left w:val="nil"/>
              <w:right w:val="nil"/>
            </w:tcBorders>
            <w:vAlign w:val="center"/>
          </w:tcPr>
          <w:p w14:paraId="51C82ADF" w14:textId="77777777" w:rsidR="00AE0D2D" w:rsidRPr="009F7725" w:rsidRDefault="00AE0D2D" w:rsidP="00C956DF">
            <w:pPr>
              <w:pStyle w:val="ZPpregtevilke"/>
              <w:rPr>
                <w:color w:val="000000" w:themeColor="text1"/>
              </w:rPr>
            </w:pPr>
            <w:r w:rsidRPr="009F7725">
              <w:rPr>
                <w:color w:val="000000" w:themeColor="text1"/>
              </w:rPr>
              <w:t>do 3,5</w:t>
            </w:r>
          </w:p>
        </w:tc>
      </w:tr>
      <w:tr w:rsidR="00AE0D2D" w:rsidRPr="009F7725" w14:paraId="298C5037" w14:textId="77777777" w:rsidTr="00C956DF">
        <w:trPr>
          <w:trHeight w:val="227"/>
          <w:jc w:val="center"/>
        </w:trPr>
        <w:tc>
          <w:tcPr>
            <w:tcW w:w="1732" w:type="pct"/>
            <w:tcBorders>
              <w:left w:val="nil"/>
              <w:right w:val="nil"/>
            </w:tcBorders>
            <w:noWrap/>
            <w:vAlign w:val="center"/>
          </w:tcPr>
          <w:p w14:paraId="2CD78404" w14:textId="77777777" w:rsidR="00AE0D2D" w:rsidRPr="009F7725" w:rsidRDefault="00AE0D2D" w:rsidP="00C956DF">
            <w:pPr>
              <w:spacing w:before="0"/>
              <w:jc w:val="left"/>
              <w:rPr>
                <w:rFonts w:cs="Arial"/>
                <w:b/>
                <w:color w:val="000000" w:themeColor="text1"/>
                <w:sz w:val="16"/>
                <w:szCs w:val="16"/>
              </w:rPr>
            </w:pPr>
            <w:r w:rsidRPr="009F7725">
              <w:rPr>
                <w:rFonts w:cs="Arial"/>
                <w:bCs/>
                <w:color w:val="000000" w:themeColor="text1"/>
                <w:sz w:val="16"/>
                <w:szCs w:val="16"/>
              </w:rPr>
              <w:t>Strna žita</w:t>
            </w:r>
          </w:p>
        </w:tc>
        <w:tc>
          <w:tcPr>
            <w:tcW w:w="653" w:type="pct"/>
            <w:tcBorders>
              <w:left w:val="nil"/>
              <w:right w:val="nil"/>
            </w:tcBorders>
            <w:vAlign w:val="center"/>
          </w:tcPr>
          <w:p w14:paraId="62F04C3E" w14:textId="77777777" w:rsidR="00AE0D2D" w:rsidRPr="009F7725" w:rsidRDefault="00AE0D2D" w:rsidP="00C956DF">
            <w:pPr>
              <w:pStyle w:val="ZPpregtevilke"/>
              <w:rPr>
                <w:color w:val="000000" w:themeColor="text1"/>
              </w:rPr>
            </w:pPr>
            <w:r w:rsidRPr="009F7725">
              <w:rPr>
                <w:color w:val="000000" w:themeColor="text1"/>
              </w:rPr>
              <w:t>do 5,0</w:t>
            </w:r>
          </w:p>
        </w:tc>
        <w:tc>
          <w:tcPr>
            <w:tcW w:w="654" w:type="pct"/>
            <w:tcBorders>
              <w:left w:val="nil"/>
              <w:right w:val="nil"/>
            </w:tcBorders>
            <w:noWrap/>
            <w:vAlign w:val="center"/>
          </w:tcPr>
          <w:p w14:paraId="37A9C89B" w14:textId="77777777" w:rsidR="00AE0D2D" w:rsidRPr="009F7725" w:rsidRDefault="00AE0D2D" w:rsidP="00C956DF">
            <w:pPr>
              <w:pStyle w:val="ZPpregtevilke"/>
              <w:rPr>
                <w:color w:val="000000" w:themeColor="text1"/>
              </w:rPr>
            </w:pPr>
            <w:r w:rsidRPr="009F7725">
              <w:rPr>
                <w:color w:val="000000" w:themeColor="text1"/>
              </w:rPr>
              <w:t>do 5,0</w:t>
            </w:r>
          </w:p>
        </w:tc>
        <w:tc>
          <w:tcPr>
            <w:tcW w:w="654" w:type="pct"/>
            <w:tcBorders>
              <w:left w:val="nil"/>
              <w:right w:val="nil"/>
            </w:tcBorders>
            <w:vAlign w:val="center"/>
          </w:tcPr>
          <w:p w14:paraId="0781B33C" w14:textId="77777777" w:rsidR="00AE0D2D" w:rsidRPr="009F7725" w:rsidRDefault="00AE0D2D" w:rsidP="00C956DF">
            <w:pPr>
              <w:pStyle w:val="ZPpregtevilke"/>
              <w:rPr>
                <w:color w:val="000000" w:themeColor="text1"/>
              </w:rPr>
            </w:pPr>
            <w:r w:rsidRPr="009F7725">
              <w:rPr>
                <w:color w:val="000000" w:themeColor="text1"/>
              </w:rPr>
              <w:t>do 5,0</w:t>
            </w:r>
          </w:p>
        </w:tc>
        <w:tc>
          <w:tcPr>
            <w:tcW w:w="654" w:type="pct"/>
            <w:tcBorders>
              <w:left w:val="nil"/>
              <w:right w:val="nil"/>
            </w:tcBorders>
            <w:noWrap/>
            <w:vAlign w:val="center"/>
          </w:tcPr>
          <w:p w14:paraId="15C5BEDF" w14:textId="77777777" w:rsidR="00AE0D2D" w:rsidRPr="009F7725" w:rsidRDefault="00AE0D2D" w:rsidP="00C956DF">
            <w:pPr>
              <w:pStyle w:val="ZPpregtevilke"/>
              <w:rPr>
                <w:color w:val="000000" w:themeColor="text1"/>
              </w:rPr>
            </w:pPr>
            <w:r w:rsidRPr="009F7725">
              <w:rPr>
                <w:color w:val="000000" w:themeColor="text1"/>
              </w:rPr>
              <w:t>do 5,0</w:t>
            </w:r>
          </w:p>
        </w:tc>
        <w:tc>
          <w:tcPr>
            <w:tcW w:w="653" w:type="pct"/>
            <w:tcBorders>
              <w:left w:val="nil"/>
              <w:right w:val="nil"/>
            </w:tcBorders>
            <w:vAlign w:val="center"/>
          </w:tcPr>
          <w:p w14:paraId="5E381BB8" w14:textId="77777777" w:rsidR="00AE0D2D" w:rsidRPr="009F7725" w:rsidRDefault="00AE0D2D" w:rsidP="00C956DF">
            <w:pPr>
              <w:pStyle w:val="ZPpregtevilke"/>
              <w:rPr>
                <w:color w:val="000000" w:themeColor="text1"/>
              </w:rPr>
            </w:pPr>
            <w:r w:rsidRPr="009F7725">
              <w:rPr>
                <w:color w:val="000000" w:themeColor="text1"/>
              </w:rPr>
              <w:t>do 5,0</w:t>
            </w:r>
          </w:p>
        </w:tc>
      </w:tr>
      <w:tr w:rsidR="00AE0D2D" w:rsidRPr="009F7725" w14:paraId="44BBC919" w14:textId="77777777" w:rsidTr="00C956DF">
        <w:trPr>
          <w:trHeight w:val="227"/>
          <w:jc w:val="center"/>
        </w:trPr>
        <w:tc>
          <w:tcPr>
            <w:tcW w:w="1732" w:type="pct"/>
            <w:tcBorders>
              <w:left w:val="nil"/>
              <w:right w:val="nil"/>
            </w:tcBorders>
            <w:noWrap/>
            <w:vAlign w:val="center"/>
          </w:tcPr>
          <w:p w14:paraId="06EE16D1" w14:textId="77777777" w:rsidR="00AE0D2D" w:rsidRPr="009F7725" w:rsidRDefault="00AE0D2D" w:rsidP="00C956DF">
            <w:pPr>
              <w:keepNext/>
              <w:spacing w:before="0"/>
              <w:jc w:val="left"/>
              <w:rPr>
                <w:rFonts w:cs="Arial"/>
                <w:bCs/>
                <w:color w:val="000000" w:themeColor="text1"/>
                <w:sz w:val="16"/>
                <w:szCs w:val="16"/>
              </w:rPr>
            </w:pPr>
            <w:r w:rsidRPr="009F7725">
              <w:rPr>
                <w:rFonts w:cs="Arial"/>
                <w:bCs/>
                <w:color w:val="000000" w:themeColor="text1"/>
                <w:sz w:val="16"/>
                <w:szCs w:val="16"/>
              </w:rPr>
              <w:t>Beljakovinske rastline</w:t>
            </w:r>
          </w:p>
        </w:tc>
        <w:tc>
          <w:tcPr>
            <w:tcW w:w="653" w:type="pct"/>
            <w:tcBorders>
              <w:left w:val="nil"/>
              <w:right w:val="nil"/>
            </w:tcBorders>
            <w:vAlign w:val="center"/>
          </w:tcPr>
          <w:p w14:paraId="76EDF251" w14:textId="77777777" w:rsidR="00AE0D2D" w:rsidRPr="009F7725" w:rsidRDefault="00AE0D2D" w:rsidP="00C956DF">
            <w:pPr>
              <w:pStyle w:val="ZPpregtevilke"/>
              <w:rPr>
                <w:color w:val="000000" w:themeColor="text1"/>
              </w:rPr>
            </w:pPr>
            <w:r w:rsidRPr="009F7725">
              <w:rPr>
                <w:color w:val="000000" w:themeColor="text1"/>
              </w:rPr>
              <w:t>do 2,0</w:t>
            </w:r>
          </w:p>
        </w:tc>
        <w:tc>
          <w:tcPr>
            <w:tcW w:w="654" w:type="pct"/>
            <w:tcBorders>
              <w:left w:val="nil"/>
              <w:right w:val="nil"/>
            </w:tcBorders>
            <w:noWrap/>
            <w:vAlign w:val="center"/>
          </w:tcPr>
          <w:p w14:paraId="2175F594" w14:textId="77777777" w:rsidR="00AE0D2D" w:rsidRPr="009F7725" w:rsidRDefault="00AE0D2D" w:rsidP="00C956DF">
            <w:pPr>
              <w:pStyle w:val="ZPpregtevilke"/>
              <w:rPr>
                <w:color w:val="000000" w:themeColor="text1"/>
              </w:rPr>
            </w:pPr>
            <w:r w:rsidRPr="009F7725">
              <w:rPr>
                <w:color w:val="000000" w:themeColor="text1"/>
              </w:rPr>
              <w:t>/</w:t>
            </w:r>
          </w:p>
        </w:tc>
        <w:tc>
          <w:tcPr>
            <w:tcW w:w="654" w:type="pct"/>
            <w:tcBorders>
              <w:left w:val="nil"/>
              <w:right w:val="nil"/>
            </w:tcBorders>
            <w:vAlign w:val="center"/>
          </w:tcPr>
          <w:p w14:paraId="455AF4D3" w14:textId="77777777" w:rsidR="00AE0D2D" w:rsidRPr="009F7725" w:rsidRDefault="00AE0D2D" w:rsidP="00C956DF">
            <w:pPr>
              <w:pStyle w:val="ZPpregtevilke"/>
              <w:rPr>
                <w:color w:val="000000" w:themeColor="text1"/>
              </w:rPr>
            </w:pPr>
            <w:r w:rsidRPr="009F7725">
              <w:rPr>
                <w:color w:val="000000" w:themeColor="text1"/>
              </w:rPr>
              <w:t>/</w:t>
            </w:r>
          </w:p>
        </w:tc>
        <w:tc>
          <w:tcPr>
            <w:tcW w:w="654" w:type="pct"/>
            <w:tcBorders>
              <w:left w:val="nil"/>
              <w:right w:val="nil"/>
            </w:tcBorders>
            <w:noWrap/>
            <w:vAlign w:val="center"/>
          </w:tcPr>
          <w:p w14:paraId="4D6F161F" w14:textId="77777777" w:rsidR="00AE0D2D" w:rsidRPr="009F7725" w:rsidRDefault="00AE0D2D" w:rsidP="00C956DF">
            <w:pPr>
              <w:pStyle w:val="ZPpregtevilke"/>
              <w:rPr>
                <w:color w:val="000000" w:themeColor="text1"/>
              </w:rPr>
            </w:pPr>
            <w:r w:rsidRPr="009F7725">
              <w:rPr>
                <w:color w:val="000000" w:themeColor="text1"/>
              </w:rPr>
              <w:t>/</w:t>
            </w:r>
          </w:p>
        </w:tc>
        <w:tc>
          <w:tcPr>
            <w:tcW w:w="653" w:type="pct"/>
            <w:tcBorders>
              <w:left w:val="nil"/>
              <w:right w:val="nil"/>
            </w:tcBorders>
            <w:vAlign w:val="center"/>
          </w:tcPr>
          <w:p w14:paraId="39B08A70" w14:textId="77777777" w:rsidR="00AE0D2D" w:rsidRPr="009F7725" w:rsidRDefault="00AE0D2D" w:rsidP="00C956DF">
            <w:pPr>
              <w:pStyle w:val="ZPpregtevilke"/>
              <w:rPr>
                <w:color w:val="000000" w:themeColor="text1"/>
              </w:rPr>
            </w:pPr>
            <w:r w:rsidRPr="009F7725">
              <w:rPr>
                <w:color w:val="000000" w:themeColor="text1"/>
              </w:rPr>
              <w:t>/</w:t>
            </w:r>
          </w:p>
        </w:tc>
      </w:tr>
      <w:tr w:rsidR="00AE0D2D" w:rsidRPr="009F7725" w14:paraId="330D929F" w14:textId="77777777" w:rsidTr="00C956DF">
        <w:trPr>
          <w:trHeight w:val="227"/>
          <w:jc w:val="center"/>
        </w:trPr>
        <w:tc>
          <w:tcPr>
            <w:tcW w:w="1732" w:type="pct"/>
            <w:tcBorders>
              <w:left w:val="nil"/>
              <w:right w:val="nil"/>
            </w:tcBorders>
            <w:noWrap/>
            <w:vAlign w:val="center"/>
          </w:tcPr>
          <w:p w14:paraId="731E98D3" w14:textId="77777777" w:rsidR="00AE0D2D" w:rsidRPr="009F7725" w:rsidRDefault="00AE0D2D" w:rsidP="00C956DF">
            <w:pPr>
              <w:keepNext/>
              <w:spacing w:before="0"/>
              <w:jc w:val="left"/>
              <w:rPr>
                <w:rFonts w:cs="Arial"/>
                <w:bCs/>
                <w:color w:val="000000" w:themeColor="text1"/>
                <w:sz w:val="16"/>
                <w:szCs w:val="16"/>
              </w:rPr>
            </w:pPr>
            <w:r w:rsidRPr="009F7725">
              <w:rPr>
                <w:rFonts w:cs="Arial"/>
                <w:bCs/>
                <w:color w:val="000000" w:themeColor="text1"/>
                <w:sz w:val="16"/>
                <w:szCs w:val="16"/>
              </w:rPr>
              <w:t>Zelenjadnice</w:t>
            </w:r>
          </w:p>
        </w:tc>
        <w:tc>
          <w:tcPr>
            <w:tcW w:w="653" w:type="pct"/>
            <w:tcBorders>
              <w:left w:val="nil"/>
              <w:right w:val="nil"/>
            </w:tcBorders>
            <w:vAlign w:val="center"/>
          </w:tcPr>
          <w:p w14:paraId="77D9C133" w14:textId="77777777" w:rsidR="00AE0D2D" w:rsidRPr="009F7725" w:rsidRDefault="00AE0D2D" w:rsidP="00C956DF">
            <w:pPr>
              <w:pStyle w:val="ZPpregtevilke"/>
              <w:rPr>
                <w:color w:val="000000" w:themeColor="text1"/>
              </w:rPr>
            </w:pPr>
            <w:r w:rsidRPr="009F7725">
              <w:rPr>
                <w:color w:val="000000" w:themeColor="text1"/>
              </w:rPr>
              <w:t>do 1,5</w:t>
            </w:r>
          </w:p>
        </w:tc>
        <w:tc>
          <w:tcPr>
            <w:tcW w:w="654" w:type="pct"/>
            <w:tcBorders>
              <w:left w:val="nil"/>
              <w:right w:val="nil"/>
            </w:tcBorders>
            <w:noWrap/>
            <w:vAlign w:val="center"/>
          </w:tcPr>
          <w:p w14:paraId="77D5A6C1" w14:textId="77777777" w:rsidR="00AE0D2D" w:rsidRPr="009F7725" w:rsidRDefault="00AE0D2D" w:rsidP="00C956DF">
            <w:pPr>
              <w:pStyle w:val="ZPpregtevilke"/>
              <w:rPr>
                <w:color w:val="000000" w:themeColor="text1"/>
              </w:rPr>
            </w:pPr>
            <w:r w:rsidRPr="009F7725">
              <w:rPr>
                <w:color w:val="000000" w:themeColor="text1"/>
              </w:rPr>
              <w:t>do 1,5</w:t>
            </w:r>
          </w:p>
        </w:tc>
        <w:tc>
          <w:tcPr>
            <w:tcW w:w="654" w:type="pct"/>
            <w:tcBorders>
              <w:left w:val="nil"/>
              <w:right w:val="nil"/>
            </w:tcBorders>
            <w:vAlign w:val="center"/>
          </w:tcPr>
          <w:p w14:paraId="5A6B233D" w14:textId="77777777" w:rsidR="00AE0D2D" w:rsidRPr="009F7725" w:rsidRDefault="00AE0D2D" w:rsidP="00C956DF">
            <w:pPr>
              <w:pStyle w:val="ZPpregtevilke"/>
              <w:rPr>
                <w:color w:val="000000" w:themeColor="text1"/>
              </w:rPr>
            </w:pPr>
            <w:r w:rsidRPr="009F7725">
              <w:rPr>
                <w:color w:val="000000" w:themeColor="text1"/>
              </w:rPr>
              <w:t>do 1,5</w:t>
            </w:r>
          </w:p>
        </w:tc>
        <w:tc>
          <w:tcPr>
            <w:tcW w:w="654" w:type="pct"/>
            <w:tcBorders>
              <w:left w:val="nil"/>
              <w:right w:val="nil"/>
            </w:tcBorders>
            <w:noWrap/>
            <w:vAlign w:val="center"/>
          </w:tcPr>
          <w:p w14:paraId="5B33AF01" w14:textId="77777777" w:rsidR="00AE0D2D" w:rsidRPr="009F7725" w:rsidRDefault="00AE0D2D" w:rsidP="00C956DF">
            <w:pPr>
              <w:pStyle w:val="ZPpregtevilke"/>
              <w:rPr>
                <w:color w:val="000000" w:themeColor="text1"/>
              </w:rPr>
            </w:pPr>
            <w:r w:rsidRPr="009F7725">
              <w:rPr>
                <w:color w:val="000000" w:themeColor="text1"/>
              </w:rPr>
              <w:t>do 1,5</w:t>
            </w:r>
          </w:p>
        </w:tc>
        <w:tc>
          <w:tcPr>
            <w:tcW w:w="653" w:type="pct"/>
            <w:tcBorders>
              <w:left w:val="nil"/>
              <w:right w:val="nil"/>
            </w:tcBorders>
            <w:vAlign w:val="center"/>
          </w:tcPr>
          <w:p w14:paraId="68CD9D04" w14:textId="77777777" w:rsidR="00AE0D2D" w:rsidRPr="009F7725" w:rsidRDefault="00AE0D2D" w:rsidP="00C956DF">
            <w:pPr>
              <w:pStyle w:val="ZPpregtevilke"/>
              <w:rPr>
                <w:color w:val="000000" w:themeColor="text1"/>
              </w:rPr>
            </w:pPr>
            <w:r w:rsidRPr="009F7725">
              <w:rPr>
                <w:color w:val="000000" w:themeColor="text1"/>
              </w:rPr>
              <w:t>do 1,5</w:t>
            </w:r>
          </w:p>
        </w:tc>
      </w:tr>
      <w:tr w:rsidR="00AE0D2D" w:rsidRPr="009F7725" w14:paraId="42BE700C" w14:textId="77777777" w:rsidTr="00C956DF">
        <w:trPr>
          <w:trHeight w:val="227"/>
          <w:jc w:val="center"/>
        </w:trPr>
        <w:tc>
          <w:tcPr>
            <w:tcW w:w="1732" w:type="pct"/>
            <w:tcBorders>
              <w:left w:val="nil"/>
              <w:bottom w:val="single" w:sz="4" w:space="0" w:color="008000"/>
              <w:right w:val="nil"/>
            </w:tcBorders>
            <w:noWrap/>
            <w:vAlign w:val="center"/>
          </w:tcPr>
          <w:p w14:paraId="2ABEB461" w14:textId="77777777" w:rsidR="00AE0D2D" w:rsidRPr="009F7725" w:rsidRDefault="00AE0D2D" w:rsidP="00C956DF">
            <w:pPr>
              <w:spacing w:before="0"/>
              <w:jc w:val="left"/>
              <w:rPr>
                <w:rFonts w:cs="Arial"/>
                <w:b/>
                <w:bCs/>
                <w:color w:val="000000" w:themeColor="text1"/>
                <w:sz w:val="16"/>
                <w:szCs w:val="16"/>
              </w:rPr>
            </w:pPr>
            <w:r w:rsidRPr="009F7725">
              <w:rPr>
                <w:rFonts w:cs="Arial"/>
                <w:b/>
                <w:bCs/>
                <w:color w:val="000000" w:themeColor="text1"/>
                <w:sz w:val="16"/>
                <w:szCs w:val="16"/>
              </w:rPr>
              <w:t>Skupaj (%)</w:t>
            </w:r>
          </w:p>
        </w:tc>
        <w:tc>
          <w:tcPr>
            <w:tcW w:w="653" w:type="pct"/>
            <w:tcBorders>
              <w:left w:val="nil"/>
              <w:bottom w:val="single" w:sz="4" w:space="0" w:color="008000"/>
              <w:right w:val="nil"/>
            </w:tcBorders>
            <w:vAlign w:val="center"/>
          </w:tcPr>
          <w:p w14:paraId="711AC62D" w14:textId="77777777" w:rsidR="00AE0D2D" w:rsidRPr="009F7725" w:rsidRDefault="00AE0D2D" w:rsidP="00C956DF">
            <w:pPr>
              <w:pStyle w:val="ZPpregtevilke"/>
              <w:rPr>
                <w:b/>
                <w:bCs/>
                <w:color w:val="000000" w:themeColor="text1"/>
              </w:rPr>
            </w:pPr>
            <w:r w:rsidRPr="009F7725">
              <w:rPr>
                <w:b/>
                <w:bCs/>
                <w:color w:val="000000" w:themeColor="text1"/>
              </w:rPr>
              <w:t xml:space="preserve">do 15,0 </w:t>
            </w:r>
          </w:p>
        </w:tc>
        <w:tc>
          <w:tcPr>
            <w:tcW w:w="654" w:type="pct"/>
            <w:tcBorders>
              <w:left w:val="nil"/>
              <w:bottom w:val="single" w:sz="4" w:space="0" w:color="008000"/>
              <w:right w:val="nil"/>
            </w:tcBorders>
            <w:noWrap/>
            <w:vAlign w:val="center"/>
          </w:tcPr>
          <w:p w14:paraId="2B319D7E" w14:textId="77777777" w:rsidR="00AE0D2D" w:rsidRPr="009F7725" w:rsidRDefault="00AE0D2D" w:rsidP="00C956DF">
            <w:pPr>
              <w:pStyle w:val="ZPpregtevilke"/>
              <w:rPr>
                <w:b/>
                <w:bCs/>
                <w:color w:val="000000" w:themeColor="text1"/>
              </w:rPr>
            </w:pPr>
            <w:r w:rsidRPr="009F7725">
              <w:rPr>
                <w:b/>
                <w:bCs/>
                <w:color w:val="000000" w:themeColor="text1"/>
              </w:rPr>
              <w:t xml:space="preserve">do 13,0 </w:t>
            </w:r>
          </w:p>
        </w:tc>
        <w:tc>
          <w:tcPr>
            <w:tcW w:w="654" w:type="pct"/>
            <w:tcBorders>
              <w:left w:val="nil"/>
              <w:bottom w:val="single" w:sz="4" w:space="0" w:color="008000"/>
              <w:right w:val="nil"/>
            </w:tcBorders>
            <w:vAlign w:val="center"/>
          </w:tcPr>
          <w:p w14:paraId="2973A90A" w14:textId="77777777" w:rsidR="00AE0D2D" w:rsidRPr="009F7725" w:rsidRDefault="00AE0D2D" w:rsidP="00C956DF">
            <w:pPr>
              <w:pStyle w:val="ZPpregtevilke"/>
              <w:rPr>
                <w:b/>
                <w:bCs/>
                <w:color w:val="000000" w:themeColor="text1"/>
              </w:rPr>
            </w:pPr>
            <w:r w:rsidRPr="009F7725">
              <w:rPr>
                <w:b/>
                <w:bCs/>
                <w:color w:val="000000" w:themeColor="text1"/>
              </w:rPr>
              <w:t>do 13,0</w:t>
            </w:r>
          </w:p>
        </w:tc>
        <w:tc>
          <w:tcPr>
            <w:tcW w:w="654" w:type="pct"/>
            <w:tcBorders>
              <w:left w:val="nil"/>
              <w:bottom w:val="single" w:sz="4" w:space="0" w:color="008000"/>
              <w:right w:val="nil"/>
            </w:tcBorders>
            <w:noWrap/>
            <w:vAlign w:val="center"/>
          </w:tcPr>
          <w:p w14:paraId="5528BC4C" w14:textId="77777777" w:rsidR="00AE0D2D" w:rsidRPr="009F7725" w:rsidRDefault="00AE0D2D" w:rsidP="00C956DF">
            <w:pPr>
              <w:pStyle w:val="ZPpregtevilke"/>
              <w:rPr>
                <w:b/>
                <w:bCs/>
                <w:color w:val="000000" w:themeColor="text1"/>
              </w:rPr>
            </w:pPr>
            <w:r w:rsidRPr="009F7725">
              <w:rPr>
                <w:b/>
                <w:bCs/>
                <w:color w:val="000000" w:themeColor="text1"/>
              </w:rPr>
              <w:t>do 13,0</w:t>
            </w:r>
          </w:p>
        </w:tc>
        <w:tc>
          <w:tcPr>
            <w:tcW w:w="653" w:type="pct"/>
            <w:tcBorders>
              <w:left w:val="nil"/>
              <w:bottom w:val="single" w:sz="4" w:space="0" w:color="008000"/>
              <w:right w:val="nil"/>
            </w:tcBorders>
            <w:vAlign w:val="center"/>
          </w:tcPr>
          <w:p w14:paraId="16CC9D62" w14:textId="77777777" w:rsidR="00AE0D2D" w:rsidRPr="009F7725" w:rsidRDefault="00AE0D2D" w:rsidP="00C956DF">
            <w:pPr>
              <w:pStyle w:val="ZPpregtevilke"/>
              <w:rPr>
                <w:b/>
                <w:bCs/>
                <w:color w:val="000000" w:themeColor="text1"/>
              </w:rPr>
            </w:pPr>
            <w:r w:rsidRPr="009F7725">
              <w:rPr>
                <w:b/>
                <w:bCs/>
                <w:color w:val="000000" w:themeColor="text1"/>
              </w:rPr>
              <w:t>do 13,0</w:t>
            </w:r>
          </w:p>
        </w:tc>
      </w:tr>
      <w:tr w:rsidR="00AE0D2D" w:rsidRPr="009F7725" w14:paraId="5F2803F8" w14:textId="77777777" w:rsidTr="00C956DF">
        <w:trPr>
          <w:trHeight w:val="227"/>
          <w:jc w:val="center"/>
        </w:trPr>
        <w:tc>
          <w:tcPr>
            <w:tcW w:w="1732" w:type="pct"/>
            <w:tcBorders>
              <w:top w:val="single" w:sz="4" w:space="0" w:color="008000"/>
              <w:left w:val="nil"/>
              <w:bottom w:val="single" w:sz="12" w:space="0" w:color="008000"/>
              <w:right w:val="nil"/>
            </w:tcBorders>
            <w:noWrap/>
            <w:vAlign w:val="center"/>
          </w:tcPr>
          <w:p w14:paraId="1EDD6616" w14:textId="77777777" w:rsidR="00AE0D2D" w:rsidRPr="009F7725" w:rsidRDefault="00AE0D2D" w:rsidP="00C956DF">
            <w:pPr>
              <w:spacing w:before="0"/>
              <w:jc w:val="left"/>
              <w:rPr>
                <w:rFonts w:cs="Arial"/>
                <w:b/>
                <w:color w:val="000000" w:themeColor="text1"/>
                <w:sz w:val="16"/>
                <w:szCs w:val="16"/>
              </w:rPr>
            </w:pPr>
            <w:r w:rsidRPr="009F7725">
              <w:rPr>
                <w:rFonts w:cs="Arial"/>
                <w:b/>
                <w:bCs/>
                <w:color w:val="000000" w:themeColor="text1"/>
                <w:sz w:val="16"/>
                <w:szCs w:val="16"/>
              </w:rPr>
              <w:t>Ovojnica (mio EUR)</w:t>
            </w:r>
          </w:p>
        </w:tc>
        <w:tc>
          <w:tcPr>
            <w:tcW w:w="653" w:type="pct"/>
            <w:tcBorders>
              <w:top w:val="single" w:sz="4" w:space="0" w:color="008000"/>
              <w:left w:val="nil"/>
              <w:bottom w:val="single" w:sz="12" w:space="0" w:color="008000"/>
              <w:right w:val="nil"/>
            </w:tcBorders>
            <w:vAlign w:val="center"/>
          </w:tcPr>
          <w:p w14:paraId="2EA218C9" w14:textId="77777777" w:rsidR="00AE0D2D" w:rsidRPr="009F7725" w:rsidRDefault="00AE0D2D" w:rsidP="00C956DF">
            <w:pPr>
              <w:pStyle w:val="ZPpregtevilke"/>
              <w:rPr>
                <w:b/>
                <w:color w:val="000000" w:themeColor="text1"/>
              </w:rPr>
            </w:pPr>
            <w:r w:rsidRPr="009F7725">
              <w:rPr>
                <w:b/>
                <w:color w:val="000000" w:themeColor="text1"/>
              </w:rPr>
              <w:t>136,997</w:t>
            </w:r>
          </w:p>
        </w:tc>
        <w:tc>
          <w:tcPr>
            <w:tcW w:w="654" w:type="pct"/>
            <w:tcBorders>
              <w:top w:val="single" w:sz="4" w:space="0" w:color="008000"/>
              <w:left w:val="nil"/>
              <w:bottom w:val="single" w:sz="12" w:space="0" w:color="008000"/>
              <w:right w:val="nil"/>
            </w:tcBorders>
            <w:noWrap/>
            <w:vAlign w:val="center"/>
          </w:tcPr>
          <w:p w14:paraId="1B9D92BD" w14:textId="77777777" w:rsidR="00AE0D2D" w:rsidRPr="009F7725" w:rsidRDefault="00AE0D2D" w:rsidP="00C956DF">
            <w:pPr>
              <w:pStyle w:val="ZPpregtevilke"/>
              <w:rPr>
                <w:b/>
                <w:color w:val="000000" w:themeColor="text1"/>
              </w:rPr>
            </w:pPr>
            <w:r w:rsidRPr="009F7725">
              <w:rPr>
                <w:b/>
                <w:color w:val="000000" w:themeColor="text1"/>
              </w:rPr>
              <w:t>136,003</w:t>
            </w:r>
          </w:p>
        </w:tc>
        <w:tc>
          <w:tcPr>
            <w:tcW w:w="654" w:type="pct"/>
            <w:tcBorders>
              <w:top w:val="single" w:sz="4" w:space="0" w:color="008000"/>
              <w:left w:val="nil"/>
              <w:bottom w:val="single" w:sz="12" w:space="0" w:color="008000"/>
              <w:right w:val="nil"/>
            </w:tcBorders>
            <w:vAlign w:val="center"/>
          </w:tcPr>
          <w:p w14:paraId="07132D96" w14:textId="77777777" w:rsidR="00AE0D2D" w:rsidRPr="009F7725" w:rsidRDefault="00AE0D2D" w:rsidP="00C956DF">
            <w:pPr>
              <w:pStyle w:val="ZPpregtevilke"/>
              <w:rPr>
                <w:b/>
                <w:color w:val="000000" w:themeColor="text1"/>
              </w:rPr>
            </w:pPr>
            <w:r w:rsidRPr="009F7725">
              <w:rPr>
                <w:b/>
                <w:color w:val="000000" w:themeColor="text1"/>
              </w:rPr>
              <w:t>135,141</w:t>
            </w:r>
          </w:p>
        </w:tc>
        <w:tc>
          <w:tcPr>
            <w:tcW w:w="654" w:type="pct"/>
            <w:tcBorders>
              <w:top w:val="single" w:sz="4" w:space="0" w:color="008000"/>
              <w:left w:val="nil"/>
              <w:bottom w:val="single" w:sz="12" w:space="0" w:color="008000"/>
              <w:right w:val="nil"/>
            </w:tcBorders>
            <w:noWrap/>
            <w:vAlign w:val="bottom"/>
          </w:tcPr>
          <w:p w14:paraId="05C88D91" w14:textId="77777777" w:rsidR="00AE0D2D" w:rsidRPr="009F7725" w:rsidRDefault="00AE0D2D" w:rsidP="00C956DF">
            <w:pPr>
              <w:pStyle w:val="ZPpregtevilke"/>
              <w:rPr>
                <w:b/>
                <w:color w:val="000000" w:themeColor="text1"/>
              </w:rPr>
            </w:pPr>
            <w:r w:rsidRPr="009F7725">
              <w:rPr>
                <w:b/>
                <w:color w:val="000000" w:themeColor="text1"/>
              </w:rPr>
              <w:t>134,278</w:t>
            </w:r>
          </w:p>
        </w:tc>
        <w:tc>
          <w:tcPr>
            <w:tcW w:w="653" w:type="pct"/>
            <w:tcBorders>
              <w:top w:val="single" w:sz="4" w:space="0" w:color="008000"/>
              <w:left w:val="nil"/>
              <w:bottom w:val="single" w:sz="12" w:space="0" w:color="008000"/>
              <w:right w:val="nil"/>
            </w:tcBorders>
            <w:vAlign w:val="bottom"/>
          </w:tcPr>
          <w:p w14:paraId="79EB9E62" w14:textId="77777777" w:rsidR="00AE0D2D" w:rsidRPr="009F7725" w:rsidRDefault="00AE0D2D" w:rsidP="00C956DF">
            <w:pPr>
              <w:pStyle w:val="ZPpregtevilke"/>
              <w:rPr>
                <w:b/>
                <w:color w:val="000000" w:themeColor="text1"/>
              </w:rPr>
            </w:pPr>
            <w:r w:rsidRPr="009F7725">
              <w:rPr>
                <w:b/>
                <w:color w:val="000000" w:themeColor="text1"/>
              </w:rPr>
              <w:t>134,278</w:t>
            </w:r>
          </w:p>
        </w:tc>
      </w:tr>
    </w:tbl>
    <w:p w14:paraId="1D2D305D" w14:textId="77777777" w:rsidR="00AE0D2D" w:rsidRPr="00AE0D2D" w:rsidRDefault="00AE0D2D" w:rsidP="00AE0D2D">
      <w:pPr>
        <w:pStyle w:val="ZPpodnapis"/>
      </w:pPr>
      <w:r w:rsidRPr="00AE0D2D">
        <w:t>* skupaj z nacionalno rezervo</w:t>
      </w:r>
      <w:r w:rsidRPr="00AE0D2D">
        <w:tab/>
      </w:r>
    </w:p>
    <w:p w14:paraId="69A52F82" w14:textId="77777777" w:rsidR="00AE0D2D" w:rsidRPr="00AE0D2D" w:rsidRDefault="00AE0D2D" w:rsidP="00AE0D2D">
      <w:pPr>
        <w:pStyle w:val="ZPpodnapis"/>
      </w:pPr>
      <w:r w:rsidRPr="00AE0D2D">
        <w:t>Vir: MKGP</w:t>
      </w:r>
    </w:p>
    <w:p w14:paraId="011C7243" w14:textId="5533E789" w:rsidR="00AE0D2D" w:rsidRPr="009F7725" w:rsidRDefault="00772BB2" w:rsidP="00AE0D2D">
      <w:pPr>
        <w:pStyle w:val="ZPtekst"/>
      </w:pPr>
      <w:r w:rsidRPr="009F7725">
        <w:t xml:space="preserve">V letu 2020 je višina nacionalne ovojnice enaka kot v letu 2019 (134,3 mio EUR). Enaki ostajajo tudi deleži za </w:t>
      </w:r>
      <w:r>
        <w:t>razdelitev</w:t>
      </w:r>
      <w:r w:rsidRPr="009F7725">
        <w:t xml:space="preserve"> sredstev po posameznih shemah. </w:t>
      </w:r>
      <w:r w:rsidR="00AE0D2D" w:rsidRPr="009F7725">
        <w:t xml:space="preserve">Sredstva za sheme neposrednih plačil se bodo tudi v letu 2020 izplačala v dveh delih. V prvemu delu se bo izplačalo 80 % odobrenega zneska, v drugem delu pa preostanek. Smisel tega je omogočiti maksimalno črpanje razpoložljivih sredstev in preprečiti morebitne obnove in zahteve po vračilih preveč plačanih sredstev. </w:t>
      </w:r>
    </w:p>
    <w:p w14:paraId="3B581443" w14:textId="77777777" w:rsidR="00AE0D2D" w:rsidRDefault="00AE0D2D" w:rsidP="00AE0D2D">
      <w:pPr>
        <w:pStyle w:val="ZPnaslovneom"/>
      </w:pPr>
      <w:r w:rsidRPr="0079046E">
        <w:t>Druge neposredne podpore in tržni ukrepi</w:t>
      </w:r>
    </w:p>
    <w:p w14:paraId="3D0E105A" w14:textId="6CDE4213" w:rsidR="00AE0D2D" w:rsidRPr="00AE0D2D" w:rsidRDefault="00AE0D2D" w:rsidP="00AE0D2D">
      <w:pPr>
        <w:pStyle w:val="ZPtekst"/>
      </w:pPr>
      <w:r w:rsidRPr="00AE0D2D">
        <w:t xml:space="preserve">V letu 2020 so se izvajali številni začasni interventni ukrepi za soočanje s posledicami epidemije COVID-19 v kmetijstvu. Ti ukrepi imajo velik finančni obseg in so izrednega pomena za okrevanje nekaterih kmetijskih trgov, zato so ti ukrepi predstavljeni posebej, </w:t>
      </w:r>
      <w:r w:rsidR="008F65A8">
        <w:t xml:space="preserve">in sicer </w:t>
      </w:r>
      <w:r w:rsidRPr="00AE0D2D">
        <w:t>na koncu tega poglavja.</w:t>
      </w:r>
    </w:p>
    <w:p w14:paraId="5F9632F9" w14:textId="77777777" w:rsidR="00AE0D2D" w:rsidRPr="00AE0D2D" w:rsidRDefault="00AE0D2D" w:rsidP="00AE0D2D">
      <w:pPr>
        <w:pStyle w:val="ZPtekst"/>
      </w:pPr>
      <w:r w:rsidRPr="00AE0D2D">
        <w:t xml:space="preserve">Neodvisno od epidemije se je v letu 2020 izvajal tudi izredni ukrep finančne pomoči zaradi izpada pridelka v primarni kmetijski proizvodnji zaradi neugodnih vremenskih razmer v letu 2019. Ocenjeno je bilo, da so neugodne vremenske razmere prizadele 1.474 oškodovancev na skupaj 8.080 hektarih kmetijskih površin (6.446 ha žit in poljščin, 625 ha vinogradov, 485 ha nasadov hmelja, 393 ha sadovnjakov, 75 ha zelenjadnic in 56 ha travinja). Do pomoči so bili upravičeni tisti pridelovalci, ki so zaradi neugodnih vremenskih razmer utrpeli izpad letine kmetijske proizvodnje za najmanj 30 % od običajne letine. Po pravilih o dodeljevanju pomoči </w:t>
      </w:r>
      <w:r w:rsidRPr="00AE0D2D">
        <w:rPr>
          <w:i/>
        </w:rPr>
        <w:t>de minimis</w:t>
      </w:r>
      <w:r w:rsidRPr="00AE0D2D">
        <w:t xml:space="preserve"> je bilo skupaj upravičencem izplačanih 874.860 EUR.</w:t>
      </w:r>
    </w:p>
    <w:p w14:paraId="202E51FA" w14:textId="77777777" w:rsidR="00AE0D2D" w:rsidRPr="00AE0D2D" w:rsidRDefault="00AE0D2D" w:rsidP="00AE0D2D">
      <w:pPr>
        <w:pStyle w:val="ZPtekst"/>
      </w:pPr>
      <w:r w:rsidRPr="00AE0D2D">
        <w:t xml:space="preserve">Pri izvajanju ostalih ukrepov prvega stebra skupne kmetijske politike pa glede na predhodno leto ni bistvenih sprememb. </w:t>
      </w:r>
    </w:p>
    <w:p w14:paraId="549E05EF" w14:textId="77777777" w:rsidR="00686AAA" w:rsidRPr="00697987" w:rsidRDefault="00686AAA" w:rsidP="00EB73F4">
      <w:pPr>
        <w:pStyle w:val="ZPnaslovneom"/>
        <w:keepLines/>
      </w:pPr>
      <w:r w:rsidRPr="00697987">
        <w:lastRenderedPageBreak/>
        <w:t>Politika razvoja podeželja</w:t>
      </w:r>
    </w:p>
    <w:p w14:paraId="4CEDCEA3" w14:textId="77777777" w:rsidR="00EB73F4" w:rsidRDefault="00EB73F4" w:rsidP="00EB73F4">
      <w:pPr>
        <w:pStyle w:val="ZPtekst"/>
        <w:keepNext/>
        <w:keepLines/>
      </w:pPr>
      <w:bookmarkStart w:id="161" w:name="_Toc496607841"/>
      <w:bookmarkStart w:id="162" w:name="_Toc496608060"/>
      <w:bookmarkStart w:id="163" w:name="_Toc496608244"/>
      <w:r w:rsidRPr="00EB73F4">
        <w:t>V okviru politike razvoja podeželja se je leta 2020 nadaljevalo izvajanje ukrepov, ki so opredeljeni v Programu razvoja podeželja 2014–2020 (PRP 2014–2020). V celotnem programskem obdobju je za 14 ukrepov na voljo dobra 1,1 milijarda EUR, pri čemer bo 838 milijonov EUR zagotovljenih iz Evropskega kmetijskega sklada za razvoj podeželja (EKSRP), preostanek pa iz državnega proračuna. Stopnja sofinanciranja EKSRP za ukrepe Prenos znanja in dejavnosti informiranja, Pomoč za zagon dejavnosti za mlade kmete, Ustanovitev skupin in organizacij proizvajalcev, Sodelovanje in LEADER znaša 80 %, medtem ko je za ostale ukrepe stopnja sofinanciranja 75-odstotna.</w:t>
      </w:r>
    </w:p>
    <w:p w14:paraId="0C17A04F" w14:textId="5A5B2E29" w:rsidR="00686AAA" w:rsidRPr="00222A7E" w:rsidRDefault="00686AAA" w:rsidP="00087750">
      <w:pPr>
        <w:pStyle w:val="ZPtekst"/>
      </w:pPr>
      <w:r w:rsidRPr="00222A7E">
        <w:t>Leta 2020 je Evropska komisija potrdila dve spremembi programa</w:t>
      </w:r>
      <w:r>
        <w:t xml:space="preserve"> PRP 2014–2020</w:t>
      </w:r>
      <w:r w:rsidR="00CC07D5">
        <w:t xml:space="preserve">. Konec julija je bila </w:t>
      </w:r>
      <w:r w:rsidRPr="00222A7E">
        <w:t xml:space="preserve">potrjena osma sprememba, ki prinaša ukrepe za zajezitev širjenja </w:t>
      </w:r>
      <w:r w:rsidR="00C452E8">
        <w:t xml:space="preserve">epidemije COVID-19 </w:t>
      </w:r>
      <w:r w:rsidRPr="00222A7E">
        <w:t xml:space="preserve">in omogoča zagon novega investicijskega cikla. Glavni namen te spremembe je podpreti pridelavo hrane in okrepiti odpornost prehranskega sistema v Sloveniji. </w:t>
      </w:r>
      <w:r>
        <w:t>Znotraj te spremembe je prišlo tudi do prerazporeditve finančnih sredstev</w:t>
      </w:r>
      <w:r w:rsidRPr="00222A7E">
        <w:t xml:space="preserve"> </w:t>
      </w:r>
      <w:r>
        <w:t>(</w:t>
      </w:r>
      <w:r w:rsidRPr="00222A7E">
        <w:t>21,7 m</w:t>
      </w:r>
      <w:r>
        <w:t>io EUR)</w:t>
      </w:r>
      <w:r w:rsidRPr="00222A7E">
        <w:t xml:space="preserve"> iz nekmetijskega dela na kmetijski del ukrepov</w:t>
      </w:r>
      <w:r>
        <w:t>.</w:t>
      </w:r>
      <w:r w:rsidRPr="00222A7E">
        <w:t xml:space="preserve"> V začetku novembra je bila potrjena deveta sprememba programa, ki prinaša uvedbo novega ukrepa M21 Izjemna začasna podpora kmetom </w:t>
      </w:r>
      <w:r>
        <w:t xml:space="preserve">ter </w:t>
      </w:r>
      <w:r w:rsidRPr="006145C9">
        <w:t>mikro, malim in srednjim podjetjem</w:t>
      </w:r>
      <w:r w:rsidRPr="00222A7E">
        <w:t>, ki jih je kri</w:t>
      </w:r>
      <w:r w:rsidR="00DD7F3B">
        <w:t>za zaradi COVID</w:t>
      </w:r>
      <w:r w:rsidRPr="00222A7E">
        <w:t>-19 še posebej prizadela. Ukrep je namenjen tistim, ki se ukvarjajo s predelavo ali trženjem kmetijskih proizvodov in so zaradi zaprtja javnih zavodov s področja vzgoje in izobraževanja utrpeli upad prihodkov od prodaje. Za ta ukrep bo namenjen</w:t>
      </w:r>
      <w:r>
        <w:t>ih 3,5 milijona</w:t>
      </w:r>
      <w:r w:rsidRPr="00222A7E">
        <w:t xml:space="preserve"> EUR. Ta sprememba prinaša tudi povečanje sredstev </w:t>
      </w:r>
      <w:r>
        <w:t xml:space="preserve">za podukrep </w:t>
      </w:r>
      <w:r w:rsidRPr="00222A7E">
        <w:t>Podpora za odpravo škode v gozdovih v višini 3 milijonov EUR. Ta sredstva bodo namenjena za sanacijo starih naravnih nesreč, predvsem v gozdovih, ki so poškodovani do te mere, da jih ni mogoče ob</w:t>
      </w:r>
      <w:r w:rsidR="00CC07D5">
        <w:t>noviti po naravni poti.</w:t>
      </w:r>
    </w:p>
    <w:p w14:paraId="68CFBEE1" w14:textId="2E18FEA3" w:rsidR="00686AAA" w:rsidRPr="00881B18" w:rsidRDefault="00686AAA" w:rsidP="00686AAA">
      <w:pPr>
        <w:pStyle w:val="ZPpregnaslov"/>
        <w:rPr>
          <w:rFonts w:eastAsia="Arial Unicode MS"/>
        </w:rPr>
      </w:pPr>
      <w:bookmarkStart w:id="164" w:name="_Toc530748114"/>
      <w:bookmarkStart w:id="165" w:name="_Toc57388279"/>
      <w:r w:rsidRPr="00881B18">
        <w:t xml:space="preserve">Preglednica </w:t>
      </w:r>
      <w:r w:rsidR="00367D84">
        <w:rPr>
          <w:noProof/>
        </w:rPr>
        <w:fldChar w:fldCharType="begin"/>
      </w:r>
      <w:r w:rsidR="00367D84">
        <w:rPr>
          <w:noProof/>
        </w:rPr>
        <w:instrText xml:space="preserve"> SEQ Preglednica \* ARABIC </w:instrText>
      </w:r>
      <w:r w:rsidR="00367D84">
        <w:rPr>
          <w:noProof/>
        </w:rPr>
        <w:fldChar w:fldCharType="separate"/>
      </w:r>
      <w:r w:rsidR="005136B7">
        <w:rPr>
          <w:noProof/>
        </w:rPr>
        <w:t>8</w:t>
      </w:r>
      <w:r w:rsidR="00367D84">
        <w:rPr>
          <w:noProof/>
        </w:rPr>
        <w:fldChar w:fldCharType="end"/>
      </w:r>
      <w:r w:rsidRPr="00881B18">
        <w:t xml:space="preserve">: Izplačana sredstva </w:t>
      </w:r>
      <w:r w:rsidRPr="00881B18">
        <w:rPr>
          <w:rFonts w:eastAsia="Arial Unicode MS"/>
        </w:rPr>
        <w:t xml:space="preserve">PRP 2014–2020 </w:t>
      </w:r>
      <w:r w:rsidRPr="00881B18">
        <w:t xml:space="preserve">po ukrepih </w:t>
      </w:r>
      <w:r w:rsidRPr="00881B18">
        <w:rPr>
          <w:rFonts w:eastAsia="Arial Unicode MS"/>
        </w:rPr>
        <w:t xml:space="preserve">(000 EUR) (do 31. 8. </w:t>
      </w:r>
      <w:r>
        <w:rPr>
          <w:rFonts w:eastAsia="Arial Unicode MS"/>
        </w:rPr>
        <w:t>2020</w:t>
      </w:r>
      <w:r w:rsidRPr="00881B18">
        <w:rPr>
          <w:rFonts w:eastAsia="Arial Unicode MS"/>
        </w:rPr>
        <w:t>)</w:t>
      </w:r>
      <w:bookmarkEnd w:id="161"/>
      <w:bookmarkEnd w:id="162"/>
      <w:bookmarkEnd w:id="163"/>
      <w:bookmarkEnd w:id="164"/>
      <w:bookmarkEnd w:id="165"/>
    </w:p>
    <w:tbl>
      <w:tblPr>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CellMar>
          <w:left w:w="57" w:type="dxa"/>
          <w:right w:w="57" w:type="dxa"/>
        </w:tblCellMar>
        <w:tblLook w:val="04A0" w:firstRow="1" w:lastRow="0" w:firstColumn="1" w:lastColumn="0" w:noHBand="0" w:noVBand="1"/>
      </w:tblPr>
      <w:tblGrid>
        <w:gridCol w:w="576"/>
        <w:gridCol w:w="4449"/>
        <w:gridCol w:w="1148"/>
        <w:gridCol w:w="929"/>
        <w:gridCol w:w="1041"/>
        <w:gridCol w:w="1041"/>
      </w:tblGrid>
      <w:tr w:rsidR="00686AAA" w:rsidRPr="00881B18" w14:paraId="5310997D" w14:textId="77777777" w:rsidTr="00686AAA">
        <w:trPr>
          <w:trHeight w:val="227"/>
        </w:trPr>
        <w:tc>
          <w:tcPr>
            <w:tcW w:w="313" w:type="pct"/>
            <w:tcBorders>
              <w:top w:val="single" w:sz="12" w:space="0" w:color="008000"/>
              <w:left w:val="nil"/>
            </w:tcBorders>
            <w:shd w:val="clear" w:color="auto" w:fill="EAF1DD" w:themeFill="accent3" w:themeFillTint="33"/>
            <w:vAlign w:val="bottom"/>
          </w:tcPr>
          <w:p w14:paraId="04DA9B07" w14:textId="77777777" w:rsidR="00686AAA" w:rsidRPr="00881B18" w:rsidRDefault="00686AAA" w:rsidP="00686AAA">
            <w:pPr>
              <w:keepNext/>
              <w:keepLines/>
              <w:spacing w:before="0"/>
              <w:rPr>
                <w:b/>
                <w:sz w:val="16"/>
                <w:szCs w:val="16"/>
              </w:rPr>
            </w:pPr>
            <w:r w:rsidRPr="00881B18">
              <w:rPr>
                <w:b/>
                <w:sz w:val="16"/>
                <w:szCs w:val="16"/>
              </w:rPr>
              <w:t>Šifra</w:t>
            </w:r>
          </w:p>
        </w:tc>
        <w:tc>
          <w:tcPr>
            <w:tcW w:w="2422" w:type="pct"/>
            <w:tcBorders>
              <w:top w:val="single" w:sz="12" w:space="0" w:color="008000"/>
            </w:tcBorders>
            <w:shd w:val="clear" w:color="auto" w:fill="EAF1DD" w:themeFill="accent3" w:themeFillTint="33"/>
            <w:noWrap/>
            <w:vAlign w:val="bottom"/>
          </w:tcPr>
          <w:p w14:paraId="517A1FF4" w14:textId="77777777" w:rsidR="00686AAA" w:rsidRPr="00881B18" w:rsidRDefault="00686AAA" w:rsidP="00686AAA">
            <w:pPr>
              <w:keepNext/>
              <w:keepLines/>
              <w:spacing w:before="0"/>
              <w:rPr>
                <w:b/>
                <w:sz w:val="16"/>
                <w:szCs w:val="16"/>
              </w:rPr>
            </w:pPr>
            <w:r w:rsidRPr="00881B18">
              <w:rPr>
                <w:b/>
                <w:sz w:val="16"/>
                <w:szCs w:val="16"/>
              </w:rPr>
              <w:t>Ukrep</w:t>
            </w:r>
          </w:p>
        </w:tc>
        <w:tc>
          <w:tcPr>
            <w:tcW w:w="625" w:type="pct"/>
            <w:tcBorders>
              <w:top w:val="single" w:sz="12" w:space="0" w:color="008000"/>
            </w:tcBorders>
            <w:shd w:val="clear" w:color="auto" w:fill="EAF1DD" w:themeFill="accent3" w:themeFillTint="33"/>
            <w:vAlign w:val="bottom"/>
          </w:tcPr>
          <w:p w14:paraId="5528A742" w14:textId="77777777" w:rsidR="00686AAA" w:rsidRPr="00881B18" w:rsidRDefault="00686AAA" w:rsidP="00686AAA">
            <w:pPr>
              <w:keepNext/>
              <w:keepLines/>
              <w:spacing w:before="0"/>
              <w:jc w:val="center"/>
              <w:rPr>
                <w:b/>
                <w:sz w:val="16"/>
                <w:szCs w:val="16"/>
              </w:rPr>
            </w:pPr>
            <w:r w:rsidRPr="00881B18">
              <w:rPr>
                <w:b/>
                <w:sz w:val="16"/>
                <w:szCs w:val="16"/>
              </w:rPr>
              <w:t>Razpoložljiva sredstva</w:t>
            </w:r>
          </w:p>
        </w:tc>
        <w:tc>
          <w:tcPr>
            <w:tcW w:w="506" w:type="pct"/>
            <w:tcBorders>
              <w:top w:val="single" w:sz="12" w:space="0" w:color="008000"/>
            </w:tcBorders>
            <w:shd w:val="clear" w:color="auto" w:fill="EAF1DD" w:themeFill="accent3" w:themeFillTint="33"/>
            <w:vAlign w:val="bottom"/>
          </w:tcPr>
          <w:p w14:paraId="13A58418" w14:textId="77777777" w:rsidR="00686AAA" w:rsidRPr="00881B18" w:rsidRDefault="00686AAA" w:rsidP="00686AAA">
            <w:pPr>
              <w:keepNext/>
              <w:keepLines/>
              <w:spacing w:before="0"/>
              <w:jc w:val="center"/>
              <w:rPr>
                <w:b/>
                <w:sz w:val="16"/>
                <w:szCs w:val="16"/>
              </w:rPr>
            </w:pPr>
            <w:r w:rsidRPr="00881B18">
              <w:rPr>
                <w:b/>
                <w:sz w:val="16"/>
                <w:szCs w:val="16"/>
              </w:rPr>
              <w:t>Odobrena sredstva</w:t>
            </w:r>
          </w:p>
        </w:tc>
        <w:tc>
          <w:tcPr>
            <w:tcW w:w="567" w:type="pct"/>
            <w:tcBorders>
              <w:top w:val="single" w:sz="12" w:space="0" w:color="008000"/>
            </w:tcBorders>
            <w:shd w:val="clear" w:color="auto" w:fill="EAF1DD" w:themeFill="accent3" w:themeFillTint="33"/>
            <w:vAlign w:val="bottom"/>
          </w:tcPr>
          <w:p w14:paraId="4FC93C86" w14:textId="77777777" w:rsidR="00686AAA" w:rsidRPr="00881B18" w:rsidRDefault="00686AAA" w:rsidP="00686AAA">
            <w:pPr>
              <w:keepNext/>
              <w:keepLines/>
              <w:spacing w:before="0"/>
              <w:jc w:val="center"/>
              <w:rPr>
                <w:b/>
                <w:sz w:val="16"/>
                <w:szCs w:val="16"/>
              </w:rPr>
            </w:pPr>
            <w:r w:rsidRPr="00881B18">
              <w:rPr>
                <w:b/>
                <w:sz w:val="16"/>
                <w:szCs w:val="16"/>
              </w:rPr>
              <w:t>Izplačana sredstva skupaj</w:t>
            </w:r>
          </w:p>
        </w:tc>
        <w:tc>
          <w:tcPr>
            <w:tcW w:w="567" w:type="pct"/>
            <w:tcBorders>
              <w:top w:val="single" w:sz="12" w:space="0" w:color="008000"/>
              <w:right w:val="nil"/>
            </w:tcBorders>
            <w:shd w:val="clear" w:color="auto" w:fill="EAF1DD" w:themeFill="accent3" w:themeFillTint="33"/>
            <w:vAlign w:val="bottom"/>
          </w:tcPr>
          <w:p w14:paraId="7623B62B" w14:textId="77777777" w:rsidR="00686AAA" w:rsidRPr="00881B18" w:rsidRDefault="00686AAA" w:rsidP="00686AAA">
            <w:pPr>
              <w:keepNext/>
              <w:keepLines/>
              <w:spacing w:before="0"/>
              <w:jc w:val="center"/>
              <w:rPr>
                <w:b/>
                <w:sz w:val="16"/>
                <w:szCs w:val="16"/>
              </w:rPr>
            </w:pPr>
            <w:r w:rsidRPr="00881B18">
              <w:rPr>
                <w:b/>
                <w:sz w:val="16"/>
                <w:szCs w:val="16"/>
              </w:rPr>
              <w:t>Izplačana sredstva v letu 20</w:t>
            </w:r>
            <w:r>
              <w:rPr>
                <w:b/>
                <w:sz w:val="16"/>
                <w:szCs w:val="16"/>
              </w:rPr>
              <w:t>20</w:t>
            </w:r>
          </w:p>
        </w:tc>
      </w:tr>
      <w:tr w:rsidR="00686AAA" w:rsidRPr="008F170E" w14:paraId="4E1439CB" w14:textId="77777777" w:rsidTr="00087750">
        <w:trPr>
          <w:cantSplit/>
          <w:trHeight w:val="255"/>
        </w:trPr>
        <w:tc>
          <w:tcPr>
            <w:tcW w:w="313" w:type="pct"/>
            <w:tcBorders>
              <w:left w:val="nil"/>
              <w:bottom w:val="nil"/>
            </w:tcBorders>
            <w:vAlign w:val="bottom"/>
          </w:tcPr>
          <w:p w14:paraId="3EDD32A4" w14:textId="77777777" w:rsidR="00686AAA" w:rsidRPr="007405DE" w:rsidRDefault="00686AAA" w:rsidP="00686AAA">
            <w:pPr>
              <w:pStyle w:val="ZPpregtekst"/>
            </w:pPr>
            <w:r w:rsidRPr="007405DE">
              <w:t>M01</w:t>
            </w:r>
          </w:p>
        </w:tc>
        <w:tc>
          <w:tcPr>
            <w:tcW w:w="2422" w:type="pct"/>
            <w:tcBorders>
              <w:bottom w:val="nil"/>
            </w:tcBorders>
            <w:shd w:val="clear" w:color="auto" w:fill="auto"/>
            <w:noWrap/>
            <w:vAlign w:val="bottom"/>
          </w:tcPr>
          <w:p w14:paraId="46EC9C70" w14:textId="77777777" w:rsidR="00686AAA" w:rsidRPr="007405DE" w:rsidRDefault="00686AAA" w:rsidP="00686AAA">
            <w:pPr>
              <w:pStyle w:val="ZPpregtekst"/>
            </w:pPr>
            <w:r w:rsidRPr="007405DE">
              <w:t xml:space="preserve">Prenos znanja in dejavnosti informiranja </w:t>
            </w:r>
          </w:p>
        </w:tc>
        <w:tc>
          <w:tcPr>
            <w:tcW w:w="625" w:type="pct"/>
            <w:tcBorders>
              <w:bottom w:val="nil"/>
            </w:tcBorders>
            <w:vAlign w:val="bottom"/>
          </w:tcPr>
          <w:p w14:paraId="7E3A4CE0" w14:textId="77777777" w:rsidR="00686AAA" w:rsidRPr="00312222" w:rsidRDefault="00686AAA" w:rsidP="00686AAA">
            <w:pPr>
              <w:keepNext/>
              <w:keepLines/>
              <w:jc w:val="right"/>
              <w:rPr>
                <w:rFonts w:cs="Arial"/>
                <w:sz w:val="16"/>
                <w:szCs w:val="16"/>
              </w:rPr>
            </w:pPr>
            <w:r w:rsidRPr="00312222">
              <w:rPr>
                <w:rFonts w:cs="Arial"/>
                <w:sz w:val="16"/>
                <w:szCs w:val="16"/>
              </w:rPr>
              <w:t>7.218,8</w:t>
            </w:r>
          </w:p>
        </w:tc>
        <w:tc>
          <w:tcPr>
            <w:tcW w:w="506" w:type="pct"/>
            <w:tcBorders>
              <w:bottom w:val="nil"/>
            </w:tcBorders>
            <w:vAlign w:val="bottom"/>
          </w:tcPr>
          <w:p w14:paraId="1DA42590" w14:textId="77777777" w:rsidR="00686AAA" w:rsidRPr="00312222" w:rsidRDefault="00686AAA" w:rsidP="00686AAA">
            <w:pPr>
              <w:keepNext/>
              <w:keepLines/>
              <w:jc w:val="right"/>
              <w:rPr>
                <w:rFonts w:cs="Arial"/>
                <w:sz w:val="16"/>
                <w:szCs w:val="16"/>
              </w:rPr>
            </w:pPr>
            <w:r w:rsidRPr="00312222">
              <w:rPr>
                <w:rFonts w:cs="Arial"/>
                <w:sz w:val="16"/>
                <w:szCs w:val="16"/>
              </w:rPr>
              <w:t>2.781,4</w:t>
            </w:r>
          </w:p>
        </w:tc>
        <w:tc>
          <w:tcPr>
            <w:tcW w:w="567" w:type="pct"/>
            <w:tcBorders>
              <w:bottom w:val="nil"/>
            </w:tcBorders>
            <w:vAlign w:val="bottom"/>
          </w:tcPr>
          <w:p w14:paraId="3D41C647" w14:textId="77777777" w:rsidR="00686AAA" w:rsidRPr="00312222" w:rsidRDefault="00686AAA" w:rsidP="00686AAA">
            <w:pPr>
              <w:keepNext/>
              <w:keepLines/>
              <w:jc w:val="right"/>
              <w:rPr>
                <w:rFonts w:cs="Arial"/>
                <w:sz w:val="16"/>
                <w:szCs w:val="16"/>
              </w:rPr>
            </w:pPr>
            <w:r w:rsidRPr="00312222">
              <w:rPr>
                <w:rFonts w:cs="Arial"/>
                <w:sz w:val="16"/>
                <w:szCs w:val="16"/>
              </w:rPr>
              <w:t>1.801,2</w:t>
            </w:r>
          </w:p>
        </w:tc>
        <w:tc>
          <w:tcPr>
            <w:tcW w:w="567" w:type="pct"/>
            <w:tcBorders>
              <w:bottom w:val="nil"/>
              <w:right w:val="nil"/>
            </w:tcBorders>
            <w:vAlign w:val="bottom"/>
          </w:tcPr>
          <w:p w14:paraId="1F6057C7" w14:textId="77777777" w:rsidR="00686AAA" w:rsidRPr="00312222" w:rsidRDefault="00686AAA" w:rsidP="00686AAA">
            <w:pPr>
              <w:keepNext/>
              <w:keepLines/>
              <w:jc w:val="right"/>
              <w:rPr>
                <w:rFonts w:cs="Arial"/>
                <w:sz w:val="16"/>
                <w:szCs w:val="16"/>
              </w:rPr>
            </w:pPr>
            <w:r w:rsidRPr="00312222">
              <w:rPr>
                <w:rFonts w:cs="Arial"/>
                <w:sz w:val="16"/>
                <w:szCs w:val="16"/>
              </w:rPr>
              <w:t>320,8</w:t>
            </w:r>
          </w:p>
        </w:tc>
      </w:tr>
      <w:tr w:rsidR="00686AAA" w:rsidRPr="008F170E" w14:paraId="5C481C40" w14:textId="77777777" w:rsidTr="00686AAA">
        <w:trPr>
          <w:cantSplit/>
          <w:trHeight w:val="255"/>
        </w:trPr>
        <w:tc>
          <w:tcPr>
            <w:tcW w:w="313" w:type="pct"/>
            <w:tcBorders>
              <w:top w:val="nil"/>
              <w:left w:val="nil"/>
              <w:bottom w:val="nil"/>
            </w:tcBorders>
          </w:tcPr>
          <w:p w14:paraId="78FA0C0A" w14:textId="77777777" w:rsidR="00686AAA" w:rsidRPr="007405DE" w:rsidRDefault="00686AAA" w:rsidP="00686AAA">
            <w:pPr>
              <w:pStyle w:val="ZPpregtekst"/>
            </w:pPr>
            <w:r w:rsidRPr="007405DE">
              <w:t>M02</w:t>
            </w:r>
          </w:p>
        </w:tc>
        <w:tc>
          <w:tcPr>
            <w:tcW w:w="2422" w:type="pct"/>
            <w:tcBorders>
              <w:top w:val="nil"/>
              <w:bottom w:val="nil"/>
            </w:tcBorders>
            <w:shd w:val="clear" w:color="auto" w:fill="auto"/>
            <w:noWrap/>
            <w:vAlign w:val="bottom"/>
          </w:tcPr>
          <w:p w14:paraId="2BACE008" w14:textId="77777777" w:rsidR="00686AAA" w:rsidRPr="007405DE" w:rsidRDefault="00686AAA" w:rsidP="00686AAA">
            <w:pPr>
              <w:pStyle w:val="ZPpregtekst"/>
            </w:pPr>
            <w:r w:rsidRPr="007405DE">
              <w:t>Službe za svetovanje, službe za pomoč pri upravljanju kmetij in službe za zagotav</w:t>
            </w:r>
            <w:r>
              <w:t>ljanje nadomeščanja na kmetijah</w:t>
            </w:r>
          </w:p>
        </w:tc>
        <w:tc>
          <w:tcPr>
            <w:tcW w:w="625" w:type="pct"/>
            <w:tcBorders>
              <w:top w:val="nil"/>
              <w:bottom w:val="nil"/>
            </w:tcBorders>
            <w:vAlign w:val="bottom"/>
          </w:tcPr>
          <w:p w14:paraId="221B6B40" w14:textId="77777777" w:rsidR="00686AAA" w:rsidRPr="00312222" w:rsidRDefault="00686AAA" w:rsidP="00686AAA">
            <w:pPr>
              <w:keepNext/>
              <w:keepLines/>
              <w:jc w:val="right"/>
              <w:rPr>
                <w:rFonts w:cs="Arial"/>
                <w:sz w:val="16"/>
                <w:szCs w:val="16"/>
              </w:rPr>
            </w:pPr>
            <w:r w:rsidRPr="00312222">
              <w:rPr>
                <w:rFonts w:cs="Arial"/>
                <w:sz w:val="16"/>
                <w:szCs w:val="16"/>
              </w:rPr>
              <w:t>6.568,0</w:t>
            </w:r>
          </w:p>
        </w:tc>
        <w:tc>
          <w:tcPr>
            <w:tcW w:w="506" w:type="pct"/>
            <w:tcBorders>
              <w:top w:val="nil"/>
              <w:bottom w:val="nil"/>
            </w:tcBorders>
            <w:vAlign w:val="bottom"/>
          </w:tcPr>
          <w:p w14:paraId="10EE2FA6" w14:textId="77777777" w:rsidR="00686AAA" w:rsidRPr="00312222" w:rsidRDefault="00686AAA" w:rsidP="00686AAA">
            <w:pPr>
              <w:keepNext/>
              <w:keepLines/>
              <w:jc w:val="right"/>
              <w:rPr>
                <w:rFonts w:cs="Arial"/>
                <w:sz w:val="16"/>
                <w:szCs w:val="16"/>
              </w:rPr>
            </w:pPr>
            <w:r w:rsidRPr="00312222">
              <w:rPr>
                <w:rFonts w:cs="Arial"/>
                <w:sz w:val="16"/>
                <w:szCs w:val="16"/>
              </w:rPr>
              <w:t>5.640,1</w:t>
            </w:r>
          </w:p>
        </w:tc>
        <w:tc>
          <w:tcPr>
            <w:tcW w:w="567" w:type="pct"/>
            <w:tcBorders>
              <w:top w:val="nil"/>
              <w:bottom w:val="nil"/>
            </w:tcBorders>
            <w:vAlign w:val="bottom"/>
          </w:tcPr>
          <w:p w14:paraId="1CA6AC07" w14:textId="77777777" w:rsidR="00686AAA" w:rsidRPr="00312222" w:rsidRDefault="00686AAA" w:rsidP="00686AAA">
            <w:pPr>
              <w:keepNext/>
              <w:keepLines/>
              <w:jc w:val="right"/>
              <w:rPr>
                <w:rFonts w:cs="Arial"/>
                <w:sz w:val="16"/>
                <w:szCs w:val="16"/>
              </w:rPr>
            </w:pPr>
            <w:r w:rsidRPr="00312222">
              <w:rPr>
                <w:rFonts w:cs="Arial"/>
                <w:sz w:val="16"/>
                <w:szCs w:val="16"/>
              </w:rPr>
              <w:t>4.222,0</w:t>
            </w:r>
          </w:p>
        </w:tc>
        <w:tc>
          <w:tcPr>
            <w:tcW w:w="567" w:type="pct"/>
            <w:tcBorders>
              <w:top w:val="nil"/>
              <w:bottom w:val="nil"/>
              <w:right w:val="nil"/>
            </w:tcBorders>
            <w:vAlign w:val="bottom"/>
          </w:tcPr>
          <w:p w14:paraId="41224F47" w14:textId="77777777" w:rsidR="00686AAA" w:rsidRPr="00312222" w:rsidRDefault="00686AAA" w:rsidP="00686AAA">
            <w:pPr>
              <w:keepNext/>
              <w:keepLines/>
              <w:jc w:val="right"/>
              <w:rPr>
                <w:rFonts w:cs="Arial"/>
                <w:sz w:val="16"/>
                <w:szCs w:val="16"/>
              </w:rPr>
            </w:pPr>
            <w:r w:rsidRPr="00312222">
              <w:rPr>
                <w:rFonts w:cs="Arial"/>
                <w:sz w:val="16"/>
                <w:szCs w:val="16"/>
              </w:rPr>
              <w:t>214,8</w:t>
            </w:r>
          </w:p>
        </w:tc>
      </w:tr>
      <w:tr w:rsidR="00686AAA" w:rsidRPr="008F170E" w14:paraId="35366D9D" w14:textId="77777777" w:rsidTr="00686AAA">
        <w:trPr>
          <w:cantSplit/>
          <w:trHeight w:val="255"/>
        </w:trPr>
        <w:tc>
          <w:tcPr>
            <w:tcW w:w="313" w:type="pct"/>
            <w:tcBorders>
              <w:top w:val="nil"/>
              <w:left w:val="nil"/>
              <w:bottom w:val="nil"/>
            </w:tcBorders>
            <w:vAlign w:val="bottom"/>
          </w:tcPr>
          <w:p w14:paraId="5570ABB3" w14:textId="77777777" w:rsidR="00686AAA" w:rsidRPr="007405DE" w:rsidRDefault="00686AAA" w:rsidP="00686AAA">
            <w:pPr>
              <w:pStyle w:val="ZPpregtekst"/>
            </w:pPr>
            <w:r w:rsidRPr="007405DE">
              <w:t>M03</w:t>
            </w:r>
          </w:p>
        </w:tc>
        <w:tc>
          <w:tcPr>
            <w:tcW w:w="2422" w:type="pct"/>
            <w:tcBorders>
              <w:top w:val="nil"/>
              <w:bottom w:val="nil"/>
            </w:tcBorders>
            <w:shd w:val="clear" w:color="auto" w:fill="auto"/>
            <w:noWrap/>
            <w:vAlign w:val="bottom"/>
          </w:tcPr>
          <w:p w14:paraId="5E77D3CF" w14:textId="77777777" w:rsidR="00686AAA" w:rsidRPr="007405DE" w:rsidRDefault="00686AAA" w:rsidP="00686AAA">
            <w:pPr>
              <w:pStyle w:val="ZPpregtekst"/>
            </w:pPr>
            <w:r w:rsidRPr="007405DE">
              <w:t xml:space="preserve">Sheme kakovosti za kmetijske proizvode in živila </w:t>
            </w:r>
          </w:p>
        </w:tc>
        <w:tc>
          <w:tcPr>
            <w:tcW w:w="625" w:type="pct"/>
            <w:tcBorders>
              <w:top w:val="nil"/>
              <w:bottom w:val="nil"/>
            </w:tcBorders>
            <w:vAlign w:val="bottom"/>
          </w:tcPr>
          <w:p w14:paraId="3605879D" w14:textId="77777777" w:rsidR="00686AAA" w:rsidRPr="00312222" w:rsidRDefault="00686AAA" w:rsidP="00686AAA">
            <w:pPr>
              <w:keepNext/>
              <w:keepLines/>
              <w:jc w:val="right"/>
              <w:rPr>
                <w:rFonts w:cs="Arial"/>
                <w:sz w:val="16"/>
                <w:szCs w:val="16"/>
              </w:rPr>
            </w:pPr>
            <w:r w:rsidRPr="00312222">
              <w:rPr>
                <w:rFonts w:cs="Arial"/>
                <w:sz w:val="16"/>
                <w:szCs w:val="16"/>
              </w:rPr>
              <w:t>3.700,0</w:t>
            </w:r>
          </w:p>
        </w:tc>
        <w:tc>
          <w:tcPr>
            <w:tcW w:w="506" w:type="pct"/>
            <w:tcBorders>
              <w:top w:val="nil"/>
              <w:bottom w:val="nil"/>
            </w:tcBorders>
            <w:vAlign w:val="bottom"/>
          </w:tcPr>
          <w:p w14:paraId="0D305C98" w14:textId="77777777" w:rsidR="00686AAA" w:rsidRPr="00312222" w:rsidRDefault="00686AAA" w:rsidP="00686AAA">
            <w:pPr>
              <w:keepNext/>
              <w:keepLines/>
              <w:jc w:val="right"/>
              <w:rPr>
                <w:rFonts w:cs="Arial"/>
                <w:sz w:val="16"/>
                <w:szCs w:val="16"/>
              </w:rPr>
            </w:pPr>
            <w:r w:rsidRPr="00312222">
              <w:rPr>
                <w:rFonts w:cs="Arial"/>
                <w:sz w:val="16"/>
                <w:szCs w:val="16"/>
              </w:rPr>
              <w:t>2.756,7</w:t>
            </w:r>
          </w:p>
        </w:tc>
        <w:tc>
          <w:tcPr>
            <w:tcW w:w="567" w:type="pct"/>
            <w:tcBorders>
              <w:top w:val="nil"/>
              <w:bottom w:val="nil"/>
            </w:tcBorders>
            <w:vAlign w:val="bottom"/>
          </w:tcPr>
          <w:p w14:paraId="135CDC6F" w14:textId="77777777" w:rsidR="00686AAA" w:rsidRPr="00312222" w:rsidRDefault="00686AAA" w:rsidP="00686AAA">
            <w:pPr>
              <w:keepNext/>
              <w:keepLines/>
              <w:jc w:val="right"/>
              <w:rPr>
                <w:rFonts w:cs="Arial"/>
                <w:sz w:val="16"/>
                <w:szCs w:val="16"/>
              </w:rPr>
            </w:pPr>
            <w:r w:rsidRPr="00312222">
              <w:rPr>
                <w:rFonts w:cs="Arial"/>
                <w:sz w:val="16"/>
                <w:szCs w:val="16"/>
              </w:rPr>
              <w:t>1.555,2</w:t>
            </w:r>
          </w:p>
        </w:tc>
        <w:tc>
          <w:tcPr>
            <w:tcW w:w="567" w:type="pct"/>
            <w:tcBorders>
              <w:top w:val="nil"/>
              <w:bottom w:val="nil"/>
              <w:right w:val="nil"/>
            </w:tcBorders>
            <w:vAlign w:val="bottom"/>
          </w:tcPr>
          <w:p w14:paraId="6C813E0D" w14:textId="77777777" w:rsidR="00686AAA" w:rsidRPr="00312222" w:rsidRDefault="00686AAA" w:rsidP="00686AAA">
            <w:pPr>
              <w:keepNext/>
              <w:keepLines/>
              <w:jc w:val="right"/>
              <w:rPr>
                <w:rFonts w:cs="Arial"/>
                <w:sz w:val="16"/>
                <w:szCs w:val="16"/>
              </w:rPr>
            </w:pPr>
            <w:r w:rsidRPr="00312222">
              <w:rPr>
                <w:rFonts w:cs="Arial"/>
                <w:sz w:val="16"/>
                <w:szCs w:val="16"/>
              </w:rPr>
              <w:t>355,8</w:t>
            </w:r>
          </w:p>
        </w:tc>
      </w:tr>
      <w:tr w:rsidR="00686AAA" w:rsidRPr="008F170E" w14:paraId="2BFA3C76" w14:textId="77777777" w:rsidTr="00686AAA">
        <w:trPr>
          <w:cantSplit/>
          <w:trHeight w:val="255"/>
        </w:trPr>
        <w:tc>
          <w:tcPr>
            <w:tcW w:w="313" w:type="pct"/>
            <w:tcBorders>
              <w:top w:val="nil"/>
              <w:left w:val="nil"/>
              <w:bottom w:val="nil"/>
            </w:tcBorders>
            <w:vAlign w:val="bottom"/>
          </w:tcPr>
          <w:p w14:paraId="0417E14D" w14:textId="77777777" w:rsidR="00686AAA" w:rsidRPr="007405DE" w:rsidRDefault="00686AAA" w:rsidP="00686AAA">
            <w:pPr>
              <w:pStyle w:val="ZPpregtekst"/>
            </w:pPr>
            <w:r w:rsidRPr="007405DE">
              <w:t>M04</w:t>
            </w:r>
          </w:p>
        </w:tc>
        <w:tc>
          <w:tcPr>
            <w:tcW w:w="2422" w:type="pct"/>
            <w:tcBorders>
              <w:top w:val="nil"/>
              <w:bottom w:val="nil"/>
            </w:tcBorders>
            <w:shd w:val="clear" w:color="auto" w:fill="auto"/>
            <w:noWrap/>
            <w:vAlign w:val="bottom"/>
          </w:tcPr>
          <w:p w14:paraId="232B0278" w14:textId="77777777" w:rsidR="00686AAA" w:rsidRPr="007405DE" w:rsidRDefault="00686AAA" w:rsidP="00686AAA">
            <w:pPr>
              <w:pStyle w:val="ZPpregtekst"/>
            </w:pPr>
            <w:r w:rsidRPr="007405DE">
              <w:t>Naložbe v osnovna sredstva</w:t>
            </w:r>
          </w:p>
        </w:tc>
        <w:tc>
          <w:tcPr>
            <w:tcW w:w="625" w:type="pct"/>
            <w:tcBorders>
              <w:top w:val="nil"/>
              <w:bottom w:val="nil"/>
            </w:tcBorders>
            <w:vAlign w:val="bottom"/>
          </w:tcPr>
          <w:p w14:paraId="440A719D" w14:textId="77777777" w:rsidR="00686AAA" w:rsidRPr="00312222" w:rsidRDefault="00686AAA" w:rsidP="00686AAA">
            <w:pPr>
              <w:keepNext/>
              <w:keepLines/>
              <w:jc w:val="right"/>
              <w:rPr>
                <w:rFonts w:cs="Arial"/>
                <w:sz w:val="16"/>
                <w:szCs w:val="16"/>
              </w:rPr>
            </w:pPr>
            <w:r w:rsidRPr="00312222">
              <w:rPr>
                <w:rFonts w:cs="Arial"/>
                <w:sz w:val="16"/>
                <w:szCs w:val="16"/>
              </w:rPr>
              <w:t>237.576,4</w:t>
            </w:r>
          </w:p>
        </w:tc>
        <w:tc>
          <w:tcPr>
            <w:tcW w:w="506" w:type="pct"/>
            <w:tcBorders>
              <w:top w:val="nil"/>
              <w:bottom w:val="nil"/>
            </w:tcBorders>
            <w:vAlign w:val="bottom"/>
          </w:tcPr>
          <w:p w14:paraId="5FB55A77" w14:textId="77777777" w:rsidR="00686AAA" w:rsidRPr="00312222" w:rsidRDefault="00686AAA" w:rsidP="00686AAA">
            <w:pPr>
              <w:keepNext/>
              <w:keepLines/>
              <w:jc w:val="right"/>
              <w:rPr>
                <w:rFonts w:cs="Arial"/>
                <w:sz w:val="16"/>
                <w:szCs w:val="16"/>
              </w:rPr>
            </w:pPr>
            <w:r w:rsidRPr="00312222">
              <w:rPr>
                <w:rFonts w:cs="Arial"/>
                <w:sz w:val="16"/>
                <w:szCs w:val="16"/>
              </w:rPr>
              <w:t>178.187,2</w:t>
            </w:r>
          </w:p>
        </w:tc>
        <w:tc>
          <w:tcPr>
            <w:tcW w:w="567" w:type="pct"/>
            <w:tcBorders>
              <w:top w:val="nil"/>
              <w:bottom w:val="nil"/>
            </w:tcBorders>
            <w:vAlign w:val="bottom"/>
          </w:tcPr>
          <w:p w14:paraId="4B5C7D8B" w14:textId="77777777" w:rsidR="00686AAA" w:rsidRPr="00312222" w:rsidRDefault="00686AAA" w:rsidP="00686AAA">
            <w:pPr>
              <w:keepNext/>
              <w:keepLines/>
              <w:jc w:val="right"/>
              <w:rPr>
                <w:rFonts w:cs="Arial"/>
                <w:sz w:val="16"/>
                <w:szCs w:val="16"/>
              </w:rPr>
            </w:pPr>
            <w:r w:rsidRPr="00312222">
              <w:rPr>
                <w:rFonts w:cs="Arial"/>
                <w:sz w:val="16"/>
                <w:szCs w:val="16"/>
              </w:rPr>
              <w:t>112.250,5</w:t>
            </w:r>
          </w:p>
        </w:tc>
        <w:tc>
          <w:tcPr>
            <w:tcW w:w="567" w:type="pct"/>
            <w:tcBorders>
              <w:top w:val="nil"/>
              <w:bottom w:val="nil"/>
              <w:right w:val="nil"/>
            </w:tcBorders>
            <w:vAlign w:val="bottom"/>
          </w:tcPr>
          <w:p w14:paraId="36491011" w14:textId="77777777" w:rsidR="00686AAA" w:rsidRPr="00312222" w:rsidRDefault="00686AAA" w:rsidP="00686AAA">
            <w:pPr>
              <w:keepNext/>
              <w:keepLines/>
              <w:jc w:val="right"/>
              <w:rPr>
                <w:rFonts w:cs="Arial"/>
                <w:sz w:val="16"/>
                <w:szCs w:val="16"/>
              </w:rPr>
            </w:pPr>
            <w:r w:rsidRPr="00312222">
              <w:rPr>
                <w:rFonts w:cs="Arial"/>
                <w:sz w:val="16"/>
                <w:szCs w:val="16"/>
              </w:rPr>
              <w:t>16.979,7</w:t>
            </w:r>
          </w:p>
        </w:tc>
      </w:tr>
      <w:tr w:rsidR="00686AAA" w:rsidRPr="008F170E" w14:paraId="77AC5902" w14:textId="77777777" w:rsidTr="00686AAA">
        <w:trPr>
          <w:cantSplit/>
          <w:trHeight w:val="255"/>
        </w:trPr>
        <w:tc>
          <w:tcPr>
            <w:tcW w:w="313" w:type="pct"/>
            <w:tcBorders>
              <w:top w:val="nil"/>
              <w:left w:val="nil"/>
              <w:bottom w:val="nil"/>
            </w:tcBorders>
            <w:vAlign w:val="bottom"/>
          </w:tcPr>
          <w:p w14:paraId="39EE3E01" w14:textId="77777777" w:rsidR="00686AAA" w:rsidRPr="007405DE" w:rsidRDefault="00686AAA" w:rsidP="00686AAA">
            <w:pPr>
              <w:pStyle w:val="ZPpregtekst"/>
            </w:pPr>
            <w:r w:rsidRPr="007405DE">
              <w:t>M06</w:t>
            </w:r>
          </w:p>
        </w:tc>
        <w:tc>
          <w:tcPr>
            <w:tcW w:w="2422" w:type="pct"/>
            <w:tcBorders>
              <w:top w:val="nil"/>
              <w:bottom w:val="nil"/>
            </w:tcBorders>
            <w:shd w:val="clear" w:color="auto" w:fill="auto"/>
            <w:noWrap/>
            <w:vAlign w:val="bottom"/>
          </w:tcPr>
          <w:p w14:paraId="03CD7C9E" w14:textId="77777777" w:rsidR="00686AAA" w:rsidRPr="007405DE" w:rsidRDefault="00686AAA" w:rsidP="00686AAA">
            <w:pPr>
              <w:pStyle w:val="ZPpregtekst"/>
            </w:pPr>
            <w:r w:rsidRPr="007405DE">
              <w:t xml:space="preserve">Razvoj kmetij in podjetij </w:t>
            </w:r>
          </w:p>
        </w:tc>
        <w:tc>
          <w:tcPr>
            <w:tcW w:w="625" w:type="pct"/>
            <w:tcBorders>
              <w:top w:val="nil"/>
              <w:bottom w:val="nil"/>
            </w:tcBorders>
            <w:vAlign w:val="bottom"/>
          </w:tcPr>
          <w:p w14:paraId="7D325B1D" w14:textId="77777777" w:rsidR="00686AAA" w:rsidRPr="00312222" w:rsidRDefault="00686AAA" w:rsidP="00686AAA">
            <w:pPr>
              <w:keepNext/>
              <w:keepLines/>
              <w:jc w:val="right"/>
              <w:rPr>
                <w:rFonts w:cs="Arial"/>
                <w:sz w:val="16"/>
                <w:szCs w:val="16"/>
              </w:rPr>
            </w:pPr>
            <w:r w:rsidRPr="00312222">
              <w:rPr>
                <w:rFonts w:cs="Arial"/>
                <w:sz w:val="16"/>
                <w:szCs w:val="16"/>
              </w:rPr>
              <w:t>116.983,3</w:t>
            </w:r>
          </w:p>
        </w:tc>
        <w:tc>
          <w:tcPr>
            <w:tcW w:w="506" w:type="pct"/>
            <w:tcBorders>
              <w:top w:val="nil"/>
              <w:bottom w:val="nil"/>
            </w:tcBorders>
            <w:vAlign w:val="bottom"/>
          </w:tcPr>
          <w:p w14:paraId="0FDE5DB3" w14:textId="77777777" w:rsidR="00686AAA" w:rsidRPr="00312222" w:rsidRDefault="00686AAA" w:rsidP="00686AAA">
            <w:pPr>
              <w:keepNext/>
              <w:keepLines/>
              <w:jc w:val="right"/>
              <w:rPr>
                <w:rFonts w:cs="Arial"/>
                <w:sz w:val="16"/>
                <w:szCs w:val="16"/>
              </w:rPr>
            </w:pPr>
            <w:r w:rsidRPr="00312222">
              <w:rPr>
                <w:rFonts w:cs="Arial"/>
                <w:sz w:val="16"/>
                <w:szCs w:val="16"/>
              </w:rPr>
              <w:t>89.593,2</w:t>
            </w:r>
          </w:p>
        </w:tc>
        <w:tc>
          <w:tcPr>
            <w:tcW w:w="567" w:type="pct"/>
            <w:tcBorders>
              <w:top w:val="nil"/>
              <w:bottom w:val="nil"/>
            </w:tcBorders>
            <w:vAlign w:val="bottom"/>
          </w:tcPr>
          <w:p w14:paraId="60BD60BC" w14:textId="77777777" w:rsidR="00686AAA" w:rsidRPr="00312222" w:rsidRDefault="00686AAA" w:rsidP="00686AAA">
            <w:pPr>
              <w:keepNext/>
              <w:keepLines/>
              <w:jc w:val="right"/>
              <w:rPr>
                <w:rFonts w:cs="Arial"/>
                <w:sz w:val="16"/>
                <w:szCs w:val="16"/>
              </w:rPr>
            </w:pPr>
            <w:r w:rsidRPr="00312222">
              <w:rPr>
                <w:rFonts w:cs="Arial"/>
                <w:sz w:val="16"/>
                <w:szCs w:val="16"/>
              </w:rPr>
              <w:t>65.080,4</w:t>
            </w:r>
          </w:p>
        </w:tc>
        <w:tc>
          <w:tcPr>
            <w:tcW w:w="567" w:type="pct"/>
            <w:tcBorders>
              <w:top w:val="nil"/>
              <w:bottom w:val="nil"/>
              <w:right w:val="nil"/>
            </w:tcBorders>
            <w:vAlign w:val="bottom"/>
          </w:tcPr>
          <w:p w14:paraId="5C34FBCA" w14:textId="77777777" w:rsidR="00686AAA" w:rsidRPr="00312222" w:rsidRDefault="00686AAA" w:rsidP="00686AAA">
            <w:pPr>
              <w:keepNext/>
              <w:keepLines/>
              <w:jc w:val="right"/>
              <w:rPr>
                <w:rFonts w:cs="Arial"/>
                <w:sz w:val="16"/>
                <w:szCs w:val="16"/>
              </w:rPr>
            </w:pPr>
            <w:r w:rsidRPr="00312222">
              <w:rPr>
                <w:rFonts w:cs="Arial"/>
                <w:sz w:val="16"/>
                <w:szCs w:val="16"/>
              </w:rPr>
              <w:t>20.055,5</w:t>
            </w:r>
          </w:p>
        </w:tc>
      </w:tr>
      <w:tr w:rsidR="00686AAA" w:rsidRPr="008F170E" w14:paraId="1CC7D621" w14:textId="77777777" w:rsidTr="00686AAA">
        <w:trPr>
          <w:cantSplit/>
          <w:trHeight w:val="255"/>
        </w:trPr>
        <w:tc>
          <w:tcPr>
            <w:tcW w:w="313" w:type="pct"/>
            <w:tcBorders>
              <w:top w:val="nil"/>
              <w:left w:val="nil"/>
              <w:bottom w:val="nil"/>
            </w:tcBorders>
            <w:vAlign w:val="bottom"/>
          </w:tcPr>
          <w:p w14:paraId="29DF9FC2" w14:textId="77777777" w:rsidR="00686AAA" w:rsidRPr="007405DE" w:rsidRDefault="00686AAA" w:rsidP="00686AAA">
            <w:pPr>
              <w:pStyle w:val="ZPpregtekst"/>
              <w:rPr>
                <w:bCs/>
              </w:rPr>
            </w:pPr>
            <w:r w:rsidRPr="007405DE">
              <w:rPr>
                <w:bCs/>
              </w:rPr>
              <w:t>M07</w:t>
            </w:r>
          </w:p>
        </w:tc>
        <w:tc>
          <w:tcPr>
            <w:tcW w:w="2422" w:type="pct"/>
            <w:tcBorders>
              <w:top w:val="nil"/>
              <w:bottom w:val="nil"/>
            </w:tcBorders>
            <w:shd w:val="clear" w:color="auto" w:fill="auto"/>
            <w:noWrap/>
            <w:vAlign w:val="bottom"/>
          </w:tcPr>
          <w:p w14:paraId="03009D0A" w14:textId="77777777" w:rsidR="00686AAA" w:rsidRPr="007405DE" w:rsidRDefault="00686AAA" w:rsidP="00686AAA">
            <w:pPr>
              <w:pStyle w:val="ZPpregtekst"/>
            </w:pPr>
            <w:r w:rsidRPr="007405DE">
              <w:t>Osnovne storitve in obnova vasi na podeželskih območjih</w:t>
            </w:r>
          </w:p>
        </w:tc>
        <w:tc>
          <w:tcPr>
            <w:tcW w:w="625" w:type="pct"/>
            <w:tcBorders>
              <w:top w:val="nil"/>
              <w:bottom w:val="nil"/>
            </w:tcBorders>
            <w:vAlign w:val="bottom"/>
          </w:tcPr>
          <w:p w14:paraId="499527A7" w14:textId="77777777" w:rsidR="00686AAA" w:rsidRPr="00312222" w:rsidRDefault="00686AAA" w:rsidP="00686AAA">
            <w:pPr>
              <w:keepNext/>
              <w:keepLines/>
              <w:jc w:val="right"/>
              <w:rPr>
                <w:rFonts w:cs="Arial"/>
                <w:sz w:val="16"/>
                <w:szCs w:val="16"/>
              </w:rPr>
            </w:pPr>
            <w:r w:rsidRPr="00312222">
              <w:rPr>
                <w:rFonts w:cs="Arial"/>
                <w:sz w:val="16"/>
                <w:szCs w:val="16"/>
              </w:rPr>
              <w:t>10.000,0</w:t>
            </w:r>
          </w:p>
        </w:tc>
        <w:tc>
          <w:tcPr>
            <w:tcW w:w="506" w:type="pct"/>
            <w:tcBorders>
              <w:top w:val="nil"/>
              <w:bottom w:val="nil"/>
            </w:tcBorders>
            <w:vAlign w:val="bottom"/>
          </w:tcPr>
          <w:p w14:paraId="7A1F1326" w14:textId="77777777" w:rsidR="00686AAA" w:rsidRPr="00312222" w:rsidRDefault="00686AAA" w:rsidP="00686AAA">
            <w:pPr>
              <w:keepNext/>
              <w:keepLines/>
              <w:jc w:val="right"/>
              <w:rPr>
                <w:rFonts w:cs="Arial"/>
                <w:sz w:val="16"/>
                <w:szCs w:val="16"/>
              </w:rPr>
            </w:pPr>
            <w:r w:rsidRPr="00312222">
              <w:rPr>
                <w:rFonts w:cs="Arial"/>
                <w:sz w:val="16"/>
                <w:szCs w:val="16"/>
              </w:rPr>
              <w:t>303,8</w:t>
            </w:r>
          </w:p>
        </w:tc>
        <w:tc>
          <w:tcPr>
            <w:tcW w:w="567" w:type="pct"/>
            <w:tcBorders>
              <w:top w:val="nil"/>
              <w:bottom w:val="nil"/>
            </w:tcBorders>
            <w:vAlign w:val="bottom"/>
          </w:tcPr>
          <w:p w14:paraId="152E95B7" w14:textId="77777777" w:rsidR="00686AAA" w:rsidRPr="00312222" w:rsidRDefault="00686AAA" w:rsidP="00686AAA">
            <w:pPr>
              <w:keepNext/>
              <w:keepLines/>
              <w:jc w:val="right"/>
              <w:rPr>
                <w:rFonts w:cs="Arial"/>
                <w:sz w:val="16"/>
                <w:szCs w:val="16"/>
              </w:rPr>
            </w:pPr>
            <w:r w:rsidRPr="00312222">
              <w:rPr>
                <w:rFonts w:cs="Arial"/>
                <w:sz w:val="16"/>
                <w:szCs w:val="16"/>
              </w:rPr>
              <w:t>303,8</w:t>
            </w:r>
          </w:p>
        </w:tc>
        <w:tc>
          <w:tcPr>
            <w:tcW w:w="567" w:type="pct"/>
            <w:tcBorders>
              <w:top w:val="nil"/>
              <w:bottom w:val="nil"/>
              <w:right w:val="nil"/>
            </w:tcBorders>
            <w:vAlign w:val="bottom"/>
          </w:tcPr>
          <w:p w14:paraId="3732392A" w14:textId="77777777" w:rsidR="00686AAA" w:rsidRPr="00312222" w:rsidRDefault="00686AAA" w:rsidP="00686AAA">
            <w:pPr>
              <w:keepNext/>
              <w:keepLines/>
              <w:jc w:val="right"/>
              <w:rPr>
                <w:rFonts w:cs="Arial"/>
                <w:sz w:val="16"/>
                <w:szCs w:val="16"/>
              </w:rPr>
            </w:pPr>
            <w:r w:rsidRPr="00312222">
              <w:rPr>
                <w:rFonts w:cs="Arial"/>
                <w:sz w:val="16"/>
                <w:szCs w:val="16"/>
              </w:rPr>
              <w:t>0,0</w:t>
            </w:r>
          </w:p>
        </w:tc>
      </w:tr>
      <w:tr w:rsidR="00686AAA" w:rsidRPr="008F170E" w14:paraId="65E3FB88" w14:textId="77777777" w:rsidTr="00686AAA">
        <w:trPr>
          <w:cantSplit/>
          <w:trHeight w:val="255"/>
        </w:trPr>
        <w:tc>
          <w:tcPr>
            <w:tcW w:w="313" w:type="pct"/>
            <w:tcBorders>
              <w:top w:val="nil"/>
              <w:left w:val="nil"/>
              <w:bottom w:val="nil"/>
            </w:tcBorders>
            <w:vAlign w:val="bottom"/>
          </w:tcPr>
          <w:p w14:paraId="396E699C" w14:textId="77777777" w:rsidR="00686AAA" w:rsidRPr="007405DE" w:rsidRDefault="00686AAA" w:rsidP="00686AAA">
            <w:pPr>
              <w:pStyle w:val="ZPpregtekst"/>
              <w:rPr>
                <w:bCs/>
              </w:rPr>
            </w:pPr>
            <w:r w:rsidRPr="007405DE">
              <w:rPr>
                <w:bCs/>
              </w:rPr>
              <w:t>M08</w:t>
            </w:r>
          </w:p>
        </w:tc>
        <w:tc>
          <w:tcPr>
            <w:tcW w:w="2422" w:type="pct"/>
            <w:tcBorders>
              <w:top w:val="nil"/>
              <w:bottom w:val="nil"/>
            </w:tcBorders>
            <w:shd w:val="clear" w:color="auto" w:fill="auto"/>
            <w:noWrap/>
            <w:vAlign w:val="bottom"/>
          </w:tcPr>
          <w:p w14:paraId="5BD6534C" w14:textId="77777777" w:rsidR="00686AAA" w:rsidRPr="007405DE" w:rsidRDefault="00686AAA" w:rsidP="00686AAA">
            <w:pPr>
              <w:pStyle w:val="ZPpregtekst"/>
            </w:pPr>
            <w:r w:rsidRPr="007405DE">
              <w:t>Naložbe v razvoj gozdnih območij in izboljšanje gozdov</w:t>
            </w:r>
          </w:p>
        </w:tc>
        <w:tc>
          <w:tcPr>
            <w:tcW w:w="625" w:type="pct"/>
            <w:tcBorders>
              <w:top w:val="nil"/>
              <w:bottom w:val="nil"/>
            </w:tcBorders>
            <w:vAlign w:val="bottom"/>
          </w:tcPr>
          <w:p w14:paraId="48466B57" w14:textId="77777777" w:rsidR="00686AAA" w:rsidRPr="00312222" w:rsidRDefault="00686AAA" w:rsidP="00686AAA">
            <w:pPr>
              <w:keepNext/>
              <w:keepLines/>
              <w:jc w:val="right"/>
              <w:rPr>
                <w:rFonts w:cs="Arial"/>
                <w:sz w:val="16"/>
                <w:szCs w:val="16"/>
              </w:rPr>
            </w:pPr>
            <w:r w:rsidRPr="00312222">
              <w:rPr>
                <w:rFonts w:cs="Arial"/>
                <w:sz w:val="16"/>
                <w:szCs w:val="16"/>
              </w:rPr>
              <w:t>41.581,1</w:t>
            </w:r>
          </w:p>
        </w:tc>
        <w:tc>
          <w:tcPr>
            <w:tcW w:w="506" w:type="pct"/>
            <w:tcBorders>
              <w:top w:val="nil"/>
              <w:bottom w:val="nil"/>
            </w:tcBorders>
            <w:vAlign w:val="bottom"/>
          </w:tcPr>
          <w:p w14:paraId="5090D58D" w14:textId="77777777" w:rsidR="00686AAA" w:rsidRPr="00312222" w:rsidRDefault="00686AAA" w:rsidP="00686AAA">
            <w:pPr>
              <w:keepNext/>
              <w:keepLines/>
              <w:jc w:val="right"/>
              <w:rPr>
                <w:rFonts w:cs="Arial"/>
                <w:sz w:val="16"/>
                <w:szCs w:val="16"/>
              </w:rPr>
            </w:pPr>
            <w:r w:rsidRPr="00312222">
              <w:rPr>
                <w:rFonts w:cs="Arial"/>
                <w:sz w:val="16"/>
                <w:szCs w:val="16"/>
              </w:rPr>
              <w:t>29.286,6</w:t>
            </w:r>
          </w:p>
        </w:tc>
        <w:tc>
          <w:tcPr>
            <w:tcW w:w="567" w:type="pct"/>
            <w:tcBorders>
              <w:top w:val="nil"/>
              <w:bottom w:val="nil"/>
            </w:tcBorders>
            <w:vAlign w:val="bottom"/>
          </w:tcPr>
          <w:p w14:paraId="5F5D601B" w14:textId="77777777" w:rsidR="00686AAA" w:rsidRPr="00312222" w:rsidRDefault="00686AAA" w:rsidP="00686AAA">
            <w:pPr>
              <w:keepNext/>
              <w:keepLines/>
              <w:jc w:val="right"/>
              <w:rPr>
                <w:rFonts w:cs="Arial"/>
                <w:sz w:val="16"/>
                <w:szCs w:val="16"/>
              </w:rPr>
            </w:pPr>
            <w:r w:rsidRPr="00312222">
              <w:rPr>
                <w:rFonts w:cs="Arial"/>
                <w:sz w:val="16"/>
                <w:szCs w:val="16"/>
              </w:rPr>
              <w:t>19.635,7</w:t>
            </w:r>
          </w:p>
        </w:tc>
        <w:tc>
          <w:tcPr>
            <w:tcW w:w="567" w:type="pct"/>
            <w:tcBorders>
              <w:top w:val="nil"/>
              <w:bottom w:val="nil"/>
              <w:right w:val="nil"/>
            </w:tcBorders>
            <w:vAlign w:val="bottom"/>
          </w:tcPr>
          <w:p w14:paraId="1C3CDC81" w14:textId="77777777" w:rsidR="00686AAA" w:rsidRPr="00312222" w:rsidRDefault="00686AAA" w:rsidP="00686AAA">
            <w:pPr>
              <w:keepNext/>
              <w:keepLines/>
              <w:jc w:val="right"/>
              <w:rPr>
                <w:rFonts w:cs="Arial"/>
                <w:sz w:val="16"/>
                <w:szCs w:val="16"/>
              </w:rPr>
            </w:pPr>
            <w:r w:rsidRPr="00312222">
              <w:rPr>
                <w:rFonts w:cs="Arial"/>
                <w:sz w:val="16"/>
                <w:szCs w:val="16"/>
              </w:rPr>
              <w:t>2.981,2</w:t>
            </w:r>
          </w:p>
        </w:tc>
      </w:tr>
      <w:tr w:rsidR="00686AAA" w:rsidRPr="008F170E" w14:paraId="585811BB" w14:textId="77777777" w:rsidTr="00686AAA">
        <w:trPr>
          <w:cantSplit/>
          <w:trHeight w:val="255"/>
        </w:trPr>
        <w:tc>
          <w:tcPr>
            <w:tcW w:w="313" w:type="pct"/>
            <w:tcBorders>
              <w:top w:val="nil"/>
              <w:left w:val="nil"/>
              <w:bottom w:val="nil"/>
            </w:tcBorders>
            <w:vAlign w:val="bottom"/>
          </w:tcPr>
          <w:p w14:paraId="763572DC" w14:textId="77777777" w:rsidR="00686AAA" w:rsidRPr="007405DE" w:rsidRDefault="00686AAA" w:rsidP="00686AAA">
            <w:pPr>
              <w:pStyle w:val="ZPpregtekst"/>
              <w:rPr>
                <w:bCs/>
              </w:rPr>
            </w:pPr>
            <w:r w:rsidRPr="007405DE">
              <w:rPr>
                <w:bCs/>
              </w:rPr>
              <w:t>M09</w:t>
            </w:r>
          </w:p>
        </w:tc>
        <w:tc>
          <w:tcPr>
            <w:tcW w:w="2422" w:type="pct"/>
            <w:tcBorders>
              <w:top w:val="nil"/>
              <w:bottom w:val="nil"/>
            </w:tcBorders>
            <w:shd w:val="clear" w:color="auto" w:fill="auto"/>
            <w:noWrap/>
            <w:vAlign w:val="bottom"/>
          </w:tcPr>
          <w:p w14:paraId="7B8455AF" w14:textId="77777777" w:rsidR="00686AAA" w:rsidRPr="007405DE" w:rsidRDefault="00686AAA" w:rsidP="00686AAA">
            <w:pPr>
              <w:pStyle w:val="ZPpregtekst"/>
            </w:pPr>
            <w:r w:rsidRPr="007405DE">
              <w:t xml:space="preserve">Ustanovitev skupin in organizacij proizvajalcev </w:t>
            </w:r>
          </w:p>
        </w:tc>
        <w:tc>
          <w:tcPr>
            <w:tcW w:w="625" w:type="pct"/>
            <w:tcBorders>
              <w:top w:val="nil"/>
              <w:bottom w:val="nil"/>
            </w:tcBorders>
            <w:vAlign w:val="bottom"/>
          </w:tcPr>
          <w:p w14:paraId="1ED80CD8" w14:textId="77777777" w:rsidR="00686AAA" w:rsidRPr="00312222" w:rsidRDefault="00686AAA" w:rsidP="00686AAA">
            <w:pPr>
              <w:keepNext/>
              <w:keepLines/>
              <w:jc w:val="right"/>
              <w:rPr>
                <w:rFonts w:cs="Arial"/>
                <w:sz w:val="16"/>
                <w:szCs w:val="16"/>
              </w:rPr>
            </w:pPr>
            <w:r w:rsidRPr="00312222">
              <w:rPr>
                <w:rFonts w:cs="Arial"/>
                <w:sz w:val="16"/>
                <w:szCs w:val="16"/>
              </w:rPr>
              <w:t>2.228,0</w:t>
            </w:r>
          </w:p>
        </w:tc>
        <w:tc>
          <w:tcPr>
            <w:tcW w:w="506" w:type="pct"/>
            <w:tcBorders>
              <w:top w:val="nil"/>
              <w:bottom w:val="nil"/>
            </w:tcBorders>
            <w:vAlign w:val="bottom"/>
          </w:tcPr>
          <w:p w14:paraId="61716E18" w14:textId="77777777" w:rsidR="00686AAA" w:rsidRPr="00312222" w:rsidRDefault="00686AAA" w:rsidP="00686AAA">
            <w:pPr>
              <w:keepNext/>
              <w:keepLines/>
              <w:jc w:val="right"/>
              <w:rPr>
                <w:rFonts w:cs="Arial"/>
                <w:sz w:val="16"/>
                <w:szCs w:val="16"/>
              </w:rPr>
            </w:pPr>
            <w:r w:rsidRPr="00312222">
              <w:rPr>
                <w:rFonts w:cs="Arial"/>
                <w:sz w:val="16"/>
                <w:szCs w:val="16"/>
              </w:rPr>
              <w:t>1.682,5</w:t>
            </w:r>
          </w:p>
        </w:tc>
        <w:tc>
          <w:tcPr>
            <w:tcW w:w="567" w:type="pct"/>
            <w:tcBorders>
              <w:top w:val="nil"/>
              <w:bottom w:val="nil"/>
            </w:tcBorders>
            <w:vAlign w:val="bottom"/>
          </w:tcPr>
          <w:p w14:paraId="57996E53" w14:textId="77777777" w:rsidR="00686AAA" w:rsidRPr="00312222" w:rsidRDefault="00686AAA" w:rsidP="00686AAA">
            <w:pPr>
              <w:keepNext/>
              <w:keepLines/>
              <w:jc w:val="right"/>
              <w:rPr>
                <w:rFonts w:cs="Arial"/>
                <w:sz w:val="16"/>
                <w:szCs w:val="16"/>
              </w:rPr>
            </w:pPr>
            <w:r w:rsidRPr="00312222">
              <w:rPr>
                <w:rFonts w:cs="Arial"/>
                <w:sz w:val="16"/>
                <w:szCs w:val="16"/>
              </w:rPr>
              <w:t>100,0</w:t>
            </w:r>
          </w:p>
        </w:tc>
        <w:tc>
          <w:tcPr>
            <w:tcW w:w="567" w:type="pct"/>
            <w:tcBorders>
              <w:top w:val="nil"/>
              <w:bottom w:val="nil"/>
              <w:right w:val="nil"/>
            </w:tcBorders>
            <w:vAlign w:val="bottom"/>
          </w:tcPr>
          <w:p w14:paraId="342A5DAA" w14:textId="77777777" w:rsidR="00686AAA" w:rsidRPr="00312222" w:rsidRDefault="00686AAA" w:rsidP="00686AAA">
            <w:pPr>
              <w:keepNext/>
              <w:keepLines/>
              <w:jc w:val="right"/>
              <w:rPr>
                <w:rFonts w:cs="Arial"/>
                <w:sz w:val="16"/>
                <w:szCs w:val="16"/>
              </w:rPr>
            </w:pPr>
            <w:r w:rsidRPr="00312222">
              <w:rPr>
                <w:rFonts w:cs="Arial"/>
                <w:sz w:val="16"/>
                <w:szCs w:val="16"/>
              </w:rPr>
              <w:t>25,0</w:t>
            </w:r>
          </w:p>
        </w:tc>
      </w:tr>
      <w:tr w:rsidR="00686AAA" w:rsidRPr="008F170E" w14:paraId="139CCB1C" w14:textId="77777777" w:rsidTr="00686AAA">
        <w:trPr>
          <w:cantSplit/>
          <w:trHeight w:val="255"/>
        </w:trPr>
        <w:tc>
          <w:tcPr>
            <w:tcW w:w="313" w:type="pct"/>
            <w:tcBorders>
              <w:top w:val="nil"/>
              <w:left w:val="nil"/>
              <w:bottom w:val="nil"/>
            </w:tcBorders>
            <w:vAlign w:val="bottom"/>
          </w:tcPr>
          <w:p w14:paraId="45AD1E02" w14:textId="77777777" w:rsidR="00686AAA" w:rsidRPr="007405DE" w:rsidRDefault="00686AAA" w:rsidP="00686AAA">
            <w:pPr>
              <w:pStyle w:val="ZPpregtekst"/>
              <w:rPr>
                <w:bCs/>
              </w:rPr>
            </w:pPr>
            <w:r w:rsidRPr="007405DE">
              <w:rPr>
                <w:bCs/>
              </w:rPr>
              <w:t>M10</w:t>
            </w:r>
          </w:p>
        </w:tc>
        <w:tc>
          <w:tcPr>
            <w:tcW w:w="2422" w:type="pct"/>
            <w:tcBorders>
              <w:top w:val="nil"/>
              <w:bottom w:val="nil"/>
            </w:tcBorders>
            <w:shd w:val="clear" w:color="auto" w:fill="auto"/>
            <w:noWrap/>
            <w:vAlign w:val="bottom"/>
          </w:tcPr>
          <w:p w14:paraId="1D64FBDC" w14:textId="77777777" w:rsidR="00686AAA" w:rsidRPr="007405DE" w:rsidRDefault="00686AAA" w:rsidP="00686AAA">
            <w:pPr>
              <w:pStyle w:val="ZPpregtekst"/>
            </w:pPr>
            <w:r w:rsidRPr="007405DE">
              <w:t>Kmetijsko</w:t>
            </w:r>
            <w:r>
              <w:t>-</w:t>
            </w:r>
            <w:r w:rsidRPr="007405DE">
              <w:t>okoljska</w:t>
            </w:r>
            <w:r>
              <w:t>-</w:t>
            </w:r>
            <w:r w:rsidRPr="007405DE">
              <w:t>podnebna plačila (KOPOP)</w:t>
            </w:r>
          </w:p>
        </w:tc>
        <w:tc>
          <w:tcPr>
            <w:tcW w:w="625" w:type="pct"/>
            <w:tcBorders>
              <w:top w:val="nil"/>
              <w:bottom w:val="nil"/>
            </w:tcBorders>
            <w:vAlign w:val="bottom"/>
          </w:tcPr>
          <w:p w14:paraId="461EE530" w14:textId="77777777" w:rsidR="00686AAA" w:rsidRPr="00312222" w:rsidRDefault="00686AAA" w:rsidP="00686AAA">
            <w:pPr>
              <w:keepNext/>
              <w:keepLines/>
              <w:jc w:val="right"/>
              <w:rPr>
                <w:rFonts w:cs="Arial"/>
                <w:sz w:val="16"/>
                <w:szCs w:val="16"/>
              </w:rPr>
            </w:pPr>
            <w:r w:rsidRPr="00312222">
              <w:rPr>
                <w:rFonts w:cs="Arial"/>
                <w:sz w:val="16"/>
                <w:szCs w:val="16"/>
              </w:rPr>
              <w:t>207.127,4</w:t>
            </w:r>
          </w:p>
        </w:tc>
        <w:tc>
          <w:tcPr>
            <w:tcW w:w="506" w:type="pct"/>
            <w:tcBorders>
              <w:top w:val="nil"/>
              <w:bottom w:val="nil"/>
            </w:tcBorders>
            <w:vAlign w:val="bottom"/>
          </w:tcPr>
          <w:p w14:paraId="2A4B3A1B" w14:textId="77777777" w:rsidR="00686AAA" w:rsidRPr="00312222" w:rsidRDefault="00686AAA" w:rsidP="00686AAA">
            <w:pPr>
              <w:keepNext/>
              <w:keepLines/>
              <w:jc w:val="right"/>
              <w:rPr>
                <w:rFonts w:cs="Arial"/>
                <w:sz w:val="16"/>
                <w:szCs w:val="16"/>
              </w:rPr>
            </w:pPr>
            <w:r w:rsidRPr="00312222">
              <w:rPr>
                <w:rFonts w:cs="Arial"/>
                <w:sz w:val="16"/>
                <w:szCs w:val="16"/>
              </w:rPr>
              <w:t>207.116,7</w:t>
            </w:r>
          </w:p>
        </w:tc>
        <w:tc>
          <w:tcPr>
            <w:tcW w:w="567" w:type="pct"/>
            <w:tcBorders>
              <w:top w:val="nil"/>
              <w:bottom w:val="nil"/>
            </w:tcBorders>
            <w:vAlign w:val="bottom"/>
          </w:tcPr>
          <w:p w14:paraId="2300E538" w14:textId="77777777" w:rsidR="00686AAA" w:rsidRPr="00312222" w:rsidRDefault="00686AAA" w:rsidP="00686AAA">
            <w:pPr>
              <w:keepNext/>
              <w:keepLines/>
              <w:jc w:val="right"/>
              <w:rPr>
                <w:rFonts w:cs="Arial"/>
                <w:sz w:val="16"/>
                <w:szCs w:val="16"/>
              </w:rPr>
            </w:pPr>
            <w:r w:rsidRPr="00312222">
              <w:rPr>
                <w:rFonts w:cs="Arial"/>
                <w:sz w:val="16"/>
                <w:szCs w:val="16"/>
              </w:rPr>
              <w:t>173.429,9</w:t>
            </w:r>
          </w:p>
        </w:tc>
        <w:tc>
          <w:tcPr>
            <w:tcW w:w="567" w:type="pct"/>
            <w:tcBorders>
              <w:top w:val="nil"/>
              <w:bottom w:val="nil"/>
              <w:right w:val="nil"/>
            </w:tcBorders>
            <w:vAlign w:val="bottom"/>
          </w:tcPr>
          <w:p w14:paraId="74664CCA" w14:textId="77777777" w:rsidR="00686AAA" w:rsidRPr="00312222" w:rsidRDefault="00686AAA" w:rsidP="00686AAA">
            <w:pPr>
              <w:keepNext/>
              <w:keepLines/>
              <w:jc w:val="right"/>
              <w:rPr>
                <w:rFonts w:cs="Arial"/>
                <w:sz w:val="16"/>
                <w:szCs w:val="16"/>
              </w:rPr>
            </w:pPr>
            <w:r w:rsidRPr="00312222">
              <w:rPr>
                <w:rFonts w:cs="Arial"/>
                <w:sz w:val="16"/>
                <w:szCs w:val="16"/>
              </w:rPr>
              <w:t>30.931,0</w:t>
            </w:r>
          </w:p>
        </w:tc>
      </w:tr>
      <w:tr w:rsidR="00686AAA" w:rsidRPr="008F170E" w14:paraId="3840F61D" w14:textId="77777777" w:rsidTr="00686AAA">
        <w:trPr>
          <w:cantSplit/>
          <w:trHeight w:val="255"/>
        </w:trPr>
        <w:tc>
          <w:tcPr>
            <w:tcW w:w="313" w:type="pct"/>
            <w:tcBorders>
              <w:top w:val="nil"/>
              <w:left w:val="nil"/>
              <w:bottom w:val="nil"/>
            </w:tcBorders>
            <w:vAlign w:val="bottom"/>
          </w:tcPr>
          <w:p w14:paraId="0128B00A" w14:textId="77777777" w:rsidR="00686AAA" w:rsidRPr="007405DE" w:rsidRDefault="00686AAA" w:rsidP="00686AAA">
            <w:pPr>
              <w:pStyle w:val="ZPpregtekst"/>
              <w:rPr>
                <w:bCs/>
              </w:rPr>
            </w:pPr>
            <w:r w:rsidRPr="007405DE">
              <w:rPr>
                <w:bCs/>
              </w:rPr>
              <w:t>M11</w:t>
            </w:r>
          </w:p>
        </w:tc>
        <w:tc>
          <w:tcPr>
            <w:tcW w:w="2422" w:type="pct"/>
            <w:tcBorders>
              <w:top w:val="nil"/>
              <w:bottom w:val="nil"/>
            </w:tcBorders>
            <w:shd w:val="clear" w:color="auto" w:fill="auto"/>
            <w:noWrap/>
            <w:vAlign w:val="bottom"/>
          </w:tcPr>
          <w:p w14:paraId="10F63252" w14:textId="77777777" w:rsidR="00686AAA" w:rsidRPr="007405DE" w:rsidRDefault="00686AAA" w:rsidP="00686AAA">
            <w:pPr>
              <w:pStyle w:val="ZPpregtekst"/>
            </w:pPr>
            <w:r w:rsidRPr="007405DE">
              <w:t>Ekološko kmetovanje (EK)</w:t>
            </w:r>
          </w:p>
        </w:tc>
        <w:tc>
          <w:tcPr>
            <w:tcW w:w="625" w:type="pct"/>
            <w:tcBorders>
              <w:top w:val="nil"/>
              <w:bottom w:val="nil"/>
            </w:tcBorders>
            <w:vAlign w:val="bottom"/>
          </w:tcPr>
          <w:p w14:paraId="4FF54097" w14:textId="77777777" w:rsidR="00686AAA" w:rsidRPr="00312222" w:rsidRDefault="00686AAA" w:rsidP="00686AAA">
            <w:pPr>
              <w:keepNext/>
              <w:keepLines/>
              <w:jc w:val="right"/>
              <w:rPr>
                <w:rFonts w:cs="Arial"/>
                <w:sz w:val="16"/>
                <w:szCs w:val="16"/>
              </w:rPr>
            </w:pPr>
            <w:r w:rsidRPr="00312222">
              <w:rPr>
                <w:rFonts w:cs="Arial"/>
                <w:sz w:val="16"/>
                <w:szCs w:val="16"/>
              </w:rPr>
              <w:t>66.131,0</w:t>
            </w:r>
          </w:p>
        </w:tc>
        <w:tc>
          <w:tcPr>
            <w:tcW w:w="506" w:type="pct"/>
            <w:tcBorders>
              <w:top w:val="nil"/>
              <w:bottom w:val="nil"/>
            </w:tcBorders>
            <w:vAlign w:val="bottom"/>
          </w:tcPr>
          <w:p w14:paraId="0EBBCD2B" w14:textId="77777777" w:rsidR="00686AAA" w:rsidRPr="00312222" w:rsidRDefault="00686AAA" w:rsidP="00686AAA">
            <w:pPr>
              <w:keepNext/>
              <w:keepLines/>
              <w:jc w:val="right"/>
              <w:rPr>
                <w:rFonts w:cs="Arial"/>
                <w:sz w:val="16"/>
                <w:szCs w:val="16"/>
              </w:rPr>
            </w:pPr>
            <w:r w:rsidRPr="00312222">
              <w:rPr>
                <w:rFonts w:cs="Arial"/>
                <w:sz w:val="16"/>
                <w:szCs w:val="16"/>
              </w:rPr>
              <w:t>65.506,7</w:t>
            </w:r>
          </w:p>
        </w:tc>
        <w:tc>
          <w:tcPr>
            <w:tcW w:w="567" w:type="pct"/>
            <w:tcBorders>
              <w:top w:val="nil"/>
              <w:bottom w:val="nil"/>
            </w:tcBorders>
            <w:vAlign w:val="bottom"/>
          </w:tcPr>
          <w:p w14:paraId="55BAA06B" w14:textId="77777777" w:rsidR="00686AAA" w:rsidRPr="00312222" w:rsidRDefault="00686AAA" w:rsidP="00686AAA">
            <w:pPr>
              <w:keepNext/>
              <w:keepLines/>
              <w:jc w:val="right"/>
              <w:rPr>
                <w:rFonts w:cs="Arial"/>
                <w:sz w:val="16"/>
                <w:szCs w:val="16"/>
              </w:rPr>
            </w:pPr>
            <w:r w:rsidRPr="00312222">
              <w:rPr>
                <w:rFonts w:cs="Arial"/>
                <w:sz w:val="16"/>
                <w:szCs w:val="16"/>
              </w:rPr>
              <w:t>54.978,9</w:t>
            </w:r>
          </w:p>
        </w:tc>
        <w:tc>
          <w:tcPr>
            <w:tcW w:w="567" w:type="pct"/>
            <w:tcBorders>
              <w:top w:val="nil"/>
              <w:bottom w:val="nil"/>
              <w:right w:val="nil"/>
            </w:tcBorders>
            <w:vAlign w:val="bottom"/>
          </w:tcPr>
          <w:p w14:paraId="73A912BE" w14:textId="77777777" w:rsidR="00686AAA" w:rsidRPr="00312222" w:rsidRDefault="00686AAA" w:rsidP="00686AAA">
            <w:pPr>
              <w:keepNext/>
              <w:keepLines/>
              <w:jc w:val="right"/>
              <w:rPr>
                <w:rFonts w:cs="Arial"/>
                <w:sz w:val="16"/>
                <w:szCs w:val="16"/>
              </w:rPr>
            </w:pPr>
            <w:r w:rsidRPr="00312222">
              <w:rPr>
                <w:rFonts w:cs="Arial"/>
                <w:sz w:val="16"/>
                <w:szCs w:val="16"/>
              </w:rPr>
              <w:t>10.015,8</w:t>
            </w:r>
          </w:p>
        </w:tc>
      </w:tr>
      <w:tr w:rsidR="00686AAA" w:rsidRPr="008F170E" w14:paraId="1E8D219F" w14:textId="77777777" w:rsidTr="00686AAA">
        <w:trPr>
          <w:cantSplit/>
          <w:trHeight w:val="255"/>
        </w:trPr>
        <w:tc>
          <w:tcPr>
            <w:tcW w:w="313" w:type="pct"/>
            <w:tcBorders>
              <w:top w:val="nil"/>
              <w:left w:val="nil"/>
              <w:bottom w:val="nil"/>
            </w:tcBorders>
            <w:shd w:val="clear" w:color="auto" w:fill="auto"/>
          </w:tcPr>
          <w:p w14:paraId="2F2E9060" w14:textId="77777777" w:rsidR="00686AAA" w:rsidRPr="007405DE" w:rsidRDefault="00686AAA" w:rsidP="00686AAA">
            <w:pPr>
              <w:pStyle w:val="ZPpregtekst"/>
            </w:pPr>
            <w:r w:rsidRPr="007405DE">
              <w:t>M13</w:t>
            </w:r>
          </w:p>
        </w:tc>
        <w:tc>
          <w:tcPr>
            <w:tcW w:w="2422" w:type="pct"/>
            <w:tcBorders>
              <w:top w:val="nil"/>
              <w:bottom w:val="nil"/>
            </w:tcBorders>
            <w:shd w:val="clear" w:color="auto" w:fill="auto"/>
            <w:noWrap/>
            <w:vAlign w:val="bottom"/>
          </w:tcPr>
          <w:p w14:paraId="2865848C" w14:textId="77777777" w:rsidR="00686AAA" w:rsidRPr="007405DE" w:rsidRDefault="00686AAA" w:rsidP="00686AAA">
            <w:pPr>
              <w:pStyle w:val="ZPpregtekst"/>
            </w:pPr>
            <w:r w:rsidRPr="007405DE">
              <w:t>Plačila območjem z naravnimi ali drugimi posebnimi omejitvami (OMD)</w:t>
            </w:r>
          </w:p>
        </w:tc>
        <w:tc>
          <w:tcPr>
            <w:tcW w:w="625" w:type="pct"/>
            <w:tcBorders>
              <w:top w:val="nil"/>
              <w:bottom w:val="nil"/>
            </w:tcBorders>
            <w:vAlign w:val="bottom"/>
          </w:tcPr>
          <w:p w14:paraId="599AC83F" w14:textId="77777777" w:rsidR="00686AAA" w:rsidRPr="00312222" w:rsidRDefault="00686AAA" w:rsidP="00686AAA">
            <w:pPr>
              <w:keepNext/>
              <w:keepLines/>
              <w:jc w:val="right"/>
              <w:rPr>
                <w:rFonts w:cs="Arial"/>
                <w:sz w:val="16"/>
                <w:szCs w:val="16"/>
              </w:rPr>
            </w:pPr>
            <w:r w:rsidRPr="00312222">
              <w:rPr>
                <w:rFonts w:cs="Arial"/>
                <w:sz w:val="16"/>
                <w:szCs w:val="16"/>
              </w:rPr>
              <w:t>252.614,9</w:t>
            </w:r>
          </w:p>
        </w:tc>
        <w:tc>
          <w:tcPr>
            <w:tcW w:w="506" w:type="pct"/>
            <w:tcBorders>
              <w:top w:val="nil"/>
              <w:bottom w:val="nil"/>
            </w:tcBorders>
            <w:vAlign w:val="bottom"/>
          </w:tcPr>
          <w:p w14:paraId="22010D7A" w14:textId="77777777" w:rsidR="00686AAA" w:rsidRPr="00312222" w:rsidRDefault="00686AAA" w:rsidP="00686AAA">
            <w:pPr>
              <w:keepNext/>
              <w:keepLines/>
              <w:jc w:val="right"/>
              <w:rPr>
                <w:rFonts w:cs="Arial"/>
                <w:sz w:val="16"/>
                <w:szCs w:val="16"/>
              </w:rPr>
            </w:pPr>
            <w:r w:rsidRPr="00312222">
              <w:rPr>
                <w:rFonts w:cs="Arial"/>
                <w:sz w:val="16"/>
                <w:szCs w:val="16"/>
              </w:rPr>
              <w:t>252.853,6</w:t>
            </w:r>
          </w:p>
        </w:tc>
        <w:tc>
          <w:tcPr>
            <w:tcW w:w="567" w:type="pct"/>
            <w:tcBorders>
              <w:top w:val="nil"/>
              <w:bottom w:val="nil"/>
            </w:tcBorders>
            <w:vAlign w:val="bottom"/>
          </w:tcPr>
          <w:p w14:paraId="1D6ECD13" w14:textId="77777777" w:rsidR="00686AAA" w:rsidRPr="00312222" w:rsidRDefault="00686AAA" w:rsidP="00686AAA">
            <w:pPr>
              <w:keepNext/>
              <w:keepLines/>
              <w:jc w:val="right"/>
              <w:rPr>
                <w:rFonts w:cs="Arial"/>
                <w:sz w:val="16"/>
                <w:szCs w:val="16"/>
              </w:rPr>
            </w:pPr>
            <w:r w:rsidRPr="00312222">
              <w:rPr>
                <w:rFonts w:cs="Arial"/>
                <w:sz w:val="16"/>
                <w:szCs w:val="16"/>
              </w:rPr>
              <w:t>210.017,6</w:t>
            </w:r>
          </w:p>
        </w:tc>
        <w:tc>
          <w:tcPr>
            <w:tcW w:w="567" w:type="pct"/>
            <w:tcBorders>
              <w:top w:val="nil"/>
              <w:bottom w:val="nil"/>
              <w:right w:val="nil"/>
            </w:tcBorders>
            <w:vAlign w:val="bottom"/>
          </w:tcPr>
          <w:p w14:paraId="3EBE1DE1" w14:textId="77777777" w:rsidR="00686AAA" w:rsidRPr="00312222" w:rsidRDefault="00686AAA" w:rsidP="00686AAA">
            <w:pPr>
              <w:keepNext/>
              <w:keepLines/>
              <w:jc w:val="right"/>
              <w:rPr>
                <w:rFonts w:cs="Arial"/>
                <w:sz w:val="16"/>
                <w:szCs w:val="16"/>
              </w:rPr>
            </w:pPr>
            <w:r w:rsidRPr="00312222">
              <w:rPr>
                <w:rFonts w:cs="Arial"/>
                <w:sz w:val="16"/>
                <w:szCs w:val="16"/>
              </w:rPr>
              <w:t>3.147,3</w:t>
            </w:r>
          </w:p>
        </w:tc>
      </w:tr>
      <w:tr w:rsidR="00686AAA" w:rsidRPr="008F170E" w14:paraId="74788664" w14:textId="77777777" w:rsidTr="00686AAA">
        <w:trPr>
          <w:cantSplit/>
          <w:trHeight w:val="255"/>
        </w:trPr>
        <w:tc>
          <w:tcPr>
            <w:tcW w:w="313" w:type="pct"/>
            <w:tcBorders>
              <w:top w:val="nil"/>
              <w:left w:val="nil"/>
              <w:bottom w:val="nil"/>
            </w:tcBorders>
            <w:shd w:val="clear" w:color="auto" w:fill="auto"/>
            <w:vAlign w:val="bottom"/>
          </w:tcPr>
          <w:p w14:paraId="274FA548" w14:textId="77777777" w:rsidR="00686AAA" w:rsidRPr="007405DE" w:rsidRDefault="00686AAA" w:rsidP="00686AAA">
            <w:pPr>
              <w:pStyle w:val="ZPpregtekst"/>
            </w:pPr>
            <w:r w:rsidRPr="007405DE">
              <w:t>M14</w:t>
            </w:r>
          </w:p>
        </w:tc>
        <w:tc>
          <w:tcPr>
            <w:tcW w:w="2422" w:type="pct"/>
            <w:tcBorders>
              <w:top w:val="nil"/>
              <w:bottom w:val="nil"/>
            </w:tcBorders>
            <w:shd w:val="clear" w:color="auto" w:fill="auto"/>
            <w:noWrap/>
            <w:vAlign w:val="bottom"/>
          </w:tcPr>
          <w:p w14:paraId="358490CD" w14:textId="77777777" w:rsidR="00686AAA" w:rsidRPr="007405DE" w:rsidRDefault="00686AAA" w:rsidP="00686AAA">
            <w:pPr>
              <w:pStyle w:val="ZPpregtekst"/>
            </w:pPr>
            <w:r w:rsidRPr="007405DE">
              <w:t>Dobrobit živali</w:t>
            </w:r>
          </w:p>
        </w:tc>
        <w:tc>
          <w:tcPr>
            <w:tcW w:w="625" w:type="pct"/>
            <w:tcBorders>
              <w:top w:val="nil"/>
              <w:bottom w:val="nil"/>
            </w:tcBorders>
            <w:vAlign w:val="bottom"/>
          </w:tcPr>
          <w:p w14:paraId="39B3D38D" w14:textId="77777777" w:rsidR="00686AAA" w:rsidRPr="00312222" w:rsidRDefault="00686AAA" w:rsidP="00686AAA">
            <w:pPr>
              <w:keepNext/>
              <w:keepLines/>
              <w:jc w:val="right"/>
              <w:rPr>
                <w:rFonts w:cs="Arial"/>
                <w:sz w:val="16"/>
                <w:szCs w:val="16"/>
              </w:rPr>
            </w:pPr>
            <w:r w:rsidRPr="00312222">
              <w:rPr>
                <w:rFonts w:cs="Arial"/>
                <w:sz w:val="16"/>
                <w:szCs w:val="16"/>
              </w:rPr>
              <w:t>36.333,3</w:t>
            </w:r>
          </w:p>
        </w:tc>
        <w:tc>
          <w:tcPr>
            <w:tcW w:w="506" w:type="pct"/>
            <w:tcBorders>
              <w:top w:val="nil"/>
              <w:bottom w:val="nil"/>
            </w:tcBorders>
            <w:vAlign w:val="bottom"/>
          </w:tcPr>
          <w:p w14:paraId="42C7A236" w14:textId="77777777" w:rsidR="00686AAA" w:rsidRPr="00312222" w:rsidRDefault="00686AAA" w:rsidP="00686AAA">
            <w:pPr>
              <w:keepNext/>
              <w:keepLines/>
              <w:jc w:val="right"/>
              <w:rPr>
                <w:rFonts w:cs="Arial"/>
                <w:sz w:val="16"/>
                <w:szCs w:val="16"/>
              </w:rPr>
            </w:pPr>
            <w:r w:rsidRPr="00312222">
              <w:rPr>
                <w:rFonts w:cs="Arial"/>
                <w:sz w:val="16"/>
                <w:szCs w:val="16"/>
              </w:rPr>
              <w:t>36.039,1</w:t>
            </w:r>
          </w:p>
        </w:tc>
        <w:tc>
          <w:tcPr>
            <w:tcW w:w="567" w:type="pct"/>
            <w:tcBorders>
              <w:top w:val="nil"/>
              <w:bottom w:val="nil"/>
            </w:tcBorders>
            <w:vAlign w:val="bottom"/>
          </w:tcPr>
          <w:p w14:paraId="7FA6D139" w14:textId="77777777" w:rsidR="00686AAA" w:rsidRPr="00312222" w:rsidRDefault="00686AAA" w:rsidP="00686AAA">
            <w:pPr>
              <w:keepNext/>
              <w:keepLines/>
              <w:jc w:val="right"/>
              <w:rPr>
                <w:rFonts w:cs="Arial"/>
                <w:sz w:val="16"/>
                <w:szCs w:val="16"/>
              </w:rPr>
            </w:pPr>
            <w:r w:rsidRPr="00312222">
              <w:rPr>
                <w:rFonts w:cs="Arial"/>
                <w:sz w:val="16"/>
                <w:szCs w:val="16"/>
              </w:rPr>
              <w:t>28.408,6</w:t>
            </w:r>
          </w:p>
        </w:tc>
        <w:tc>
          <w:tcPr>
            <w:tcW w:w="567" w:type="pct"/>
            <w:tcBorders>
              <w:top w:val="nil"/>
              <w:bottom w:val="nil"/>
              <w:right w:val="nil"/>
            </w:tcBorders>
            <w:vAlign w:val="bottom"/>
          </w:tcPr>
          <w:p w14:paraId="3DB56F38" w14:textId="77777777" w:rsidR="00686AAA" w:rsidRPr="00312222" w:rsidRDefault="00686AAA" w:rsidP="00686AAA">
            <w:pPr>
              <w:keepNext/>
              <w:keepLines/>
              <w:jc w:val="right"/>
              <w:rPr>
                <w:rFonts w:cs="Arial"/>
                <w:sz w:val="16"/>
                <w:szCs w:val="16"/>
              </w:rPr>
            </w:pPr>
            <w:r w:rsidRPr="00312222">
              <w:rPr>
                <w:rFonts w:cs="Arial"/>
                <w:sz w:val="16"/>
                <w:szCs w:val="16"/>
              </w:rPr>
              <w:t>6.887,8</w:t>
            </w:r>
          </w:p>
        </w:tc>
      </w:tr>
      <w:tr w:rsidR="00686AAA" w:rsidRPr="008F170E" w14:paraId="7B322CEB" w14:textId="77777777" w:rsidTr="00686AAA">
        <w:trPr>
          <w:cantSplit/>
          <w:trHeight w:val="255"/>
        </w:trPr>
        <w:tc>
          <w:tcPr>
            <w:tcW w:w="313" w:type="pct"/>
            <w:tcBorders>
              <w:top w:val="nil"/>
              <w:left w:val="nil"/>
              <w:bottom w:val="nil"/>
            </w:tcBorders>
            <w:shd w:val="clear" w:color="auto" w:fill="auto"/>
            <w:vAlign w:val="bottom"/>
          </w:tcPr>
          <w:p w14:paraId="4EC89C5E" w14:textId="77777777" w:rsidR="00686AAA" w:rsidRPr="007405DE" w:rsidRDefault="00686AAA" w:rsidP="00686AAA">
            <w:pPr>
              <w:pStyle w:val="ZPpregtekst"/>
            </w:pPr>
            <w:r w:rsidRPr="007405DE">
              <w:t>M16</w:t>
            </w:r>
          </w:p>
        </w:tc>
        <w:tc>
          <w:tcPr>
            <w:tcW w:w="2422" w:type="pct"/>
            <w:tcBorders>
              <w:top w:val="nil"/>
              <w:bottom w:val="nil"/>
            </w:tcBorders>
            <w:shd w:val="clear" w:color="auto" w:fill="auto"/>
            <w:noWrap/>
            <w:vAlign w:val="bottom"/>
          </w:tcPr>
          <w:p w14:paraId="0123ADAD" w14:textId="77777777" w:rsidR="00686AAA" w:rsidRPr="007405DE" w:rsidRDefault="00686AAA" w:rsidP="00686AAA">
            <w:pPr>
              <w:pStyle w:val="ZPpregtekst"/>
            </w:pPr>
            <w:r w:rsidRPr="007405DE">
              <w:t>Sodelovanje</w:t>
            </w:r>
          </w:p>
        </w:tc>
        <w:tc>
          <w:tcPr>
            <w:tcW w:w="625" w:type="pct"/>
            <w:tcBorders>
              <w:top w:val="nil"/>
              <w:bottom w:val="nil"/>
            </w:tcBorders>
            <w:vAlign w:val="bottom"/>
          </w:tcPr>
          <w:p w14:paraId="50CA6C0F" w14:textId="77777777" w:rsidR="00686AAA" w:rsidRPr="00312222" w:rsidRDefault="00686AAA" w:rsidP="00686AAA">
            <w:pPr>
              <w:keepNext/>
              <w:keepLines/>
              <w:jc w:val="right"/>
              <w:rPr>
                <w:rFonts w:cs="Arial"/>
                <w:sz w:val="16"/>
                <w:szCs w:val="16"/>
              </w:rPr>
            </w:pPr>
            <w:r w:rsidRPr="00312222">
              <w:rPr>
                <w:rFonts w:cs="Arial"/>
                <w:sz w:val="16"/>
                <w:szCs w:val="16"/>
              </w:rPr>
              <w:t>20.062,5</w:t>
            </w:r>
          </w:p>
        </w:tc>
        <w:tc>
          <w:tcPr>
            <w:tcW w:w="506" w:type="pct"/>
            <w:tcBorders>
              <w:top w:val="nil"/>
              <w:bottom w:val="nil"/>
            </w:tcBorders>
            <w:vAlign w:val="bottom"/>
          </w:tcPr>
          <w:p w14:paraId="00A06DB8" w14:textId="77777777" w:rsidR="00686AAA" w:rsidRPr="00312222" w:rsidRDefault="00686AAA" w:rsidP="00686AAA">
            <w:pPr>
              <w:keepNext/>
              <w:keepLines/>
              <w:jc w:val="right"/>
              <w:rPr>
                <w:rFonts w:cs="Arial"/>
                <w:sz w:val="16"/>
                <w:szCs w:val="16"/>
              </w:rPr>
            </w:pPr>
            <w:r w:rsidRPr="00312222">
              <w:rPr>
                <w:rFonts w:cs="Arial"/>
                <w:sz w:val="16"/>
                <w:szCs w:val="16"/>
              </w:rPr>
              <w:t>13.654,6</w:t>
            </w:r>
          </w:p>
        </w:tc>
        <w:tc>
          <w:tcPr>
            <w:tcW w:w="567" w:type="pct"/>
            <w:tcBorders>
              <w:top w:val="nil"/>
              <w:bottom w:val="nil"/>
            </w:tcBorders>
            <w:vAlign w:val="bottom"/>
          </w:tcPr>
          <w:p w14:paraId="259DEADC" w14:textId="77777777" w:rsidR="00686AAA" w:rsidRPr="00312222" w:rsidRDefault="00686AAA" w:rsidP="00686AAA">
            <w:pPr>
              <w:keepNext/>
              <w:keepLines/>
              <w:jc w:val="right"/>
              <w:rPr>
                <w:rFonts w:cs="Arial"/>
                <w:sz w:val="16"/>
                <w:szCs w:val="16"/>
              </w:rPr>
            </w:pPr>
            <w:r w:rsidRPr="00312222">
              <w:rPr>
                <w:rFonts w:cs="Arial"/>
                <w:sz w:val="16"/>
                <w:szCs w:val="16"/>
              </w:rPr>
              <w:t>1.142,3</w:t>
            </w:r>
          </w:p>
        </w:tc>
        <w:tc>
          <w:tcPr>
            <w:tcW w:w="567" w:type="pct"/>
            <w:tcBorders>
              <w:top w:val="nil"/>
              <w:bottom w:val="nil"/>
              <w:right w:val="nil"/>
            </w:tcBorders>
            <w:vAlign w:val="bottom"/>
          </w:tcPr>
          <w:p w14:paraId="3647CA8C" w14:textId="77777777" w:rsidR="00686AAA" w:rsidRPr="00312222" w:rsidRDefault="00686AAA" w:rsidP="00686AAA">
            <w:pPr>
              <w:keepNext/>
              <w:keepLines/>
              <w:jc w:val="right"/>
              <w:rPr>
                <w:rFonts w:cs="Arial"/>
                <w:sz w:val="16"/>
                <w:szCs w:val="16"/>
              </w:rPr>
            </w:pPr>
            <w:r w:rsidRPr="00312222">
              <w:rPr>
                <w:rFonts w:cs="Arial"/>
                <w:sz w:val="16"/>
                <w:szCs w:val="16"/>
              </w:rPr>
              <w:t>1.142,3</w:t>
            </w:r>
          </w:p>
        </w:tc>
      </w:tr>
      <w:tr w:rsidR="00686AAA" w:rsidRPr="008F170E" w14:paraId="43492684" w14:textId="77777777" w:rsidTr="00686AAA">
        <w:trPr>
          <w:cantSplit/>
          <w:trHeight w:val="255"/>
        </w:trPr>
        <w:tc>
          <w:tcPr>
            <w:tcW w:w="313" w:type="pct"/>
            <w:tcBorders>
              <w:top w:val="nil"/>
              <w:left w:val="nil"/>
              <w:bottom w:val="nil"/>
            </w:tcBorders>
            <w:shd w:val="clear" w:color="auto" w:fill="auto"/>
            <w:vAlign w:val="bottom"/>
          </w:tcPr>
          <w:p w14:paraId="4EF2239D" w14:textId="77777777" w:rsidR="00686AAA" w:rsidRPr="007405DE" w:rsidRDefault="00686AAA" w:rsidP="00686AAA">
            <w:pPr>
              <w:pStyle w:val="ZPpregtekst"/>
            </w:pPr>
            <w:r w:rsidRPr="007405DE">
              <w:t>M19</w:t>
            </w:r>
          </w:p>
        </w:tc>
        <w:tc>
          <w:tcPr>
            <w:tcW w:w="2422" w:type="pct"/>
            <w:tcBorders>
              <w:top w:val="nil"/>
              <w:bottom w:val="nil"/>
            </w:tcBorders>
            <w:shd w:val="clear" w:color="auto" w:fill="auto"/>
            <w:noWrap/>
            <w:vAlign w:val="bottom"/>
          </w:tcPr>
          <w:p w14:paraId="3A4D1BC5" w14:textId="77777777" w:rsidR="00686AAA" w:rsidRPr="007405DE" w:rsidRDefault="00686AAA" w:rsidP="00686AAA">
            <w:pPr>
              <w:pStyle w:val="ZPpregtekst"/>
            </w:pPr>
            <w:r w:rsidRPr="007405DE">
              <w:t>Leader</w:t>
            </w:r>
          </w:p>
        </w:tc>
        <w:tc>
          <w:tcPr>
            <w:tcW w:w="625" w:type="pct"/>
            <w:tcBorders>
              <w:top w:val="nil"/>
              <w:bottom w:val="nil"/>
            </w:tcBorders>
            <w:vAlign w:val="bottom"/>
          </w:tcPr>
          <w:p w14:paraId="3B2F3753" w14:textId="77777777" w:rsidR="00686AAA" w:rsidRPr="00312222" w:rsidRDefault="00686AAA" w:rsidP="00686AAA">
            <w:pPr>
              <w:keepNext/>
              <w:keepLines/>
              <w:jc w:val="right"/>
              <w:rPr>
                <w:rFonts w:cs="Arial"/>
                <w:sz w:val="16"/>
                <w:szCs w:val="16"/>
              </w:rPr>
            </w:pPr>
            <w:r w:rsidRPr="00312222">
              <w:rPr>
                <w:rFonts w:cs="Arial"/>
                <w:sz w:val="16"/>
                <w:szCs w:val="16"/>
              </w:rPr>
              <w:t>56.365,6</w:t>
            </w:r>
          </w:p>
        </w:tc>
        <w:tc>
          <w:tcPr>
            <w:tcW w:w="506" w:type="pct"/>
            <w:tcBorders>
              <w:top w:val="nil"/>
              <w:bottom w:val="nil"/>
            </w:tcBorders>
            <w:vAlign w:val="bottom"/>
          </w:tcPr>
          <w:p w14:paraId="1D6A2E11" w14:textId="77777777" w:rsidR="00686AAA" w:rsidRPr="00312222" w:rsidRDefault="00686AAA" w:rsidP="00686AAA">
            <w:pPr>
              <w:keepNext/>
              <w:keepLines/>
              <w:jc w:val="right"/>
              <w:rPr>
                <w:rFonts w:cs="Arial"/>
                <w:sz w:val="16"/>
                <w:szCs w:val="16"/>
              </w:rPr>
            </w:pPr>
            <w:r w:rsidRPr="00312222">
              <w:rPr>
                <w:rFonts w:cs="Arial"/>
                <w:sz w:val="16"/>
                <w:szCs w:val="16"/>
              </w:rPr>
              <w:t>38.931,5</w:t>
            </w:r>
          </w:p>
        </w:tc>
        <w:tc>
          <w:tcPr>
            <w:tcW w:w="567" w:type="pct"/>
            <w:tcBorders>
              <w:top w:val="nil"/>
              <w:bottom w:val="nil"/>
            </w:tcBorders>
            <w:vAlign w:val="bottom"/>
          </w:tcPr>
          <w:p w14:paraId="0D75FD86" w14:textId="77777777" w:rsidR="00686AAA" w:rsidRPr="00312222" w:rsidRDefault="00686AAA" w:rsidP="00686AAA">
            <w:pPr>
              <w:keepNext/>
              <w:keepLines/>
              <w:jc w:val="right"/>
              <w:rPr>
                <w:rFonts w:cs="Arial"/>
                <w:sz w:val="16"/>
                <w:szCs w:val="16"/>
              </w:rPr>
            </w:pPr>
            <w:r w:rsidRPr="00312222">
              <w:rPr>
                <w:rFonts w:cs="Arial"/>
                <w:sz w:val="16"/>
                <w:szCs w:val="16"/>
              </w:rPr>
              <w:t>17.564,8</w:t>
            </w:r>
          </w:p>
        </w:tc>
        <w:tc>
          <w:tcPr>
            <w:tcW w:w="567" w:type="pct"/>
            <w:tcBorders>
              <w:top w:val="nil"/>
              <w:bottom w:val="nil"/>
              <w:right w:val="nil"/>
            </w:tcBorders>
            <w:vAlign w:val="bottom"/>
          </w:tcPr>
          <w:p w14:paraId="028BABC4" w14:textId="77777777" w:rsidR="00686AAA" w:rsidRPr="00312222" w:rsidRDefault="00686AAA" w:rsidP="00686AAA">
            <w:pPr>
              <w:keepNext/>
              <w:keepLines/>
              <w:jc w:val="right"/>
              <w:rPr>
                <w:rFonts w:cs="Arial"/>
                <w:sz w:val="16"/>
                <w:szCs w:val="16"/>
              </w:rPr>
            </w:pPr>
            <w:r w:rsidRPr="00312222">
              <w:rPr>
                <w:rFonts w:cs="Arial"/>
                <w:sz w:val="16"/>
                <w:szCs w:val="16"/>
              </w:rPr>
              <w:t>7.791,4</w:t>
            </w:r>
          </w:p>
        </w:tc>
      </w:tr>
      <w:tr w:rsidR="00686AAA" w:rsidRPr="008F170E" w14:paraId="536129D2" w14:textId="77777777" w:rsidTr="00686AAA">
        <w:trPr>
          <w:cantSplit/>
          <w:trHeight w:val="255"/>
        </w:trPr>
        <w:tc>
          <w:tcPr>
            <w:tcW w:w="313" w:type="pct"/>
            <w:tcBorders>
              <w:top w:val="nil"/>
              <w:left w:val="nil"/>
              <w:bottom w:val="nil"/>
            </w:tcBorders>
            <w:shd w:val="clear" w:color="auto" w:fill="auto"/>
            <w:vAlign w:val="bottom"/>
          </w:tcPr>
          <w:p w14:paraId="68576527" w14:textId="77777777" w:rsidR="00686AAA" w:rsidRPr="007405DE" w:rsidRDefault="00686AAA" w:rsidP="00686AAA">
            <w:pPr>
              <w:pStyle w:val="ZPpregtekst"/>
            </w:pPr>
          </w:p>
        </w:tc>
        <w:tc>
          <w:tcPr>
            <w:tcW w:w="2422" w:type="pct"/>
            <w:tcBorders>
              <w:top w:val="nil"/>
              <w:bottom w:val="nil"/>
            </w:tcBorders>
            <w:shd w:val="clear" w:color="auto" w:fill="auto"/>
            <w:noWrap/>
            <w:vAlign w:val="bottom"/>
          </w:tcPr>
          <w:p w14:paraId="7BD079C8" w14:textId="77777777" w:rsidR="00686AAA" w:rsidRPr="007405DE" w:rsidRDefault="00686AAA" w:rsidP="00686AAA">
            <w:pPr>
              <w:pStyle w:val="ZPpregtekst"/>
            </w:pPr>
            <w:r w:rsidRPr="007405DE">
              <w:t>Tehnična pomoč</w:t>
            </w:r>
          </w:p>
        </w:tc>
        <w:tc>
          <w:tcPr>
            <w:tcW w:w="625" w:type="pct"/>
            <w:tcBorders>
              <w:top w:val="nil"/>
              <w:bottom w:val="nil"/>
            </w:tcBorders>
            <w:vAlign w:val="bottom"/>
          </w:tcPr>
          <w:p w14:paraId="07DCEE16" w14:textId="77777777" w:rsidR="00686AAA" w:rsidRPr="00312222" w:rsidRDefault="00686AAA" w:rsidP="00686AAA">
            <w:pPr>
              <w:keepNext/>
              <w:keepLines/>
              <w:jc w:val="right"/>
              <w:rPr>
                <w:rFonts w:cs="Arial"/>
                <w:sz w:val="16"/>
                <w:szCs w:val="16"/>
              </w:rPr>
            </w:pPr>
            <w:r w:rsidRPr="00312222">
              <w:rPr>
                <w:rFonts w:cs="Arial"/>
                <w:sz w:val="16"/>
                <w:szCs w:val="16"/>
              </w:rPr>
              <w:t>39.099,7</w:t>
            </w:r>
          </w:p>
        </w:tc>
        <w:tc>
          <w:tcPr>
            <w:tcW w:w="506" w:type="pct"/>
            <w:tcBorders>
              <w:top w:val="nil"/>
              <w:bottom w:val="nil"/>
            </w:tcBorders>
            <w:vAlign w:val="bottom"/>
          </w:tcPr>
          <w:p w14:paraId="41A6825B" w14:textId="77777777" w:rsidR="00686AAA" w:rsidRPr="00312222" w:rsidRDefault="00686AAA" w:rsidP="00686AAA">
            <w:pPr>
              <w:keepNext/>
              <w:keepLines/>
              <w:jc w:val="right"/>
              <w:rPr>
                <w:rFonts w:cs="Arial"/>
                <w:sz w:val="16"/>
                <w:szCs w:val="16"/>
              </w:rPr>
            </w:pPr>
            <w:r w:rsidRPr="00312222">
              <w:rPr>
                <w:rFonts w:cs="Arial"/>
                <w:sz w:val="16"/>
                <w:szCs w:val="16"/>
              </w:rPr>
              <w:t>19.993,5</w:t>
            </w:r>
          </w:p>
        </w:tc>
        <w:tc>
          <w:tcPr>
            <w:tcW w:w="567" w:type="pct"/>
            <w:tcBorders>
              <w:top w:val="nil"/>
              <w:bottom w:val="nil"/>
            </w:tcBorders>
            <w:vAlign w:val="bottom"/>
          </w:tcPr>
          <w:p w14:paraId="2BE3B806" w14:textId="77777777" w:rsidR="00686AAA" w:rsidRPr="00312222" w:rsidRDefault="00686AAA" w:rsidP="00686AAA">
            <w:pPr>
              <w:keepNext/>
              <w:keepLines/>
              <w:jc w:val="right"/>
              <w:rPr>
                <w:rFonts w:cs="Arial"/>
                <w:sz w:val="16"/>
                <w:szCs w:val="16"/>
              </w:rPr>
            </w:pPr>
            <w:r w:rsidRPr="00312222">
              <w:rPr>
                <w:rFonts w:cs="Arial"/>
                <w:sz w:val="16"/>
                <w:szCs w:val="16"/>
              </w:rPr>
              <w:t>19.993,5</w:t>
            </w:r>
          </w:p>
        </w:tc>
        <w:tc>
          <w:tcPr>
            <w:tcW w:w="567" w:type="pct"/>
            <w:tcBorders>
              <w:top w:val="nil"/>
              <w:bottom w:val="nil"/>
              <w:right w:val="nil"/>
            </w:tcBorders>
            <w:vAlign w:val="bottom"/>
          </w:tcPr>
          <w:p w14:paraId="5A178549" w14:textId="77777777" w:rsidR="00686AAA" w:rsidRPr="00312222" w:rsidRDefault="00686AAA" w:rsidP="00686AAA">
            <w:pPr>
              <w:keepNext/>
              <w:keepLines/>
              <w:jc w:val="right"/>
              <w:rPr>
                <w:rFonts w:cs="Arial"/>
                <w:sz w:val="16"/>
                <w:szCs w:val="16"/>
              </w:rPr>
            </w:pPr>
            <w:r w:rsidRPr="00312222">
              <w:rPr>
                <w:rFonts w:cs="Arial"/>
                <w:sz w:val="16"/>
                <w:szCs w:val="16"/>
              </w:rPr>
              <w:t>2.543,4</w:t>
            </w:r>
          </w:p>
        </w:tc>
      </w:tr>
      <w:tr w:rsidR="00686AAA" w:rsidRPr="008F170E" w14:paraId="292D0DFC" w14:textId="77777777" w:rsidTr="00686AAA">
        <w:trPr>
          <w:cantSplit/>
          <w:trHeight w:val="255"/>
        </w:trPr>
        <w:tc>
          <w:tcPr>
            <w:tcW w:w="313" w:type="pct"/>
            <w:tcBorders>
              <w:top w:val="nil"/>
              <w:left w:val="nil"/>
              <w:bottom w:val="single" w:sz="4" w:space="0" w:color="008000"/>
            </w:tcBorders>
            <w:shd w:val="clear" w:color="auto" w:fill="auto"/>
            <w:vAlign w:val="bottom"/>
          </w:tcPr>
          <w:p w14:paraId="518E3122" w14:textId="77777777" w:rsidR="00686AAA" w:rsidRPr="007405DE" w:rsidRDefault="00686AAA" w:rsidP="00686AAA">
            <w:pPr>
              <w:pStyle w:val="ZPpregtekst"/>
            </w:pPr>
          </w:p>
        </w:tc>
        <w:tc>
          <w:tcPr>
            <w:tcW w:w="2422" w:type="pct"/>
            <w:tcBorders>
              <w:top w:val="nil"/>
              <w:bottom w:val="single" w:sz="4" w:space="0" w:color="008000"/>
            </w:tcBorders>
            <w:shd w:val="clear" w:color="auto" w:fill="auto"/>
            <w:noWrap/>
            <w:vAlign w:val="bottom"/>
          </w:tcPr>
          <w:p w14:paraId="56FFC901" w14:textId="77777777" w:rsidR="00686AAA" w:rsidRPr="007405DE" w:rsidRDefault="00686AAA" w:rsidP="00686AAA">
            <w:pPr>
              <w:pStyle w:val="ZPpregtekst"/>
            </w:pPr>
            <w:r w:rsidRPr="007405DE">
              <w:t>Zgodnje upokojevanje 2007</w:t>
            </w:r>
            <w:r>
              <w:t>–</w:t>
            </w:r>
            <w:r w:rsidRPr="007405DE">
              <w:t>2013</w:t>
            </w:r>
          </w:p>
        </w:tc>
        <w:tc>
          <w:tcPr>
            <w:tcW w:w="625" w:type="pct"/>
            <w:tcBorders>
              <w:top w:val="nil"/>
              <w:bottom w:val="single" w:sz="4" w:space="0" w:color="008000"/>
            </w:tcBorders>
            <w:vAlign w:val="bottom"/>
          </w:tcPr>
          <w:p w14:paraId="2DCF1B88" w14:textId="77777777" w:rsidR="00686AAA" w:rsidRPr="00312222" w:rsidRDefault="00686AAA" w:rsidP="00686AAA">
            <w:pPr>
              <w:keepNext/>
              <w:keepLines/>
              <w:jc w:val="right"/>
              <w:rPr>
                <w:rFonts w:cs="Arial"/>
                <w:sz w:val="16"/>
                <w:szCs w:val="16"/>
              </w:rPr>
            </w:pPr>
            <w:r w:rsidRPr="00312222">
              <w:rPr>
                <w:rFonts w:cs="Arial"/>
                <w:sz w:val="16"/>
                <w:szCs w:val="16"/>
              </w:rPr>
              <w:t>3.574,8</w:t>
            </w:r>
          </w:p>
        </w:tc>
        <w:tc>
          <w:tcPr>
            <w:tcW w:w="506" w:type="pct"/>
            <w:tcBorders>
              <w:top w:val="nil"/>
              <w:bottom w:val="single" w:sz="4" w:space="0" w:color="008000"/>
            </w:tcBorders>
            <w:vAlign w:val="bottom"/>
          </w:tcPr>
          <w:p w14:paraId="7D600705" w14:textId="77777777" w:rsidR="00686AAA" w:rsidRPr="00312222" w:rsidRDefault="00686AAA" w:rsidP="00686AAA">
            <w:pPr>
              <w:keepNext/>
              <w:keepLines/>
              <w:jc w:val="right"/>
              <w:rPr>
                <w:rFonts w:cs="Arial"/>
                <w:sz w:val="16"/>
                <w:szCs w:val="16"/>
              </w:rPr>
            </w:pPr>
            <w:r w:rsidRPr="00312222">
              <w:rPr>
                <w:rFonts w:cs="Arial"/>
                <w:sz w:val="16"/>
                <w:szCs w:val="16"/>
              </w:rPr>
              <w:t>3.046,3</w:t>
            </w:r>
          </w:p>
        </w:tc>
        <w:tc>
          <w:tcPr>
            <w:tcW w:w="567" w:type="pct"/>
            <w:tcBorders>
              <w:top w:val="nil"/>
              <w:bottom w:val="single" w:sz="4" w:space="0" w:color="008000"/>
            </w:tcBorders>
            <w:vAlign w:val="bottom"/>
          </w:tcPr>
          <w:p w14:paraId="67FA4A1E" w14:textId="77777777" w:rsidR="00686AAA" w:rsidRPr="00312222" w:rsidRDefault="00686AAA" w:rsidP="00686AAA">
            <w:pPr>
              <w:keepNext/>
              <w:keepLines/>
              <w:jc w:val="right"/>
              <w:rPr>
                <w:rFonts w:cs="Arial"/>
                <w:sz w:val="16"/>
                <w:szCs w:val="16"/>
              </w:rPr>
            </w:pPr>
            <w:r w:rsidRPr="00312222">
              <w:rPr>
                <w:rFonts w:cs="Arial"/>
                <w:sz w:val="16"/>
                <w:szCs w:val="16"/>
              </w:rPr>
              <w:t>3.046,3</w:t>
            </w:r>
          </w:p>
        </w:tc>
        <w:tc>
          <w:tcPr>
            <w:tcW w:w="567" w:type="pct"/>
            <w:tcBorders>
              <w:top w:val="nil"/>
              <w:bottom w:val="single" w:sz="4" w:space="0" w:color="008000"/>
              <w:right w:val="nil"/>
            </w:tcBorders>
            <w:vAlign w:val="bottom"/>
          </w:tcPr>
          <w:p w14:paraId="07FA521E" w14:textId="77777777" w:rsidR="00686AAA" w:rsidRPr="00312222" w:rsidRDefault="00686AAA" w:rsidP="00686AAA">
            <w:pPr>
              <w:keepNext/>
              <w:keepLines/>
              <w:jc w:val="right"/>
              <w:rPr>
                <w:rFonts w:cs="Arial"/>
                <w:sz w:val="16"/>
                <w:szCs w:val="16"/>
              </w:rPr>
            </w:pPr>
            <w:r w:rsidRPr="00312222">
              <w:rPr>
                <w:rFonts w:cs="Arial"/>
                <w:sz w:val="16"/>
                <w:szCs w:val="16"/>
              </w:rPr>
              <w:t>198,0</w:t>
            </w:r>
          </w:p>
        </w:tc>
      </w:tr>
      <w:tr w:rsidR="00686AAA" w:rsidRPr="007D7753" w14:paraId="13E63E37" w14:textId="77777777" w:rsidTr="00686AAA">
        <w:trPr>
          <w:cantSplit/>
          <w:trHeight w:val="240"/>
        </w:trPr>
        <w:tc>
          <w:tcPr>
            <w:tcW w:w="313" w:type="pct"/>
            <w:tcBorders>
              <w:top w:val="single" w:sz="4" w:space="0" w:color="008000"/>
              <w:left w:val="nil"/>
              <w:bottom w:val="single" w:sz="12" w:space="0" w:color="008000"/>
            </w:tcBorders>
            <w:shd w:val="clear" w:color="auto" w:fill="auto"/>
            <w:vAlign w:val="bottom"/>
          </w:tcPr>
          <w:p w14:paraId="407E4228" w14:textId="77777777" w:rsidR="00686AAA" w:rsidRPr="007D7753" w:rsidRDefault="00686AAA" w:rsidP="00686AAA">
            <w:pPr>
              <w:pStyle w:val="ZPpregtekst"/>
              <w:jc w:val="center"/>
              <w:rPr>
                <w:b/>
              </w:rPr>
            </w:pPr>
          </w:p>
        </w:tc>
        <w:tc>
          <w:tcPr>
            <w:tcW w:w="2422" w:type="pct"/>
            <w:tcBorders>
              <w:top w:val="single" w:sz="4" w:space="0" w:color="008000"/>
              <w:bottom w:val="single" w:sz="12" w:space="0" w:color="008000"/>
            </w:tcBorders>
            <w:shd w:val="clear" w:color="auto" w:fill="auto"/>
            <w:noWrap/>
            <w:vAlign w:val="bottom"/>
          </w:tcPr>
          <w:p w14:paraId="46BCC88E" w14:textId="77777777" w:rsidR="00686AAA" w:rsidRPr="007D7753" w:rsidRDefault="00686AAA" w:rsidP="00686AAA">
            <w:pPr>
              <w:pStyle w:val="ZPpregtekst"/>
              <w:rPr>
                <w:b/>
              </w:rPr>
            </w:pPr>
            <w:r w:rsidRPr="007D7753">
              <w:rPr>
                <w:b/>
              </w:rPr>
              <w:t>Skupaj</w:t>
            </w:r>
          </w:p>
        </w:tc>
        <w:tc>
          <w:tcPr>
            <w:tcW w:w="625" w:type="pct"/>
            <w:tcBorders>
              <w:top w:val="single" w:sz="4" w:space="0" w:color="008000"/>
              <w:bottom w:val="single" w:sz="12" w:space="0" w:color="008000"/>
            </w:tcBorders>
          </w:tcPr>
          <w:p w14:paraId="5366C920" w14:textId="77777777" w:rsidR="00686AAA" w:rsidRPr="007D7753" w:rsidRDefault="00686AAA" w:rsidP="00686AAA">
            <w:pPr>
              <w:keepNext/>
              <w:keepLines/>
              <w:jc w:val="right"/>
              <w:rPr>
                <w:rFonts w:cs="Arial"/>
                <w:b/>
                <w:sz w:val="16"/>
                <w:szCs w:val="16"/>
              </w:rPr>
            </w:pPr>
            <w:r w:rsidRPr="007D7753">
              <w:rPr>
                <w:rFonts w:cs="Arial"/>
                <w:b/>
                <w:sz w:val="16"/>
                <w:szCs w:val="16"/>
              </w:rPr>
              <w:t>1.107.164,8</w:t>
            </w:r>
          </w:p>
        </w:tc>
        <w:tc>
          <w:tcPr>
            <w:tcW w:w="506" w:type="pct"/>
            <w:tcBorders>
              <w:top w:val="single" w:sz="4" w:space="0" w:color="008000"/>
              <w:bottom w:val="single" w:sz="12" w:space="0" w:color="008000"/>
            </w:tcBorders>
          </w:tcPr>
          <w:p w14:paraId="293EACCA" w14:textId="77777777" w:rsidR="00686AAA" w:rsidRPr="007D7753" w:rsidRDefault="00686AAA" w:rsidP="00686AAA">
            <w:pPr>
              <w:keepNext/>
              <w:keepLines/>
              <w:jc w:val="right"/>
              <w:rPr>
                <w:rFonts w:cs="Arial"/>
                <w:b/>
                <w:sz w:val="16"/>
                <w:szCs w:val="16"/>
              </w:rPr>
            </w:pPr>
            <w:r w:rsidRPr="007D7753">
              <w:rPr>
                <w:rFonts w:cs="Arial"/>
                <w:b/>
                <w:sz w:val="16"/>
                <w:szCs w:val="16"/>
              </w:rPr>
              <w:t>947.373,4</w:t>
            </w:r>
          </w:p>
        </w:tc>
        <w:tc>
          <w:tcPr>
            <w:tcW w:w="567" w:type="pct"/>
            <w:tcBorders>
              <w:top w:val="single" w:sz="4" w:space="0" w:color="008000"/>
              <w:bottom w:val="single" w:sz="12" w:space="0" w:color="008000"/>
            </w:tcBorders>
          </w:tcPr>
          <w:p w14:paraId="647784E4" w14:textId="77777777" w:rsidR="00686AAA" w:rsidRPr="007D7753" w:rsidRDefault="00686AAA" w:rsidP="00686AAA">
            <w:pPr>
              <w:keepNext/>
              <w:keepLines/>
              <w:jc w:val="right"/>
              <w:rPr>
                <w:rFonts w:cs="Arial"/>
                <w:b/>
                <w:sz w:val="16"/>
                <w:szCs w:val="16"/>
              </w:rPr>
            </w:pPr>
            <w:r w:rsidRPr="007D7753">
              <w:rPr>
                <w:rFonts w:cs="Arial"/>
                <w:b/>
                <w:sz w:val="16"/>
                <w:szCs w:val="16"/>
              </w:rPr>
              <w:t>713.530,7</w:t>
            </w:r>
          </w:p>
        </w:tc>
        <w:tc>
          <w:tcPr>
            <w:tcW w:w="567" w:type="pct"/>
            <w:tcBorders>
              <w:top w:val="single" w:sz="4" w:space="0" w:color="008000"/>
              <w:bottom w:val="single" w:sz="12" w:space="0" w:color="008000"/>
              <w:right w:val="nil"/>
            </w:tcBorders>
          </w:tcPr>
          <w:p w14:paraId="583211EB" w14:textId="77777777" w:rsidR="00686AAA" w:rsidRPr="007D7753" w:rsidRDefault="00686AAA" w:rsidP="00686AAA">
            <w:pPr>
              <w:keepNext/>
              <w:keepLines/>
              <w:jc w:val="right"/>
              <w:rPr>
                <w:rFonts w:cs="Arial"/>
                <w:b/>
                <w:sz w:val="16"/>
                <w:szCs w:val="16"/>
              </w:rPr>
            </w:pPr>
            <w:r w:rsidRPr="007D7753">
              <w:rPr>
                <w:rFonts w:cs="Arial"/>
                <w:b/>
                <w:sz w:val="16"/>
                <w:szCs w:val="16"/>
              </w:rPr>
              <w:t>103.589,7</w:t>
            </w:r>
          </w:p>
        </w:tc>
      </w:tr>
    </w:tbl>
    <w:p w14:paraId="02ED6F4B" w14:textId="77777777" w:rsidR="00686AAA" w:rsidRPr="00697987" w:rsidRDefault="00686AAA" w:rsidP="00686AAA">
      <w:pPr>
        <w:pStyle w:val="ZPpodnapis"/>
      </w:pPr>
      <w:r w:rsidRPr="00697987">
        <w:t>Vir: MKGP</w:t>
      </w:r>
    </w:p>
    <w:p w14:paraId="0D35C470" w14:textId="40C187E2" w:rsidR="00B82936" w:rsidRDefault="00B82936" w:rsidP="00087750">
      <w:pPr>
        <w:pStyle w:val="ZPtekst"/>
      </w:pPr>
      <w:r>
        <w:lastRenderedPageBreak/>
        <w:t xml:space="preserve">Od začetka programa pa do </w:t>
      </w:r>
      <w:r w:rsidRPr="00222A7E">
        <w:t>konca avgusta 2020 je bilo za 14 ukre</w:t>
      </w:r>
      <w:r>
        <w:t>pov, tehnično pomoč in prenesenih obveznosti za ukrep Z</w:t>
      </w:r>
      <w:r w:rsidRPr="00222A7E">
        <w:t>godnje upokojevanje odobrenih 947</w:t>
      </w:r>
      <w:r>
        <w:t xml:space="preserve"> milijonov</w:t>
      </w:r>
      <w:r w:rsidRPr="00222A7E">
        <w:t xml:space="preserve"> EUR. To predstavlja 86</w:t>
      </w:r>
      <w:r>
        <w:t> </w:t>
      </w:r>
      <w:r w:rsidRPr="00222A7E">
        <w:t xml:space="preserve">% </w:t>
      </w:r>
      <w:r>
        <w:t xml:space="preserve">vseh </w:t>
      </w:r>
      <w:r w:rsidRPr="00222A7E">
        <w:t>razpoložljivih sredstev programa, pri čemer jih je bilo nekaj manj kot 714</w:t>
      </w:r>
      <w:r>
        <w:t xml:space="preserve"> milijonov</w:t>
      </w:r>
      <w:r w:rsidRPr="00222A7E">
        <w:t xml:space="preserve"> EUR (64</w:t>
      </w:r>
      <w:r>
        <w:t> </w:t>
      </w:r>
      <w:r w:rsidRPr="00222A7E">
        <w:t>%) tudi že izplačanih. Samo v letu 2020 je bilo do konca avgusta i</w:t>
      </w:r>
      <w:r>
        <w:t>zplačanih nekaj manj kot 104 milijonov EUR.</w:t>
      </w:r>
    </w:p>
    <w:p w14:paraId="69D34345" w14:textId="6E63FEE0" w:rsidR="00686AAA" w:rsidRPr="00222A7E" w:rsidRDefault="00686AAA" w:rsidP="00087750">
      <w:pPr>
        <w:pStyle w:val="ZPtekst"/>
      </w:pPr>
      <w:r w:rsidRPr="00222A7E">
        <w:t>Leta 2020 so se nadaljevale</w:t>
      </w:r>
      <w:r>
        <w:t xml:space="preserve"> aktivnosti pri ukrepih P</w:t>
      </w:r>
      <w:r w:rsidRPr="00222A7E">
        <w:t xml:space="preserve">renos znanja </w:t>
      </w:r>
      <w:r>
        <w:t>in dejavnosti informiranja ter S</w:t>
      </w:r>
      <w:r w:rsidRPr="00222A7E">
        <w:t xml:space="preserve">vetovanje, ki se izvajata na podlagi javnih naročil. Pri </w:t>
      </w:r>
      <w:r>
        <w:t xml:space="preserve">ukrepu </w:t>
      </w:r>
      <w:r w:rsidRPr="00222A7E">
        <w:t xml:space="preserve">Prenos znanja in dejavnosti informiranja sta bili leta 2020 objavljeni dve javni naročili za usposabljanja pri ukrepu </w:t>
      </w:r>
      <w:r>
        <w:t>Dobrobit živali in usposabljanja</w:t>
      </w:r>
      <w:r w:rsidRPr="00222A7E">
        <w:t xml:space="preserve"> na področju gozdarstva za varno delo v gozdu.</w:t>
      </w:r>
    </w:p>
    <w:p w14:paraId="68C8A2A8" w14:textId="72906CF8" w:rsidR="00686AAA" w:rsidRPr="00222A7E" w:rsidRDefault="00686AAA" w:rsidP="00087750">
      <w:pPr>
        <w:pStyle w:val="ZPtekst"/>
      </w:pPr>
      <w:r>
        <w:t>Med ukrepi, ki se izvajajo prek</w:t>
      </w:r>
      <w:r w:rsidRPr="00222A7E">
        <w:t xml:space="preserve"> objavljenih javnih razpisov je bilo tudi v letu 2020 največje zanimanje za ukrep</w:t>
      </w:r>
      <w:r>
        <w:t xml:space="preserve"> </w:t>
      </w:r>
      <w:r w:rsidRPr="00222A7E">
        <w:t>Naložbe v osnovna sredstva. Za podukrep M04.1 Naložbe v kmetijska gospodarstva so bili v letu 2020 objavljeni štirje javn</w:t>
      </w:r>
      <w:r>
        <w:t>i razpisi v skupni višini 24 milijonov</w:t>
      </w:r>
      <w:r w:rsidRPr="00222A7E">
        <w:t xml:space="preserve"> EUR. Pri podukrepu M04.2 Podpora za naložbe v predelavo/trženje in/al</w:t>
      </w:r>
      <w:r w:rsidR="00CC07D5">
        <w:t xml:space="preserve">i razvoj kmetijskih proizvodov </w:t>
      </w:r>
      <w:r w:rsidRPr="00222A7E">
        <w:t xml:space="preserve">je bil leta 2020 objavljen </w:t>
      </w:r>
      <w:r>
        <w:t>en</w:t>
      </w:r>
      <w:r w:rsidRPr="00222A7E">
        <w:t xml:space="preserve"> javni razpis v višin</w:t>
      </w:r>
      <w:r>
        <w:t>i 20 milijonov</w:t>
      </w:r>
      <w:r w:rsidRPr="00222A7E">
        <w:t xml:space="preserve"> EUR</w:t>
      </w:r>
      <w:r>
        <w:t xml:space="preserve">. Tudi </w:t>
      </w:r>
      <w:r w:rsidRPr="00222A7E">
        <w:t xml:space="preserve">pri podukrepu M04.3 Podpora za naložbe v infrastrukturo, povezano z razvojem, posodabljanjem ali prilagoditvijo kmetijstva in gozdarstva </w:t>
      </w:r>
      <w:r>
        <w:t xml:space="preserve">je bil objavljen en razpis, in sicer </w:t>
      </w:r>
      <w:r w:rsidRPr="00222A7E">
        <w:t>ureditev gozdne</w:t>
      </w:r>
      <w:r>
        <w:t xml:space="preserve"> infrastrukture v višini 6,4 milijona</w:t>
      </w:r>
      <w:r w:rsidRPr="00222A7E">
        <w:t xml:space="preserve"> EUR.</w:t>
      </w:r>
    </w:p>
    <w:p w14:paraId="7414E9C9" w14:textId="77777777" w:rsidR="00686AAA" w:rsidRPr="00222A7E" w:rsidRDefault="00686AAA" w:rsidP="00087750">
      <w:pPr>
        <w:pStyle w:val="ZPtekst"/>
      </w:pPr>
      <w:r w:rsidRPr="00222A7E">
        <w:t>Leta 2020 sta bila objavljena tudi dva javna razpisa pri ukrepu Razvoj kmetij in podjetij. Za podukrep M06.1 Pomoč za zagon dejavnosti za mlade k</w:t>
      </w:r>
      <w:r>
        <w:t>mete je bilo razpisanih 14,4 milijona</w:t>
      </w:r>
      <w:r w:rsidRPr="00222A7E">
        <w:t xml:space="preserve"> EUR. Prvič v tem programskem obdobju je bil pri podukrepu M06.4 Podpora za naložbe v vzpostavitev in razvoj nekmetijskih dejavnosti objavljen javni razpis</w:t>
      </w:r>
      <w:r>
        <w:t>, in sicer v višini 15 milijonov</w:t>
      </w:r>
      <w:r w:rsidRPr="00222A7E">
        <w:t xml:space="preserve"> EUR, pri katerem pa odločbe še niso bile izdane.</w:t>
      </w:r>
    </w:p>
    <w:p w14:paraId="6159AD4B" w14:textId="77777777" w:rsidR="00686AAA" w:rsidRPr="00222A7E" w:rsidRDefault="00686AAA" w:rsidP="00087750">
      <w:pPr>
        <w:pStyle w:val="ZPtekst"/>
      </w:pPr>
      <w:r w:rsidRPr="00222A7E">
        <w:t>V tem letu je bil pri ukrep</w:t>
      </w:r>
      <w:r>
        <w:t>u O</w:t>
      </w:r>
      <w:r w:rsidRPr="00222A7E">
        <w:t xml:space="preserve">snovne storitve in obnova vasi na podeželskih območjih prvič objavljen javni razpis </w:t>
      </w:r>
      <w:r>
        <w:t>– v</w:t>
      </w:r>
      <w:r w:rsidRPr="00222A7E">
        <w:t>zpostavitev širokopasovne infrastrukture</w:t>
      </w:r>
      <w:r>
        <w:t xml:space="preserve"> (razpisanih 9 mio</w:t>
      </w:r>
      <w:r w:rsidRPr="00222A7E">
        <w:t xml:space="preserve"> EUR</w:t>
      </w:r>
      <w:r>
        <w:t>)</w:t>
      </w:r>
      <w:r w:rsidRPr="00222A7E">
        <w:t xml:space="preserve">. Na razpis sta prispeli dve vlogi, vendar do konca avgusta 2020 še ni bilo izdanih odločb. </w:t>
      </w:r>
    </w:p>
    <w:p w14:paraId="4859F807" w14:textId="77777777" w:rsidR="00686AAA" w:rsidRPr="00222A7E" w:rsidRDefault="00686AAA" w:rsidP="00087750">
      <w:pPr>
        <w:pStyle w:val="ZPtekst"/>
      </w:pPr>
      <w:r>
        <w:t xml:space="preserve">Pri ukrepu </w:t>
      </w:r>
      <w:r w:rsidRPr="00222A7E">
        <w:t>Naložbe v razvoj gozdnih območij in izboljšanje sposobnosti gozdov za preživetje so bili v letu 2020 objavljeni trije javni razpisi</w:t>
      </w:r>
      <w:r>
        <w:t>, in sicer</w:t>
      </w:r>
      <w:r w:rsidRPr="00222A7E">
        <w:t xml:space="preserve"> pri podukrepu M08.4 Podpora za odpravo škode v gozdovih zaradi gozdnih požarov ter naravnih nesreč in katastrofičnih dogodkov. </w:t>
      </w:r>
      <w:r>
        <w:t xml:space="preserve">Dva razpisa sta bila </w:t>
      </w:r>
      <w:r w:rsidRPr="00222A7E">
        <w:t xml:space="preserve">za odpravo škode in obnovo gozda </w:t>
      </w:r>
      <w:r>
        <w:t xml:space="preserve">(razpisanih </w:t>
      </w:r>
      <w:r w:rsidRPr="00222A7E">
        <w:t>3 mio EUR</w:t>
      </w:r>
      <w:r>
        <w:t>)</w:t>
      </w:r>
      <w:r w:rsidRPr="00222A7E">
        <w:t xml:space="preserve"> in en javni razpis za ureditev gozdnih vlak </w:t>
      </w:r>
      <w:r>
        <w:t>(razpisanih 0,37 mio</w:t>
      </w:r>
      <w:r w:rsidRPr="00222A7E">
        <w:t xml:space="preserve"> EUR</w:t>
      </w:r>
      <w:r>
        <w:t>);</w:t>
      </w:r>
      <w:r w:rsidRPr="00222A7E">
        <w:t xml:space="preserve"> odločbe še niso bile izdane. Za drugi podukrep M08.6 Podpora za naložbe v gozdarske tehnologije ter predelavo, mobilizacijo in trženje gozdnih proizvodov sta bila objavljena dva javna razpisa. Za n</w:t>
      </w:r>
      <w:r>
        <w:t>akup nove mehanizacije in opremo</w:t>
      </w:r>
      <w:r w:rsidRPr="00222A7E">
        <w:t xml:space="preserve"> za sečnjo in spravi</w:t>
      </w:r>
      <w:r>
        <w:t>lo lesa je bilo razpisanih 8 milijonov</w:t>
      </w:r>
      <w:r w:rsidRPr="00222A7E">
        <w:t xml:space="preserve"> EUR, za naložbe v predindustrijsko predelavo lesa </w:t>
      </w:r>
      <w:r>
        <w:t>pa 4,5 milijona</w:t>
      </w:r>
      <w:r w:rsidRPr="00222A7E">
        <w:t xml:space="preserve"> EUR.</w:t>
      </w:r>
    </w:p>
    <w:p w14:paraId="3E8CFFF5" w14:textId="77777777" w:rsidR="00686AAA" w:rsidRPr="00222A7E" w:rsidRDefault="00686AAA" w:rsidP="00087750">
      <w:pPr>
        <w:pStyle w:val="ZPtekst"/>
      </w:pPr>
      <w:r>
        <w:t>Pri ukrepu S</w:t>
      </w:r>
      <w:r w:rsidRPr="00222A7E">
        <w:t xml:space="preserve">odelovanje je leta 2020 prišlo do prvih izplačil. Do konca avgusta je bilo </w:t>
      </w:r>
      <w:r>
        <w:t>skupaj izplačanih 1,1 milijona</w:t>
      </w:r>
      <w:r w:rsidRPr="00222A7E">
        <w:t xml:space="preserve"> EUR.</w:t>
      </w:r>
    </w:p>
    <w:p w14:paraId="4244248F" w14:textId="77777777" w:rsidR="00686AAA" w:rsidRPr="00222A7E" w:rsidRDefault="00686AAA" w:rsidP="00087750">
      <w:pPr>
        <w:pStyle w:val="ZPtekst"/>
      </w:pPr>
      <w:r>
        <w:t xml:space="preserve">Pri ukrepu </w:t>
      </w:r>
      <w:r w:rsidRPr="00222A7E">
        <w:t>Podpora za lokalni razvoj v okviru pobude LEADER</w:t>
      </w:r>
      <w:r>
        <w:t xml:space="preserve"> </w:t>
      </w:r>
      <w:r w:rsidRPr="00222A7E">
        <w:t>se</w:t>
      </w:r>
      <w:r>
        <w:t xml:space="preserve"> je</w:t>
      </w:r>
      <w:r w:rsidRPr="00222A7E">
        <w:t xml:space="preserve"> močno okrepilo izvajanje podukrepa M19.2 Podpora za izvajanje operacij. </w:t>
      </w:r>
      <w:r>
        <w:t xml:space="preserve">V okviru tega podukrepa je bilo samo </w:t>
      </w:r>
      <w:r w:rsidRPr="00222A7E">
        <w:t>v letu 2020 izplačanih 4</w:t>
      </w:r>
      <w:r>
        <w:t>,9 milijona</w:t>
      </w:r>
      <w:r w:rsidRPr="00222A7E">
        <w:t xml:space="preserve"> EUR, kar predstavlja skoraj polovico (49 %) do sedaj izplačanih sredstev</w:t>
      </w:r>
      <w:r>
        <w:t>.</w:t>
      </w:r>
    </w:p>
    <w:p w14:paraId="4B3B5186" w14:textId="5CDA0C18" w:rsidR="00686AAA" w:rsidRPr="00DA6CD6" w:rsidRDefault="0079046E" w:rsidP="00087750">
      <w:pPr>
        <w:pStyle w:val="ZPtekst"/>
      </w:pPr>
      <w:r>
        <w:t>Realizacija ukrepov</w:t>
      </w:r>
      <w:r w:rsidR="00686AAA" w:rsidRPr="00222A7E">
        <w:t>, ki se izvajajo v okviru kampanje zbirnih vlog in se nanašajo na vsakoletna izplačila za okoljske ukrepe, dobrobit živali in težje pridelovalne razmere še vedno predstavlja skoraj dve tretjini (65</w:t>
      </w:r>
      <w:r>
        <w:t> </w:t>
      </w:r>
      <w:r w:rsidR="00686AAA" w:rsidRPr="00222A7E">
        <w:t xml:space="preserve">%) do sedaj izplačanih sredstev programa. </w:t>
      </w:r>
    </w:p>
    <w:p w14:paraId="3DB357C6" w14:textId="69AD9B4A" w:rsidR="00686AAA" w:rsidRPr="00222A7E" w:rsidRDefault="00686AAA" w:rsidP="00087750">
      <w:pPr>
        <w:pStyle w:val="ZPtekst"/>
      </w:pPr>
      <w:r w:rsidRPr="00DA6CD6">
        <w:t xml:space="preserve">V okviru kampanje zbirnih vlog za ukrep </w:t>
      </w:r>
      <w:r w:rsidR="00C452E8">
        <w:t xml:space="preserve">KOPOP </w:t>
      </w:r>
      <w:r w:rsidR="00DA6CD6" w:rsidRPr="00DA6CD6">
        <w:t>v letu 2020 je 6.455 KMG vložilo zahtevke za 361.082</w:t>
      </w:r>
      <w:r w:rsidRPr="00DA6CD6">
        <w:t xml:space="preserve"> ha površin. V primerjavi z letom 2019 se je število vključenih KMG zmanjšalo za </w:t>
      </w:r>
      <w:r w:rsidRPr="00DA6CD6">
        <w:lastRenderedPageBreak/>
        <w:t xml:space="preserve">skoraj 7 %, medtem ko je prijavljena površina ostala skoraj nespremenjena. Predvideva se, da bo za ta ukrep </w:t>
      </w:r>
      <w:r w:rsidR="00DA6CD6" w:rsidRPr="00DA6CD6">
        <w:t xml:space="preserve">v okviru kampanje zbirnih vlog 2020 </w:t>
      </w:r>
      <w:r w:rsidRPr="00DA6CD6">
        <w:t>izplačanih okoli 33 milijonov EUR.</w:t>
      </w:r>
      <w:r w:rsidRPr="00222A7E">
        <w:t xml:space="preserve"> </w:t>
      </w:r>
    </w:p>
    <w:p w14:paraId="243B1575" w14:textId="5ED35350" w:rsidR="00686AAA" w:rsidRPr="00222A7E" w:rsidRDefault="00686AAA" w:rsidP="00087750">
      <w:pPr>
        <w:pStyle w:val="ZPtekst"/>
      </w:pPr>
      <w:r w:rsidRPr="006C1621">
        <w:t>Za ukrep Ekološko kmetovanje je v okviru kampanje 2020 zahtevke oddalo 3.455 K</w:t>
      </w:r>
      <w:r w:rsidR="006C1621" w:rsidRPr="006C1621">
        <w:t>MG za 48.108</w:t>
      </w:r>
      <w:r w:rsidRPr="006C1621">
        <w:t xml:space="preserve"> ha površin. V primerjavi s subvencijsko kampanjo 2019 se je število vključenih KMG zmanjšalo za slabe 4 %, prijavljene površine pa so se povečale skoraj za odstotek. Predvideva se, da bo za ta ukrep izplačanih 10,5 milijona EUR, kar je nekoliko več kot v okviru predhodne kampanje.</w:t>
      </w:r>
      <w:r w:rsidRPr="00222A7E">
        <w:t xml:space="preserve"> </w:t>
      </w:r>
    </w:p>
    <w:p w14:paraId="09B2EAC5" w14:textId="77777777" w:rsidR="00686AAA" w:rsidRPr="00A228E0" w:rsidRDefault="00686AAA" w:rsidP="00087750">
      <w:pPr>
        <w:pStyle w:val="ZPtekst"/>
      </w:pPr>
      <w:r w:rsidRPr="00A228E0">
        <w:t xml:space="preserve">V okviru kampanje 2020 je zahtevke za ukrep </w:t>
      </w:r>
      <w:r>
        <w:t>P</w:t>
      </w:r>
      <w:r w:rsidRPr="00A228E0">
        <w:t xml:space="preserve">lačila območjem z naravnimi ali drugimi posebnimi omejitvami oddalo 46.926 KMG za 341.082 ha površin. Število KMG, ki so oddale zahtevke in prijavljene površine se v primerjavi s predhodnim letom niso </w:t>
      </w:r>
      <w:r>
        <w:t>pomembno</w:t>
      </w:r>
      <w:r w:rsidRPr="00A228E0">
        <w:t xml:space="preserve"> spremenile. Ocenjuje se, da bo za ta ukrep izplačanih 42,5</w:t>
      </w:r>
      <w:r>
        <w:t xml:space="preserve"> milijona</w:t>
      </w:r>
      <w:r w:rsidRPr="00A228E0">
        <w:t xml:space="preserve"> EUR, kar je primerljivo z izplačili </w:t>
      </w:r>
      <w:r>
        <w:t>predhodne kampanje</w:t>
      </w:r>
      <w:r w:rsidRPr="00A228E0">
        <w:t>.</w:t>
      </w:r>
    </w:p>
    <w:p w14:paraId="2FE54310" w14:textId="3A67578F" w:rsidR="00686AAA" w:rsidRPr="00A228E0" w:rsidRDefault="00686AAA" w:rsidP="00087750">
      <w:pPr>
        <w:pStyle w:val="ZPtekst"/>
      </w:pPr>
      <w:r>
        <w:t>Ukrep D</w:t>
      </w:r>
      <w:r w:rsidRPr="00A228E0">
        <w:t>obrobit živali se je v letu 2020 izvajal v prašičereji, govedoreji in reji drobnice. V okviru kampanje zbirnih vlog za leto 2020 je zahtevke za prašičerejo oddalo 253 K</w:t>
      </w:r>
      <w:r>
        <w:t>MG v skupni vrednosti 2,1 milijona</w:t>
      </w:r>
      <w:r w:rsidR="00CC07D5">
        <w:t xml:space="preserve"> EUR, kar je </w:t>
      </w:r>
      <w:r w:rsidRPr="00A228E0">
        <w:t xml:space="preserve">praktično enako kot v subvencijskem letu 2019. Za govedorejo je zahtevke oddalo 7.915 KMG za 101.754 </w:t>
      </w:r>
      <w:r>
        <w:t>GVŽ</w:t>
      </w:r>
      <w:r w:rsidRPr="00A228E0">
        <w:t xml:space="preserve">, pri čemer se je število vključenih KMG v primerjavi s predhodnim letom povečalo za slabe </w:t>
      </w:r>
      <w:r>
        <w:t>3 %</w:t>
      </w:r>
      <w:r w:rsidRPr="00A228E0">
        <w:t>, število vključenih GVŽ pa je bilo v</w:t>
      </w:r>
      <w:r>
        <w:t>ečje</w:t>
      </w:r>
      <w:r w:rsidRPr="00A228E0">
        <w:t xml:space="preserve"> za dobrih 6 %. Za drobnico je zahtevke oddalo 582 KMG za 4.223 GVŽ. V primerjavi z letom 2019 je število vključenih KMG ostalo </w:t>
      </w:r>
      <w:r>
        <w:t>skoraj</w:t>
      </w:r>
      <w:r w:rsidRPr="00A228E0">
        <w:t xml:space="preserve"> nespremenjeno, medtem ko se je število vključenih GVŽ povečalo za </w:t>
      </w:r>
      <w:r>
        <w:t>4 %</w:t>
      </w:r>
      <w:r w:rsidRPr="00A228E0">
        <w:t xml:space="preserve">. Predvideva se, da bo za ukrep </w:t>
      </w:r>
      <w:r>
        <w:t>D</w:t>
      </w:r>
      <w:r w:rsidRPr="00A228E0">
        <w:t xml:space="preserve">obrobit živali </w:t>
      </w:r>
      <w:r>
        <w:t>v okviru subvencijske kampan</w:t>
      </w:r>
      <w:r w:rsidRPr="00A228E0">
        <w:t>je 2020 skupaj izplačanih okoli 7,6</w:t>
      </w:r>
      <w:r>
        <w:t xml:space="preserve"> milijona</w:t>
      </w:r>
      <w:r w:rsidR="00CC07D5">
        <w:t xml:space="preserve"> EUR.</w:t>
      </w:r>
    </w:p>
    <w:p w14:paraId="094A78D5" w14:textId="77777777" w:rsidR="00686AAA" w:rsidRPr="00A228E0" w:rsidRDefault="00686AAA" w:rsidP="00087750">
      <w:pPr>
        <w:pStyle w:val="ZPtekst"/>
      </w:pPr>
      <w:r w:rsidRPr="00A228E0">
        <w:t>V okviru tehnične pomoči se tudi v letu 20</w:t>
      </w:r>
      <w:r>
        <w:t>20</w:t>
      </w:r>
      <w:r w:rsidRPr="00A228E0">
        <w:t xml:space="preserve"> izvajajo razne študije in vrednotenja, zagotavljajo se sredstva za upravljanje PRP in podpirajo aktivnosti Mreže za podeželje. Skupaj je bilo do konca avgusta 2020 za ta namen izplačanih nekaj manj kot 20</w:t>
      </w:r>
      <w:r>
        <w:t xml:space="preserve"> milijonov</w:t>
      </w:r>
      <w:r w:rsidRPr="00A228E0">
        <w:t xml:space="preserve"> EUR, od tega 2,</w:t>
      </w:r>
      <w:r>
        <w:t>5 milijona</w:t>
      </w:r>
      <w:r w:rsidRPr="00A228E0">
        <w:t xml:space="preserve"> EUR samo v letu 2020.</w:t>
      </w:r>
    </w:p>
    <w:p w14:paraId="090A49D1" w14:textId="77777777" w:rsidR="00686AAA" w:rsidRPr="00F83399" w:rsidRDefault="00686AAA" w:rsidP="00087750">
      <w:pPr>
        <w:pStyle w:val="ZPtekst"/>
      </w:pPr>
      <w:r>
        <w:t xml:space="preserve">Precej aktivnosti se usmerja tudi na oblikovanje naslednjega programskega obdobja PRP 2021–2027. </w:t>
      </w:r>
      <w:r w:rsidRPr="00F83399">
        <w:t>Evropska komisija je že junija 2018 predstavila tri zakonodajne predloge o reformi SKP za obdobje 2021–2027. Skupna kmetijska politika bo temeljila na treh splošnih in devetih specifičnih ciljih. Splošni cilji (spodbujanje prehranske varnosti, krepitev skrbi za okolje in podnebnih ukrepov ter krepitev podeželskih območij) bodo podkrepljeni s horizontalnim ciljem razširjanje znanja, dodaten poudarek pa je na inovacijah in digitalizaciji v kmetijstvu in na podeželskih območjih.</w:t>
      </w:r>
    </w:p>
    <w:p w14:paraId="6ABE8082" w14:textId="77777777" w:rsidR="00686AAA" w:rsidRPr="00F83399" w:rsidRDefault="00686AAA" w:rsidP="00087750">
      <w:pPr>
        <w:pStyle w:val="ZPtekst"/>
      </w:pPr>
      <w:r w:rsidRPr="00F83399">
        <w:t xml:space="preserve">Konec januarja 2020 je bila sprejeta resolucija Naša hrana in naravni viri od leta 2021. To je politično strateški dokument, ki odraža trenutno stanje v kmetijstvu in opredeljuje potrebe po ukrepanju v prihodnosti. Glede na naravne danosti slovenskega podeželja in dejanske potrebe so bile oblikovane štiri skupine ciljev slovenske kmetijske politike po letu 2021: </w:t>
      </w:r>
    </w:p>
    <w:p w14:paraId="2954F42A" w14:textId="77777777" w:rsidR="00686AAA" w:rsidRPr="00F83399" w:rsidRDefault="00686AAA" w:rsidP="005E3990">
      <w:pPr>
        <w:pStyle w:val="TekstZP"/>
        <w:numPr>
          <w:ilvl w:val="0"/>
          <w:numId w:val="11"/>
        </w:numPr>
        <w:spacing w:before="0" w:after="120"/>
        <w:ind w:left="714" w:hanging="357"/>
      </w:pPr>
      <w:r>
        <w:t>o</w:t>
      </w:r>
      <w:r w:rsidRPr="00F83399">
        <w:t>dporna in konkurenčna pridelava in predelava hrane</w:t>
      </w:r>
      <w:r>
        <w:t>,</w:t>
      </w:r>
    </w:p>
    <w:p w14:paraId="3B27A92E" w14:textId="77777777" w:rsidR="00686AAA" w:rsidRPr="00F83399" w:rsidRDefault="00686AAA" w:rsidP="005E3990">
      <w:pPr>
        <w:pStyle w:val="TekstZP"/>
        <w:numPr>
          <w:ilvl w:val="0"/>
          <w:numId w:val="11"/>
        </w:numPr>
        <w:spacing w:before="0" w:after="120"/>
        <w:ind w:left="714" w:hanging="357"/>
      </w:pPr>
      <w:r>
        <w:t>t</w:t>
      </w:r>
      <w:r w:rsidRPr="00F83399">
        <w:t>rajnostno upravljanje z naravnimi viri in zagotavljanje javnih dobrin</w:t>
      </w:r>
      <w:r>
        <w:t>,</w:t>
      </w:r>
    </w:p>
    <w:p w14:paraId="7B920CD8" w14:textId="77777777" w:rsidR="00686AAA" w:rsidRPr="00F83399" w:rsidRDefault="00686AAA" w:rsidP="005E3990">
      <w:pPr>
        <w:pStyle w:val="TekstZP"/>
        <w:numPr>
          <w:ilvl w:val="0"/>
          <w:numId w:val="11"/>
        </w:numPr>
        <w:spacing w:before="0" w:after="120"/>
        <w:ind w:left="714" w:hanging="357"/>
      </w:pPr>
      <w:r>
        <w:t>d</w:t>
      </w:r>
      <w:r w:rsidRPr="00F83399">
        <w:t>vig kakovosti življenja in gospodarske aktivnosti na podeželju</w:t>
      </w:r>
      <w:r>
        <w:t xml:space="preserve"> in</w:t>
      </w:r>
    </w:p>
    <w:p w14:paraId="2D03B115" w14:textId="77777777" w:rsidR="00686AAA" w:rsidRPr="00F83399" w:rsidRDefault="00686AAA" w:rsidP="005E3990">
      <w:pPr>
        <w:pStyle w:val="TekstZP"/>
        <w:numPr>
          <w:ilvl w:val="0"/>
          <w:numId w:val="11"/>
        </w:numPr>
        <w:spacing w:before="0" w:after="120"/>
        <w:ind w:left="714" w:hanging="357"/>
      </w:pPr>
      <w:r>
        <w:t>h</w:t>
      </w:r>
      <w:r w:rsidRPr="00F83399">
        <w:t>orizontalni cilj: krepitev oblikovanja in prenosa znanja</w:t>
      </w:r>
      <w:r>
        <w:t>.</w:t>
      </w:r>
    </w:p>
    <w:p w14:paraId="01AD3ACA" w14:textId="7375FEFB" w:rsidR="00686AAA" w:rsidRPr="00F83399" w:rsidRDefault="00686AAA" w:rsidP="005E3990">
      <w:pPr>
        <w:pStyle w:val="ZPtekst"/>
        <w:spacing w:before="240"/>
      </w:pPr>
      <w:r w:rsidRPr="00F83399">
        <w:t>Na podlagi resolucije je MKGP pristopilo k pripravi enovitega strateškega načrta 2021–2027. Strateški načrt bo p</w:t>
      </w:r>
      <w:r>
        <w:t>o novem združeval tako ukrepe prvega</w:t>
      </w:r>
      <w:r w:rsidRPr="00F83399">
        <w:t xml:space="preserve"> stebra (neposredna plačila</w:t>
      </w:r>
      <w:r>
        <w:t xml:space="preserve"> in tržni ukrepi</w:t>
      </w:r>
      <w:r w:rsidRPr="00F83399">
        <w:t>)</w:t>
      </w:r>
      <w:r>
        <w:t xml:space="preserve"> in drugega </w:t>
      </w:r>
      <w:r w:rsidRPr="00F83399">
        <w:t>stebra (ukrepi za razvoj podeželja)</w:t>
      </w:r>
      <w:r>
        <w:t xml:space="preserve"> </w:t>
      </w:r>
      <w:r w:rsidR="00D57F83">
        <w:t>SKP</w:t>
      </w:r>
      <w:r w:rsidRPr="00F83399">
        <w:t xml:space="preserve">. </w:t>
      </w:r>
    </w:p>
    <w:p w14:paraId="6DB507C9" w14:textId="63CC450D" w:rsidR="00686AAA" w:rsidRPr="00F83399" w:rsidRDefault="00686AAA" w:rsidP="00087750">
      <w:pPr>
        <w:pStyle w:val="ZPtekst"/>
      </w:pPr>
      <w:r w:rsidRPr="00F83399">
        <w:t>V mesecu juliju 2020 je bil na posebnem zasedanju Evropskega sveta dosežen politični dogovor o večletnem finančn</w:t>
      </w:r>
      <w:r w:rsidR="005E3990">
        <w:t>em okviru</w:t>
      </w:r>
      <w:r w:rsidRPr="00F83399">
        <w:t xml:space="preserve"> v obdobju 2021–2027. Glede na dosežen dogovor bo </w:t>
      </w:r>
      <w:r w:rsidRPr="00F83399">
        <w:lastRenderedPageBreak/>
        <w:t xml:space="preserve">Slovenija prejela nekaj manj kot </w:t>
      </w:r>
      <w:r>
        <w:t>1,8 milijarde EUR. Za ukrepe prvega</w:t>
      </w:r>
      <w:r w:rsidRPr="00F83399">
        <w:t xml:space="preserve"> stebra </w:t>
      </w:r>
      <w:r>
        <w:t>naj bi bilo namenjenih 959,1 milijona</w:t>
      </w:r>
      <w:r w:rsidRPr="00F83399">
        <w:t xml:space="preserve"> EUR, medtem ko bo za ukrepe </w:t>
      </w:r>
      <w:r>
        <w:t xml:space="preserve">drugega </w:t>
      </w:r>
      <w:r w:rsidRPr="00F83399">
        <w:t>stebra</w:t>
      </w:r>
      <w:r>
        <w:t xml:space="preserve"> na voljo 795,6 milijona</w:t>
      </w:r>
      <w:r w:rsidRPr="00F83399">
        <w:t xml:space="preserve"> EUR. </w:t>
      </w:r>
      <w:r w:rsidRPr="00FB3240">
        <w:t xml:space="preserve">Slovenija bo v okviru novega (začasnega) instrumenta EU za okrevanje </w:t>
      </w:r>
      <w:r w:rsidR="00FB3240" w:rsidRPr="00FB3240">
        <w:t xml:space="preserve">po epidemiji prejela za ukrepe </w:t>
      </w:r>
      <w:r w:rsidRPr="00FB3240">
        <w:t>drugega stebra dodatnih 74,5 milijona EUR.</w:t>
      </w:r>
    </w:p>
    <w:p w14:paraId="54F890E6" w14:textId="77777777" w:rsidR="00686AAA" w:rsidRPr="00F83399" w:rsidRDefault="00686AAA" w:rsidP="00087750">
      <w:pPr>
        <w:pStyle w:val="ZPtekst"/>
      </w:pPr>
      <w:r w:rsidRPr="00F83399">
        <w:t>Zaradi zamika, ki je nastal pri sprejemanju potrebne zakonodaje in večletnega finančnega okvira 2021–2027 je prišlo tudi do zamik</w:t>
      </w:r>
      <w:r>
        <w:t xml:space="preserve">a začetka izvajanja reforme SKP. Ta naj bi se </w:t>
      </w:r>
      <w:r w:rsidRPr="00F83399">
        <w:t xml:space="preserve">pričela izvajati </w:t>
      </w:r>
      <w:r>
        <w:t>s 1. januarjem</w:t>
      </w:r>
      <w:r w:rsidRPr="00F83399">
        <w:t xml:space="preserve"> 2023.</w:t>
      </w:r>
    </w:p>
    <w:p w14:paraId="20AF2E9D" w14:textId="0092BAAC" w:rsidR="00AE0D2D" w:rsidRDefault="00AE0D2D" w:rsidP="0034010E">
      <w:pPr>
        <w:pStyle w:val="ZPtekst"/>
      </w:pPr>
      <w:r w:rsidRPr="00A8523A">
        <w:t>Na obseg subvencij, ki se upoštevajo v izračunu dohodkov v kmetijstvu, najmočneje vplivajo neposredna plačila in ukrepi PRP (predvsem plačila za OMD, plačila KOPOP in naložbe v posodobitev kmetijske proizvodnje). Finančna ovojnica za neposredna plačila ostaja na ravni predhodnega leta, v letu 2020 pa se predvideva nekoliko povečano črpanje sredstev iz programa PRP, več bo tudi izplačil iz naslova izrednih interventnih ukrepov (predvsem v povezavi z epidemijo COVID-19). Glede na našteto se ocenjuje, da bo skupni obseg subvencij v letu 2020 nekoliko večji kot v letu 2019.</w:t>
      </w:r>
      <w:r w:rsidRPr="00FF0999">
        <w:t xml:space="preserve"> </w:t>
      </w:r>
    </w:p>
    <w:p w14:paraId="3578058A" w14:textId="45C1108C" w:rsidR="00FD7EFD" w:rsidRPr="00B13AA9" w:rsidRDefault="00FD7EFD" w:rsidP="00A8523A">
      <w:pPr>
        <w:pStyle w:val="ZPnaslov2red"/>
        <w:tabs>
          <w:tab w:val="clear" w:pos="851"/>
          <w:tab w:val="num" w:pos="567"/>
        </w:tabs>
        <w:ind w:left="567" w:hanging="567"/>
      </w:pPr>
      <w:bookmarkStart w:id="166" w:name="_Toc57387375"/>
      <w:r w:rsidRPr="00B13AA9">
        <w:t>Ukrepi za omilit</w:t>
      </w:r>
      <w:r w:rsidR="00F96C87" w:rsidRPr="00B13AA9">
        <w:t>ev in odpravo posledic epidemije</w:t>
      </w:r>
      <w:r w:rsidRPr="00B13AA9">
        <w:t xml:space="preserve"> C</w:t>
      </w:r>
      <w:r w:rsidR="00A53213" w:rsidRPr="00B13AA9">
        <w:t>OVID</w:t>
      </w:r>
      <w:r w:rsidRPr="00B13AA9">
        <w:t>-19 v kmetijstvu</w:t>
      </w:r>
      <w:bookmarkEnd w:id="166"/>
    </w:p>
    <w:p w14:paraId="58794E2E" w14:textId="48825A2A" w:rsidR="00FD7EFD" w:rsidRDefault="00FD7EFD" w:rsidP="00FD7EFD">
      <w:pPr>
        <w:pStyle w:val="ZPtekst"/>
      </w:pPr>
      <w:r>
        <w:t xml:space="preserve">Strogi ukrepi za zajezitev širjenja </w:t>
      </w:r>
      <w:r w:rsidR="003B0FE5">
        <w:t xml:space="preserve">epidemije </w:t>
      </w:r>
      <w:r w:rsidR="00791365">
        <w:t>C</w:t>
      </w:r>
      <w:r w:rsidR="003B0FE5">
        <w:t>OVID</w:t>
      </w:r>
      <w:r w:rsidR="00791365">
        <w:t xml:space="preserve">-19 </w:t>
      </w:r>
      <w:r>
        <w:t xml:space="preserve">so na globalni ravni in v Sloveniji povzročili izrazit padec gospodarske aktivnosti (UMAR, 2020). Izvajanje zdravstvenih in zaščitnih ukrepov je imelo negativne posledice tudi v slovenskem kmetijstvu. Omejitve gibanja ljudi, </w:t>
      </w:r>
      <w:r w:rsidR="00791365">
        <w:t xml:space="preserve">motnje v dobavi in </w:t>
      </w:r>
      <w:r>
        <w:t>proizvodnj</w:t>
      </w:r>
      <w:r w:rsidR="00791365">
        <w:t>i</w:t>
      </w:r>
      <w:r>
        <w:t xml:space="preserve">, moteno delovanje vzdolž agro-živilske verige, omejitve na državnih mejah za prehod blaga in storitev s pomembnimi trgovskimi partnericami, zaostritve v turizmu, zaprtje gostinskih objektov in javnih zavodov je povzročilo zmanjšano blagovno menjavo in manjše povpraševanje po kmetijskih pridelkih. Vse to je povzročilo izrazite motnje pri delovanju nekaterih trgov. </w:t>
      </w:r>
      <w:r w:rsidR="00791365">
        <w:t xml:space="preserve">Najobsežnejše </w:t>
      </w:r>
      <w:r>
        <w:t xml:space="preserve">negativne posledice so bile predvsem v živinoreji, kjer je prilagajanje aktualnim stanjem na trgu veliko počasneje. Tako je prihajalo do preraščanja živali, </w:t>
      </w:r>
      <w:r w:rsidR="00791365">
        <w:t>do omejevanja ali celo prekinitev prodajn</w:t>
      </w:r>
      <w:r>
        <w:t xml:space="preserve">ih poti </w:t>
      </w:r>
      <w:r w:rsidR="00791365">
        <w:t xml:space="preserve">za </w:t>
      </w:r>
      <w:r>
        <w:t>kmetijsk</w:t>
      </w:r>
      <w:r w:rsidR="00791365">
        <w:t>e</w:t>
      </w:r>
      <w:r>
        <w:t xml:space="preserve"> pr</w:t>
      </w:r>
      <w:r w:rsidR="00791365">
        <w:t>oizvode. Med rastlinskimi sektorji je negativne posledice utrpel</w:t>
      </w:r>
      <w:r>
        <w:t xml:space="preserve"> predvsem </w:t>
      </w:r>
      <w:r w:rsidR="00791365">
        <w:t>sektor</w:t>
      </w:r>
      <w:r>
        <w:t xml:space="preserve"> vina, k</w:t>
      </w:r>
      <w:r w:rsidR="00791365">
        <w:t>ateri</w:t>
      </w:r>
      <w:r>
        <w:t xml:space="preserve"> se je zaradi zmanjšanja obsega prodaje soočil z velikim povečanjem zalog vina.</w:t>
      </w:r>
    </w:p>
    <w:p w14:paraId="40B92CC1" w14:textId="77777777" w:rsidR="00FD7EFD" w:rsidRDefault="00FD7EFD" w:rsidP="00FD7EFD">
      <w:pPr>
        <w:pStyle w:val="ZPtekst"/>
      </w:pPr>
      <w:r>
        <w:t>Z</w:t>
      </w:r>
      <w:r w:rsidRPr="00007AE0">
        <w:t xml:space="preserve">a omejitev teh posledic </w:t>
      </w:r>
      <w:r>
        <w:t>je Ministrstvo za kmetijstvo, gozdarstvo in prehrano v sodelovanju z ostalimi ministrstvi oblikovalo vrsto interventnih ukrepov. Nekateri ukrepi so bili bolj splošni, namenjeni celotnemu kmetijskemu sektorju, bolj specifični ukrepi pa so bili ciljno namenjeni najbolj prizadetim sektorjem, ki so utrpeli več kot 20-odstotni izpad dohodka.</w:t>
      </w:r>
    </w:p>
    <w:p w14:paraId="1AF6AD20" w14:textId="77777777" w:rsidR="00FD7EFD" w:rsidRPr="00681635" w:rsidRDefault="00FD7EFD" w:rsidP="00FD7EFD">
      <w:pPr>
        <w:pStyle w:val="ZPnaslovneom"/>
        <w:spacing w:after="240"/>
      </w:pPr>
      <w:r w:rsidRPr="00681635">
        <w:t>1.</w:t>
      </w:r>
      <w:r>
        <w:t xml:space="preserve"> </w:t>
      </w:r>
      <w:r w:rsidRPr="00681635">
        <w:t xml:space="preserve">Splošni ukrepi za </w:t>
      </w:r>
      <w:r>
        <w:t>blaženje</w:t>
      </w:r>
      <w:r w:rsidRPr="00681635">
        <w:t xml:space="preserve"> </w:t>
      </w:r>
      <w:r>
        <w:t>posledic</w:t>
      </w:r>
      <w:r w:rsidRPr="00681635">
        <w:t xml:space="preserve"> epidemije </w:t>
      </w:r>
      <w:r>
        <w:t xml:space="preserve">COVID-19 </w:t>
      </w:r>
      <w:r w:rsidRPr="00681635">
        <w:t>v kmetijstvu</w:t>
      </w:r>
    </w:p>
    <w:p w14:paraId="045C6345" w14:textId="77777777" w:rsidR="00FD7EFD" w:rsidRPr="00987034" w:rsidRDefault="00FD7EFD" w:rsidP="00FD7EFD">
      <w:pPr>
        <w:pStyle w:val="ZPtekst"/>
        <w:spacing w:after="120"/>
      </w:pPr>
      <w:r>
        <w:t xml:space="preserve">- </w:t>
      </w:r>
      <w:r w:rsidRPr="00FD7EFD">
        <w:rPr>
          <w:i/>
        </w:rPr>
        <w:t>Omogočena prodaja kmetijskih pridelkov, repromateriala in nudenje veterinarskih storitev</w:t>
      </w:r>
    </w:p>
    <w:p w14:paraId="6758FBD8" w14:textId="77777777" w:rsidR="00FD7EFD" w:rsidRDefault="00FD7EFD" w:rsidP="00FD7EFD">
      <w:pPr>
        <w:pStyle w:val="ZPtekst"/>
      </w:pPr>
      <w:r>
        <w:t>Vlada RS je začasno prepovedala ponudbo ter prodajo blaga in storitev neposredno potrošnikom na območju celotne RS. Kmetje so lahko izjemoma prodajali pridelke in izdelke na svojih kmetijah, na večini tržnic in na domovih kupcev. Dovoljena je bila tudi prodaja repromateriala in izvajanje veterinarskih storitev.</w:t>
      </w:r>
    </w:p>
    <w:p w14:paraId="5BC28CFF" w14:textId="77777777" w:rsidR="00FD7EFD" w:rsidRPr="00D01705" w:rsidRDefault="00FD7EFD" w:rsidP="005E3990">
      <w:pPr>
        <w:pStyle w:val="ZPtekst"/>
        <w:spacing w:before="240" w:after="120"/>
      </w:pPr>
      <w:r w:rsidRPr="00D01705">
        <w:t xml:space="preserve">- </w:t>
      </w:r>
      <w:r w:rsidRPr="00FD7EFD">
        <w:rPr>
          <w:i/>
        </w:rPr>
        <w:t>Spremembe na področju izvajanja ukrepov skupne kmetijske politike</w:t>
      </w:r>
    </w:p>
    <w:p w14:paraId="51A7F252" w14:textId="5C3503DA" w:rsidR="00FD7EFD" w:rsidRDefault="00FD7EFD" w:rsidP="00FD7EFD">
      <w:pPr>
        <w:pStyle w:val="ZPtekst"/>
      </w:pPr>
      <w:r>
        <w:t xml:space="preserve">Na področju izvajanja ukrepov </w:t>
      </w:r>
      <w:r w:rsidR="009B391E">
        <w:t xml:space="preserve">SKP </w:t>
      </w:r>
      <w:r>
        <w:t xml:space="preserve">so bile uvedene spremembe, ki so kmetom olajšale izpolnjevanje pogojev ali prijavljanja na razpise. Na primer objava večine javnih razpisov se je zamaknila, prav tako so bili podaljšani roki za vlaganje vlog za večino že razpisanih javnih razpisov (javni razpisi PRP, oddaja zbirnih vlog). Preloženi so bili tudi nekateri roki za plačilo </w:t>
      </w:r>
      <w:r>
        <w:lastRenderedPageBreak/>
        <w:t>obveznosti (npr. plačilo prispevka za promocijo sadja) ter procesni roki in roki za izpolnitev materialnih obveznostih</w:t>
      </w:r>
      <w:r>
        <w:rPr>
          <w:rStyle w:val="Sprotnaopomba-sklic"/>
        </w:rPr>
        <w:footnoteReference w:id="2"/>
      </w:r>
      <w:r>
        <w:t>.</w:t>
      </w:r>
    </w:p>
    <w:p w14:paraId="33080BE8" w14:textId="77777777" w:rsidR="00FD7EFD" w:rsidRDefault="00FD7EFD" w:rsidP="00F96C87">
      <w:pPr>
        <w:pStyle w:val="ZPtekst"/>
      </w:pPr>
      <w:r>
        <w:t>Spremenjene so bile nekatere sheme in ukrepi, ki se uveljavljajo prek zbirnih vlog. Za leto 2020 so se spremenili nekateri pogoji upravičenosti, s čimer so se ukrepi prilagodili izjemnim okoliščinam, povezanih s COVID-19. Poleg podaljšanega roka oddaje zbirne vloge so bile nekatere spremembe pri shemah neposrednih plačil; pri zelenjadnicah je omogočeno, da je datum začetka prisotnosti zelenjadnic enak datumu setve ali sajenja. Pri ukrepu dobrobiti živali je bilo omogočeno, da se koprološke analize opravijo po končani paši. Spremenjeni so bili tudi nekateri roki pri ukrepih KOPOP (usposabljanja, Nmin analize) in ekološkemu kmetovanju (pridobitev certifikata).</w:t>
      </w:r>
    </w:p>
    <w:p w14:paraId="56BD8E22" w14:textId="4ACD93C3" w:rsidR="00FD7EFD" w:rsidRPr="00FC5B89" w:rsidRDefault="00FD7EFD" w:rsidP="00F96C87">
      <w:pPr>
        <w:pStyle w:val="ZPtekst"/>
      </w:pPr>
      <w:r w:rsidRPr="00FC5B89">
        <w:t>Zaradi motenj v delovanju kmetijskega sektorja se je pristojno ministrstvo usmerilo tudi k spremembi programa PRP 2014–2020</w:t>
      </w:r>
      <w:r w:rsidRPr="00FC5B89">
        <w:rPr>
          <w:rStyle w:val="Sprotnaopomba-sklic"/>
        </w:rPr>
        <w:footnoteReference w:id="3"/>
      </w:r>
      <w:r w:rsidRPr="00FC5B89">
        <w:t xml:space="preserve">, kjer se je vsebino javnih razpisov oblikovalo in prilagodilo na način, da bolje ustrezajo razmeram, </w:t>
      </w:r>
      <w:r w:rsidR="00511417">
        <w:t>povezanih z epidemijo</w:t>
      </w:r>
      <w:r w:rsidRPr="00FC5B89">
        <w:t xml:space="preserve">. Največje spremembe programa so bile pri oblikovanju investicijskih ukrepov v kmetijstvu, živilstvu in gozdarstvu. </w:t>
      </w:r>
      <w:r>
        <w:t>B</w:t>
      </w:r>
      <w:r w:rsidRPr="00FC5B89">
        <w:t xml:space="preserve">olj ciljno </w:t>
      </w:r>
      <w:r>
        <w:t xml:space="preserve">so bili </w:t>
      </w:r>
      <w:r w:rsidRPr="00FC5B89">
        <w:t xml:space="preserve">podprti tisti tipi investicij, ki so v danih razmerah ključni za zagotovitev nemotene oskrbe s hrano in bodo tudi v nadalje krepili odpornost prehranskega sistema v Sloveniji. To so investicije v rastlinsko predelavo in odpornost pridelave (predvsem namakalni sistemi, rastlinjaki in ureditev trajnih nasadov), investicije v skupinske naložbe za kmetijske proizvode (zbirni centri, skladišča, hladilnice in parkirne linije) in investicije v živinorejsko proizvodnjo (predvsem na področju dobrobiti živali, predelavi in trženju). Večja podpora tem investicijam je omogočena </w:t>
      </w:r>
      <w:r>
        <w:t>s</w:t>
      </w:r>
      <w:r w:rsidRPr="00FC5B89">
        <w:t xml:space="preserve"> povečanjem sredstev za nekatere ukrepe, povečanjem stopnje </w:t>
      </w:r>
      <w:r>
        <w:t xml:space="preserve">javnega </w:t>
      </w:r>
      <w:r w:rsidRPr="00FC5B89">
        <w:t xml:space="preserve">sofinanciranja, z daljšim obdobjem upravičenosti stroškov (od 12.03.2020 dalje), spremenjenimi merili pri točkovanju (na primer večje povezovanje z domačimi pridelovalci in domačo živilsko-predelovalno industrijo), večjim obsegom sredstev, ki jih lahko prejme en upravičenec iz naslova PRP 2014–2020 in oblikovanjem sklopa novih ukrepov. </w:t>
      </w:r>
      <w:r>
        <w:t>O</w:t>
      </w:r>
      <w:r w:rsidRPr="00FC5B89">
        <w:t>stan</w:t>
      </w:r>
      <w:r>
        <w:t>e</w:t>
      </w:r>
      <w:r w:rsidRPr="00FC5B89">
        <w:t xml:space="preserve">k finančnih sredstev PRP 2014–2020 </w:t>
      </w:r>
      <w:r>
        <w:t xml:space="preserve">je bil prerazporejen </w:t>
      </w:r>
      <w:r w:rsidRPr="00FC5B89">
        <w:t>z nekmetijskega dela ukrepov na kmetijski in živilski del ukrepov. Skupaj se je med ukrepi PRP preneslo 21,7 milijonov EUR, od tega največ na primarno kmetijsko proizvodnjo (11 mio EUR; naložbe na kmetijskih gospodarstvih), preostanek pa na predelavo in trženje kmetijskih proizvodov (7,7 mio EUR) ter na namakanje (3 mio EUR).</w:t>
      </w:r>
    </w:p>
    <w:p w14:paraId="410299CD" w14:textId="77777777" w:rsidR="00FD7EFD" w:rsidRPr="00FD7EFD" w:rsidRDefault="00FD7EFD" w:rsidP="00FD7EFD">
      <w:pPr>
        <w:pStyle w:val="ZPtekst"/>
        <w:spacing w:after="120"/>
        <w:rPr>
          <w:i/>
        </w:rPr>
      </w:pPr>
      <w:r w:rsidRPr="00FD7EFD">
        <w:rPr>
          <w:i/>
        </w:rPr>
        <w:t>- Socio-ekonomske intervencije za zaščito kmetovega dohodka</w:t>
      </w:r>
    </w:p>
    <w:p w14:paraId="1BD31315" w14:textId="77777777" w:rsidR="00FD7EFD" w:rsidRDefault="00FD7EFD" w:rsidP="00F96C87">
      <w:pPr>
        <w:pStyle w:val="ZPtekst"/>
      </w:pPr>
      <w:r>
        <w:t>Na osnovi 72. člena Zakona o interventnih ukrepih za zajezitev epidemije COVID-19 in omilitev njenih posledic za državljane in gospodarstvo (ZIUZEOP)</w:t>
      </w:r>
      <w:r>
        <w:rPr>
          <w:rStyle w:val="Sprotnaopomba-sklic"/>
        </w:rPr>
        <w:footnoteReference w:id="4"/>
      </w:r>
      <w:r>
        <w:t xml:space="preserve"> je bilo omogočeno, da so lahko kmetje pridobili finančno pomoč zaradi nezmožnosti za delo zaradi okužbe z virusom COVID-19. Kmetje, ki so bili vključeni v obvezno pokojninsko in invalidsko zavarovanje, so bili lahko upravičeni do finančne pomoči za čas trajanja nezmožnosti za delo (ob potrjeni okužbi COVID-19) v obdobju od 13. marca 2020 do 31. maja 2020. Višina finančne pomoči na mesec je bila enaka dejanskemu strošku v zvezi z nadomestitvijo dela na kmetiji, vendar ne več kot 80 % minimalne plače za delo s polnim delovnim časom.</w:t>
      </w:r>
    </w:p>
    <w:p w14:paraId="0B8FDCA8" w14:textId="4D5E8E2B" w:rsidR="00FD7EFD" w:rsidRDefault="00FD7EFD" w:rsidP="00F96C87">
      <w:pPr>
        <w:pStyle w:val="ZPtekst"/>
      </w:pPr>
      <w:r>
        <w:lastRenderedPageBreak/>
        <w:t xml:space="preserve">Na podlagi zgornjega zakona za omilitev posledic epidemije za državljane in gospodarstvo ZIUZEOP je bilo za kmete omogočeno tudi, da so lahko uveljavljali odlog ali oprostitev prispevkov. Do odloga vseh prispevkov za socialno varnost (pokojninsko in invalidsko zavarovanje, zdravstveno zavarovanje ter zavarovanje za starševsko varstvo) so po tem zakonu bili upravičeni vsi tisti kmetje, ki so vključeni v pokojninsko in invalidsko zavarovanje iz naslova opravljanja te dejavnosti (t. i. kmečki zavarovanci), in sicer za </w:t>
      </w:r>
      <w:r w:rsidR="00B03E51">
        <w:t>polni zavarovalni čas (40 ur/</w:t>
      </w:r>
      <w:r>
        <w:t xml:space="preserve">teden) in zavarovani pod zavarovalnimi podlagami 051, 052 007+064, 007+065. Ti kmečki zavarovanci so bili upravičeni do odloga prispevkov, ki so zapadli v plačilo mesecev aprila, maja in junija 2020 (torej prispevkov za mesec marec, april in maj), poravnati pa jih bodo morali do 31.3.2022. Zakon odloga prispevkov ne pogojuje z zmanjšanjem prihodkov. </w:t>
      </w:r>
    </w:p>
    <w:p w14:paraId="2910CC36" w14:textId="77777777" w:rsidR="00FD7EFD" w:rsidRDefault="00FD7EFD" w:rsidP="00F96C87">
      <w:pPr>
        <w:pStyle w:val="ZPtekst"/>
      </w:pPr>
      <w:r>
        <w:t>ZIUZEOP predvideva tudi oprostitev plačila prispevkov, za obdobje od 13. marca do 31. maja 2020. Do oprostitve plačila vseh prispevkov za socialno varnost so upravičeni tisti kmečki zavarovanci, ki so v izjavi podali, da zaradi epidemije ne morejo opravljati dejavnosti ali jo opravljajo v bistveno zmanjšanem obsegu. Bistveno zmanjšan obseg pomeni, da so se jim prihodki v mesecu marcu 2020 v primerjavi s prihodki v februarju 2020 zmanjšali vsaj za 25 % oziroma so se jim prihodki v mesecu aprilu ali maju 2020 v primerjavi s prihodki v februarju 2020 zmanjšali vsaj za 50</w:t>
      </w:r>
      <w:r w:rsidRPr="00B71950">
        <w:t xml:space="preserve"> </w:t>
      </w:r>
      <w:r>
        <w:t>%. Za kmete, ki so obdavčeni po dohodku iz osnovne kmetijske in osnovne gozdarske dejavnosti pa velja, da so prihodki v prvem polletju 2020 upadli za več kot 20 % v primerjavi z istim obdobjem leta 2019 in prihodki v drugem polletju 2020 niso dosegli več kot 20-odstotno rast prihodkov glede na isto obdobje v letu 2019.</w:t>
      </w:r>
    </w:p>
    <w:p w14:paraId="0476E96B" w14:textId="77777777" w:rsidR="00FD7EFD" w:rsidRDefault="00FD7EFD" w:rsidP="00F96C87">
      <w:pPr>
        <w:pStyle w:val="ZPtekst"/>
      </w:pPr>
      <w:r>
        <w:t>Kmečki zavarovanci (zavarovani pod enakimi pogoji kot zgoraj našteto), ki zaradi epidemije niso mogli opravljati svoje dejavnosti ali jo opravljajo v bistveno zmanjšanem obsegu, so bili upravičeni tudi do temeljnega mesečnega dohodka v višini 350 EUR za mesec marec ter po 700 EUR za april in maj 2020, če so opravljali dejavnost najmanj od 13. marca 2020 do uveljavitve zakona. Pogoji upravičenosti so enaki kot pri oprostitvi plačila prispevkov, enak je tudi postopek oddaje izjave.</w:t>
      </w:r>
    </w:p>
    <w:p w14:paraId="60E57161" w14:textId="2D61A23E" w:rsidR="00FD7EFD" w:rsidRPr="00FD7EFD" w:rsidRDefault="00FD7EFD" w:rsidP="00FD7EFD">
      <w:pPr>
        <w:pStyle w:val="ZPnaslovneom"/>
        <w:spacing w:after="240"/>
      </w:pPr>
      <w:r>
        <w:t xml:space="preserve">2. Izredni ukrepi za blaženje posledic COVID-19, namenjeni posameznim sektorjem </w:t>
      </w:r>
    </w:p>
    <w:p w14:paraId="5D3B8954" w14:textId="7E5EAB8D" w:rsidR="00FD7EFD" w:rsidRDefault="00FD7EFD" w:rsidP="00F96C87">
      <w:pPr>
        <w:pStyle w:val="ZPtekst"/>
      </w:pPr>
      <w:r>
        <w:t xml:space="preserve">Na podlagi 74. člena zakona ZIUZEOP so bili objavljeni </w:t>
      </w:r>
      <w:r w:rsidRPr="0034774E">
        <w:rPr>
          <w:i/>
        </w:rPr>
        <w:t>Odloki za finančno pomoč zaradi izpada dohodka zaradi COVID-19</w:t>
      </w:r>
      <w:r>
        <w:t xml:space="preserve"> </w:t>
      </w:r>
      <w:r w:rsidR="00CB720B">
        <w:t>za</w:t>
      </w:r>
      <w:r>
        <w:t xml:space="preserve"> </w:t>
      </w:r>
      <w:r w:rsidR="00CB720B">
        <w:t>naslednj</w:t>
      </w:r>
      <w:r w:rsidR="00616A0A">
        <w:t>e</w:t>
      </w:r>
      <w:r w:rsidR="00CB720B">
        <w:t xml:space="preserve"> </w:t>
      </w:r>
      <w:r w:rsidR="00616A0A">
        <w:t>sektorje</w:t>
      </w:r>
      <w:r w:rsidR="00EA56E3">
        <w:t>:</w:t>
      </w:r>
      <w:r w:rsidR="00CB720B">
        <w:t xml:space="preserve"> </w:t>
      </w:r>
      <w:r>
        <w:t>prirej</w:t>
      </w:r>
      <w:r w:rsidR="00CB720B">
        <w:t>a</w:t>
      </w:r>
      <w:r>
        <w:t xml:space="preserve"> govejega mesa</w:t>
      </w:r>
      <w:r>
        <w:rPr>
          <w:rStyle w:val="Sprotnaopomba-sklic"/>
        </w:rPr>
        <w:footnoteReference w:id="5"/>
      </w:r>
      <w:r>
        <w:t xml:space="preserve">, </w:t>
      </w:r>
      <w:r w:rsidR="00CB720B">
        <w:t xml:space="preserve">reja </w:t>
      </w:r>
      <w:r>
        <w:t>drobnice</w:t>
      </w:r>
      <w:r>
        <w:rPr>
          <w:rStyle w:val="Sprotnaopomba-sklic"/>
        </w:rPr>
        <w:footnoteReference w:id="6"/>
      </w:r>
      <w:r>
        <w:t xml:space="preserve">, </w:t>
      </w:r>
      <w:r w:rsidR="00CB720B">
        <w:t xml:space="preserve">proizvodnja </w:t>
      </w:r>
      <w:r>
        <w:t>vina</w:t>
      </w:r>
      <w:r>
        <w:rPr>
          <w:rStyle w:val="Sprotnaopomba-sklic"/>
        </w:rPr>
        <w:footnoteReference w:id="7"/>
      </w:r>
      <w:r>
        <w:t xml:space="preserve">, </w:t>
      </w:r>
      <w:r w:rsidR="00CB720B">
        <w:t xml:space="preserve">izvajanje </w:t>
      </w:r>
      <w:r>
        <w:t>dopolnilnih dejavnosti na kmetiji</w:t>
      </w:r>
      <w:r>
        <w:rPr>
          <w:rStyle w:val="Sprotnaopomba-sklic"/>
        </w:rPr>
        <w:footnoteReference w:id="8"/>
      </w:r>
      <w:r w:rsidR="00EA56E3">
        <w:t xml:space="preserve"> </w:t>
      </w:r>
      <w:r w:rsidR="00CB720B">
        <w:t>in</w:t>
      </w:r>
      <w:r>
        <w:t xml:space="preserve"> gozdarsk</w:t>
      </w:r>
      <w:r w:rsidR="00CB720B">
        <w:t>i</w:t>
      </w:r>
      <w:r>
        <w:t xml:space="preserve"> sektor</w:t>
      </w:r>
      <w:r>
        <w:rPr>
          <w:rStyle w:val="Sprotnaopomba-sklic"/>
        </w:rPr>
        <w:t xml:space="preserve"> </w:t>
      </w:r>
      <w:r>
        <w:rPr>
          <w:rStyle w:val="Sprotnaopomba-sklic"/>
        </w:rPr>
        <w:footnoteReference w:id="9"/>
      </w:r>
      <w:r>
        <w:t>. Upravičenci so bili nosilci kmetijskih gospodarstev, nosilci dopolnilnih dejavnosti na kmetiji in lastniki gozdov, ki izpolnjujejo pogoje</w:t>
      </w:r>
      <w:r w:rsidR="00CB720B">
        <w:t>,</w:t>
      </w:r>
      <w:r>
        <w:t xml:space="preserve"> navedene v Odlokih. Ocenjeno je bilo, da so ti sektorji utrpeli več kot 20-odstotni izpad dohodka, zato jim je </w:t>
      </w:r>
      <w:r w:rsidR="00806E12">
        <w:t>MKGP</w:t>
      </w:r>
      <w:r>
        <w:t xml:space="preserve"> omogočilo črpanje finančnih nadomestil, kjer so se sredstva zagotovila iz </w:t>
      </w:r>
      <w:r w:rsidRPr="0064449C">
        <w:t>splošne proračunske r</w:t>
      </w:r>
      <w:r>
        <w:t xml:space="preserve">ezervacije državnega proračuna. </w:t>
      </w:r>
      <w:r w:rsidR="00616A0A">
        <w:t>Črpanje sredstev je</w:t>
      </w:r>
      <w:r>
        <w:t xml:space="preserve"> veljalo </w:t>
      </w:r>
      <w:r w:rsidR="00616A0A">
        <w:t xml:space="preserve">za obdobje </w:t>
      </w:r>
      <w:r>
        <w:t>do preklica izvajanja začasnih ukrepov, to je bilo do 31. maja 2020.</w:t>
      </w:r>
    </w:p>
    <w:p w14:paraId="5010355B" w14:textId="226FD533" w:rsidR="00FD7EFD" w:rsidRDefault="00616A0A" w:rsidP="00F96C87">
      <w:pPr>
        <w:pStyle w:val="ZPtekst"/>
      </w:pPr>
      <w:r>
        <w:t xml:space="preserve">Negativne posledice pandemije so povzročale motnje na nekaterih kmetijskih trgih tudi po tem datumu. </w:t>
      </w:r>
      <w:r w:rsidR="00FD7EFD">
        <w:t xml:space="preserve">Zato je </w:t>
      </w:r>
      <w:r w:rsidR="0038681D">
        <w:t>MKGP</w:t>
      </w:r>
      <w:r w:rsidR="00FD7EFD">
        <w:t xml:space="preserve"> pripravilo nove izredne ukrepe</w:t>
      </w:r>
      <w:r>
        <w:t xml:space="preserve"> za tri sektorje</w:t>
      </w:r>
      <w:r w:rsidR="008253EC">
        <w:t xml:space="preserve">: </w:t>
      </w:r>
      <w:r>
        <w:t xml:space="preserve">proizvodnjo </w:t>
      </w:r>
      <w:r w:rsidR="00FD7EFD">
        <w:t>vina</w:t>
      </w:r>
      <w:r w:rsidR="00FD7EFD">
        <w:rPr>
          <w:rStyle w:val="Sprotnaopomba-sklic"/>
        </w:rPr>
        <w:footnoteReference w:id="10"/>
      </w:r>
      <w:r w:rsidR="00FD7EFD">
        <w:t xml:space="preserve">, </w:t>
      </w:r>
      <w:r>
        <w:lastRenderedPageBreak/>
        <w:t xml:space="preserve">za </w:t>
      </w:r>
      <w:r w:rsidR="00FD7EFD">
        <w:t>prirej</w:t>
      </w:r>
      <w:r>
        <w:t>o</w:t>
      </w:r>
      <w:r w:rsidR="00FD7EFD">
        <w:t xml:space="preserve"> govejega mesa</w:t>
      </w:r>
      <w:r w:rsidR="00FD7EFD">
        <w:rPr>
          <w:rStyle w:val="Sprotnaopomba-sklic"/>
        </w:rPr>
        <w:footnoteReference w:id="11"/>
      </w:r>
      <w:r w:rsidR="00FD7EFD">
        <w:t xml:space="preserve"> in </w:t>
      </w:r>
      <w:r>
        <w:t>za prirejo</w:t>
      </w:r>
      <w:r w:rsidR="00FD7EFD">
        <w:t xml:space="preserve"> prašičjega mesa</w:t>
      </w:r>
      <w:r w:rsidR="00FD7EFD">
        <w:rPr>
          <w:rStyle w:val="Sprotnaopomba-sklic"/>
        </w:rPr>
        <w:footnoteReference w:id="12"/>
      </w:r>
      <w:r w:rsidR="00FD7EFD">
        <w:t xml:space="preserve">. Za ukrepe v okviru vinarstva so se sredstva zagotovila iz </w:t>
      </w:r>
      <w:r w:rsidR="00FD7EFD" w:rsidRPr="002674C3">
        <w:t>Evropskega kmetijskega jamstvenega sklada</w:t>
      </w:r>
      <w:r w:rsidR="00FD7EFD">
        <w:t xml:space="preserve"> </w:t>
      </w:r>
      <w:r w:rsidR="00FD7EFD" w:rsidRPr="002674C3">
        <w:t>in sredstev splošne proračunske rezervacije</w:t>
      </w:r>
      <w:r w:rsidR="00FD7EFD">
        <w:t xml:space="preserve">, razen pri zeleni trgatvi, kjer so se sredstva v celoti zagotovila iz </w:t>
      </w:r>
      <w:r w:rsidR="00FD7EFD" w:rsidRPr="005150D9">
        <w:t>Evropskega kmetijskega jamstvenega sklada</w:t>
      </w:r>
      <w:r w:rsidR="00FD7EFD">
        <w:t xml:space="preserve">. Za pomoč v prireji govejega mesa </w:t>
      </w:r>
      <w:r w:rsidR="003F21AE">
        <w:t xml:space="preserve">in za rejo prašičev </w:t>
      </w:r>
      <w:r w:rsidR="00FD7EFD">
        <w:t xml:space="preserve">pa </w:t>
      </w:r>
      <w:r w:rsidR="003F21AE">
        <w:t>se sredstva zagotovijo</w:t>
      </w:r>
      <w:r w:rsidR="00FD7EFD">
        <w:t xml:space="preserve"> iz državnega proračuna, v obliki </w:t>
      </w:r>
      <w:r w:rsidR="00F96C87">
        <w:rPr>
          <w:i/>
        </w:rPr>
        <w:t xml:space="preserve">de </w:t>
      </w:r>
      <w:r w:rsidR="00FD7EFD">
        <w:rPr>
          <w:i/>
        </w:rPr>
        <w:t xml:space="preserve">minimis </w:t>
      </w:r>
      <w:r w:rsidR="00FD7EFD">
        <w:t>plačil.</w:t>
      </w:r>
    </w:p>
    <w:p w14:paraId="18DBB5BC" w14:textId="77777777" w:rsidR="00FD7EFD" w:rsidRPr="00F96C87" w:rsidRDefault="00FD7EFD" w:rsidP="00F96C87">
      <w:pPr>
        <w:pStyle w:val="ZPnaslovneom"/>
        <w:spacing w:after="240"/>
      </w:pPr>
      <w:r w:rsidRPr="00F96C87">
        <w:t>Sektor govejega mesa</w:t>
      </w:r>
    </w:p>
    <w:p w14:paraId="3FD7A053" w14:textId="1B54A0D9" w:rsidR="00FD7EFD" w:rsidRPr="00FC1B13" w:rsidRDefault="00FD7EFD" w:rsidP="00F96C87">
      <w:pPr>
        <w:pStyle w:val="ZPtekst"/>
        <w:spacing w:before="160" w:after="120"/>
        <w:rPr>
          <w:i/>
        </w:rPr>
      </w:pPr>
      <w:r w:rsidRPr="00FD7EFD">
        <w:rPr>
          <w:i/>
        </w:rPr>
        <w:t>-</w:t>
      </w:r>
      <w:r>
        <w:rPr>
          <w:i/>
        </w:rPr>
        <w:t xml:space="preserve"> </w:t>
      </w:r>
      <w:r w:rsidRPr="00FC1B13">
        <w:rPr>
          <w:i/>
        </w:rPr>
        <w:t xml:space="preserve">Pomoč v okviru Odloka za izpad </w:t>
      </w:r>
      <w:r>
        <w:rPr>
          <w:i/>
        </w:rPr>
        <w:t>dohodka v prireji govejega mesa</w:t>
      </w:r>
    </w:p>
    <w:p w14:paraId="4E2E5E60" w14:textId="2CBC22A4" w:rsidR="00FD7EFD" w:rsidRPr="00B301D8" w:rsidRDefault="00FD7EFD" w:rsidP="009845FB">
      <w:pPr>
        <w:pStyle w:val="ZPtekst"/>
        <w:spacing w:after="240"/>
      </w:pPr>
      <w:r>
        <w:t>Zmanjšano povpraševanje po govejem mesu (zaprtje gostinskih in drugih turističnih obratov, javnih zavodov ipd.) je privedlo</w:t>
      </w:r>
      <w:r w:rsidR="00C26EEC">
        <w:t xml:space="preserve"> do</w:t>
      </w:r>
      <w:r w:rsidRPr="00086EE9">
        <w:t xml:space="preserve"> </w:t>
      </w:r>
      <w:r w:rsidR="00C26EEC">
        <w:t>zastajanja</w:t>
      </w:r>
      <w:r w:rsidR="00C26EEC" w:rsidRPr="00086EE9">
        <w:t xml:space="preserve"> </w:t>
      </w:r>
      <w:r w:rsidRPr="00086EE9">
        <w:t xml:space="preserve">odkupa </w:t>
      </w:r>
      <w:r w:rsidR="00C26EEC" w:rsidRPr="00086EE9">
        <w:t>goved</w:t>
      </w:r>
      <w:r w:rsidR="00C26EEC">
        <w:t>i</w:t>
      </w:r>
      <w:r w:rsidR="00C26EEC" w:rsidRPr="00086EE9">
        <w:t xml:space="preserve"> </w:t>
      </w:r>
      <w:r w:rsidRPr="00086EE9">
        <w:t>in posledično povečanja stroškov krmljenja na kmetijskih gospodarstvih</w:t>
      </w:r>
      <w:r w:rsidR="00CB21D0">
        <w:t>,</w:t>
      </w:r>
      <w:r w:rsidR="00C26EEC">
        <w:t xml:space="preserve"> kar je povzročilo</w:t>
      </w:r>
      <w:r w:rsidR="00C26EEC" w:rsidRPr="00C26EEC">
        <w:t xml:space="preserve"> </w:t>
      </w:r>
      <w:r w:rsidR="00C26EEC">
        <w:t>zniževanje</w:t>
      </w:r>
      <w:r w:rsidR="00C26EEC" w:rsidRPr="00086EE9">
        <w:t xml:space="preserve"> dohodka v prireji govejega mesa</w:t>
      </w:r>
      <w:r>
        <w:t xml:space="preserve">. Tako so bili </w:t>
      </w:r>
      <w:r w:rsidRPr="00B301D8">
        <w:t xml:space="preserve">upravičenci nosilci KMG, ki so redili govedo in ga </w:t>
      </w:r>
      <w:r w:rsidR="00C26EEC">
        <w:t>načrtovali</w:t>
      </w:r>
      <w:r w:rsidR="00C26EEC" w:rsidRPr="00B301D8">
        <w:t xml:space="preserve"> </w:t>
      </w:r>
      <w:r w:rsidR="00C26EEC">
        <w:t>od</w:t>
      </w:r>
      <w:r w:rsidRPr="00B301D8">
        <w:t>da</w:t>
      </w:r>
      <w:r w:rsidR="00C26EEC">
        <w:t>t</w:t>
      </w:r>
      <w:r w:rsidRPr="00B301D8">
        <w:t xml:space="preserve">i v zakol, odpremo ali izvoz v obdobju od 13. marca 2020 do 31. maja 2020 in </w:t>
      </w:r>
      <w:r w:rsidR="00C26EEC">
        <w:t xml:space="preserve">ki </w:t>
      </w:r>
      <w:r w:rsidRPr="00B301D8">
        <w:t>so oddali zbirno vlogo za leto 2019. V obdobju upravičenosti je moralo biti govedo za zakol starejše od enega leta</w:t>
      </w:r>
      <w:r w:rsidR="00C26EEC">
        <w:t>,</w:t>
      </w:r>
      <w:r w:rsidRPr="00B301D8">
        <w:t xml:space="preserve"> pred tem </w:t>
      </w:r>
      <w:r w:rsidR="00C26EEC">
        <w:t xml:space="preserve">pa </w:t>
      </w:r>
      <w:r w:rsidRPr="00B301D8">
        <w:t>je moralo biti v reji vsaj šest mesecev. Finančno nadomestilo se je dodelilo za obdobje zakola od 13.03.2020 do 15.04.2020 (prvo obdobje zakola po CRG</w:t>
      </w:r>
      <w:r w:rsidRPr="00B301D8">
        <w:rPr>
          <w:rStyle w:val="Sprotnaopomba-sklic"/>
        </w:rPr>
        <w:footnoteReference w:id="13"/>
      </w:r>
      <w:r w:rsidRPr="00B301D8">
        <w:t xml:space="preserve">) in za obdobje zakola od 16.04.2020 do 31.05.2020 (drugo obdobje zakola po CRG). </w:t>
      </w:r>
      <w:r w:rsidR="00CB21D0">
        <w:t>N</w:t>
      </w:r>
      <w:r>
        <w:t>adomestilo</w:t>
      </w:r>
      <w:r w:rsidRPr="00B301D8">
        <w:t xml:space="preserve"> </w:t>
      </w:r>
      <w:r>
        <w:t xml:space="preserve">je znašalo </w:t>
      </w:r>
      <w:r w:rsidRPr="00B301D8">
        <w:t>167 EUR</w:t>
      </w:r>
      <w:r w:rsidR="00C26EEC">
        <w:t>/</w:t>
      </w:r>
      <w:r w:rsidRPr="00B301D8">
        <w:t xml:space="preserve">GVŽ </w:t>
      </w:r>
      <w:r w:rsidR="00C26EEC">
        <w:t xml:space="preserve">za </w:t>
      </w:r>
      <w:r w:rsidRPr="00B301D8">
        <w:t>goved</w:t>
      </w:r>
      <w:r w:rsidR="00C26EEC">
        <w:t>o starosti</w:t>
      </w:r>
      <w:r w:rsidRPr="00B301D8">
        <w:t xml:space="preserve"> od enega do dveh let in 100 EUR</w:t>
      </w:r>
      <w:r w:rsidR="00C26EEC">
        <w:t>/</w:t>
      </w:r>
      <w:r w:rsidRPr="00B301D8">
        <w:t xml:space="preserve">GVŽ </w:t>
      </w:r>
      <w:r w:rsidR="00C26EEC">
        <w:t xml:space="preserve">za </w:t>
      </w:r>
      <w:r w:rsidRPr="00B301D8">
        <w:t>goved</w:t>
      </w:r>
      <w:r w:rsidR="00C26EEC">
        <w:t>o</w:t>
      </w:r>
      <w:r w:rsidRPr="00B301D8">
        <w:t xml:space="preserve"> starejše od dveh let. Posamezen upravičenec </w:t>
      </w:r>
      <w:r w:rsidR="00CB21D0">
        <w:t xml:space="preserve">pa </w:t>
      </w:r>
      <w:r w:rsidRPr="00B301D8">
        <w:t>je lahko skupaj prejel največ 10.</w:t>
      </w:r>
      <w:r w:rsidR="00CB21D0">
        <w:t xml:space="preserve">000 EUR nadomestila. Odločbo </w:t>
      </w:r>
      <w:r w:rsidR="00C26EEC">
        <w:t>za prvo obdobje</w:t>
      </w:r>
      <w:r w:rsidRPr="00B301D8">
        <w:t xml:space="preserve"> </w:t>
      </w:r>
      <w:r w:rsidR="00CB21D0">
        <w:t xml:space="preserve">zakola </w:t>
      </w:r>
      <w:r w:rsidRPr="00B301D8">
        <w:t>je prejelo 3.579 nosilcev KMG</w:t>
      </w:r>
      <w:r w:rsidR="00C26EEC">
        <w:t xml:space="preserve">. </w:t>
      </w:r>
      <w:r w:rsidRPr="00B301D8">
        <w:t xml:space="preserve">Ti upravičenci so skupaj prejeli 0,8 </w:t>
      </w:r>
      <w:r w:rsidR="00C26EEC" w:rsidRPr="00B301D8">
        <w:t>milijon</w:t>
      </w:r>
      <w:r w:rsidR="00C26EEC">
        <w:t>a</w:t>
      </w:r>
      <w:r w:rsidR="00C26EEC" w:rsidRPr="00B301D8">
        <w:t xml:space="preserve"> </w:t>
      </w:r>
      <w:r w:rsidRPr="00B301D8">
        <w:t xml:space="preserve">EUR pomoči. Za izpad dohodka v </w:t>
      </w:r>
      <w:r w:rsidR="009845FB">
        <w:t xml:space="preserve">drugem obdobju </w:t>
      </w:r>
      <w:r w:rsidRPr="00B301D8">
        <w:t xml:space="preserve">zakola pa je odločbo prejelo 5.944 nosilcev KMG, v višini 1,39 </w:t>
      </w:r>
      <w:r w:rsidR="00C26EEC" w:rsidRPr="00B301D8">
        <w:t>milijon</w:t>
      </w:r>
      <w:r w:rsidR="00C26EEC">
        <w:t>a</w:t>
      </w:r>
      <w:r w:rsidR="00C26EEC" w:rsidRPr="00B301D8">
        <w:t xml:space="preserve"> </w:t>
      </w:r>
      <w:r w:rsidRPr="00B301D8">
        <w:t>EUR. Po tem odloku je zna</w:t>
      </w:r>
      <w:r>
        <w:t xml:space="preserve">šala skupna vrednost </w:t>
      </w:r>
      <w:r w:rsidR="009845FB">
        <w:t>nadomestila 2,19 milijonov</w:t>
      </w:r>
      <w:r w:rsidRPr="00B301D8">
        <w:t xml:space="preserve"> EUR.</w:t>
      </w:r>
    </w:p>
    <w:p w14:paraId="63E77AFD" w14:textId="14CCD8A0" w:rsidR="00FD7EFD" w:rsidRDefault="00FD7EFD" w:rsidP="00F96C87">
      <w:pPr>
        <w:pStyle w:val="ZPtekst"/>
        <w:spacing w:after="120"/>
        <w:ind w:left="142" w:hanging="142"/>
        <w:rPr>
          <w:i/>
        </w:rPr>
      </w:pPr>
      <w:r w:rsidRPr="00FD7EFD">
        <w:rPr>
          <w:i/>
        </w:rPr>
        <w:t>-</w:t>
      </w:r>
      <w:r>
        <w:rPr>
          <w:i/>
        </w:rPr>
        <w:t xml:space="preserve"> </w:t>
      </w:r>
      <w:r w:rsidRPr="00F23FA8">
        <w:rPr>
          <w:i/>
        </w:rPr>
        <w:t xml:space="preserve">Pomoč v okviru Odloka za izpad dohodka </w:t>
      </w:r>
      <w:r w:rsidRPr="00582C2D">
        <w:rPr>
          <w:i/>
        </w:rPr>
        <w:t>v prireji govejega mesa za obdobje od 1. junij 2020 do 30. september 2020</w:t>
      </w:r>
    </w:p>
    <w:p w14:paraId="42662E40" w14:textId="3F93CEF8" w:rsidR="00FD7EFD" w:rsidRPr="00411BBC" w:rsidRDefault="00FD7EFD" w:rsidP="00F96C87">
      <w:pPr>
        <w:pStyle w:val="ZPtekst"/>
      </w:pPr>
      <w:r>
        <w:t>Zaradi nadaljevanja poslabšanja ekonomskih razmer v govedorej</w:t>
      </w:r>
      <w:r w:rsidR="00C26EEC">
        <w:t>i</w:t>
      </w:r>
      <w:r>
        <w:t xml:space="preserve"> v letu 2020 so lahko nosilci KMG, ki redijo govedo in ga načrtovali </w:t>
      </w:r>
      <w:r w:rsidR="00C26EEC">
        <w:t>od</w:t>
      </w:r>
      <w:r>
        <w:t xml:space="preserve">dati v zakol, izvoz ali odpremo v obdobju od 1. junija 2020 do 30. septembra 2020, zaprosili za finančno nadomestilo. Pri tem so morali izpolnjevati naslednje pogoje: oddana zbirna vloga za leto 2020 in od 1. junija do 30. septembra je bilo govedo oddano v zakol, odpremo ali izvoz (razvidno iz CRG). Pri tem je moralo biti govedo starejše od enega leta in je bilo pred tem v reji vsaj šest mesecev. Višina finančne pomoči za posamezno govedo je znašala 100 EUR. </w:t>
      </w:r>
      <w:r w:rsidR="00CC004E">
        <w:t>Finančno pomoč iz tega naslova je prejelo 8.258 upravičencev, v skupni višini 3,16 milijonov</w:t>
      </w:r>
      <w:r w:rsidR="00CC004E" w:rsidRPr="00B301D8">
        <w:t xml:space="preserve"> EUR.</w:t>
      </w:r>
    </w:p>
    <w:p w14:paraId="65092E21" w14:textId="77777777" w:rsidR="00FD7EFD" w:rsidRPr="00F96C87" w:rsidRDefault="00FD7EFD" w:rsidP="00F96C87">
      <w:pPr>
        <w:pStyle w:val="ZPnaslovneom"/>
        <w:spacing w:after="240"/>
      </w:pPr>
      <w:r w:rsidRPr="00F96C87">
        <w:t>Sektor prireje drobnice</w:t>
      </w:r>
    </w:p>
    <w:p w14:paraId="2C3BA2DF" w14:textId="77777777" w:rsidR="00FD7EFD" w:rsidRPr="00FD7EFD" w:rsidRDefault="00FD7EFD" w:rsidP="00CB0324">
      <w:pPr>
        <w:pStyle w:val="Odstavekseznama"/>
        <w:keepNext/>
        <w:keepLines/>
        <w:numPr>
          <w:ilvl w:val="0"/>
          <w:numId w:val="13"/>
        </w:numPr>
        <w:spacing w:before="0" w:after="120" w:line="259" w:lineRule="auto"/>
        <w:ind w:left="284" w:hanging="284"/>
        <w:contextualSpacing/>
        <w:jc w:val="both"/>
        <w:rPr>
          <w:rFonts w:ascii="Arial" w:eastAsia="Times New Roman" w:hAnsi="Arial" w:cs="Arial"/>
          <w:i/>
          <w:lang w:eastAsia="en-US"/>
        </w:rPr>
      </w:pPr>
      <w:r w:rsidRPr="00FD7EFD">
        <w:rPr>
          <w:rFonts w:ascii="Arial" w:eastAsia="Times New Roman" w:hAnsi="Arial" w:cs="Arial"/>
          <w:i/>
          <w:lang w:eastAsia="en-US"/>
        </w:rPr>
        <w:t xml:space="preserve">Pomoč v okviru Odloka za izpad dohodka pri reji drobnice </w:t>
      </w:r>
    </w:p>
    <w:p w14:paraId="06E41AA9" w14:textId="6A459D7D" w:rsidR="00FD7EFD" w:rsidRDefault="0096586F" w:rsidP="00F96C87">
      <w:pPr>
        <w:pStyle w:val="ZPtekst"/>
      </w:pPr>
      <w:r>
        <w:t xml:space="preserve">Prekinitev prodajnih poti za meso, mleko in mlečne izdelke drobnice, zlati gostinstvu, ter drugih omejitvenih ukrepov, ki so pripomogli na zmanjšanje neposredne prodaje v času epidemije, je povzročilo rejcem dodatne stroške in izpad dohodka. Zato so bili tudi rejci drobnice deležni finančnega nadomestila. </w:t>
      </w:r>
      <w:r w:rsidR="00DC52A7">
        <w:t>N</w:t>
      </w:r>
      <w:r w:rsidR="00FD7EFD" w:rsidRPr="001A4217">
        <w:t xml:space="preserve">adomestilo se je dodelilo v obliki pavšala, </w:t>
      </w:r>
      <w:r w:rsidR="00782BA4">
        <w:t xml:space="preserve">in sicer </w:t>
      </w:r>
      <w:r w:rsidR="00FD7EFD" w:rsidRPr="001A4217">
        <w:t>v višini 78 EUR</w:t>
      </w:r>
      <w:r>
        <w:t>/</w:t>
      </w:r>
      <w:r w:rsidR="00FD7EFD" w:rsidRPr="001A4217">
        <w:t xml:space="preserve">GVŽ ovce oziroma </w:t>
      </w:r>
      <w:r w:rsidR="00DC52A7">
        <w:t xml:space="preserve">koze. </w:t>
      </w:r>
      <w:r>
        <w:t xml:space="preserve">Posamezen </w:t>
      </w:r>
      <w:r w:rsidR="00DC52A7">
        <w:t>upravičenec j</w:t>
      </w:r>
      <w:r w:rsidR="00FD7EFD" w:rsidRPr="001A4217">
        <w:t xml:space="preserve">e lahko </w:t>
      </w:r>
      <w:r w:rsidRPr="001A4217">
        <w:t xml:space="preserve">prejel </w:t>
      </w:r>
      <w:r w:rsidR="00FD7EFD" w:rsidRPr="001A4217">
        <w:t>skupaj največ 10.000 EUR nadomestila.</w:t>
      </w:r>
      <w:r w:rsidR="00FD7EFD">
        <w:t xml:space="preserve"> Do podpore so bili upravičeni vsi nosilci KMG, ki so na dan 1. februarja 2020 redili najmanj deset ovc ali koz in so oddali zbirno vlogo za leto 2020, </w:t>
      </w:r>
      <w:r>
        <w:t xml:space="preserve">hkrati </w:t>
      </w:r>
      <w:r>
        <w:lastRenderedPageBreak/>
        <w:t xml:space="preserve">pa je morala biti </w:t>
      </w:r>
      <w:r w:rsidR="00FD7EFD">
        <w:t>čreda cepljena proti bolezni modrikastega jezika.</w:t>
      </w:r>
      <w:r w:rsidR="00FD7EFD" w:rsidRPr="001A4217">
        <w:t xml:space="preserve"> Konec avgusta 2020 je finančno pomoč prejelo 1.685 rejcev drobnice v skupni vrednosti 576.000 EUR.</w:t>
      </w:r>
    </w:p>
    <w:p w14:paraId="77DF6A1B" w14:textId="77777777" w:rsidR="00FD7EFD" w:rsidRPr="00F96C87" w:rsidRDefault="00FD7EFD" w:rsidP="00F96C87">
      <w:pPr>
        <w:pStyle w:val="ZPnaslovneom"/>
        <w:spacing w:after="240"/>
      </w:pPr>
      <w:r w:rsidRPr="00F96C87">
        <w:t>Sektor reje prašičev</w:t>
      </w:r>
    </w:p>
    <w:p w14:paraId="50F68E29" w14:textId="77777777" w:rsidR="00FD7EFD" w:rsidRPr="00FD7EFD" w:rsidRDefault="00FD7EFD" w:rsidP="00CB0324">
      <w:pPr>
        <w:pStyle w:val="Odstavekseznama"/>
        <w:keepNext/>
        <w:keepLines/>
        <w:numPr>
          <w:ilvl w:val="0"/>
          <w:numId w:val="13"/>
        </w:numPr>
        <w:spacing w:before="0" w:after="120" w:line="259" w:lineRule="auto"/>
        <w:ind w:left="284" w:hanging="284"/>
        <w:contextualSpacing/>
        <w:jc w:val="both"/>
        <w:rPr>
          <w:rFonts w:ascii="Arial" w:eastAsia="Times New Roman" w:hAnsi="Arial" w:cs="Arial"/>
          <w:i/>
          <w:lang w:eastAsia="en-US"/>
        </w:rPr>
      </w:pPr>
      <w:r w:rsidRPr="00FD7EFD">
        <w:rPr>
          <w:rFonts w:ascii="Arial" w:eastAsia="Times New Roman" w:hAnsi="Arial" w:cs="Arial"/>
          <w:i/>
          <w:lang w:eastAsia="en-US"/>
        </w:rPr>
        <w:t xml:space="preserve">Pomoč v okviru Odloka o finančni pomoči pri reji prašičev </w:t>
      </w:r>
    </w:p>
    <w:p w14:paraId="1DB89A95" w14:textId="57B7CF3B" w:rsidR="00FD7EFD" w:rsidRDefault="0009602E" w:rsidP="00F96C87">
      <w:pPr>
        <w:pStyle w:val="ZPtekst"/>
      </w:pPr>
      <w:r>
        <w:t>Omejitve pri trgovanju s prašičjim mesom so povzročile padec dohodka prašičerejcev</w:t>
      </w:r>
      <w:r w:rsidR="00EC1119">
        <w:t>,</w:t>
      </w:r>
      <w:r>
        <w:t xml:space="preserve"> </w:t>
      </w:r>
      <w:r w:rsidR="00A0001D">
        <w:t xml:space="preserve">predvsem </w:t>
      </w:r>
      <w:r>
        <w:t xml:space="preserve">v drugi polovici leta 2020. </w:t>
      </w:r>
      <w:r w:rsidR="005B1C69">
        <w:t>P</w:t>
      </w:r>
      <w:r w:rsidR="00A0001D">
        <w:t xml:space="preserve">rekinitev ustaljenih prodajnih poti za slovensko prašičje meso, kot je </w:t>
      </w:r>
      <w:r>
        <w:t>zapiranj</w:t>
      </w:r>
      <w:r w:rsidR="00A0001D">
        <w:t>e</w:t>
      </w:r>
      <w:r>
        <w:t xml:space="preserve"> ustanov in gostinskih obratov v jesenskih mesecih</w:t>
      </w:r>
      <w:r w:rsidR="00A0001D">
        <w:t>,</w:t>
      </w:r>
      <w:r>
        <w:t xml:space="preserve"> ter </w:t>
      </w:r>
      <w:r w:rsidR="00EC1119">
        <w:t xml:space="preserve">povečana ponudba </w:t>
      </w:r>
      <w:r>
        <w:t>svinjine iz drugih članic EU</w:t>
      </w:r>
      <w:r w:rsidR="00EC1119">
        <w:t>,</w:t>
      </w:r>
      <w:r>
        <w:t xml:space="preserve"> je povzročilo težave pri izhlevljanju klavno zrelih živali</w:t>
      </w:r>
      <w:r w:rsidR="00EC1119">
        <w:t>. To je povzročilo</w:t>
      </w:r>
      <w:r w:rsidR="005B1C69">
        <w:t xml:space="preserve"> </w:t>
      </w:r>
      <w:r w:rsidR="00A0001D">
        <w:t>višje stroške reje in doseganje nižjih cen zaradi prekategorizacije klavnih prašičev</w:t>
      </w:r>
      <w:r>
        <w:t xml:space="preserve">. </w:t>
      </w:r>
      <w:r w:rsidR="00FD7EFD">
        <w:t xml:space="preserve">Upravičenci so </w:t>
      </w:r>
      <w:r w:rsidR="00A0001D">
        <w:t>kmečke reje prašičev</w:t>
      </w:r>
      <w:r w:rsidR="00FD7EFD">
        <w:t xml:space="preserve">, ki </w:t>
      </w:r>
      <w:r w:rsidR="00FD7EFD" w:rsidRPr="00210678">
        <w:t>redijo prašiče pitance od 30 kg dalje, pitane na v</w:t>
      </w:r>
      <w:r w:rsidR="00A0001D">
        <w:t>ečj</w:t>
      </w:r>
      <w:r w:rsidR="00FD7EFD" w:rsidRPr="00210678">
        <w:t xml:space="preserve">o </w:t>
      </w:r>
      <w:r w:rsidR="00A0001D">
        <w:t>mas</w:t>
      </w:r>
      <w:r w:rsidR="00FD7EFD" w:rsidRPr="00210678">
        <w:t xml:space="preserve">o, </w:t>
      </w:r>
      <w:r w:rsidR="00A0001D">
        <w:t>reje</w:t>
      </w:r>
      <w:r w:rsidR="00FD7EFD" w:rsidRPr="00210678">
        <w:t xml:space="preserve"> prašičev pitance od 30 do 1</w:t>
      </w:r>
      <w:r w:rsidR="004935B4">
        <w:t>10 kg in prašičerejci, ki redijo plemenske prašiče.</w:t>
      </w:r>
      <w:r w:rsidR="00FD7EFD">
        <w:t xml:space="preserve"> </w:t>
      </w:r>
      <w:r w:rsidR="005B1C69">
        <w:t>Finančno pomoč je prejelo</w:t>
      </w:r>
      <w:r w:rsidR="005B1C69" w:rsidRPr="005B1C69">
        <w:t xml:space="preserve"> 515 prašičerejcev, ki </w:t>
      </w:r>
      <w:r w:rsidR="005B1C69">
        <w:t xml:space="preserve">so jim bila </w:t>
      </w:r>
      <w:r w:rsidR="005B1C69" w:rsidRPr="005B1C69">
        <w:t>odobrena sredst</w:t>
      </w:r>
      <w:r w:rsidR="005B1C69">
        <w:t xml:space="preserve">va v skupni višini 678.135 EUR </w:t>
      </w:r>
      <w:r w:rsidR="004935B4">
        <w:t xml:space="preserve">(dodeljevanje nadomestil po pravilu </w:t>
      </w:r>
      <w:r w:rsidR="00FD7EFD" w:rsidRPr="00C317EB">
        <w:rPr>
          <w:i/>
        </w:rPr>
        <w:t>de minimis</w:t>
      </w:r>
      <w:r w:rsidR="004935B4">
        <w:rPr>
          <w:i/>
        </w:rPr>
        <w:t>)</w:t>
      </w:r>
      <w:r w:rsidR="00FD7EFD">
        <w:t xml:space="preserve">. </w:t>
      </w:r>
    </w:p>
    <w:p w14:paraId="4E0EF7E1" w14:textId="77777777" w:rsidR="00FD7EFD" w:rsidRPr="00F96C87" w:rsidRDefault="00FD7EFD" w:rsidP="00F96C87">
      <w:pPr>
        <w:pStyle w:val="ZPnaslovneom"/>
        <w:spacing w:after="240"/>
      </w:pPr>
      <w:r w:rsidRPr="00F96C87">
        <w:t>Sektor vinogradništva in vinarstva</w:t>
      </w:r>
    </w:p>
    <w:p w14:paraId="2F4863F5" w14:textId="77777777" w:rsidR="00FD7EFD" w:rsidRPr="00FD7EFD" w:rsidRDefault="00FD7EFD" w:rsidP="00CB0324">
      <w:pPr>
        <w:pStyle w:val="Odstavekseznama"/>
        <w:keepNext/>
        <w:keepLines/>
        <w:numPr>
          <w:ilvl w:val="0"/>
          <w:numId w:val="13"/>
        </w:numPr>
        <w:spacing w:before="0" w:after="120" w:line="259" w:lineRule="auto"/>
        <w:ind w:left="284" w:hanging="284"/>
        <w:contextualSpacing/>
        <w:jc w:val="both"/>
        <w:rPr>
          <w:rFonts w:ascii="Arial" w:eastAsia="Times New Roman" w:hAnsi="Arial" w:cs="Arial"/>
          <w:i/>
          <w:lang w:eastAsia="en-US"/>
        </w:rPr>
      </w:pPr>
      <w:r w:rsidRPr="00FD7EFD">
        <w:rPr>
          <w:rFonts w:ascii="Arial" w:eastAsia="Times New Roman" w:hAnsi="Arial" w:cs="Arial"/>
          <w:i/>
          <w:lang w:eastAsia="en-US"/>
        </w:rPr>
        <w:t xml:space="preserve">Pomoč v okviru Odloka za izpad dohodka v proizvodnji vina </w:t>
      </w:r>
    </w:p>
    <w:p w14:paraId="072F7317" w14:textId="77777777" w:rsidR="00FD7EFD" w:rsidRPr="001A4217" w:rsidRDefault="00FD7EFD" w:rsidP="00F96C87">
      <w:pPr>
        <w:pStyle w:val="ZPtekst"/>
      </w:pPr>
      <w:r>
        <w:t>Zaradi</w:t>
      </w:r>
      <w:r w:rsidRPr="001A4217">
        <w:t xml:space="preserve"> nezmožnost</w:t>
      </w:r>
      <w:r>
        <w:t>i</w:t>
      </w:r>
      <w:r w:rsidRPr="001A4217">
        <w:t xml:space="preserve"> prodaje zalog vina in zmanjšanega obsega prodaje</w:t>
      </w:r>
      <w:r>
        <w:t xml:space="preserve"> </w:t>
      </w:r>
      <w:r w:rsidRPr="001A4217">
        <w:t xml:space="preserve">je bila </w:t>
      </w:r>
      <w:r>
        <w:t xml:space="preserve">vinarjem </w:t>
      </w:r>
      <w:r w:rsidRPr="001A4217">
        <w:t>dodeljena pomoč</w:t>
      </w:r>
      <w:r>
        <w:t xml:space="preserve"> </w:t>
      </w:r>
      <w:r w:rsidRPr="001A4217">
        <w:t xml:space="preserve">v višini 85 % vsote izpada dohodka in stroška skladiščenja vina, nastalega v obdobju od 16. marca 2020 do 31. maja 2020. Finančno nadomestilo se je dodelilo v obliki pavšala na hektar vinograda, pri čemer najvišja skupna višina finančnega nadomestila na upravičenca </w:t>
      </w:r>
      <w:r>
        <w:t xml:space="preserve">ni smela </w:t>
      </w:r>
      <w:r w:rsidRPr="001A4217">
        <w:t xml:space="preserve">presegati 20.000 EUR. </w:t>
      </w:r>
      <w:r>
        <w:t xml:space="preserve">Do podpore so bili upravičeni vsi nosilci KMG, ki so imeli na dan 16. marca 2020 v registru pridelovalcev grozdja in vina prijavljenih vsaj 3.700 litrov vina letnika 2019, oziroma člani zadruge s sklenjeno pogodbo, ki so imeli v registru prijavljen pridelek vsaj 5.000 kg grozdja letnika 2019. </w:t>
      </w:r>
      <w:r w:rsidRPr="001A4217">
        <w:t xml:space="preserve">Iz tega naslova je finančno nadomestilo prejelo 1.922 vinarjev, ki jim je bilo skupaj izplačanih 2,9 milijonov EUR pomoči. </w:t>
      </w:r>
    </w:p>
    <w:p w14:paraId="425EFEF7" w14:textId="77777777" w:rsidR="00FD7EFD" w:rsidRPr="00FD7EFD" w:rsidRDefault="00FD7EFD" w:rsidP="00E75D18">
      <w:pPr>
        <w:pStyle w:val="Odstavekseznama"/>
        <w:keepNext/>
        <w:keepLines/>
        <w:numPr>
          <w:ilvl w:val="0"/>
          <w:numId w:val="12"/>
        </w:numPr>
        <w:spacing w:before="240" w:after="120" w:line="259" w:lineRule="auto"/>
        <w:ind w:left="284" w:hanging="284"/>
        <w:contextualSpacing/>
        <w:jc w:val="both"/>
        <w:rPr>
          <w:rFonts w:ascii="Arial" w:eastAsia="Times New Roman" w:hAnsi="Arial" w:cs="Arial"/>
          <w:i/>
          <w:lang w:eastAsia="en-US"/>
        </w:rPr>
      </w:pPr>
      <w:r w:rsidRPr="00FD7EFD">
        <w:rPr>
          <w:rFonts w:ascii="Arial" w:eastAsia="Times New Roman" w:hAnsi="Arial" w:cs="Arial"/>
          <w:i/>
          <w:lang w:eastAsia="en-US"/>
        </w:rPr>
        <w:t xml:space="preserve">Pomoč v okviru Uredbe o ukrepih za odpravo motenj na trgu v vinskem sektorju </w:t>
      </w:r>
    </w:p>
    <w:p w14:paraId="516819C1" w14:textId="77777777" w:rsidR="00FD7EFD" w:rsidRDefault="00FD7EFD" w:rsidP="00F96C87">
      <w:pPr>
        <w:pStyle w:val="ZPtekst"/>
      </w:pPr>
      <w:r>
        <w:t xml:space="preserve">Uredba določa dva začasna izjemna ukrepa, in sicer krizno destilacijo vina in krizno skladiščenje vina. Pridelovalcem vina se je priznala podpora za količino vina, ki se ne trži in je ni mogoče uskladiščiti. Alkohol, ki nastane ob tej destilaciji, mora biti uporaben za industrijske namene (za razkužila, farmacevtske izdelke in pridobivanje energije). Višina podpore za krizno destilacijo znaša 0,80 EUR na liter vina za destilacijo, podpora za krizno skladiščenje vina pa 10 EUR za eno leto na hektoliter vina. </w:t>
      </w:r>
    </w:p>
    <w:p w14:paraId="21B0DAA8" w14:textId="77777777" w:rsidR="00FD7EFD" w:rsidRPr="001A4A54" w:rsidRDefault="00FD7EFD" w:rsidP="00F96C87">
      <w:pPr>
        <w:pStyle w:val="ZPtekst"/>
      </w:pPr>
      <w:r>
        <w:t>Za p</w:t>
      </w:r>
      <w:r w:rsidRPr="00A43542">
        <w:t xml:space="preserve">odporo za krizno destilacijo vina </w:t>
      </w:r>
      <w:r>
        <w:t>so lahko zaprosili pridelovalci vina,</w:t>
      </w:r>
      <w:r w:rsidRPr="00A43542">
        <w:t xml:space="preserve"> vpisan</w:t>
      </w:r>
      <w:r>
        <w:t>i</w:t>
      </w:r>
      <w:r w:rsidRPr="00A43542">
        <w:t xml:space="preserve"> v register</w:t>
      </w:r>
      <w:r>
        <w:t xml:space="preserve">, in ki so imeli </w:t>
      </w:r>
      <w:r w:rsidRPr="00A43542">
        <w:t xml:space="preserve">13. marca 2020 </w:t>
      </w:r>
      <w:r>
        <w:t>v registru prijavljenih bodisi vsaj 30.</w:t>
      </w:r>
      <w:r w:rsidRPr="00A43542">
        <w:t>000 litrov vina letnika 2019</w:t>
      </w:r>
      <w:r>
        <w:t xml:space="preserve"> in so destilirali ali dali v destilacijo najmanj 25.000 litrov vina, pridelanega iz grozdja v RS v letu 2018 ali 2019, bodisi pa v registru</w:t>
      </w:r>
      <w:r w:rsidRPr="001A4A54">
        <w:t xml:space="preserve"> prijavljenih manj kot 100.000 litrov vina letnika 2019 in so destilirali ali dali v destilacijo najmanj 5.000 litrov vina, pridelanega iz grozdja v RS v letu 2018 ali 2019. V oktobru 2020 je ARSKTRP izdala 26 odločb v skupni vrednosti 5.432.240 EUR, skupaj za destilacijo 67.903 hektolitrov vina. Vino je bilo lahko destilirano doma ali v tujini (v Italiji je bilo destiliranih slabih 33 tisoč hektolitrov, na Hrvaškem 16 tisoč hektolitrov, v Sloveniji pa 19 tisoč hektolitrov vina).</w:t>
      </w:r>
    </w:p>
    <w:p w14:paraId="18C114D5" w14:textId="77777777" w:rsidR="00FD7EFD" w:rsidRPr="001A4A54" w:rsidRDefault="00FD7EFD" w:rsidP="00F96C87">
      <w:pPr>
        <w:pStyle w:val="ZPtekst"/>
      </w:pPr>
      <w:r w:rsidRPr="001A4A54">
        <w:t xml:space="preserve">Za podporo za krizno skladiščenje vina so lahko zaprosili vinarji, vpisani v register, ki so 13. marca 2020 imeli v registru prijavljenih vsaj 30.000 litrov vina letnika 2019 in za leto 2019 v register prijavljene zaloge vina v količini vsaj 50 % povprečnega v register prijavljenega pridelka vina zadnjih treh let. Podpora se </w:t>
      </w:r>
      <w:r>
        <w:t xml:space="preserve">je lahko pridobila </w:t>
      </w:r>
      <w:r w:rsidRPr="001A4A54">
        <w:t xml:space="preserve">za vino letnika 2018 in 2019 s </w:t>
      </w:r>
      <w:r w:rsidRPr="001A4A54">
        <w:lastRenderedPageBreak/>
        <w:t>slovenskim poreklom za obdobje šestih mesecev do enega leta, za količino vina, ki ne presega 20 % količine prijave pridelka vina za leto 2019. Vino, ki je predmet podpore za krizno skladiščenje, se mora skladiščiti najmanj v času od 1. oktobra 2020 do 31. marca 2021. V oktobru 2020 je ARSKTRP izdala 16 odločb v skupni vrednosti 69.985 EUR, skupaj za krizno skladiščenje 7.518,75 hektolitrov vina. Odobrena sredstva so bila upravičencem izplačana v obliki predplačil.</w:t>
      </w:r>
    </w:p>
    <w:p w14:paraId="4248F2E4" w14:textId="52B40344" w:rsidR="00FD7EFD" w:rsidRPr="00FD7EFD" w:rsidRDefault="00FD7EFD" w:rsidP="00E75D18">
      <w:pPr>
        <w:pStyle w:val="Odstavekseznama"/>
        <w:keepNext/>
        <w:keepLines/>
        <w:numPr>
          <w:ilvl w:val="0"/>
          <w:numId w:val="12"/>
        </w:numPr>
        <w:spacing w:before="240" w:after="120" w:line="259" w:lineRule="auto"/>
        <w:ind w:left="284" w:hanging="284"/>
        <w:contextualSpacing/>
        <w:rPr>
          <w:rFonts w:ascii="Arial" w:eastAsia="Times New Roman" w:hAnsi="Arial" w:cs="Arial"/>
          <w:i/>
          <w:lang w:eastAsia="en-US"/>
        </w:rPr>
      </w:pPr>
      <w:r w:rsidRPr="00FD7EFD">
        <w:rPr>
          <w:rFonts w:ascii="Arial" w:eastAsia="Times New Roman" w:hAnsi="Arial" w:cs="Arial"/>
          <w:i/>
          <w:lang w:eastAsia="en-US"/>
        </w:rPr>
        <w:t xml:space="preserve">Pomoč v okviru Uredbe o izvajanju podpornega programa v </w:t>
      </w:r>
      <w:r w:rsidR="00F96C87">
        <w:rPr>
          <w:rFonts w:ascii="Arial" w:eastAsia="Times New Roman" w:hAnsi="Arial" w:cs="Arial"/>
          <w:i/>
          <w:lang w:eastAsia="en-US"/>
        </w:rPr>
        <w:t>vinarstvu</w:t>
      </w:r>
      <w:r w:rsidRPr="00FD7EFD">
        <w:rPr>
          <w:rFonts w:ascii="Arial" w:eastAsia="Times New Roman" w:hAnsi="Arial" w:cs="Arial"/>
          <w:i/>
          <w:lang w:eastAsia="en-US"/>
        </w:rPr>
        <w:t>, zelena trgatev</w:t>
      </w:r>
    </w:p>
    <w:p w14:paraId="039AE18F" w14:textId="1AE2DEBC" w:rsidR="00FD7EFD" w:rsidRDefault="00FD7EFD" w:rsidP="00F96C87">
      <w:pPr>
        <w:pStyle w:val="ZPtekst"/>
      </w:pPr>
      <w:r w:rsidRPr="00DB0179">
        <w:t xml:space="preserve">Znotraj te uredbe se v letu 2020 izvaja dodaten ukrep, </w:t>
      </w:r>
      <w:r>
        <w:t>t. i.</w:t>
      </w:r>
      <w:r w:rsidRPr="00DB0179">
        <w:t xml:space="preserve"> zelena trgatev. Zelena trgatev pomeni popolno </w:t>
      </w:r>
      <w:r>
        <w:t>odstranitev</w:t>
      </w:r>
      <w:r w:rsidRPr="00DB0179">
        <w:t xml:space="preserve"> grozdja v zeleni fazi, izvedena pa mora biti na cel</w:t>
      </w:r>
      <w:r>
        <w:t>otnem</w:t>
      </w:r>
      <w:r w:rsidRPr="00DB0179">
        <w:t xml:space="preserve"> GERK-u in na vsaj 10 % vinogradov, ki jih obdeluje vinogradnik. </w:t>
      </w:r>
      <w:r>
        <w:t>Zeleno</w:t>
      </w:r>
      <w:r w:rsidRPr="00DB0179">
        <w:t xml:space="preserve"> trgatev so morali vinograd</w:t>
      </w:r>
      <w:r>
        <w:t xml:space="preserve">niki izvesti najkasneje do 10. avgusta </w:t>
      </w:r>
      <w:r w:rsidRPr="00DB0179">
        <w:t xml:space="preserve">2020. Do </w:t>
      </w:r>
      <w:r>
        <w:t xml:space="preserve">te </w:t>
      </w:r>
      <w:r w:rsidRPr="00DB0179">
        <w:t xml:space="preserve">podpore so bili upravičeni nosilci kmetijskih gospodarstev, ki so imeli 13. marca 2020 v registru prijavljenih vsaj 5.000 kg grozdja letnika 2019 in prijavljene zaloge vina za leto 2019, če so v tem letu vino tudi pridelali. </w:t>
      </w:r>
      <w:r>
        <w:t>V okviru</w:t>
      </w:r>
      <w:r w:rsidRPr="00DB0179">
        <w:t xml:space="preserve"> te pomoči je bilo izdanih 154 odločb, v skupni vrednosti 251.000 EUR. Zelen</w:t>
      </w:r>
      <w:r>
        <w:t>o</w:t>
      </w:r>
      <w:r w:rsidRPr="00DB0179">
        <w:t xml:space="preserve"> trgat</w:t>
      </w:r>
      <w:r w:rsidR="00AB75DB">
        <w:t>ev</w:t>
      </w:r>
      <w:r w:rsidRPr="00DB0179">
        <w:t xml:space="preserve"> </w:t>
      </w:r>
      <w:r>
        <w:t>so izvedli</w:t>
      </w:r>
      <w:r w:rsidRPr="00DB0179">
        <w:t xml:space="preserve"> na skupno 126 hektarih vinogradov. </w:t>
      </w:r>
    </w:p>
    <w:p w14:paraId="67CBDE6C" w14:textId="77777777" w:rsidR="00FD7EFD" w:rsidRPr="00F96C87" w:rsidRDefault="00FD7EFD" w:rsidP="00F96C87">
      <w:pPr>
        <w:pStyle w:val="ZPnaslovneom"/>
        <w:spacing w:after="240"/>
      </w:pPr>
      <w:r w:rsidRPr="00F96C87">
        <w:t>Dopolnilne dejavnosti na kmetiji</w:t>
      </w:r>
    </w:p>
    <w:p w14:paraId="1320CD46" w14:textId="77777777" w:rsidR="00FD7EFD" w:rsidRPr="00FD7EFD" w:rsidRDefault="00FD7EFD" w:rsidP="00CB0324">
      <w:pPr>
        <w:pStyle w:val="Odstavekseznama"/>
        <w:keepNext/>
        <w:keepLines/>
        <w:numPr>
          <w:ilvl w:val="0"/>
          <w:numId w:val="12"/>
        </w:numPr>
        <w:spacing w:before="0" w:after="120" w:line="259" w:lineRule="auto"/>
        <w:ind w:left="284" w:hanging="284"/>
        <w:contextualSpacing/>
        <w:rPr>
          <w:rFonts w:ascii="Arial" w:eastAsia="Times New Roman" w:hAnsi="Arial" w:cs="Arial"/>
          <w:i/>
          <w:lang w:eastAsia="en-US"/>
        </w:rPr>
      </w:pPr>
      <w:r w:rsidRPr="00FD7EFD">
        <w:rPr>
          <w:rFonts w:ascii="Arial" w:eastAsia="Times New Roman" w:hAnsi="Arial" w:cs="Arial"/>
          <w:i/>
          <w:lang w:eastAsia="en-US"/>
        </w:rPr>
        <w:t>Pomoč v okviru Odloka za izpad dohodka pri dopolnilnih dejavnostih na kmetiji</w:t>
      </w:r>
    </w:p>
    <w:p w14:paraId="6C6FA974" w14:textId="205E682B" w:rsidR="00FD7EFD" w:rsidRPr="002D73D7" w:rsidRDefault="00FD7EFD" w:rsidP="00F96C87">
      <w:pPr>
        <w:pStyle w:val="ZPtekst"/>
      </w:pPr>
      <w:r w:rsidRPr="002D73D7">
        <w:t>Poleg drugih prepovedi za zajezitev širjenja bolezni je bilo prepovedano tudi opravljanje dopolnilnih dejavnosti na kmetijah, kar je privedlo do izgube dohodka. Do nadomestila so bili upravičeni nosilci dopolnilnih dejavnosti na kmetiji, ki so imeli na dan 15. marca 2020 dovoljenje za opravljanje dopolnilne dejavnosti na kmetiji in imeli registrirano eno od dopolnilnih dejavnosti</w:t>
      </w:r>
      <w:r>
        <w:t>, opredeljeno</w:t>
      </w:r>
      <w:r w:rsidRPr="002D73D7">
        <w:t xml:space="preserve"> iz tega odloka (na primer turistične kmetije z nastanitvijo, izletniške kmetije</w:t>
      </w:r>
      <w:r>
        <w:t xml:space="preserve"> itd.).</w:t>
      </w:r>
      <w:r w:rsidRPr="002D73D7">
        <w:t xml:space="preserve"> Finančna pomoč se je dodelila v obliki pavšala, določenega glede na vsoto izstavlj</w:t>
      </w:r>
      <w:r>
        <w:t xml:space="preserve">enih računov v obdobju od 16. marca 2019 do 31. maja </w:t>
      </w:r>
      <w:r w:rsidRPr="002D73D7">
        <w:t>2019. Pomoč se je priznala v deležu 20 % vsote izstavljenih računov, pri tem je znašala višina finančne pomoči najmanj 100 in največ 3.000 EUR, brez DDV. Odločbe v okviru te pomoči je v juliju 2020 prejelo 153 nosilcev dopolnilnih dejavnosti na kmetiji, v skupni višini 149.600 EUR.</w:t>
      </w:r>
    </w:p>
    <w:p w14:paraId="12C4BBBB" w14:textId="77777777" w:rsidR="00FD7EFD" w:rsidRPr="00F96C87" w:rsidRDefault="00FD7EFD" w:rsidP="00F96C87">
      <w:pPr>
        <w:pStyle w:val="ZPnaslovneom"/>
        <w:spacing w:after="240"/>
      </w:pPr>
      <w:r w:rsidRPr="00F96C87">
        <w:t>Gozdarski sektor</w:t>
      </w:r>
    </w:p>
    <w:p w14:paraId="2062C0B0" w14:textId="77777777" w:rsidR="00FD7EFD" w:rsidRPr="00FD7EFD" w:rsidRDefault="00FD7EFD" w:rsidP="00CB0324">
      <w:pPr>
        <w:pStyle w:val="Odstavekseznama"/>
        <w:keepNext/>
        <w:keepLines/>
        <w:numPr>
          <w:ilvl w:val="0"/>
          <w:numId w:val="12"/>
        </w:numPr>
        <w:spacing w:before="0" w:after="120" w:line="259" w:lineRule="auto"/>
        <w:ind w:left="284" w:hanging="284"/>
        <w:contextualSpacing/>
        <w:rPr>
          <w:rFonts w:ascii="Arial" w:eastAsia="Times New Roman" w:hAnsi="Arial" w:cs="Arial"/>
          <w:i/>
          <w:lang w:eastAsia="en-US"/>
        </w:rPr>
      </w:pPr>
      <w:r w:rsidRPr="00FD7EFD">
        <w:rPr>
          <w:rFonts w:ascii="Arial" w:eastAsia="Times New Roman" w:hAnsi="Arial" w:cs="Arial"/>
          <w:i/>
          <w:lang w:eastAsia="en-US"/>
        </w:rPr>
        <w:t>Pomoč v okviru Odloka za izpad dohodka v gozdarskem sektorju</w:t>
      </w:r>
    </w:p>
    <w:p w14:paraId="0786EBEB" w14:textId="77777777" w:rsidR="00FD7EFD" w:rsidRPr="009A3DF3" w:rsidRDefault="00FD7EFD" w:rsidP="00F96C87">
      <w:pPr>
        <w:pStyle w:val="ZPtekst"/>
      </w:pPr>
      <w:r>
        <w:t>Predvsem zaradi</w:t>
      </w:r>
      <w:r w:rsidRPr="005A76CB">
        <w:t xml:space="preserve"> nezmožnosti prodaje zalog ter zmanjšanja obsega predelave oziroma prodaje</w:t>
      </w:r>
      <w:r>
        <w:t xml:space="preserve"> je bila finančna pomoč zagotovljena tudi za fizične osebe, ki so lastniki gozdov. Pri tem je moral biti ugotovljen </w:t>
      </w:r>
      <w:r w:rsidRPr="009A3DF3">
        <w:t>izpad dohodka v višini najmanj 20 %. Vlagatelji so morali imeti tudi izdano odločbo o sanitarni sečnji ter spravilu in odvozu okuženega ali z insekti napadenega, močno poškodovanega ali podrtega drevja iz gozda na lokacijo, ki ne predstavlja nevarnosti za nadaljnje širjenje organizmov, oziroma preventivnih varstvenih delih. Finančno nadomestilo se je zagotovilo za obdobje od 16. marca 2020 do 31. maja 2020. Vstopni prag upravičenosti je bil več kot 5 m</w:t>
      </w:r>
      <w:r w:rsidRPr="009A3DF3">
        <w:rPr>
          <w:vertAlign w:val="superscript"/>
        </w:rPr>
        <w:t>3</w:t>
      </w:r>
      <w:r w:rsidRPr="009A3DF3">
        <w:t xml:space="preserve"> skupnega poseka bruto na hektar, in sicer za hektare iz odločbe o sanitarni sečnji. Višina finančnega nadomestila na hektar je bila odvisna od obsega sanitarnega poseka (v m</w:t>
      </w:r>
      <w:r w:rsidRPr="009A3DF3">
        <w:rPr>
          <w:vertAlign w:val="superscript"/>
        </w:rPr>
        <w:t>3</w:t>
      </w:r>
      <w:r w:rsidRPr="009A3DF3">
        <w:t>). Skupna višina prejetega nadomestila na enega upravičenca pa ne sme presegati 15.000 EUR. Odločbe za prvo obdobje zaprošene pomoči je prejelo 104 lastnikov gozda, v skupni višini 270.135,41 EUR. Za drugo obdobje pa je odločbe prejelo 34 lastnikov gozda, v skupni vrednosti 71.070 EUR. Izplačana sredstva po tem odloku so tako skupaj znašala 341.205,41 EUR.</w:t>
      </w:r>
    </w:p>
    <w:p w14:paraId="5E1550E3" w14:textId="77777777" w:rsidR="00FD7EFD" w:rsidRPr="00FD7EFD" w:rsidRDefault="00FD7EFD" w:rsidP="00FD7EFD">
      <w:pPr>
        <w:pStyle w:val="ZPnaslovneom"/>
        <w:spacing w:after="240"/>
      </w:pPr>
      <w:r>
        <w:lastRenderedPageBreak/>
        <w:t>3. Ostali izredni ukrepi za blaženje posledic epidemije COVID-19</w:t>
      </w:r>
    </w:p>
    <w:p w14:paraId="72CD0F58" w14:textId="77777777" w:rsidR="00FD7EFD" w:rsidRPr="00FD7EFD" w:rsidRDefault="00FD7EFD" w:rsidP="00920CE3">
      <w:pPr>
        <w:pStyle w:val="Odstavekseznama"/>
        <w:keepNext/>
        <w:keepLines/>
        <w:numPr>
          <w:ilvl w:val="0"/>
          <w:numId w:val="12"/>
        </w:numPr>
        <w:spacing w:before="240" w:after="120" w:line="259" w:lineRule="auto"/>
        <w:ind w:left="284" w:hanging="284"/>
        <w:contextualSpacing/>
        <w:rPr>
          <w:rFonts w:ascii="Arial" w:eastAsia="Times New Roman" w:hAnsi="Arial" w:cs="Arial"/>
          <w:i/>
          <w:lang w:eastAsia="en-US"/>
        </w:rPr>
      </w:pPr>
      <w:r w:rsidRPr="00FD7EFD">
        <w:rPr>
          <w:rFonts w:ascii="Arial" w:eastAsia="Times New Roman" w:hAnsi="Arial" w:cs="Arial"/>
          <w:i/>
          <w:lang w:eastAsia="en-US"/>
        </w:rPr>
        <w:t>Izjemna začasna pomoč kmetom ter mikro, malim in srednjim podjetjem</w:t>
      </w:r>
    </w:p>
    <w:p w14:paraId="3FD29EFA" w14:textId="219D3CC4" w:rsidR="00FD7EFD" w:rsidRDefault="00FD7EFD" w:rsidP="00F96C87">
      <w:pPr>
        <w:pStyle w:val="ZPtekst"/>
      </w:pPr>
      <w:r>
        <w:t xml:space="preserve">Objavljen je bil javni razpis za ukrep iz PRP 2014–2020, in sicer izjemna začasna podpora kmetom ter mikro, malim in srednjim podjetjem, ki jih je kriza zaradi COVID-19 še posebej prizadela, zaradi zmanjšanja prodaje proizvodov javnim zavodom. Glavni cilj razpisa je olajšanje likvidnostnih težav, za ta ukrep pa je </w:t>
      </w:r>
      <w:r w:rsidR="00144B5E">
        <w:t xml:space="preserve">bilo </w:t>
      </w:r>
      <w:r>
        <w:t xml:space="preserve">načrtovanih 3,5 milijona EUR. Pogoj za pridobitev podpore je, da je upravičenec v času od 13. marca 2020 do 12. junija 2020 utrpel več kot 30 % izpada dohodka od prodaje proizvodov javnim zavodom s področja vzgoje in izobraževanja, glede na enako obdobje v letu 2019. V tem času (13.03.2019-12.06.2019) so morala kmetijska gospodarstva ali nosilci dopolnilnih dejavnosti na kmetiji ustvariti prihodke od prodaje javnim zavodom najmanj v višini 7.000 EUR, mala, srednja in velika podjetja pa vsaj 50.000 EUR. Višina finančnega nadomestila je </w:t>
      </w:r>
      <w:r w:rsidR="00144B5E">
        <w:t xml:space="preserve">bila </w:t>
      </w:r>
      <w:r>
        <w:t>odvisna od obsega izpada prihodka.</w:t>
      </w:r>
    </w:p>
    <w:p w14:paraId="0E29A7FA" w14:textId="4A5EE209" w:rsidR="00FD7EFD" w:rsidRPr="00FD7EFD" w:rsidRDefault="00FD7EFD" w:rsidP="00920CE3">
      <w:pPr>
        <w:pStyle w:val="Odstavekseznama"/>
        <w:keepNext/>
        <w:keepLines/>
        <w:numPr>
          <w:ilvl w:val="0"/>
          <w:numId w:val="12"/>
        </w:numPr>
        <w:spacing w:before="240" w:after="160" w:line="259" w:lineRule="auto"/>
        <w:ind w:left="284" w:hanging="284"/>
        <w:rPr>
          <w:rFonts w:ascii="Arial" w:eastAsia="Times New Roman" w:hAnsi="Arial" w:cs="Arial"/>
          <w:i/>
          <w:lang w:eastAsia="en-US"/>
        </w:rPr>
      </w:pPr>
      <w:r w:rsidRPr="00FD7EFD">
        <w:rPr>
          <w:rFonts w:ascii="Arial" w:eastAsia="Times New Roman" w:hAnsi="Arial" w:cs="Arial"/>
          <w:i/>
          <w:lang w:eastAsia="en-US"/>
        </w:rPr>
        <w:t>Pomoč v okviru Odloka o nadomestilu plačila priveza v ribiških pristaniščih</w:t>
      </w:r>
      <w:r w:rsidR="00F96C87">
        <w:rPr>
          <w:rStyle w:val="Sprotnaopomba-sklic"/>
          <w:rFonts w:ascii="Arial" w:eastAsia="Times New Roman" w:hAnsi="Arial" w:cs="Arial"/>
          <w:i/>
          <w:lang w:eastAsia="en-US"/>
        </w:rPr>
        <w:footnoteReference w:id="14"/>
      </w:r>
    </w:p>
    <w:p w14:paraId="6F1DDC69" w14:textId="0CA08311" w:rsidR="00FD7EFD" w:rsidRDefault="00FD7EFD" w:rsidP="00F96C87">
      <w:pPr>
        <w:pStyle w:val="ZPtekst"/>
      </w:pPr>
      <w:r>
        <w:t>Do nadomestila so bili upravičeni ribiči za plačilo priveza v ribiških pristaniščih, saj se je morski gospodarski ribolov soočal z začasno zaustavitvijo oziroma zmanjšano prodajo iztovorjenih rib (zaprtje gostinskih obratov, italijanskega trga ipd.). Za omilitev nastalih razmer je bil ribičem povrnjen strošek pristojbine za uporabo privezov v ribiških pristaniščih. Del tega stroška lahko ribičem prispeva tudi lokalna skupnost. Če znesek, ki ga prispeva lokalna skupnost presega 60 % celotnega zneska, se nadomestilo po tem odloku zniža za razliko med celoletnim zneskom in zneskom lokalne skupnosti. Sredstva po tem odloku se zagotovijo v okviru splošne proračunske rezervacije.</w:t>
      </w:r>
    </w:p>
    <w:p w14:paraId="268F6D3C" w14:textId="77777777" w:rsidR="00FD7EFD" w:rsidRPr="00FD7EFD" w:rsidRDefault="00FD7EFD" w:rsidP="00920CE3">
      <w:pPr>
        <w:pStyle w:val="Odstavekseznama"/>
        <w:keepNext/>
        <w:keepLines/>
        <w:numPr>
          <w:ilvl w:val="0"/>
          <w:numId w:val="12"/>
        </w:numPr>
        <w:spacing w:before="240" w:after="160" w:line="259" w:lineRule="auto"/>
        <w:ind w:left="284" w:hanging="284"/>
        <w:rPr>
          <w:rFonts w:ascii="Arial" w:eastAsia="Times New Roman" w:hAnsi="Arial" w:cs="Arial"/>
          <w:i/>
          <w:lang w:eastAsia="en-US"/>
        </w:rPr>
      </w:pPr>
      <w:r w:rsidRPr="00FD7EFD">
        <w:rPr>
          <w:rFonts w:ascii="Arial" w:eastAsia="Times New Roman" w:hAnsi="Arial" w:cs="Arial"/>
          <w:i/>
          <w:lang w:eastAsia="en-US"/>
        </w:rPr>
        <w:t>Znižanje vodnega povračila za gojenje vodnih organizmov</w:t>
      </w:r>
    </w:p>
    <w:p w14:paraId="675E6937" w14:textId="77777777" w:rsidR="00FD7EFD" w:rsidRPr="009B238C" w:rsidRDefault="00FD7EFD" w:rsidP="00F96C87">
      <w:pPr>
        <w:pStyle w:val="ZPtekst"/>
      </w:pPr>
      <w:r>
        <w:t>Na podlagi 8</w:t>
      </w:r>
      <w:r w:rsidRPr="00A20C90">
        <w:t>4. člena zakona ZIUZEOP</w:t>
      </w:r>
      <w:r>
        <w:t xml:space="preserve"> se imetnikom vodne pravice za posebno rabo vode</w:t>
      </w:r>
      <w:r w:rsidRPr="00A20C90">
        <w:t xml:space="preserve"> za gojenje sladkovodnih in morskih organizmov</w:t>
      </w:r>
      <w:r>
        <w:t>, ki imajo zaradi posledic epidemije zmanjšane možnosti izvajanja te vodne pravice in s tem zmanjšane možnosti pridobivanja prihodkov, oprosti plačilo vodnega povračila za obdobje od 16. marca 2020 do 31. maja 2020, v višini 40 %.</w:t>
      </w:r>
    </w:p>
    <w:p w14:paraId="181017CD" w14:textId="2215CAF1" w:rsidR="00483E9B" w:rsidRDefault="00483E9B">
      <w:pPr>
        <w:rPr>
          <w:rFonts w:cs="Arial"/>
          <w:sz w:val="22"/>
          <w:szCs w:val="22"/>
          <w:lang w:eastAsia="en-US"/>
        </w:rPr>
      </w:pPr>
      <w:r>
        <w:br w:type="page"/>
      </w:r>
    </w:p>
    <w:p w14:paraId="2F437FF6" w14:textId="54C4004B" w:rsidR="000C0C1A" w:rsidRDefault="002B4CF9" w:rsidP="00A53213">
      <w:pPr>
        <w:pStyle w:val="ZPnaslov1red"/>
      </w:pPr>
      <w:bookmarkStart w:id="167" w:name="_Toc57387376"/>
      <w:r w:rsidRPr="00483E9B">
        <w:lastRenderedPageBreak/>
        <w:t>PRVA OCENA EKONOMSKIH REZULTATOV KMETIJSTVA</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67"/>
    </w:p>
    <w:p w14:paraId="3574C6AC" w14:textId="22798D20" w:rsidR="00FB691A" w:rsidRPr="00FB691A" w:rsidRDefault="00FB691A" w:rsidP="00FB691A">
      <w:pPr>
        <w:pStyle w:val="ZPtekst"/>
      </w:pPr>
      <w:r w:rsidRPr="00FB691A">
        <w:t>Prve ocene kazalcev ekonomskih računov za kmetijstvo (ocena KIS) kažejo, da bodo dohodki v kmetijstvu v letu 2020 realno višji v primerjavi s predhodnim letom, višji bodo tudi v primerjavi s preteklim petletnim povprečjem. Izboljšanje ekonomskih rezultatov bo po prvih ocenah predvsem posledica večjega fizičnega obsega rastlinske prid</w:t>
      </w:r>
      <w:r>
        <w:t>elave ob nekoliko nižjih cenah</w:t>
      </w:r>
      <w:r>
        <w:rPr>
          <w:rStyle w:val="Sprotnaopomba-sklic"/>
        </w:rPr>
        <w:footnoteReference w:id="15"/>
      </w:r>
      <w:r>
        <w:t xml:space="preserve"> </w:t>
      </w:r>
      <w:r w:rsidRPr="00FB691A">
        <w:t>na agregatni ravni; zelo dobre letine so bile zlasti v sadjarstvu, pri pridelavi žita in krompirja, zaradi večje površine pa se je povečala tudi pridelava oljnic.</w:t>
      </w:r>
    </w:p>
    <w:p w14:paraId="5BF682DC" w14:textId="77777777" w:rsidR="00FB691A" w:rsidRPr="00FB691A" w:rsidRDefault="00FB691A" w:rsidP="00FB691A">
      <w:pPr>
        <w:pStyle w:val="ZPtekst"/>
      </w:pPr>
      <w:r w:rsidRPr="00FB691A">
        <w:t>V primerjavi s preteklim letom se bo po prvih ocenah fizični obseg proizvodnje kmetijskih proizvodov povečal (rastlinska pridelava okoli 8 %, živinoreja okoli 1 %), pri čemer bodo cene tako rastlinskih pridelkov kot tudi cen v okviru živinoreje na agregatni ravni nižje kot v letu prej. Ob malenkostno večjem obsegu bo vrednost vmesne porabe realno nižja kot v preteklem letu zaradi nižjih vrednosti večine vrst stroškov, predvsem energentov, gnojil, krme, veterinarskih izdatkov ter semena in sadik. Ker bo več razpoložljive doma pridelane krme, bodo po naši oceni potrebe po kupljeni močni krmi manjše. Po prvih ocenah se bo faktorski dohodek kmetijstva v primerjavi s predhodnim letom realno povečal za več kot 5 % in bo nad ravnijo zadnjega petletnega povprečja.</w:t>
      </w:r>
    </w:p>
    <w:p w14:paraId="1B070B9D" w14:textId="77777777" w:rsidR="00FB691A" w:rsidRPr="00FB691A" w:rsidRDefault="00FB691A" w:rsidP="00FB691A">
      <w:pPr>
        <w:pStyle w:val="ZPtekst"/>
      </w:pPr>
      <w:r w:rsidRPr="00FB691A">
        <w:t>V primerjavi z letom prej bodo kazalci dohodka na agregatni ravni po prvih ocenah pomembno ugodnejši pri pridelavi sadja zaradi dobre letine in hkrati višjih cen; pri jabolkih bodo povprečne cene na ravni leta 2020 predvsem odraz višjih cen jabolk letine 2019. Ugodnejši ekonomski rezultati za leto 2020 so ocenjeni tudi za pridelavo žita zaradi rekordne letine najpomembnejših treh vrst žita (pšenice, ječmena in koruze za zrnje); pri koruzi pa tudi zaradi občutno višjih cen. Vrednost pridelave krompirja in oljnic naj bi bila po prvih ocenah višja v primerjavi z letom poprej, predvsem zaradi občutno večjih pridelkov.</w:t>
      </w:r>
    </w:p>
    <w:p w14:paraId="785549C4" w14:textId="3A8AA57D" w:rsidR="00FB691A" w:rsidRPr="00FB691A" w:rsidRDefault="00FB691A" w:rsidP="00FB691A">
      <w:pPr>
        <w:pStyle w:val="ZPtekst"/>
      </w:pPr>
      <w:r w:rsidRPr="00FB691A">
        <w:t>V okviru živinoreje prve ocene kažejo na izboljšanje dohodkovnih kazalcev le pri medu, in sicer zaradi občutno večje pridelave v prime</w:t>
      </w:r>
      <w:r w:rsidR="004D6994">
        <w:t>rjavi s slabim predhodnim letom. L</w:t>
      </w:r>
      <w:r w:rsidRPr="00FB691A">
        <w:t xml:space="preserve">etošnja pridelava </w:t>
      </w:r>
      <w:r w:rsidR="004D6994">
        <w:t xml:space="preserve">medu </w:t>
      </w:r>
      <w:r w:rsidRPr="00FB691A">
        <w:t>pa bo še vedno pod zadnjim petletnim povprečjem.</w:t>
      </w:r>
    </w:p>
    <w:p w14:paraId="7AFBEC32" w14:textId="77777777" w:rsidR="00FB691A" w:rsidRPr="00FB691A" w:rsidRDefault="00FB691A" w:rsidP="00FB691A">
      <w:pPr>
        <w:pStyle w:val="ZPtekst"/>
      </w:pPr>
      <w:r w:rsidRPr="00FB691A">
        <w:t>Manj ugodni kazalci dohodka na agregatni ravni bodo po prvih ocenah v okviru rastlinske pridelave v vinogradništvu in vinarstvu (pomembno nižje cene pri malce večji pridelavi) in pri pridelavi zelenjadnic (nižje cene pri pričakovani malce večji pridelavi). V okviru živinoreje bodo po prvih ocenah ekonomski rezultati večinoma slabši v primerjavi z letom 2019; pri prireji goveda zaradi nižjih cen, pri prireji prašičev pa zaradi manjšega obsega prireje. Vrednost perutnine bo kljub večji prireji manjša zaradi nižjih cen, pri drobnici pa bo ostala na ravni preteklega leta (nekoliko manjša prireja in nekoliko višje cene). Za prirejo mleka so ocenjeni slabši ekonomski rezultati, in sicer zaradi nižjih cen ob večji prireji. Zaradi nekoliko nižjih cen je ocenjena malce nižja vrednost tudi pri prireji jajc.</w:t>
      </w:r>
    </w:p>
    <w:p w14:paraId="7E4C1489" w14:textId="2DA12E14" w:rsidR="00FB691A" w:rsidRPr="00FB691A" w:rsidRDefault="00FB691A" w:rsidP="00FB691A">
      <w:pPr>
        <w:pStyle w:val="ZPtekst"/>
      </w:pPr>
      <w:r w:rsidRPr="00FB691A">
        <w:t>Na dohodke v kmetijstvu na agregatni ravni od proračunskih podpor najmočneje vplivajo neposredna plačila in ukrepi PRP (predvsem plačila za OMD, plačila KOPOP in naložbe v posodobitev kmetijske proizvodnje). Proračunske podpore bodo v letu 2020 na agregatni ravni nekoliko višje kot v predhodnem letu (ocena KIS), predvidoma bo večje črpanje sredstev iz programa PRP, več izplačil bo tudi iz naslova izrednih interventnih ukrepov, predvsem v povezavi z epidemijo COVID-19.</w:t>
      </w:r>
    </w:p>
    <w:p w14:paraId="45F5D0D5" w14:textId="77777777" w:rsidR="00B604F3" w:rsidRPr="00783594" w:rsidRDefault="00290489" w:rsidP="00A53213">
      <w:pPr>
        <w:pStyle w:val="ZPnaslov1red"/>
        <w:keepLines/>
      </w:pPr>
      <w:bookmarkStart w:id="168" w:name="_Toc57387377"/>
      <w:bookmarkStart w:id="169" w:name="_Toc122752470"/>
      <w:bookmarkStart w:id="170" w:name="_Toc149703454"/>
      <w:bookmarkStart w:id="171" w:name="_Toc152042442"/>
      <w:bookmarkStart w:id="172" w:name="_Toc152145795"/>
      <w:r w:rsidRPr="00783594">
        <w:lastRenderedPageBreak/>
        <w:t>ZUNANJA TRGOVINA Z AGROŽIVILSKIMI PROIZVODI</w:t>
      </w:r>
      <w:bookmarkEnd w:id="168"/>
    </w:p>
    <w:p w14:paraId="025965DB" w14:textId="77777777" w:rsidR="00DC65F1" w:rsidRPr="001F7A8D" w:rsidRDefault="00485EDF" w:rsidP="00234976">
      <w:pPr>
        <w:pStyle w:val="ZPtekst"/>
      </w:pPr>
      <w:r w:rsidRPr="001F7A8D">
        <w:t>Začasni podatki o zunanji trgovini kažejo, da bo v letu 2020 vrednost blagovne menjave agroživilskih proizvodov s tujino ponovno presegla blagovno menjavo preteklega leta, vendar bo rast manjša kot v preteklih letih. Pri tem bo zunanjetrgovinski primanjkljaj na letni ravni malenkost manjši. V prvih osmih mesecih leta 2020 je vrednostni izvoz agroživilskih proizvodov dosegel 1.030 milijonov EUR, vrednostni uvoz pa je znašal 1.675 milijonov EUR.</w:t>
      </w:r>
      <w:r w:rsidR="00DC65F1" w:rsidRPr="001F7A8D">
        <w:t xml:space="preserve"> </w:t>
      </w:r>
    </w:p>
    <w:p w14:paraId="3AA53A4E" w14:textId="523084B1" w:rsidR="00DC65F1" w:rsidRPr="001F7A8D" w:rsidRDefault="00DC65F1" w:rsidP="00DC65F1">
      <w:pPr>
        <w:pStyle w:val="ZPslikanaslov"/>
      </w:pPr>
      <w:bookmarkStart w:id="173" w:name="_Toc57389592"/>
      <w:r w:rsidRPr="001F7A8D">
        <w:t xml:space="preserve">Slika </w:t>
      </w:r>
      <w:r w:rsidR="00837D2A">
        <w:rPr>
          <w:noProof/>
        </w:rPr>
        <w:fldChar w:fldCharType="begin"/>
      </w:r>
      <w:r w:rsidR="00837D2A">
        <w:rPr>
          <w:noProof/>
        </w:rPr>
        <w:instrText xml:space="preserve"> SEQ Slika \* ARABIC </w:instrText>
      </w:r>
      <w:r w:rsidR="00837D2A">
        <w:rPr>
          <w:noProof/>
        </w:rPr>
        <w:fldChar w:fldCharType="separate"/>
      </w:r>
      <w:r w:rsidR="005136B7">
        <w:rPr>
          <w:noProof/>
        </w:rPr>
        <w:t>4</w:t>
      </w:r>
      <w:r w:rsidR="00837D2A">
        <w:rPr>
          <w:noProof/>
        </w:rPr>
        <w:fldChar w:fldCharType="end"/>
      </w:r>
      <w:r w:rsidRPr="001F7A8D">
        <w:t xml:space="preserve">: </w:t>
      </w:r>
      <w:r w:rsidR="00485EDF" w:rsidRPr="001F7A8D">
        <w:t>Izvoz in uvoz agroživilskih proizvo</w:t>
      </w:r>
      <w:r w:rsidR="00C02EFD" w:rsidRPr="001F7A8D">
        <w:t>dov v obdobju januar–avgust 2008</w:t>
      </w:r>
      <w:r w:rsidR="00485EDF" w:rsidRPr="001F7A8D">
        <w:t>–2020 in januar–december 2007–2019 ter ocena za leto 2020 (mio EUR)</w:t>
      </w:r>
      <w:bookmarkEnd w:id="173"/>
    </w:p>
    <w:p w14:paraId="6FBAA192" w14:textId="77777777" w:rsidR="00643C74" w:rsidRPr="001F7A8D" w:rsidRDefault="00C02EFD" w:rsidP="00697987">
      <w:pPr>
        <w:pStyle w:val="ZPslika"/>
      </w:pPr>
      <w:r w:rsidRPr="001F7A8D">
        <w:drawing>
          <wp:inline distT="0" distB="0" distL="0" distR="0" wp14:anchorId="404337A3" wp14:editId="666518CF">
            <wp:extent cx="4392000" cy="2459178"/>
            <wp:effectExtent l="0" t="0" r="889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92000" cy="2459178"/>
                    </a:xfrm>
                    <a:prstGeom prst="rect">
                      <a:avLst/>
                    </a:prstGeom>
                    <a:noFill/>
                  </pic:spPr>
                </pic:pic>
              </a:graphicData>
            </a:graphic>
          </wp:inline>
        </w:drawing>
      </w:r>
    </w:p>
    <w:p w14:paraId="65D549B6" w14:textId="77777777" w:rsidR="00485EDF" w:rsidRPr="001F7A8D" w:rsidRDefault="00485EDF" w:rsidP="00485EDF">
      <w:pPr>
        <w:pStyle w:val="ZPpodnapis"/>
      </w:pPr>
      <w:r w:rsidRPr="001F7A8D">
        <w:t>Vir: SURS, KIS (obdelava in ocena 2020)</w:t>
      </w:r>
    </w:p>
    <w:p w14:paraId="4FD6DB62" w14:textId="5BED6BA3" w:rsidR="00485EDF" w:rsidRPr="001F7A8D" w:rsidRDefault="00485EDF" w:rsidP="00234976">
      <w:pPr>
        <w:pStyle w:val="ZPtekst"/>
      </w:pPr>
      <w:r w:rsidRPr="001F7A8D">
        <w:t xml:space="preserve">V prvem četrtletju leta 2020 je vrednostni izvoz agroživilstva naraščal glede na preteklo leto. Izvoz je bil v tem obdobju višji za 11 % kot v istem obdobju leta 2019. Največji porast glede na isti mesec preteklega leta je bil zabeležen v marcu (+14 %), predvsem zaradi večjega izvoza sadja, izdelkov iz mesa, skupine pijače, alkoholi in kis, raznih živil in krme. V drugem četrtletju 2020 je zaradi vpliva epidemije </w:t>
      </w:r>
      <w:r w:rsidR="00D136ED" w:rsidRPr="001F7A8D">
        <w:t>COVID</w:t>
      </w:r>
      <w:r w:rsidRPr="001F7A8D">
        <w:t xml:space="preserve">-19 vrednost izvoza agroživilstva na medletni ravni upadla za 4 %, najizraziteje v maju (za 15 % glede na isti mesec v letu 2019). V juniju se je izvoz zopet okrepil in je bil vrednostno za 14 % višji od izvoza v istem mesecu preteklega leta. V juliju se je izvoz agroživilstva nekoliko zmanjšal, v avgustu pa nekoliko povečal glede na preteklo leto. V vseh prvih osmih mesecih leta 2020 je bil vrednostni izvoz večji od povprečja zadnjih petih let (2015–2019). </w:t>
      </w:r>
    </w:p>
    <w:p w14:paraId="00AB1526" w14:textId="6F2F4CF0" w:rsidR="00485EDF" w:rsidRPr="001F7A8D" w:rsidRDefault="00485EDF" w:rsidP="00485EDF">
      <w:pPr>
        <w:pStyle w:val="ZPslikanaslov"/>
      </w:pPr>
      <w:bookmarkStart w:id="174" w:name="_Toc57389593"/>
      <w:r w:rsidRPr="001F7A8D">
        <w:t xml:space="preserve">Slika </w:t>
      </w:r>
      <w:r w:rsidR="00837D2A">
        <w:rPr>
          <w:noProof/>
        </w:rPr>
        <w:fldChar w:fldCharType="begin"/>
      </w:r>
      <w:r w:rsidR="00837D2A">
        <w:rPr>
          <w:noProof/>
        </w:rPr>
        <w:instrText xml:space="preserve"> SEQ Slika \* ARABIC </w:instrText>
      </w:r>
      <w:r w:rsidR="00837D2A">
        <w:rPr>
          <w:noProof/>
        </w:rPr>
        <w:fldChar w:fldCharType="separate"/>
      </w:r>
      <w:r w:rsidR="005136B7">
        <w:rPr>
          <w:noProof/>
        </w:rPr>
        <w:t>5</w:t>
      </w:r>
      <w:r w:rsidR="00837D2A">
        <w:rPr>
          <w:noProof/>
        </w:rPr>
        <w:fldChar w:fldCharType="end"/>
      </w:r>
      <w:r w:rsidRPr="001F7A8D">
        <w:t>: Indeks izvoza agroživilskih proizvodov po mesecih v obdobju januar–avgust 2020 (tekoči mesec / isti mesec preteklega leta; %)</w:t>
      </w:r>
      <w:bookmarkEnd w:id="174"/>
    </w:p>
    <w:p w14:paraId="3E56FE6A" w14:textId="77777777" w:rsidR="00485EDF" w:rsidRPr="001F7A8D" w:rsidRDefault="00485EDF" w:rsidP="00485EDF">
      <w:pPr>
        <w:pStyle w:val="ZPslika"/>
      </w:pPr>
      <w:r w:rsidRPr="001F7A8D">
        <w:drawing>
          <wp:inline distT="0" distB="0" distL="0" distR="0" wp14:anchorId="1B1DC070" wp14:editId="1F094601">
            <wp:extent cx="3276000" cy="1891244"/>
            <wp:effectExtent l="0" t="0" r="63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000" cy="1891244"/>
                    </a:xfrm>
                    <a:prstGeom prst="rect">
                      <a:avLst/>
                    </a:prstGeom>
                    <a:noFill/>
                  </pic:spPr>
                </pic:pic>
              </a:graphicData>
            </a:graphic>
          </wp:inline>
        </w:drawing>
      </w:r>
    </w:p>
    <w:p w14:paraId="2A6AF769" w14:textId="77777777" w:rsidR="00485EDF" w:rsidRPr="001F7A8D" w:rsidRDefault="00485EDF" w:rsidP="00485EDF">
      <w:pPr>
        <w:pStyle w:val="ZPpodnapis"/>
      </w:pPr>
      <w:r w:rsidRPr="001F7A8D">
        <w:t xml:space="preserve">Vir: SURS, obdelava KIS </w:t>
      </w:r>
    </w:p>
    <w:p w14:paraId="64A24059" w14:textId="77777777" w:rsidR="00485EDF" w:rsidRPr="001F7A8D" w:rsidRDefault="00485EDF" w:rsidP="00234976">
      <w:pPr>
        <w:pStyle w:val="ZPtekst"/>
      </w:pPr>
      <w:r w:rsidRPr="001F7A8D">
        <w:lastRenderedPageBreak/>
        <w:t>V prvih osmih mesecih leta 2020 skupaj se je glede na enako obdobje leta 2019 izvoz agroživilstva povečal za skoraj 2 %, s čimer se je rast umirila. Tako kot v predhodnem letu, se je izvoz povečal v večini pomembnejših skupin agroživilskih proizvodov. Najbolj, za dobrih 44 %, se je povečal izvoz sadja, ki je tako predstavljal 8 % v strukturi celotnega izvoza. Izvoz se je povečal tudi v skupinah ostanki in odpadki živil, krma (+13 %), žive živali (+4 %) in pri izdelkih iz mesa (+3 %). V omenjenem obdobju se je vrednostni izvoz mleka in mlečnih izdelkov, ki v strukturi celotnega izvoza predstavljajo drugo najpomembnejšo skupino (12 %), povečal za 1 %, izvoz pri skupini pijače, alkoholi in kis pa je ostal na ravni preteklega leta. Na drugi strani se je vrednostni izvoz v prvih osmih mesecih leta 2020 pri nekaterih pomembnejših skupinah proizvodov zmanjšal. Največje zmanjšanje izvoza je bilo zabeleženo pri skupini meso (–12 %). Izvoz v skupini razna živila, ki je sicer v omenjenem obdobju ponovno zajemal največji delež v strukturi celotnega izvoza (16 %), se je zmanjšal za dobre 4 %. Tudi pri večini ostalih manj pomembnih skupin je bil izvoz vrednostno manjši kot v predhodnem letu. Pri tem velja omeniti izvoz vrtnin, ki je bil manjši za 22 %.</w:t>
      </w:r>
    </w:p>
    <w:p w14:paraId="3F8B81EE" w14:textId="41E8F955" w:rsidR="00485EDF" w:rsidRPr="001F7A8D" w:rsidRDefault="00485EDF" w:rsidP="00234976">
      <w:pPr>
        <w:pStyle w:val="ZPtekst"/>
      </w:pPr>
      <w:r w:rsidRPr="001F7A8D">
        <w:t>Uvoz agroživilskih proizvodov v obdobju prvih osem mesecev leta 2020 skupaj se je po začasnih podatkih glede na enako obdobje lani malenkostno povečal in ostal na podobni ravni</w:t>
      </w:r>
      <w:r w:rsidR="00C326CA">
        <w:t xml:space="preserve">, pri čemer se je rast </w:t>
      </w:r>
      <w:r w:rsidRPr="001F7A8D">
        <w:t>uvoza umirila</w:t>
      </w:r>
      <w:r w:rsidR="00C326CA">
        <w:t>.</w:t>
      </w:r>
      <w:r w:rsidRPr="001F7A8D">
        <w:t xml:space="preserve"> Analiza po posameznih mesecih je pokazala, da je vrednostni uvoz, podobno kot izvoz, naraščal v prvem četrtletju leta 2020 glede na preteklo leto. Uvoz je bil v tem obdobju višji za 12 % kot v istem obdobju leta 2019, največji porast pa je bil zabeležen v marcu glede na isti mesec predhodnega leta (+17 %). Zaradi vpliva epidemije </w:t>
      </w:r>
      <w:r w:rsidR="00D136ED" w:rsidRPr="001F7A8D">
        <w:t>COVID</w:t>
      </w:r>
      <w:r w:rsidRPr="001F7A8D">
        <w:t xml:space="preserve">-19 je uvoz agroživilstva v drugem četrtletju 2020 na medletni ravni upadel bolj kot izvoz, in sicer za 8 %. Najizrazitejši padec je bil zabeležen v aprilu (–15 %), ki mu je sledil drugi najizrazitejši padec v maju (–13 %). Razmere pri uvozu agroživilstva so se v naslednjih mesecih izboljšale. V juniju je bil zabeležen porast glede na isti mesec preteklega leta (+6 %), v juliju in avgustu pa ponoven, vendar ne tako izrazit padec (–2 % v obeh). </w:t>
      </w:r>
      <w:r w:rsidR="008F3DA1">
        <w:t>L</w:t>
      </w:r>
      <w:r w:rsidR="008F3DA1" w:rsidRPr="001F7A8D">
        <w:t xml:space="preserve">e v aprilu in maju je bil vrednostni uvoz </w:t>
      </w:r>
      <w:r w:rsidR="008F3DA1">
        <w:t>o</w:t>
      </w:r>
      <w:r w:rsidRPr="001F7A8D">
        <w:t>d vseh prvih osmih mesecev leta 2020 manjši od povprečja zadnjih petih let (2015–2019)</w:t>
      </w:r>
      <w:r w:rsidR="00CC07D5">
        <w:t>.</w:t>
      </w:r>
    </w:p>
    <w:p w14:paraId="66045B01" w14:textId="67F1B697" w:rsidR="00485EDF" w:rsidRPr="001F7A8D" w:rsidRDefault="00485EDF" w:rsidP="00485EDF">
      <w:pPr>
        <w:pStyle w:val="Napis"/>
        <w:keepNext/>
        <w:jc w:val="center"/>
      </w:pPr>
      <w:bookmarkStart w:id="175" w:name="_Toc57389594"/>
      <w:r w:rsidRPr="001F7A8D">
        <w:t xml:space="preserve">Slika </w:t>
      </w:r>
      <w:r w:rsidR="00837D2A">
        <w:rPr>
          <w:noProof/>
        </w:rPr>
        <w:fldChar w:fldCharType="begin"/>
      </w:r>
      <w:r w:rsidR="00837D2A">
        <w:rPr>
          <w:noProof/>
        </w:rPr>
        <w:instrText xml:space="preserve"> SEQ Slika \* ARABIC </w:instrText>
      </w:r>
      <w:r w:rsidR="00837D2A">
        <w:rPr>
          <w:noProof/>
        </w:rPr>
        <w:fldChar w:fldCharType="separate"/>
      </w:r>
      <w:r w:rsidR="005136B7">
        <w:rPr>
          <w:noProof/>
        </w:rPr>
        <w:t>6</w:t>
      </w:r>
      <w:r w:rsidR="00837D2A">
        <w:rPr>
          <w:noProof/>
        </w:rPr>
        <w:fldChar w:fldCharType="end"/>
      </w:r>
      <w:r w:rsidRPr="001F7A8D">
        <w:t xml:space="preserve">: </w:t>
      </w:r>
      <w:r w:rsidRPr="001F7A8D">
        <w:rPr>
          <w:rStyle w:val="Poudarek"/>
          <w:i/>
        </w:rPr>
        <w:t>Indeks uvoza agroživilskih proizvodov po mesecih v obdobju januar–avgust 2020 (tekoči mesec / isti mesec preteklega leta; %)</w:t>
      </w:r>
      <w:bookmarkEnd w:id="175"/>
    </w:p>
    <w:p w14:paraId="50242382" w14:textId="77777777" w:rsidR="00485EDF" w:rsidRPr="001F7A8D" w:rsidRDefault="00485EDF" w:rsidP="00485EDF">
      <w:pPr>
        <w:pStyle w:val="ZPslika"/>
      </w:pPr>
      <w:r w:rsidRPr="001F7A8D">
        <w:drawing>
          <wp:inline distT="0" distB="0" distL="0" distR="0" wp14:anchorId="562A6A7B" wp14:editId="1824D90A">
            <wp:extent cx="3276000" cy="1905753"/>
            <wp:effectExtent l="0" t="0" r="635"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6000" cy="1905753"/>
                    </a:xfrm>
                    <a:prstGeom prst="rect">
                      <a:avLst/>
                    </a:prstGeom>
                    <a:noFill/>
                  </pic:spPr>
                </pic:pic>
              </a:graphicData>
            </a:graphic>
          </wp:inline>
        </w:drawing>
      </w:r>
    </w:p>
    <w:p w14:paraId="15730C85" w14:textId="77777777" w:rsidR="00485EDF" w:rsidRPr="001F7A8D" w:rsidRDefault="00485EDF" w:rsidP="00485EDF">
      <w:pPr>
        <w:pStyle w:val="ZPpodnapis"/>
      </w:pPr>
      <w:r w:rsidRPr="001F7A8D">
        <w:t xml:space="preserve">Vir: SURS, obdelava KIS </w:t>
      </w:r>
    </w:p>
    <w:p w14:paraId="08670E92" w14:textId="0258C88C" w:rsidR="00485EDF" w:rsidRPr="001F7A8D" w:rsidRDefault="00CA4C2C" w:rsidP="00234976">
      <w:pPr>
        <w:pStyle w:val="ZPtekst"/>
      </w:pPr>
      <w:r w:rsidRPr="001F7A8D">
        <w:t xml:space="preserve">Od pomembnejših skupin agroživilskih proizvodov se je v prvih osmih mesecih leta 2020 vrednostno najbolj povečal uvoz sadja (+23 %), ki je predstavljal največji delež v strukturi uvoza (11 % v strukturi po podatkih za leto 2020). Sledil mu je uvoz skupin odpadki in ostanki živil, krma (+8 %), izdelki iz žit, moke in škroba ali mleka (+5 %) ter mleko in mlečni izdelki (+2 %). Uvoz se je med pomembnejšimi skupinami vrednostno najbolj zmanjšal pri mesu (–13 %) in vrtninah (–11 %). Manjši kot v letu prej je bil tudi uvoz pijač, alkohola in kisa (–6 %), </w:t>
      </w:r>
      <w:r w:rsidR="00F66B31">
        <w:t>t</w:t>
      </w:r>
      <w:r w:rsidR="00F66B31" w:rsidRPr="00F66B31">
        <w:t xml:space="preserve">udi v večini ostalih manj pomembnih skupin je bil uvoz vrednostno manjši kot v </w:t>
      </w:r>
      <w:r w:rsidR="00F66B31" w:rsidRPr="00F66B31">
        <w:lastRenderedPageBreak/>
        <w:t>preteklem letu</w:t>
      </w:r>
      <w:r w:rsidR="00F66B31">
        <w:t>.</w:t>
      </w:r>
      <w:r w:rsidR="00F66B31" w:rsidRPr="00F66B31">
        <w:t xml:space="preserve"> </w:t>
      </w:r>
      <w:r w:rsidR="00F66B31">
        <w:t>U</w:t>
      </w:r>
      <w:r w:rsidRPr="001F7A8D">
        <w:t xml:space="preserve">voz raznih živil, </w:t>
      </w:r>
      <w:r w:rsidR="00F66B31">
        <w:t>ki predstavlja drugo najpomembnejšo skupino</w:t>
      </w:r>
      <w:r w:rsidRPr="001F7A8D">
        <w:t xml:space="preserve"> v strukturi uvoza, pa je </w:t>
      </w:r>
      <w:r w:rsidR="00F66B31">
        <w:t>ostal na ravni predhodnega leta</w:t>
      </w:r>
      <w:r w:rsidRPr="001F7A8D">
        <w:t>.</w:t>
      </w:r>
    </w:p>
    <w:p w14:paraId="74A6A139" w14:textId="7418C71C" w:rsidR="00DC65F1" w:rsidRPr="001F7A8D" w:rsidRDefault="00DC65F1" w:rsidP="00DC65F1">
      <w:pPr>
        <w:pStyle w:val="ZPpregnaslov"/>
      </w:pPr>
      <w:bookmarkStart w:id="176" w:name="_Toc57388280"/>
      <w:r w:rsidRPr="001F7A8D">
        <w:t xml:space="preserve">Preglednica </w:t>
      </w:r>
      <w:r w:rsidR="005A2174" w:rsidRPr="001F7A8D">
        <w:rPr>
          <w:noProof/>
        </w:rPr>
        <w:fldChar w:fldCharType="begin"/>
      </w:r>
      <w:r w:rsidR="005A2174" w:rsidRPr="001F7A8D">
        <w:rPr>
          <w:noProof/>
        </w:rPr>
        <w:instrText xml:space="preserve"> SEQ Preglednica \* ARABIC </w:instrText>
      </w:r>
      <w:r w:rsidR="005A2174" w:rsidRPr="001F7A8D">
        <w:rPr>
          <w:noProof/>
        </w:rPr>
        <w:fldChar w:fldCharType="separate"/>
      </w:r>
      <w:r w:rsidR="005136B7">
        <w:rPr>
          <w:noProof/>
        </w:rPr>
        <w:t>9</w:t>
      </w:r>
      <w:r w:rsidR="005A2174" w:rsidRPr="001F7A8D">
        <w:rPr>
          <w:noProof/>
        </w:rPr>
        <w:fldChar w:fldCharType="end"/>
      </w:r>
      <w:r w:rsidRPr="001F7A8D">
        <w:t xml:space="preserve">: </w:t>
      </w:r>
      <w:r w:rsidR="00573E33" w:rsidRPr="001F7A8D">
        <w:t>Izvoz in uvoz agroživilstva po skupinah blaga; leto 2019 ter obdobje januar–avgust v letih 2019 in 2020</w:t>
      </w:r>
      <w:bookmarkEnd w:id="176"/>
    </w:p>
    <w:tbl>
      <w:tblPr>
        <w:tblW w:w="9565" w:type="dxa"/>
        <w:tblInd w:w="-72" w:type="dxa"/>
        <w:tblCellMar>
          <w:left w:w="70" w:type="dxa"/>
          <w:right w:w="70" w:type="dxa"/>
        </w:tblCellMar>
        <w:tblLook w:val="04A0" w:firstRow="1" w:lastRow="0" w:firstColumn="1" w:lastColumn="0" w:noHBand="0" w:noVBand="1"/>
      </w:tblPr>
      <w:tblGrid>
        <w:gridCol w:w="354"/>
        <w:gridCol w:w="2497"/>
        <w:gridCol w:w="852"/>
        <w:gridCol w:w="852"/>
        <w:gridCol w:w="852"/>
        <w:gridCol w:w="772"/>
        <w:gridCol w:w="852"/>
        <w:gridCol w:w="852"/>
        <w:gridCol w:w="852"/>
        <w:gridCol w:w="839"/>
      </w:tblGrid>
      <w:tr w:rsidR="00643C74" w:rsidRPr="001F7A8D" w14:paraId="1FA8F94B" w14:textId="77777777" w:rsidTr="00DC65F1">
        <w:trPr>
          <w:trHeight w:val="255"/>
        </w:trPr>
        <w:tc>
          <w:tcPr>
            <w:tcW w:w="0" w:type="auto"/>
            <w:tcBorders>
              <w:top w:val="single" w:sz="12" w:space="0" w:color="008000"/>
              <w:right w:val="single" w:sz="4" w:space="0" w:color="008000"/>
            </w:tcBorders>
            <w:shd w:val="clear" w:color="auto" w:fill="EAF1DD" w:themeFill="accent3" w:themeFillTint="33"/>
            <w:noWrap/>
            <w:vAlign w:val="bottom"/>
          </w:tcPr>
          <w:p w14:paraId="3783EBAA" w14:textId="77777777" w:rsidR="00643C74" w:rsidRPr="001F7A8D" w:rsidRDefault="00643C74" w:rsidP="00F751FE">
            <w:pPr>
              <w:keepNext/>
              <w:keepLines/>
              <w:spacing w:before="0"/>
              <w:jc w:val="left"/>
              <w:rPr>
                <w:rFonts w:cs="Arial"/>
                <w:sz w:val="16"/>
                <w:szCs w:val="16"/>
              </w:rPr>
            </w:pPr>
            <w:r w:rsidRPr="001F7A8D">
              <w:rPr>
                <w:rFonts w:cs="Arial"/>
                <w:sz w:val="16"/>
                <w:szCs w:val="16"/>
              </w:rPr>
              <w:t> </w:t>
            </w:r>
          </w:p>
        </w:tc>
        <w:tc>
          <w:tcPr>
            <w:tcW w:w="0" w:type="auto"/>
            <w:tcBorders>
              <w:top w:val="single" w:sz="12" w:space="0" w:color="008000"/>
              <w:left w:val="single" w:sz="4" w:space="0" w:color="008000"/>
              <w:right w:val="single" w:sz="4" w:space="0" w:color="008000"/>
            </w:tcBorders>
            <w:shd w:val="clear" w:color="auto" w:fill="EAF1DD" w:themeFill="accent3" w:themeFillTint="33"/>
            <w:noWrap/>
            <w:vAlign w:val="bottom"/>
          </w:tcPr>
          <w:p w14:paraId="5AF49839" w14:textId="77777777" w:rsidR="00643C74" w:rsidRPr="001F7A8D" w:rsidRDefault="00643C74" w:rsidP="00F751FE">
            <w:pPr>
              <w:keepNext/>
              <w:keepLines/>
              <w:spacing w:before="0"/>
              <w:jc w:val="left"/>
              <w:rPr>
                <w:rFonts w:cs="Arial"/>
                <w:sz w:val="16"/>
                <w:szCs w:val="16"/>
              </w:rPr>
            </w:pPr>
            <w:r w:rsidRPr="001F7A8D">
              <w:rPr>
                <w:rFonts w:cs="Arial"/>
                <w:sz w:val="16"/>
                <w:szCs w:val="16"/>
              </w:rPr>
              <w:t> </w:t>
            </w:r>
          </w:p>
        </w:tc>
        <w:tc>
          <w:tcPr>
            <w:tcW w:w="0" w:type="auto"/>
            <w:gridSpan w:val="4"/>
            <w:tcBorders>
              <w:top w:val="single" w:sz="12" w:space="0" w:color="008000"/>
              <w:left w:val="single" w:sz="4" w:space="0" w:color="008000"/>
              <w:bottom w:val="single" w:sz="4" w:space="0" w:color="008000"/>
              <w:right w:val="single" w:sz="4" w:space="0" w:color="008000"/>
            </w:tcBorders>
            <w:shd w:val="clear" w:color="auto" w:fill="EAF1DD" w:themeFill="accent3" w:themeFillTint="33"/>
            <w:noWrap/>
            <w:vAlign w:val="bottom"/>
          </w:tcPr>
          <w:p w14:paraId="748096C6" w14:textId="77777777" w:rsidR="00643C74" w:rsidRPr="001F7A8D" w:rsidRDefault="00091D44" w:rsidP="00F751FE">
            <w:pPr>
              <w:keepNext/>
              <w:keepLines/>
              <w:spacing w:before="0"/>
              <w:jc w:val="center"/>
              <w:rPr>
                <w:rFonts w:cs="Arial"/>
                <w:b/>
                <w:bCs/>
                <w:sz w:val="16"/>
                <w:szCs w:val="16"/>
              </w:rPr>
            </w:pPr>
            <w:r w:rsidRPr="001F7A8D">
              <w:rPr>
                <w:rFonts w:cs="Arial"/>
                <w:b/>
                <w:bCs/>
                <w:sz w:val="16"/>
                <w:szCs w:val="16"/>
              </w:rPr>
              <w:t>IZVOZ</w:t>
            </w:r>
          </w:p>
        </w:tc>
        <w:tc>
          <w:tcPr>
            <w:tcW w:w="3395" w:type="dxa"/>
            <w:gridSpan w:val="4"/>
            <w:tcBorders>
              <w:top w:val="single" w:sz="12" w:space="0" w:color="008000"/>
              <w:left w:val="single" w:sz="4" w:space="0" w:color="008000"/>
              <w:bottom w:val="single" w:sz="4" w:space="0" w:color="008000"/>
            </w:tcBorders>
            <w:shd w:val="clear" w:color="auto" w:fill="EAF1DD" w:themeFill="accent3" w:themeFillTint="33"/>
            <w:noWrap/>
            <w:vAlign w:val="bottom"/>
          </w:tcPr>
          <w:p w14:paraId="0425227E" w14:textId="77777777" w:rsidR="00643C74" w:rsidRPr="001F7A8D" w:rsidRDefault="00091D44" w:rsidP="00F751FE">
            <w:pPr>
              <w:keepNext/>
              <w:keepLines/>
              <w:spacing w:before="0"/>
              <w:jc w:val="center"/>
              <w:rPr>
                <w:rFonts w:cs="Arial"/>
                <w:b/>
                <w:bCs/>
                <w:sz w:val="16"/>
                <w:szCs w:val="16"/>
              </w:rPr>
            </w:pPr>
            <w:r w:rsidRPr="001F7A8D">
              <w:rPr>
                <w:rFonts w:cs="Arial"/>
                <w:b/>
                <w:bCs/>
                <w:sz w:val="16"/>
                <w:szCs w:val="16"/>
              </w:rPr>
              <w:t>UVOZ</w:t>
            </w:r>
          </w:p>
        </w:tc>
      </w:tr>
      <w:tr w:rsidR="001E7FC5" w:rsidRPr="001F7A8D" w14:paraId="6CB3BFAE" w14:textId="77777777" w:rsidTr="00DC65F1">
        <w:trPr>
          <w:trHeight w:val="225"/>
        </w:trPr>
        <w:tc>
          <w:tcPr>
            <w:tcW w:w="0" w:type="auto"/>
            <w:tcBorders>
              <w:right w:val="single" w:sz="4" w:space="0" w:color="008000"/>
            </w:tcBorders>
            <w:shd w:val="clear" w:color="auto" w:fill="EAF1DD" w:themeFill="accent3" w:themeFillTint="33"/>
            <w:noWrap/>
            <w:vAlign w:val="bottom"/>
          </w:tcPr>
          <w:p w14:paraId="30706A98" w14:textId="77777777" w:rsidR="001E7FC5" w:rsidRPr="001F7A8D" w:rsidRDefault="001E7FC5" w:rsidP="00F751FE">
            <w:pPr>
              <w:keepNext/>
              <w:keepLines/>
              <w:spacing w:before="0"/>
              <w:jc w:val="left"/>
              <w:rPr>
                <w:rFonts w:cs="Arial"/>
                <w:b/>
                <w:bCs/>
                <w:sz w:val="16"/>
                <w:szCs w:val="16"/>
              </w:rPr>
            </w:pPr>
            <w:r w:rsidRPr="001F7A8D">
              <w:rPr>
                <w:rFonts w:cs="Arial"/>
                <w:b/>
                <w:bCs/>
                <w:sz w:val="16"/>
                <w:szCs w:val="16"/>
              </w:rPr>
              <w:t> </w:t>
            </w:r>
          </w:p>
        </w:tc>
        <w:tc>
          <w:tcPr>
            <w:tcW w:w="0" w:type="auto"/>
            <w:vMerge w:val="restart"/>
            <w:tcBorders>
              <w:left w:val="single" w:sz="4" w:space="0" w:color="008000"/>
              <w:right w:val="single" w:sz="4" w:space="0" w:color="008000"/>
            </w:tcBorders>
            <w:shd w:val="clear" w:color="auto" w:fill="EAF1DD" w:themeFill="accent3" w:themeFillTint="33"/>
            <w:noWrap/>
            <w:vAlign w:val="bottom"/>
          </w:tcPr>
          <w:p w14:paraId="63B61379" w14:textId="77777777" w:rsidR="001E7FC5" w:rsidRPr="001F7A8D" w:rsidRDefault="001E7FC5" w:rsidP="00F751FE">
            <w:pPr>
              <w:keepNext/>
              <w:keepLines/>
              <w:spacing w:before="0"/>
              <w:jc w:val="center"/>
              <w:rPr>
                <w:rFonts w:cs="Arial"/>
                <w:b/>
                <w:bCs/>
                <w:sz w:val="16"/>
                <w:szCs w:val="16"/>
              </w:rPr>
            </w:pPr>
          </w:p>
          <w:p w14:paraId="5B15E305" w14:textId="77777777" w:rsidR="001E7FC5" w:rsidRPr="001F7A8D" w:rsidRDefault="001E7FC5" w:rsidP="00F751FE">
            <w:pPr>
              <w:keepNext/>
              <w:keepLines/>
              <w:spacing w:before="0"/>
              <w:jc w:val="center"/>
              <w:rPr>
                <w:rFonts w:cs="Arial"/>
                <w:b/>
                <w:bCs/>
                <w:sz w:val="16"/>
                <w:szCs w:val="16"/>
              </w:rPr>
            </w:pPr>
          </w:p>
          <w:p w14:paraId="71B31D64" w14:textId="77777777" w:rsidR="001E7FC5" w:rsidRPr="001F7A8D" w:rsidRDefault="001E7FC5" w:rsidP="00F751FE">
            <w:pPr>
              <w:keepNext/>
              <w:keepLines/>
              <w:spacing w:before="0"/>
              <w:jc w:val="center"/>
              <w:rPr>
                <w:rFonts w:cs="Arial"/>
                <w:b/>
                <w:bCs/>
                <w:sz w:val="16"/>
                <w:szCs w:val="16"/>
              </w:rPr>
            </w:pPr>
            <w:r w:rsidRPr="001F7A8D">
              <w:rPr>
                <w:rFonts w:cs="Arial"/>
                <w:b/>
                <w:bCs/>
                <w:sz w:val="16"/>
                <w:szCs w:val="16"/>
              </w:rPr>
              <w:t>Ime</w:t>
            </w:r>
          </w:p>
        </w:tc>
        <w:tc>
          <w:tcPr>
            <w:tcW w:w="0" w:type="auto"/>
            <w:tcBorders>
              <w:top w:val="single" w:sz="4" w:space="0" w:color="008000"/>
              <w:left w:val="single" w:sz="4" w:space="0" w:color="008000"/>
              <w:bottom w:val="single" w:sz="4" w:space="0" w:color="008000"/>
            </w:tcBorders>
            <w:shd w:val="clear" w:color="auto" w:fill="EAF1DD" w:themeFill="accent3" w:themeFillTint="33"/>
            <w:noWrap/>
            <w:vAlign w:val="bottom"/>
          </w:tcPr>
          <w:p w14:paraId="7F7B78B7" w14:textId="77777777" w:rsidR="001E7FC5" w:rsidRPr="001F7A8D" w:rsidRDefault="001E7FC5" w:rsidP="00F751FE">
            <w:pPr>
              <w:keepNext/>
              <w:keepLines/>
              <w:spacing w:before="0"/>
              <w:jc w:val="left"/>
              <w:rPr>
                <w:rFonts w:cs="Arial"/>
                <w:b/>
                <w:bCs/>
                <w:sz w:val="16"/>
                <w:szCs w:val="16"/>
              </w:rPr>
            </w:pPr>
            <w:r w:rsidRPr="001F7A8D">
              <w:rPr>
                <w:rFonts w:cs="Arial"/>
                <w:b/>
                <w:bCs/>
                <w:sz w:val="16"/>
                <w:szCs w:val="16"/>
              </w:rPr>
              <w:t> </w:t>
            </w:r>
          </w:p>
        </w:tc>
        <w:tc>
          <w:tcPr>
            <w:tcW w:w="0" w:type="auto"/>
            <w:tcBorders>
              <w:top w:val="single" w:sz="4" w:space="0" w:color="008000"/>
              <w:bottom w:val="single" w:sz="4" w:space="0" w:color="008000"/>
            </w:tcBorders>
            <w:shd w:val="clear" w:color="auto" w:fill="EAF1DD" w:themeFill="accent3" w:themeFillTint="33"/>
            <w:noWrap/>
            <w:vAlign w:val="bottom"/>
          </w:tcPr>
          <w:p w14:paraId="3ED2FA31" w14:textId="77777777" w:rsidR="001E7FC5" w:rsidRPr="001F7A8D" w:rsidRDefault="0091062D" w:rsidP="00F751FE">
            <w:pPr>
              <w:keepNext/>
              <w:keepLines/>
              <w:spacing w:before="0"/>
              <w:jc w:val="left"/>
              <w:rPr>
                <w:rFonts w:cs="Arial"/>
                <w:b/>
                <w:bCs/>
                <w:sz w:val="16"/>
                <w:szCs w:val="16"/>
              </w:rPr>
            </w:pPr>
            <w:r w:rsidRPr="001F7A8D">
              <w:rPr>
                <w:rFonts w:cs="Arial"/>
                <w:b/>
                <w:bCs/>
                <w:sz w:val="16"/>
                <w:szCs w:val="16"/>
              </w:rPr>
              <w:t> 000</w:t>
            </w:r>
            <w:r w:rsidR="001E7FC5" w:rsidRPr="001F7A8D">
              <w:rPr>
                <w:rFonts w:cs="Arial"/>
                <w:b/>
                <w:bCs/>
                <w:sz w:val="16"/>
                <w:szCs w:val="16"/>
              </w:rPr>
              <w:t xml:space="preserve"> EUR</w:t>
            </w:r>
          </w:p>
        </w:tc>
        <w:tc>
          <w:tcPr>
            <w:tcW w:w="0" w:type="auto"/>
            <w:tcBorders>
              <w:top w:val="single" w:sz="4" w:space="0" w:color="008000"/>
              <w:left w:val="nil"/>
              <w:bottom w:val="single" w:sz="4" w:space="0" w:color="008000"/>
              <w:right w:val="single" w:sz="4" w:space="0" w:color="008000"/>
            </w:tcBorders>
            <w:shd w:val="clear" w:color="auto" w:fill="EAF1DD" w:themeFill="accent3" w:themeFillTint="33"/>
            <w:noWrap/>
            <w:vAlign w:val="bottom"/>
          </w:tcPr>
          <w:p w14:paraId="3ED5116D" w14:textId="77777777" w:rsidR="001E7FC5" w:rsidRPr="001F7A8D" w:rsidRDefault="001E7FC5" w:rsidP="00F751FE">
            <w:pPr>
              <w:keepNext/>
              <w:keepLines/>
              <w:spacing w:before="0"/>
              <w:jc w:val="left"/>
              <w:rPr>
                <w:rFonts w:cs="Arial"/>
                <w:b/>
                <w:bCs/>
                <w:sz w:val="16"/>
                <w:szCs w:val="16"/>
              </w:rPr>
            </w:pPr>
            <w:r w:rsidRPr="001F7A8D">
              <w:rPr>
                <w:rFonts w:cs="Arial"/>
                <w:b/>
                <w:bCs/>
                <w:sz w:val="16"/>
                <w:szCs w:val="16"/>
              </w:rPr>
              <w:t> </w:t>
            </w:r>
          </w:p>
        </w:tc>
        <w:tc>
          <w:tcPr>
            <w:tcW w:w="0" w:type="auto"/>
            <w:tcBorders>
              <w:top w:val="single" w:sz="4" w:space="0" w:color="008000"/>
              <w:left w:val="single" w:sz="4" w:space="0" w:color="008000"/>
              <w:right w:val="single" w:sz="4" w:space="0" w:color="008000"/>
            </w:tcBorders>
            <w:shd w:val="clear" w:color="auto" w:fill="EAF1DD" w:themeFill="accent3" w:themeFillTint="33"/>
            <w:noWrap/>
            <w:vAlign w:val="bottom"/>
          </w:tcPr>
          <w:p w14:paraId="0F0A6475" w14:textId="77777777" w:rsidR="001E7FC5" w:rsidRPr="001F7A8D" w:rsidRDefault="001E7FC5" w:rsidP="00F751FE">
            <w:pPr>
              <w:keepNext/>
              <w:keepLines/>
              <w:spacing w:before="0"/>
              <w:jc w:val="right"/>
              <w:rPr>
                <w:rFonts w:cs="Arial"/>
                <w:b/>
                <w:bCs/>
                <w:sz w:val="16"/>
                <w:szCs w:val="16"/>
              </w:rPr>
            </w:pPr>
            <w:r w:rsidRPr="001F7A8D">
              <w:rPr>
                <w:rFonts w:cs="Arial"/>
                <w:b/>
                <w:bCs/>
                <w:sz w:val="16"/>
                <w:szCs w:val="16"/>
              </w:rPr>
              <w:t>Indeks</w:t>
            </w:r>
          </w:p>
        </w:tc>
        <w:tc>
          <w:tcPr>
            <w:tcW w:w="0" w:type="auto"/>
            <w:tcBorders>
              <w:top w:val="single" w:sz="4" w:space="0" w:color="008000"/>
              <w:left w:val="single" w:sz="4" w:space="0" w:color="008000"/>
              <w:bottom w:val="single" w:sz="4" w:space="0" w:color="008000"/>
            </w:tcBorders>
            <w:shd w:val="clear" w:color="auto" w:fill="EAF1DD" w:themeFill="accent3" w:themeFillTint="33"/>
            <w:noWrap/>
            <w:vAlign w:val="bottom"/>
          </w:tcPr>
          <w:p w14:paraId="1CBC9886" w14:textId="77777777" w:rsidR="001E7FC5" w:rsidRPr="001F7A8D" w:rsidRDefault="001E7FC5" w:rsidP="00F751FE">
            <w:pPr>
              <w:keepNext/>
              <w:keepLines/>
              <w:spacing w:before="0"/>
              <w:jc w:val="left"/>
              <w:rPr>
                <w:rFonts w:cs="Arial"/>
                <w:b/>
                <w:bCs/>
                <w:sz w:val="16"/>
                <w:szCs w:val="16"/>
              </w:rPr>
            </w:pPr>
            <w:r w:rsidRPr="001F7A8D">
              <w:rPr>
                <w:rFonts w:cs="Arial"/>
                <w:b/>
                <w:bCs/>
                <w:sz w:val="16"/>
                <w:szCs w:val="16"/>
              </w:rPr>
              <w:t> </w:t>
            </w:r>
          </w:p>
        </w:tc>
        <w:tc>
          <w:tcPr>
            <w:tcW w:w="0" w:type="auto"/>
            <w:tcBorders>
              <w:top w:val="single" w:sz="4" w:space="0" w:color="008000"/>
              <w:bottom w:val="single" w:sz="4" w:space="0" w:color="008000"/>
            </w:tcBorders>
            <w:shd w:val="clear" w:color="auto" w:fill="EAF1DD" w:themeFill="accent3" w:themeFillTint="33"/>
            <w:noWrap/>
            <w:vAlign w:val="bottom"/>
          </w:tcPr>
          <w:p w14:paraId="0A34131E" w14:textId="77777777" w:rsidR="001E7FC5" w:rsidRPr="001F7A8D" w:rsidRDefault="0091062D" w:rsidP="00F751FE">
            <w:pPr>
              <w:keepNext/>
              <w:keepLines/>
              <w:spacing w:before="0"/>
              <w:jc w:val="left"/>
              <w:rPr>
                <w:rFonts w:cs="Arial"/>
                <w:b/>
                <w:bCs/>
                <w:sz w:val="16"/>
                <w:szCs w:val="16"/>
              </w:rPr>
            </w:pPr>
            <w:r w:rsidRPr="001F7A8D">
              <w:rPr>
                <w:rFonts w:cs="Arial"/>
                <w:b/>
                <w:bCs/>
                <w:sz w:val="16"/>
                <w:szCs w:val="16"/>
              </w:rPr>
              <w:t xml:space="preserve"> 000</w:t>
            </w:r>
            <w:r w:rsidR="001E7FC5" w:rsidRPr="001F7A8D">
              <w:rPr>
                <w:rFonts w:cs="Arial"/>
                <w:b/>
                <w:bCs/>
                <w:sz w:val="16"/>
                <w:szCs w:val="16"/>
              </w:rPr>
              <w:t xml:space="preserve"> EUR</w:t>
            </w:r>
          </w:p>
        </w:tc>
        <w:tc>
          <w:tcPr>
            <w:tcW w:w="0" w:type="auto"/>
            <w:tcBorders>
              <w:top w:val="single" w:sz="4" w:space="0" w:color="008000"/>
              <w:left w:val="nil"/>
              <w:bottom w:val="single" w:sz="4" w:space="0" w:color="008000"/>
              <w:right w:val="single" w:sz="4" w:space="0" w:color="008000"/>
            </w:tcBorders>
            <w:shd w:val="clear" w:color="auto" w:fill="EAF1DD" w:themeFill="accent3" w:themeFillTint="33"/>
            <w:noWrap/>
            <w:vAlign w:val="bottom"/>
          </w:tcPr>
          <w:p w14:paraId="0ACE0F7D" w14:textId="77777777" w:rsidR="001E7FC5" w:rsidRPr="001F7A8D" w:rsidRDefault="001E7FC5" w:rsidP="00F751FE">
            <w:pPr>
              <w:keepNext/>
              <w:keepLines/>
              <w:spacing w:before="0"/>
              <w:jc w:val="left"/>
              <w:rPr>
                <w:rFonts w:cs="Arial"/>
                <w:b/>
                <w:bCs/>
                <w:sz w:val="16"/>
                <w:szCs w:val="16"/>
              </w:rPr>
            </w:pPr>
            <w:r w:rsidRPr="001F7A8D">
              <w:rPr>
                <w:rFonts w:cs="Arial"/>
                <w:b/>
                <w:bCs/>
                <w:sz w:val="16"/>
                <w:szCs w:val="16"/>
              </w:rPr>
              <w:t> </w:t>
            </w:r>
          </w:p>
        </w:tc>
        <w:tc>
          <w:tcPr>
            <w:tcW w:w="839" w:type="dxa"/>
            <w:tcBorders>
              <w:top w:val="single" w:sz="4" w:space="0" w:color="008000"/>
              <w:left w:val="single" w:sz="4" w:space="0" w:color="008000"/>
            </w:tcBorders>
            <w:shd w:val="clear" w:color="auto" w:fill="EAF1DD" w:themeFill="accent3" w:themeFillTint="33"/>
            <w:noWrap/>
            <w:vAlign w:val="bottom"/>
          </w:tcPr>
          <w:p w14:paraId="1E34DA9F" w14:textId="77777777" w:rsidR="001E7FC5" w:rsidRPr="001F7A8D" w:rsidRDefault="001E7FC5" w:rsidP="00F751FE">
            <w:pPr>
              <w:keepNext/>
              <w:keepLines/>
              <w:spacing w:before="0"/>
              <w:jc w:val="right"/>
              <w:rPr>
                <w:rFonts w:cs="Arial"/>
                <w:b/>
                <w:bCs/>
                <w:sz w:val="16"/>
                <w:szCs w:val="16"/>
              </w:rPr>
            </w:pPr>
            <w:r w:rsidRPr="001F7A8D">
              <w:rPr>
                <w:rFonts w:cs="Arial"/>
                <w:b/>
                <w:bCs/>
                <w:sz w:val="16"/>
                <w:szCs w:val="16"/>
              </w:rPr>
              <w:t>Indeks</w:t>
            </w:r>
          </w:p>
        </w:tc>
      </w:tr>
      <w:tr w:rsidR="001E7FC5" w:rsidRPr="001F7A8D" w14:paraId="5830A713" w14:textId="77777777" w:rsidTr="00DC65F1">
        <w:trPr>
          <w:trHeight w:val="225"/>
        </w:trPr>
        <w:tc>
          <w:tcPr>
            <w:tcW w:w="0" w:type="auto"/>
            <w:tcBorders>
              <w:right w:val="single" w:sz="4" w:space="0" w:color="008000"/>
            </w:tcBorders>
            <w:shd w:val="clear" w:color="auto" w:fill="EAF1DD" w:themeFill="accent3" w:themeFillTint="33"/>
            <w:noWrap/>
            <w:vAlign w:val="bottom"/>
          </w:tcPr>
          <w:p w14:paraId="46CD5FB6" w14:textId="77777777" w:rsidR="001E7FC5" w:rsidRPr="001F7A8D" w:rsidRDefault="001E7FC5" w:rsidP="00F751FE">
            <w:pPr>
              <w:keepNext/>
              <w:keepLines/>
              <w:spacing w:before="0"/>
              <w:jc w:val="left"/>
              <w:rPr>
                <w:rFonts w:cs="Arial"/>
                <w:b/>
                <w:bCs/>
                <w:sz w:val="16"/>
                <w:szCs w:val="16"/>
              </w:rPr>
            </w:pPr>
            <w:r w:rsidRPr="001F7A8D">
              <w:rPr>
                <w:rFonts w:cs="Arial"/>
                <w:b/>
                <w:bCs/>
                <w:sz w:val="16"/>
                <w:szCs w:val="16"/>
              </w:rPr>
              <w:t> </w:t>
            </w:r>
          </w:p>
        </w:tc>
        <w:tc>
          <w:tcPr>
            <w:tcW w:w="0" w:type="auto"/>
            <w:vMerge/>
            <w:tcBorders>
              <w:left w:val="single" w:sz="4" w:space="0" w:color="008000"/>
              <w:right w:val="single" w:sz="4" w:space="0" w:color="008000"/>
            </w:tcBorders>
            <w:shd w:val="clear" w:color="auto" w:fill="EAF1DD" w:themeFill="accent3" w:themeFillTint="33"/>
            <w:noWrap/>
            <w:vAlign w:val="bottom"/>
          </w:tcPr>
          <w:p w14:paraId="4FDD995D" w14:textId="77777777" w:rsidR="001E7FC5" w:rsidRPr="001F7A8D" w:rsidRDefault="001E7FC5" w:rsidP="00F751FE">
            <w:pPr>
              <w:keepNext/>
              <w:keepLines/>
              <w:spacing w:before="0"/>
              <w:jc w:val="left"/>
              <w:rPr>
                <w:rFonts w:cs="Arial"/>
                <w:b/>
                <w:bCs/>
                <w:sz w:val="16"/>
                <w:szCs w:val="16"/>
              </w:rPr>
            </w:pPr>
          </w:p>
        </w:tc>
        <w:tc>
          <w:tcPr>
            <w:tcW w:w="0" w:type="auto"/>
            <w:tcBorders>
              <w:top w:val="single" w:sz="4" w:space="0" w:color="008000"/>
              <w:left w:val="single" w:sz="4" w:space="0" w:color="008000"/>
            </w:tcBorders>
            <w:shd w:val="clear" w:color="auto" w:fill="EAF1DD" w:themeFill="accent3" w:themeFillTint="33"/>
            <w:noWrap/>
            <w:vAlign w:val="bottom"/>
          </w:tcPr>
          <w:p w14:paraId="0351733C" w14:textId="77777777" w:rsidR="001E7FC5" w:rsidRPr="001F7A8D" w:rsidRDefault="001E7FC5" w:rsidP="00F751FE">
            <w:pPr>
              <w:keepNext/>
              <w:keepLines/>
              <w:spacing w:before="0"/>
              <w:jc w:val="left"/>
              <w:rPr>
                <w:rFonts w:cs="Arial"/>
                <w:b/>
                <w:bCs/>
                <w:sz w:val="16"/>
                <w:szCs w:val="16"/>
              </w:rPr>
            </w:pPr>
            <w:r w:rsidRPr="001F7A8D">
              <w:rPr>
                <w:rFonts w:cs="Arial"/>
                <w:b/>
                <w:bCs/>
                <w:sz w:val="16"/>
                <w:szCs w:val="16"/>
              </w:rPr>
              <w:t> </w:t>
            </w:r>
          </w:p>
        </w:tc>
        <w:tc>
          <w:tcPr>
            <w:tcW w:w="0" w:type="auto"/>
            <w:tcBorders>
              <w:top w:val="single" w:sz="4" w:space="0" w:color="008000"/>
            </w:tcBorders>
            <w:shd w:val="clear" w:color="auto" w:fill="EAF1DD" w:themeFill="accent3" w:themeFillTint="33"/>
            <w:noWrap/>
            <w:vAlign w:val="bottom"/>
          </w:tcPr>
          <w:p w14:paraId="66BE6E3B" w14:textId="77777777" w:rsidR="001E7FC5" w:rsidRPr="001F7A8D" w:rsidRDefault="001E7FC5" w:rsidP="00F751FE">
            <w:pPr>
              <w:keepNext/>
              <w:keepLines/>
              <w:spacing w:before="0"/>
              <w:jc w:val="right"/>
              <w:rPr>
                <w:rFonts w:cs="Arial"/>
                <w:b/>
                <w:bCs/>
                <w:sz w:val="16"/>
                <w:szCs w:val="16"/>
              </w:rPr>
            </w:pPr>
            <w:r w:rsidRPr="001F7A8D">
              <w:rPr>
                <w:rFonts w:cs="Arial"/>
                <w:b/>
                <w:bCs/>
                <w:sz w:val="16"/>
                <w:szCs w:val="16"/>
              </w:rPr>
              <w:t>1-8</w:t>
            </w:r>
          </w:p>
        </w:tc>
        <w:tc>
          <w:tcPr>
            <w:tcW w:w="0" w:type="auto"/>
            <w:tcBorders>
              <w:top w:val="single" w:sz="4" w:space="0" w:color="008000"/>
              <w:left w:val="nil"/>
              <w:right w:val="single" w:sz="4" w:space="0" w:color="008000"/>
            </w:tcBorders>
            <w:shd w:val="clear" w:color="auto" w:fill="EAF1DD" w:themeFill="accent3" w:themeFillTint="33"/>
            <w:noWrap/>
            <w:vAlign w:val="bottom"/>
          </w:tcPr>
          <w:p w14:paraId="3297B86F" w14:textId="77777777" w:rsidR="001E7FC5" w:rsidRPr="001F7A8D" w:rsidRDefault="001E7FC5" w:rsidP="00F751FE">
            <w:pPr>
              <w:keepNext/>
              <w:keepLines/>
              <w:spacing w:before="0"/>
              <w:jc w:val="right"/>
              <w:rPr>
                <w:rFonts w:cs="Arial"/>
                <w:b/>
                <w:bCs/>
                <w:sz w:val="16"/>
                <w:szCs w:val="16"/>
              </w:rPr>
            </w:pPr>
            <w:r w:rsidRPr="001F7A8D">
              <w:rPr>
                <w:rFonts w:cs="Arial"/>
                <w:b/>
                <w:bCs/>
                <w:sz w:val="16"/>
                <w:szCs w:val="16"/>
              </w:rPr>
              <w:t>1-8</w:t>
            </w:r>
          </w:p>
        </w:tc>
        <w:tc>
          <w:tcPr>
            <w:tcW w:w="0" w:type="auto"/>
            <w:tcBorders>
              <w:left w:val="single" w:sz="4" w:space="0" w:color="008000"/>
              <w:bottom w:val="nil"/>
              <w:right w:val="single" w:sz="4" w:space="0" w:color="008000"/>
            </w:tcBorders>
            <w:shd w:val="clear" w:color="auto" w:fill="EAF1DD" w:themeFill="accent3" w:themeFillTint="33"/>
            <w:noWrap/>
            <w:vAlign w:val="bottom"/>
          </w:tcPr>
          <w:p w14:paraId="018B537E" w14:textId="77777777" w:rsidR="001E7FC5" w:rsidRPr="001F7A8D" w:rsidRDefault="006C7969" w:rsidP="00F751FE">
            <w:pPr>
              <w:keepNext/>
              <w:keepLines/>
              <w:spacing w:before="0"/>
              <w:jc w:val="right"/>
              <w:rPr>
                <w:rFonts w:cs="Arial"/>
                <w:b/>
                <w:bCs/>
                <w:sz w:val="16"/>
                <w:szCs w:val="16"/>
                <w:u w:val="single"/>
              </w:rPr>
            </w:pPr>
            <w:r w:rsidRPr="001F7A8D">
              <w:rPr>
                <w:rFonts w:cs="Arial"/>
                <w:b/>
                <w:bCs/>
                <w:sz w:val="16"/>
                <w:szCs w:val="16"/>
                <w:u w:val="single"/>
              </w:rPr>
              <w:t>1-8 2020</w:t>
            </w:r>
          </w:p>
        </w:tc>
        <w:tc>
          <w:tcPr>
            <w:tcW w:w="0" w:type="auto"/>
            <w:tcBorders>
              <w:top w:val="single" w:sz="4" w:space="0" w:color="008000"/>
              <w:left w:val="single" w:sz="4" w:space="0" w:color="008000"/>
              <w:bottom w:val="nil"/>
            </w:tcBorders>
            <w:shd w:val="clear" w:color="auto" w:fill="EAF1DD" w:themeFill="accent3" w:themeFillTint="33"/>
            <w:noWrap/>
            <w:vAlign w:val="bottom"/>
          </w:tcPr>
          <w:p w14:paraId="590EC218" w14:textId="77777777" w:rsidR="001E7FC5" w:rsidRPr="001F7A8D" w:rsidRDefault="001E7FC5" w:rsidP="00F751FE">
            <w:pPr>
              <w:keepNext/>
              <w:keepLines/>
              <w:spacing w:before="0"/>
              <w:jc w:val="right"/>
              <w:rPr>
                <w:rFonts w:cs="Arial"/>
                <w:b/>
                <w:bCs/>
                <w:sz w:val="16"/>
                <w:szCs w:val="16"/>
              </w:rPr>
            </w:pPr>
            <w:r w:rsidRPr="001F7A8D">
              <w:rPr>
                <w:rFonts w:cs="Arial"/>
                <w:b/>
                <w:bCs/>
                <w:sz w:val="16"/>
                <w:szCs w:val="16"/>
              </w:rPr>
              <w:t> </w:t>
            </w:r>
          </w:p>
        </w:tc>
        <w:tc>
          <w:tcPr>
            <w:tcW w:w="0" w:type="auto"/>
            <w:tcBorders>
              <w:top w:val="single" w:sz="4" w:space="0" w:color="008000"/>
              <w:bottom w:val="nil"/>
            </w:tcBorders>
            <w:shd w:val="clear" w:color="auto" w:fill="EAF1DD" w:themeFill="accent3" w:themeFillTint="33"/>
            <w:noWrap/>
            <w:vAlign w:val="bottom"/>
          </w:tcPr>
          <w:p w14:paraId="2638EAD6" w14:textId="77777777" w:rsidR="001E7FC5" w:rsidRPr="001F7A8D" w:rsidRDefault="001E7FC5" w:rsidP="00F751FE">
            <w:pPr>
              <w:keepNext/>
              <w:keepLines/>
              <w:spacing w:before="0"/>
              <w:jc w:val="right"/>
              <w:rPr>
                <w:rFonts w:cs="Arial"/>
                <w:b/>
                <w:bCs/>
                <w:sz w:val="16"/>
                <w:szCs w:val="16"/>
              </w:rPr>
            </w:pPr>
            <w:r w:rsidRPr="001F7A8D">
              <w:rPr>
                <w:rFonts w:cs="Arial"/>
                <w:b/>
                <w:bCs/>
                <w:sz w:val="16"/>
                <w:szCs w:val="16"/>
              </w:rPr>
              <w:t>1-8</w:t>
            </w:r>
          </w:p>
        </w:tc>
        <w:tc>
          <w:tcPr>
            <w:tcW w:w="0" w:type="auto"/>
            <w:tcBorders>
              <w:top w:val="single" w:sz="4" w:space="0" w:color="008000"/>
              <w:left w:val="nil"/>
              <w:bottom w:val="nil"/>
              <w:right w:val="single" w:sz="4" w:space="0" w:color="008000"/>
            </w:tcBorders>
            <w:shd w:val="clear" w:color="auto" w:fill="EAF1DD" w:themeFill="accent3" w:themeFillTint="33"/>
            <w:noWrap/>
            <w:vAlign w:val="bottom"/>
          </w:tcPr>
          <w:p w14:paraId="7095EA0F" w14:textId="77777777" w:rsidR="001E7FC5" w:rsidRPr="001F7A8D" w:rsidRDefault="001E7FC5" w:rsidP="00F751FE">
            <w:pPr>
              <w:keepNext/>
              <w:keepLines/>
              <w:spacing w:before="0"/>
              <w:jc w:val="right"/>
              <w:rPr>
                <w:rFonts w:cs="Arial"/>
                <w:b/>
                <w:bCs/>
                <w:sz w:val="16"/>
                <w:szCs w:val="16"/>
              </w:rPr>
            </w:pPr>
            <w:r w:rsidRPr="001F7A8D">
              <w:rPr>
                <w:rFonts w:cs="Arial"/>
                <w:b/>
                <w:bCs/>
                <w:sz w:val="16"/>
                <w:szCs w:val="16"/>
              </w:rPr>
              <w:t>1-8</w:t>
            </w:r>
          </w:p>
        </w:tc>
        <w:tc>
          <w:tcPr>
            <w:tcW w:w="839" w:type="dxa"/>
            <w:tcBorders>
              <w:left w:val="single" w:sz="4" w:space="0" w:color="008000"/>
              <w:bottom w:val="nil"/>
            </w:tcBorders>
            <w:shd w:val="clear" w:color="auto" w:fill="EAF1DD" w:themeFill="accent3" w:themeFillTint="33"/>
            <w:noWrap/>
            <w:vAlign w:val="bottom"/>
          </w:tcPr>
          <w:p w14:paraId="424124E1" w14:textId="77777777" w:rsidR="001E7FC5" w:rsidRPr="001F7A8D" w:rsidRDefault="006C7969" w:rsidP="00F751FE">
            <w:pPr>
              <w:keepNext/>
              <w:keepLines/>
              <w:spacing w:before="0"/>
              <w:jc w:val="right"/>
              <w:rPr>
                <w:rFonts w:cs="Arial"/>
                <w:b/>
                <w:bCs/>
                <w:sz w:val="16"/>
                <w:szCs w:val="16"/>
                <w:u w:val="single"/>
              </w:rPr>
            </w:pPr>
            <w:r w:rsidRPr="001F7A8D">
              <w:rPr>
                <w:rFonts w:cs="Arial"/>
                <w:b/>
                <w:bCs/>
                <w:sz w:val="16"/>
                <w:szCs w:val="16"/>
                <w:u w:val="single"/>
              </w:rPr>
              <w:t>1-8 2020</w:t>
            </w:r>
          </w:p>
        </w:tc>
      </w:tr>
      <w:tr w:rsidR="001E7FC5" w:rsidRPr="001F7A8D" w14:paraId="7BBBDA1D" w14:textId="77777777" w:rsidTr="00DC65F1">
        <w:trPr>
          <w:trHeight w:val="225"/>
        </w:trPr>
        <w:tc>
          <w:tcPr>
            <w:tcW w:w="0" w:type="auto"/>
            <w:tcBorders>
              <w:top w:val="nil"/>
              <w:bottom w:val="single" w:sz="4" w:space="0" w:color="008000"/>
              <w:right w:val="single" w:sz="4" w:space="0" w:color="008000"/>
            </w:tcBorders>
            <w:shd w:val="clear" w:color="auto" w:fill="EAF1DD" w:themeFill="accent3" w:themeFillTint="33"/>
            <w:noWrap/>
            <w:vAlign w:val="bottom"/>
          </w:tcPr>
          <w:p w14:paraId="5D866DD9" w14:textId="77777777" w:rsidR="001E7FC5" w:rsidRPr="001F7A8D" w:rsidRDefault="001E7FC5" w:rsidP="00F751FE">
            <w:pPr>
              <w:keepNext/>
              <w:keepLines/>
              <w:spacing w:before="0"/>
              <w:jc w:val="left"/>
              <w:rPr>
                <w:rFonts w:cs="Arial"/>
                <w:b/>
                <w:bCs/>
                <w:sz w:val="16"/>
                <w:szCs w:val="16"/>
              </w:rPr>
            </w:pPr>
            <w:r w:rsidRPr="001F7A8D">
              <w:rPr>
                <w:rFonts w:cs="Arial"/>
                <w:b/>
                <w:bCs/>
                <w:sz w:val="16"/>
                <w:szCs w:val="16"/>
              </w:rPr>
              <w:t>CT</w:t>
            </w:r>
          </w:p>
        </w:tc>
        <w:tc>
          <w:tcPr>
            <w:tcW w:w="0" w:type="auto"/>
            <w:vMerge/>
            <w:tcBorders>
              <w:left w:val="single" w:sz="4" w:space="0" w:color="008000"/>
              <w:bottom w:val="single" w:sz="4" w:space="0" w:color="008000"/>
              <w:right w:val="single" w:sz="4" w:space="0" w:color="008000"/>
            </w:tcBorders>
            <w:shd w:val="clear" w:color="auto" w:fill="EAF1DD" w:themeFill="accent3" w:themeFillTint="33"/>
            <w:noWrap/>
            <w:vAlign w:val="bottom"/>
          </w:tcPr>
          <w:p w14:paraId="093117E5" w14:textId="77777777" w:rsidR="001E7FC5" w:rsidRPr="001F7A8D" w:rsidRDefault="001E7FC5" w:rsidP="00F751FE">
            <w:pPr>
              <w:keepNext/>
              <w:keepLines/>
              <w:spacing w:before="0"/>
              <w:jc w:val="left"/>
              <w:rPr>
                <w:rFonts w:cs="Arial"/>
                <w:b/>
                <w:bCs/>
                <w:sz w:val="16"/>
                <w:szCs w:val="16"/>
              </w:rPr>
            </w:pPr>
          </w:p>
        </w:tc>
        <w:tc>
          <w:tcPr>
            <w:tcW w:w="0" w:type="auto"/>
            <w:tcBorders>
              <w:left w:val="single" w:sz="4" w:space="0" w:color="008000"/>
              <w:bottom w:val="single" w:sz="4" w:space="0" w:color="008000"/>
            </w:tcBorders>
            <w:shd w:val="clear" w:color="auto" w:fill="EAF1DD" w:themeFill="accent3" w:themeFillTint="33"/>
            <w:noWrap/>
            <w:vAlign w:val="bottom"/>
          </w:tcPr>
          <w:p w14:paraId="3B6E5B8C" w14:textId="77777777" w:rsidR="001E7FC5" w:rsidRPr="001F7A8D" w:rsidRDefault="001E7FC5" w:rsidP="00F751FE">
            <w:pPr>
              <w:keepNext/>
              <w:keepLines/>
              <w:spacing w:before="0"/>
              <w:jc w:val="right"/>
              <w:rPr>
                <w:rFonts w:cs="Arial"/>
                <w:b/>
                <w:bCs/>
                <w:sz w:val="16"/>
                <w:szCs w:val="16"/>
              </w:rPr>
            </w:pPr>
            <w:r w:rsidRPr="001F7A8D">
              <w:rPr>
                <w:rFonts w:cs="Arial"/>
                <w:b/>
                <w:bCs/>
                <w:sz w:val="16"/>
                <w:szCs w:val="16"/>
              </w:rPr>
              <w:t>201</w:t>
            </w:r>
            <w:r w:rsidR="006C7969" w:rsidRPr="001F7A8D">
              <w:rPr>
                <w:rFonts w:cs="Arial"/>
                <w:b/>
                <w:bCs/>
                <w:sz w:val="16"/>
                <w:szCs w:val="16"/>
              </w:rPr>
              <w:t>9</w:t>
            </w:r>
          </w:p>
        </w:tc>
        <w:tc>
          <w:tcPr>
            <w:tcW w:w="0" w:type="auto"/>
            <w:tcBorders>
              <w:bottom w:val="single" w:sz="4" w:space="0" w:color="008000"/>
            </w:tcBorders>
            <w:shd w:val="clear" w:color="auto" w:fill="EAF1DD" w:themeFill="accent3" w:themeFillTint="33"/>
            <w:noWrap/>
            <w:vAlign w:val="bottom"/>
          </w:tcPr>
          <w:p w14:paraId="13BADBE9" w14:textId="77777777" w:rsidR="001E7FC5" w:rsidRPr="001F7A8D" w:rsidRDefault="006C7969" w:rsidP="00F751FE">
            <w:pPr>
              <w:keepNext/>
              <w:keepLines/>
              <w:spacing w:before="0"/>
              <w:jc w:val="right"/>
              <w:rPr>
                <w:rFonts w:cs="Arial"/>
                <w:b/>
                <w:bCs/>
                <w:sz w:val="16"/>
                <w:szCs w:val="16"/>
              </w:rPr>
            </w:pPr>
            <w:r w:rsidRPr="001F7A8D">
              <w:rPr>
                <w:rFonts w:cs="Arial"/>
                <w:b/>
                <w:bCs/>
                <w:sz w:val="16"/>
                <w:szCs w:val="16"/>
              </w:rPr>
              <w:t>2019</w:t>
            </w:r>
          </w:p>
        </w:tc>
        <w:tc>
          <w:tcPr>
            <w:tcW w:w="0" w:type="auto"/>
            <w:tcBorders>
              <w:left w:val="nil"/>
              <w:bottom w:val="single" w:sz="4" w:space="0" w:color="008000"/>
              <w:right w:val="single" w:sz="4" w:space="0" w:color="008000"/>
            </w:tcBorders>
            <w:shd w:val="clear" w:color="auto" w:fill="EAF1DD" w:themeFill="accent3" w:themeFillTint="33"/>
            <w:noWrap/>
            <w:vAlign w:val="bottom"/>
          </w:tcPr>
          <w:p w14:paraId="02932927" w14:textId="77777777" w:rsidR="001E7FC5" w:rsidRPr="001F7A8D" w:rsidRDefault="006C7969" w:rsidP="00F751FE">
            <w:pPr>
              <w:keepNext/>
              <w:keepLines/>
              <w:spacing w:before="0"/>
              <w:jc w:val="right"/>
              <w:rPr>
                <w:rFonts w:cs="Arial"/>
                <w:b/>
                <w:bCs/>
                <w:sz w:val="16"/>
                <w:szCs w:val="16"/>
              </w:rPr>
            </w:pPr>
            <w:r w:rsidRPr="001F7A8D">
              <w:rPr>
                <w:rFonts w:cs="Arial"/>
                <w:b/>
                <w:bCs/>
                <w:sz w:val="16"/>
                <w:szCs w:val="16"/>
              </w:rPr>
              <w:t>2020</w:t>
            </w:r>
          </w:p>
        </w:tc>
        <w:tc>
          <w:tcPr>
            <w:tcW w:w="0" w:type="auto"/>
            <w:tcBorders>
              <w:top w:val="nil"/>
              <w:left w:val="single" w:sz="4" w:space="0" w:color="008000"/>
              <w:bottom w:val="single" w:sz="4" w:space="0" w:color="008000"/>
              <w:right w:val="single" w:sz="4" w:space="0" w:color="008000"/>
            </w:tcBorders>
            <w:shd w:val="clear" w:color="auto" w:fill="EAF1DD" w:themeFill="accent3" w:themeFillTint="33"/>
            <w:noWrap/>
            <w:vAlign w:val="bottom"/>
          </w:tcPr>
          <w:p w14:paraId="629E76C9" w14:textId="77777777" w:rsidR="001E7FC5" w:rsidRPr="001F7A8D" w:rsidRDefault="001E7FC5" w:rsidP="00F751FE">
            <w:pPr>
              <w:keepNext/>
              <w:keepLines/>
              <w:spacing w:before="0"/>
              <w:jc w:val="right"/>
              <w:rPr>
                <w:rFonts w:cs="Arial"/>
                <w:b/>
                <w:bCs/>
                <w:sz w:val="16"/>
                <w:szCs w:val="16"/>
              </w:rPr>
            </w:pPr>
            <w:r w:rsidRPr="001F7A8D">
              <w:rPr>
                <w:rFonts w:cs="Arial"/>
                <w:b/>
                <w:bCs/>
                <w:sz w:val="16"/>
                <w:szCs w:val="16"/>
              </w:rPr>
              <w:t>1-8 201</w:t>
            </w:r>
            <w:r w:rsidR="006C7969" w:rsidRPr="001F7A8D">
              <w:rPr>
                <w:rFonts w:cs="Arial"/>
                <w:b/>
                <w:bCs/>
                <w:sz w:val="16"/>
                <w:szCs w:val="16"/>
              </w:rPr>
              <w:t>9</w:t>
            </w:r>
          </w:p>
        </w:tc>
        <w:tc>
          <w:tcPr>
            <w:tcW w:w="0" w:type="auto"/>
            <w:tcBorders>
              <w:top w:val="nil"/>
              <w:left w:val="single" w:sz="4" w:space="0" w:color="008000"/>
              <w:bottom w:val="single" w:sz="4" w:space="0" w:color="008000"/>
            </w:tcBorders>
            <w:shd w:val="clear" w:color="auto" w:fill="EAF1DD" w:themeFill="accent3" w:themeFillTint="33"/>
            <w:noWrap/>
            <w:vAlign w:val="bottom"/>
          </w:tcPr>
          <w:p w14:paraId="743FF102" w14:textId="77777777" w:rsidR="001E7FC5" w:rsidRPr="001F7A8D" w:rsidRDefault="001E7FC5" w:rsidP="00F751FE">
            <w:pPr>
              <w:keepNext/>
              <w:keepLines/>
              <w:spacing w:before="0"/>
              <w:jc w:val="right"/>
              <w:rPr>
                <w:rFonts w:cs="Arial"/>
                <w:b/>
                <w:bCs/>
                <w:sz w:val="16"/>
                <w:szCs w:val="16"/>
              </w:rPr>
            </w:pPr>
            <w:r w:rsidRPr="001F7A8D">
              <w:rPr>
                <w:rFonts w:cs="Arial"/>
                <w:b/>
                <w:bCs/>
                <w:sz w:val="16"/>
                <w:szCs w:val="16"/>
              </w:rPr>
              <w:t>201</w:t>
            </w:r>
            <w:r w:rsidR="006C7969" w:rsidRPr="001F7A8D">
              <w:rPr>
                <w:rFonts w:cs="Arial"/>
                <w:b/>
                <w:bCs/>
                <w:sz w:val="16"/>
                <w:szCs w:val="16"/>
              </w:rPr>
              <w:t>9</w:t>
            </w:r>
          </w:p>
        </w:tc>
        <w:tc>
          <w:tcPr>
            <w:tcW w:w="0" w:type="auto"/>
            <w:tcBorders>
              <w:top w:val="nil"/>
              <w:bottom w:val="single" w:sz="4" w:space="0" w:color="008000"/>
            </w:tcBorders>
            <w:shd w:val="clear" w:color="auto" w:fill="EAF1DD" w:themeFill="accent3" w:themeFillTint="33"/>
            <w:noWrap/>
            <w:vAlign w:val="bottom"/>
          </w:tcPr>
          <w:p w14:paraId="540DD176" w14:textId="77777777" w:rsidR="001E7FC5" w:rsidRPr="001F7A8D" w:rsidRDefault="001E7FC5" w:rsidP="00F751FE">
            <w:pPr>
              <w:keepNext/>
              <w:keepLines/>
              <w:spacing w:before="0"/>
              <w:jc w:val="right"/>
              <w:rPr>
                <w:rFonts w:cs="Arial"/>
                <w:b/>
                <w:bCs/>
                <w:sz w:val="16"/>
                <w:szCs w:val="16"/>
              </w:rPr>
            </w:pPr>
            <w:r w:rsidRPr="001F7A8D">
              <w:rPr>
                <w:rFonts w:cs="Arial"/>
                <w:b/>
                <w:bCs/>
                <w:sz w:val="16"/>
                <w:szCs w:val="16"/>
              </w:rPr>
              <w:t>201</w:t>
            </w:r>
            <w:r w:rsidR="006C7969" w:rsidRPr="001F7A8D">
              <w:rPr>
                <w:rFonts w:cs="Arial"/>
                <w:b/>
                <w:bCs/>
                <w:sz w:val="16"/>
                <w:szCs w:val="16"/>
              </w:rPr>
              <w:t>9</w:t>
            </w:r>
          </w:p>
        </w:tc>
        <w:tc>
          <w:tcPr>
            <w:tcW w:w="0" w:type="auto"/>
            <w:tcBorders>
              <w:top w:val="nil"/>
              <w:left w:val="nil"/>
              <w:bottom w:val="single" w:sz="4" w:space="0" w:color="008000"/>
              <w:right w:val="single" w:sz="4" w:space="0" w:color="008000"/>
            </w:tcBorders>
            <w:shd w:val="clear" w:color="auto" w:fill="EAF1DD" w:themeFill="accent3" w:themeFillTint="33"/>
            <w:noWrap/>
            <w:vAlign w:val="bottom"/>
          </w:tcPr>
          <w:p w14:paraId="31297FE6" w14:textId="77777777" w:rsidR="001E7FC5" w:rsidRPr="001F7A8D" w:rsidRDefault="006C7969" w:rsidP="00F751FE">
            <w:pPr>
              <w:keepNext/>
              <w:keepLines/>
              <w:spacing w:before="0"/>
              <w:jc w:val="right"/>
              <w:rPr>
                <w:rFonts w:cs="Arial"/>
                <w:b/>
                <w:bCs/>
                <w:sz w:val="16"/>
                <w:szCs w:val="16"/>
              </w:rPr>
            </w:pPr>
            <w:r w:rsidRPr="001F7A8D">
              <w:rPr>
                <w:rFonts w:cs="Arial"/>
                <w:b/>
                <w:bCs/>
                <w:sz w:val="16"/>
                <w:szCs w:val="16"/>
              </w:rPr>
              <w:t>2020</w:t>
            </w:r>
          </w:p>
        </w:tc>
        <w:tc>
          <w:tcPr>
            <w:tcW w:w="839" w:type="dxa"/>
            <w:tcBorders>
              <w:top w:val="nil"/>
              <w:left w:val="single" w:sz="4" w:space="0" w:color="008000"/>
              <w:bottom w:val="single" w:sz="4" w:space="0" w:color="008000"/>
            </w:tcBorders>
            <w:shd w:val="clear" w:color="auto" w:fill="EAF1DD" w:themeFill="accent3" w:themeFillTint="33"/>
            <w:noWrap/>
            <w:vAlign w:val="bottom"/>
          </w:tcPr>
          <w:p w14:paraId="201C60D7" w14:textId="77777777" w:rsidR="001E7FC5" w:rsidRPr="001F7A8D" w:rsidRDefault="001E7FC5" w:rsidP="00F751FE">
            <w:pPr>
              <w:keepNext/>
              <w:keepLines/>
              <w:spacing w:before="0"/>
              <w:jc w:val="right"/>
              <w:rPr>
                <w:rFonts w:cs="Arial"/>
                <w:b/>
                <w:bCs/>
                <w:sz w:val="16"/>
                <w:szCs w:val="16"/>
              </w:rPr>
            </w:pPr>
            <w:r w:rsidRPr="001F7A8D">
              <w:rPr>
                <w:rFonts w:cs="Arial"/>
                <w:b/>
                <w:bCs/>
                <w:sz w:val="16"/>
                <w:szCs w:val="16"/>
              </w:rPr>
              <w:t>1-8 201</w:t>
            </w:r>
            <w:r w:rsidR="006C7969" w:rsidRPr="001F7A8D">
              <w:rPr>
                <w:rFonts w:cs="Arial"/>
                <w:b/>
                <w:bCs/>
                <w:sz w:val="16"/>
                <w:szCs w:val="16"/>
              </w:rPr>
              <w:t>9</w:t>
            </w:r>
          </w:p>
        </w:tc>
      </w:tr>
      <w:tr w:rsidR="006C7969" w:rsidRPr="001F7A8D" w14:paraId="10D764CD" w14:textId="77777777" w:rsidTr="006C7969">
        <w:trPr>
          <w:trHeight w:val="225"/>
        </w:trPr>
        <w:tc>
          <w:tcPr>
            <w:tcW w:w="0" w:type="auto"/>
            <w:tcBorders>
              <w:top w:val="single" w:sz="4" w:space="0" w:color="008000"/>
              <w:bottom w:val="nil"/>
              <w:right w:val="single" w:sz="4" w:space="0" w:color="008000"/>
            </w:tcBorders>
            <w:shd w:val="clear" w:color="auto" w:fill="auto"/>
            <w:noWrap/>
            <w:vAlign w:val="bottom"/>
          </w:tcPr>
          <w:p w14:paraId="70AB8BB5" w14:textId="77777777" w:rsidR="006C7969" w:rsidRPr="001F7A8D" w:rsidRDefault="006C7969" w:rsidP="006C7969">
            <w:pPr>
              <w:keepNext/>
              <w:keepLines/>
              <w:spacing w:before="0"/>
              <w:jc w:val="right"/>
              <w:rPr>
                <w:rFonts w:cs="Arial"/>
                <w:sz w:val="16"/>
                <w:szCs w:val="16"/>
              </w:rPr>
            </w:pPr>
            <w:r w:rsidRPr="001F7A8D">
              <w:rPr>
                <w:rFonts w:cs="Arial"/>
                <w:sz w:val="16"/>
                <w:szCs w:val="16"/>
              </w:rPr>
              <w:t>01</w:t>
            </w:r>
          </w:p>
        </w:tc>
        <w:tc>
          <w:tcPr>
            <w:tcW w:w="0" w:type="auto"/>
            <w:tcBorders>
              <w:top w:val="single" w:sz="4" w:space="0" w:color="008000"/>
              <w:left w:val="single" w:sz="4" w:space="0" w:color="008000"/>
              <w:bottom w:val="nil"/>
              <w:right w:val="single" w:sz="4" w:space="0" w:color="008000"/>
            </w:tcBorders>
            <w:shd w:val="clear" w:color="auto" w:fill="auto"/>
            <w:noWrap/>
            <w:vAlign w:val="bottom"/>
          </w:tcPr>
          <w:p w14:paraId="001BA4A8" w14:textId="77777777" w:rsidR="006C7969" w:rsidRPr="001F7A8D" w:rsidRDefault="006C7969" w:rsidP="006C7969">
            <w:pPr>
              <w:keepNext/>
              <w:keepLines/>
              <w:spacing w:before="0"/>
              <w:jc w:val="left"/>
              <w:rPr>
                <w:rFonts w:cs="Arial"/>
                <w:sz w:val="16"/>
                <w:szCs w:val="16"/>
              </w:rPr>
            </w:pPr>
            <w:r w:rsidRPr="001F7A8D">
              <w:rPr>
                <w:rFonts w:cs="Arial"/>
                <w:sz w:val="16"/>
                <w:szCs w:val="16"/>
              </w:rPr>
              <w:t>Žive živali</w:t>
            </w:r>
          </w:p>
        </w:tc>
        <w:tc>
          <w:tcPr>
            <w:tcW w:w="0" w:type="auto"/>
            <w:tcBorders>
              <w:top w:val="single" w:sz="4" w:space="0" w:color="00B050"/>
              <w:left w:val="single" w:sz="4" w:space="0" w:color="008000"/>
              <w:bottom w:val="nil"/>
            </w:tcBorders>
            <w:shd w:val="clear" w:color="auto" w:fill="auto"/>
            <w:noWrap/>
            <w:vAlign w:val="bottom"/>
          </w:tcPr>
          <w:p w14:paraId="3F8864EC" w14:textId="77777777" w:rsidR="006C7969" w:rsidRPr="001F7A8D" w:rsidRDefault="006C7969" w:rsidP="006C7969">
            <w:pPr>
              <w:spacing w:before="0"/>
              <w:jc w:val="right"/>
              <w:rPr>
                <w:rFonts w:cs="Arial"/>
                <w:sz w:val="16"/>
                <w:szCs w:val="16"/>
              </w:rPr>
            </w:pPr>
            <w:r w:rsidRPr="001F7A8D">
              <w:rPr>
                <w:rFonts w:cs="Arial"/>
                <w:sz w:val="16"/>
                <w:szCs w:val="16"/>
              </w:rPr>
              <w:t>51.465</w:t>
            </w:r>
          </w:p>
        </w:tc>
        <w:tc>
          <w:tcPr>
            <w:tcW w:w="0" w:type="auto"/>
            <w:tcBorders>
              <w:top w:val="single" w:sz="4" w:space="0" w:color="008000"/>
              <w:bottom w:val="nil"/>
            </w:tcBorders>
            <w:shd w:val="clear" w:color="auto" w:fill="auto"/>
            <w:noWrap/>
            <w:vAlign w:val="bottom"/>
          </w:tcPr>
          <w:p w14:paraId="6E948BCC" w14:textId="77777777" w:rsidR="006C7969" w:rsidRPr="001F7A8D" w:rsidRDefault="006C7969" w:rsidP="006C7969">
            <w:pPr>
              <w:spacing w:before="0"/>
              <w:jc w:val="right"/>
              <w:rPr>
                <w:rFonts w:cs="Arial"/>
                <w:sz w:val="16"/>
                <w:szCs w:val="16"/>
              </w:rPr>
            </w:pPr>
            <w:r w:rsidRPr="001F7A8D">
              <w:rPr>
                <w:rFonts w:cs="Arial"/>
                <w:sz w:val="16"/>
                <w:szCs w:val="16"/>
              </w:rPr>
              <w:t>33.573</w:t>
            </w:r>
          </w:p>
        </w:tc>
        <w:tc>
          <w:tcPr>
            <w:tcW w:w="0" w:type="auto"/>
            <w:tcBorders>
              <w:top w:val="single" w:sz="4" w:space="0" w:color="008000"/>
              <w:bottom w:val="nil"/>
              <w:right w:val="single" w:sz="4" w:space="0" w:color="008000"/>
            </w:tcBorders>
            <w:shd w:val="clear" w:color="auto" w:fill="auto"/>
            <w:noWrap/>
            <w:vAlign w:val="bottom"/>
          </w:tcPr>
          <w:p w14:paraId="53C40612" w14:textId="77777777" w:rsidR="006C7969" w:rsidRPr="001F7A8D" w:rsidRDefault="006C7969" w:rsidP="006C7969">
            <w:pPr>
              <w:spacing w:before="0"/>
              <w:jc w:val="right"/>
              <w:rPr>
                <w:rFonts w:cs="Arial"/>
                <w:sz w:val="16"/>
                <w:szCs w:val="16"/>
              </w:rPr>
            </w:pPr>
            <w:r w:rsidRPr="001F7A8D">
              <w:rPr>
                <w:rFonts w:cs="Arial"/>
                <w:sz w:val="16"/>
                <w:szCs w:val="16"/>
              </w:rPr>
              <w:t>34.864</w:t>
            </w:r>
          </w:p>
        </w:tc>
        <w:tc>
          <w:tcPr>
            <w:tcW w:w="0" w:type="auto"/>
            <w:tcBorders>
              <w:top w:val="single" w:sz="4" w:space="0" w:color="00B050"/>
              <w:left w:val="single" w:sz="4" w:space="0" w:color="008000"/>
              <w:bottom w:val="nil"/>
              <w:right w:val="single" w:sz="4" w:space="0" w:color="008000"/>
            </w:tcBorders>
            <w:shd w:val="clear" w:color="auto" w:fill="auto"/>
            <w:noWrap/>
            <w:vAlign w:val="bottom"/>
          </w:tcPr>
          <w:p w14:paraId="2229CF36" w14:textId="77777777" w:rsidR="006C7969" w:rsidRPr="001F7A8D" w:rsidRDefault="006C7969" w:rsidP="006C7969">
            <w:pPr>
              <w:spacing w:before="0"/>
              <w:jc w:val="right"/>
              <w:rPr>
                <w:rFonts w:cs="Arial"/>
                <w:sz w:val="16"/>
                <w:szCs w:val="16"/>
              </w:rPr>
            </w:pPr>
            <w:r w:rsidRPr="001F7A8D">
              <w:rPr>
                <w:rFonts w:cs="Arial"/>
                <w:sz w:val="16"/>
                <w:szCs w:val="16"/>
              </w:rPr>
              <w:t>103,8</w:t>
            </w:r>
          </w:p>
        </w:tc>
        <w:tc>
          <w:tcPr>
            <w:tcW w:w="0" w:type="auto"/>
            <w:tcBorders>
              <w:top w:val="single" w:sz="4" w:space="0" w:color="008000"/>
              <w:left w:val="single" w:sz="4" w:space="0" w:color="008000"/>
              <w:bottom w:val="nil"/>
            </w:tcBorders>
            <w:shd w:val="clear" w:color="auto" w:fill="auto"/>
            <w:noWrap/>
            <w:vAlign w:val="bottom"/>
          </w:tcPr>
          <w:p w14:paraId="38FF08F5" w14:textId="77777777" w:rsidR="006C7969" w:rsidRPr="001F7A8D" w:rsidRDefault="006C7969" w:rsidP="006C7969">
            <w:pPr>
              <w:spacing w:before="0"/>
              <w:jc w:val="right"/>
              <w:rPr>
                <w:rFonts w:cs="Arial"/>
                <w:sz w:val="16"/>
                <w:szCs w:val="16"/>
              </w:rPr>
            </w:pPr>
            <w:r w:rsidRPr="001F7A8D">
              <w:rPr>
                <w:rFonts w:cs="Arial"/>
                <w:sz w:val="16"/>
                <w:szCs w:val="16"/>
              </w:rPr>
              <w:t>33.013</w:t>
            </w:r>
          </w:p>
        </w:tc>
        <w:tc>
          <w:tcPr>
            <w:tcW w:w="0" w:type="auto"/>
            <w:tcBorders>
              <w:top w:val="single" w:sz="4" w:space="0" w:color="008000"/>
              <w:left w:val="nil"/>
              <w:bottom w:val="nil"/>
            </w:tcBorders>
            <w:shd w:val="clear" w:color="auto" w:fill="auto"/>
            <w:noWrap/>
            <w:vAlign w:val="bottom"/>
          </w:tcPr>
          <w:p w14:paraId="2B077DA4" w14:textId="77777777" w:rsidR="006C7969" w:rsidRPr="001F7A8D" w:rsidRDefault="006C7969" w:rsidP="006C7969">
            <w:pPr>
              <w:spacing w:before="0"/>
              <w:jc w:val="right"/>
              <w:rPr>
                <w:rFonts w:cs="Arial"/>
                <w:sz w:val="16"/>
                <w:szCs w:val="16"/>
              </w:rPr>
            </w:pPr>
            <w:r w:rsidRPr="001F7A8D">
              <w:rPr>
                <w:rFonts w:cs="Arial"/>
                <w:sz w:val="16"/>
                <w:szCs w:val="16"/>
              </w:rPr>
              <w:t>19.398</w:t>
            </w:r>
          </w:p>
        </w:tc>
        <w:tc>
          <w:tcPr>
            <w:tcW w:w="0" w:type="auto"/>
            <w:tcBorders>
              <w:top w:val="single" w:sz="4" w:space="0" w:color="00B050"/>
              <w:left w:val="nil"/>
              <w:bottom w:val="nil"/>
              <w:right w:val="single" w:sz="4" w:space="0" w:color="008000"/>
            </w:tcBorders>
            <w:shd w:val="clear" w:color="auto" w:fill="auto"/>
            <w:noWrap/>
            <w:vAlign w:val="bottom"/>
          </w:tcPr>
          <w:p w14:paraId="596BBFDD" w14:textId="77777777" w:rsidR="006C7969" w:rsidRPr="001F7A8D" w:rsidRDefault="006C7969" w:rsidP="006C7969">
            <w:pPr>
              <w:spacing w:before="0"/>
              <w:jc w:val="right"/>
              <w:rPr>
                <w:rFonts w:cs="Arial"/>
                <w:sz w:val="16"/>
                <w:szCs w:val="16"/>
              </w:rPr>
            </w:pPr>
            <w:r w:rsidRPr="001F7A8D">
              <w:rPr>
                <w:rFonts w:cs="Arial"/>
                <w:sz w:val="16"/>
                <w:szCs w:val="16"/>
              </w:rPr>
              <w:t>19.468</w:t>
            </w:r>
          </w:p>
        </w:tc>
        <w:tc>
          <w:tcPr>
            <w:tcW w:w="839" w:type="dxa"/>
            <w:tcBorders>
              <w:top w:val="single" w:sz="4" w:space="0" w:color="008000"/>
              <w:left w:val="single" w:sz="4" w:space="0" w:color="008000"/>
              <w:bottom w:val="nil"/>
            </w:tcBorders>
            <w:shd w:val="clear" w:color="auto" w:fill="auto"/>
            <w:noWrap/>
            <w:vAlign w:val="bottom"/>
          </w:tcPr>
          <w:p w14:paraId="15AC5F79" w14:textId="77777777" w:rsidR="006C7969" w:rsidRPr="001F7A8D" w:rsidRDefault="006C7969" w:rsidP="006C7969">
            <w:pPr>
              <w:spacing w:before="0"/>
              <w:jc w:val="right"/>
              <w:rPr>
                <w:rFonts w:cs="Arial"/>
                <w:sz w:val="16"/>
                <w:szCs w:val="16"/>
              </w:rPr>
            </w:pPr>
            <w:r w:rsidRPr="001F7A8D">
              <w:rPr>
                <w:rFonts w:cs="Arial"/>
                <w:sz w:val="16"/>
                <w:szCs w:val="16"/>
              </w:rPr>
              <w:t>100,4</w:t>
            </w:r>
          </w:p>
        </w:tc>
      </w:tr>
      <w:tr w:rsidR="006C7969" w:rsidRPr="001F7A8D" w14:paraId="0D77D116" w14:textId="77777777" w:rsidTr="006C7969">
        <w:trPr>
          <w:trHeight w:val="225"/>
        </w:trPr>
        <w:tc>
          <w:tcPr>
            <w:tcW w:w="0" w:type="auto"/>
            <w:tcBorders>
              <w:top w:val="nil"/>
              <w:bottom w:val="nil"/>
              <w:right w:val="single" w:sz="4" w:space="0" w:color="008000"/>
            </w:tcBorders>
            <w:shd w:val="clear" w:color="auto" w:fill="auto"/>
            <w:noWrap/>
            <w:vAlign w:val="bottom"/>
          </w:tcPr>
          <w:p w14:paraId="3242B6A9" w14:textId="77777777" w:rsidR="006C7969" w:rsidRPr="001F7A8D" w:rsidRDefault="006C7969" w:rsidP="006C7969">
            <w:pPr>
              <w:keepNext/>
              <w:keepLines/>
              <w:spacing w:before="0"/>
              <w:jc w:val="right"/>
              <w:rPr>
                <w:rFonts w:cs="Arial"/>
                <w:sz w:val="16"/>
                <w:szCs w:val="16"/>
              </w:rPr>
            </w:pPr>
            <w:r w:rsidRPr="001F7A8D">
              <w:rPr>
                <w:rFonts w:cs="Arial"/>
                <w:sz w:val="16"/>
                <w:szCs w:val="16"/>
              </w:rPr>
              <w:t>02</w:t>
            </w:r>
          </w:p>
        </w:tc>
        <w:tc>
          <w:tcPr>
            <w:tcW w:w="0" w:type="auto"/>
            <w:tcBorders>
              <w:top w:val="nil"/>
              <w:left w:val="single" w:sz="4" w:space="0" w:color="008000"/>
              <w:bottom w:val="nil"/>
              <w:right w:val="single" w:sz="4" w:space="0" w:color="008000"/>
            </w:tcBorders>
            <w:shd w:val="clear" w:color="auto" w:fill="auto"/>
            <w:noWrap/>
            <w:vAlign w:val="bottom"/>
          </w:tcPr>
          <w:p w14:paraId="44662EFC" w14:textId="77777777" w:rsidR="006C7969" w:rsidRPr="001F7A8D" w:rsidRDefault="006C7969" w:rsidP="006C7969">
            <w:pPr>
              <w:keepNext/>
              <w:keepLines/>
              <w:spacing w:before="0"/>
              <w:jc w:val="left"/>
              <w:rPr>
                <w:rFonts w:cs="Arial"/>
                <w:sz w:val="16"/>
                <w:szCs w:val="16"/>
              </w:rPr>
            </w:pPr>
            <w:r w:rsidRPr="001F7A8D">
              <w:rPr>
                <w:rFonts w:cs="Arial"/>
                <w:sz w:val="16"/>
                <w:szCs w:val="16"/>
              </w:rPr>
              <w:t>Meso in drugi užitni klavn. proizv.</w:t>
            </w:r>
          </w:p>
        </w:tc>
        <w:tc>
          <w:tcPr>
            <w:tcW w:w="0" w:type="auto"/>
            <w:tcBorders>
              <w:top w:val="nil"/>
              <w:left w:val="single" w:sz="4" w:space="0" w:color="008000"/>
              <w:bottom w:val="nil"/>
            </w:tcBorders>
            <w:shd w:val="clear" w:color="auto" w:fill="auto"/>
            <w:noWrap/>
            <w:vAlign w:val="bottom"/>
          </w:tcPr>
          <w:p w14:paraId="1F255F3A" w14:textId="77777777" w:rsidR="006C7969" w:rsidRPr="001F7A8D" w:rsidRDefault="006C7969" w:rsidP="006C7969">
            <w:pPr>
              <w:spacing w:before="0"/>
              <w:jc w:val="right"/>
              <w:rPr>
                <w:rFonts w:cs="Arial"/>
                <w:sz w:val="16"/>
                <w:szCs w:val="16"/>
              </w:rPr>
            </w:pPr>
            <w:r w:rsidRPr="001F7A8D">
              <w:rPr>
                <w:rFonts w:cs="Arial"/>
                <w:sz w:val="16"/>
                <w:szCs w:val="16"/>
              </w:rPr>
              <w:t>117.266</w:t>
            </w:r>
          </w:p>
        </w:tc>
        <w:tc>
          <w:tcPr>
            <w:tcW w:w="0" w:type="auto"/>
            <w:tcBorders>
              <w:top w:val="nil"/>
              <w:bottom w:val="nil"/>
            </w:tcBorders>
            <w:shd w:val="clear" w:color="auto" w:fill="auto"/>
            <w:noWrap/>
            <w:vAlign w:val="bottom"/>
          </w:tcPr>
          <w:p w14:paraId="77C2FA33" w14:textId="77777777" w:rsidR="006C7969" w:rsidRPr="001F7A8D" w:rsidRDefault="006C7969" w:rsidP="006C7969">
            <w:pPr>
              <w:spacing w:before="0"/>
              <w:jc w:val="right"/>
              <w:rPr>
                <w:rFonts w:cs="Arial"/>
                <w:sz w:val="16"/>
                <w:szCs w:val="16"/>
              </w:rPr>
            </w:pPr>
            <w:r w:rsidRPr="001F7A8D">
              <w:rPr>
                <w:rFonts w:cs="Arial"/>
                <w:sz w:val="16"/>
                <w:szCs w:val="16"/>
              </w:rPr>
              <w:t>77.763</w:t>
            </w:r>
          </w:p>
        </w:tc>
        <w:tc>
          <w:tcPr>
            <w:tcW w:w="0" w:type="auto"/>
            <w:tcBorders>
              <w:top w:val="nil"/>
              <w:bottom w:val="nil"/>
              <w:right w:val="single" w:sz="4" w:space="0" w:color="008000"/>
            </w:tcBorders>
            <w:shd w:val="clear" w:color="auto" w:fill="auto"/>
            <w:noWrap/>
            <w:vAlign w:val="bottom"/>
          </w:tcPr>
          <w:p w14:paraId="0E057755" w14:textId="77777777" w:rsidR="006C7969" w:rsidRPr="001F7A8D" w:rsidRDefault="006C7969" w:rsidP="006C7969">
            <w:pPr>
              <w:spacing w:before="0"/>
              <w:jc w:val="right"/>
              <w:rPr>
                <w:rFonts w:cs="Arial"/>
                <w:sz w:val="16"/>
                <w:szCs w:val="16"/>
              </w:rPr>
            </w:pPr>
            <w:r w:rsidRPr="001F7A8D">
              <w:rPr>
                <w:rFonts w:cs="Arial"/>
                <w:sz w:val="16"/>
                <w:szCs w:val="16"/>
              </w:rPr>
              <w:t>68.183</w:t>
            </w:r>
          </w:p>
        </w:tc>
        <w:tc>
          <w:tcPr>
            <w:tcW w:w="0" w:type="auto"/>
            <w:tcBorders>
              <w:top w:val="nil"/>
              <w:left w:val="single" w:sz="4" w:space="0" w:color="008000"/>
              <w:bottom w:val="nil"/>
              <w:right w:val="single" w:sz="4" w:space="0" w:color="008000"/>
            </w:tcBorders>
            <w:shd w:val="clear" w:color="auto" w:fill="auto"/>
            <w:noWrap/>
            <w:vAlign w:val="bottom"/>
          </w:tcPr>
          <w:p w14:paraId="02BFB4A6" w14:textId="77777777" w:rsidR="006C7969" w:rsidRPr="001F7A8D" w:rsidRDefault="006C7969" w:rsidP="006C7969">
            <w:pPr>
              <w:spacing w:before="0"/>
              <w:jc w:val="right"/>
              <w:rPr>
                <w:rFonts w:cs="Arial"/>
                <w:sz w:val="16"/>
                <w:szCs w:val="16"/>
              </w:rPr>
            </w:pPr>
            <w:r w:rsidRPr="001F7A8D">
              <w:rPr>
                <w:rFonts w:cs="Arial"/>
                <w:sz w:val="16"/>
                <w:szCs w:val="16"/>
              </w:rPr>
              <w:t>87,7</w:t>
            </w:r>
          </w:p>
        </w:tc>
        <w:tc>
          <w:tcPr>
            <w:tcW w:w="0" w:type="auto"/>
            <w:tcBorders>
              <w:top w:val="nil"/>
              <w:left w:val="single" w:sz="4" w:space="0" w:color="008000"/>
              <w:bottom w:val="nil"/>
            </w:tcBorders>
            <w:shd w:val="clear" w:color="auto" w:fill="auto"/>
            <w:noWrap/>
            <w:vAlign w:val="bottom"/>
          </w:tcPr>
          <w:p w14:paraId="0F8203B3" w14:textId="77777777" w:rsidR="006C7969" w:rsidRPr="001F7A8D" w:rsidRDefault="006C7969" w:rsidP="006C7969">
            <w:pPr>
              <w:spacing w:before="0"/>
              <w:jc w:val="right"/>
              <w:rPr>
                <w:rFonts w:cs="Arial"/>
                <w:sz w:val="16"/>
                <w:szCs w:val="16"/>
              </w:rPr>
            </w:pPr>
            <w:r w:rsidRPr="001F7A8D">
              <w:rPr>
                <w:rFonts w:cs="Arial"/>
                <w:sz w:val="16"/>
                <w:szCs w:val="16"/>
              </w:rPr>
              <w:t>248.551</w:t>
            </w:r>
          </w:p>
        </w:tc>
        <w:tc>
          <w:tcPr>
            <w:tcW w:w="0" w:type="auto"/>
            <w:tcBorders>
              <w:top w:val="nil"/>
              <w:left w:val="nil"/>
              <w:bottom w:val="nil"/>
            </w:tcBorders>
            <w:shd w:val="clear" w:color="auto" w:fill="auto"/>
            <w:noWrap/>
            <w:vAlign w:val="bottom"/>
          </w:tcPr>
          <w:p w14:paraId="09D490C5" w14:textId="77777777" w:rsidR="006C7969" w:rsidRPr="001F7A8D" w:rsidRDefault="006C7969" w:rsidP="006C7969">
            <w:pPr>
              <w:spacing w:before="0"/>
              <w:jc w:val="right"/>
              <w:rPr>
                <w:rFonts w:cs="Arial"/>
                <w:sz w:val="16"/>
                <w:szCs w:val="16"/>
              </w:rPr>
            </w:pPr>
            <w:r w:rsidRPr="001F7A8D">
              <w:rPr>
                <w:rFonts w:cs="Arial"/>
                <w:sz w:val="16"/>
                <w:szCs w:val="16"/>
              </w:rPr>
              <w:t>151.575</w:t>
            </w:r>
          </w:p>
        </w:tc>
        <w:tc>
          <w:tcPr>
            <w:tcW w:w="0" w:type="auto"/>
            <w:tcBorders>
              <w:top w:val="nil"/>
              <w:left w:val="nil"/>
              <w:bottom w:val="nil"/>
              <w:right w:val="single" w:sz="4" w:space="0" w:color="008000"/>
            </w:tcBorders>
            <w:shd w:val="clear" w:color="auto" w:fill="auto"/>
            <w:noWrap/>
            <w:vAlign w:val="bottom"/>
          </w:tcPr>
          <w:p w14:paraId="3AC29C86" w14:textId="77777777" w:rsidR="006C7969" w:rsidRPr="001F7A8D" w:rsidRDefault="006C7969" w:rsidP="006C7969">
            <w:pPr>
              <w:spacing w:before="0"/>
              <w:jc w:val="right"/>
              <w:rPr>
                <w:rFonts w:cs="Arial"/>
                <w:sz w:val="16"/>
                <w:szCs w:val="16"/>
              </w:rPr>
            </w:pPr>
            <w:r w:rsidRPr="001F7A8D">
              <w:rPr>
                <w:rFonts w:cs="Arial"/>
                <w:sz w:val="16"/>
                <w:szCs w:val="16"/>
              </w:rPr>
              <w:t>132.567</w:t>
            </w:r>
          </w:p>
        </w:tc>
        <w:tc>
          <w:tcPr>
            <w:tcW w:w="839" w:type="dxa"/>
            <w:tcBorders>
              <w:top w:val="nil"/>
              <w:left w:val="single" w:sz="4" w:space="0" w:color="008000"/>
              <w:bottom w:val="nil"/>
            </w:tcBorders>
            <w:shd w:val="clear" w:color="auto" w:fill="auto"/>
            <w:noWrap/>
            <w:vAlign w:val="bottom"/>
          </w:tcPr>
          <w:p w14:paraId="56FB9B0B" w14:textId="77777777" w:rsidR="006C7969" w:rsidRPr="001F7A8D" w:rsidRDefault="006C7969" w:rsidP="006C7969">
            <w:pPr>
              <w:spacing w:before="0"/>
              <w:jc w:val="right"/>
              <w:rPr>
                <w:rFonts w:cs="Arial"/>
                <w:sz w:val="16"/>
                <w:szCs w:val="16"/>
              </w:rPr>
            </w:pPr>
            <w:r w:rsidRPr="001F7A8D">
              <w:rPr>
                <w:rFonts w:cs="Arial"/>
                <w:sz w:val="16"/>
                <w:szCs w:val="16"/>
              </w:rPr>
              <w:t>87,5</w:t>
            </w:r>
          </w:p>
        </w:tc>
      </w:tr>
      <w:tr w:rsidR="006C7969" w:rsidRPr="001F7A8D" w14:paraId="4FFB41CC" w14:textId="77777777" w:rsidTr="006C7969">
        <w:trPr>
          <w:trHeight w:val="225"/>
        </w:trPr>
        <w:tc>
          <w:tcPr>
            <w:tcW w:w="0" w:type="auto"/>
            <w:tcBorders>
              <w:top w:val="nil"/>
              <w:bottom w:val="nil"/>
              <w:right w:val="single" w:sz="4" w:space="0" w:color="008000"/>
            </w:tcBorders>
            <w:shd w:val="clear" w:color="auto" w:fill="auto"/>
            <w:noWrap/>
            <w:vAlign w:val="bottom"/>
          </w:tcPr>
          <w:p w14:paraId="489CF589" w14:textId="77777777" w:rsidR="006C7969" w:rsidRPr="001F7A8D" w:rsidRDefault="006C7969" w:rsidP="006C7969">
            <w:pPr>
              <w:keepNext/>
              <w:keepLines/>
              <w:spacing w:before="0"/>
              <w:jc w:val="right"/>
              <w:rPr>
                <w:rFonts w:cs="Arial"/>
                <w:sz w:val="16"/>
                <w:szCs w:val="16"/>
              </w:rPr>
            </w:pPr>
            <w:r w:rsidRPr="001F7A8D">
              <w:rPr>
                <w:rFonts w:cs="Arial"/>
                <w:sz w:val="16"/>
                <w:szCs w:val="16"/>
              </w:rPr>
              <w:t>03</w:t>
            </w:r>
          </w:p>
        </w:tc>
        <w:tc>
          <w:tcPr>
            <w:tcW w:w="0" w:type="auto"/>
            <w:tcBorders>
              <w:top w:val="nil"/>
              <w:left w:val="single" w:sz="4" w:space="0" w:color="008000"/>
              <w:bottom w:val="nil"/>
              <w:right w:val="single" w:sz="4" w:space="0" w:color="008000"/>
            </w:tcBorders>
            <w:shd w:val="clear" w:color="auto" w:fill="auto"/>
            <w:noWrap/>
            <w:vAlign w:val="bottom"/>
          </w:tcPr>
          <w:p w14:paraId="4884599E" w14:textId="77777777" w:rsidR="006C7969" w:rsidRPr="001F7A8D" w:rsidRDefault="006C7969" w:rsidP="006C7969">
            <w:pPr>
              <w:keepNext/>
              <w:keepLines/>
              <w:spacing w:before="0"/>
              <w:jc w:val="left"/>
              <w:rPr>
                <w:rFonts w:cs="Arial"/>
                <w:sz w:val="16"/>
                <w:szCs w:val="16"/>
              </w:rPr>
            </w:pPr>
            <w:r w:rsidRPr="001F7A8D">
              <w:rPr>
                <w:rFonts w:cs="Arial"/>
                <w:sz w:val="16"/>
                <w:szCs w:val="16"/>
              </w:rPr>
              <w:t>Ribe, raki</w:t>
            </w:r>
          </w:p>
        </w:tc>
        <w:tc>
          <w:tcPr>
            <w:tcW w:w="0" w:type="auto"/>
            <w:tcBorders>
              <w:top w:val="nil"/>
              <w:left w:val="single" w:sz="4" w:space="0" w:color="008000"/>
              <w:bottom w:val="nil"/>
            </w:tcBorders>
            <w:shd w:val="clear" w:color="auto" w:fill="auto"/>
            <w:noWrap/>
            <w:vAlign w:val="bottom"/>
          </w:tcPr>
          <w:p w14:paraId="186EDBDE" w14:textId="77777777" w:rsidR="006C7969" w:rsidRPr="001F7A8D" w:rsidRDefault="006C7969" w:rsidP="006C7969">
            <w:pPr>
              <w:spacing w:before="0"/>
              <w:jc w:val="right"/>
              <w:rPr>
                <w:rFonts w:cs="Arial"/>
                <w:sz w:val="16"/>
                <w:szCs w:val="16"/>
              </w:rPr>
            </w:pPr>
            <w:r w:rsidRPr="001F7A8D">
              <w:rPr>
                <w:rFonts w:cs="Arial"/>
                <w:sz w:val="16"/>
                <w:szCs w:val="16"/>
              </w:rPr>
              <w:t>14.187</w:t>
            </w:r>
          </w:p>
        </w:tc>
        <w:tc>
          <w:tcPr>
            <w:tcW w:w="0" w:type="auto"/>
            <w:tcBorders>
              <w:top w:val="nil"/>
              <w:bottom w:val="nil"/>
            </w:tcBorders>
            <w:shd w:val="clear" w:color="auto" w:fill="auto"/>
            <w:noWrap/>
            <w:vAlign w:val="bottom"/>
          </w:tcPr>
          <w:p w14:paraId="6FF5827A" w14:textId="77777777" w:rsidR="006C7969" w:rsidRPr="001F7A8D" w:rsidRDefault="006C7969" w:rsidP="006C7969">
            <w:pPr>
              <w:spacing w:before="0"/>
              <w:jc w:val="right"/>
              <w:rPr>
                <w:rFonts w:cs="Arial"/>
                <w:sz w:val="16"/>
                <w:szCs w:val="16"/>
              </w:rPr>
            </w:pPr>
            <w:r w:rsidRPr="001F7A8D">
              <w:rPr>
                <w:rFonts w:cs="Arial"/>
                <w:sz w:val="16"/>
                <w:szCs w:val="16"/>
              </w:rPr>
              <w:t>10.605</w:t>
            </w:r>
          </w:p>
        </w:tc>
        <w:tc>
          <w:tcPr>
            <w:tcW w:w="0" w:type="auto"/>
            <w:tcBorders>
              <w:top w:val="nil"/>
              <w:bottom w:val="nil"/>
              <w:right w:val="single" w:sz="4" w:space="0" w:color="008000"/>
            </w:tcBorders>
            <w:shd w:val="clear" w:color="auto" w:fill="auto"/>
            <w:noWrap/>
            <w:vAlign w:val="bottom"/>
          </w:tcPr>
          <w:p w14:paraId="389B7051" w14:textId="77777777" w:rsidR="006C7969" w:rsidRPr="001F7A8D" w:rsidRDefault="006C7969" w:rsidP="006C7969">
            <w:pPr>
              <w:spacing w:before="0"/>
              <w:jc w:val="right"/>
              <w:rPr>
                <w:rFonts w:cs="Arial"/>
                <w:sz w:val="16"/>
                <w:szCs w:val="16"/>
              </w:rPr>
            </w:pPr>
            <w:r w:rsidRPr="001F7A8D">
              <w:rPr>
                <w:rFonts w:cs="Arial"/>
                <w:sz w:val="16"/>
                <w:szCs w:val="16"/>
              </w:rPr>
              <w:t>8.869</w:t>
            </w:r>
          </w:p>
        </w:tc>
        <w:tc>
          <w:tcPr>
            <w:tcW w:w="0" w:type="auto"/>
            <w:tcBorders>
              <w:top w:val="nil"/>
              <w:left w:val="single" w:sz="4" w:space="0" w:color="008000"/>
              <w:bottom w:val="nil"/>
              <w:right w:val="single" w:sz="4" w:space="0" w:color="008000"/>
            </w:tcBorders>
            <w:shd w:val="clear" w:color="auto" w:fill="auto"/>
            <w:noWrap/>
            <w:vAlign w:val="bottom"/>
          </w:tcPr>
          <w:p w14:paraId="3E309FC7" w14:textId="77777777" w:rsidR="006C7969" w:rsidRPr="001F7A8D" w:rsidRDefault="006C7969" w:rsidP="006C7969">
            <w:pPr>
              <w:spacing w:before="0"/>
              <w:jc w:val="right"/>
              <w:rPr>
                <w:rFonts w:cs="Arial"/>
                <w:sz w:val="16"/>
                <w:szCs w:val="16"/>
              </w:rPr>
            </w:pPr>
            <w:r w:rsidRPr="001F7A8D">
              <w:rPr>
                <w:rFonts w:cs="Arial"/>
                <w:sz w:val="16"/>
                <w:szCs w:val="16"/>
              </w:rPr>
              <w:t>83,6</w:t>
            </w:r>
          </w:p>
        </w:tc>
        <w:tc>
          <w:tcPr>
            <w:tcW w:w="0" w:type="auto"/>
            <w:tcBorders>
              <w:top w:val="nil"/>
              <w:left w:val="single" w:sz="4" w:space="0" w:color="008000"/>
              <w:bottom w:val="nil"/>
            </w:tcBorders>
            <w:shd w:val="clear" w:color="auto" w:fill="auto"/>
            <w:noWrap/>
            <w:vAlign w:val="bottom"/>
          </w:tcPr>
          <w:p w14:paraId="6A6E72A7" w14:textId="77777777" w:rsidR="006C7969" w:rsidRPr="001F7A8D" w:rsidRDefault="006C7969" w:rsidP="006C7969">
            <w:pPr>
              <w:spacing w:before="0"/>
              <w:jc w:val="right"/>
              <w:rPr>
                <w:rFonts w:cs="Arial"/>
                <w:sz w:val="16"/>
                <w:szCs w:val="16"/>
              </w:rPr>
            </w:pPr>
            <w:r w:rsidRPr="001F7A8D">
              <w:rPr>
                <w:rFonts w:cs="Arial"/>
                <w:sz w:val="16"/>
                <w:szCs w:val="16"/>
              </w:rPr>
              <w:t>74.609</w:t>
            </w:r>
          </w:p>
        </w:tc>
        <w:tc>
          <w:tcPr>
            <w:tcW w:w="0" w:type="auto"/>
            <w:tcBorders>
              <w:top w:val="nil"/>
              <w:left w:val="nil"/>
              <w:bottom w:val="nil"/>
            </w:tcBorders>
            <w:shd w:val="clear" w:color="auto" w:fill="auto"/>
            <w:noWrap/>
            <w:vAlign w:val="bottom"/>
          </w:tcPr>
          <w:p w14:paraId="2A3156F2" w14:textId="77777777" w:rsidR="006C7969" w:rsidRPr="001F7A8D" w:rsidRDefault="006C7969" w:rsidP="006C7969">
            <w:pPr>
              <w:spacing w:before="0"/>
              <w:jc w:val="right"/>
              <w:rPr>
                <w:rFonts w:cs="Arial"/>
                <w:sz w:val="16"/>
                <w:szCs w:val="16"/>
              </w:rPr>
            </w:pPr>
            <w:r w:rsidRPr="001F7A8D">
              <w:rPr>
                <w:rFonts w:cs="Arial"/>
                <w:sz w:val="16"/>
                <w:szCs w:val="16"/>
              </w:rPr>
              <w:t>51.106</w:t>
            </w:r>
          </w:p>
        </w:tc>
        <w:tc>
          <w:tcPr>
            <w:tcW w:w="0" w:type="auto"/>
            <w:tcBorders>
              <w:top w:val="nil"/>
              <w:left w:val="nil"/>
              <w:bottom w:val="nil"/>
              <w:right w:val="single" w:sz="4" w:space="0" w:color="008000"/>
            </w:tcBorders>
            <w:shd w:val="clear" w:color="auto" w:fill="auto"/>
            <w:noWrap/>
            <w:vAlign w:val="bottom"/>
          </w:tcPr>
          <w:p w14:paraId="41E1596E" w14:textId="77777777" w:rsidR="006C7969" w:rsidRPr="001F7A8D" w:rsidRDefault="006C7969" w:rsidP="006C7969">
            <w:pPr>
              <w:spacing w:before="0"/>
              <w:jc w:val="right"/>
              <w:rPr>
                <w:rFonts w:cs="Arial"/>
                <w:sz w:val="16"/>
                <w:szCs w:val="16"/>
              </w:rPr>
            </w:pPr>
            <w:r w:rsidRPr="001F7A8D">
              <w:rPr>
                <w:rFonts w:cs="Arial"/>
                <w:sz w:val="16"/>
                <w:szCs w:val="16"/>
              </w:rPr>
              <w:t>42.347</w:t>
            </w:r>
          </w:p>
        </w:tc>
        <w:tc>
          <w:tcPr>
            <w:tcW w:w="839" w:type="dxa"/>
            <w:tcBorders>
              <w:top w:val="nil"/>
              <w:left w:val="single" w:sz="4" w:space="0" w:color="008000"/>
              <w:bottom w:val="nil"/>
            </w:tcBorders>
            <w:shd w:val="clear" w:color="auto" w:fill="auto"/>
            <w:noWrap/>
            <w:vAlign w:val="bottom"/>
          </w:tcPr>
          <w:p w14:paraId="7D30B0CA" w14:textId="77777777" w:rsidR="006C7969" w:rsidRPr="001F7A8D" w:rsidRDefault="006C7969" w:rsidP="006C7969">
            <w:pPr>
              <w:spacing w:before="0"/>
              <w:jc w:val="right"/>
              <w:rPr>
                <w:rFonts w:cs="Arial"/>
                <w:sz w:val="16"/>
                <w:szCs w:val="16"/>
              </w:rPr>
            </w:pPr>
            <w:r w:rsidRPr="001F7A8D">
              <w:rPr>
                <w:rFonts w:cs="Arial"/>
                <w:sz w:val="16"/>
                <w:szCs w:val="16"/>
              </w:rPr>
              <w:t>82,9</w:t>
            </w:r>
          </w:p>
        </w:tc>
      </w:tr>
      <w:tr w:rsidR="006C7969" w:rsidRPr="001F7A8D" w14:paraId="2A36A88F" w14:textId="77777777" w:rsidTr="006C7969">
        <w:trPr>
          <w:trHeight w:val="225"/>
        </w:trPr>
        <w:tc>
          <w:tcPr>
            <w:tcW w:w="0" w:type="auto"/>
            <w:tcBorders>
              <w:top w:val="nil"/>
              <w:bottom w:val="nil"/>
              <w:right w:val="single" w:sz="4" w:space="0" w:color="008000"/>
            </w:tcBorders>
            <w:shd w:val="clear" w:color="auto" w:fill="auto"/>
            <w:noWrap/>
            <w:vAlign w:val="bottom"/>
          </w:tcPr>
          <w:p w14:paraId="7518183B" w14:textId="77777777" w:rsidR="006C7969" w:rsidRPr="001F7A8D" w:rsidRDefault="006C7969" w:rsidP="006C7969">
            <w:pPr>
              <w:keepNext/>
              <w:keepLines/>
              <w:spacing w:before="0"/>
              <w:jc w:val="right"/>
              <w:rPr>
                <w:rFonts w:cs="Arial"/>
                <w:sz w:val="16"/>
                <w:szCs w:val="16"/>
              </w:rPr>
            </w:pPr>
            <w:r w:rsidRPr="001F7A8D">
              <w:rPr>
                <w:rFonts w:cs="Arial"/>
                <w:sz w:val="16"/>
                <w:szCs w:val="16"/>
              </w:rPr>
              <w:t>04</w:t>
            </w:r>
          </w:p>
        </w:tc>
        <w:tc>
          <w:tcPr>
            <w:tcW w:w="0" w:type="auto"/>
            <w:tcBorders>
              <w:top w:val="nil"/>
              <w:left w:val="single" w:sz="4" w:space="0" w:color="008000"/>
              <w:bottom w:val="nil"/>
              <w:right w:val="single" w:sz="4" w:space="0" w:color="008000"/>
            </w:tcBorders>
            <w:shd w:val="clear" w:color="auto" w:fill="auto"/>
            <w:noWrap/>
            <w:vAlign w:val="bottom"/>
          </w:tcPr>
          <w:p w14:paraId="38668991" w14:textId="77777777" w:rsidR="006C7969" w:rsidRPr="001F7A8D" w:rsidRDefault="006C7969" w:rsidP="006C7969">
            <w:pPr>
              <w:keepNext/>
              <w:keepLines/>
              <w:spacing w:before="0"/>
              <w:jc w:val="left"/>
              <w:rPr>
                <w:rFonts w:cs="Arial"/>
                <w:sz w:val="16"/>
                <w:szCs w:val="16"/>
              </w:rPr>
            </w:pPr>
            <w:r w:rsidRPr="001F7A8D">
              <w:rPr>
                <w:rFonts w:cs="Arial"/>
                <w:sz w:val="16"/>
                <w:szCs w:val="16"/>
              </w:rPr>
              <w:t>Mlečni izdelki, jajca, med</w:t>
            </w:r>
          </w:p>
        </w:tc>
        <w:tc>
          <w:tcPr>
            <w:tcW w:w="0" w:type="auto"/>
            <w:tcBorders>
              <w:top w:val="nil"/>
              <w:left w:val="single" w:sz="4" w:space="0" w:color="008000"/>
              <w:bottom w:val="nil"/>
            </w:tcBorders>
            <w:shd w:val="clear" w:color="auto" w:fill="auto"/>
            <w:noWrap/>
            <w:vAlign w:val="bottom"/>
          </w:tcPr>
          <w:p w14:paraId="50B85C83" w14:textId="77777777" w:rsidR="006C7969" w:rsidRPr="001F7A8D" w:rsidRDefault="006C7969" w:rsidP="006C7969">
            <w:pPr>
              <w:spacing w:before="0"/>
              <w:jc w:val="right"/>
              <w:rPr>
                <w:rFonts w:cs="Arial"/>
                <w:sz w:val="16"/>
                <w:szCs w:val="16"/>
              </w:rPr>
            </w:pPr>
            <w:r w:rsidRPr="001F7A8D">
              <w:rPr>
                <w:rFonts w:cs="Arial"/>
                <w:sz w:val="16"/>
                <w:szCs w:val="16"/>
              </w:rPr>
              <w:t>177.614</w:t>
            </w:r>
          </w:p>
        </w:tc>
        <w:tc>
          <w:tcPr>
            <w:tcW w:w="0" w:type="auto"/>
            <w:tcBorders>
              <w:top w:val="nil"/>
              <w:bottom w:val="nil"/>
            </w:tcBorders>
            <w:shd w:val="clear" w:color="auto" w:fill="auto"/>
            <w:noWrap/>
            <w:vAlign w:val="bottom"/>
          </w:tcPr>
          <w:p w14:paraId="4BC1E974" w14:textId="77777777" w:rsidR="006C7969" w:rsidRPr="001F7A8D" w:rsidRDefault="006C7969" w:rsidP="006C7969">
            <w:pPr>
              <w:spacing w:before="0"/>
              <w:jc w:val="right"/>
              <w:rPr>
                <w:rFonts w:cs="Arial"/>
                <w:sz w:val="16"/>
                <w:szCs w:val="16"/>
              </w:rPr>
            </w:pPr>
            <w:r w:rsidRPr="001F7A8D">
              <w:rPr>
                <w:rFonts w:cs="Arial"/>
                <w:sz w:val="16"/>
                <w:szCs w:val="16"/>
              </w:rPr>
              <w:t>120.790</w:t>
            </w:r>
          </w:p>
        </w:tc>
        <w:tc>
          <w:tcPr>
            <w:tcW w:w="0" w:type="auto"/>
            <w:tcBorders>
              <w:top w:val="nil"/>
              <w:bottom w:val="nil"/>
              <w:right w:val="single" w:sz="4" w:space="0" w:color="008000"/>
            </w:tcBorders>
            <w:shd w:val="clear" w:color="auto" w:fill="auto"/>
            <w:noWrap/>
            <w:vAlign w:val="bottom"/>
          </w:tcPr>
          <w:p w14:paraId="6925D524" w14:textId="77777777" w:rsidR="006C7969" w:rsidRPr="001F7A8D" w:rsidRDefault="006C7969" w:rsidP="006C7969">
            <w:pPr>
              <w:spacing w:before="0"/>
              <w:jc w:val="right"/>
              <w:rPr>
                <w:rFonts w:cs="Arial"/>
                <w:sz w:val="16"/>
                <w:szCs w:val="16"/>
              </w:rPr>
            </w:pPr>
            <w:r w:rsidRPr="001F7A8D">
              <w:rPr>
                <w:rFonts w:cs="Arial"/>
                <w:sz w:val="16"/>
                <w:szCs w:val="16"/>
              </w:rPr>
              <w:t>122.556</w:t>
            </w:r>
          </w:p>
        </w:tc>
        <w:tc>
          <w:tcPr>
            <w:tcW w:w="0" w:type="auto"/>
            <w:tcBorders>
              <w:top w:val="nil"/>
              <w:left w:val="single" w:sz="4" w:space="0" w:color="008000"/>
              <w:bottom w:val="nil"/>
              <w:right w:val="single" w:sz="4" w:space="0" w:color="008000"/>
            </w:tcBorders>
            <w:shd w:val="clear" w:color="auto" w:fill="auto"/>
            <w:noWrap/>
            <w:vAlign w:val="bottom"/>
          </w:tcPr>
          <w:p w14:paraId="6B6EA349" w14:textId="77777777" w:rsidR="006C7969" w:rsidRPr="001F7A8D" w:rsidRDefault="006C7969" w:rsidP="006C7969">
            <w:pPr>
              <w:spacing w:before="0"/>
              <w:jc w:val="right"/>
              <w:rPr>
                <w:rFonts w:cs="Arial"/>
                <w:sz w:val="16"/>
                <w:szCs w:val="16"/>
              </w:rPr>
            </w:pPr>
            <w:r w:rsidRPr="001F7A8D">
              <w:rPr>
                <w:rFonts w:cs="Arial"/>
                <w:sz w:val="16"/>
                <w:szCs w:val="16"/>
              </w:rPr>
              <w:t>101,5</w:t>
            </w:r>
          </w:p>
        </w:tc>
        <w:tc>
          <w:tcPr>
            <w:tcW w:w="0" w:type="auto"/>
            <w:tcBorders>
              <w:top w:val="nil"/>
              <w:left w:val="single" w:sz="4" w:space="0" w:color="008000"/>
              <w:bottom w:val="nil"/>
            </w:tcBorders>
            <w:shd w:val="clear" w:color="auto" w:fill="auto"/>
            <w:noWrap/>
            <w:vAlign w:val="bottom"/>
          </w:tcPr>
          <w:p w14:paraId="0E7B263A" w14:textId="77777777" w:rsidR="006C7969" w:rsidRPr="001F7A8D" w:rsidRDefault="006C7969" w:rsidP="006C7969">
            <w:pPr>
              <w:spacing w:before="0"/>
              <w:jc w:val="right"/>
              <w:rPr>
                <w:rFonts w:cs="Arial"/>
                <w:sz w:val="16"/>
                <w:szCs w:val="16"/>
              </w:rPr>
            </w:pPr>
            <w:r w:rsidRPr="001F7A8D">
              <w:rPr>
                <w:rFonts w:cs="Arial"/>
                <w:sz w:val="16"/>
                <w:szCs w:val="16"/>
              </w:rPr>
              <w:t>178.264</w:t>
            </w:r>
          </w:p>
        </w:tc>
        <w:tc>
          <w:tcPr>
            <w:tcW w:w="0" w:type="auto"/>
            <w:tcBorders>
              <w:top w:val="nil"/>
              <w:left w:val="nil"/>
              <w:bottom w:val="nil"/>
            </w:tcBorders>
            <w:shd w:val="clear" w:color="auto" w:fill="auto"/>
            <w:noWrap/>
            <w:vAlign w:val="bottom"/>
          </w:tcPr>
          <w:p w14:paraId="2576388B" w14:textId="77777777" w:rsidR="006C7969" w:rsidRPr="001F7A8D" w:rsidRDefault="006C7969" w:rsidP="006C7969">
            <w:pPr>
              <w:spacing w:before="0"/>
              <w:jc w:val="right"/>
              <w:rPr>
                <w:rFonts w:cs="Arial"/>
                <w:sz w:val="16"/>
                <w:szCs w:val="16"/>
              </w:rPr>
            </w:pPr>
            <w:r w:rsidRPr="001F7A8D">
              <w:rPr>
                <w:rFonts w:cs="Arial"/>
                <w:sz w:val="16"/>
                <w:szCs w:val="16"/>
              </w:rPr>
              <w:t>116.542</w:t>
            </w:r>
          </w:p>
        </w:tc>
        <w:tc>
          <w:tcPr>
            <w:tcW w:w="0" w:type="auto"/>
            <w:tcBorders>
              <w:top w:val="nil"/>
              <w:left w:val="nil"/>
              <w:bottom w:val="nil"/>
              <w:right w:val="single" w:sz="4" w:space="0" w:color="008000"/>
            </w:tcBorders>
            <w:shd w:val="clear" w:color="auto" w:fill="auto"/>
            <w:noWrap/>
            <w:vAlign w:val="bottom"/>
          </w:tcPr>
          <w:p w14:paraId="4363EC2F" w14:textId="77777777" w:rsidR="006C7969" w:rsidRPr="001F7A8D" w:rsidRDefault="006C7969" w:rsidP="006C7969">
            <w:pPr>
              <w:spacing w:before="0"/>
              <w:jc w:val="right"/>
              <w:rPr>
                <w:rFonts w:cs="Arial"/>
                <w:sz w:val="16"/>
                <w:szCs w:val="16"/>
              </w:rPr>
            </w:pPr>
            <w:r w:rsidRPr="001F7A8D">
              <w:rPr>
                <w:rFonts w:cs="Arial"/>
                <w:sz w:val="16"/>
                <w:szCs w:val="16"/>
              </w:rPr>
              <w:t>118.774</w:t>
            </w:r>
          </w:p>
        </w:tc>
        <w:tc>
          <w:tcPr>
            <w:tcW w:w="839" w:type="dxa"/>
            <w:tcBorders>
              <w:top w:val="nil"/>
              <w:left w:val="single" w:sz="4" w:space="0" w:color="008000"/>
              <w:bottom w:val="nil"/>
            </w:tcBorders>
            <w:shd w:val="clear" w:color="auto" w:fill="auto"/>
            <w:noWrap/>
            <w:vAlign w:val="bottom"/>
          </w:tcPr>
          <w:p w14:paraId="6B68B00C" w14:textId="77777777" w:rsidR="006C7969" w:rsidRPr="001F7A8D" w:rsidRDefault="006C7969" w:rsidP="006C7969">
            <w:pPr>
              <w:spacing w:before="0"/>
              <w:jc w:val="right"/>
              <w:rPr>
                <w:rFonts w:cs="Arial"/>
                <w:sz w:val="16"/>
                <w:szCs w:val="16"/>
              </w:rPr>
            </w:pPr>
            <w:r w:rsidRPr="001F7A8D">
              <w:rPr>
                <w:rFonts w:cs="Arial"/>
                <w:sz w:val="16"/>
                <w:szCs w:val="16"/>
              </w:rPr>
              <w:t>101,9</w:t>
            </w:r>
          </w:p>
        </w:tc>
      </w:tr>
      <w:tr w:rsidR="006C7969" w:rsidRPr="001F7A8D" w14:paraId="5EA3349A" w14:textId="77777777" w:rsidTr="006C7969">
        <w:trPr>
          <w:trHeight w:val="225"/>
        </w:trPr>
        <w:tc>
          <w:tcPr>
            <w:tcW w:w="0" w:type="auto"/>
            <w:tcBorders>
              <w:top w:val="nil"/>
              <w:bottom w:val="nil"/>
              <w:right w:val="single" w:sz="4" w:space="0" w:color="008000"/>
            </w:tcBorders>
            <w:shd w:val="clear" w:color="auto" w:fill="auto"/>
            <w:noWrap/>
            <w:vAlign w:val="bottom"/>
          </w:tcPr>
          <w:p w14:paraId="0DED3485" w14:textId="77777777" w:rsidR="006C7969" w:rsidRPr="001F7A8D" w:rsidRDefault="006C7969" w:rsidP="006C7969">
            <w:pPr>
              <w:keepNext/>
              <w:keepLines/>
              <w:spacing w:before="0"/>
              <w:jc w:val="right"/>
              <w:rPr>
                <w:rFonts w:cs="Arial"/>
                <w:sz w:val="16"/>
                <w:szCs w:val="16"/>
              </w:rPr>
            </w:pPr>
            <w:r w:rsidRPr="001F7A8D">
              <w:rPr>
                <w:rFonts w:cs="Arial"/>
                <w:sz w:val="16"/>
                <w:szCs w:val="16"/>
              </w:rPr>
              <w:t>05</w:t>
            </w:r>
          </w:p>
        </w:tc>
        <w:tc>
          <w:tcPr>
            <w:tcW w:w="0" w:type="auto"/>
            <w:tcBorders>
              <w:top w:val="nil"/>
              <w:left w:val="single" w:sz="4" w:space="0" w:color="008000"/>
              <w:bottom w:val="nil"/>
              <w:right w:val="single" w:sz="4" w:space="0" w:color="008000"/>
            </w:tcBorders>
            <w:shd w:val="clear" w:color="auto" w:fill="auto"/>
            <w:noWrap/>
            <w:vAlign w:val="bottom"/>
          </w:tcPr>
          <w:p w14:paraId="60047921" w14:textId="77777777" w:rsidR="006C7969" w:rsidRPr="001F7A8D" w:rsidRDefault="006C7969" w:rsidP="006C7969">
            <w:pPr>
              <w:keepNext/>
              <w:keepLines/>
              <w:spacing w:before="0"/>
              <w:jc w:val="left"/>
              <w:rPr>
                <w:rFonts w:cs="Arial"/>
                <w:sz w:val="16"/>
                <w:szCs w:val="16"/>
              </w:rPr>
            </w:pPr>
            <w:r w:rsidRPr="001F7A8D">
              <w:rPr>
                <w:rFonts w:cs="Arial"/>
                <w:sz w:val="16"/>
                <w:szCs w:val="16"/>
              </w:rPr>
              <w:t>Proizvodi živalskega porekla</w:t>
            </w:r>
          </w:p>
        </w:tc>
        <w:tc>
          <w:tcPr>
            <w:tcW w:w="0" w:type="auto"/>
            <w:tcBorders>
              <w:top w:val="nil"/>
              <w:left w:val="single" w:sz="4" w:space="0" w:color="008000"/>
              <w:bottom w:val="nil"/>
            </w:tcBorders>
            <w:shd w:val="clear" w:color="auto" w:fill="auto"/>
            <w:noWrap/>
            <w:vAlign w:val="bottom"/>
          </w:tcPr>
          <w:p w14:paraId="26A7C447" w14:textId="77777777" w:rsidR="006C7969" w:rsidRPr="001F7A8D" w:rsidRDefault="006C7969" w:rsidP="006C7969">
            <w:pPr>
              <w:spacing w:before="0"/>
              <w:jc w:val="right"/>
              <w:rPr>
                <w:rFonts w:cs="Arial"/>
                <w:sz w:val="16"/>
                <w:szCs w:val="16"/>
              </w:rPr>
            </w:pPr>
            <w:r w:rsidRPr="001F7A8D">
              <w:rPr>
                <w:rFonts w:cs="Arial"/>
                <w:sz w:val="16"/>
                <w:szCs w:val="16"/>
              </w:rPr>
              <w:t>3.549</w:t>
            </w:r>
          </w:p>
        </w:tc>
        <w:tc>
          <w:tcPr>
            <w:tcW w:w="0" w:type="auto"/>
            <w:tcBorders>
              <w:top w:val="nil"/>
              <w:bottom w:val="nil"/>
            </w:tcBorders>
            <w:shd w:val="clear" w:color="auto" w:fill="auto"/>
            <w:noWrap/>
            <w:vAlign w:val="bottom"/>
          </w:tcPr>
          <w:p w14:paraId="0D2190BE" w14:textId="77777777" w:rsidR="006C7969" w:rsidRPr="001F7A8D" w:rsidRDefault="006C7969" w:rsidP="006C7969">
            <w:pPr>
              <w:spacing w:before="0"/>
              <w:jc w:val="right"/>
              <w:rPr>
                <w:rFonts w:cs="Arial"/>
                <w:sz w:val="16"/>
                <w:szCs w:val="16"/>
              </w:rPr>
            </w:pPr>
            <w:r w:rsidRPr="001F7A8D">
              <w:rPr>
                <w:rFonts w:cs="Arial"/>
                <w:sz w:val="16"/>
                <w:szCs w:val="16"/>
              </w:rPr>
              <w:t>2.067</w:t>
            </w:r>
          </w:p>
        </w:tc>
        <w:tc>
          <w:tcPr>
            <w:tcW w:w="0" w:type="auto"/>
            <w:tcBorders>
              <w:top w:val="nil"/>
              <w:bottom w:val="nil"/>
              <w:right w:val="single" w:sz="4" w:space="0" w:color="008000"/>
            </w:tcBorders>
            <w:shd w:val="clear" w:color="auto" w:fill="auto"/>
            <w:noWrap/>
            <w:vAlign w:val="bottom"/>
          </w:tcPr>
          <w:p w14:paraId="5BBA7E4C" w14:textId="77777777" w:rsidR="006C7969" w:rsidRPr="001F7A8D" w:rsidRDefault="006C7969" w:rsidP="006C7969">
            <w:pPr>
              <w:spacing w:before="0"/>
              <w:jc w:val="right"/>
              <w:rPr>
                <w:rFonts w:cs="Arial"/>
                <w:sz w:val="16"/>
                <w:szCs w:val="16"/>
              </w:rPr>
            </w:pPr>
            <w:r w:rsidRPr="001F7A8D">
              <w:rPr>
                <w:rFonts w:cs="Arial"/>
                <w:sz w:val="16"/>
                <w:szCs w:val="16"/>
              </w:rPr>
              <w:t>1.819</w:t>
            </w:r>
          </w:p>
        </w:tc>
        <w:tc>
          <w:tcPr>
            <w:tcW w:w="0" w:type="auto"/>
            <w:tcBorders>
              <w:top w:val="nil"/>
              <w:left w:val="single" w:sz="4" w:space="0" w:color="008000"/>
              <w:bottom w:val="nil"/>
              <w:right w:val="single" w:sz="4" w:space="0" w:color="008000"/>
            </w:tcBorders>
            <w:shd w:val="clear" w:color="auto" w:fill="auto"/>
            <w:noWrap/>
            <w:vAlign w:val="bottom"/>
          </w:tcPr>
          <w:p w14:paraId="1C8C0912" w14:textId="77777777" w:rsidR="006C7969" w:rsidRPr="001F7A8D" w:rsidRDefault="006C7969" w:rsidP="006C7969">
            <w:pPr>
              <w:spacing w:before="0"/>
              <w:jc w:val="right"/>
              <w:rPr>
                <w:rFonts w:cs="Arial"/>
                <w:sz w:val="16"/>
                <w:szCs w:val="16"/>
              </w:rPr>
            </w:pPr>
            <w:r w:rsidRPr="001F7A8D">
              <w:rPr>
                <w:rFonts w:cs="Arial"/>
                <w:sz w:val="16"/>
                <w:szCs w:val="16"/>
              </w:rPr>
              <w:t>88,0</w:t>
            </w:r>
          </w:p>
        </w:tc>
        <w:tc>
          <w:tcPr>
            <w:tcW w:w="0" w:type="auto"/>
            <w:tcBorders>
              <w:top w:val="nil"/>
              <w:left w:val="single" w:sz="4" w:space="0" w:color="008000"/>
              <w:bottom w:val="nil"/>
            </w:tcBorders>
            <w:shd w:val="clear" w:color="auto" w:fill="auto"/>
            <w:noWrap/>
            <w:vAlign w:val="bottom"/>
          </w:tcPr>
          <w:p w14:paraId="4344BAC0" w14:textId="77777777" w:rsidR="006C7969" w:rsidRPr="001F7A8D" w:rsidRDefault="006C7969" w:rsidP="006C7969">
            <w:pPr>
              <w:spacing w:before="0"/>
              <w:jc w:val="right"/>
              <w:rPr>
                <w:rFonts w:cs="Arial"/>
                <w:sz w:val="16"/>
                <w:szCs w:val="16"/>
              </w:rPr>
            </w:pPr>
            <w:r w:rsidRPr="001F7A8D">
              <w:rPr>
                <w:rFonts w:cs="Arial"/>
                <w:sz w:val="16"/>
                <w:szCs w:val="16"/>
              </w:rPr>
              <w:t>7.749</w:t>
            </w:r>
          </w:p>
        </w:tc>
        <w:tc>
          <w:tcPr>
            <w:tcW w:w="0" w:type="auto"/>
            <w:tcBorders>
              <w:top w:val="nil"/>
              <w:left w:val="nil"/>
              <w:bottom w:val="nil"/>
            </w:tcBorders>
            <w:shd w:val="clear" w:color="auto" w:fill="auto"/>
            <w:noWrap/>
            <w:vAlign w:val="bottom"/>
          </w:tcPr>
          <w:p w14:paraId="3EBD2EF8" w14:textId="77777777" w:rsidR="006C7969" w:rsidRPr="001F7A8D" w:rsidRDefault="006C7969" w:rsidP="006C7969">
            <w:pPr>
              <w:spacing w:before="0"/>
              <w:jc w:val="right"/>
              <w:rPr>
                <w:rFonts w:cs="Arial"/>
                <w:sz w:val="16"/>
                <w:szCs w:val="16"/>
              </w:rPr>
            </w:pPr>
            <w:r w:rsidRPr="001F7A8D">
              <w:rPr>
                <w:rFonts w:cs="Arial"/>
                <w:sz w:val="16"/>
                <w:szCs w:val="16"/>
              </w:rPr>
              <w:t>4.532</w:t>
            </w:r>
          </w:p>
        </w:tc>
        <w:tc>
          <w:tcPr>
            <w:tcW w:w="0" w:type="auto"/>
            <w:tcBorders>
              <w:top w:val="nil"/>
              <w:left w:val="nil"/>
              <w:bottom w:val="nil"/>
              <w:right w:val="single" w:sz="4" w:space="0" w:color="008000"/>
            </w:tcBorders>
            <w:shd w:val="clear" w:color="auto" w:fill="auto"/>
            <w:noWrap/>
            <w:vAlign w:val="bottom"/>
          </w:tcPr>
          <w:p w14:paraId="7ABFA40D" w14:textId="77777777" w:rsidR="006C7969" w:rsidRPr="001F7A8D" w:rsidRDefault="006C7969" w:rsidP="006C7969">
            <w:pPr>
              <w:spacing w:before="0"/>
              <w:jc w:val="right"/>
              <w:rPr>
                <w:rFonts w:cs="Arial"/>
                <w:sz w:val="16"/>
                <w:szCs w:val="16"/>
              </w:rPr>
            </w:pPr>
            <w:r w:rsidRPr="001F7A8D">
              <w:rPr>
                <w:rFonts w:cs="Arial"/>
                <w:sz w:val="16"/>
                <w:szCs w:val="16"/>
              </w:rPr>
              <w:t>4.464</w:t>
            </w:r>
          </w:p>
        </w:tc>
        <w:tc>
          <w:tcPr>
            <w:tcW w:w="839" w:type="dxa"/>
            <w:tcBorders>
              <w:top w:val="nil"/>
              <w:left w:val="single" w:sz="4" w:space="0" w:color="008000"/>
              <w:bottom w:val="nil"/>
            </w:tcBorders>
            <w:shd w:val="clear" w:color="auto" w:fill="auto"/>
            <w:noWrap/>
            <w:vAlign w:val="bottom"/>
          </w:tcPr>
          <w:p w14:paraId="25057D43" w14:textId="77777777" w:rsidR="006C7969" w:rsidRPr="001F7A8D" w:rsidRDefault="006C7969" w:rsidP="006C7969">
            <w:pPr>
              <w:spacing w:before="0"/>
              <w:jc w:val="right"/>
              <w:rPr>
                <w:rFonts w:cs="Arial"/>
                <w:sz w:val="16"/>
                <w:szCs w:val="16"/>
              </w:rPr>
            </w:pPr>
            <w:r w:rsidRPr="001F7A8D">
              <w:rPr>
                <w:rFonts w:cs="Arial"/>
                <w:sz w:val="16"/>
                <w:szCs w:val="16"/>
              </w:rPr>
              <w:t>98,5</w:t>
            </w:r>
          </w:p>
        </w:tc>
      </w:tr>
      <w:tr w:rsidR="006C7969" w:rsidRPr="001F7A8D" w14:paraId="191C14AE" w14:textId="77777777" w:rsidTr="006C7969">
        <w:trPr>
          <w:trHeight w:val="225"/>
        </w:trPr>
        <w:tc>
          <w:tcPr>
            <w:tcW w:w="0" w:type="auto"/>
            <w:tcBorders>
              <w:top w:val="nil"/>
              <w:bottom w:val="nil"/>
              <w:right w:val="single" w:sz="4" w:space="0" w:color="008000"/>
            </w:tcBorders>
            <w:shd w:val="clear" w:color="auto" w:fill="auto"/>
            <w:noWrap/>
            <w:vAlign w:val="bottom"/>
          </w:tcPr>
          <w:p w14:paraId="3625D9CD" w14:textId="77777777" w:rsidR="006C7969" w:rsidRPr="001F7A8D" w:rsidRDefault="006C7969" w:rsidP="006C7969">
            <w:pPr>
              <w:keepNext/>
              <w:keepLines/>
              <w:spacing w:before="0"/>
              <w:jc w:val="right"/>
              <w:rPr>
                <w:rFonts w:cs="Arial"/>
                <w:sz w:val="16"/>
                <w:szCs w:val="16"/>
              </w:rPr>
            </w:pPr>
            <w:r w:rsidRPr="001F7A8D">
              <w:rPr>
                <w:rFonts w:cs="Arial"/>
                <w:sz w:val="16"/>
                <w:szCs w:val="16"/>
              </w:rPr>
              <w:t>06</w:t>
            </w:r>
          </w:p>
        </w:tc>
        <w:tc>
          <w:tcPr>
            <w:tcW w:w="0" w:type="auto"/>
            <w:tcBorders>
              <w:top w:val="nil"/>
              <w:left w:val="single" w:sz="4" w:space="0" w:color="008000"/>
              <w:bottom w:val="nil"/>
              <w:right w:val="single" w:sz="4" w:space="0" w:color="008000"/>
            </w:tcBorders>
            <w:shd w:val="clear" w:color="auto" w:fill="auto"/>
            <w:noWrap/>
            <w:vAlign w:val="bottom"/>
          </w:tcPr>
          <w:p w14:paraId="65216FDA" w14:textId="77777777" w:rsidR="006C7969" w:rsidRPr="001F7A8D" w:rsidRDefault="006C7969" w:rsidP="006C7969">
            <w:pPr>
              <w:keepNext/>
              <w:keepLines/>
              <w:spacing w:before="0"/>
              <w:jc w:val="left"/>
              <w:rPr>
                <w:rFonts w:cs="Arial"/>
                <w:sz w:val="16"/>
                <w:szCs w:val="16"/>
              </w:rPr>
            </w:pPr>
            <w:r w:rsidRPr="001F7A8D">
              <w:rPr>
                <w:rFonts w:cs="Arial"/>
                <w:sz w:val="16"/>
                <w:szCs w:val="16"/>
              </w:rPr>
              <w:t>Živo drevje, čebulnice, cvetje</w:t>
            </w:r>
          </w:p>
        </w:tc>
        <w:tc>
          <w:tcPr>
            <w:tcW w:w="0" w:type="auto"/>
            <w:tcBorders>
              <w:top w:val="nil"/>
              <w:left w:val="single" w:sz="4" w:space="0" w:color="008000"/>
              <w:bottom w:val="nil"/>
            </w:tcBorders>
            <w:shd w:val="clear" w:color="auto" w:fill="auto"/>
            <w:noWrap/>
            <w:vAlign w:val="bottom"/>
          </w:tcPr>
          <w:p w14:paraId="4ECCEAFE" w14:textId="77777777" w:rsidR="006C7969" w:rsidRPr="001F7A8D" w:rsidRDefault="006C7969" w:rsidP="006C7969">
            <w:pPr>
              <w:spacing w:before="0"/>
              <w:jc w:val="right"/>
              <w:rPr>
                <w:rFonts w:cs="Arial"/>
                <w:sz w:val="16"/>
                <w:szCs w:val="16"/>
              </w:rPr>
            </w:pPr>
            <w:r w:rsidRPr="001F7A8D">
              <w:rPr>
                <w:rFonts w:cs="Arial"/>
                <w:sz w:val="16"/>
                <w:szCs w:val="16"/>
              </w:rPr>
              <w:t>13.264</w:t>
            </w:r>
          </w:p>
        </w:tc>
        <w:tc>
          <w:tcPr>
            <w:tcW w:w="0" w:type="auto"/>
            <w:tcBorders>
              <w:top w:val="nil"/>
              <w:bottom w:val="nil"/>
            </w:tcBorders>
            <w:shd w:val="clear" w:color="auto" w:fill="auto"/>
            <w:noWrap/>
            <w:vAlign w:val="bottom"/>
          </w:tcPr>
          <w:p w14:paraId="265FE239" w14:textId="77777777" w:rsidR="006C7969" w:rsidRPr="001F7A8D" w:rsidRDefault="006C7969" w:rsidP="006C7969">
            <w:pPr>
              <w:spacing w:before="0"/>
              <w:jc w:val="right"/>
              <w:rPr>
                <w:rFonts w:cs="Arial"/>
                <w:sz w:val="16"/>
                <w:szCs w:val="16"/>
              </w:rPr>
            </w:pPr>
            <w:r w:rsidRPr="001F7A8D">
              <w:rPr>
                <w:rFonts w:cs="Arial"/>
                <w:sz w:val="16"/>
                <w:szCs w:val="16"/>
              </w:rPr>
              <w:t>9.773</w:t>
            </w:r>
          </w:p>
        </w:tc>
        <w:tc>
          <w:tcPr>
            <w:tcW w:w="0" w:type="auto"/>
            <w:tcBorders>
              <w:top w:val="nil"/>
              <w:bottom w:val="nil"/>
              <w:right w:val="single" w:sz="4" w:space="0" w:color="008000"/>
            </w:tcBorders>
            <w:shd w:val="clear" w:color="auto" w:fill="auto"/>
            <w:noWrap/>
            <w:vAlign w:val="bottom"/>
          </w:tcPr>
          <w:p w14:paraId="47767747" w14:textId="77777777" w:rsidR="006C7969" w:rsidRPr="001F7A8D" w:rsidRDefault="006C7969" w:rsidP="006C7969">
            <w:pPr>
              <w:spacing w:before="0"/>
              <w:jc w:val="right"/>
              <w:rPr>
                <w:rFonts w:cs="Arial"/>
                <w:sz w:val="16"/>
                <w:szCs w:val="16"/>
              </w:rPr>
            </w:pPr>
            <w:r w:rsidRPr="001F7A8D">
              <w:rPr>
                <w:rFonts w:cs="Arial"/>
                <w:sz w:val="16"/>
                <w:szCs w:val="16"/>
              </w:rPr>
              <w:t>10.557</w:t>
            </w:r>
          </w:p>
        </w:tc>
        <w:tc>
          <w:tcPr>
            <w:tcW w:w="0" w:type="auto"/>
            <w:tcBorders>
              <w:top w:val="nil"/>
              <w:left w:val="single" w:sz="4" w:space="0" w:color="008000"/>
              <w:bottom w:val="nil"/>
              <w:right w:val="single" w:sz="4" w:space="0" w:color="008000"/>
            </w:tcBorders>
            <w:shd w:val="clear" w:color="auto" w:fill="auto"/>
            <w:noWrap/>
            <w:vAlign w:val="bottom"/>
          </w:tcPr>
          <w:p w14:paraId="26CABF14" w14:textId="77777777" w:rsidR="006C7969" w:rsidRPr="001F7A8D" w:rsidRDefault="006C7969" w:rsidP="006C7969">
            <w:pPr>
              <w:spacing w:before="0"/>
              <w:jc w:val="right"/>
              <w:rPr>
                <w:rFonts w:cs="Arial"/>
                <w:sz w:val="16"/>
                <w:szCs w:val="16"/>
              </w:rPr>
            </w:pPr>
            <w:r w:rsidRPr="001F7A8D">
              <w:rPr>
                <w:rFonts w:cs="Arial"/>
                <w:sz w:val="16"/>
                <w:szCs w:val="16"/>
              </w:rPr>
              <w:t>108,0</w:t>
            </w:r>
          </w:p>
        </w:tc>
        <w:tc>
          <w:tcPr>
            <w:tcW w:w="0" w:type="auto"/>
            <w:tcBorders>
              <w:top w:val="nil"/>
              <w:left w:val="single" w:sz="4" w:space="0" w:color="008000"/>
              <w:bottom w:val="nil"/>
            </w:tcBorders>
            <w:shd w:val="clear" w:color="auto" w:fill="auto"/>
            <w:noWrap/>
            <w:vAlign w:val="bottom"/>
          </w:tcPr>
          <w:p w14:paraId="4B112567" w14:textId="77777777" w:rsidR="006C7969" w:rsidRPr="001F7A8D" w:rsidRDefault="006C7969" w:rsidP="006C7969">
            <w:pPr>
              <w:spacing w:before="0"/>
              <w:jc w:val="right"/>
              <w:rPr>
                <w:rFonts w:cs="Arial"/>
                <w:sz w:val="16"/>
                <w:szCs w:val="16"/>
              </w:rPr>
            </w:pPr>
            <w:r w:rsidRPr="001F7A8D">
              <w:rPr>
                <w:rFonts w:cs="Arial"/>
                <w:sz w:val="16"/>
                <w:szCs w:val="16"/>
              </w:rPr>
              <w:t>52.653</w:t>
            </w:r>
          </w:p>
        </w:tc>
        <w:tc>
          <w:tcPr>
            <w:tcW w:w="0" w:type="auto"/>
            <w:tcBorders>
              <w:top w:val="nil"/>
              <w:left w:val="nil"/>
              <w:bottom w:val="nil"/>
            </w:tcBorders>
            <w:shd w:val="clear" w:color="auto" w:fill="auto"/>
            <w:noWrap/>
            <w:vAlign w:val="bottom"/>
          </w:tcPr>
          <w:p w14:paraId="6BD4B0AA" w14:textId="77777777" w:rsidR="006C7969" w:rsidRPr="001F7A8D" w:rsidRDefault="006C7969" w:rsidP="006C7969">
            <w:pPr>
              <w:spacing w:before="0"/>
              <w:jc w:val="right"/>
              <w:rPr>
                <w:rFonts w:cs="Arial"/>
                <w:sz w:val="16"/>
                <w:szCs w:val="16"/>
              </w:rPr>
            </w:pPr>
            <w:r w:rsidRPr="001F7A8D">
              <w:rPr>
                <w:rFonts w:cs="Arial"/>
                <w:sz w:val="16"/>
                <w:szCs w:val="16"/>
              </w:rPr>
              <w:t>36.678</w:t>
            </w:r>
          </w:p>
        </w:tc>
        <w:tc>
          <w:tcPr>
            <w:tcW w:w="0" w:type="auto"/>
            <w:tcBorders>
              <w:top w:val="nil"/>
              <w:left w:val="nil"/>
              <w:bottom w:val="nil"/>
              <w:right w:val="single" w:sz="4" w:space="0" w:color="008000"/>
            </w:tcBorders>
            <w:shd w:val="clear" w:color="auto" w:fill="auto"/>
            <w:noWrap/>
            <w:vAlign w:val="bottom"/>
          </w:tcPr>
          <w:p w14:paraId="598A5833" w14:textId="77777777" w:rsidR="006C7969" w:rsidRPr="001F7A8D" w:rsidRDefault="006C7969" w:rsidP="006C7969">
            <w:pPr>
              <w:spacing w:before="0"/>
              <w:jc w:val="right"/>
              <w:rPr>
                <w:rFonts w:cs="Arial"/>
                <w:sz w:val="16"/>
                <w:szCs w:val="16"/>
              </w:rPr>
            </w:pPr>
            <w:r w:rsidRPr="001F7A8D">
              <w:rPr>
                <w:rFonts w:cs="Arial"/>
                <w:sz w:val="16"/>
                <w:szCs w:val="16"/>
              </w:rPr>
              <w:t>35.048</w:t>
            </w:r>
          </w:p>
        </w:tc>
        <w:tc>
          <w:tcPr>
            <w:tcW w:w="839" w:type="dxa"/>
            <w:tcBorders>
              <w:top w:val="nil"/>
              <w:left w:val="single" w:sz="4" w:space="0" w:color="008000"/>
              <w:bottom w:val="nil"/>
            </w:tcBorders>
            <w:shd w:val="clear" w:color="auto" w:fill="auto"/>
            <w:noWrap/>
            <w:vAlign w:val="bottom"/>
          </w:tcPr>
          <w:p w14:paraId="2B6692D7" w14:textId="77777777" w:rsidR="006C7969" w:rsidRPr="001F7A8D" w:rsidRDefault="006C7969" w:rsidP="006C7969">
            <w:pPr>
              <w:spacing w:before="0"/>
              <w:jc w:val="right"/>
              <w:rPr>
                <w:rFonts w:cs="Arial"/>
                <w:sz w:val="16"/>
                <w:szCs w:val="16"/>
              </w:rPr>
            </w:pPr>
            <w:r w:rsidRPr="001F7A8D">
              <w:rPr>
                <w:rFonts w:cs="Arial"/>
                <w:sz w:val="16"/>
                <w:szCs w:val="16"/>
              </w:rPr>
              <w:t>95,6</w:t>
            </w:r>
          </w:p>
        </w:tc>
      </w:tr>
      <w:tr w:rsidR="006C7969" w:rsidRPr="001F7A8D" w14:paraId="1F2EA38E" w14:textId="77777777" w:rsidTr="006C7969">
        <w:trPr>
          <w:trHeight w:val="225"/>
        </w:trPr>
        <w:tc>
          <w:tcPr>
            <w:tcW w:w="0" w:type="auto"/>
            <w:tcBorders>
              <w:top w:val="nil"/>
              <w:bottom w:val="nil"/>
              <w:right w:val="single" w:sz="4" w:space="0" w:color="008000"/>
            </w:tcBorders>
            <w:shd w:val="clear" w:color="auto" w:fill="auto"/>
            <w:noWrap/>
            <w:vAlign w:val="bottom"/>
          </w:tcPr>
          <w:p w14:paraId="65521121" w14:textId="77777777" w:rsidR="006C7969" w:rsidRPr="001F7A8D" w:rsidRDefault="006C7969" w:rsidP="006C7969">
            <w:pPr>
              <w:keepNext/>
              <w:keepLines/>
              <w:spacing w:before="0"/>
              <w:jc w:val="right"/>
              <w:rPr>
                <w:rFonts w:cs="Arial"/>
                <w:sz w:val="16"/>
                <w:szCs w:val="16"/>
              </w:rPr>
            </w:pPr>
            <w:r w:rsidRPr="001F7A8D">
              <w:rPr>
                <w:rFonts w:cs="Arial"/>
                <w:sz w:val="16"/>
                <w:szCs w:val="16"/>
              </w:rPr>
              <w:t>07</w:t>
            </w:r>
          </w:p>
        </w:tc>
        <w:tc>
          <w:tcPr>
            <w:tcW w:w="0" w:type="auto"/>
            <w:tcBorders>
              <w:top w:val="nil"/>
              <w:left w:val="single" w:sz="4" w:space="0" w:color="008000"/>
              <w:bottom w:val="nil"/>
              <w:right w:val="single" w:sz="4" w:space="0" w:color="008000"/>
            </w:tcBorders>
            <w:shd w:val="clear" w:color="auto" w:fill="auto"/>
            <w:noWrap/>
            <w:vAlign w:val="bottom"/>
          </w:tcPr>
          <w:p w14:paraId="1868087D" w14:textId="77777777" w:rsidR="006C7969" w:rsidRPr="001F7A8D" w:rsidRDefault="006C7969" w:rsidP="006C7969">
            <w:pPr>
              <w:keepNext/>
              <w:keepLines/>
              <w:spacing w:before="0"/>
              <w:jc w:val="left"/>
              <w:rPr>
                <w:rFonts w:cs="Arial"/>
                <w:sz w:val="16"/>
                <w:szCs w:val="16"/>
              </w:rPr>
            </w:pPr>
            <w:r w:rsidRPr="001F7A8D">
              <w:rPr>
                <w:rFonts w:cs="Arial"/>
                <w:sz w:val="16"/>
                <w:szCs w:val="16"/>
              </w:rPr>
              <w:t>Užitne vrtnine</w:t>
            </w:r>
          </w:p>
        </w:tc>
        <w:tc>
          <w:tcPr>
            <w:tcW w:w="0" w:type="auto"/>
            <w:tcBorders>
              <w:top w:val="nil"/>
              <w:left w:val="single" w:sz="4" w:space="0" w:color="008000"/>
              <w:bottom w:val="nil"/>
            </w:tcBorders>
            <w:shd w:val="clear" w:color="auto" w:fill="auto"/>
            <w:noWrap/>
            <w:vAlign w:val="bottom"/>
          </w:tcPr>
          <w:p w14:paraId="6A1A73A8" w14:textId="77777777" w:rsidR="006C7969" w:rsidRPr="001F7A8D" w:rsidRDefault="006C7969" w:rsidP="006C7969">
            <w:pPr>
              <w:spacing w:before="0"/>
              <w:jc w:val="right"/>
              <w:rPr>
                <w:rFonts w:cs="Arial"/>
                <w:sz w:val="16"/>
                <w:szCs w:val="16"/>
              </w:rPr>
            </w:pPr>
            <w:r w:rsidRPr="001F7A8D">
              <w:rPr>
                <w:rFonts w:cs="Arial"/>
                <w:sz w:val="16"/>
                <w:szCs w:val="16"/>
              </w:rPr>
              <w:t>38.108</w:t>
            </w:r>
          </w:p>
        </w:tc>
        <w:tc>
          <w:tcPr>
            <w:tcW w:w="0" w:type="auto"/>
            <w:tcBorders>
              <w:top w:val="nil"/>
              <w:bottom w:val="nil"/>
            </w:tcBorders>
            <w:shd w:val="clear" w:color="auto" w:fill="auto"/>
            <w:noWrap/>
            <w:vAlign w:val="bottom"/>
          </w:tcPr>
          <w:p w14:paraId="13D3E27B" w14:textId="77777777" w:rsidR="006C7969" w:rsidRPr="001F7A8D" w:rsidRDefault="006C7969" w:rsidP="006C7969">
            <w:pPr>
              <w:spacing w:before="0"/>
              <w:jc w:val="right"/>
              <w:rPr>
                <w:rFonts w:cs="Arial"/>
                <w:sz w:val="16"/>
                <w:szCs w:val="16"/>
              </w:rPr>
            </w:pPr>
            <w:r w:rsidRPr="001F7A8D">
              <w:rPr>
                <w:rFonts w:cs="Arial"/>
                <w:sz w:val="16"/>
                <w:szCs w:val="16"/>
              </w:rPr>
              <w:t>29.950</w:t>
            </w:r>
          </w:p>
        </w:tc>
        <w:tc>
          <w:tcPr>
            <w:tcW w:w="0" w:type="auto"/>
            <w:tcBorders>
              <w:top w:val="nil"/>
              <w:bottom w:val="nil"/>
              <w:right w:val="single" w:sz="4" w:space="0" w:color="008000"/>
            </w:tcBorders>
            <w:shd w:val="clear" w:color="auto" w:fill="auto"/>
            <w:noWrap/>
            <w:vAlign w:val="bottom"/>
          </w:tcPr>
          <w:p w14:paraId="42A4321E" w14:textId="77777777" w:rsidR="006C7969" w:rsidRPr="001F7A8D" w:rsidRDefault="006C7969" w:rsidP="006C7969">
            <w:pPr>
              <w:spacing w:before="0"/>
              <w:jc w:val="right"/>
              <w:rPr>
                <w:rFonts w:cs="Arial"/>
                <w:sz w:val="16"/>
                <w:szCs w:val="16"/>
              </w:rPr>
            </w:pPr>
            <w:r w:rsidRPr="001F7A8D">
              <w:rPr>
                <w:rFonts w:cs="Arial"/>
                <w:sz w:val="16"/>
                <w:szCs w:val="16"/>
              </w:rPr>
              <w:t>23.284</w:t>
            </w:r>
          </w:p>
        </w:tc>
        <w:tc>
          <w:tcPr>
            <w:tcW w:w="0" w:type="auto"/>
            <w:tcBorders>
              <w:top w:val="nil"/>
              <w:left w:val="single" w:sz="4" w:space="0" w:color="008000"/>
              <w:bottom w:val="nil"/>
              <w:right w:val="single" w:sz="4" w:space="0" w:color="008000"/>
            </w:tcBorders>
            <w:shd w:val="clear" w:color="auto" w:fill="auto"/>
            <w:noWrap/>
            <w:vAlign w:val="bottom"/>
          </w:tcPr>
          <w:p w14:paraId="302393E6" w14:textId="77777777" w:rsidR="006C7969" w:rsidRPr="001F7A8D" w:rsidRDefault="006C7969" w:rsidP="006C7969">
            <w:pPr>
              <w:spacing w:before="0"/>
              <w:jc w:val="right"/>
              <w:rPr>
                <w:rFonts w:cs="Arial"/>
                <w:sz w:val="16"/>
                <w:szCs w:val="16"/>
              </w:rPr>
            </w:pPr>
            <w:r w:rsidRPr="001F7A8D">
              <w:rPr>
                <w:rFonts w:cs="Arial"/>
                <w:sz w:val="16"/>
                <w:szCs w:val="16"/>
              </w:rPr>
              <w:t>77,7</w:t>
            </w:r>
          </w:p>
        </w:tc>
        <w:tc>
          <w:tcPr>
            <w:tcW w:w="0" w:type="auto"/>
            <w:tcBorders>
              <w:top w:val="nil"/>
              <w:left w:val="single" w:sz="4" w:space="0" w:color="008000"/>
              <w:bottom w:val="nil"/>
            </w:tcBorders>
            <w:shd w:val="clear" w:color="auto" w:fill="auto"/>
            <w:noWrap/>
            <w:vAlign w:val="bottom"/>
          </w:tcPr>
          <w:p w14:paraId="5FEDA0B7" w14:textId="77777777" w:rsidR="006C7969" w:rsidRPr="001F7A8D" w:rsidRDefault="006C7969" w:rsidP="006C7969">
            <w:pPr>
              <w:spacing w:before="0"/>
              <w:jc w:val="right"/>
              <w:rPr>
                <w:rFonts w:cs="Arial"/>
                <w:sz w:val="16"/>
                <w:szCs w:val="16"/>
              </w:rPr>
            </w:pPr>
            <w:r w:rsidRPr="001F7A8D">
              <w:rPr>
                <w:rFonts w:cs="Arial"/>
                <w:sz w:val="16"/>
                <w:szCs w:val="16"/>
              </w:rPr>
              <w:t>150.010</w:t>
            </w:r>
          </w:p>
        </w:tc>
        <w:tc>
          <w:tcPr>
            <w:tcW w:w="0" w:type="auto"/>
            <w:tcBorders>
              <w:top w:val="nil"/>
              <w:left w:val="nil"/>
              <w:bottom w:val="nil"/>
            </w:tcBorders>
            <w:shd w:val="clear" w:color="auto" w:fill="auto"/>
            <w:noWrap/>
            <w:vAlign w:val="bottom"/>
          </w:tcPr>
          <w:p w14:paraId="3A3B753B" w14:textId="77777777" w:rsidR="006C7969" w:rsidRPr="001F7A8D" w:rsidRDefault="006C7969" w:rsidP="006C7969">
            <w:pPr>
              <w:spacing w:before="0"/>
              <w:jc w:val="right"/>
              <w:rPr>
                <w:rFonts w:cs="Arial"/>
                <w:sz w:val="16"/>
                <w:szCs w:val="16"/>
              </w:rPr>
            </w:pPr>
            <w:r w:rsidRPr="001F7A8D">
              <w:rPr>
                <w:rFonts w:cs="Arial"/>
                <w:sz w:val="16"/>
                <w:szCs w:val="16"/>
              </w:rPr>
              <w:t>114.397</w:t>
            </w:r>
          </w:p>
        </w:tc>
        <w:tc>
          <w:tcPr>
            <w:tcW w:w="0" w:type="auto"/>
            <w:tcBorders>
              <w:top w:val="nil"/>
              <w:left w:val="nil"/>
              <w:bottom w:val="nil"/>
              <w:right w:val="single" w:sz="4" w:space="0" w:color="008000"/>
            </w:tcBorders>
            <w:shd w:val="clear" w:color="auto" w:fill="auto"/>
            <w:noWrap/>
            <w:vAlign w:val="bottom"/>
          </w:tcPr>
          <w:p w14:paraId="160D2FBA" w14:textId="77777777" w:rsidR="006C7969" w:rsidRPr="001F7A8D" w:rsidRDefault="006C7969" w:rsidP="006C7969">
            <w:pPr>
              <w:spacing w:before="0"/>
              <w:jc w:val="right"/>
              <w:rPr>
                <w:rFonts w:cs="Arial"/>
                <w:sz w:val="16"/>
                <w:szCs w:val="16"/>
              </w:rPr>
            </w:pPr>
            <w:r w:rsidRPr="001F7A8D">
              <w:rPr>
                <w:rFonts w:cs="Arial"/>
                <w:sz w:val="16"/>
                <w:szCs w:val="16"/>
              </w:rPr>
              <w:t>101.796</w:t>
            </w:r>
          </w:p>
        </w:tc>
        <w:tc>
          <w:tcPr>
            <w:tcW w:w="839" w:type="dxa"/>
            <w:tcBorders>
              <w:top w:val="nil"/>
              <w:left w:val="single" w:sz="4" w:space="0" w:color="008000"/>
              <w:bottom w:val="nil"/>
            </w:tcBorders>
            <w:shd w:val="clear" w:color="auto" w:fill="auto"/>
            <w:noWrap/>
            <w:vAlign w:val="bottom"/>
          </w:tcPr>
          <w:p w14:paraId="12ECBD80" w14:textId="77777777" w:rsidR="006C7969" w:rsidRPr="001F7A8D" w:rsidRDefault="006C7969" w:rsidP="006C7969">
            <w:pPr>
              <w:spacing w:before="0"/>
              <w:jc w:val="right"/>
              <w:rPr>
                <w:rFonts w:cs="Arial"/>
                <w:sz w:val="16"/>
                <w:szCs w:val="16"/>
              </w:rPr>
            </w:pPr>
            <w:r w:rsidRPr="001F7A8D">
              <w:rPr>
                <w:rFonts w:cs="Arial"/>
                <w:sz w:val="16"/>
                <w:szCs w:val="16"/>
              </w:rPr>
              <w:t>89,0</w:t>
            </w:r>
          </w:p>
        </w:tc>
      </w:tr>
      <w:tr w:rsidR="006C7969" w:rsidRPr="001F7A8D" w14:paraId="34D27170" w14:textId="77777777" w:rsidTr="006C7969">
        <w:trPr>
          <w:trHeight w:val="225"/>
        </w:trPr>
        <w:tc>
          <w:tcPr>
            <w:tcW w:w="0" w:type="auto"/>
            <w:tcBorders>
              <w:top w:val="nil"/>
              <w:bottom w:val="nil"/>
              <w:right w:val="single" w:sz="4" w:space="0" w:color="008000"/>
            </w:tcBorders>
            <w:shd w:val="clear" w:color="auto" w:fill="auto"/>
            <w:noWrap/>
            <w:vAlign w:val="bottom"/>
          </w:tcPr>
          <w:p w14:paraId="5B454012" w14:textId="77777777" w:rsidR="006C7969" w:rsidRPr="001F7A8D" w:rsidRDefault="006C7969" w:rsidP="006C7969">
            <w:pPr>
              <w:keepNext/>
              <w:keepLines/>
              <w:spacing w:before="0"/>
              <w:jc w:val="right"/>
              <w:rPr>
                <w:rFonts w:cs="Arial"/>
                <w:sz w:val="16"/>
                <w:szCs w:val="16"/>
              </w:rPr>
            </w:pPr>
            <w:r w:rsidRPr="001F7A8D">
              <w:rPr>
                <w:rFonts w:cs="Arial"/>
                <w:sz w:val="16"/>
                <w:szCs w:val="16"/>
              </w:rPr>
              <w:t>08</w:t>
            </w:r>
          </w:p>
        </w:tc>
        <w:tc>
          <w:tcPr>
            <w:tcW w:w="0" w:type="auto"/>
            <w:tcBorders>
              <w:top w:val="nil"/>
              <w:left w:val="single" w:sz="4" w:space="0" w:color="008000"/>
              <w:bottom w:val="nil"/>
              <w:right w:val="single" w:sz="4" w:space="0" w:color="008000"/>
            </w:tcBorders>
            <w:shd w:val="clear" w:color="auto" w:fill="auto"/>
            <w:noWrap/>
            <w:vAlign w:val="bottom"/>
          </w:tcPr>
          <w:p w14:paraId="0AB7E94E" w14:textId="77777777" w:rsidR="006C7969" w:rsidRPr="001F7A8D" w:rsidRDefault="006C7969" w:rsidP="006C7969">
            <w:pPr>
              <w:keepNext/>
              <w:keepLines/>
              <w:spacing w:before="0"/>
              <w:jc w:val="left"/>
              <w:rPr>
                <w:rFonts w:cs="Arial"/>
                <w:sz w:val="16"/>
                <w:szCs w:val="16"/>
              </w:rPr>
            </w:pPr>
            <w:r w:rsidRPr="001F7A8D">
              <w:rPr>
                <w:rFonts w:cs="Arial"/>
                <w:sz w:val="16"/>
                <w:szCs w:val="16"/>
              </w:rPr>
              <w:t>Užitno sadje</w:t>
            </w:r>
          </w:p>
        </w:tc>
        <w:tc>
          <w:tcPr>
            <w:tcW w:w="0" w:type="auto"/>
            <w:tcBorders>
              <w:top w:val="nil"/>
              <w:left w:val="single" w:sz="4" w:space="0" w:color="008000"/>
              <w:bottom w:val="nil"/>
            </w:tcBorders>
            <w:shd w:val="clear" w:color="auto" w:fill="auto"/>
            <w:noWrap/>
            <w:vAlign w:val="bottom"/>
          </w:tcPr>
          <w:p w14:paraId="4C7E04FD" w14:textId="77777777" w:rsidR="006C7969" w:rsidRPr="001F7A8D" w:rsidRDefault="006C7969" w:rsidP="006C7969">
            <w:pPr>
              <w:spacing w:before="0"/>
              <w:jc w:val="right"/>
              <w:rPr>
                <w:rFonts w:cs="Arial"/>
                <w:sz w:val="16"/>
                <w:szCs w:val="16"/>
              </w:rPr>
            </w:pPr>
            <w:r w:rsidRPr="001F7A8D">
              <w:rPr>
                <w:rFonts w:cs="Arial"/>
                <w:sz w:val="16"/>
                <w:szCs w:val="16"/>
              </w:rPr>
              <w:t>84.762</w:t>
            </w:r>
          </w:p>
        </w:tc>
        <w:tc>
          <w:tcPr>
            <w:tcW w:w="0" w:type="auto"/>
            <w:tcBorders>
              <w:top w:val="nil"/>
              <w:bottom w:val="nil"/>
            </w:tcBorders>
            <w:shd w:val="clear" w:color="auto" w:fill="auto"/>
            <w:noWrap/>
            <w:vAlign w:val="bottom"/>
          </w:tcPr>
          <w:p w14:paraId="19924BD5" w14:textId="77777777" w:rsidR="006C7969" w:rsidRPr="001F7A8D" w:rsidRDefault="006C7969" w:rsidP="006C7969">
            <w:pPr>
              <w:spacing w:before="0"/>
              <w:jc w:val="right"/>
              <w:rPr>
                <w:rFonts w:cs="Arial"/>
                <w:sz w:val="16"/>
                <w:szCs w:val="16"/>
              </w:rPr>
            </w:pPr>
            <w:r w:rsidRPr="001F7A8D">
              <w:rPr>
                <w:rFonts w:cs="Arial"/>
                <w:sz w:val="16"/>
                <w:szCs w:val="16"/>
              </w:rPr>
              <w:t>57.967</w:t>
            </w:r>
          </w:p>
        </w:tc>
        <w:tc>
          <w:tcPr>
            <w:tcW w:w="0" w:type="auto"/>
            <w:tcBorders>
              <w:top w:val="nil"/>
              <w:bottom w:val="nil"/>
              <w:right w:val="single" w:sz="4" w:space="0" w:color="008000"/>
            </w:tcBorders>
            <w:shd w:val="clear" w:color="auto" w:fill="auto"/>
            <w:noWrap/>
            <w:vAlign w:val="bottom"/>
          </w:tcPr>
          <w:p w14:paraId="1C73EFC4" w14:textId="77777777" w:rsidR="006C7969" w:rsidRPr="001F7A8D" w:rsidRDefault="006C7969" w:rsidP="006C7969">
            <w:pPr>
              <w:spacing w:before="0"/>
              <w:jc w:val="right"/>
              <w:rPr>
                <w:rFonts w:cs="Arial"/>
                <w:sz w:val="16"/>
                <w:szCs w:val="16"/>
              </w:rPr>
            </w:pPr>
            <w:r w:rsidRPr="001F7A8D">
              <w:rPr>
                <w:rFonts w:cs="Arial"/>
                <w:sz w:val="16"/>
                <w:szCs w:val="16"/>
              </w:rPr>
              <w:t>83.689</w:t>
            </w:r>
          </w:p>
        </w:tc>
        <w:tc>
          <w:tcPr>
            <w:tcW w:w="0" w:type="auto"/>
            <w:tcBorders>
              <w:top w:val="nil"/>
              <w:left w:val="single" w:sz="4" w:space="0" w:color="008000"/>
              <w:bottom w:val="nil"/>
              <w:right w:val="single" w:sz="4" w:space="0" w:color="008000"/>
            </w:tcBorders>
            <w:shd w:val="clear" w:color="auto" w:fill="auto"/>
            <w:noWrap/>
            <w:vAlign w:val="bottom"/>
          </w:tcPr>
          <w:p w14:paraId="26C1ED53" w14:textId="77777777" w:rsidR="006C7969" w:rsidRPr="001F7A8D" w:rsidRDefault="006C7969" w:rsidP="006C7969">
            <w:pPr>
              <w:spacing w:before="0"/>
              <w:jc w:val="right"/>
              <w:rPr>
                <w:rFonts w:cs="Arial"/>
                <w:sz w:val="16"/>
                <w:szCs w:val="16"/>
              </w:rPr>
            </w:pPr>
            <w:r w:rsidRPr="001F7A8D">
              <w:rPr>
                <w:rFonts w:cs="Arial"/>
                <w:sz w:val="16"/>
                <w:szCs w:val="16"/>
              </w:rPr>
              <w:t>144,4</w:t>
            </w:r>
          </w:p>
        </w:tc>
        <w:tc>
          <w:tcPr>
            <w:tcW w:w="0" w:type="auto"/>
            <w:tcBorders>
              <w:top w:val="nil"/>
              <w:left w:val="single" w:sz="4" w:space="0" w:color="008000"/>
              <w:bottom w:val="nil"/>
            </w:tcBorders>
            <w:shd w:val="clear" w:color="auto" w:fill="auto"/>
            <w:noWrap/>
            <w:vAlign w:val="bottom"/>
          </w:tcPr>
          <w:p w14:paraId="78BA48B0" w14:textId="77777777" w:rsidR="006C7969" w:rsidRPr="001F7A8D" w:rsidRDefault="006C7969" w:rsidP="006C7969">
            <w:pPr>
              <w:spacing w:before="0"/>
              <w:jc w:val="right"/>
              <w:rPr>
                <w:rFonts w:cs="Arial"/>
                <w:sz w:val="16"/>
                <w:szCs w:val="16"/>
              </w:rPr>
            </w:pPr>
            <w:r w:rsidRPr="001F7A8D">
              <w:rPr>
                <w:rFonts w:cs="Arial"/>
                <w:sz w:val="16"/>
                <w:szCs w:val="16"/>
              </w:rPr>
              <w:t>216.111</w:t>
            </w:r>
          </w:p>
        </w:tc>
        <w:tc>
          <w:tcPr>
            <w:tcW w:w="0" w:type="auto"/>
            <w:tcBorders>
              <w:top w:val="nil"/>
              <w:left w:val="nil"/>
              <w:bottom w:val="nil"/>
            </w:tcBorders>
            <w:shd w:val="clear" w:color="auto" w:fill="auto"/>
            <w:noWrap/>
            <w:vAlign w:val="bottom"/>
          </w:tcPr>
          <w:p w14:paraId="1D838957" w14:textId="77777777" w:rsidR="006C7969" w:rsidRPr="001F7A8D" w:rsidRDefault="006C7969" w:rsidP="006C7969">
            <w:pPr>
              <w:spacing w:before="0"/>
              <w:jc w:val="right"/>
              <w:rPr>
                <w:rFonts w:cs="Arial"/>
                <w:sz w:val="16"/>
                <w:szCs w:val="16"/>
              </w:rPr>
            </w:pPr>
            <w:r w:rsidRPr="001F7A8D">
              <w:rPr>
                <w:rFonts w:cs="Arial"/>
                <w:sz w:val="16"/>
                <w:szCs w:val="16"/>
              </w:rPr>
              <w:t>143.903</w:t>
            </w:r>
          </w:p>
        </w:tc>
        <w:tc>
          <w:tcPr>
            <w:tcW w:w="0" w:type="auto"/>
            <w:tcBorders>
              <w:top w:val="nil"/>
              <w:left w:val="nil"/>
              <w:bottom w:val="nil"/>
              <w:right w:val="single" w:sz="4" w:space="0" w:color="008000"/>
            </w:tcBorders>
            <w:shd w:val="clear" w:color="auto" w:fill="auto"/>
            <w:noWrap/>
            <w:vAlign w:val="bottom"/>
          </w:tcPr>
          <w:p w14:paraId="5A389CC1" w14:textId="77777777" w:rsidR="006C7969" w:rsidRPr="001F7A8D" w:rsidRDefault="006C7969" w:rsidP="006C7969">
            <w:pPr>
              <w:spacing w:before="0"/>
              <w:jc w:val="right"/>
              <w:rPr>
                <w:rFonts w:cs="Arial"/>
                <w:sz w:val="16"/>
                <w:szCs w:val="16"/>
              </w:rPr>
            </w:pPr>
            <w:r w:rsidRPr="001F7A8D">
              <w:rPr>
                <w:rFonts w:cs="Arial"/>
                <w:sz w:val="16"/>
                <w:szCs w:val="16"/>
              </w:rPr>
              <w:t>177.282</w:t>
            </w:r>
          </w:p>
        </w:tc>
        <w:tc>
          <w:tcPr>
            <w:tcW w:w="839" w:type="dxa"/>
            <w:tcBorders>
              <w:top w:val="nil"/>
              <w:left w:val="single" w:sz="4" w:space="0" w:color="008000"/>
              <w:bottom w:val="nil"/>
            </w:tcBorders>
            <w:shd w:val="clear" w:color="auto" w:fill="auto"/>
            <w:noWrap/>
            <w:vAlign w:val="bottom"/>
          </w:tcPr>
          <w:p w14:paraId="48E28343" w14:textId="77777777" w:rsidR="006C7969" w:rsidRPr="001F7A8D" w:rsidRDefault="006C7969" w:rsidP="006C7969">
            <w:pPr>
              <w:spacing w:before="0"/>
              <w:jc w:val="right"/>
              <w:rPr>
                <w:rFonts w:cs="Arial"/>
                <w:sz w:val="16"/>
                <w:szCs w:val="16"/>
              </w:rPr>
            </w:pPr>
            <w:r w:rsidRPr="001F7A8D">
              <w:rPr>
                <w:rFonts w:cs="Arial"/>
                <w:sz w:val="16"/>
                <w:szCs w:val="16"/>
              </w:rPr>
              <w:t>123,2</w:t>
            </w:r>
          </w:p>
        </w:tc>
      </w:tr>
      <w:tr w:rsidR="006C7969" w:rsidRPr="001F7A8D" w14:paraId="624C80A8" w14:textId="77777777" w:rsidTr="006C7969">
        <w:trPr>
          <w:trHeight w:val="225"/>
        </w:trPr>
        <w:tc>
          <w:tcPr>
            <w:tcW w:w="0" w:type="auto"/>
            <w:tcBorders>
              <w:top w:val="nil"/>
              <w:bottom w:val="nil"/>
              <w:right w:val="single" w:sz="4" w:space="0" w:color="008000"/>
            </w:tcBorders>
            <w:shd w:val="clear" w:color="auto" w:fill="auto"/>
            <w:noWrap/>
            <w:vAlign w:val="bottom"/>
          </w:tcPr>
          <w:p w14:paraId="0856B633" w14:textId="77777777" w:rsidR="006C7969" w:rsidRPr="001F7A8D" w:rsidRDefault="006C7969" w:rsidP="006C7969">
            <w:pPr>
              <w:keepNext/>
              <w:keepLines/>
              <w:spacing w:before="0"/>
              <w:jc w:val="right"/>
              <w:rPr>
                <w:rFonts w:cs="Arial"/>
                <w:sz w:val="16"/>
                <w:szCs w:val="16"/>
              </w:rPr>
            </w:pPr>
            <w:r w:rsidRPr="001F7A8D">
              <w:rPr>
                <w:rFonts w:cs="Arial"/>
                <w:sz w:val="16"/>
                <w:szCs w:val="16"/>
              </w:rPr>
              <w:t>09</w:t>
            </w:r>
          </w:p>
        </w:tc>
        <w:tc>
          <w:tcPr>
            <w:tcW w:w="0" w:type="auto"/>
            <w:tcBorders>
              <w:top w:val="nil"/>
              <w:left w:val="single" w:sz="4" w:space="0" w:color="008000"/>
              <w:bottom w:val="nil"/>
              <w:right w:val="single" w:sz="4" w:space="0" w:color="008000"/>
            </w:tcBorders>
            <w:shd w:val="clear" w:color="auto" w:fill="auto"/>
            <w:noWrap/>
            <w:vAlign w:val="bottom"/>
          </w:tcPr>
          <w:p w14:paraId="01987435" w14:textId="77777777" w:rsidR="006C7969" w:rsidRPr="001F7A8D" w:rsidRDefault="006C7969" w:rsidP="006C7969">
            <w:pPr>
              <w:keepNext/>
              <w:keepLines/>
              <w:spacing w:before="0"/>
              <w:jc w:val="left"/>
              <w:rPr>
                <w:rFonts w:cs="Arial"/>
                <w:sz w:val="16"/>
                <w:szCs w:val="16"/>
              </w:rPr>
            </w:pPr>
            <w:r w:rsidRPr="001F7A8D">
              <w:rPr>
                <w:rFonts w:cs="Arial"/>
                <w:sz w:val="16"/>
                <w:szCs w:val="16"/>
              </w:rPr>
              <w:t>Kava, čaj, začimbe</w:t>
            </w:r>
          </w:p>
        </w:tc>
        <w:tc>
          <w:tcPr>
            <w:tcW w:w="0" w:type="auto"/>
            <w:tcBorders>
              <w:top w:val="nil"/>
              <w:left w:val="single" w:sz="4" w:space="0" w:color="008000"/>
              <w:bottom w:val="nil"/>
            </w:tcBorders>
            <w:shd w:val="clear" w:color="auto" w:fill="auto"/>
            <w:noWrap/>
            <w:vAlign w:val="bottom"/>
          </w:tcPr>
          <w:p w14:paraId="50AED923" w14:textId="77777777" w:rsidR="006C7969" w:rsidRPr="001F7A8D" w:rsidRDefault="006C7969" w:rsidP="006C7969">
            <w:pPr>
              <w:spacing w:before="0"/>
              <w:jc w:val="right"/>
              <w:rPr>
                <w:rFonts w:cs="Arial"/>
                <w:sz w:val="16"/>
                <w:szCs w:val="16"/>
              </w:rPr>
            </w:pPr>
            <w:r w:rsidRPr="001F7A8D">
              <w:rPr>
                <w:rFonts w:cs="Arial"/>
                <w:sz w:val="16"/>
                <w:szCs w:val="16"/>
              </w:rPr>
              <w:t>38.073</w:t>
            </w:r>
          </w:p>
        </w:tc>
        <w:tc>
          <w:tcPr>
            <w:tcW w:w="0" w:type="auto"/>
            <w:tcBorders>
              <w:top w:val="nil"/>
              <w:bottom w:val="nil"/>
            </w:tcBorders>
            <w:shd w:val="clear" w:color="auto" w:fill="auto"/>
            <w:noWrap/>
            <w:vAlign w:val="bottom"/>
          </w:tcPr>
          <w:p w14:paraId="5ECD0348" w14:textId="77777777" w:rsidR="006C7969" w:rsidRPr="001F7A8D" w:rsidRDefault="006C7969" w:rsidP="006C7969">
            <w:pPr>
              <w:spacing w:before="0"/>
              <w:jc w:val="right"/>
              <w:rPr>
                <w:rFonts w:cs="Arial"/>
                <w:sz w:val="16"/>
                <w:szCs w:val="16"/>
              </w:rPr>
            </w:pPr>
            <w:r w:rsidRPr="001F7A8D">
              <w:rPr>
                <w:rFonts w:cs="Arial"/>
                <w:sz w:val="16"/>
                <w:szCs w:val="16"/>
              </w:rPr>
              <w:t>26.059</w:t>
            </w:r>
          </w:p>
        </w:tc>
        <w:tc>
          <w:tcPr>
            <w:tcW w:w="0" w:type="auto"/>
            <w:tcBorders>
              <w:top w:val="nil"/>
              <w:bottom w:val="nil"/>
              <w:right w:val="single" w:sz="4" w:space="0" w:color="008000"/>
            </w:tcBorders>
            <w:shd w:val="clear" w:color="auto" w:fill="auto"/>
            <w:noWrap/>
            <w:vAlign w:val="bottom"/>
          </w:tcPr>
          <w:p w14:paraId="7A03D837" w14:textId="77777777" w:rsidR="006C7969" w:rsidRPr="001F7A8D" w:rsidRDefault="006C7969" w:rsidP="006C7969">
            <w:pPr>
              <w:spacing w:before="0"/>
              <w:jc w:val="right"/>
              <w:rPr>
                <w:rFonts w:cs="Arial"/>
                <w:sz w:val="16"/>
                <w:szCs w:val="16"/>
              </w:rPr>
            </w:pPr>
            <w:r w:rsidRPr="001F7A8D">
              <w:rPr>
                <w:rFonts w:cs="Arial"/>
                <w:sz w:val="16"/>
                <w:szCs w:val="16"/>
              </w:rPr>
              <w:t>22.476</w:t>
            </w:r>
          </w:p>
        </w:tc>
        <w:tc>
          <w:tcPr>
            <w:tcW w:w="0" w:type="auto"/>
            <w:tcBorders>
              <w:top w:val="nil"/>
              <w:left w:val="single" w:sz="4" w:space="0" w:color="008000"/>
              <w:bottom w:val="nil"/>
              <w:right w:val="single" w:sz="4" w:space="0" w:color="008000"/>
            </w:tcBorders>
            <w:shd w:val="clear" w:color="auto" w:fill="auto"/>
            <w:noWrap/>
            <w:vAlign w:val="bottom"/>
          </w:tcPr>
          <w:p w14:paraId="008AA7E0" w14:textId="77777777" w:rsidR="006C7969" w:rsidRPr="001F7A8D" w:rsidRDefault="006C7969" w:rsidP="006C7969">
            <w:pPr>
              <w:spacing w:before="0"/>
              <w:jc w:val="right"/>
              <w:rPr>
                <w:rFonts w:cs="Arial"/>
                <w:sz w:val="16"/>
                <w:szCs w:val="16"/>
              </w:rPr>
            </w:pPr>
            <w:r w:rsidRPr="001F7A8D">
              <w:rPr>
                <w:rFonts w:cs="Arial"/>
                <w:sz w:val="16"/>
                <w:szCs w:val="16"/>
              </w:rPr>
              <w:t>86,3</w:t>
            </w:r>
          </w:p>
        </w:tc>
        <w:tc>
          <w:tcPr>
            <w:tcW w:w="0" w:type="auto"/>
            <w:tcBorders>
              <w:top w:val="nil"/>
              <w:left w:val="single" w:sz="4" w:space="0" w:color="008000"/>
              <w:bottom w:val="nil"/>
            </w:tcBorders>
            <w:shd w:val="clear" w:color="auto" w:fill="auto"/>
            <w:noWrap/>
            <w:vAlign w:val="bottom"/>
          </w:tcPr>
          <w:p w14:paraId="6256F372" w14:textId="77777777" w:rsidR="006C7969" w:rsidRPr="001F7A8D" w:rsidRDefault="006C7969" w:rsidP="006C7969">
            <w:pPr>
              <w:spacing w:before="0"/>
              <w:jc w:val="right"/>
              <w:rPr>
                <w:rFonts w:cs="Arial"/>
                <w:sz w:val="16"/>
                <w:szCs w:val="16"/>
              </w:rPr>
            </w:pPr>
            <w:r w:rsidRPr="001F7A8D">
              <w:rPr>
                <w:rFonts w:cs="Arial"/>
                <w:sz w:val="16"/>
                <w:szCs w:val="16"/>
              </w:rPr>
              <w:t>78.667</w:t>
            </w:r>
          </w:p>
        </w:tc>
        <w:tc>
          <w:tcPr>
            <w:tcW w:w="0" w:type="auto"/>
            <w:tcBorders>
              <w:top w:val="nil"/>
              <w:left w:val="nil"/>
              <w:bottom w:val="nil"/>
            </w:tcBorders>
            <w:shd w:val="clear" w:color="auto" w:fill="auto"/>
            <w:noWrap/>
            <w:vAlign w:val="bottom"/>
          </w:tcPr>
          <w:p w14:paraId="3CC649A9" w14:textId="77777777" w:rsidR="006C7969" w:rsidRPr="001F7A8D" w:rsidRDefault="006C7969" w:rsidP="006C7969">
            <w:pPr>
              <w:spacing w:before="0"/>
              <w:jc w:val="right"/>
              <w:rPr>
                <w:rFonts w:cs="Arial"/>
                <w:sz w:val="16"/>
                <w:szCs w:val="16"/>
              </w:rPr>
            </w:pPr>
            <w:r w:rsidRPr="001F7A8D">
              <w:rPr>
                <w:rFonts w:cs="Arial"/>
                <w:sz w:val="16"/>
                <w:szCs w:val="16"/>
              </w:rPr>
              <w:t>51.137</w:t>
            </w:r>
          </w:p>
        </w:tc>
        <w:tc>
          <w:tcPr>
            <w:tcW w:w="0" w:type="auto"/>
            <w:tcBorders>
              <w:top w:val="nil"/>
              <w:left w:val="nil"/>
              <w:bottom w:val="nil"/>
              <w:right w:val="single" w:sz="4" w:space="0" w:color="008000"/>
            </w:tcBorders>
            <w:shd w:val="clear" w:color="auto" w:fill="auto"/>
            <w:noWrap/>
            <w:vAlign w:val="bottom"/>
          </w:tcPr>
          <w:p w14:paraId="1E04B742" w14:textId="77777777" w:rsidR="006C7969" w:rsidRPr="001F7A8D" w:rsidRDefault="006C7969" w:rsidP="006C7969">
            <w:pPr>
              <w:spacing w:before="0"/>
              <w:jc w:val="right"/>
              <w:rPr>
                <w:rFonts w:cs="Arial"/>
                <w:sz w:val="16"/>
                <w:szCs w:val="16"/>
              </w:rPr>
            </w:pPr>
            <w:r w:rsidRPr="001F7A8D">
              <w:rPr>
                <w:rFonts w:cs="Arial"/>
                <w:sz w:val="16"/>
                <w:szCs w:val="16"/>
              </w:rPr>
              <w:t>46.091</w:t>
            </w:r>
          </w:p>
        </w:tc>
        <w:tc>
          <w:tcPr>
            <w:tcW w:w="839" w:type="dxa"/>
            <w:tcBorders>
              <w:top w:val="nil"/>
              <w:left w:val="single" w:sz="4" w:space="0" w:color="008000"/>
              <w:bottom w:val="nil"/>
            </w:tcBorders>
            <w:shd w:val="clear" w:color="auto" w:fill="auto"/>
            <w:noWrap/>
            <w:vAlign w:val="bottom"/>
          </w:tcPr>
          <w:p w14:paraId="35F710CE" w14:textId="77777777" w:rsidR="006C7969" w:rsidRPr="001F7A8D" w:rsidRDefault="006C7969" w:rsidP="006C7969">
            <w:pPr>
              <w:spacing w:before="0"/>
              <w:jc w:val="right"/>
              <w:rPr>
                <w:rFonts w:cs="Arial"/>
                <w:sz w:val="16"/>
                <w:szCs w:val="16"/>
              </w:rPr>
            </w:pPr>
            <w:r w:rsidRPr="001F7A8D">
              <w:rPr>
                <w:rFonts w:cs="Arial"/>
                <w:sz w:val="16"/>
                <w:szCs w:val="16"/>
              </w:rPr>
              <w:t>90,1</w:t>
            </w:r>
          </w:p>
        </w:tc>
      </w:tr>
      <w:tr w:rsidR="006C7969" w:rsidRPr="001F7A8D" w14:paraId="3FD2DE68" w14:textId="77777777" w:rsidTr="006C7969">
        <w:trPr>
          <w:trHeight w:val="225"/>
        </w:trPr>
        <w:tc>
          <w:tcPr>
            <w:tcW w:w="0" w:type="auto"/>
            <w:tcBorders>
              <w:top w:val="nil"/>
              <w:bottom w:val="nil"/>
              <w:right w:val="single" w:sz="4" w:space="0" w:color="008000"/>
            </w:tcBorders>
            <w:shd w:val="clear" w:color="auto" w:fill="auto"/>
            <w:noWrap/>
            <w:vAlign w:val="bottom"/>
          </w:tcPr>
          <w:p w14:paraId="2BF0945C" w14:textId="77777777" w:rsidR="006C7969" w:rsidRPr="001F7A8D" w:rsidRDefault="006C7969" w:rsidP="006C7969">
            <w:pPr>
              <w:keepNext/>
              <w:keepLines/>
              <w:spacing w:before="0"/>
              <w:jc w:val="right"/>
              <w:rPr>
                <w:rFonts w:cs="Arial"/>
                <w:sz w:val="16"/>
                <w:szCs w:val="16"/>
              </w:rPr>
            </w:pPr>
            <w:r w:rsidRPr="001F7A8D">
              <w:rPr>
                <w:rFonts w:cs="Arial"/>
                <w:sz w:val="16"/>
                <w:szCs w:val="16"/>
              </w:rPr>
              <w:t>10</w:t>
            </w:r>
          </w:p>
        </w:tc>
        <w:tc>
          <w:tcPr>
            <w:tcW w:w="0" w:type="auto"/>
            <w:tcBorders>
              <w:top w:val="nil"/>
              <w:left w:val="single" w:sz="4" w:space="0" w:color="008000"/>
              <w:bottom w:val="nil"/>
              <w:right w:val="single" w:sz="4" w:space="0" w:color="008000"/>
            </w:tcBorders>
            <w:shd w:val="clear" w:color="auto" w:fill="auto"/>
            <w:noWrap/>
            <w:vAlign w:val="bottom"/>
          </w:tcPr>
          <w:p w14:paraId="47785368" w14:textId="77777777" w:rsidR="006C7969" w:rsidRPr="001F7A8D" w:rsidRDefault="006C7969" w:rsidP="006C7969">
            <w:pPr>
              <w:keepNext/>
              <w:keepLines/>
              <w:spacing w:before="0"/>
              <w:jc w:val="left"/>
              <w:rPr>
                <w:rFonts w:cs="Arial"/>
                <w:sz w:val="16"/>
                <w:szCs w:val="16"/>
              </w:rPr>
            </w:pPr>
            <w:r w:rsidRPr="001F7A8D">
              <w:rPr>
                <w:rFonts w:cs="Arial"/>
                <w:sz w:val="16"/>
                <w:szCs w:val="16"/>
              </w:rPr>
              <w:t>Žitarice</w:t>
            </w:r>
          </w:p>
        </w:tc>
        <w:tc>
          <w:tcPr>
            <w:tcW w:w="0" w:type="auto"/>
            <w:tcBorders>
              <w:top w:val="nil"/>
              <w:left w:val="single" w:sz="4" w:space="0" w:color="008000"/>
              <w:bottom w:val="nil"/>
            </w:tcBorders>
            <w:shd w:val="clear" w:color="auto" w:fill="auto"/>
            <w:noWrap/>
            <w:vAlign w:val="bottom"/>
          </w:tcPr>
          <w:p w14:paraId="6E248948" w14:textId="77777777" w:rsidR="006C7969" w:rsidRPr="001F7A8D" w:rsidRDefault="006C7969" w:rsidP="006C7969">
            <w:pPr>
              <w:spacing w:before="0"/>
              <w:jc w:val="right"/>
              <w:rPr>
                <w:rFonts w:cs="Arial"/>
                <w:sz w:val="16"/>
                <w:szCs w:val="16"/>
              </w:rPr>
            </w:pPr>
            <w:r w:rsidRPr="001F7A8D">
              <w:rPr>
                <w:rFonts w:cs="Arial"/>
                <w:sz w:val="16"/>
                <w:szCs w:val="16"/>
              </w:rPr>
              <w:t>61.408</w:t>
            </w:r>
          </w:p>
        </w:tc>
        <w:tc>
          <w:tcPr>
            <w:tcW w:w="0" w:type="auto"/>
            <w:tcBorders>
              <w:top w:val="nil"/>
              <w:bottom w:val="nil"/>
            </w:tcBorders>
            <w:shd w:val="clear" w:color="auto" w:fill="auto"/>
            <w:noWrap/>
            <w:vAlign w:val="bottom"/>
          </w:tcPr>
          <w:p w14:paraId="0AB37A75" w14:textId="77777777" w:rsidR="006C7969" w:rsidRPr="001F7A8D" w:rsidRDefault="006C7969" w:rsidP="006C7969">
            <w:pPr>
              <w:spacing w:before="0"/>
              <w:jc w:val="right"/>
              <w:rPr>
                <w:rFonts w:cs="Arial"/>
                <w:sz w:val="16"/>
                <w:szCs w:val="16"/>
              </w:rPr>
            </w:pPr>
            <w:r w:rsidRPr="001F7A8D">
              <w:rPr>
                <w:rFonts w:cs="Arial"/>
                <w:sz w:val="16"/>
                <w:szCs w:val="16"/>
              </w:rPr>
              <w:t>34.249</w:t>
            </w:r>
          </w:p>
        </w:tc>
        <w:tc>
          <w:tcPr>
            <w:tcW w:w="0" w:type="auto"/>
            <w:tcBorders>
              <w:top w:val="nil"/>
              <w:bottom w:val="nil"/>
              <w:right w:val="single" w:sz="4" w:space="0" w:color="008000"/>
            </w:tcBorders>
            <w:shd w:val="clear" w:color="auto" w:fill="auto"/>
            <w:noWrap/>
            <w:vAlign w:val="bottom"/>
          </w:tcPr>
          <w:p w14:paraId="226D922E" w14:textId="77777777" w:rsidR="006C7969" w:rsidRPr="001F7A8D" w:rsidRDefault="006C7969" w:rsidP="006C7969">
            <w:pPr>
              <w:spacing w:before="0"/>
              <w:jc w:val="right"/>
              <w:rPr>
                <w:rFonts w:cs="Arial"/>
                <w:sz w:val="16"/>
                <w:szCs w:val="16"/>
              </w:rPr>
            </w:pPr>
            <w:r w:rsidRPr="001F7A8D">
              <w:rPr>
                <w:rFonts w:cs="Arial"/>
                <w:sz w:val="16"/>
                <w:szCs w:val="16"/>
              </w:rPr>
              <w:t>38.473</w:t>
            </w:r>
          </w:p>
        </w:tc>
        <w:tc>
          <w:tcPr>
            <w:tcW w:w="0" w:type="auto"/>
            <w:tcBorders>
              <w:top w:val="nil"/>
              <w:left w:val="single" w:sz="4" w:space="0" w:color="008000"/>
              <w:bottom w:val="nil"/>
              <w:right w:val="single" w:sz="4" w:space="0" w:color="008000"/>
            </w:tcBorders>
            <w:shd w:val="clear" w:color="auto" w:fill="auto"/>
            <w:noWrap/>
            <w:vAlign w:val="bottom"/>
          </w:tcPr>
          <w:p w14:paraId="608DA09D" w14:textId="77777777" w:rsidR="006C7969" w:rsidRPr="001F7A8D" w:rsidRDefault="006C7969" w:rsidP="006C7969">
            <w:pPr>
              <w:spacing w:before="0"/>
              <w:jc w:val="right"/>
              <w:rPr>
                <w:rFonts w:cs="Arial"/>
                <w:sz w:val="16"/>
                <w:szCs w:val="16"/>
              </w:rPr>
            </w:pPr>
            <w:r w:rsidRPr="001F7A8D">
              <w:rPr>
                <w:rFonts w:cs="Arial"/>
                <w:sz w:val="16"/>
                <w:szCs w:val="16"/>
              </w:rPr>
              <w:t>112,3</w:t>
            </w:r>
          </w:p>
        </w:tc>
        <w:tc>
          <w:tcPr>
            <w:tcW w:w="0" w:type="auto"/>
            <w:tcBorders>
              <w:top w:val="nil"/>
              <w:left w:val="single" w:sz="4" w:space="0" w:color="008000"/>
              <w:bottom w:val="nil"/>
            </w:tcBorders>
            <w:shd w:val="clear" w:color="auto" w:fill="auto"/>
            <w:noWrap/>
            <w:vAlign w:val="bottom"/>
          </w:tcPr>
          <w:p w14:paraId="34577FD4" w14:textId="77777777" w:rsidR="006C7969" w:rsidRPr="001F7A8D" w:rsidRDefault="006C7969" w:rsidP="006C7969">
            <w:pPr>
              <w:spacing w:before="0"/>
              <w:jc w:val="right"/>
              <w:rPr>
                <w:rFonts w:cs="Arial"/>
                <w:sz w:val="16"/>
                <w:szCs w:val="16"/>
              </w:rPr>
            </w:pPr>
            <w:r w:rsidRPr="001F7A8D">
              <w:rPr>
                <w:rFonts w:cs="Arial"/>
                <w:sz w:val="16"/>
                <w:szCs w:val="16"/>
              </w:rPr>
              <w:t>82.447</w:t>
            </w:r>
          </w:p>
        </w:tc>
        <w:tc>
          <w:tcPr>
            <w:tcW w:w="0" w:type="auto"/>
            <w:tcBorders>
              <w:top w:val="nil"/>
              <w:left w:val="nil"/>
              <w:bottom w:val="nil"/>
            </w:tcBorders>
            <w:shd w:val="clear" w:color="auto" w:fill="auto"/>
            <w:noWrap/>
            <w:vAlign w:val="bottom"/>
          </w:tcPr>
          <w:p w14:paraId="1BCFA4DC" w14:textId="77777777" w:rsidR="006C7969" w:rsidRPr="001F7A8D" w:rsidRDefault="006C7969" w:rsidP="006C7969">
            <w:pPr>
              <w:spacing w:before="0"/>
              <w:jc w:val="right"/>
              <w:rPr>
                <w:rFonts w:cs="Arial"/>
                <w:sz w:val="16"/>
                <w:szCs w:val="16"/>
              </w:rPr>
            </w:pPr>
            <w:r w:rsidRPr="001F7A8D">
              <w:rPr>
                <w:rFonts w:cs="Arial"/>
                <w:sz w:val="16"/>
                <w:szCs w:val="16"/>
              </w:rPr>
              <w:t>52.383</w:t>
            </w:r>
          </w:p>
        </w:tc>
        <w:tc>
          <w:tcPr>
            <w:tcW w:w="0" w:type="auto"/>
            <w:tcBorders>
              <w:top w:val="nil"/>
              <w:left w:val="nil"/>
              <w:bottom w:val="nil"/>
              <w:right w:val="single" w:sz="4" w:space="0" w:color="008000"/>
            </w:tcBorders>
            <w:shd w:val="clear" w:color="auto" w:fill="auto"/>
            <w:noWrap/>
            <w:vAlign w:val="bottom"/>
          </w:tcPr>
          <w:p w14:paraId="07F45249" w14:textId="77777777" w:rsidR="006C7969" w:rsidRPr="001F7A8D" w:rsidRDefault="006C7969" w:rsidP="006C7969">
            <w:pPr>
              <w:spacing w:before="0"/>
              <w:jc w:val="right"/>
              <w:rPr>
                <w:rFonts w:cs="Arial"/>
                <w:sz w:val="16"/>
                <w:szCs w:val="16"/>
              </w:rPr>
            </w:pPr>
            <w:r w:rsidRPr="001F7A8D">
              <w:rPr>
                <w:rFonts w:cs="Arial"/>
                <w:sz w:val="16"/>
                <w:szCs w:val="16"/>
              </w:rPr>
              <w:t>50.412</w:t>
            </w:r>
          </w:p>
        </w:tc>
        <w:tc>
          <w:tcPr>
            <w:tcW w:w="839" w:type="dxa"/>
            <w:tcBorders>
              <w:top w:val="nil"/>
              <w:left w:val="single" w:sz="4" w:space="0" w:color="008000"/>
              <w:bottom w:val="nil"/>
            </w:tcBorders>
            <w:shd w:val="clear" w:color="auto" w:fill="auto"/>
            <w:noWrap/>
            <w:vAlign w:val="bottom"/>
          </w:tcPr>
          <w:p w14:paraId="43055D23" w14:textId="77777777" w:rsidR="006C7969" w:rsidRPr="001F7A8D" w:rsidRDefault="006C7969" w:rsidP="006C7969">
            <w:pPr>
              <w:spacing w:before="0"/>
              <w:jc w:val="right"/>
              <w:rPr>
                <w:rFonts w:cs="Arial"/>
                <w:sz w:val="16"/>
                <w:szCs w:val="16"/>
              </w:rPr>
            </w:pPr>
            <w:r w:rsidRPr="001F7A8D">
              <w:rPr>
                <w:rFonts w:cs="Arial"/>
                <w:sz w:val="16"/>
                <w:szCs w:val="16"/>
              </w:rPr>
              <w:t>96,2</w:t>
            </w:r>
          </w:p>
        </w:tc>
      </w:tr>
      <w:tr w:rsidR="006C7969" w:rsidRPr="001F7A8D" w14:paraId="5DFC3F8C" w14:textId="77777777" w:rsidTr="006C7969">
        <w:trPr>
          <w:trHeight w:val="225"/>
        </w:trPr>
        <w:tc>
          <w:tcPr>
            <w:tcW w:w="0" w:type="auto"/>
            <w:tcBorders>
              <w:top w:val="nil"/>
              <w:bottom w:val="nil"/>
              <w:right w:val="single" w:sz="4" w:space="0" w:color="008000"/>
            </w:tcBorders>
            <w:shd w:val="clear" w:color="auto" w:fill="auto"/>
            <w:noWrap/>
            <w:vAlign w:val="bottom"/>
          </w:tcPr>
          <w:p w14:paraId="17AB1BB1" w14:textId="77777777" w:rsidR="006C7969" w:rsidRPr="001F7A8D" w:rsidRDefault="006C7969" w:rsidP="006C7969">
            <w:pPr>
              <w:keepNext/>
              <w:keepLines/>
              <w:spacing w:before="0"/>
              <w:jc w:val="right"/>
              <w:rPr>
                <w:rFonts w:cs="Arial"/>
                <w:sz w:val="16"/>
                <w:szCs w:val="16"/>
              </w:rPr>
            </w:pPr>
            <w:r w:rsidRPr="001F7A8D">
              <w:rPr>
                <w:rFonts w:cs="Arial"/>
                <w:sz w:val="16"/>
                <w:szCs w:val="16"/>
              </w:rPr>
              <w:t>11</w:t>
            </w:r>
          </w:p>
        </w:tc>
        <w:tc>
          <w:tcPr>
            <w:tcW w:w="0" w:type="auto"/>
            <w:tcBorders>
              <w:top w:val="nil"/>
              <w:left w:val="single" w:sz="4" w:space="0" w:color="008000"/>
              <w:bottom w:val="nil"/>
              <w:right w:val="single" w:sz="4" w:space="0" w:color="008000"/>
            </w:tcBorders>
            <w:shd w:val="clear" w:color="auto" w:fill="auto"/>
            <w:noWrap/>
            <w:vAlign w:val="bottom"/>
          </w:tcPr>
          <w:p w14:paraId="1A521BF6" w14:textId="77777777" w:rsidR="006C7969" w:rsidRPr="001F7A8D" w:rsidRDefault="006C7969" w:rsidP="006C7969">
            <w:pPr>
              <w:keepNext/>
              <w:keepLines/>
              <w:spacing w:before="0"/>
              <w:jc w:val="left"/>
              <w:rPr>
                <w:rFonts w:cs="Arial"/>
                <w:sz w:val="16"/>
                <w:szCs w:val="16"/>
              </w:rPr>
            </w:pPr>
            <w:r w:rsidRPr="001F7A8D">
              <w:rPr>
                <w:rFonts w:cs="Arial"/>
                <w:sz w:val="16"/>
                <w:szCs w:val="16"/>
              </w:rPr>
              <w:t>Proizvodi mlinske industrije</w:t>
            </w:r>
          </w:p>
        </w:tc>
        <w:tc>
          <w:tcPr>
            <w:tcW w:w="0" w:type="auto"/>
            <w:tcBorders>
              <w:top w:val="nil"/>
              <w:left w:val="single" w:sz="4" w:space="0" w:color="008000"/>
              <w:bottom w:val="nil"/>
            </w:tcBorders>
            <w:shd w:val="clear" w:color="auto" w:fill="auto"/>
            <w:noWrap/>
            <w:vAlign w:val="bottom"/>
          </w:tcPr>
          <w:p w14:paraId="5B076ADB" w14:textId="77777777" w:rsidR="006C7969" w:rsidRPr="001F7A8D" w:rsidRDefault="006C7969" w:rsidP="006C7969">
            <w:pPr>
              <w:spacing w:before="0"/>
              <w:jc w:val="right"/>
              <w:rPr>
                <w:rFonts w:cs="Arial"/>
                <w:sz w:val="16"/>
                <w:szCs w:val="16"/>
              </w:rPr>
            </w:pPr>
            <w:r w:rsidRPr="001F7A8D">
              <w:rPr>
                <w:rFonts w:cs="Arial"/>
                <w:sz w:val="16"/>
                <w:szCs w:val="16"/>
              </w:rPr>
              <w:t>11.254</w:t>
            </w:r>
          </w:p>
        </w:tc>
        <w:tc>
          <w:tcPr>
            <w:tcW w:w="0" w:type="auto"/>
            <w:tcBorders>
              <w:top w:val="nil"/>
              <w:bottom w:val="nil"/>
            </w:tcBorders>
            <w:shd w:val="clear" w:color="auto" w:fill="auto"/>
            <w:noWrap/>
            <w:vAlign w:val="bottom"/>
          </w:tcPr>
          <w:p w14:paraId="469B4021" w14:textId="77777777" w:rsidR="006C7969" w:rsidRPr="001F7A8D" w:rsidRDefault="006C7969" w:rsidP="006C7969">
            <w:pPr>
              <w:spacing w:before="0"/>
              <w:jc w:val="right"/>
              <w:rPr>
                <w:rFonts w:cs="Arial"/>
                <w:sz w:val="16"/>
                <w:szCs w:val="16"/>
              </w:rPr>
            </w:pPr>
            <w:r w:rsidRPr="001F7A8D">
              <w:rPr>
                <w:rFonts w:cs="Arial"/>
                <w:sz w:val="16"/>
                <w:szCs w:val="16"/>
              </w:rPr>
              <w:t>7.545</w:t>
            </w:r>
          </w:p>
        </w:tc>
        <w:tc>
          <w:tcPr>
            <w:tcW w:w="0" w:type="auto"/>
            <w:tcBorders>
              <w:top w:val="nil"/>
              <w:bottom w:val="nil"/>
              <w:right w:val="single" w:sz="4" w:space="0" w:color="008000"/>
            </w:tcBorders>
            <w:shd w:val="clear" w:color="auto" w:fill="auto"/>
            <w:noWrap/>
            <w:vAlign w:val="bottom"/>
          </w:tcPr>
          <w:p w14:paraId="4CF81365" w14:textId="77777777" w:rsidR="006C7969" w:rsidRPr="001F7A8D" w:rsidRDefault="006C7969" w:rsidP="006C7969">
            <w:pPr>
              <w:spacing w:before="0"/>
              <w:jc w:val="right"/>
              <w:rPr>
                <w:rFonts w:cs="Arial"/>
                <w:sz w:val="16"/>
                <w:szCs w:val="16"/>
              </w:rPr>
            </w:pPr>
            <w:r w:rsidRPr="001F7A8D">
              <w:rPr>
                <w:rFonts w:cs="Arial"/>
                <w:sz w:val="16"/>
                <w:szCs w:val="16"/>
              </w:rPr>
              <w:t>7.317</w:t>
            </w:r>
          </w:p>
        </w:tc>
        <w:tc>
          <w:tcPr>
            <w:tcW w:w="0" w:type="auto"/>
            <w:tcBorders>
              <w:top w:val="nil"/>
              <w:left w:val="single" w:sz="4" w:space="0" w:color="008000"/>
              <w:bottom w:val="nil"/>
              <w:right w:val="single" w:sz="4" w:space="0" w:color="008000"/>
            </w:tcBorders>
            <w:shd w:val="clear" w:color="auto" w:fill="auto"/>
            <w:noWrap/>
            <w:vAlign w:val="bottom"/>
          </w:tcPr>
          <w:p w14:paraId="640CE8A0" w14:textId="77777777" w:rsidR="006C7969" w:rsidRPr="001F7A8D" w:rsidRDefault="006C7969" w:rsidP="006C7969">
            <w:pPr>
              <w:spacing w:before="0"/>
              <w:jc w:val="right"/>
              <w:rPr>
                <w:rFonts w:cs="Arial"/>
                <w:sz w:val="16"/>
                <w:szCs w:val="16"/>
              </w:rPr>
            </w:pPr>
            <w:r w:rsidRPr="001F7A8D">
              <w:rPr>
                <w:rFonts w:cs="Arial"/>
                <w:sz w:val="16"/>
                <w:szCs w:val="16"/>
              </w:rPr>
              <w:t>97,0</w:t>
            </w:r>
          </w:p>
        </w:tc>
        <w:tc>
          <w:tcPr>
            <w:tcW w:w="0" w:type="auto"/>
            <w:tcBorders>
              <w:top w:val="nil"/>
              <w:left w:val="single" w:sz="4" w:space="0" w:color="008000"/>
              <w:bottom w:val="nil"/>
            </w:tcBorders>
            <w:shd w:val="clear" w:color="auto" w:fill="auto"/>
            <w:noWrap/>
            <w:vAlign w:val="bottom"/>
          </w:tcPr>
          <w:p w14:paraId="5E452148" w14:textId="77777777" w:rsidR="006C7969" w:rsidRPr="001F7A8D" w:rsidRDefault="006C7969" w:rsidP="006C7969">
            <w:pPr>
              <w:spacing w:before="0"/>
              <w:jc w:val="right"/>
              <w:rPr>
                <w:rFonts w:cs="Arial"/>
                <w:sz w:val="16"/>
                <w:szCs w:val="16"/>
              </w:rPr>
            </w:pPr>
            <w:r w:rsidRPr="001F7A8D">
              <w:rPr>
                <w:rFonts w:cs="Arial"/>
                <w:sz w:val="16"/>
                <w:szCs w:val="16"/>
              </w:rPr>
              <w:t>36.952</w:t>
            </w:r>
          </w:p>
        </w:tc>
        <w:tc>
          <w:tcPr>
            <w:tcW w:w="0" w:type="auto"/>
            <w:tcBorders>
              <w:top w:val="nil"/>
              <w:left w:val="nil"/>
              <w:bottom w:val="nil"/>
            </w:tcBorders>
            <w:shd w:val="clear" w:color="auto" w:fill="auto"/>
            <w:noWrap/>
            <w:vAlign w:val="bottom"/>
          </w:tcPr>
          <w:p w14:paraId="1D1ABB39" w14:textId="77777777" w:rsidR="006C7969" w:rsidRPr="001F7A8D" w:rsidRDefault="006C7969" w:rsidP="006C7969">
            <w:pPr>
              <w:spacing w:before="0"/>
              <w:jc w:val="right"/>
              <w:rPr>
                <w:rFonts w:cs="Arial"/>
                <w:sz w:val="16"/>
                <w:szCs w:val="16"/>
              </w:rPr>
            </w:pPr>
            <w:r w:rsidRPr="001F7A8D">
              <w:rPr>
                <w:rFonts w:cs="Arial"/>
                <w:sz w:val="16"/>
                <w:szCs w:val="16"/>
              </w:rPr>
              <w:t>25.394</w:t>
            </w:r>
          </w:p>
        </w:tc>
        <w:tc>
          <w:tcPr>
            <w:tcW w:w="0" w:type="auto"/>
            <w:tcBorders>
              <w:top w:val="nil"/>
              <w:left w:val="nil"/>
              <w:bottom w:val="nil"/>
              <w:right w:val="single" w:sz="4" w:space="0" w:color="008000"/>
            </w:tcBorders>
            <w:shd w:val="clear" w:color="auto" w:fill="auto"/>
            <w:noWrap/>
            <w:vAlign w:val="bottom"/>
          </w:tcPr>
          <w:p w14:paraId="258D3B0C" w14:textId="77777777" w:rsidR="006C7969" w:rsidRPr="001F7A8D" w:rsidRDefault="006C7969" w:rsidP="006C7969">
            <w:pPr>
              <w:spacing w:before="0"/>
              <w:jc w:val="right"/>
              <w:rPr>
                <w:rFonts w:cs="Arial"/>
                <w:sz w:val="16"/>
                <w:szCs w:val="16"/>
              </w:rPr>
            </w:pPr>
            <w:r w:rsidRPr="001F7A8D">
              <w:rPr>
                <w:rFonts w:cs="Arial"/>
                <w:sz w:val="16"/>
                <w:szCs w:val="16"/>
              </w:rPr>
              <w:t>25.018</w:t>
            </w:r>
          </w:p>
        </w:tc>
        <w:tc>
          <w:tcPr>
            <w:tcW w:w="839" w:type="dxa"/>
            <w:tcBorders>
              <w:top w:val="nil"/>
              <w:left w:val="single" w:sz="4" w:space="0" w:color="008000"/>
              <w:bottom w:val="nil"/>
            </w:tcBorders>
            <w:shd w:val="clear" w:color="auto" w:fill="auto"/>
            <w:noWrap/>
            <w:vAlign w:val="bottom"/>
          </w:tcPr>
          <w:p w14:paraId="361EFDD2" w14:textId="77777777" w:rsidR="006C7969" w:rsidRPr="001F7A8D" w:rsidRDefault="006C7969" w:rsidP="006C7969">
            <w:pPr>
              <w:spacing w:before="0"/>
              <w:jc w:val="right"/>
              <w:rPr>
                <w:rFonts w:cs="Arial"/>
                <w:sz w:val="16"/>
                <w:szCs w:val="16"/>
              </w:rPr>
            </w:pPr>
            <w:r w:rsidRPr="001F7A8D">
              <w:rPr>
                <w:rFonts w:cs="Arial"/>
                <w:sz w:val="16"/>
                <w:szCs w:val="16"/>
              </w:rPr>
              <w:t>98,5</w:t>
            </w:r>
          </w:p>
        </w:tc>
      </w:tr>
      <w:tr w:rsidR="006C7969" w:rsidRPr="001F7A8D" w14:paraId="33A33FD7" w14:textId="77777777" w:rsidTr="006C7969">
        <w:trPr>
          <w:trHeight w:val="225"/>
        </w:trPr>
        <w:tc>
          <w:tcPr>
            <w:tcW w:w="0" w:type="auto"/>
            <w:tcBorders>
              <w:top w:val="nil"/>
              <w:bottom w:val="nil"/>
              <w:right w:val="single" w:sz="4" w:space="0" w:color="008000"/>
            </w:tcBorders>
            <w:shd w:val="clear" w:color="auto" w:fill="auto"/>
            <w:noWrap/>
            <w:vAlign w:val="bottom"/>
          </w:tcPr>
          <w:p w14:paraId="311ECB08" w14:textId="77777777" w:rsidR="006C7969" w:rsidRPr="001F7A8D" w:rsidRDefault="006C7969" w:rsidP="006C7969">
            <w:pPr>
              <w:keepNext/>
              <w:keepLines/>
              <w:spacing w:before="0"/>
              <w:jc w:val="right"/>
              <w:rPr>
                <w:rFonts w:cs="Arial"/>
                <w:sz w:val="16"/>
                <w:szCs w:val="16"/>
              </w:rPr>
            </w:pPr>
            <w:r w:rsidRPr="001F7A8D">
              <w:rPr>
                <w:rFonts w:cs="Arial"/>
                <w:sz w:val="16"/>
                <w:szCs w:val="16"/>
              </w:rPr>
              <w:t>12</w:t>
            </w:r>
          </w:p>
        </w:tc>
        <w:tc>
          <w:tcPr>
            <w:tcW w:w="0" w:type="auto"/>
            <w:tcBorders>
              <w:top w:val="nil"/>
              <w:left w:val="single" w:sz="4" w:space="0" w:color="008000"/>
              <w:bottom w:val="nil"/>
              <w:right w:val="single" w:sz="4" w:space="0" w:color="008000"/>
            </w:tcBorders>
            <w:shd w:val="clear" w:color="auto" w:fill="auto"/>
            <w:noWrap/>
            <w:vAlign w:val="bottom"/>
          </w:tcPr>
          <w:p w14:paraId="055FBE56" w14:textId="77777777" w:rsidR="006C7969" w:rsidRPr="001F7A8D" w:rsidRDefault="006C7969" w:rsidP="006C7969">
            <w:pPr>
              <w:keepNext/>
              <w:keepLines/>
              <w:spacing w:before="0"/>
              <w:jc w:val="left"/>
              <w:rPr>
                <w:rFonts w:cs="Arial"/>
                <w:sz w:val="16"/>
                <w:szCs w:val="16"/>
              </w:rPr>
            </w:pPr>
            <w:r w:rsidRPr="001F7A8D">
              <w:rPr>
                <w:rFonts w:cs="Arial"/>
                <w:sz w:val="16"/>
                <w:szCs w:val="16"/>
              </w:rPr>
              <w:t>Oljna semena in plodovi</w:t>
            </w:r>
          </w:p>
        </w:tc>
        <w:tc>
          <w:tcPr>
            <w:tcW w:w="0" w:type="auto"/>
            <w:tcBorders>
              <w:top w:val="nil"/>
              <w:left w:val="single" w:sz="4" w:space="0" w:color="008000"/>
              <w:bottom w:val="nil"/>
            </w:tcBorders>
            <w:shd w:val="clear" w:color="auto" w:fill="auto"/>
            <w:noWrap/>
            <w:vAlign w:val="bottom"/>
          </w:tcPr>
          <w:p w14:paraId="4515A735" w14:textId="77777777" w:rsidR="006C7969" w:rsidRPr="001F7A8D" w:rsidRDefault="006C7969" w:rsidP="006C7969">
            <w:pPr>
              <w:spacing w:before="0"/>
              <w:jc w:val="right"/>
              <w:rPr>
                <w:rFonts w:cs="Arial"/>
                <w:sz w:val="16"/>
                <w:szCs w:val="16"/>
              </w:rPr>
            </w:pPr>
            <w:r w:rsidRPr="001F7A8D">
              <w:rPr>
                <w:rFonts w:cs="Arial"/>
                <w:sz w:val="16"/>
                <w:szCs w:val="16"/>
              </w:rPr>
              <w:t>49.672</w:t>
            </w:r>
          </w:p>
        </w:tc>
        <w:tc>
          <w:tcPr>
            <w:tcW w:w="0" w:type="auto"/>
            <w:tcBorders>
              <w:top w:val="nil"/>
              <w:bottom w:val="nil"/>
            </w:tcBorders>
            <w:shd w:val="clear" w:color="auto" w:fill="auto"/>
            <w:noWrap/>
            <w:vAlign w:val="bottom"/>
          </w:tcPr>
          <w:p w14:paraId="6ABC7E68" w14:textId="77777777" w:rsidR="006C7969" w:rsidRPr="001F7A8D" w:rsidRDefault="006C7969" w:rsidP="006C7969">
            <w:pPr>
              <w:spacing w:before="0"/>
              <w:jc w:val="right"/>
              <w:rPr>
                <w:rFonts w:cs="Arial"/>
                <w:sz w:val="16"/>
                <w:szCs w:val="16"/>
              </w:rPr>
            </w:pPr>
            <w:r w:rsidRPr="001F7A8D">
              <w:rPr>
                <w:rFonts w:cs="Arial"/>
                <w:sz w:val="16"/>
                <w:szCs w:val="16"/>
              </w:rPr>
              <w:t>25.961</w:t>
            </w:r>
          </w:p>
        </w:tc>
        <w:tc>
          <w:tcPr>
            <w:tcW w:w="0" w:type="auto"/>
            <w:tcBorders>
              <w:top w:val="nil"/>
              <w:bottom w:val="nil"/>
              <w:right w:val="single" w:sz="4" w:space="0" w:color="008000"/>
            </w:tcBorders>
            <w:shd w:val="clear" w:color="auto" w:fill="auto"/>
            <w:noWrap/>
            <w:vAlign w:val="bottom"/>
          </w:tcPr>
          <w:p w14:paraId="5C4A5A09" w14:textId="77777777" w:rsidR="006C7969" w:rsidRPr="001F7A8D" w:rsidRDefault="006C7969" w:rsidP="006C7969">
            <w:pPr>
              <w:spacing w:before="0"/>
              <w:jc w:val="right"/>
              <w:rPr>
                <w:rFonts w:cs="Arial"/>
                <w:sz w:val="16"/>
                <w:szCs w:val="16"/>
              </w:rPr>
            </w:pPr>
            <w:r w:rsidRPr="001F7A8D">
              <w:rPr>
                <w:rFonts w:cs="Arial"/>
                <w:sz w:val="16"/>
                <w:szCs w:val="16"/>
              </w:rPr>
              <w:t>23.247</w:t>
            </w:r>
          </w:p>
        </w:tc>
        <w:tc>
          <w:tcPr>
            <w:tcW w:w="0" w:type="auto"/>
            <w:tcBorders>
              <w:top w:val="nil"/>
              <w:left w:val="single" w:sz="4" w:space="0" w:color="008000"/>
              <w:bottom w:val="nil"/>
              <w:right w:val="single" w:sz="4" w:space="0" w:color="008000"/>
            </w:tcBorders>
            <w:shd w:val="clear" w:color="auto" w:fill="auto"/>
            <w:noWrap/>
            <w:vAlign w:val="bottom"/>
          </w:tcPr>
          <w:p w14:paraId="2B6CE795" w14:textId="77777777" w:rsidR="006C7969" w:rsidRPr="001F7A8D" w:rsidRDefault="006C7969" w:rsidP="006C7969">
            <w:pPr>
              <w:spacing w:before="0"/>
              <w:jc w:val="right"/>
              <w:rPr>
                <w:rFonts w:cs="Arial"/>
                <w:sz w:val="16"/>
                <w:szCs w:val="16"/>
              </w:rPr>
            </w:pPr>
            <w:r w:rsidRPr="001F7A8D">
              <w:rPr>
                <w:rFonts w:cs="Arial"/>
                <w:sz w:val="16"/>
                <w:szCs w:val="16"/>
              </w:rPr>
              <w:t>89,5</w:t>
            </w:r>
          </w:p>
        </w:tc>
        <w:tc>
          <w:tcPr>
            <w:tcW w:w="0" w:type="auto"/>
            <w:tcBorders>
              <w:top w:val="nil"/>
              <w:left w:val="single" w:sz="4" w:space="0" w:color="008000"/>
              <w:bottom w:val="nil"/>
            </w:tcBorders>
            <w:shd w:val="clear" w:color="auto" w:fill="auto"/>
            <w:noWrap/>
            <w:vAlign w:val="bottom"/>
          </w:tcPr>
          <w:p w14:paraId="0BFD1094" w14:textId="77777777" w:rsidR="006C7969" w:rsidRPr="001F7A8D" w:rsidRDefault="006C7969" w:rsidP="006C7969">
            <w:pPr>
              <w:spacing w:before="0"/>
              <w:jc w:val="right"/>
              <w:rPr>
                <w:rFonts w:cs="Arial"/>
                <w:sz w:val="16"/>
                <w:szCs w:val="16"/>
              </w:rPr>
            </w:pPr>
            <w:r w:rsidRPr="001F7A8D">
              <w:rPr>
                <w:rFonts w:cs="Arial"/>
                <w:sz w:val="16"/>
                <w:szCs w:val="16"/>
              </w:rPr>
              <w:t>41.147</w:t>
            </w:r>
          </w:p>
        </w:tc>
        <w:tc>
          <w:tcPr>
            <w:tcW w:w="0" w:type="auto"/>
            <w:tcBorders>
              <w:top w:val="nil"/>
              <w:left w:val="nil"/>
              <w:bottom w:val="nil"/>
            </w:tcBorders>
            <w:shd w:val="clear" w:color="auto" w:fill="auto"/>
            <w:noWrap/>
            <w:vAlign w:val="bottom"/>
          </w:tcPr>
          <w:p w14:paraId="0671C241" w14:textId="77777777" w:rsidR="006C7969" w:rsidRPr="001F7A8D" w:rsidRDefault="006C7969" w:rsidP="006C7969">
            <w:pPr>
              <w:spacing w:before="0"/>
              <w:jc w:val="right"/>
              <w:rPr>
                <w:rFonts w:cs="Arial"/>
                <w:sz w:val="16"/>
                <w:szCs w:val="16"/>
              </w:rPr>
            </w:pPr>
            <w:r w:rsidRPr="001F7A8D">
              <w:rPr>
                <w:rFonts w:cs="Arial"/>
                <w:sz w:val="16"/>
                <w:szCs w:val="16"/>
              </w:rPr>
              <w:t>25.457</w:t>
            </w:r>
          </w:p>
        </w:tc>
        <w:tc>
          <w:tcPr>
            <w:tcW w:w="0" w:type="auto"/>
            <w:tcBorders>
              <w:top w:val="nil"/>
              <w:left w:val="nil"/>
              <w:bottom w:val="nil"/>
              <w:right w:val="single" w:sz="4" w:space="0" w:color="008000"/>
            </w:tcBorders>
            <w:shd w:val="clear" w:color="auto" w:fill="auto"/>
            <w:noWrap/>
            <w:vAlign w:val="bottom"/>
          </w:tcPr>
          <w:p w14:paraId="5535EBD6" w14:textId="77777777" w:rsidR="006C7969" w:rsidRPr="001F7A8D" w:rsidRDefault="006C7969" w:rsidP="006C7969">
            <w:pPr>
              <w:spacing w:before="0"/>
              <w:jc w:val="right"/>
              <w:rPr>
                <w:rFonts w:cs="Arial"/>
                <w:sz w:val="16"/>
                <w:szCs w:val="16"/>
              </w:rPr>
            </w:pPr>
            <w:r w:rsidRPr="001F7A8D">
              <w:rPr>
                <w:rFonts w:cs="Arial"/>
                <w:sz w:val="16"/>
                <w:szCs w:val="16"/>
              </w:rPr>
              <w:t>25.411</w:t>
            </w:r>
          </w:p>
        </w:tc>
        <w:tc>
          <w:tcPr>
            <w:tcW w:w="839" w:type="dxa"/>
            <w:tcBorders>
              <w:top w:val="nil"/>
              <w:left w:val="single" w:sz="4" w:space="0" w:color="008000"/>
              <w:bottom w:val="nil"/>
            </w:tcBorders>
            <w:shd w:val="clear" w:color="auto" w:fill="auto"/>
            <w:noWrap/>
            <w:vAlign w:val="bottom"/>
          </w:tcPr>
          <w:p w14:paraId="10A561BD" w14:textId="77777777" w:rsidR="006C7969" w:rsidRPr="001F7A8D" w:rsidRDefault="006C7969" w:rsidP="006C7969">
            <w:pPr>
              <w:spacing w:before="0"/>
              <w:jc w:val="right"/>
              <w:rPr>
                <w:rFonts w:cs="Arial"/>
                <w:sz w:val="16"/>
                <w:szCs w:val="16"/>
              </w:rPr>
            </w:pPr>
            <w:r w:rsidRPr="001F7A8D">
              <w:rPr>
                <w:rFonts w:cs="Arial"/>
                <w:sz w:val="16"/>
                <w:szCs w:val="16"/>
              </w:rPr>
              <w:t>99,8</w:t>
            </w:r>
          </w:p>
        </w:tc>
      </w:tr>
      <w:tr w:rsidR="006C7969" w:rsidRPr="001F7A8D" w14:paraId="0A1DF674" w14:textId="77777777" w:rsidTr="006C7969">
        <w:trPr>
          <w:trHeight w:val="225"/>
        </w:trPr>
        <w:tc>
          <w:tcPr>
            <w:tcW w:w="0" w:type="auto"/>
            <w:tcBorders>
              <w:top w:val="nil"/>
              <w:bottom w:val="nil"/>
              <w:right w:val="single" w:sz="4" w:space="0" w:color="008000"/>
            </w:tcBorders>
            <w:shd w:val="clear" w:color="auto" w:fill="auto"/>
            <w:noWrap/>
            <w:vAlign w:val="bottom"/>
          </w:tcPr>
          <w:p w14:paraId="18D4ED14" w14:textId="77777777" w:rsidR="006C7969" w:rsidRPr="001F7A8D" w:rsidRDefault="006C7969" w:rsidP="006C7969">
            <w:pPr>
              <w:keepNext/>
              <w:keepLines/>
              <w:spacing w:before="0"/>
              <w:jc w:val="right"/>
              <w:rPr>
                <w:rFonts w:cs="Arial"/>
                <w:sz w:val="16"/>
                <w:szCs w:val="16"/>
              </w:rPr>
            </w:pPr>
            <w:r w:rsidRPr="001F7A8D">
              <w:rPr>
                <w:rFonts w:cs="Arial"/>
                <w:sz w:val="16"/>
                <w:szCs w:val="16"/>
              </w:rPr>
              <w:t>13</w:t>
            </w:r>
          </w:p>
        </w:tc>
        <w:tc>
          <w:tcPr>
            <w:tcW w:w="0" w:type="auto"/>
            <w:tcBorders>
              <w:top w:val="nil"/>
              <w:left w:val="single" w:sz="4" w:space="0" w:color="008000"/>
              <w:bottom w:val="nil"/>
              <w:right w:val="single" w:sz="4" w:space="0" w:color="008000"/>
            </w:tcBorders>
            <w:shd w:val="clear" w:color="auto" w:fill="auto"/>
            <w:noWrap/>
            <w:vAlign w:val="bottom"/>
          </w:tcPr>
          <w:p w14:paraId="3B97E72A" w14:textId="77777777" w:rsidR="006C7969" w:rsidRPr="001F7A8D" w:rsidRDefault="006C7969" w:rsidP="006C7969">
            <w:pPr>
              <w:keepNext/>
              <w:keepLines/>
              <w:spacing w:before="0"/>
              <w:jc w:val="left"/>
              <w:rPr>
                <w:rFonts w:cs="Arial"/>
                <w:sz w:val="16"/>
                <w:szCs w:val="16"/>
              </w:rPr>
            </w:pPr>
            <w:r w:rsidRPr="001F7A8D">
              <w:rPr>
                <w:rFonts w:cs="Arial"/>
                <w:sz w:val="16"/>
                <w:szCs w:val="16"/>
              </w:rPr>
              <w:t>Šelak, gume, rastl. sok, ekstrakti</w:t>
            </w:r>
          </w:p>
        </w:tc>
        <w:tc>
          <w:tcPr>
            <w:tcW w:w="0" w:type="auto"/>
            <w:tcBorders>
              <w:top w:val="nil"/>
              <w:left w:val="single" w:sz="4" w:space="0" w:color="008000"/>
              <w:bottom w:val="nil"/>
            </w:tcBorders>
            <w:shd w:val="clear" w:color="auto" w:fill="auto"/>
            <w:noWrap/>
            <w:vAlign w:val="bottom"/>
          </w:tcPr>
          <w:p w14:paraId="4D8C1A5D" w14:textId="77777777" w:rsidR="006C7969" w:rsidRPr="001F7A8D" w:rsidRDefault="006C7969" w:rsidP="006C7969">
            <w:pPr>
              <w:spacing w:before="0"/>
              <w:jc w:val="right"/>
              <w:rPr>
                <w:rFonts w:cs="Arial"/>
                <w:sz w:val="16"/>
                <w:szCs w:val="16"/>
              </w:rPr>
            </w:pPr>
            <w:r w:rsidRPr="001F7A8D">
              <w:rPr>
                <w:rFonts w:cs="Arial"/>
                <w:sz w:val="16"/>
                <w:szCs w:val="16"/>
              </w:rPr>
              <w:t>17.088</w:t>
            </w:r>
          </w:p>
        </w:tc>
        <w:tc>
          <w:tcPr>
            <w:tcW w:w="0" w:type="auto"/>
            <w:tcBorders>
              <w:top w:val="nil"/>
              <w:bottom w:val="nil"/>
            </w:tcBorders>
            <w:shd w:val="clear" w:color="auto" w:fill="auto"/>
            <w:noWrap/>
            <w:vAlign w:val="bottom"/>
          </w:tcPr>
          <w:p w14:paraId="12DC2F0A" w14:textId="77777777" w:rsidR="006C7969" w:rsidRPr="001F7A8D" w:rsidRDefault="006C7969" w:rsidP="006C7969">
            <w:pPr>
              <w:spacing w:before="0"/>
              <w:jc w:val="right"/>
              <w:rPr>
                <w:rFonts w:cs="Arial"/>
                <w:sz w:val="16"/>
                <w:szCs w:val="16"/>
              </w:rPr>
            </w:pPr>
            <w:r w:rsidRPr="001F7A8D">
              <w:rPr>
                <w:rFonts w:cs="Arial"/>
                <w:sz w:val="16"/>
                <w:szCs w:val="16"/>
              </w:rPr>
              <w:t>11.372</w:t>
            </w:r>
          </w:p>
        </w:tc>
        <w:tc>
          <w:tcPr>
            <w:tcW w:w="0" w:type="auto"/>
            <w:tcBorders>
              <w:top w:val="nil"/>
              <w:bottom w:val="nil"/>
              <w:right w:val="single" w:sz="4" w:space="0" w:color="008000"/>
            </w:tcBorders>
            <w:shd w:val="clear" w:color="auto" w:fill="auto"/>
            <w:noWrap/>
            <w:vAlign w:val="bottom"/>
          </w:tcPr>
          <w:p w14:paraId="24055087" w14:textId="77777777" w:rsidR="006C7969" w:rsidRPr="001F7A8D" w:rsidRDefault="006C7969" w:rsidP="006C7969">
            <w:pPr>
              <w:spacing w:before="0"/>
              <w:jc w:val="right"/>
              <w:rPr>
                <w:rFonts w:cs="Arial"/>
                <w:sz w:val="16"/>
                <w:szCs w:val="16"/>
              </w:rPr>
            </w:pPr>
            <w:r w:rsidRPr="001F7A8D">
              <w:rPr>
                <w:rFonts w:cs="Arial"/>
                <w:sz w:val="16"/>
                <w:szCs w:val="16"/>
              </w:rPr>
              <w:t>12.444</w:t>
            </w:r>
          </w:p>
        </w:tc>
        <w:tc>
          <w:tcPr>
            <w:tcW w:w="0" w:type="auto"/>
            <w:tcBorders>
              <w:top w:val="nil"/>
              <w:left w:val="single" w:sz="4" w:space="0" w:color="008000"/>
              <w:bottom w:val="nil"/>
              <w:right w:val="single" w:sz="4" w:space="0" w:color="008000"/>
            </w:tcBorders>
            <w:shd w:val="clear" w:color="auto" w:fill="auto"/>
            <w:noWrap/>
            <w:vAlign w:val="bottom"/>
          </w:tcPr>
          <w:p w14:paraId="7AEEFFDD" w14:textId="77777777" w:rsidR="006C7969" w:rsidRPr="001F7A8D" w:rsidRDefault="006C7969" w:rsidP="006C7969">
            <w:pPr>
              <w:spacing w:before="0"/>
              <w:jc w:val="right"/>
              <w:rPr>
                <w:rFonts w:cs="Arial"/>
                <w:sz w:val="16"/>
                <w:szCs w:val="16"/>
              </w:rPr>
            </w:pPr>
            <w:r w:rsidRPr="001F7A8D">
              <w:rPr>
                <w:rFonts w:cs="Arial"/>
                <w:sz w:val="16"/>
                <w:szCs w:val="16"/>
              </w:rPr>
              <w:t>109,4</w:t>
            </w:r>
          </w:p>
        </w:tc>
        <w:tc>
          <w:tcPr>
            <w:tcW w:w="0" w:type="auto"/>
            <w:tcBorders>
              <w:top w:val="nil"/>
              <w:left w:val="single" w:sz="4" w:space="0" w:color="008000"/>
              <w:bottom w:val="nil"/>
            </w:tcBorders>
            <w:shd w:val="clear" w:color="auto" w:fill="auto"/>
            <w:noWrap/>
            <w:vAlign w:val="bottom"/>
          </w:tcPr>
          <w:p w14:paraId="3DDAC3A9" w14:textId="77777777" w:rsidR="006C7969" w:rsidRPr="001F7A8D" w:rsidRDefault="006C7969" w:rsidP="006C7969">
            <w:pPr>
              <w:spacing w:before="0"/>
              <w:jc w:val="right"/>
              <w:rPr>
                <w:rFonts w:cs="Arial"/>
                <w:sz w:val="16"/>
                <w:szCs w:val="16"/>
              </w:rPr>
            </w:pPr>
            <w:r w:rsidRPr="001F7A8D">
              <w:rPr>
                <w:rFonts w:cs="Arial"/>
                <w:sz w:val="16"/>
                <w:szCs w:val="16"/>
              </w:rPr>
              <w:t>16.462</w:t>
            </w:r>
          </w:p>
        </w:tc>
        <w:tc>
          <w:tcPr>
            <w:tcW w:w="0" w:type="auto"/>
            <w:tcBorders>
              <w:top w:val="nil"/>
              <w:left w:val="nil"/>
              <w:bottom w:val="nil"/>
            </w:tcBorders>
            <w:shd w:val="clear" w:color="auto" w:fill="auto"/>
            <w:noWrap/>
            <w:vAlign w:val="bottom"/>
          </w:tcPr>
          <w:p w14:paraId="0C910656" w14:textId="77777777" w:rsidR="006C7969" w:rsidRPr="001F7A8D" w:rsidRDefault="006C7969" w:rsidP="006C7969">
            <w:pPr>
              <w:spacing w:before="0"/>
              <w:jc w:val="right"/>
              <w:rPr>
                <w:rFonts w:cs="Arial"/>
                <w:sz w:val="16"/>
                <w:szCs w:val="16"/>
              </w:rPr>
            </w:pPr>
            <w:r w:rsidRPr="001F7A8D">
              <w:rPr>
                <w:rFonts w:cs="Arial"/>
                <w:sz w:val="16"/>
                <w:szCs w:val="16"/>
              </w:rPr>
              <w:t>10.583</w:t>
            </w:r>
          </w:p>
        </w:tc>
        <w:tc>
          <w:tcPr>
            <w:tcW w:w="0" w:type="auto"/>
            <w:tcBorders>
              <w:top w:val="nil"/>
              <w:left w:val="nil"/>
              <w:bottom w:val="nil"/>
              <w:right w:val="single" w:sz="4" w:space="0" w:color="008000"/>
            </w:tcBorders>
            <w:shd w:val="clear" w:color="auto" w:fill="auto"/>
            <w:noWrap/>
            <w:vAlign w:val="bottom"/>
          </w:tcPr>
          <w:p w14:paraId="32ACBFD9" w14:textId="77777777" w:rsidR="006C7969" w:rsidRPr="001F7A8D" w:rsidRDefault="006C7969" w:rsidP="006C7969">
            <w:pPr>
              <w:spacing w:before="0"/>
              <w:jc w:val="right"/>
              <w:rPr>
                <w:rFonts w:cs="Arial"/>
                <w:sz w:val="16"/>
                <w:szCs w:val="16"/>
              </w:rPr>
            </w:pPr>
            <w:r w:rsidRPr="001F7A8D">
              <w:rPr>
                <w:rFonts w:cs="Arial"/>
                <w:sz w:val="16"/>
                <w:szCs w:val="16"/>
              </w:rPr>
              <w:t>11.309</w:t>
            </w:r>
          </w:p>
        </w:tc>
        <w:tc>
          <w:tcPr>
            <w:tcW w:w="839" w:type="dxa"/>
            <w:tcBorders>
              <w:top w:val="nil"/>
              <w:left w:val="single" w:sz="4" w:space="0" w:color="008000"/>
              <w:bottom w:val="nil"/>
            </w:tcBorders>
            <w:shd w:val="clear" w:color="auto" w:fill="auto"/>
            <w:noWrap/>
            <w:vAlign w:val="bottom"/>
          </w:tcPr>
          <w:p w14:paraId="2848C0EC" w14:textId="77777777" w:rsidR="006C7969" w:rsidRPr="001F7A8D" w:rsidRDefault="006C7969" w:rsidP="006C7969">
            <w:pPr>
              <w:spacing w:before="0"/>
              <w:jc w:val="right"/>
              <w:rPr>
                <w:rFonts w:cs="Arial"/>
                <w:sz w:val="16"/>
                <w:szCs w:val="16"/>
              </w:rPr>
            </w:pPr>
            <w:r w:rsidRPr="001F7A8D">
              <w:rPr>
                <w:rFonts w:cs="Arial"/>
                <w:sz w:val="16"/>
                <w:szCs w:val="16"/>
              </w:rPr>
              <w:t>106,9</w:t>
            </w:r>
          </w:p>
        </w:tc>
      </w:tr>
      <w:tr w:rsidR="006C7969" w:rsidRPr="001F7A8D" w14:paraId="14F0D0D7" w14:textId="77777777" w:rsidTr="006C7969">
        <w:trPr>
          <w:trHeight w:val="225"/>
        </w:trPr>
        <w:tc>
          <w:tcPr>
            <w:tcW w:w="0" w:type="auto"/>
            <w:tcBorders>
              <w:top w:val="nil"/>
              <w:bottom w:val="nil"/>
              <w:right w:val="single" w:sz="4" w:space="0" w:color="008000"/>
            </w:tcBorders>
            <w:shd w:val="clear" w:color="auto" w:fill="auto"/>
            <w:noWrap/>
            <w:vAlign w:val="bottom"/>
          </w:tcPr>
          <w:p w14:paraId="3A847604" w14:textId="77777777" w:rsidR="006C7969" w:rsidRPr="001F7A8D" w:rsidRDefault="006C7969" w:rsidP="006C7969">
            <w:pPr>
              <w:keepNext/>
              <w:keepLines/>
              <w:spacing w:before="0"/>
              <w:jc w:val="right"/>
              <w:rPr>
                <w:rFonts w:cs="Arial"/>
                <w:sz w:val="16"/>
                <w:szCs w:val="16"/>
              </w:rPr>
            </w:pPr>
            <w:r w:rsidRPr="001F7A8D">
              <w:rPr>
                <w:rFonts w:cs="Arial"/>
                <w:sz w:val="16"/>
                <w:szCs w:val="16"/>
              </w:rPr>
              <w:t>14</w:t>
            </w:r>
          </w:p>
        </w:tc>
        <w:tc>
          <w:tcPr>
            <w:tcW w:w="0" w:type="auto"/>
            <w:tcBorders>
              <w:top w:val="nil"/>
              <w:left w:val="single" w:sz="4" w:space="0" w:color="008000"/>
              <w:bottom w:val="nil"/>
              <w:right w:val="single" w:sz="4" w:space="0" w:color="008000"/>
            </w:tcBorders>
            <w:shd w:val="clear" w:color="auto" w:fill="auto"/>
            <w:noWrap/>
            <w:vAlign w:val="bottom"/>
          </w:tcPr>
          <w:p w14:paraId="06B041F0" w14:textId="77777777" w:rsidR="006C7969" w:rsidRPr="001F7A8D" w:rsidRDefault="006C7969" w:rsidP="006C7969">
            <w:pPr>
              <w:keepNext/>
              <w:keepLines/>
              <w:spacing w:before="0"/>
              <w:jc w:val="left"/>
              <w:rPr>
                <w:rFonts w:cs="Arial"/>
                <w:sz w:val="16"/>
                <w:szCs w:val="16"/>
              </w:rPr>
            </w:pPr>
            <w:r w:rsidRPr="001F7A8D">
              <w:rPr>
                <w:rFonts w:cs="Arial"/>
                <w:sz w:val="16"/>
                <w:szCs w:val="16"/>
              </w:rPr>
              <w:t>Rastlinski material za pletarstvo</w:t>
            </w:r>
          </w:p>
        </w:tc>
        <w:tc>
          <w:tcPr>
            <w:tcW w:w="0" w:type="auto"/>
            <w:tcBorders>
              <w:top w:val="nil"/>
              <w:left w:val="single" w:sz="4" w:space="0" w:color="008000"/>
              <w:bottom w:val="nil"/>
            </w:tcBorders>
            <w:shd w:val="clear" w:color="auto" w:fill="auto"/>
            <w:noWrap/>
            <w:vAlign w:val="bottom"/>
          </w:tcPr>
          <w:p w14:paraId="32DE366E" w14:textId="77777777" w:rsidR="006C7969" w:rsidRPr="001F7A8D" w:rsidRDefault="006C7969" w:rsidP="006C7969">
            <w:pPr>
              <w:spacing w:before="0"/>
              <w:jc w:val="right"/>
              <w:rPr>
                <w:rFonts w:cs="Arial"/>
                <w:sz w:val="16"/>
                <w:szCs w:val="16"/>
              </w:rPr>
            </w:pPr>
            <w:r w:rsidRPr="001F7A8D">
              <w:rPr>
                <w:rFonts w:cs="Arial"/>
                <w:sz w:val="16"/>
                <w:szCs w:val="16"/>
              </w:rPr>
              <w:t>31</w:t>
            </w:r>
          </w:p>
        </w:tc>
        <w:tc>
          <w:tcPr>
            <w:tcW w:w="0" w:type="auto"/>
            <w:tcBorders>
              <w:top w:val="nil"/>
              <w:bottom w:val="nil"/>
            </w:tcBorders>
            <w:shd w:val="clear" w:color="auto" w:fill="auto"/>
            <w:noWrap/>
            <w:vAlign w:val="bottom"/>
          </w:tcPr>
          <w:p w14:paraId="11DAF42E" w14:textId="77777777" w:rsidR="006C7969" w:rsidRPr="001F7A8D" w:rsidRDefault="006C7969" w:rsidP="006C7969">
            <w:pPr>
              <w:spacing w:before="0"/>
              <w:jc w:val="right"/>
              <w:rPr>
                <w:rFonts w:cs="Arial"/>
                <w:sz w:val="16"/>
                <w:szCs w:val="16"/>
              </w:rPr>
            </w:pPr>
            <w:r w:rsidRPr="001F7A8D">
              <w:rPr>
                <w:rFonts w:cs="Arial"/>
                <w:sz w:val="16"/>
                <w:szCs w:val="16"/>
              </w:rPr>
              <w:t>28</w:t>
            </w:r>
          </w:p>
        </w:tc>
        <w:tc>
          <w:tcPr>
            <w:tcW w:w="0" w:type="auto"/>
            <w:tcBorders>
              <w:top w:val="nil"/>
              <w:bottom w:val="nil"/>
              <w:right w:val="single" w:sz="4" w:space="0" w:color="008000"/>
            </w:tcBorders>
            <w:shd w:val="clear" w:color="auto" w:fill="auto"/>
            <w:noWrap/>
            <w:vAlign w:val="bottom"/>
          </w:tcPr>
          <w:p w14:paraId="17D63080" w14:textId="77777777" w:rsidR="006C7969" w:rsidRPr="001F7A8D" w:rsidRDefault="006C7969" w:rsidP="006C7969">
            <w:pPr>
              <w:spacing w:before="0"/>
              <w:jc w:val="right"/>
              <w:rPr>
                <w:rFonts w:cs="Arial"/>
                <w:sz w:val="16"/>
                <w:szCs w:val="16"/>
              </w:rPr>
            </w:pPr>
            <w:r w:rsidRPr="001F7A8D">
              <w:rPr>
                <w:rFonts w:cs="Arial"/>
                <w:sz w:val="16"/>
                <w:szCs w:val="16"/>
              </w:rPr>
              <w:t>9</w:t>
            </w:r>
          </w:p>
        </w:tc>
        <w:tc>
          <w:tcPr>
            <w:tcW w:w="0" w:type="auto"/>
            <w:tcBorders>
              <w:top w:val="nil"/>
              <w:left w:val="single" w:sz="4" w:space="0" w:color="008000"/>
              <w:bottom w:val="nil"/>
              <w:right w:val="single" w:sz="4" w:space="0" w:color="008000"/>
            </w:tcBorders>
            <w:shd w:val="clear" w:color="auto" w:fill="auto"/>
            <w:noWrap/>
            <w:vAlign w:val="bottom"/>
          </w:tcPr>
          <w:p w14:paraId="0F0F634A" w14:textId="77777777" w:rsidR="006C7969" w:rsidRPr="001F7A8D" w:rsidRDefault="006C7969" w:rsidP="006C7969">
            <w:pPr>
              <w:spacing w:before="0"/>
              <w:jc w:val="right"/>
              <w:rPr>
                <w:rFonts w:cs="Arial"/>
                <w:sz w:val="16"/>
                <w:szCs w:val="16"/>
              </w:rPr>
            </w:pPr>
            <w:r w:rsidRPr="001F7A8D">
              <w:rPr>
                <w:rFonts w:cs="Arial"/>
                <w:sz w:val="16"/>
                <w:szCs w:val="16"/>
              </w:rPr>
              <w:t>31,4</w:t>
            </w:r>
          </w:p>
        </w:tc>
        <w:tc>
          <w:tcPr>
            <w:tcW w:w="0" w:type="auto"/>
            <w:tcBorders>
              <w:top w:val="nil"/>
              <w:left w:val="single" w:sz="4" w:space="0" w:color="008000"/>
              <w:bottom w:val="nil"/>
            </w:tcBorders>
            <w:shd w:val="clear" w:color="auto" w:fill="auto"/>
            <w:noWrap/>
            <w:vAlign w:val="bottom"/>
          </w:tcPr>
          <w:p w14:paraId="5C60B79E" w14:textId="77777777" w:rsidR="006C7969" w:rsidRPr="001F7A8D" w:rsidRDefault="006C7969" w:rsidP="006C7969">
            <w:pPr>
              <w:spacing w:before="0"/>
              <w:jc w:val="right"/>
              <w:rPr>
                <w:rFonts w:cs="Arial"/>
                <w:sz w:val="16"/>
                <w:szCs w:val="16"/>
              </w:rPr>
            </w:pPr>
            <w:r w:rsidRPr="001F7A8D">
              <w:rPr>
                <w:rFonts w:cs="Arial"/>
                <w:sz w:val="16"/>
                <w:szCs w:val="16"/>
              </w:rPr>
              <w:t>1.074</w:t>
            </w:r>
          </w:p>
        </w:tc>
        <w:tc>
          <w:tcPr>
            <w:tcW w:w="0" w:type="auto"/>
            <w:tcBorders>
              <w:top w:val="nil"/>
              <w:left w:val="nil"/>
              <w:bottom w:val="nil"/>
            </w:tcBorders>
            <w:shd w:val="clear" w:color="auto" w:fill="auto"/>
            <w:noWrap/>
            <w:vAlign w:val="bottom"/>
          </w:tcPr>
          <w:p w14:paraId="057108E9" w14:textId="77777777" w:rsidR="006C7969" w:rsidRPr="001F7A8D" w:rsidRDefault="006C7969" w:rsidP="006C7969">
            <w:pPr>
              <w:spacing w:before="0"/>
              <w:jc w:val="right"/>
              <w:rPr>
                <w:rFonts w:cs="Arial"/>
                <w:sz w:val="16"/>
                <w:szCs w:val="16"/>
              </w:rPr>
            </w:pPr>
            <w:r w:rsidRPr="001F7A8D">
              <w:rPr>
                <w:rFonts w:cs="Arial"/>
                <w:sz w:val="16"/>
                <w:szCs w:val="16"/>
              </w:rPr>
              <w:t>648</w:t>
            </w:r>
          </w:p>
        </w:tc>
        <w:tc>
          <w:tcPr>
            <w:tcW w:w="0" w:type="auto"/>
            <w:tcBorders>
              <w:top w:val="nil"/>
              <w:left w:val="nil"/>
              <w:bottom w:val="nil"/>
              <w:right w:val="single" w:sz="4" w:space="0" w:color="008000"/>
            </w:tcBorders>
            <w:shd w:val="clear" w:color="auto" w:fill="auto"/>
            <w:noWrap/>
            <w:vAlign w:val="bottom"/>
          </w:tcPr>
          <w:p w14:paraId="5C6F8452" w14:textId="77777777" w:rsidR="006C7969" w:rsidRPr="001F7A8D" w:rsidRDefault="006C7969" w:rsidP="006C7969">
            <w:pPr>
              <w:spacing w:before="0"/>
              <w:jc w:val="right"/>
              <w:rPr>
                <w:rFonts w:cs="Arial"/>
                <w:sz w:val="16"/>
                <w:szCs w:val="16"/>
              </w:rPr>
            </w:pPr>
            <w:r w:rsidRPr="001F7A8D">
              <w:rPr>
                <w:rFonts w:cs="Arial"/>
                <w:sz w:val="16"/>
                <w:szCs w:val="16"/>
              </w:rPr>
              <w:t>483</w:t>
            </w:r>
          </w:p>
        </w:tc>
        <w:tc>
          <w:tcPr>
            <w:tcW w:w="839" w:type="dxa"/>
            <w:tcBorders>
              <w:top w:val="nil"/>
              <w:left w:val="single" w:sz="4" w:space="0" w:color="008000"/>
              <w:bottom w:val="nil"/>
            </w:tcBorders>
            <w:shd w:val="clear" w:color="auto" w:fill="auto"/>
            <w:noWrap/>
            <w:vAlign w:val="bottom"/>
          </w:tcPr>
          <w:p w14:paraId="3D34280A" w14:textId="77777777" w:rsidR="006C7969" w:rsidRPr="001F7A8D" w:rsidRDefault="006C7969" w:rsidP="006C7969">
            <w:pPr>
              <w:spacing w:before="0"/>
              <w:jc w:val="right"/>
              <w:rPr>
                <w:rFonts w:cs="Arial"/>
                <w:sz w:val="16"/>
                <w:szCs w:val="16"/>
              </w:rPr>
            </w:pPr>
            <w:r w:rsidRPr="001F7A8D">
              <w:rPr>
                <w:rFonts w:cs="Arial"/>
                <w:sz w:val="16"/>
                <w:szCs w:val="16"/>
              </w:rPr>
              <w:t>74,5</w:t>
            </w:r>
          </w:p>
        </w:tc>
      </w:tr>
      <w:tr w:rsidR="006C7969" w:rsidRPr="001F7A8D" w14:paraId="41D789FC" w14:textId="77777777" w:rsidTr="006C7969">
        <w:trPr>
          <w:trHeight w:val="225"/>
        </w:trPr>
        <w:tc>
          <w:tcPr>
            <w:tcW w:w="0" w:type="auto"/>
            <w:tcBorders>
              <w:top w:val="nil"/>
              <w:bottom w:val="nil"/>
              <w:right w:val="single" w:sz="4" w:space="0" w:color="008000"/>
            </w:tcBorders>
            <w:shd w:val="clear" w:color="auto" w:fill="auto"/>
            <w:noWrap/>
            <w:vAlign w:val="bottom"/>
          </w:tcPr>
          <w:p w14:paraId="75888D56" w14:textId="77777777" w:rsidR="006C7969" w:rsidRPr="001F7A8D" w:rsidRDefault="006C7969" w:rsidP="006C7969">
            <w:pPr>
              <w:keepNext/>
              <w:keepLines/>
              <w:spacing w:before="0"/>
              <w:jc w:val="right"/>
              <w:rPr>
                <w:rFonts w:cs="Arial"/>
                <w:sz w:val="16"/>
                <w:szCs w:val="16"/>
              </w:rPr>
            </w:pPr>
            <w:r w:rsidRPr="001F7A8D">
              <w:rPr>
                <w:rFonts w:cs="Arial"/>
                <w:sz w:val="16"/>
                <w:szCs w:val="16"/>
              </w:rPr>
              <w:t>15</w:t>
            </w:r>
          </w:p>
        </w:tc>
        <w:tc>
          <w:tcPr>
            <w:tcW w:w="0" w:type="auto"/>
            <w:tcBorders>
              <w:top w:val="nil"/>
              <w:left w:val="single" w:sz="4" w:space="0" w:color="008000"/>
              <w:bottom w:val="nil"/>
              <w:right w:val="single" w:sz="4" w:space="0" w:color="008000"/>
            </w:tcBorders>
            <w:shd w:val="clear" w:color="auto" w:fill="auto"/>
            <w:noWrap/>
            <w:vAlign w:val="bottom"/>
          </w:tcPr>
          <w:p w14:paraId="12A31627" w14:textId="77777777" w:rsidR="006C7969" w:rsidRPr="001F7A8D" w:rsidRDefault="006C7969" w:rsidP="006C7969">
            <w:pPr>
              <w:keepNext/>
              <w:keepLines/>
              <w:spacing w:before="0"/>
              <w:jc w:val="left"/>
              <w:rPr>
                <w:rFonts w:cs="Arial"/>
                <w:sz w:val="16"/>
                <w:szCs w:val="16"/>
              </w:rPr>
            </w:pPr>
            <w:r w:rsidRPr="001F7A8D">
              <w:rPr>
                <w:rFonts w:cs="Arial"/>
                <w:sz w:val="16"/>
                <w:szCs w:val="16"/>
              </w:rPr>
              <w:t>Masti in olja</w:t>
            </w:r>
          </w:p>
        </w:tc>
        <w:tc>
          <w:tcPr>
            <w:tcW w:w="0" w:type="auto"/>
            <w:tcBorders>
              <w:top w:val="nil"/>
              <w:left w:val="single" w:sz="4" w:space="0" w:color="008000"/>
              <w:bottom w:val="nil"/>
            </w:tcBorders>
            <w:shd w:val="clear" w:color="auto" w:fill="auto"/>
            <w:noWrap/>
            <w:vAlign w:val="bottom"/>
          </w:tcPr>
          <w:p w14:paraId="15959E07" w14:textId="77777777" w:rsidR="006C7969" w:rsidRPr="001F7A8D" w:rsidRDefault="006C7969" w:rsidP="006C7969">
            <w:pPr>
              <w:spacing w:before="0"/>
              <w:jc w:val="right"/>
              <w:rPr>
                <w:rFonts w:cs="Arial"/>
                <w:sz w:val="16"/>
                <w:szCs w:val="16"/>
              </w:rPr>
            </w:pPr>
            <w:r w:rsidRPr="001F7A8D">
              <w:rPr>
                <w:rFonts w:cs="Arial"/>
                <w:sz w:val="16"/>
                <w:szCs w:val="16"/>
              </w:rPr>
              <w:t>44.618</w:t>
            </w:r>
          </w:p>
        </w:tc>
        <w:tc>
          <w:tcPr>
            <w:tcW w:w="0" w:type="auto"/>
            <w:tcBorders>
              <w:top w:val="nil"/>
              <w:bottom w:val="nil"/>
            </w:tcBorders>
            <w:shd w:val="clear" w:color="auto" w:fill="auto"/>
            <w:noWrap/>
            <w:vAlign w:val="bottom"/>
          </w:tcPr>
          <w:p w14:paraId="27DC2D70" w14:textId="77777777" w:rsidR="006C7969" w:rsidRPr="001F7A8D" w:rsidRDefault="006C7969" w:rsidP="006C7969">
            <w:pPr>
              <w:spacing w:before="0"/>
              <w:jc w:val="right"/>
              <w:rPr>
                <w:rFonts w:cs="Arial"/>
                <w:sz w:val="16"/>
                <w:szCs w:val="16"/>
              </w:rPr>
            </w:pPr>
            <w:r w:rsidRPr="001F7A8D">
              <w:rPr>
                <w:rFonts w:cs="Arial"/>
                <w:sz w:val="16"/>
                <w:szCs w:val="16"/>
              </w:rPr>
              <w:t>28.187</w:t>
            </w:r>
          </w:p>
        </w:tc>
        <w:tc>
          <w:tcPr>
            <w:tcW w:w="0" w:type="auto"/>
            <w:tcBorders>
              <w:top w:val="nil"/>
              <w:bottom w:val="nil"/>
              <w:right w:val="single" w:sz="4" w:space="0" w:color="008000"/>
            </w:tcBorders>
            <w:shd w:val="clear" w:color="auto" w:fill="auto"/>
            <w:noWrap/>
            <w:vAlign w:val="bottom"/>
          </w:tcPr>
          <w:p w14:paraId="44C7F2AF" w14:textId="77777777" w:rsidR="006C7969" w:rsidRPr="001F7A8D" w:rsidRDefault="006C7969" w:rsidP="006C7969">
            <w:pPr>
              <w:spacing w:before="0"/>
              <w:jc w:val="right"/>
              <w:rPr>
                <w:rFonts w:cs="Arial"/>
                <w:sz w:val="16"/>
                <w:szCs w:val="16"/>
              </w:rPr>
            </w:pPr>
            <w:r w:rsidRPr="001F7A8D">
              <w:rPr>
                <w:rFonts w:cs="Arial"/>
                <w:sz w:val="16"/>
                <w:szCs w:val="16"/>
              </w:rPr>
              <w:t>26.047</w:t>
            </w:r>
          </w:p>
        </w:tc>
        <w:tc>
          <w:tcPr>
            <w:tcW w:w="0" w:type="auto"/>
            <w:tcBorders>
              <w:top w:val="nil"/>
              <w:left w:val="single" w:sz="4" w:space="0" w:color="008000"/>
              <w:bottom w:val="nil"/>
              <w:right w:val="single" w:sz="4" w:space="0" w:color="008000"/>
            </w:tcBorders>
            <w:shd w:val="clear" w:color="auto" w:fill="auto"/>
            <w:noWrap/>
            <w:vAlign w:val="bottom"/>
          </w:tcPr>
          <w:p w14:paraId="45B60AFA" w14:textId="77777777" w:rsidR="006C7969" w:rsidRPr="001F7A8D" w:rsidRDefault="006C7969" w:rsidP="006C7969">
            <w:pPr>
              <w:spacing w:before="0"/>
              <w:jc w:val="right"/>
              <w:rPr>
                <w:rFonts w:cs="Arial"/>
                <w:sz w:val="16"/>
                <w:szCs w:val="16"/>
              </w:rPr>
            </w:pPr>
            <w:r w:rsidRPr="001F7A8D">
              <w:rPr>
                <w:rFonts w:cs="Arial"/>
                <w:sz w:val="16"/>
                <w:szCs w:val="16"/>
              </w:rPr>
              <w:t>92,4</w:t>
            </w:r>
          </w:p>
        </w:tc>
        <w:tc>
          <w:tcPr>
            <w:tcW w:w="0" w:type="auto"/>
            <w:tcBorders>
              <w:top w:val="nil"/>
              <w:left w:val="single" w:sz="4" w:space="0" w:color="008000"/>
              <w:bottom w:val="nil"/>
            </w:tcBorders>
            <w:shd w:val="clear" w:color="auto" w:fill="auto"/>
            <w:noWrap/>
            <w:vAlign w:val="bottom"/>
          </w:tcPr>
          <w:p w14:paraId="73CFE5C5" w14:textId="77777777" w:rsidR="006C7969" w:rsidRPr="001F7A8D" w:rsidRDefault="006C7969" w:rsidP="006C7969">
            <w:pPr>
              <w:spacing w:before="0"/>
              <w:jc w:val="right"/>
              <w:rPr>
                <w:rFonts w:cs="Arial"/>
                <w:sz w:val="16"/>
                <w:szCs w:val="16"/>
              </w:rPr>
            </w:pPr>
            <w:r w:rsidRPr="001F7A8D">
              <w:rPr>
                <w:rFonts w:cs="Arial"/>
                <w:sz w:val="16"/>
                <w:szCs w:val="16"/>
              </w:rPr>
              <w:t>84.311</w:t>
            </w:r>
          </w:p>
        </w:tc>
        <w:tc>
          <w:tcPr>
            <w:tcW w:w="0" w:type="auto"/>
            <w:tcBorders>
              <w:top w:val="nil"/>
              <w:left w:val="nil"/>
              <w:bottom w:val="nil"/>
            </w:tcBorders>
            <w:shd w:val="clear" w:color="auto" w:fill="auto"/>
            <w:noWrap/>
            <w:vAlign w:val="bottom"/>
          </w:tcPr>
          <w:p w14:paraId="09AEA550" w14:textId="77777777" w:rsidR="006C7969" w:rsidRPr="001F7A8D" w:rsidRDefault="006C7969" w:rsidP="006C7969">
            <w:pPr>
              <w:spacing w:before="0"/>
              <w:jc w:val="right"/>
              <w:rPr>
                <w:rFonts w:cs="Arial"/>
                <w:sz w:val="16"/>
                <w:szCs w:val="16"/>
              </w:rPr>
            </w:pPr>
            <w:r w:rsidRPr="001F7A8D">
              <w:rPr>
                <w:rFonts w:cs="Arial"/>
                <w:sz w:val="16"/>
                <w:szCs w:val="16"/>
              </w:rPr>
              <w:t>54.994</w:t>
            </w:r>
          </w:p>
        </w:tc>
        <w:tc>
          <w:tcPr>
            <w:tcW w:w="0" w:type="auto"/>
            <w:tcBorders>
              <w:top w:val="nil"/>
              <w:left w:val="nil"/>
              <w:bottom w:val="nil"/>
              <w:right w:val="single" w:sz="4" w:space="0" w:color="008000"/>
            </w:tcBorders>
            <w:shd w:val="clear" w:color="auto" w:fill="auto"/>
            <w:noWrap/>
            <w:vAlign w:val="bottom"/>
          </w:tcPr>
          <w:p w14:paraId="0C08B386" w14:textId="77777777" w:rsidR="006C7969" w:rsidRPr="001F7A8D" w:rsidRDefault="006C7969" w:rsidP="006C7969">
            <w:pPr>
              <w:spacing w:before="0"/>
              <w:jc w:val="right"/>
              <w:rPr>
                <w:rFonts w:cs="Arial"/>
                <w:sz w:val="16"/>
                <w:szCs w:val="16"/>
              </w:rPr>
            </w:pPr>
            <w:r w:rsidRPr="001F7A8D">
              <w:rPr>
                <w:rFonts w:cs="Arial"/>
                <w:sz w:val="16"/>
                <w:szCs w:val="16"/>
              </w:rPr>
              <w:t>50.054</w:t>
            </w:r>
          </w:p>
        </w:tc>
        <w:tc>
          <w:tcPr>
            <w:tcW w:w="839" w:type="dxa"/>
            <w:tcBorders>
              <w:top w:val="nil"/>
              <w:left w:val="single" w:sz="4" w:space="0" w:color="008000"/>
              <w:bottom w:val="nil"/>
            </w:tcBorders>
            <w:shd w:val="clear" w:color="auto" w:fill="auto"/>
            <w:noWrap/>
            <w:vAlign w:val="bottom"/>
          </w:tcPr>
          <w:p w14:paraId="44DBDDC4" w14:textId="77777777" w:rsidR="006C7969" w:rsidRPr="001F7A8D" w:rsidRDefault="006C7969" w:rsidP="006C7969">
            <w:pPr>
              <w:spacing w:before="0"/>
              <w:jc w:val="right"/>
              <w:rPr>
                <w:rFonts w:cs="Arial"/>
                <w:sz w:val="16"/>
                <w:szCs w:val="16"/>
              </w:rPr>
            </w:pPr>
            <w:r w:rsidRPr="001F7A8D">
              <w:rPr>
                <w:rFonts w:cs="Arial"/>
                <w:sz w:val="16"/>
                <w:szCs w:val="16"/>
              </w:rPr>
              <w:t>91,0</w:t>
            </w:r>
          </w:p>
        </w:tc>
      </w:tr>
      <w:tr w:rsidR="006C7969" w:rsidRPr="001F7A8D" w14:paraId="52238BFA" w14:textId="77777777" w:rsidTr="006C7969">
        <w:trPr>
          <w:trHeight w:val="225"/>
        </w:trPr>
        <w:tc>
          <w:tcPr>
            <w:tcW w:w="0" w:type="auto"/>
            <w:tcBorders>
              <w:top w:val="nil"/>
              <w:bottom w:val="nil"/>
              <w:right w:val="single" w:sz="4" w:space="0" w:color="008000"/>
            </w:tcBorders>
            <w:shd w:val="clear" w:color="auto" w:fill="auto"/>
            <w:noWrap/>
            <w:vAlign w:val="bottom"/>
          </w:tcPr>
          <w:p w14:paraId="04D563F7" w14:textId="77777777" w:rsidR="006C7969" w:rsidRPr="001F7A8D" w:rsidRDefault="006C7969" w:rsidP="006C7969">
            <w:pPr>
              <w:keepNext/>
              <w:keepLines/>
              <w:spacing w:before="0"/>
              <w:jc w:val="right"/>
              <w:rPr>
                <w:rFonts w:cs="Arial"/>
                <w:sz w:val="16"/>
                <w:szCs w:val="16"/>
              </w:rPr>
            </w:pPr>
            <w:r w:rsidRPr="001F7A8D">
              <w:rPr>
                <w:rFonts w:cs="Arial"/>
                <w:sz w:val="16"/>
                <w:szCs w:val="16"/>
              </w:rPr>
              <w:t>16</w:t>
            </w:r>
          </w:p>
        </w:tc>
        <w:tc>
          <w:tcPr>
            <w:tcW w:w="0" w:type="auto"/>
            <w:tcBorders>
              <w:top w:val="nil"/>
              <w:left w:val="single" w:sz="4" w:space="0" w:color="008000"/>
              <w:bottom w:val="nil"/>
              <w:right w:val="single" w:sz="4" w:space="0" w:color="008000"/>
            </w:tcBorders>
            <w:shd w:val="clear" w:color="auto" w:fill="auto"/>
            <w:noWrap/>
            <w:vAlign w:val="bottom"/>
          </w:tcPr>
          <w:p w14:paraId="09689EED" w14:textId="77777777" w:rsidR="006C7969" w:rsidRPr="001F7A8D" w:rsidRDefault="006C7969" w:rsidP="006C7969">
            <w:pPr>
              <w:keepNext/>
              <w:keepLines/>
              <w:spacing w:before="0"/>
              <w:jc w:val="left"/>
              <w:rPr>
                <w:rFonts w:cs="Arial"/>
                <w:sz w:val="16"/>
                <w:szCs w:val="16"/>
              </w:rPr>
            </w:pPr>
            <w:r w:rsidRPr="001F7A8D">
              <w:rPr>
                <w:rFonts w:cs="Arial"/>
                <w:sz w:val="16"/>
                <w:szCs w:val="16"/>
              </w:rPr>
              <w:t>Izdelki iz mesa</w:t>
            </w:r>
          </w:p>
        </w:tc>
        <w:tc>
          <w:tcPr>
            <w:tcW w:w="0" w:type="auto"/>
            <w:tcBorders>
              <w:top w:val="nil"/>
              <w:left w:val="single" w:sz="4" w:space="0" w:color="008000"/>
              <w:bottom w:val="nil"/>
            </w:tcBorders>
            <w:shd w:val="clear" w:color="auto" w:fill="auto"/>
            <w:noWrap/>
            <w:vAlign w:val="bottom"/>
          </w:tcPr>
          <w:p w14:paraId="0DA59350" w14:textId="77777777" w:rsidR="006C7969" w:rsidRPr="001F7A8D" w:rsidRDefault="006C7969" w:rsidP="006C7969">
            <w:pPr>
              <w:spacing w:before="0"/>
              <w:jc w:val="right"/>
              <w:rPr>
                <w:rFonts w:cs="Arial"/>
                <w:sz w:val="16"/>
                <w:szCs w:val="16"/>
              </w:rPr>
            </w:pPr>
            <w:r w:rsidRPr="001F7A8D">
              <w:rPr>
                <w:rFonts w:cs="Arial"/>
                <w:sz w:val="16"/>
                <w:szCs w:val="16"/>
              </w:rPr>
              <w:t>115.613</w:t>
            </w:r>
          </w:p>
        </w:tc>
        <w:tc>
          <w:tcPr>
            <w:tcW w:w="0" w:type="auto"/>
            <w:tcBorders>
              <w:top w:val="nil"/>
              <w:bottom w:val="nil"/>
            </w:tcBorders>
            <w:shd w:val="clear" w:color="auto" w:fill="auto"/>
            <w:noWrap/>
            <w:vAlign w:val="bottom"/>
          </w:tcPr>
          <w:p w14:paraId="241113CB" w14:textId="77777777" w:rsidR="006C7969" w:rsidRPr="001F7A8D" w:rsidRDefault="006C7969" w:rsidP="006C7969">
            <w:pPr>
              <w:spacing w:before="0"/>
              <w:jc w:val="right"/>
              <w:rPr>
                <w:rFonts w:cs="Arial"/>
                <w:sz w:val="16"/>
                <w:szCs w:val="16"/>
              </w:rPr>
            </w:pPr>
            <w:r w:rsidRPr="001F7A8D">
              <w:rPr>
                <w:rFonts w:cs="Arial"/>
                <w:sz w:val="16"/>
                <w:szCs w:val="16"/>
              </w:rPr>
              <w:t>77.950</w:t>
            </w:r>
          </w:p>
        </w:tc>
        <w:tc>
          <w:tcPr>
            <w:tcW w:w="0" w:type="auto"/>
            <w:tcBorders>
              <w:top w:val="nil"/>
              <w:bottom w:val="nil"/>
              <w:right w:val="single" w:sz="4" w:space="0" w:color="008000"/>
            </w:tcBorders>
            <w:shd w:val="clear" w:color="auto" w:fill="auto"/>
            <w:noWrap/>
            <w:vAlign w:val="bottom"/>
          </w:tcPr>
          <w:p w14:paraId="3E312145" w14:textId="77777777" w:rsidR="006C7969" w:rsidRPr="001F7A8D" w:rsidRDefault="006C7969" w:rsidP="006C7969">
            <w:pPr>
              <w:spacing w:before="0"/>
              <w:jc w:val="right"/>
              <w:rPr>
                <w:rFonts w:cs="Arial"/>
                <w:sz w:val="16"/>
                <w:szCs w:val="16"/>
              </w:rPr>
            </w:pPr>
            <w:r w:rsidRPr="001F7A8D">
              <w:rPr>
                <w:rFonts w:cs="Arial"/>
                <w:sz w:val="16"/>
                <w:szCs w:val="16"/>
              </w:rPr>
              <w:t>80.035</w:t>
            </w:r>
          </w:p>
        </w:tc>
        <w:tc>
          <w:tcPr>
            <w:tcW w:w="0" w:type="auto"/>
            <w:tcBorders>
              <w:top w:val="nil"/>
              <w:left w:val="single" w:sz="4" w:space="0" w:color="008000"/>
              <w:bottom w:val="nil"/>
              <w:right w:val="single" w:sz="4" w:space="0" w:color="008000"/>
            </w:tcBorders>
            <w:shd w:val="clear" w:color="auto" w:fill="auto"/>
            <w:noWrap/>
            <w:vAlign w:val="bottom"/>
          </w:tcPr>
          <w:p w14:paraId="7DD63BB0" w14:textId="77777777" w:rsidR="006C7969" w:rsidRPr="001F7A8D" w:rsidRDefault="006C7969" w:rsidP="006C7969">
            <w:pPr>
              <w:spacing w:before="0"/>
              <w:jc w:val="right"/>
              <w:rPr>
                <w:rFonts w:cs="Arial"/>
                <w:sz w:val="16"/>
                <w:szCs w:val="16"/>
              </w:rPr>
            </w:pPr>
            <w:r w:rsidRPr="001F7A8D">
              <w:rPr>
                <w:rFonts w:cs="Arial"/>
                <w:sz w:val="16"/>
                <w:szCs w:val="16"/>
              </w:rPr>
              <w:t>102,7</w:t>
            </w:r>
          </w:p>
        </w:tc>
        <w:tc>
          <w:tcPr>
            <w:tcW w:w="0" w:type="auto"/>
            <w:tcBorders>
              <w:top w:val="nil"/>
              <w:left w:val="single" w:sz="4" w:space="0" w:color="008000"/>
              <w:bottom w:val="nil"/>
            </w:tcBorders>
            <w:shd w:val="clear" w:color="auto" w:fill="auto"/>
            <w:noWrap/>
            <w:vAlign w:val="bottom"/>
          </w:tcPr>
          <w:p w14:paraId="1EBCD729" w14:textId="77777777" w:rsidR="006C7969" w:rsidRPr="001F7A8D" w:rsidRDefault="006C7969" w:rsidP="006C7969">
            <w:pPr>
              <w:spacing w:before="0"/>
              <w:jc w:val="right"/>
              <w:rPr>
                <w:rFonts w:cs="Arial"/>
                <w:sz w:val="16"/>
                <w:szCs w:val="16"/>
              </w:rPr>
            </w:pPr>
            <w:r w:rsidRPr="001F7A8D">
              <w:rPr>
                <w:rFonts w:cs="Arial"/>
                <w:sz w:val="16"/>
                <w:szCs w:val="16"/>
              </w:rPr>
              <w:t>90.040</w:t>
            </w:r>
          </w:p>
        </w:tc>
        <w:tc>
          <w:tcPr>
            <w:tcW w:w="0" w:type="auto"/>
            <w:tcBorders>
              <w:top w:val="nil"/>
              <w:left w:val="nil"/>
              <w:bottom w:val="nil"/>
            </w:tcBorders>
            <w:shd w:val="clear" w:color="auto" w:fill="auto"/>
            <w:noWrap/>
            <w:vAlign w:val="bottom"/>
          </w:tcPr>
          <w:p w14:paraId="4D96FC10" w14:textId="77777777" w:rsidR="006C7969" w:rsidRPr="001F7A8D" w:rsidRDefault="006C7969" w:rsidP="006C7969">
            <w:pPr>
              <w:spacing w:before="0"/>
              <w:jc w:val="right"/>
              <w:rPr>
                <w:rFonts w:cs="Arial"/>
                <w:sz w:val="16"/>
                <w:szCs w:val="16"/>
              </w:rPr>
            </w:pPr>
            <w:r w:rsidRPr="001F7A8D">
              <w:rPr>
                <w:rFonts w:cs="Arial"/>
                <w:sz w:val="16"/>
                <w:szCs w:val="16"/>
              </w:rPr>
              <w:t>59.183</w:t>
            </w:r>
          </w:p>
        </w:tc>
        <w:tc>
          <w:tcPr>
            <w:tcW w:w="0" w:type="auto"/>
            <w:tcBorders>
              <w:top w:val="nil"/>
              <w:left w:val="nil"/>
              <w:bottom w:val="nil"/>
              <w:right w:val="single" w:sz="4" w:space="0" w:color="008000"/>
            </w:tcBorders>
            <w:shd w:val="clear" w:color="auto" w:fill="auto"/>
            <w:noWrap/>
            <w:vAlign w:val="bottom"/>
          </w:tcPr>
          <w:p w14:paraId="3450C62F" w14:textId="77777777" w:rsidR="006C7969" w:rsidRPr="001F7A8D" w:rsidRDefault="006C7969" w:rsidP="006C7969">
            <w:pPr>
              <w:spacing w:before="0"/>
              <w:jc w:val="right"/>
              <w:rPr>
                <w:rFonts w:cs="Arial"/>
                <w:sz w:val="16"/>
                <w:szCs w:val="16"/>
              </w:rPr>
            </w:pPr>
            <w:r w:rsidRPr="001F7A8D">
              <w:rPr>
                <w:rFonts w:cs="Arial"/>
                <w:sz w:val="16"/>
                <w:szCs w:val="16"/>
              </w:rPr>
              <w:t>63.090</w:t>
            </w:r>
          </w:p>
        </w:tc>
        <w:tc>
          <w:tcPr>
            <w:tcW w:w="839" w:type="dxa"/>
            <w:tcBorders>
              <w:top w:val="nil"/>
              <w:left w:val="single" w:sz="4" w:space="0" w:color="008000"/>
              <w:bottom w:val="nil"/>
            </w:tcBorders>
            <w:shd w:val="clear" w:color="auto" w:fill="auto"/>
            <w:noWrap/>
            <w:vAlign w:val="bottom"/>
          </w:tcPr>
          <w:p w14:paraId="19CFC0C9" w14:textId="77777777" w:rsidR="006C7969" w:rsidRPr="001F7A8D" w:rsidRDefault="006C7969" w:rsidP="006C7969">
            <w:pPr>
              <w:spacing w:before="0"/>
              <w:jc w:val="right"/>
              <w:rPr>
                <w:rFonts w:cs="Arial"/>
                <w:sz w:val="16"/>
                <w:szCs w:val="16"/>
              </w:rPr>
            </w:pPr>
            <w:r w:rsidRPr="001F7A8D">
              <w:rPr>
                <w:rFonts w:cs="Arial"/>
                <w:sz w:val="16"/>
                <w:szCs w:val="16"/>
              </w:rPr>
              <w:t>106,6</w:t>
            </w:r>
          </w:p>
        </w:tc>
      </w:tr>
      <w:tr w:rsidR="006C7969" w:rsidRPr="001F7A8D" w14:paraId="30581A1B" w14:textId="77777777" w:rsidTr="006C7969">
        <w:trPr>
          <w:trHeight w:val="225"/>
        </w:trPr>
        <w:tc>
          <w:tcPr>
            <w:tcW w:w="0" w:type="auto"/>
            <w:tcBorders>
              <w:top w:val="nil"/>
              <w:bottom w:val="nil"/>
              <w:right w:val="single" w:sz="4" w:space="0" w:color="008000"/>
            </w:tcBorders>
            <w:shd w:val="clear" w:color="auto" w:fill="auto"/>
            <w:noWrap/>
            <w:vAlign w:val="bottom"/>
          </w:tcPr>
          <w:p w14:paraId="38BDCF10" w14:textId="77777777" w:rsidR="006C7969" w:rsidRPr="001F7A8D" w:rsidRDefault="006C7969" w:rsidP="006C7969">
            <w:pPr>
              <w:keepNext/>
              <w:keepLines/>
              <w:spacing w:before="0"/>
              <w:jc w:val="right"/>
              <w:rPr>
                <w:rFonts w:cs="Arial"/>
                <w:sz w:val="16"/>
                <w:szCs w:val="16"/>
              </w:rPr>
            </w:pPr>
            <w:r w:rsidRPr="001F7A8D">
              <w:rPr>
                <w:rFonts w:cs="Arial"/>
                <w:sz w:val="16"/>
                <w:szCs w:val="16"/>
              </w:rPr>
              <w:t>17</w:t>
            </w:r>
          </w:p>
        </w:tc>
        <w:tc>
          <w:tcPr>
            <w:tcW w:w="0" w:type="auto"/>
            <w:tcBorders>
              <w:top w:val="nil"/>
              <w:left w:val="single" w:sz="4" w:space="0" w:color="008000"/>
              <w:bottom w:val="nil"/>
              <w:right w:val="single" w:sz="4" w:space="0" w:color="008000"/>
            </w:tcBorders>
            <w:shd w:val="clear" w:color="auto" w:fill="auto"/>
            <w:noWrap/>
            <w:vAlign w:val="bottom"/>
          </w:tcPr>
          <w:p w14:paraId="64BD5919" w14:textId="77777777" w:rsidR="006C7969" w:rsidRPr="001F7A8D" w:rsidRDefault="006C7969" w:rsidP="006C7969">
            <w:pPr>
              <w:keepNext/>
              <w:keepLines/>
              <w:spacing w:before="0"/>
              <w:jc w:val="left"/>
              <w:rPr>
                <w:rFonts w:cs="Arial"/>
                <w:sz w:val="16"/>
                <w:szCs w:val="16"/>
              </w:rPr>
            </w:pPr>
            <w:r w:rsidRPr="001F7A8D">
              <w:rPr>
                <w:rFonts w:cs="Arial"/>
                <w:sz w:val="16"/>
                <w:szCs w:val="16"/>
              </w:rPr>
              <w:t>Sladkor in sladk. proizvodi</w:t>
            </w:r>
          </w:p>
        </w:tc>
        <w:tc>
          <w:tcPr>
            <w:tcW w:w="0" w:type="auto"/>
            <w:tcBorders>
              <w:top w:val="nil"/>
              <w:left w:val="single" w:sz="4" w:space="0" w:color="008000"/>
              <w:bottom w:val="nil"/>
            </w:tcBorders>
            <w:shd w:val="clear" w:color="auto" w:fill="auto"/>
            <w:noWrap/>
            <w:vAlign w:val="bottom"/>
          </w:tcPr>
          <w:p w14:paraId="4F100E70" w14:textId="77777777" w:rsidR="006C7969" w:rsidRPr="001F7A8D" w:rsidRDefault="006C7969" w:rsidP="006C7969">
            <w:pPr>
              <w:spacing w:before="0"/>
              <w:jc w:val="right"/>
              <w:rPr>
                <w:rFonts w:cs="Arial"/>
                <w:sz w:val="16"/>
                <w:szCs w:val="16"/>
              </w:rPr>
            </w:pPr>
            <w:r w:rsidRPr="001F7A8D">
              <w:rPr>
                <w:rFonts w:cs="Arial"/>
                <w:sz w:val="16"/>
                <w:szCs w:val="16"/>
              </w:rPr>
              <w:t>35.062</w:t>
            </w:r>
          </w:p>
        </w:tc>
        <w:tc>
          <w:tcPr>
            <w:tcW w:w="0" w:type="auto"/>
            <w:tcBorders>
              <w:top w:val="nil"/>
              <w:bottom w:val="nil"/>
            </w:tcBorders>
            <w:shd w:val="clear" w:color="auto" w:fill="auto"/>
            <w:noWrap/>
            <w:vAlign w:val="bottom"/>
          </w:tcPr>
          <w:p w14:paraId="3606D048" w14:textId="77777777" w:rsidR="006C7969" w:rsidRPr="001F7A8D" w:rsidRDefault="006C7969" w:rsidP="006C7969">
            <w:pPr>
              <w:spacing w:before="0"/>
              <w:jc w:val="right"/>
              <w:rPr>
                <w:rFonts w:cs="Arial"/>
                <w:sz w:val="16"/>
                <w:szCs w:val="16"/>
              </w:rPr>
            </w:pPr>
            <w:r w:rsidRPr="001F7A8D">
              <w:rPr>
                <w:rFonts w:cs="Arial"/>
                <w:sz w:val="16"/>
                <w:szCs w:val="16"/>
              </w:rPr>
              <w:t>22.182</w:t>
            </w:r>
          </w:p>
        </w:tc>
        <w:tc>
          <w:tcPr>
            <w:tcW w:w="0" w:type="auto"/>
            <w:tcBorders>
              <w:top w:val="nil"/>
              <w:bottom w:val="nil"/>
              <w:right w:val="single" w:sz="4" w:space="0" w:color="008000"/>
            </w:tcBorders>
            <w:shd w:val="clear" w:color="auto" w:fill="auto"/>
            <w:noWrap/>
            <w:vAlign w:val="bottom"/>
          </w:tcPr>
          <w:p w14:paraId="3E711BB8" w14:textId="77777777" w:rsidR="006C7969" w:rsidRPr="001F7A8D" w:rsidRDefault="006C7969" w:rsidP="006C7969">
            <w:pPr>
              <w:spacing w:before="0"/>
              <w:jc w:val="right"/>
              <w:rPr>
                <w:rFonts w:cs="Arial"/>
                <w:sz w:val="16"/>
                <w:szCs w:val="16"/>
              </w:rPr>
            </w:pPr>
            <w:r w:rsidRPr="001F7A8D">
              <w:rPr>
                <w:rFonts w:cs="Arial"/>
                <w:sz w:val="16"/>
                <w:szCs w:val="16"/>
              </w:rPr>
              <w:t>22.251</w:t>
            </w:r>
          </w:p>
        </w:tc>
        <w:tc>
          <w:tcPr>
            <w:tcW w:w="0" w:type="auto"/>
            <w:tcBorders>
              <w:top w:val="nil"/>
              <w:left w:val="single" w:sz="4" w:space="0" w:color="008000"/>
              <w:bottom w:val="nil"/>
              <w:right w:val="single" w:sz="4" w:space="0" w:color="008000"/>
            </w:tcBorders>
            <w:shd w:val="clear" w:color="auto" w:fill="auto"/>
            <w:noWrap/>
            <w:vAlign w:val="bottom"/>
          </w:tcPr>
          <w:p w14:paraId="14413937" w14:textId="77777777" w:rsidR="006C7969" w:rsidRPr="001F7A8D" w:rsidRDefault="006C7969" w:rsidP="006C7969">
            <w:pPr>
              <w:spacing w:before="0"/>
              <w:jc w:val="right"/>
              <w:rPr>
                <w:rFonts w:cs="Arial"/>
                <w:sz w:val="16"/>
                <w:szCs w:val="16"/>
              </w:rPr>
            </w:pPr>
            <w:r w:rsidRPr="001F7A8D">
              <w:rPr>
                <w:rFonts w:cs="Arial"/>
                <w:sz w:val="16"/>
                <w:szCs w:val="16"/>
              </w:rPr>
              <w:t>100,3</w:t>
            </w:r>
          </w:p>
        </w:tc>
        <w:tc>
          <w:tcPr>
            <w:tcW w:w="0" w:type="auto"/>
            <w:tcBorders>
              <w:top w:val="nil"/>
              <w:left w:val="single" w:sz="4" w:space="0" w:color="008000"/>
              <w:bottom w:val="nil"/>
            </w:tcBorders>
            <w:shd w:val="clear" w:color="auto" w:fill="auto"/>
            <w:noWrap/>
            <w:vAlign w:val="bottom"/>
          </w:tcPr>
          <w:p w14:paraId="253C9E84" w14:textId="77777777" w:rsidR="006C7969" w:rsidRPr="001F7A8D" w:rsidRDefault="006C7969" w:rsidP="006C7969">
            <w:pPr>
              <w:spacing w:before="0"/>
              <w:jc w:val="right"/>
              <w:rPr>
                <w:rFonts w:cs="Arial"/>
                <w:sz w:val="16"/>
                <w:szCs w:val="16"/>
              </w:rPr>
            </w:pPr>
            <w:r w:rsidRPr="001F7A8D">
              <w:rPr>
                <w:rFonts w:cs="Arial"/>
                <w:sz w:val="16"/>
                <w:szCs w:val="16"/>
              </w:rPr>
              <w:t>74.739</w:t>
            </w:r>
          </w:p>
        </w:tc>
        <w:tc>
          <w:tcPr>
            <w:tcW w:w="0" w:type="auto"/>
            <w:tcBorders>
              <w:top w:val="nil"/>
              <w:left w:val="nil"/>
              <w:bottom w:val="nil"/>
            </w:tcBorders>
            <w:shd w:val="clear" w:color="auto" w:fill="auto"/>
            <w:noWrap/>
            <w:vAlign w:val="bottom"/>
          </w:tcPr>
          <w:p w14:paraId="2199F5E3" w14:textId="77777777" w:rsidR="006C7969" w:rsidRPr="001F7A8D" w:rsidRDefault="006C7969" w:rsidP="006C7969">
            <w:pPr>
              <w:spacing w:before="0"/>
              <w:jc w:val="right"/>
              <w:rPr>
                <w:rFonts w:cs="Arial"/>
                <w:sz w:val="16"/>
                <w:szCs w:val="16"/>
              </w:rPr>
            </w:pPr>
            <w:r w:rsidRPr="001F7A8D">
              <w:rPr>
                <w:rFonts w:cs="Arial"/>
                <w:sz w:val="16"/>
                <w:szCs w:val="16"/>
              </w:rPr>
              <w:t>43.126</w:t>
            </w:r>
          </w:p>
        </w:tc>
        <w:tc>
          <w:tcPr>
            <w:tcW w:w="0" w:type="auto"/>
            <w:tcBorders>
              <w:top w:val="nil"/>
              <w:left w:val="nil"/>
              <w:bottom w:val="nil"/>
              <w:right w:val="single" w:sz="4" w:space="0" w:color="008000"/>
            </w:tcBorders>
            <w:shd w:val="clear" w:color="auto" w:fill="auto"/>
            <w:noWrap/>
            <w:vAlign w:val="bottom"/>
          </w:tcPr>
          <w:p w14:paraId="2A7AC754" w14:textId="77777777" w:rsidR="006C7969" w:rsidRPr="001F7A8D" w:rsidRDefault="006C7969" w:rsidP="006C7969">
            <w:pPr>
              <w:spacing w:before="0"/>
              <w:jc w:val="right"/>
              <w:rPr>
                <w:rFonts w:cs="Arial"/>
                <w:sz w:val="16"/>
                <w:szCs w:val="16"/>
              </w:rPr>
            </w:pPr>
            <w:r w:rsidRPr="001F7A8D">
              <w:rPr>
                <w:rFonts w:cs="Arial"/>
                <w:sz w:val="16"/>
                <w:szCs w:val="16"/>
              </w:rPr>
              <w:t>40.072</w:t>
            </w:r>
          </w:p>
        </w:tc>
        <w:tc>
          <w:tcPr>
            <w:tcW w:w="839" w:type="dxa"/>
            <w:tcBorders>
              <w:top w:val="nil"/>
              <w:left w:val="single" w:sz="4" w:space="0" w:color="008000"/>
              <w:bottom w:val="nil"/>
            </w:tcBorders>
            <w:shd w:val="clear" w:color="auto" w:fill="auto"/>
            <w:noWrap/>
            <w:vAlign w:val="bottom"/>
          </w:tcPr>
          <w:p w14:paraId="433DAE64" w14:textId="77777777" w:rsidR="006C7969" w:rsidRPr="001F7A8D" w:rsidRDefault="006C7969" w:rsidP="006C7969">
            <w:pPr>
              <w:spacing w:before="0"/>
              <w:jc w:val="right"/>
              <w:rPr>
                <w:rFonts w:cs="Arial"/>
                <w:sz w:val="16"/>
                <w:szCs w:val="16"/>
              </w:rPr>
            </w:pPr>
            <w:r w:rsidRPr="001F7A8D">
              <w:rPr>
                <w:rFonts w:cs="Arial"/>
                <w:sz w:val="16"/>
                <w:szCs w:val="16"/>
              </w:rPr>
              <w:t>92,9</w:t>
            </w:r>
          </w:p>
        </w:tc>
      </w:tr>
      <w:tr w:rsidR="006C7969" w:rsidRPr="001F7A8D" w14:paraId="3A512356" w14:textId="77777777" w:rsidTr="006C7969">
        <w:trPr>
          <w:trHeight w:val="225"/>
        </w:trPr>
        <w:tc>
          <w:tcPr>
            <w:tcW w:w="0" w:type="auto"/>
            <w:tcBorders>
              <w:top w:val="nil"/>
              <w:bottom w:val="nil"/>
              <w:right w:val="single" w:sz="4" w:space="0" w:color="008000"/>
            </w:tcBorders>
            <w:shd w:val="clear" w:color="auto" w:fill="auto"/>
            <w:noWrap/>
            <w:vAlign w:val="bottom"/>
          </w:tcPr>
          <w:p w14:paraId="3EEE473D" w14:textId="77777777" w:rsidR="006C7969" w:rsidRPr="001F7A8D" w:rsidRDefault="006C7969" w:rsidP="006C7969">
            <w:pPr>
              <w:keepNext/>
              <w:keepLines/>
              <w:spacing w:before="0"/>
              <w:jc w:val="right"/>
              <w:rPr>
                <w:rFonts w:cs="Arial"/>
                <w:sz w:val="16"/>
                <w:szCs w:val="16"/>
              </w:rPr>
            </w:pPr>
            <w:r w:rsidRPr="001F7A8D">
              <w:rPr>
                <w:rFonts w:cs="Arial"/>
                <w:sz w:val="16"/>
                <w:szCs w:val="16"/>
              </w:rPr>
              <w:t>18</w:t>
            </w:r>
          </w:p>
        </w:tc>
        <w:tc>
          <w:tcPr>
            <w:tcW w:w="0" w:type="auto"/>
            <w:tcBorders>
              <w:top w:val="nil"/>
              <w:left w:val="single" w:sz="4" w:space="0" w:color="008000"/>
              <w:bottom w:val="nil"/>
              <w:right w:val="single" w:sz="4" w:space="0" w:color="008000"/>
            </w:tcBorders>
            <w:shd w:val="clear" w:color="auto" w:fill="auto"/>
            <w:noWrap/>
            <w:vAlign w:val="bottom"/>
          </w:tcPr>
          <w:p w14:paraId="562FC94C" w14:textId="77777777" w:rsidR="006C7969" w:rsidRPr="001F7A8D" w:rsidRDefault="006C7969" w:rsidP="006C7969">
            <w:pPr>
              <w:keepNext/>
              <w:keepLines/>
              <w:spacing w:before="0"/>
              <w:jc w:val="left"/>
              <w:rPr>
                <w:rFonts w:cs="Arial"/>
                <w:sz w:val="16"/>
                <w:szCs w:val="16"/>
              </w:rPr>
            </w:pPr>
            <w:r w:rsidRPr="001F7A8D">
              <w:rPr>
                <w:rFonts w:cs="Arial"/>
                <w:sz w:val="16"/>
                <w:szCs w:val="16"/>
              </w:rPr>
              <w:t>Kakav in kakavovi izdelki</w:t>
            </w:r>
          </w:p>
        </w:tc>
        <w:tc>
          <w:tcPr>
            <w:tcW w:w="0" w:type="auto"/>
            <w:tcBorders>
              <w:top w:val="nil"/>
              <w:left w:val="single" w:sz="4" w:space="0" w:color="008000"/>
              <w:bottom w:val="nil"/>
            </w:tcBorders>
            <w:shd w:val="clear" w:color="auto" w:fill="auto"/>
            <w:noWrap/>
            <w:vAlign w:val="bottom"/>
          </w:tcPr>
          <w:p w14:paraId="024A5629" w14:textId="77777777" w:rsidR="006C7969" w:rsidRPr="001F7A8D" w:rsidRDefault="006C7969" w:rsidP="006C7969">
            <w:pPr>
              <w:spacing w:before="0"/>
              <w:jc w:val="right"/>
              <w:rPr>
                <w:rFonts w:cs="Arial"/>
                <w:sz w:val="16"/>
                <w:szCs w:val="16"/>
              </w:rPr>
            </w:pPr>
            <w:r w:rsidRPr="001F7A8D">
              <w:rPr>
                <w:rFonts w:cs="Arial"/>
                <w:sz w:val="16"/>
                <w:szCs w:val="16"/>
              </w:rPr>
              <w:t>31.785</w:t>
            </w:r>
          </w:p>
        </w:tc>
        <w:tc>
          <w:tcPr>
            <w:tcW w:w="0" w:type="auto"/>
            <w:tcBorders>
              <w:top w:val="nil"/>
              <w:bottom w:val="nil"/>
            </w:tcBorders>
            <w:shd w:val="clear" w:color="auto" w:fill="auto"/>
            <w:noWrap/>
            <w:vAlign w:val="bottom"/>
          </w:tcPr>
          <w:p w14:paraId="78D8056F" w14:textId="77777777" w:rsidR="006C7969" w:rsidRPr="001F7A8D" w:rsidRDefault="006C7969" w:rsidP="006C7969">
            <w:pPr>
              <w:spacing w:before="0"/>
              <w:jc w:val="right"/>
              <w:rPr>
                <w:rFonts w:cs="Arial"/>
                <w:sz w:val="16"/>
                <w:szCs w:val="16"/>
              </w:rPr>
            </w:pPr>
            <w:r w:rsidRPr="001F7A8D">
              <w:rPr>
                <w:rFonts w:cs="Arial"/>
                <w:sz w:val="16"/>
                <w:szCs w:val="16"/>
              </w:rPr>
              <w:t>17.371</w:t>
            </w:r>
          </w:p>
        </w:tc>
        <w:tc>
          <w:tcPr>
            <w:tcW w:w="0" w:type="auto"/>
            <w:tcBorders>
              <w:top w:val="nil"/>
              <w:bottom w:val="nil"/>
              <w:right w:val="single" w:sz="4" w:space="0" w:color="008000"/>
            </w:tcBorders>
            <w:shd w:val="clear" w:color="auto" w:fill="auto"/>
            <w:noWrap/>
            <w:vAlign w:val="bottom"/>
          </w:tcPr>
          <w:p w14:paraId="1255696B" w14:textId="77777777" w:rsidR="006C7969" w:rsidRPr="001F7A8D" w:rsidRDefault="006C7969" w:rsidP="006C7969">
            <w:pPr>
              <w:spacing w:before="0"/>
              <w:jc w:val="right"/>
              <w:rPr>
                <w:rFonts w:cs="Arial"/>
                <w:sz w:val="16"/>
                <w:szCs w:val="16"/>
              </w:rPr>
            </w:pPr>
            <w:r w:rsidRPr="001F7A8D">
              <w:rPr>
                <w:rFonts w:cs="Arial"/>
                <w:sz w:val="16"/>
                <w:szCs w:val="16"/>
              </w:rPr>
              <w:t>21.615</w:t>
            </w:r>
          </w:p>
        </w:tc>
        <w:tc>
          <w:tcPr>
            <w:tcW w:w="0" w:type="auto"/>
            <w:tcBorders>
              <w:top w:val="nil"/>
              <w:left w:val="single" w:sz="4" w:space="0" w:color="008000"/>
              <w:bottom w:val="nil"/>
              <w:right w:val="single" w:sz="4" w:space="0" w:color="008000"/>
            </w:tcBorders>
            <w:shd w:val="clear" w:color="auto" w:fill="auto"/>
            <w:noWrap/>
            <w:vAlign w:val="bottom"/>
          </w:tcPr>
          <w:p w14:paraId="71B9DC40" w14:textId="77777777" w:rsidR="006C7969" w:rsidRPr="001F7A8D" w:rsidRDefault="006C7969" w:rsidP="006C7969">
            <w:pPr>
              <w:spacing w:before="0"/>
              <w:jc w:val="right"/>
              <w:rPr>
                <w:rFonts w:cs="Arial"/>
                <w:sz w:val="16"/>
                <w:szCs w:val="16"/>
              </w:rPr>
            </w:pPr>
            <w:r w:rsidRPr="001F7A8D">
              <w:rPr>
                <w:rFonts w:cs="Arial"/>
                <w:sz w:val="16"/>
                <w:szCs w:val="16"/>
              </w:rPr>
              <w:t>124,4</w:t>
            </w:r>
          </w:p>
        </w:tc>
        <w:tc>
          <w:tcPr>
            <w:tcW w:w="0" w:type="auto"/>
            <w:tcBorders>
              <w:top w:val="nil"/>
              <w:left w:val="single" w:sz="4" w:space="0" w:color="008000"/>
              <w:bottom w:val="nil"/>
            </w:tcBorders>
            <w:shd w:val="clear" w:color="auto" w:fill="auto"/>
            <w:noWrap/>
            <w:vAlign w:val="bottom"/>
          </w:tcPr>
          <w:p w14:paraId="02436DCD" w14:textId="77777777" w:rsidR="006C7969" w:rsidRPr="001F7A8D" w:rsidRDefault="006C7969" w:rsidP="006C7969">
            <w:pPr>
              <w:spacing w:before="0"/>
              <w:jc w:val="right"/>
              <w:rPr>
                <w:rFonts w:cs="Arial"/>
                <w:sz w:val="16"/>
                <w:szCs w:val="16"/>
              </w:rPr>
            </w:pPr>
            <w:r w:rsidRPr="001F7A8D">
              <w:rPr>
                <w:rFonts w:cs="Arial"/>
                <w:sz w:val="16"/>
                <w:szCs w:val="16"/>
              </w:rPr>
              <w:t>109.804</w:t>
            </w:r>
          </w:p>
        </w:tc>
        <w:tc>
          <w:tcPr>
            <w:tcW w:w="0" w:type="auto"/>
            <w:tcBorders>
              <w:top w:val="nil"/>
              <w:left w:val="nil"/>
              <w:bottom w:val="nil"/>
            </w:tcBorders>
            <w:shd w:val="clear" w:color="auto" w:fill="auto"/>
            <w:noWrap/>
            <w:vAlign w:val="bottom"/>
          </w:tcPr>
          <w:p w14:paraId="6FD81056" w14:textId="77777777" w:rsidR="006C7969" w:rsidRPr="001F7A8D" w:rsidRDefault="006C7969" w:rsidP="006C7969">
            <w:pPr>
              <w:spacing w:before="0"/>
              <w:jc w:val="right"/>
              <w:rPr>
                <w:rFonts w:cs="Arial"/>
                <w:sz w:val="16"/>
                <w:szCs w:val="16"/>
              </w:rPr>
            </w:pPr>
            <w:r w:rsidRPr="001F7A8D">
              <w:rPr>
                <w:rFonts w:cs="Arial"/>
                <w:sz w:val="16"/>
                <w:szCs w:val="16"/>
              </w:rPr>
              <w:t>58.883</w:t>
            </w:r>
          </w:p>
        </w:tc>
        <w:tc>
          <w:tcPr>
            <w:tcW w:w="0" w:type="auto"/>
            <w:tcBorders>
              <w:top w:val="nil"/>
              <w:left w:val="nil"/>
              <w:bottom w:val="nil"/>
              <w:right w:val="single" w:sz="4" w:space="0" w:color="008000"/>
            </w:tcBorders>
            <w:shd w:val="clear" w:color="auto" w:fill="auto"/>
            <w:noWrap/>
            <w:vAlign w:val="bottom"/>
          </w:tcPr>
          <w:p w14:paraId="4EF79C4B" w14:textId="77777777" w:rsidR="006C7969" w:rsidRPr="001F7A8D" w:rsidRDefault="006C7969" w:rsidP="006C7969">
            <w:pPr>
              <w:spacing w:before="0"/>
              <w:jc w:val="right"/>
              <w:rPr>
                <w:rFonts w:cs="Arial"/>
                <w:sz w:val="16"/>
                <w:szCs w:val="16"/>
              </w:rPr>
            </w:pPr>
            <w:r w:rsidRPr="001F7A8D">
              <w:rPr>
                <w:rFonts w:cs="Arial"/>
                <w:sz w:val="16"/>
                <w:szCs w:val="16"/>
              </w:rPr>
              <w:t>61.951</w:t>
            </w:r>
          </w:p>
        </w:tc>
        <w:tc>
          <w:tcPr>
            <w:tcW w:w="839" w:type="dxa"/>
            <w:tcBorders>
              <w:top w:val="nil"/>
              <w:left w:val="single" w:sz="4" w:space="0" w:color="008000"/>
              <w:bottom w:val="nil"/>
            </w:tcBorders>
            <w:shd w:val="clear" w:color="auto" w:fill="auto"/>
            <w:noWrap/>
            <w:vAlign w:val="bottom"/>
          </w:tcPr>
          <w:p w14:paraId="0C33CD21" w14:textId="77777777" w:rsidR="006C7969" w:rsidRPr="001F7A8D" w:rsidRDefault="006C7969" w:rsidP="006C7969">
            <w:pPr>
              <w:spacing w:before="0"/>
              <w:jc w:val="right"/>
              <w:rPr>
                <w:rFonts w:cs="Arial"/>
                <w:sz w:val="16"/>
                <w:szCs w:val="16"/>
              </w:rPr>
            </w:pPr>
            <w:r w:rsidRPr="001F7A8D">
              <w:rPr>
                <w:rFonts w:cs="Arial"/>
                <w:sz w:val="16"/>
                <w:szCs w:val="16"/>
              </w:rPr>
              <w:t>105,2</w:t>
            </w:r>
          </w:p>
        </w:tc>
      </w:tr>
      <w:tr w:rsidR="006C7969" w:rsidRPr="001F7A8D" w14:paraId="0D8F852D" w14:textId="77777777" w:rsidTr="006C7969">
        <w:trPr>
          <w:trHeight w:val="225"/>
        </w:trPr>
        <w:tc>
          <w:tcPr>
            <w:tcW w:w="0" w:type="auto"/>
            <w:tcBorders>
              <w:top w:val="nil"/>
              <w:bottom w:val="nil"/>
              <w:right w:val="single" w:sz="4" w:space="0" w:color="008000"/>
            </w:tcBorders>
            <w:shd w:val="clear" w:color="auto" w:fill="auto"/>
            <w:noWrap/>
            <w:vAlign w:val="bottom"/>
          </w:tcPr>
          <w:p w14:paraId="55C5647F" w14:textId="77777777" w:rsidR="006C7969" w:rsidRPr="001F7A8D" w:rsidRDefault="006C7969" w:rsidP="006C7969">
            <w:pPr>
              <w:keepNext/>
              <w:keepLines/>
              <w:spacing w:before="0"/>
              <w:jc w:val="right"/>
              <w:rPr>
                <w:rFonts w:cs="Arial"/>
                <w:sz w:val="16"/>
                <w:szCs w:val="16"/>
              </w:rPr>
            </w:pPr>
            <w:r w:rsidRPr="001F7A8D">
              <w:rPr>
                <w:rFonts w:cs="Arial"/>
                <w:sz w:val="16"/>
                <w:szCs w:val="16"/>
              </w:rPr>
              <w:t>19</w:t>
            </w:r>
          </w:p>
        </w:tc>
        <w:tc>
          <w:tcPr>
            <w:tcW w:w="0" w:type="auto"/>
            <w:tcBorders>
              <w:top w:val="nil"/>
              <w:left w:val="single" w:sz="4" w:space="0" w:color="008000"/>
              <w:bottom w:val="nil"/>
              <w:right w:val="single" w:sz="4" w:space="0" w:color="008000"/>
            </w:tcBorders>
            <w:shd w:val="clear" w:color="auto" w:fill="auto"/>
            <w:noWrap/>
            <w:vAlign w:val="bottom"/>
          </w:tcPr>
          <w:p w14:paraId="10AD3634" w14:textId="77777777" w:rsidR="006C7969" w:rsidRPr="001F7A8D" w:rsidRDefault="006C7969" w:rsidP="006C7969">
            <w:pPr>
              <w:keepNext/>
              <w:keepLines/>
              <w:spacing w:before="0"/>
              <w:jc w:val="left"/>
              <w:rPr>
                <w:rFonts w:cs="Arial"/>
                <w:sz w:val="16"/>
                <w:szCs w:val="16"/>
              </w:rPr>
            </w:pPr>
            <w:r w:rsidRPr="001F7A8D">
              <w:rPr>
                <w:rFonts w:cs="Arial"/>
                <w:sz w:val="16"/>
                <w:szCs w:val="16"/>
              </w:rPr>
              <w:t>Izd. iz žit, moke, škroba ali mleka</w:t>
            </w:r>
          </w:p>
        </w:tc>
        <w:tc>
          <w:tcPr>
            <w:tcW w:w="0" w:type="auto"/>
            <w:tcBorders>
              <w:top w:val="nil"/>
              <w:left w:val="single" w:sz="4" w:space="0" w:color="008000"/>
              <w:bottom w:val="nil"/>
            </w:tcBorders>
            <w:shd w:val="clear" w:color="auto" w:fill="auto"/>
            <w:noWrap/>
            <w:vAlign w:val="bottom"/>
          </w:tcPr>
          <w:p w14:paraId="6005291A" w14:textId="77777777" w:rsidR="006C7969" w:rsidRPr="001F7A8D" w:rsidRDefault="006C7969" w:rsidP="006C7969">
            <w:pPr>
              <w:spacing w:before="0"/>
              <w:jc w:val="right"/>
              <w:rPr>
                <w:rFonts w:cs="Arial"/>
                <w:sz w:val="16"/>
                <w:szCs w:val="16"/>
              </w:rPr>
            </w:pPr>
            <w:r w:rsidRPr="001F7A8D">
              <w:rPr>
                <w:rFonts w:cs="Arial"/>
                <w:sz w:val="16"/>
                <w:szCs w:val="16"/>
              </w:rPr>
              <w:t>80.244</w:t>
            </w:r>
          </w:p>
        </w:tc>
        <w:tc>
          <w:tcPr>
            <w:tcW w:w="0" w:type="auto"/>
            <w:tcBorders>
              <w:top w:val="nil"/>
              <w:bottom w:val="nil"/>
            </w:tcBorders>
            <w:shd w:val="clear" w:color="auto" w:fill="auto"/>
            <w:noWrap/>
            <w:vAlign w:val="bottom"/>
          </w:tcPr>
          <w:p w14:paraId="4106BDD6" w14:textId="77777777" w:rsidR="006C7969" w:rsidRPr="001F7A8D" w:rsidRDefault="006C7969" w:rsidP="006C7969">
            <w:pPr>
              <w:spacing w:before="0"/>
              <w:jc w:val="right"/>
              <w:rPr>
                <w:rFonts w:cs="Arial"/>
                <w:sz w:val="16"/>
                <w:szCs w:val="16"/>
              </w:rPr>
            </w:pPr>
            <w:r w:rsidRPr="001F7A8D">
              <w:rPr>
                <w:rFonts w:cs="Arial"/>
                <w:sz w:val="16"/>
                <w:szCs w:val="16"/>
              </w:rPr>
              <w:t>51.074</w:t>
            </w:r>
          </w:p>
        </w:tc>
        <w:tc>
          <w:tcPr>
            <w:tcW w:w="0" w:type="auto"/>
            <w:tcBorders>
              <w:top w:val="nil"/>
              <w:bottom w:val="nil"/>
              <w:right w:val="single" w:sz="4" w:space="0" w:color="008000"/>
            </w:tcBorders>
            <w:shd w:val="clear" w:color="auto" w:fill="auto"/>
            <w:noWrap/>
            <w:vAlign w:val="bottom"/>
          </w:tcPr>
          <w:p w14:paraId="3AAD8A18" w14:textId="77777777" w:rsidR="006C7969" w:rsidRPr="001F7A8D" w:rsidRDefault="006C7969" w:rsidP="006C7969">
            <w:pPr>
              <w:spacing w:before="0"/>
              <w:jc w:val="right"/>
              <w:rPr>
                <w:rFonts w:cs="Arial"/>
                <w:sz w:val="16"/>
                <w:szCs w:val="16"/>
              </w:rPr>
            </w:pPr>
            <w:r w:rsidRPr="001F7A8D">
              <w:rPr>
                <w:rFonts w:cs="Arial"/>
                <w:sz w:val="16"/>
                <w:szCs w:val="16"/>
              </w:rPr>
              <w:t>49.792</w:t>
            </w:r>
          </w:p>
        </w:tc>
        <w:tc>
          <w:tcPr>
            <w:tcW w:w="0" w:type="auto"/>
            <w:tcBorders>
              <w:top w:val="nil"/>
              <w:left w:val="single" w:sz="4" w:space="0" w:color="008000"/>
              <w:bottom w:val="nil"/>
              <w:right w:val="single" w:sz="4" w:space="0" w:color="008000"/>
            </w:tcBorders>
            <w:shd w:val="clear" w:color="auto" w:fill="auto"/>
            <w:noWrap/>
            <w:vAlign w:val="bottom"/>
          </w:tcPr>
          <w:p w14:paraId="2E977BE8" w14:textId="77777777" w:rsidR="006C7969" w:rsidRPr="001F7A8D" w:rsidRDefault="006C7969" w:rsidP="006C7969">
            <w:pPr>
              <w:spacing w:before="0"/>
              <w:jc w:val="right"/>
              <w:rPr>
                <w:rFonts w:cs="Arial"/>
                <w:sz w:val="16"/>
                <w:szCs w:val="16"/>
              </w:rPr>
            </w:pPr>
            <w:r w:rsidRPr="001F7A8D">
              <w:rPr>
                <w:rFonts w:cs="Arial"/>
                <w:sz w:val="16"/>
                <w:szCs w:val="16"/>
              </w:rPr>
              <w:t>97,5</w:t>
            </w:r>
          </w:p>
        </w:tc>
        <w:tc>
          <w:tcPr>
            <w:tcW w:w="0" w:type="auto"/>
            <w:tcBorders>
              <w:top w:val="nil"/>
              <w:left w:val="single" w:sz="4" w:space="0" w:color="008000"/>
              <w:bottom w:val="nil"/>
            </w:tcBorders>
            <w:shd w:val="clear" w:color="auto" w:fill="auto"/>
            <w:noWrap/>
            <w:vAlign w:val="bottom"/>
          </w:tcPr>
          <w:p w14:paraId="04794E2C" w14:textId="77777777" w:rsidR="006C7969" w:rsidRPr="001F7A8D" w:rsidRDefault="006C7969" w:rsidP="006C7969">
            <w:pPr>
              <w:spacing w:before="0"/>
              <w:jc w:val="right"/>
              <w:rPr>
                <w:rFonts w:cs="Arial"/>
                <w:sz w:val="16"/>
                <w:szCs w:val="16"/>
              </w:rPr>
            </w:pPr>
            <w:r w:rsidRPr="001F7A8D">
              <w:rPr>
                <w:rFonts w:cs="Arial"/>
                <w:sz w:val="16"/>
                <w:szCs w:val="16"/>
              </w:rPr>
              <w:t>184.318</w:t>
            </w:r>
          </w:p>
        </w:tc>
        <w:tc>
          <w:tcPr>
            <w:tcW w:w="0" w:type="auto"/>
            <w:tcBorders>
              <w:top w:val="nil"/>
              <w:left w:val="nil"/>
              <w:bottom w:val="nil"/>
            </w:tcBorders>
            <w:shd w:val="clear" w:color="auto" w:fill="auto"/>
            <w:noWrap/>
            <w:vAlign w:val="bottom"/>
          </w:tcPr>
          <w:p w14:paraId="3CB8AE20" w14:textId="77777777" w:rsidR="006C7969" w:rsidRPr="001F7A8D" w:rsidRDefault="006C7969" w:rsidP="006C7969">
            <w:pPr>
              <w:spacing w:before="0"/>
              <w:jc w:val="right"/>
              <w:rPr>
                <w:rFonts w:cs="Arial"/>
                <w:sz w:val="16"/>
                <w:szCs w:val="16"/>
              </w:rPr>
            </w:pPr>
            <w:r w:rsidRPr="001F7A8D">
              <w:rPr>
                <w:rFonts w:cs="Arial"/>
                <w:sz w:val="16"/>
                <w:szCs w:val="16"/>
              </w:rPr>
              <w:t>116.034</w:t>
            </w:r>
          </w:p>
        </w:tc>
        <w:tc>
          <w:tcPr>
            <w:tcW w:w="0" w:type="auto"/>
            <w:tcBorders>
              <w:top w:val="nil"/>
              <w:left w:val="nil"/>
              <w:bottom w:val="nil"/>
              <w:right w:val="single" w:sz="4" w:space="0" w:color="008000"/>
            </w:tcBorders>
            <w:shd w:val="clear" w:color="auto" w:fill="auto"/>
            <w:noWrap/>
            <w:vAlign w:val="bottom"/>
          </w:tcPr>
          <w:p w14:paraId="13FCC7B0" w14:textId="77777777" w:rsidR="006C7969" w:rsidRPr="001F7A8D" w:rsidRDefault="006C7969" w:rsidP="006C7969">
            <w:pPr>
              <w:spacing w:before="0"/>
              <w:jc w:val="right"/>
              <w:rPr>
                <w:rFonts w:cs="Arial"/>
                <w:sz w:val="16"/>
                <w:szCs w:val="16"/>
              </w:rPr>
            </w:pPr>
            <w:r w:rsidRPr="001F7A8D">
              <w:rPr>
                <w:rFonts w:cs="Arial"/>
                <w:sz w:val="16"/>
                <w:szCs w:val="16"/>
              </w:rPr>
              <w:t>121.592</w:t>
            </w:r>
          </w:p>
        </w:tc>
        <w:tc>
          <w:tcPr>
            <w:tcW w:w="839" w:type="dxa"/>
            <w:tcBorders>
              <w:top w:val="nil"/>
              <w:left w:val="single" w:sz="4" w:space="0" w:color="008000"/>
              <w:bottom w:val="nil"/>
            </w:tcBorders>
            <w:shd w:val="clear" w:color="auto" w:fill="auto"/>
            <w:noWrap/>
            <w:vAlign w:val="bottom"/>
          </w:tcPr>
          <w:p w14:paraId="6385580B" w14:textId="77777777" w:rsidR="006C7969" w:rsidRPr="001F7A8D" w:rsidRDefault="006C7969" w:rsidP="006C7969">
            <w:pPr>
              <w:spacing w:before="0"/>
              <w:jc w:val="right"/>
              <w:rPr>
                <w:rFonts w:cs="Arial"/>
                <w:sz w:val="16"/>
                <w:szCs w:val="16"/>
              </w:rPr>
            </w:pPr>
            <w:r w:rsidRPr="001F7A8D">
              <w:rPr>
                <w:rFonts w:cs="Arial"/>
                <w:sz w:val="16"/>
                <w:szCs w:val="16"/>
              </w:rPr>
              <w:t>104,8</w:t>
            </w:r>
          </w:p>
        </w:tc>
      </w:tr>
      <w:tr w:rsidR="006C7969" w:rsidRPr="001F7A8D" w14:paraId="53125229" w14:textId="77777777" w:rsidTr="006C7969">
        <w:trPr>
          <w:trHeight w:val="225"/>
        </w:trPr>
        <w:tc>
          <w:tcPr>
            <w:tcW w:w="0" w:type="auto"/>
            <w:tcBorders>
              <w:top w:val="nil"/>
              <w:bottom w:val="nil"/>
              <w:right w:val="single" w:sz="4" w:space="0" w:color="008000"/>
            </w:tcBorders>
            <w:shd w:val="clear" w:color="auto" w:fill="auto"/>
            <w:noWrap/>
            <w:vAlign w:val="bottom"/>
          </w:tcPr>
          <w:p w14:paraId="55F4C765" w14:textId="77777777" w:rsidR="006C7969" w:rsidRPr="001F7A8D" w:rsidRDefault="006C7969" w:rsidP="006C7969">
            <w:pPr>
              <w:keepNext/>
              <w:keepLines/>
              <w:spacing w:before="0"/>
              <w:jc w:val="right"/>
              <w:rPr>
                <w:rFonts w:cs="Arial"/>
                <w:sz w:val="16"/>
                <w:szCs w:val="16"/>
              </w:rPr>
            </w:pPr>
            <w:r w:rsidRPr="001F7A8D">
              <w:rPr>
                <w:rFonts w:cs="Arial"/>
                <w:sz w:val="16"/>
                <w:szCs w:val="16"/>
              </w:rPr>
              <w:t>20</w:t>
            </w:r>
          </w:p>
        </w:tc>
        <w:tc>
          <w:tcPr>
            <w:tcW w:w="0" w:type="auto"/>
            <w:tcBorders>
              <w:top w:val="nil"/>
              <w:left w:val="single" w:sz="4" w:space="0" w:color="008000"/>
              <w:bottom w:val="nil"/>
              <w:right w:val="single" w:sz="4" w:space="0" w:color="008000"/>
            </w:tcBorders>
            <w:shd w:val="clear" w:color="auto" w:fill="auto"/>
            <w:noWrap/>
            <w:vAlign w:val="bottom"/>
          </w:tcPr>
          <w:p w14:paraId="2A924270" w14:textId="77777777" w:rsidR="006C7969" w:rsidRPr="001F7A8D" w:rsidRDefault="006C7969" w:rsidP="006C7969">
            <w:pPr>
              <w:keepNext/>
              <w:keepLines/>
              <w:spacing w:before="0"/>
              <w:jc w:val="left"/>
              <w:rPr>
                <w:rFonts w:cs="Arial"/>
                <w:sz w:val="16"/>
                <w:szCs w:val="16"/>
              </w:rPr>
            </w:pPr>
            <w:r w:rsidRPr="001F7A8D">
              <w:rPr>
                <w:rFonts w:cs="Arial"/>
                <w:sz w:val="16"/>
                <w:szCs w:val="16"/>
              </w:rPr>
              <w:t>Izdelki iz vrtnin, sadja</w:t>
            </w:r>
          </w:p>
        </w:tc>
        <w:tc>
          <w:tcPr>
            <w:tcW w:w="0" w:type="auto"/>
            <w:tcBorders>
              <w:top w:val="nil"/>
              <w:left w:val="single" w:sz="4" w:space="0" w:color="008000"/>
              <w:bottom w:val="nil"/>
            </w:tcBorders>
            <w:shd w:val="clear" w:color="auto" w:fill="auto"/>
            <w:noWrap/>
            <w:vAlign w:val="bottom"/>
          </w:tcPr>
          <w:p w14:paraId="480B86DF" w14:textId="77777777" w:rsidR="006C7969" w:rsidRPr="001F7A8D" w:rsidRDefault="006C7969" w:rsidP="006C7969">
            <w:pPr>
              <w:spacing w:before="0"/>
              <w:jc w:val="right"/>
              <w:rPr>
                <w:rFonts w:cs="Arial"/>
                <w:sz w:val="16"/>
                <w:szCs w:val="16"/>
              </w:rPr>
            </w:pPr>
            <w:r w:rsidRPr="001F7A8D">
              <w:rPr>
                <w:rFonts w:cs="Arial"/>
                <w:sz w:val="16"/>
                <w:szCs w:val="16"/>
              </w:rPr>
              <w:t>16.040</w:t>
            </w:r>
          </w:p>
        </w:tc>
        <w:tc>
          <w:tcPr>
            <w:tcW w:w="0" w:type="auto"/>
            <w:tcBorders>
              <w:top w:val="nil"/>
              <w:bottom w:val="nil"/>
            </w:tcBorders>
            <w:shd w:val="clear" w:color="auto" w:fill="auto"/>
            <w:noWrap/>
            <w:vAlign w:val="bottom"/>
          </w:tcPr>
          <w:p w14:paraId="7D41FE16" w14:textId="77777777" w:rsidR="006C7969" w:rsidRPr="001F7A8D" w:rsidRDefault="006C7969" w:rsidP="006C7969">
            <w:pPr>
              <w:spacing w:before="0"/>
              <w:jc w:val="right"/>
              <w:rPr>
                <w:rFonts w:cs="Arial"/>
                <w:sz w:val="16"/>
                <w:szCs w:val="16"/>
              </w:rPr>
            </w:pPr>
            <w:r w:rsidRPr="001F7A8D">
              <w:rPr>
                <w:rFonts w:cs="Arial"/>
                <w:sz w:val="16"/>
                <w:szCs w:val="16"/>
              </w:rPr>
              <w:t>10.737</w:t>
            </w:r>
          </w:p>
        </w:tc>
        <w:tc>
          <w:tcPr>
            <w:tcW w:w="0" w:type="auto"/>
            <w:tcBorders>
              <w:top w:val="nil"/>
              <w:bottom w:val="nil"/>
              <w:right w:val="single" w:sz="4" w:space="0" w:color="008000"/>
            </w:tcBorders>
            <w:shd w:val="clear" w:color="auto" w:fill="auto"/>
            <w:noWrap/>
            <w:vAlign w:val="bottom"/>
          </w:tcPr>
          <w:p w14:paraId="67BD9377" w14:textId="77777777" w:rsidR="006C7969" w:rsidRPr="001F7A8D" w:rsidRDefault="006C7969" w:rsidP="006C7969">
            <w:pPr>
              <w:spacing w:before="0"/>
              <w:jc w:val="right"/>
              <w:rPr>
                <w:rFonts w:cs="Arial"/>
                <w:sz w:val="16"/>
                <w:szCs w:val="16"/>
              </w:rPr>
            </w:pPr>
            <w:r w:rsidRPr="001F7A8D">
              <w:rPr>
                <w:rFonts w:cs="Arial"/>
                <w:sz w:val="16"/>
                <w:szCs w:val="16"/>
              </w:rPr>
              <w:t>12.831</w:t>
            </w:r>
          </w:p>
        </w:tc>
        <w:tc>
          <w:tcPr>
            <w:tcW w:w="0" w:type="auto"/>
            <w:tcBorders>
              <w:top w:val="nil"/>
              <w:left w:val="single" w:sz="4" w:space="0" w:color="008000"/>
              <w:bottom w:val="nil"/>
              <w:right w:val="single" w:sz="4" w:space="0" w:color="008000"/>
            </w:tcBorders>
            <w:shd w:val="clear" w:color="auto" w:fill="auto"/>
            <w:noWrap/>
            <w:vAlign w:val="bottom"/>
          </w:tcPr>
          <w:p w14:paraId="6ECF37A3" w14:textId="77777777" w:rsidR="006C7969" w:rsidRPr="001F7A8D" w:rsidRDefault="006C7969" w:rsidP="006C7969">
            <w:pPr>
              <w:spacing w:before="0"/>
              <w:jc w:val="right"/>
              <w:rPr>
                <w:rFonts w:cs="Arial"/>
                <w:sz w:val="16"/>
                <w:szCs w:val="16"/>
              </w:rPr>
            </w:pPr>
            <w:r w:rsidRPr="001F7A8D">
              <w:rPr>
                <w:rFonts w:cs="Arial"/>
                <w:sz w:val="16"/>
                <w:szCs w:val="16"/>
              </w:rPr>
              <w:t>119,5</w:t>
            </w:r>
          </w:p>
        </w:tc>
        <w:tc>
          <w:tcPr>
            <w:tcW w:w="0" w:type="auto"/>
            <w:tcBorders>
              <w:top w:val="nil"/>
              <w:left w:val="single" w:sz="4" w:space="0" w:color="008000"/>
              <w:bottom w:val="nil"/>
            </w:tcBorders>
            <w:shd w:val="clear" w:color="auto" w:fill="auto"/>
            <w:noWrap/>
            <w:vAlign w:val="bottom"/>
          </w:tcPr>
          <w:p w14:paraId="1E964846" w14:textId="77777777" w:rsidR="006C7969" w:rsidRPr="001F7A8D" w:rsidRDefault="006C7969" w:rsidP="006C7969">
            <w:pPr>
              <w:spacing w:before="0"/>
              <w:jc w:val="right"/>
              <w:rPr>
                <w:rFonts w:cs="Arial"/>
                <w:sz w:val="16"/>
                <w:szCs w:val="16"/>
              </w:rPr>
            </w:pPr>
            <w:r w:rsidRPr="001F7A8D">
              <w:rPr>
                <w:rFonts w:cs="Arial"/>
                <w:sz w:val="16"/>
                <w:szCs w:val="16"/>
              </w:rPr>
              <w:t>106.049</w:t>
            </w:r>
          </w:p>
        </w:tc>
        <w:tc>
          <w:tcPr>
            <w:tcW w:w="0" w:type="auto"/>
            <w:tcBorders>
              <w:top w:val="nil"/>
              <w:left w:val="nil"/>
              <w:bottom w:val="nil"/>
            </w:tcBorders>
            <w:shd w:val="clear" w:color="auto" w:fill="auto"/>
            <w:noWrap/>
            <w:vAlign w:val="bottom"/>
          </w:tcPr>
          <w:p w14:paraId="065F7A2D" w14:textId="77777777" w:rsidR="006C7969" w:rsidRPr="001F7A8D" w:rsidRDefault="006C7969" w:rsidP="006C7969">
            <w:pPr>
              <w:spacing w:before="0"/>
              <w:jc w:val="right"/>
              <w:rPr>
                <w:rFonts w:cs="Arial"/>
                <w:sz w:val="16"/>
                <w:szCs w:val="16"/>
              </w:rPr>
            </w:pPr>
            <w:r w:rsidRPr="001F7A8D">
              <w:rPr>
                <w:rFonts w:cs="Arial"/>
                <w:sz w:val="16"/>
                <w:szCs w:val="16"/>
              </w:rPr>
              <w:t>69.731</w:t>
            </w:r>
          </w:p>
        </w:tc>
        <w:tc>
          <w:tcPr>
            <w:tcW w:w="0" w:type="auto"/>
            <w:tcBorders>
              <w:top w:val="nil"/>
              <w:left w:val="nil"/>
              <w:bottom w:val="nil"/>
              <w:right w:val="single" w:sz="4" w:space="0" w:color="008000"/>
            </w:tcBorders>
            <w:shd w:val="clear" w:color="auto" w:fill="auto"/>
            <w:noWrap/>
            <w:vAlign w:val="bottom"/>
          </w:tcPr>
          <w:p w14:paraId="17DED489" w14:textId="77777777" w:rsidR="006C7969" w:rsidRPr="001F7A8D" w:rsidRDefault="006C7969" w:rsidP="006C7969">
            <w:pPr>
              <w:spacing w:before="0"/>
              <w:jc w:val="right"/>
              <w:rPr>
                <w:rFonts w:cs="Arial"/>
                <w:sz w:val="16"/>
                <w:szCs w:val="16"/>
              </w:rPr>
            </w:pPr>
            <w:r w:rsidRPr="001F7A8D">
              <w:rPr>
                <w:rFonts w:cs="Arial"/>
                <w:sz w:val="16"/>
                <w:szCs w:val="16"/>
              </w:rPr>
              <w:t>69.317</w:t>
            </w:r>
          </w:p>
        </w:tc>
        <w:tc>
          <w:tcPr>
            <w:tcW w:w="839" w:type="dxa"/>
            <w:tcBorders>
              <w:top w:val="nil"/>
              <w:left w:val="single" w:sz="4" w:space="0" w:color="008000"/>
              <w:bottom w:val="nil"/>
            </w:tcBorders>
            <w:shd w:val="clear" w:color="auto" w:fill="auto"/>
            <w:noWrap/>
            <w:vAlign w:val="bottom"/>
          </w:tcPr>
          <w:p w14:paraId="5A8C4A7C" w14:textId="77777777" w:rsidR="006C7969" w:rsidRPr="001F7A8D" w:rsidRDefault="006C7969" w:rsidP="006C7969">
            <w:pPr>
              <w:spacing w:before="0"/>
              <w:jc w:val="right"/>
              <w:rPr>
                <w:rFonts w:cs="Arial"/>
                <w:sz w:val="16"/>
                <w:szCs w:val="16"/>
              </w:rPr>
            </w:pPr>
            <w:r w:rsidRPr="001F7A8D">
              <w:rPr>
                <w:rFonts w:cs="Arial"/>
                <w:sz w:val="16"/>
                <w:szCs w:val="16"/>
              </w:rPr>
              <w:t>99,4</w:t>
            </w:r>
          </w:p>
        </w:tc>
      </w:tr>
      <w:tr w:rsidR="006C7969" w:rsidRPr="001F7A8D" w14:paraId="16FBA32D" w14:textId="77777777" w:rsidTr="006C7969">
        <w:trPr>
          <w:trHeight w:val="225"/>
        </w:trPr>
        <w:tc>
          <w:tcPr>
            <w:tcW w:w="0" w:type="auto"/>
            <w:tcBorders>
              <w:top w:val="nil"/>
              <w:bottom w:val="nil"/>
              <w:right w:val="single" w:sz="4" w:space="0" w:color="008000"/>
            </w:tcBorders>
            <w:shd w:val="clear" w:color="auto" w:fill="auto"/>
            <w:noWrap/>
            <w:vAlign w:val="bottom"/>
          </w:tcPr>
          <w:p w14:paraId="00E6C3F1" w14:textId="77777777" w:rsidR="006C7969" w:rsidRPr="001F7A8D" w:rsidRDefault="006C7969" w:rsidP="006C7969">
            <w:pPr>
              <w:keepNext/>
              <w:keepLines/>
              <w:spacing w:before="0"/>
              <w:jc w:val="right"/>
              <w:rPr>
                <w:rFonts w:cs="Arial"/>
                <w:sz w:val="16"/>
                <w:szCs w:val="16"/>
              </w:rPr>
            </w:pPr>
            <w:r w:rsidRPr="001F7A8D">
              <w:rPr>
                <w:rFonts w:cs="Arial"/>
                <w:sz w:val="16"/>
                <w:szCs w:val="16"/>
              </w:rPr>
              <w:t>21</w:t>
            </w:r>
          </w:p>
        </w:tc>
        <w:tc>
          <w:tcPr>
            <w:tcW w:w="0" w:type="auto"/>
            <w:tcBorders>
              <w:top w:val="nil"/>
              <w:left w:val="single" w:sz="4" w:space="0" w:color="008000"/>
              <w:bottom w:val="nil"/>
              <w:right w:val="single" w:sz="4" w:space="0" w:color="008000"/>
            </w:tcBorders>
            <w:shd w:val="clear" w:color="auto" w:fill="auto"/>
            <w:noWrap/>
            <w:vAlign w:val="bottom"/>
          </w:tcPr>
          <w:p w14:paraId="2FF7AE3F" w14:textId="77777777" w:rsidR="006C7969" w:rsidRPr="001F7A8D" w:rsidRDefault="006C7969" w:rsidP="006C7969">
            <w:pPr>
              <w:keepNext/>
              <w:keepLines/>
              <w:spacing w:before="0"/>
              <w:jc w:val="left"/>
              <w:rPr>
                <w:rFonts w:cs="Arial"/>
                <w:sz w:val="16"/>
                <w:szCs w:val="16"/>
              </w:rPr>
            </w:pPr>
            <w:r w:rsidRPr="001F7A8D">
              <w:rPr>
                <w:rFonts w:cs="Arial"/>
                <w:sz w:val="16"/>
                <w:szCs w:val="16"/>
              </w:rPr>
              <w:t>Razna živila</w:t>
            </w:r>
          </w:p>
        </w:tc>
        <w:tc>
          <w:tcPr>
            <w:tcW w:w="0" w:type="auto"/>
            <w:tcBorders>
              <w:top w:val="nil"/>
              <w:left w:val="single" w:sz="4" w:space="0" w:color="008000"/>
              <w:bottom w:val="nil"/>
            </w:tcBorders>
            <w:shd w:val="clear" w:color="auto" w:fill="auto"/>
            <w:noWrap/>
            <w:vAlign w:val="bottom"/>
          </w:tcPr>
          <w:p w14:paraId="4BE47B7B" w14:textId="77777777" w:rsidR="006C7969" w:rsidRPr="001F7A8D" w:rsidRDefault="006C7969" w:rsidP="006C7969">
            <w:pPr>
              <w:spacing w:before="0"/>
              <w:jc w:val="right"/>
              <w:rPr>
                <w:rFonts w:cs="Arial"/>
                <w:sz w:val="16"/>
                <w:szCs w:val="16"/>
              </w:rPr>
            </w:pPr>
            <w:r w:rsidRPr="001F7A8D">
              <w:rPr>
                <w:rFonts w:cs="Arial"/>
                <w:sz w:val="16"/>
                <w:szCs w:val="16"/>
              </w:rPr>
              <w:t>240.221</w:t>
            </w:r>
          </w:p>
        </w:tc>
        <w:tc>
          <w:tcPr>
            <w:tcW w:w="0" w:type="auto"/>
            <w:tcBorders>
              <w:top w:val="nil"/>
              <w:bottom w:val="nil"/>
            </w:tcBorders>
            <w:shd w:val="clear" w:color="auto" w:fill="auto"/>
            <w:noWrap/>
            <w:vAlign w:val="bottom"/>
          </w:tcPr>
          <w:p w14:paraId="176205CD" w14:textId="77777777" w:rsidR="006C7969" w:rsidRPr="001F7A8D" w:rsidRDefault="006C7969" w:rsidP="006C7969">
            <w:pPr>
              <w:spacing w:before="0"/>
              <w:jc w:val="right"/>
              <w:rPr>
                <w:rFonts w:cs="Arial"/>
                <w:sz w:val="16"/>
                <w:szCs w:val="16"/>
              </w:rPr>
            </w:pPr>
            <w:r w:rsidRPr="001F7A8D">
              <w:rPr>
                <w:rFonts w:cs="Arial"/>
                <w:sz w:val="16"/>
                <w:szCs w:val="16"/>
              </w:rPr>
              <w:t>173.495</w:t>
            </w:r>
          </w:p>
        </w:tc>
        <w:tc>
          <w:tcPr>
            <w:tcW w:w="0" w:type="auto"/>
            <w:tcBorders>
              <w:top w:val="nil"/>
              <w:bottom w:val="nil"/>
              <w:right w:val="single" w:sz="4" w:space="0" w:color="008000"/>
            </w:tcBorders>
            <w:shd w:val="clear" w:color="auto" w:fill="auto"/>
            <w:noWrap/>
            <w:vAlign w:val="bottom"/>
          </w:tcPr>
          <w:p w14:paraId="268538AE" w14:textId="77777777" w:rsidR="006C7969" w:rsidRPr="001F7A8D" w:rsidRDefault="006C7969" w:rsidP="006C7969">
            <w:pPr>
              <w:spacing w:before="0"/>
              <w:jc w:val="right"/>
              <w:rPr>
                <w:rFonts w:cs="Arial"/>
                <w:sz w:val="16"/>
                <w:szCs w:val="16"/>
              </w:rPr>
            </w:pPr>
            <w:r w:rsidRPr="001F7A8D">
              <w:rPr>
                <w:rFonts w:cs="Arial"/>
                <w:sz w:val="16"/>
                <w:szCs w:val="16"/>
              </w:rPr>
              <w:t>165.914</w:t>
            </w:r>
          </w:p>
        </w:tc>
        <w:tc>
          <w:tcPr>
            <w:tcW w:w="0" w:type="auto"/>
            <w:tcBorders>
              <w:top w:val="nil"/>
              <w:left w:val="single" w:sz="4" w:space="0" w:color="008000"/>
              <w:bottom w:val="nil"/>
              <w:right w:val="single" w:sz="4" w:space="0" w:color="008000"/>
            </w:tcBorders>
            <w:shd w:val="clear" w:color="auto" w:fill="auto"/>
            <w:noWrap/>
            <w:vAlign w:val="bottom"/>
          </w:tcPr>
          <w:p w14:paraId="5FDC2F52" w14:textId="77777777" w:rsidR="006C7969" w:rsidRPr="001F7A8D" w:rsidRDefault="006C7969" w:rsidP="006C7969">
            <w:pPr>
              <w:spacing w:before="0"/>
              <w:jc w:val="right"/>
              <w:rPr>
                <w:rFonts w:cs="Arial"/>
                <w:sz w:val="16"/>
                <w:szCs w:val="16"/>
              </w:rPr>
            </w:pPr>
            <w:r w:rsidRPr="001F7A8D">
              <w:rPr>
                <w:rFonts w:cs="Arial"/>
                <w:sz w:val="16"/>
                <w:szCs w:val="16"/>
              </w:rPr>
              <w:t>95,6</w:t>
            </w:r>
          </w:p>
        </w:tc>
        <w:tc>
          <w:tcPr>
            <w:tcW w:w="0" w:type="auto"/>
            <w:tcBorders>
              <w:top w:val="nil"/>
              <w:left w:val="single" w:sz="4" w:space="0" w:color="008000"/>
              <w:bottom w:val="nil"/>
            </w:tcBorders>
            <w:shd w:val="clear" w:color="auto" w:fill="auto"/>
            <w:noWrap/>
            <w:vAlign w:val="bottom"/>
          </w:tcPr>
          <w:p w14:paraId="1D103AE7" w14:textId="77777777" w:rsidR="006C7969" w:rsidRPr="001F7A8D" w:rsidRDefault="006C7969" w:rsidP="006C7969">
            <w:pPr>
              <w:spacing w:before="0"/>
              <w:jc w:val="right"/>
              <w:rPr>
                <w:rFonts w:cs="Arial"/>
                <w:sz w:val="16"/>
                <w:szCs w:val="16"/>
              </w:rPr>
            </w:pPr>
            <w:r w:rsidRPr="001F7A8D">
              <w:rPr>
                <w:rFonts w:cs="Arial"/>
                <w:sz w:val="16"/>
                <w:szCs w:val="16"/>
              </w:rPr>
              <w:t>198.983</w:t>
            </w:r>
          </w:p>
        </w:tc>
        <w:tc>
          <w:tcPr>
            <w:tcW w:w="0" w:type="auto"/>
            <w:tcBorders>
              <w:top w:val="nil"/>
              <w:left w:val="nil"/>
              <w:bottom w:val="nil"/>
            </w:tcBorders>
            <w:shd w:val="clear" w:color="auto" w:fill="auto"/>
            <w:noWrap/>
            <w:vAlign w:val="bottom"/>
          </w:tcPr>
          <w:p w14:paraId="12B068CB" w14:textId="77777777" w:rsidR="006C7969" w:rsidRPr="001F7A8D" w:rsidRDefault="006C7969" w:rsidP="006C7969">
            <w:pPr>
              <w:spacing w:before="0"/>
              <w:jc w:val="right"/>
              <w:rPr>
                <w:rFonts w:cs="Arial"/>
                <w:sz w:val="16"/>
                <w:szCs w:val="16"/>
              </w:rPr>
            </w:pPr>
            <w:r w:rsidRPr="001F7A8D">
              <w:rPr>
                <w:rFonts w:cs="Arial"/>
                <w:sz w:val="16"/>
                <w:szCs w:val="16"/>
              </w:rPr>
              <w:t>135.698</w:t>
            </w:r>
          </w:p>
        </w:tc>
        <w:tc>
          <w:tcPr>
            <w:tcW w:w="0" w:type="auto"/>
            <w:tcBorders>
              <w:top w:val="nil"/>
              <w:left w:val="nil"/>
              <w:bottom w:val="nil"/>
              <w:right w:val="single" w:sz="4" w:space="0" w:color="008000"/>
            </w:tcBorders>
            <w:shd w:val="clear" w:color="auto" w:fill="auto"/>
            <w:noWrap/>
            <w:vAlign w:val="bottom"/>
          </w:tcPr>
          <w:p w14:paraId="14B0E20E" w14:textId="77777777" w:rsidR="006C7969" w:rsidRPr="001F7A8D" w:rsidRDefault="006C7969" w:rsidP="006C7969">
            <w:pPr>
              <w:spacing w:before="0"/>
              <w:jc w:val="right"/>
              <w:rPr>
                <w:rFonts w:cs="Arial"/>
                <w:sz w:val="16"/>
                <w:szCs w:val="16"/>
              </w:rPr>
            </w:pPr>
            <w:r w:rsidRPr="001F7A8D">
              <w:rPr>
                <w:rFonts w:cs="Arial"/>
                <w:sz w:val="16"/>
                <w:szCs w:val="16"/>
              </w:rPr>
              <w:t>135.285</w:t>
            </w:r>
          </w:p>
        </w:tc>
        <w:tc>
          <w:tcPr>
            <w:tcW w:w="839" w:type="dxa"/>
            <w:tcBorders>
              <w:top w:val="nil"/>
              <w:left w:val="single" w:sz="4" w:space="0" w:color="008000"/>
              <w:bottom w:val="nil"/>
            </w:tcBorders>
            <w:shd w:val="clear" w:color="auto" w:fill="auto"/>
            <w:noWrap/>
            <w:vAlign w:val="bottom"/>
          </w:tcPr>
          <w:p w14:paraId="60DCF04D" w14:textId="77777777" w:rsidR="006C7969" w:rsidRPr="001F7A8D" w:rsidRDefault="006C7969" w:rsidP="006C7969">
            <w:pPr>
              <w:spacing w:before="0"/>
              <w:jc w:val="right"/>
              <w:rPr>
                <w:rFonts w:cs="Arial"/>
                <w:sz w:val="16"/>
                <w:szCs w:val="16"/>
              </w:rPr>
            </w:pPr>
            <w:r w:rsidRPr="001F7A8D">
              <w:rPr>
                <w:rFonts w:cs="Arial"/>
                <w:sz w:val="16"/>
                <w:szCs w:val="16"/>
              </w:rPr>
              <w:t>99,7</w:t>
            </w:r>
          </w:p>
        </w:tc>
      </w:tr>
      <w:tr w:rsidR="006C7969" w:rsidRPr="001F7A8D" w14:paraId="4BEC4EA8" w14:textId="77777777" w:rsidTr="006C7969">
        <w:trPr>
          <w:trHeight w:val="225"/>
        </w:trPr>
        <w:tc>
          <w:tcPr>
            <w:tcW w:w="0" w:type="auto"/>
            <w:tcBorders>
              <w:top w:val="nil"/>
              <w:bottom w:val="nil"/>
              <w:right w:val="single" w:sz="4" w:space="0" w:color="008000"/>
            </w:tcBorders>
            <w:shd w:val="clear" w:color="auto" w:fill="auto"/>
            <w:noWrap/>
            <w:vAlign w:val="bottom"/>
          </w:tcPr>
          <w:p w14:paraId="4EAFA9B9" w14:textId="77777777" w:rsidR="006C7969" w:rsidRPr="001F7A8D" w:rsidRDefault="006C7969" w:rsidP="006C7969">
            <w:pPr>
              <w:keepNext/>
              <w:keepLines/>
              <w:spacing w:before="0"/>
              <w:jc w:val="right"/>
              <w:rPr>
                <w:rFonts w:cs="Arial"/>
                <w:sz w:val="16"/>
                <w:szCs w:val="16"/>
              </w:rPr>
            </w:pPr>
            <w:r w:rsidRPr="001F7A8D">
              <w:rPr>
                <w:rFonts w:cs="Arial"/>
                <w:sz w:val="16"/>
                <w:szCs w:val="16"/>
              </w:rPr>
              <w:t>22</w:t>
            </w:r>
          </w:p>
        </w:tc>
        <w:tc>
          <w:tcPr>
            <w:tcW w:w="0" w:type="auto"/>
            <w:tcBorders>
              <w:top w:val="nil"/>
              <w:left w:val="single" w:sz="4" w:space="0" w:color="008000"/>
              <w:bottom w:val="nil"/>
              <w:right w:val="single" w:sz="4" w:space="0" w:color="008000"/>
            </w:tcBorders>
            <w:shd w:val="clear" w:color="auto" w:fill="auto"/>
            <w:noWrap/>
            <w:vAlign w:val="bottom"/>
          </w:tcPr>
          <w:p w14:paraId="440EF6C6" w14:textId="77777777" w:rsidR="006C7969" w:rsidRPr="001F7A8D" w:rsidRDefault="006C7969" w:rsidP="006C7969">
            <w:pPr>
              <w:keepNext/>
              <w:keepLines/>
              <w:spacing w:before="0"/>
              <w:jc w:val="left"/>
              <w:rPr>
                <w:rFonts w:cs="Arial"/>
                <w:sz w:val="16"/>
                <w:szCs w:val="16"/>
              </w:rPr>
            </w:pPr>
            <w:r w:rsidRPr="001F7A8D">
              <w:rPr>
                <w:rFonts w:cs="Arial"/>
                <w:sz w:val="16"/>
                <w:szCs w:val="16"/>
              </w:rPr>
              <w:t>Pijače, alkoholi in kis</w:t>
            </w:r>
          </w:p>
        </w:tc>
        <w:tc>
          <w:tcPr>
            <w:tcW w:w="0" w:type="auto"/>
            <w:tcBorders>
              <w:top w:val="nil"/>
              <w:left w:val="single" w:sz="4" w:space="0" w:color="008000"/>
              <w:bottom w:val="nil"/>
            </w:tcBorders>
            <w:shd w:val="clear" w:color="auto" w:fill="auto"/>
            <w:noWrap/>
            <w:vAlign w:val="bottom"/>
          </w:tcPr>
          <w:p w14:paraId="0D1DD83C" w14:textId="77777777" w:rsidR="006C7969" w:rsidRPr="001F7A8D" w:rsidRDefault="006C7969" w:rsidP="006C7969">
            <w:pPr>
              <w:spacing w:before="0"/>
              <w:jc w:val="right"/>
              <w:rPr>
                <w:rFonts w:cs="Arial"/>
                <w:sz w:val="16"/>
                <w:szCs w:val="16"/>
              </w:rPr>
            </w:pPr>
            <w:r w:rsidRPr="001F7A8D">
              <w:rPr>
                <w:rFonts w:cs="Arial"/>
                <w:sz w:val="16"/>
                <w:szCs w:val="16"/>
              </w:rPr>
              <w:t>140.257</w:t>
            </w:r>
          </w:p>
        </w:tc>
        <w:tc>
          <w:tcPr>
            <w:tcW w:w="0" w:type="auto"/>
            <w:tcBorders>
              <w:top w:val="nil"/>
              <w:bottom w:val="nil"/>
            </w:tcBorders>
            <w:shd w:val="clear" w:color="auto" w:fill="auto"/>
            <w:noWrap/>
            <w:vAlign w:val="bottom"/>
          </w:tcPr>
          <w:p w14:paraId="4CFD2227" w14:textId="77777777" w:rsidR="006C7969" w:rsidRPr="001F7A8D" w:rsidRDefault="006C7969" w:rsidP="006C7969">
            <w:pPr>
              <w:spacing w:before="0"/>
              <w:jc w:val="right"/>
              <w:rPr>
                <w:rFonts w:cs="Arial"/>
                <w:sz w:val="16"/>
                <w:szCs w:val="16"/>
              </w:rPr>
            </w:pPr>
            <w:r w:rsidRPr="001F7A8D">
              <w:rPr>
                <w:rFonts w:cs="Arial"/>
                <w:sz w:val="16"/>
                <w:szCs w:val="16"/>
              </w:rPr>
              <w:t>96.048</w:t>
            </w:r>
          </w:p>
        </w:tc>
        <w:tc>
          <w:tcPr>
            <w:tcW w:w="0" w:type="auto"/>
            <w:tcBorders>
              <w:top w:val="nil"/>
              <w:bottom w:val="nil"/>
              <w:right w:val="single" w:sz="4" w:space="0" w:color="008000"/>
            </w:tcBorders>
            <w:shd w:val="clear" w:color="auto" w:fill="auto"/>
            <w:noWrap/>
            <w:vAlign w:val="bottom"/>
          </w:tcPr>
          <w:p w14:paraId="26142064" w14:textId="77777777" w:rsidR="006C7969" w:rsidRPr="001F7A8D" w:rsidRDefault="006C7969" w:rsidP="006C7969">
            <w:pPr>
              <w:spacing w:before="0"/>
              <w:jc w:val="right"/>
              <w:rPr>
                <w:rFonts w:cs="Arial"/>
                <w:sz w:val="16"/>
                <w:szCs w:val="16"/>
              </w:rPr>
            </w:pPr>
            <w:r w:rsidRPr="001F7A8D">
              <w:rPr>
                <w:rFonts w:cs="Arial"/>
                <w:sz w:val="16"/>
                <w:szCs w:val="16"/>
              </w:rPr>
              <w:t>96.364</w:t>
            </w:r>
          </w:p>
        </w:tc>
        <w:tc>
          <w:tcPr>
            <w:tcW w:w="0" w:type="auto"/>
            <w:tcBorders>
              <w:top w:val="nil"/>
              <w:left w:val="single" w:sz="4" w:space="0" w:color="008000"/>
              <w:bottom w:val="nil"/>
              <w:right w:val="single" w:sz="4" w:space="0" w:color="008000"/>
            </w:tcBorders>
            <w:shd w:val="clear" w:color="auto" w:fill="auto"/>
            <w:noWrap/>
            <w:vAlign w:val="bottom"/>
          </w:tcPr>
          <w:p w14:paraId="6D2B5738" w14:textId="77777777" w:rsidR="006C7969" w:rsidRPr="001F7A8D" w:rsidRDefault="006C7969" w:rsidP="006C7969">
            <w:pPr>
              <w:spacing w:before="0"/>
              <w:jc w:val="right"/>
              <w:rPr>
                <w:rFonts w:cs="Arial"/>
                <w:sz w:val="16"/>
                <w:szCs w:val="16"/>
              </w:rPr>
            </w:pPr>
            <w:r w:rsidRPr="001F7A8D">
              <w:rPr>
                <w:rFonts w:cs="Arial"/>
                <w:sz w:val="16"/>
                <w:szCs w:val="16"/>
              </w:rPr>
              <w:t>100,3</w:t>
            </w:r>
          </w:p>
        </w:tc>
        <w:tc>
          <w:tcPr>
            <w:tcW w:w="0" w:type="auto"/>
            <w:tcBorders>
              <w:top w:val="nil"/>
              <w:left w:val="single" w:sz="4" w:space="0" w:color="008000"/>
              <w:bottom w:val="nil"/>
            </w:tcBorders>
            <w:shd w:val="clear" w:color="auto" w:fill="auto"/>
            <w:noWrap/>
            <w:vAlign w:val="bottom"/>
          </w:tcPr>
          <w:p w14:paraId="32BDF6B5" w14:textId="77777777" w:rsidR="006C7969" w:rsidRPr="001F7A8D" w:rsidRDefault="006C7969" w:rsidP="006C7969">
            <w:pPr>
              <w:spacing w:before="0"/>
              <w:jc w:val="right"/>
              <w:rPr>
                <w:rFonts w:cs="Arial"/>
                <w:sz w:val="16"/>
                <w:szCs w:val="16"/>
              </w:rPr>
            </w:pPr>
            <w:r w:rsidRPr="001F7A8D">
              <w:rPr>
                <w:rFonts w:cs="Arial"/>
                <w:sz w:val="16"/>
                <w:szCs w:val="16"/>
              </w:rPr>
              <w:t>173.255</w:t>
            </w:r>
          </w:p>
        </w:tc>
        <w:tc>
          <w:tcPr>
            <w:tcW w:w="0" w:type="auto"/>
            <w:tcBorders>
              <w:top w:val="nil"/>
              <w:left w:val="nil"/>
              <w:bottom w:val="nil"/>
            </w:tcBorders>
            <w:shd w:val="clear" w:color="auto" w:fill="auto"/>
            <w:noWrap/>
            <w:vAlign w:val="bottom"/>
          </w:tcPr>
          <w:p w14:paraId="3CAE3EDE" w14:textId="77777777" w:rsidR="006C7969" w:rsidRPr="001F7A8D" w:rsidRDefault="006C7969" w:rsidP="006C7969">
            <w:pPr>
              <w:spacing w:before="0"/>
              <w:jc w:val="right"/>
              <w:rPr>
                <w:rFonts w:cs="Arial"/>
                <w:sz w:val="16"/>
                <w:szCs w:val="16"/>
              </w:rPr>
            </w:pPr>
            <w:r w:rsidRPr="001F7A8D">
              <w:rPr>
                <w:rFonts w:cs="Arial"/>
                <w:sz w:val="16"/>
                <w:szCs w:val="16"/>
              </w:rPr>
              <w:t>114.455</w:t>
            </w:r>
          </w:p>
        </w:tc>
        <w:tc>
          <w:tcPr>
            <w:tcW w:w="0" w:type="auto"/>
            <w:tcBorders>
              <w:top w:val="nil"/>
              <w:left w:val="nil"/>
              <w:bottom w:val="nil"/>
              <w:right w:val="single" w:sz="4" w:space="0" w:color="008000"/>
            </w:tcBorders>
            <w:shd w:val="clear" w:color="auto" w:fill="auto"/>
            <w:noWrap/>
            <w:vAlign w:val="bottom"/>
          </w:tcPr>
          <w:p w14:paraId="03AE9E92" w14:textId="77777777" w:rsidR="006C7969" w:rsidRPr="001F7A8D" w:rsidRDefault="006C7969" w:rsidP="006C7969">
            <w:pPr>
              <w:spacing w:before="0"/>
              <w:jc w:val="right"/>
              <w:rPr>
                <w:rFonts w:cs="Arial"/>
                <w:sz w:val="16"/>
                <w:szCs w:val="16"/>
              </w:rPr>
            </w:pPr>
            <w:r w:rsidRPr="001F7A8D">
              <w:rPr>
                <w:rFonts w:cs="Arial"/>
                <w:sz w:val="16"/>
                <w:szCs w:val="16"/>
              </w:rPr>
              <w:t>107.489</w:t>
            </w:r>
          </w:p>
        </w:tc>
        <w:tc>
          <w:tcPr>
            <w:tcW w:w="839" w:type="dxa"/>
            <w:tcBorders>
              <w:top w:val="nil"/>
              <w:left w:val="single" w:sz="4" w:space="0" w:color="008000"/>
              <w:bottom w:val="nil"/>
            </w:tcBorders>
            <w:shd w:val="clear" w:color="auto" w:fill="auto"/>
            <w:noWrap/>
            <w:vAlign w:val="bottom"/>
          </w:tcPr>
          <w:p w14:paraId="5D060B4C" w14:textId="77777777" w:rsidR="006C7969" w:rsidRPr="001F7A8D" w:rsidRDefault="006C7969" w:rsidP="006C7969">
            <w:pPr>
              <w:spacing w:before="0"/>
              <w:jc w:val="right"/>
              <w:rPr>
                <w:rFonts w:cs="Arial"/>
                <w:sz w:val="16"/>
                <w:szCs w:val="16"/>
              </w:rPr>
            </w:pPr>
            <w:r w:rsidRPr="001F7A8D">
              <w:rPr>
                <w:rFonts w:cs="Arial"/>
                <w:sz w:val="16"/>
                <w:szCs w:val="16"/>
              </w:rPr>
              <w:t>93,9</w:t>
            </w:r>
          </w:p>
        </w:tc>
      </w:tr>
      <w:tr w:rsidR="006C7969" w:rsidRPr="001F7A8D" w14:paraId="307E1F5A" w14:textId="77777777" w:rsidTr="006C7969">
        <w:trPr>
          <w:trHeight w:val="225"/>
        </w:trPr>
        <w:tc>
          <w:tcPr>
            <w:tcW w:w="0" w:type="auto"/>
            <w:tcBorders>
              <w:top w:val="nil"/>
              <w:right w:val="single" w:sz="4" w:space="0" w:color="008000"/>
            </w:tcBorders>
            <w:shd w:val="clear" w:color="auto" w:fill="auto"/>
            <w:noWrap/>
            <w:vAlign w:val="bottom"/>
          </w:tcPr>
          <w:p w14:paraId="43925A06" w14:textId="77777777" w:rsidR="006C7969" w:rsidRPr="001F7A8D" w:rsidRDefault="006C7969" w:rsidP="006C7969">
            <w:pPr>
              <w:keepNext/>
              <w:keepLines/>
              <w:spacing w:before="0"/>
              <w:jc w:val="right"/>
              <w:rPr>
                <w:rFonts w:cs="Arial"/>
                <w:sz w:val="16"/>
                <w:szCs w:val="16"/>
              </w:rPr>
            </w:pPr>
            <w:r w:rsidRPr="001F7A8D">
              <w:rPr>
                <w:rFonts w:cs="Arial"/>
                <w:sz w:val="16"/>
                <w:szCs w:val="16"/>
              </w:rPr>
              <w:t>23</w:t>
            </w:r>
          </w:p>
        </w:tc>
        <w:tc>
          <w:tcPr>
            <w:tcW w:w="0" w:type="auto"/>
            <w:tcBorders>
              <w:top w:val="nil"/>
              <w:left w:val="single" w:sz="4" w:space="0" w:color="008000"/>
              <w:bottom w:val="nil"/>
              <w:right w:val="single" w:sz="4" w:space="0" w:color="008000"/>
            </w:tcBorders>
            <w:shd w:val="clear" w:color="auto" w:fill="auto"/>
            <w:noWrap/>
            <w:vAlign w:val="bottom"/>
          </w:tcPr>
          <w:p w14:paraId="60946D99" w14:textId="77777777" w:rsidR="006C7969" w:rsidRPr="001F7A8D" w:rsidRDefault="006C7969" w:rsidP="006C7969">
            <w:pPr>
              <w:keepNext/>
              <w:keepLines/>
              <w:spacing w:before="0"/>
              <w:jc w:val="left"/>
              <w:rPr>
                <w:rFonts w:cs="Arial"/>
                <w:sz w:val="16"/>
                <w:szCs w:val="16"/>
              </w:rPr>
            </w:pPr>
            <w:r w:rsidRPr="001F7A8D">
              <w:rPr>
                <w:rFonts w:cs="Arial"/>
                <w:sz w:val="16"/>
                <w:szCs w:val="16"/>
              </w:rPr>
              <w:t>Ostanki in odpadki živil, krma</w:t>
            </w:r>
          </w:p>
        </w:tc>
        <w:tc>
          <w:tcPr>
            <w:tcW w:w="0" w:type="auto"/>
            <w:tcBorders>
              <w:top w:val="nil"/>
              <w:left w:val="single" w:sz="4" w:space="0" w:color="008000"/>
              <w:bottom w:val="nil"/>
            </w:tcBorders>
            <w:shd w:val="clear" w:color="auto" w:fill="auto"/>
            <w:noWrap/>
            <w:vAlign w:val="bottom"/>
          </w:tcPr>
          <w:p w14:paraId="393D631F" w14:textId="77777777" w:rsidR="006C7969" w:rsidRPr="001F7A8D" w:rsidRDefault="006C7969" w:rsidP="006C7969">
            <w:pPr>
              <w:spacing w:before="0"/>
              <w:jc w:val="right"/>
              <w:rPr>
                <w:rFonts w:cs="Arial"/>
                <w:sz w:val="16"/>
                <w:szCs w:val="16"/>
              </w:rPr>
            </w:pPr>
            <w:r w:rsidRPr="001F7A8D">
              <w:rPr>
                <w:rFonts w:cs="Arial"/>
                <w:sz w:val="16"/>
                <w:szCs w:val="16"/>
              </w:rPr>
              <w:t>129.606</w:t>
            </w:r>
          </w:p>
        </w:tc>
        <w:tc>
          <w:tcPr>
            <w:tcW w:w="0" w:type="auto"/>
            <w:tcBorders>
              <w:top w:val="nil"/>
              <w:bottom w:val="nil"/>
            </w:tcBorders>
            <w:shd w:val="clear" w:color="auto" w:fill="auto"/>
            <w:noWrap/>
            <w:vAlign w:val="bottom"/>
          </w:tcPr>
          <w:p w14:paraId="03105C41" w14:textId="77777777" w:rsidR="006C7969" w:rsidRPr="001F7A8D" w:rsidRDefault="006C7969" w:rsidP="006C7969">
            <w:pPr>
              <w:spacing w:before="0"/>
              <w:jc w:val="right"/>
              <w:rPr>
                <w:rFonts w:cs="Arial"/>
                <w:sz w:val="16"/>
                <w:szCs w:val="16"/>
              </w:rPr>
            </w:pPr>
            <w:r w:rsidRPr="001F7A8D">
              <w:rPr>
                <w:rFonts w:cs="Arial"/>
                <w:sz w:val="16"/>
                <w:szCs w:val="16"/>
              </w:rPr>
              <w:t>84.386</w:t>
            </w:r>
          </w:p>
        </w:tc>
        <w:tc>
          <w:tcPr>
            <w:tcW w:w="0" w:type="auto"/>
            <w:tcBorders>
              <w:top w:val="nil"/>
              <w:bottom w:val="nil"/>
              <w:right w:val="single" w:sz="4" w:space="0" w:color="008000"/>
            </w:tcBorders>
            <w:shd w:val="clear" w:color="auto" w:fill="auto"/>
            <w:noWrap/>
            <w:vAlign w:val="bottom"/>
          </w:tcPr>
          <w:p w14:paraId="25AFE1BD" w14:textId="77777777" w:rsidR="006C7969" w:rsidRPr="001F7A8D" w:rsidRDefault="006C7969" w:rsidP="006C7969">
            <w:pPr>
              <w:spacing w:before="0"/>
              <w:jc w:val="right"/>
              <w:rPr>
                <w:rFonts w:cs="Arial"/>
                <w:sz w:val="16"/>
                <w:szCs w:val="16"/>
              </w:rPr>
            </w:pPr>
            <w:r w:rsidRPr="001F7A8D">
              <w:rPr>
                <w:rFonts w:cs="Arial"/>
                <w:sz w:val="16"/>
                <w:szCs w:val="16"/>
              </w:rPr>
              <w:t>95.339</w:t>
            </w:r>
          </w:p>
        </w:tc>
        <w:tc>
          <w:tcPr>
            <w:tcW w:w="0" w:type="auto"/>
            <w:tcBorders>
              <w:top w:val="nil"/>
              <w:left w:val="single" w:sz="4" w:space="0" w:color="008000"/>
              <w:bottom w:val="nil"/>
              <w:right w:val="single" w:sz="4" w:space="0" w:color="008000"/>
            </w:tcBorders>
            <w:shd w:val="clear" w:color="auto" w:fill="auto"/>
            <w:noWrap/>
            <w:vAlign w:val="bottom"/>
          </w:tcPr>
          <w:p w14:paraId="6773C502" w14:textId="77777777" w:rsidR="006C7969" w:rsidRPr="001F7A8D" w:rsidRDefault="006C7969" w:rsidP="006C7969">
            <w:pPr>
              <w:spacing w:before="0"/>
              <w:jc w:val="right"/>
              <w:rPr>
                <w:rFonts w:cs="Arial"/>
                <w:sz w:val="16"/>
                <w:szCs w:val="16"/>
              </w:rPr>
            </w:pPr>
            <w:r w:rsidRPr="001F7A8D">
              <w:rPr>
                <w:rFonts w:cs="Arial"/>
                <w:sz w:val="16"/>
                <w:szCs w:val="16"/>
              </w:rPr>
              <w:t>113,0</w:t>
            </w:r>
          </w:p>
        </w:tc>
        <w:tc>
          <w:tcPr>
            <w:tcW w:w="0" w:type="auto"/>
            <w:tcBorders>
              <w:top w:val="nil"/>
              <w:left w:val="single" w:sz="4" w:space="0" w:color="008000"/>
              <w:bottom w:val="nil"/>
            </w:tcBorders>
            <w:shd w:val="clear" w:color="auto" w:fill="auto"/>
            <w:noWrap/>
            <w:vAlign w:val="bottom"/>
          </w:tcPr>
          <w:p w14:paraId="5F59DB28" w14:textId="77777777" w:rsidR="006C7969" w:rsidRPr="001F7A8D" w:rsidRDefault="006C7969" w:rsidP="006C7969">
            <w:pPr>
              <w:spacing w:before="0"/>
              <w:jc w:val="right"/>
              <w:rPr>
                <w:rFonts w:cs="Arial"/>
                <w:sz w:val="16"/>
                <w:szCs w:val="16"/>
              </w:rPr>
            </w:pPr>
            <w:r w:rsidRPr="001F7A8D">
              <w:rPr>
                <w:rFonts w:cs="Arial"/>
                <w:sz w:val="16"/>
                <w:szCs w:val="16"/>
              </w:rPr>
              <w:t>232.821</w:t>
            </w:r>
          </w:p>
        </w:tc>
        <w:tc>
          <w:tcPr>
            <w:tcW w:w="0" w:type="auto"/>
            <w:tcBorders>
              <w:top w:val="nil"/>
              <w:left w:val="nil"/>
              <w:bottom w:val="nil"/>
            </w:tcBorders>
            <w:shd w:val="clear" w:color="auto" w:fill="auto"/>
            <w:noWrap/>
            <w:vAlign w:val="bottom"/>
          </w:tcPr>
          <w:p w14:paraId="153969EC" w14:textId="77777777" w:rsidR="006C7969" w:rsidRPr="001F7A8D" w:rsidRDefault="006C7969" w:rsidP="006C7969">
            <w:pPr>
              <w:spacing w:before="0"/>
              <w:jc w:val="right"/>
              <w:rPr>
                <w:rFonts w:cs="Arial"/>
                <w:sz w:val="16"/>
                <w:szCs w:val="16"/>
              </w:rPr>
            </w:pPr>
            <w:r w:rsidRPr="001F7A8D">
              <w:rPr>
                <w:rFonts w:cs="Arial"/>
                <w:sz w:val="16"/>
                <w:szCs w:val="16"/>
              </w:rPr>
              <w:t>151.601</w:t>
            </w:r>
          </w:p>
        </w:tc>
        <w:tc>
          <w:tcPr>
            <w:tcW w:w="0" w:type="auto"/>
            <w:tcBorders>
              <w:top w:val="nil"/>
              <w:left w:val="nil"/>
              <w:bottom w:val="nil"/>
              <w:right w:val="single" w:sz="4" w:space="0" w:color="008000"/>
            </w:tcBorders>
            <w:shd w:val="clear" w:color="auto" w:fill="auto"/>
            <w:noWrap/>
            <w:vAlign w:val="bottom"/>
          </w:tcPr>
          <w:p w14:paraId="56A134C9" w14:textId="77777777" w:rsidR="006C7969" w:rsidRPr="001F7A8D" w:rsidRDefault="006C7969" w:rsidP="006C7969">
            <w:pPr>
              <w:spacing w:before="0"/>
              <w:jc w:val="right"/>
              <w:rPr>
                <w:rFonts w:cs="Arial"/>
                <w:sz w:val="16"/>
                <w:szCs w:val="16"/>
              </w:rPr>
            </w:pPr>
            <w:r w:rsidRPr="001F7A8D">
              <w:rPr>
                <w:rFonts w:cs="Arial"/>
                <w:sz w:val="16"/>
                <w:szCs w:val="16"/>
              </w:rPr>
              <w:t>163.462</w:t>
            </w:r>
          </w:p>
        </w:tc>
        <w:tc>
          <w:tcPr>
            <w:tcW w:w="839" w:type="dxa"/>
            <w:tcBorders>
              <w:top w:val="nil"/>
              <w:left w:val="single" w:sz="4" w:space="0" w:color="008000"/>
              <w:bottom w:val="nil"/>
            </w:tcBorders>
            <w:shd w:val="clear" w:color="auto" w:fill="auto"/>
            <w:noWrap/>
            <w:vAlign w:val="bottom"/>
          </w:tcPr>
          <w:p w14:paraId="0172E9C0" w14:textId="77777777" w:rsidR="006C7969" w:rsidRPr="001F7A8D" w:rsidRDefault="006C7969" w:rsidP="006C7969">
            <w:pPr>
              <w:spacing w:before="0"/>
              <w:jc w:val="right"/>
              <w:rPr>
                <w:rFonts w:cs="Arial"/>
                <w:sz w:val="16"/>
                <w:szCs w:val="16"/>
              </w:rPr>
            </w:pPr>
            <w:r w:rsidRPr="001F7A8D">
              <w:rPr>
                <w:rFonts w:cs="Arial"/>
                <w:sz w:val="16"/>
                <w:szCs w:val="16"/>
              </w:rPr>
              <w:t>107,8</w:t>
            </w:r>
          </w:p>
        </w:tc>
      </w:tr>
      <w:tr w:rsidR="006C7969" w:rsidRPr="001F7A8D" w14:paraId="3665C526" w14:textId="77777777" w:rsidTr="006C7969">
        <w:trPr>
          <w:trHeight w:val="225"/>
        </w:trPr>
        <w:tc>
          <w:tcPr>
            <w:tcW w:w="0" w:type="auto"/>
            <w:tcBorders>
              <w:top w:val="nil"/>
              <w:bottom w:val="single" w:sz="4" w:space="0" w:color="008000"/>
              <w:right w:val="single" w:sz="4" w:space="0" w:color="008000"/>
            </w:tcBorders>
            <w:shd w:val="clear" w:color="auto" w:fill="auto"/>
            <w:noWrap/>
            <w:vAlign w:val="bottom"/>
          </w:tcPr>
          <w:p w14:paraId="718586CD" w14:textId="77777777" w:rsidR="006C7969" w:rsidRPr="001F7A8D" w:rsidRDefault="006C7969" w:rsidP="006C7969">
            <w:pPr>
              <w:keepNext/>
              <w:keepLines/>
              <w:spacing w:before="0"/>
              <w:jc w:val="right"/>
              <w:rPr>
                <w:rFonts w:cs="Arial"/>
                <w:sz w:val="16"/>
                <w:szCs w:val="16"/>
              </w:rPr>
            </w:pPr>
            <w:r w:rsidRPr="001F7A8D">
              <w:rPr>
                <w:rFonts w:cs="Arial"/>
                <w:sz w:val="16"/>
                <w:szCs w:val="16"/>
              </w:rPr>
              <w:t>24</w:t>
            </w:r>
          </w:p>
        </w:tc>
        <w:tc>
          <w:tcPr>
            <w:tcW w:w="0" w:type="auto"/>
            <w:tcBorders>
              <w:top w:val="nil"/>
              <w:left w:val="single" w:sz="4" w:space="0" w:color="008000"/>
              <w:bottom w:val="single" w:sz="4" w:space="0" w:color="008000"/>
              <w:right w:val="single" w:sz="4" w:space="0" w:color="008000"/>
            </w:tcBorders>
            <w:shd w:val="clear" w:color="auto" w:fill="auto"/>
            <w:noWrap/>
            <w:vAlign w:val="bottom"/>
          </w:tcPr>
          <w:p w14:paraId="2A915A47" w14:textId="77777777" w:rsidR="006C7969" w:rsidRPr="001F7A8D" w:rsidRDefault="006C7969" w:rsidP="006C7969">
            <w:pPr>
              <w:keepNext/>
              <w:keepLines/>
              <w:spacing w:before="0"/>
              <w:jc w:val="left"/>
              <w:rPr>
                <w:rFonts w:cs="Arial"/>
                <w:sz w:val="16"/>
                <w:szCs w:val="16"/>
              </w:rPr>
            </w:pPr>
            <w:r w:rsidRPr="001F7A8D">
              <w:rPr>
                <w:rFonts w:cs="Arial"/>
                <w:sz w:val="16"/>
                <w:szCs w:val="16"/>
              </w:rPr>
              <w:t>Tobak</w:t>
            </w:r>
          </w:p>
        </w:tc>
        <w:tc>
          <w:tcPr>
            <w:tcW w:w="0" w:type="auto"/>
            <w:tcBorders>
              <w:top w:val="nil"/>
              <w:left w:val="single" w:sz="4" w:space="0" w:color="008000"/>
              <w:bottom w:val="single" w:sz="4" w:space="0" w:color="008000"/>
            </w:tcBorders>
            <w:shd w:val="clear" w:color="auto" w:fill="auto"/>
            <w:noWrap/>
            <w:vAlign w:val="bottom"/>
          </w:tcPr>
          <w:p w14:paraId="254111F6" w14:textId="77777777" w:rsidR="006C7969" w:rsidRPr="001F7A8D" w:rsidRDefault="006C7969" w:rsidP="006C7969">
            <w:pPr>
              <w:spacing w:before="0"/>
              <w:jc w:val="right"/>
              <w:rPr>
                <w:rFonts w:cs="Arial"/>
                <w:sz w:val="16"/>
                <w:szCs w:val="16"/>
              </w:rPr>
            </w:pPr>
            <w:r w:rsidRPr="001F7A8D">
              <w:rPr>
                <w:rFonts w:cs="Arial"/>
                <w:sz w:val="16"/>
                <w:szCs w:val="16"/>
              </w:rPr>
              <w:t>2.974</w:t>
            </w:r>
          </w:p>
        </w:tc>
        <w:tc>
          <w:tcPr>
            <w:tcW w:w="0" w:type="auto"/>
            <w:tcBorders>
              <w:top w:val="nil"/>
              <w:bottom w:val="single" w:sz="4" w:space="0" w:color="008000"/>
            </w:tcBorders>
            <w:shd w:val="clear" w:color="auto" w:fill="auto"/>
            <w:noWrap/>
            <w:vAlign w:val="bottom"/>
          </w:tcPr>
          <w:p w14:paraId="4C5ADEBC" w14:textId="77777777" w:rsidR="006C7969" w:rsidRPr="001F7A8D" w:rsidRDefault="006C7969" w:rsidP="006C7969">
            <w:pPr>
              <w:spacing w:before="0"/>
              <w:jc w:val="right"/>
              <w:rPr>
                <w:rFonts w:cs="Arial"/>
                <w:sz w:val="16"/>
                <w:szCs w:val="16"/>
              </w:rPr>
            </w:pPr>
            <w:r w:rsidRPr="001F7A8D">
              <w:rPr>
                <w:rFonts w:cs="Arial"/>
                <w:sz w:val="16"/>
                <w:szCs w:val="16"/>
              </w:rPr>
              <w:t>1.834</w:t>
            </w:r>
          </w:p>
        </w:tc>
        <w:tc>
          <w:tcPr>
            <w:tcW w:w="0" w:type="auto"/>
            <w:tcBorders>
              <w:top w:val="nil"/>
              <w:bottom w:val="single" w:sz="4" w:space="0" w:color="008000"/>
              <w:right w:val="single" w:sz="4" w:space="0" w:color="008000"/>
            </w:tcBorders>
            <w:shd w:val="clear" w:color="auto" w:fill="auto"/>
            <w:noWrap/>
            <w:vAlign w:val="bottom"/>
          </w:tcPr>
          <w:p w14:paraId="551FC05E" w14:textId="77777777" w:rsidR="006C7969" w:rsidRPr="001F7A8D" w:rsidRDefault="006C7969" w:rsidP="006C7969">
            <w:pPr>
              <w:spacing w:before="0"/>
              <w:jc w:val="right"/>
              <w:rPr>
                <w:rFonts w:cs="Arial"/>
                <w:sz w:val="16"/>
                <w:szCs w:val="16"/>
              </w:rPr>
            </w:pPr>
            <w:r w:rsidRPr="001F7A8D">
              <w:rPr>
                <w:rFonts w:cs="Arial"/>
                <w:sz w:val="16"/>
                <w:szCs w:val="16"/>
              </w:rPr>
              <w:t>2.116</w:t>
            </w:r>
          </w:p>
        </w:tc>
        <w:tc>
          <w:tcPr>
            <w:tcW w:w="0" w:type="auto"/>
            <w:tcBorders>
              <w:top w:val="nil"/>
              <w:left w:val="single" w:sz="4" w:space="0" w:color="008000"/>
              <w:bottom w:val="single" w:sz="4" w:space="0" w:color="008000"/>
              <w:right w:val="single" w:sz="4" w:space="0" w:color="008000"/>
            </w:tcBorders>
            <w:shd w:val="clear" w:color="auto" w:fill="auto"/>
            <w:noWrap/>
            <w:vAlign w:val="bottom"/>
          </w:tcPr>
          <w:p w14:paraId="3E23A978" w14:textId="77777777" w:rsidR="006C7969" w:rsidRPr="001F7A8D" w:rsidRDefault="006C7969" w:rsidP="006C7969">
            <w:pPr>
              <w:spacing w:before="0"/>
              <w:jc w:val="right"/>
              <w:rPr>
                <w:rFonts w:cs="Arial"/>
                <w:sz w:val="16"/>
                <w:szCs w:val="16"/>
              </w:rPr>
            </w:pPr>
            <w:r w:rsidRPr="001F7A8D">
              <w:rPr>
                <w:rFonts w:cs="Arial"/>
                <w:sz w:val="16"/>
                <w:szCs w:val="16"/>
              </w:rPr>
              <w:t>115,3</w:t>
            </w:r>
          </w:p>
        </w:tc>
        <w:tc>
          <w:tcPr>
            <w:tcW w:w="0" w:type="auto"/>
            <w:tcBorders>
              <w:top w:val="nil"/>
              <w:left w:val="single" w:sz="4" w:space="0" w:color="008000"/>
              <w:bottom w:val="single" w:sz="4" w:space="0" w:color="008000"/>
            </w:tcBorders>
            <w:shd w:val="clear" w:color="auto" w:fill="auto"/>
            <w:noWrap/>
            <w:vAlign w:val="bottom"/>
          </w:tcPr>
          <w:p w14:paraId="792939D5" w14:textId="77777777" w:rsidR="006C7969" w:rsidRPr="001F7A8D" w:rsidRDefault="006C7969" w:rsidP="006C7969">
            <w:pPr>
              <w:spacing w:before="0"/>
              <w:jc w:val="right"/>
              <w:rPr>
                <w:rFonts w:cs="Arial"/>
                <w:sz w:val="16"/>
                <w:szCs w:val="16"/>
              </w:rPr>
            </w:pPr>
            <w:r w:rsidRPr="001F7A8D">
              <w:rPr>
                <w:rFonts w:cs="Arial"/>
                <w:sz w:val="16"/>
                <w:szCs w:val="16"/>
              </w:rPr>
              <w:t>89.661</w:t>
            </w:r>
          </w:p>
        </w:tc>
        <w:tc>
          <w:tcPr>
            <w:tcW w:w="0" w:type="auto"/>
            <w:tcBorders>
              <w:top w:val="nil"/>
              <w:left w:val="nil"/>
              <w:bottom w:val="single" w:sz="4" w:space="0" w:color="008000"/>
            </w:tcBorders>
            <w:shd w:val="clear" w:color="auto" w:fill="auto"/>
            <w:noWrap/>
            <w:vAlign w:val="bottom"/>
          </w:tcPr>
          <w:p w14:paraId="3D9C8708" w14:textId="77777777" w:rsidR="006C7969" w:rsidRPr="001F7A8D" w:rsidRDefault="006C7969" w:rsidP="006C7969">
            <w:pPr>
              <w:spacing w:before="0"/>
              <w:jc w:val="right"/>
              <w:rPr>
                <w:rFonts w:cs="Arial"/>
                <w:sz w:val="16"/>
                <w:szCs w:val="16"/>
              </w:rPr>
            </w:pPr>
            <w:r w:rsidRPr="001F7A8D">
              <w:rPr>
                <w:rFonts w:cs="Arial"/>
                <w:sz w:val="16"/>
                <w:szCs w:val="16"/>
              </w:rPr>
              <w:t>55.690</w:t>
            </w:r>
          </w:p>
        </w:tc>
        <w:tc>
          <w:tcPr>
            <w:tcW w:w="0" w:type="auto"/>
            <w:tcBorders>
              <w:top w:val="nil"/>
              <w:left w:val="nil"/>
              <w:bottom w:val="single" w:sz="4" w:space="0" w:color="008000"/>
              <w:right w:val="single" w:sz="4" w:space="0" w:color="008000"/>
            </w:tcBorders>
            <w:shd w:val="clear" w:color="auto" w:fill="auto"/>
            <w:noWrap/>
            <w:vAlign w:val="bottom"/>
          </w:tcPr>
          <w:p w14:paraId="38F5120D" w14:textId="77777777" w:rsidR="006C7969" w:rsidRPr="001F7A8D" w:rsidRDefault="006C7969" w:rsidP="006C7969">
            <w:pPr>
              <w:spacing w:before="0"/>
              <w:jc w:val="right"/>
              <w:rPr>
                <w:rFonts w:cs="Arial"/>
                <w:sz w:val="16"/>
                <w:szCs w:val="16"/>
              </w:rPr>
            </w:pPr>
            <w:r w:rsidRPr="001F7A8D">
              <w:rPr>
                <w:rFonts w:cs="Arial"/>
                <w:sz w:val="16"/>
                <w:szCs w:val="16"/>
              </w:rPr>
              <w:t>72.377</w:t>
            </w:r>
          </w:p>
        </w:tc>
        <w:tc>
          <w:tcPr>
            <w:tcW w:w="839" w:type="dxa"/>
            <w:tcBorders>
              <w:top w:val="nil"/>
              <w:left w:val="single" w:sz="4" w:space="0" w:color="008000"/>
              <w:bottom w:val="single" w:sz="4" w:space="0" w:color="008000"/>
            </w:tcBorders>
            <w:shd w:val="clear" w:color="auto" w:fill="auto"/>
            <w:noWrap/>
            <w:vAlign w:val="bottom"/>
          </w:tcPr>
          <w:p w14:paraId="2CC255E4" w14:textId="77777777" w:rsidR="006C7969" w:rsidRPr="001F7A8D" w:rsidRDefault="006C7969" w:rsidP="006C7969">
            <w:pPr>
              <w:spacing w:before="0"/>
              <w:jc w:val="right"/>
              <w:rPr>
                <w:rFonts w:cs="Arial"/>
                <w:sz w:val="16"/>
                <w:szCs w:val="16"/>
              </w:rPr>
            </w:pPr>
            <w:r w:rsidRPr="001F7A8D">
              <w:rPr>
                <w:rFonts w:cs="Arial"/>
                <w:sz w:val="16"/>
                <w:szCs w:val="16"/>
              </w:rPr>
              <w:t>130,0</w:t>
            </w:r>
          </w:p>
        </w:tc>
      </w:tr>
      <w:tr w:rsidR="006C7969" w:rsidRPr="001F7A8D" w14:paraId="0988902C" w14:textId="77777777" w:rsidTr="006C7969">
        <w:trPr>
          <w:trHeight w:val="240"/>
        </w:trPr>
        <w:tc>
          <w:tcPr>
            <w:tcW w:w="0" w:type="auto"/>
            <w:tcBorders>
              <w:top w:val="single" w:sz="4" w:space="0" w:color="008000"/>
              <w:bottom w:val="single" w:sz="12" w:space="0" w:color="008000"/>
              <w:right w:val="single" w:sz="4" w:space="0" w:color="008000"/>
            </w:tcBorders>
            <w:shd w:val="clear" w:color="auto" w:fill="auto"/>
            <w:noWrap/>
            <w:vAlign w:val="bottom"/>
          </w:tcPr>
          <w:p w14:paraId="79491AEB" w14:textId="77777777" w:rsidR="006C7969" w:rsidRPr="001F7A8D" w:rsidRDefault="006C7969" w:rsidP="006C7969">
            <w:pPr>
              <w:keepNext/>
              <w:keepLines/>
              <w:spacing w:before="0"/>
              <w:jc w:val="left"/>
              <w:rPr>
                <w:rFonts w:cs="Arial"/>
                <w:b/>
                <w:bCs/>
                <w:sz w:val="16"/>
                <w:szCs w:val="16"/>
              </w:rPr>
            </w:pPr>
            <w:r w:rsidRPr="001F7A8D">
              <w:rPr>
                <w:rFonts w:cs="Arial"/>
                <w:b/>
                <w:bCs/>
                <w:sz w:val="16"/>
                <w:szCs w:val="16"/>
              </w:rPr>
              <w:t> </w:t>
            </w:r>
          </w:p>
        </w:tc>
        <w:tc>
          <w:tcPr>
            <w:tcW w:w="0" w:type="auto"/>
            <w:tcBorders>
              <w:top w:val="single" w:sz="4" w:space="0" w:color="008000"/>
              <w:left w:val="single" w:sz="4" w:space="0" w:color="008000"/>
              <w:bottom w:val="single" w:sz="12" w:space="0" w:color="008000"/>
              <w:right w:val="single" w:sz="4" w:space="0" w:color="008000"/>
            </w:tcBorders>
            <w:shd w:val="clear" w:color="auto" w:fill="auto"/>
            <w:noWrap/>
            <w:vAlign w:val="bottom"/>
          </w:tcPr>
          <w:p w14:paraId="049A9A97" w14:textId="77777777" w:rsidR="006C7969" w:rsidRPr="001F7A8D" w:rsidRDefault="006C7969" w:rsidP="006C7969">
            <w:pPr>
              <w:keepNext/>
              <w:keepLines/>
              <w:spacing w:before="0"/>
              <w:jc w:val="left"/>
              <w:rPr>
                <w:rFonts w:cs="Arial"/>
                <w:b/>
                <w:bCs/>
                <w:sz w:val="16"/>
                <w:szCs w:val="16"/>
              </w:rPr>
            </w:pPr>
            <w:r w:rsidRPr="001F7A8D">
              <w:rPr>
                <w:rFonts w:cs="Arial"/>
                <w:b/>
                <w:bCs/>
                <w:sz w:val="16"/>
                <w:szCs w:val="16"/>
              </w:rPr>
              <w:t>Skupaj agroživilski proizvodi</w:t>
            </w:r>
          </w:p>
        </w:tc>
        <w:tc>
          <w:tcPr>
            <w:tcW w:w="0" w:type="auto"/>
            <w:tcBorders>
              <w:top w:val="single" w:sz="4" w:space="0" w:color="008000"/>
              <w:left w:val="single" w:sz="4" w:space="0" w:color="008000"/>
              <w:bottom w:val="single" w:sz="12" w:space="0" w:color="008000"/>
            </w:tcBorders>
            <w:shd w:val="clear" w:color="auto" w:fill="auto"/>
            <w:noWrap/>
            <w:vAlign w:val="bottom"/>
          </w:tcPr>
          <w:p w14:paraId="3A295804" w14:textId="77777777" w:rsidR="006C7969" w:rsidRPr="001F7A8D" w:rsidRDefault="006C7969" w:rsidP="006C7969">
            <w:pPr>
              <w:spacing w:before="0"/>
              <w:jc w:val="right"/>
              <w:rPr>
                <w:rFonts w:cs="Arial"/>
                <w:b/>
                <w:bCs/>
                <w:sz w:val="16"/>
                <w:szCs w:val="16"/>
              </w:rPr>
            </w:pPr>
            <w:r w:rsidRPr="001F7A8D">
              <w:rPr>
                <w:rFonts w:cs="Arial"/>
                <w:b/>
                <w:bCs/>
                <w:sz w:val="16"/>
                <w:szCs w:val="16"/>
              </w:rPr>
              <w:t>1.514.161</w:t>
            </w:r>
          </w:p>
        </w:tc>
        <w:tc>
          <w:tcPr>
            <w:tcW w:w="0" w:type="auto"/>
            <w:tcBorders>
              <w:top w:val="single" w:sz="4" w:space="0" w:color="008000"/>
              <w:left w:val="nil"/>
              <w:bottom w:val="single" w:sz="12" w:space="0" w:color="008000"/>
            </w:tcBorders>
            <w:shd w:val="clear" w:color="auto" w:fill="auto"/>
            <w:noWrap/>
            <w:vAlign w:val="bottom"/>
          </w:tcPr>
          <w:p w14:paraId="5F225E07" w14:textId="77777777" w:rsidR="006C7969" w:rsidRPr="001F7A8D" w:rsidRDefault="006C7969" w:rsidP="006C7969">
            <w:pPr>
              <w:spacing w:before="0"/>
              <w:jc w:val="right"/>
              <w:rPr>
                <w:rFonts w:cs="Arial"/>
                <w:b/>
                <w:bCs/>
                <w:sz w:val="16"/>
                <w:szCs w:val="16"/>
              </w:rPr>
            </w:pPr>
            <w:r w:rsidRPr="001F7A8D">
              <w:rPr>
                <w:rFonts w:cs="Arial"/>
                <w:b/>
                <w:bCs/>
                <w:sz w:val="16"/>
                <w:szCs w:val="16"/>
              </w:rPr>
              <w:t>1.010.964</w:t>
            </w:r>
          </w:p>
        </w:tc>
        <w:tc>
          <w:tcPr>
            <w:tcW w:w="0" w:type="auto"/>
            <w:tcBorders>
              <w:top w:val="single" w:sz="4" w:space="0" w:color="008000"/>
              <w:left w:val="nil"/>
              <w:bottom w:val="single" w:sz="12" w:space="0" w:color="008000"/>
              <w:right w:val="single" w:sz="4" w:space="0" w:color="008000"/>
            </w:tcBorders>
            <w:shd w:val="clear" w:color="auto" w:fill="auto"/>
            <w:noWrap/>
            <w:vAlign w:val="bottom"/>
          </w:tcPr>
          <w:p w14:paraId="447E24CF" w14:textId="77777777" w:rsidR="006C7969" w:rsidRPr="001F7A8D" w:rsidRDefault="006C7969" w:rsidP="006C7969">
            <w:pPr>
              <w:spacing w:before="0"/>
              <w:jc w:val="right"/>
              <w:rPr>
                <w:rFonts w:cs="Arial"/>
                <w:b/>
                <w:bCs/>
                <w:sz w:val="16"/>
                <w:szCs w:val="16"/>
              </w:rPr>
            </w:pPr>
            <w:r w:rsidRPr="001F7A8D">
              <w:rPr>
                <w:rFonts w:cs="Arial"/>
                <w:b/>
                <w:bCs/>
                <w:sz w:val="16"/>
                <w:szCs w:val="16"/>
              </w:rPr>
              <w:t>1.030.090</w:t>
            </w:r>
          </w:p>
        </w:tc>
        <w:tc>
          <w:tcPr>
            <w:tcW w:w="0" w:type="auto"/>
            <w:tcBorders>
              <w:top w:val="single" w:sz="4" w:space="0" w:color="008000"/>
              <w:left w:val="single" w:sz="4" w:space="0" w:color="008000"/>
              <w:bottom w:val="single" w:sz="12" w:space="0" w:color="008000"/>
              <w:right w:val="single" w:sz="4" w:space="0" w:color="008000"/>
            </w:tcBorders>
            <w:shd w:val="clear" w:color="auto" w:fill="auto"/>
            <w:noWrap/>
            <w:vAlign w:val="bottom"/>
          </w:tcPr>
          <w:p w14:paraId="3656F31D" w14:textId="77777777" w:rsidR="006C7969" w:rsidRPr="001F7A8D" w:rsidRDefault="006C7969" w:rsidP="006C7969">
            <w:pPr>
              <w:spacing w:before="0"/>
              <w:jc w:val="right"/>
              <w:rPr>
                <w:rFonts w:cs="Arial"/>
                <w:b/>
                <w:bCs/>
                <w:sz w:val="16"/>
                <w:szCs w:val="16"/>
              </w:rPr>
            </w:pPr>
            <w:r w:rsidRPr="001F7A8D">
              <w:rPr>
                <w:rFonts w:cs="Arial"/>
                <w:b/>
                <w:bCs/>
                <w:sz w:val="16"/>
                <w:szCs w:val="16"/>
              </w:rPr>
              <w:t>101,9</w:t>
            </w:r>
          </w:p>
        </w:tc>
        <w:tc>
          <w:tcPr>
            <w:tcW w:w="0" w:type="auto"/>
            <w:tcBorders>
              <w:top w:val="nil"/>
              <w:left w:val="single" w:sz="4" w:space="0" w:color="008000"/>
              <w:bottom w:val="single" w:sz="12" w:space="0" w:color="008000"/>
            </w:tcBorders>
            <w:shd w:val="clear" w:color="auto" w:fill="auto"/>
            <w:noWrap/>
            <w:vAlign w:val="bottom"/>
          </w:tcPr>
          <w:p w14:paraId="40B9782D" w14:textId="77777777" w:rsidR="006C7969" w:rsidRPr="001F7A8D" w:rsidRDefault="006C7969" w:rsidP="006C7969">
            <w:pPr>
              <w:spacing w:before="0"/>
              <w:jc w:val="right"/>
              <w:rPr>
                <w:rFonts w:cs="Arial"/>
                <w:b/>
                <w:bCs/>
                <w:sz w:val="16"/>
                <w:szCs w:val="16"/>
              </w:rPr>
            </w:pPr>
            <w:r w:rsidRPr="001F7A8D">
              <w:rPr>
                <w:rFonts w:cs="Arial"/>
                <w:b/>
                <w:bCs/>
                <w:sz w:val="16"/>
                <w:szCs w:val="16"/>
              </w:rPr>
              <w:t>2.561.690</w:t>
            </w:r>
          </w:p>
        </w:tc>
        <w:tc>
          <w:tcPr>
            <w:tcW w:w="0" w:type="auto"/>
            <w:tcBorders>
              <w:top w:val="nil"/>
              <w:left w:val="nil"/>
              <w:bottom w:val="single" w:sz="12" w:space="0" w:color="008000"/>
            </w:tcBorders>
            <w:shd w:val="clear" w:color="auto" w:fill="auto"/>
            <w:noWrap/>
            <w:vAlign w:val="bottom"/>
          </w:tcPr>
          <w:p w14:paraId="26442B9E" w14:textId="77777777" w:rsidR="006C7969" w:rsidRPr="001F7A8D" w:rsidRDefault="006C7969" w:rsidP="006C7969">
            <w:pPr>
              <w:spacing w:before="0"/>
              <w:jc w:val="right"/>
              <w:rPr>
                <w:rFonts w:cs="Arial"/>
                <w:b/>
                <w:bCs/>
                <w:sz w:val="16"/>
                <w:szCs w:val="16"/>
              </w:rPr>
            </w:pPr>
            <w:r w:rsidRPr="001F7A8D">
              <w:rPr>
                <w:rFonts w:cs="Arial"/>
                <w:b/>
                <w:bCs/>
                <w:sz w:val="16"/>
                <w:szCs w:val="16"/>
              </w:rPr>
              <w:t>1.663.130</w:t>
            </w:r>
          </w:p>
        </w:tc>
        <w:tc>
          <w:tcPr>
            <w:tcW w:w="0" w:type="auto"/>
            <w:tcBorders>
              <w:top w:val="nil"/>
              <w:left w:val="nil"/>
              <w:bottom w:val="single" w:sz="12" w:space="0" w:color="008000"/>
              <w:right w:val="single" w:sz="4" w:space="0" w:color="008000"/>
            </w:tcBorders>
            <w:shd w:val="clear" w:color="auto" w:fill="auto"/>
            <w:noWrap/>
            <w:vAlign w:val="bottom"/>
          </w:tcPr>
          <w:p w14:paraId="204A1B00" w14:textId="77777777" w:rsidR="006C7969" w:rsidRPr="001F7A8D" w:rsidRDefault="006C7969" w:rsidP="006C7969">
            <w:pPr>
              <w:spacing w:before="0"/>
              <w:jc w:val="right"/>
              <w:rPr>
                <w:rFonts w:cs="Arial"/>
                <w:b/>
                <w:bCs/>
                <w:sz w:val="16"/>
                <w:szCs w:val="16"/>
              </w:rPr>
            </w:pPr>
            <w:r w:rsidRPr="001F7A8D">
              <w:rPr>
                <w:rFonts w:cs="Arial"/>
                <w:b/>
                <w:bCs/>
                <w:sz w:val="16"/>
                <w:szCs w:val="16"/>
              </w:rPr>
              <w:t>1.675.157</w:t>
            </w:r>
          </w:p>
        </w:tc>
        <w:tc>
          <w:tcPr>
            <w:tcW w:w="839" w:type="dxa"/>
            <w:tcBorders>
              <w:top w:val="nil"/>
              <w:left w:val="single" w:sz="4" w:space="0" w:color="008000"/>
              <w:bottom w:val="single" w:sz="12" w:space="0" w:color="008000"/>
            </w:tcBorders>
            <w:shd w:val="clear" w:color="auto" w:fill="auto"/>
            <w:noWrap/>
            <w:vAlign w:val="bottom"/>
          </w:tcPr>
          <w:p w14:paraId="55FA973B" w14:textId="77777777" w:rsidR="006C7969" w:rsidRPr="001F7A8D" w:rsidRDefault="006C7969" w:rsidP="006C7969">
            <w:pPr>
              <w:spacing w:before="0"/>
              <w:jc w:val="right"/>
              <w:rPr>
                <w:rFonts w:cs="Arial"/>
                <w:b/>
                <w:bCs/>
                <w:sz w:val="16"/>
                <w:szCs w:val="16"/>
              </w:rPr>
            </w:pPr>
            <w:r w:rsidRPr="001F7A8D">
              <w:rPr>
                <w:rFonts w:cs="Arial"/>
                <w:b/>
                <w:bCs/>
                <w:sz w:val="16"/>
                <w:szCs w:val="16"/>
              </w:rPr>
              <w:t>100,7</w:t>
            </w:r>
          </w:p>
        </w:tc>
      </w:tr>
    </w:tbl>
    <w:p w14:paraId="570FA460" w14:textId="77777777" w:rsidR="00E61072" w:rsidRPr="001F7A8D" w:rsidRDefault="00643C74" w:rsidP="00697987">
      <w:pPr>
        <w:pStyle w:val="ZPpodnapis"/>
      </w:pPr>
      <w:r w:rsidRPr="001F7A8D">
        <w:t>Vir: SURS, obdelava KIS</w:t>
      </w:r>
    </w:p>
    <w:p w14:paraId="0E21E027" w14:textId="77777777" w:rsidR="006C7969" w:rsidRPr="001F7A8D" w:rsidRDefault="006C7969" w:rsidP="00234976">
      <w:pPr>
        <w:pStyle w:val="ZPtekst"/>
      </w:pPr>
      <w:r w:rsidRPr="001F7A8D">
        <w:t>Na osnovi začasnih podatkov za prvih osem mesecev leta 2020 je Slovenija, podobno kot v predhodnem letu ohranila pozitivni zunanjetrgovinski saldo v skupinah razna živila, izdelki iz mesa, žive živali ter mleko in mlečni izdelki, začasni podatki pa kažejo na presežek tudi v skupini šelak, gume ipd.</w:t>
      </w:r>
    </w:p>
    <w:p w14:paraId="44A0F383" w14:textId="61B38EC0" w:rsidR="006C7969" w:rsidRDefault="006C7969" w:rsidP="00234976">
      <w:pPr>
        <w:pStyle w:val="ZPtekst"/>
      </w:pPr>
      <w:r w:rsidRPr="001F7A8D">
        <w:t>Pozitivna zunanjetrgovinska bilanca v skupini žive živali se je zaradi večje rasti izvoza od uvoza povečala za 9 %. Nasprotno se je pri izdelkih iz mesa po začasnih podatkih za prvih osem mesecev leta 2020 bilanca poslabšala glede na e</w:t>
      </w:r>
      <w:r w:rsidR="00DA3769" w:rsidRPr="001F7A8D">
        <w:t>nako obdobje v letu 2019</w:t>
      </w:r>
      <w:r w:rsidRPr="001F7A8D">
        <w:t>. Pozitiven zunanjetrgovinski saldo pri skupini razna živila, ki je v preteklem triletnem obdobju (2017–2019) izkazoval vsakoletno rast, se je v primerjavi s</w:t>
      </w:r>
      <w:r w:rsidR="00DA3769" w:rsidRPr="001F7A8D">
        <w:t xml:space="preserve"> predhodnim letom močno zmanjšal</w:t>
      </w:r>
      <w:r w:rsidRPr="001F7A8D">
        <w:t>. Prav tako se je na osnovi začasnih podatkov poslabšala zunanjetrgovinska bilanca mleka in mlečnih izdelkov, ki je predvsem posledica povečanega uvoza mleka in smetane ter fermentiranih izdelkov. Manjši presežek je izkazan tudi v skupini v skupini šelak, gume ipd., pri kateri zunanjetrgovinska bilanca sicer med leti zelo niha. V vseh ostalih skupinah je bil uvoz vrednostno večji od izvoza, pri čemer se je primanjkljaj pri mesu in vrtninah zmanjšal, pri sadju pa povečal.</w:t>
      </w:r>
    </w:p>
    <w:p w14:paraId="40784792" w14:textId="394DE3CD" w:rsidR="003929F4" w:rsidRDefault="003929F4" w:rsidP="00430A64">
      <w:pPr>
        <w:pStyle w:val="TekstZP"/>
      </w:pPr>
    </w:p>
    <w:p w14:paraId="7C290B2E" w14:textId="29A6058C" w:rsidR="003929F4" w:rsidRDefault="003929F4" w:rsidP="00430A64">
      <w:pPr>
        <w:pStyle w:val="TekstZP"/>
      </w:pPr>
    </w:p>
    <w:p w14:paraId="612FA399" w14:textId="3BBFE7EC" w:rsidR="003929F4" w:rsidRDefault="003929F4">
      <w:pPr>
        <w:rPr>
          <w:sz w:val="22"/>
          <w:highlight w:val="green"/>
        </w:rPr>
      </w:pPr>
      <w:r>
        <w:rPr>
          <w:highlight w:val="green"/>
        </w:rPr>
        <w:br w:type="page"/>
      </w:r>
    </w:p>
    <w:p w14:paraId="6DAABD08" w14:textId="77777777" w:rsidR="004333E7" w:rsidRPr="00697987" w:rsidRDefault="00290489" w:rsidP="00A53213">
      <w:pPr>
        <w:pStyle w:val="ZPnaslov1red"/>
        <w:keepLines/>
      </w:pPr>
      <w:bookmarkStart w:id="177" w:name="_Toc57387378"/>
      <w:bookmarkStart w:id="178" w:name="_Toc216698697"/>
      <w:bookmarkStart w:id="179" w:name="_Toc196300983"/>
      <w:r w:rsidRPr="00697987">
        <w:lastRenderedPageBreak/>
        <w:t>STRUKTURA KMETIJSKIH GOSPODARSTEV</w:t>
      </w:r>
      <w:r w:rsidR="002E297C" w:rsidRPr="00697987">
        <w:t xml:space="preserve"> V SLOVENIJI</w:t>
      </w:r>
      <w:bookmarkEnd w:id="177"/>
    </w:p>
    <w:p w14:paraId="4CF31540" w14:textId="4C19DD46" w:rsidR="00E41D54" w:rsidRDefault="001338D9" w:rsidP="00A53213">
      <w:pPr>
        <w:pStyle w:val="ZPtekst"/>
        <w:keepNext/>
        <w:keepLines/>
      </w:pPr>
      <w:r w:rsidRPr="00022269">
        <w:t>Po podatkih zadnjega strukturnega raziskovanja kmetijstva v letu 2016 se v Sloveniji s kmetijsko dejavnostjo ukvarja 69.902 KMG, kar je za 4.744 KMG manj kot leta 2010, ko je bil izveden zadnji popolni popis KMG.</w:t>
      </w:r>
    </w:p>
    <w:p w14:paraId="4A22D0F2" w14:textId="44BACA63" w:rsidR="001338D9" w:rsidRPr="00022269" w:rsidRDefault="00877F5C" w:rsidP="00A53213">
      <w:pPr>
        <w:pStyle w:val="ZPtekst"/>
        <w:keepNext/>
        <w:keepLines/>
      </w:pPr>
      <w:r w:rsidRPr="00022269">
        <w:t>Leta 2020 je bilo izvedeno s</w:t>
      </w:r>
      <w:r w:rsidR="00F02A9A" w:rsidRPr="00022269">
        <w:t xml:space="preserve">tatistično raziskovanje </w:t>
      </w:r>
      <w:r w:rsidR="00F02A9A" w:rsidRPr="00022269">
        <w:rPr>
          <w:i/>
        </w:rPr>
        <w:t>Pop</w:t>
      </w:r>
      <w:r w:rsidRPr="00022269">
        <w:rPr>
          <w:i/>
        </w:rPr>
        <w:t>is kmetijskih gospodarstev 2020</w:t>
      </w:r>
      <w:r w:rsidR="00F02A9A" w:rsidRPr="00022269">
        <w:t xml:space="preserve"> s katerim se zbirajo osnovni podatki o stanju in razvojnih trendih na področju kmetijstva. </w:t>
      </w:r>
      <w:r w:rsidR="00C83B90">
        <w:t>Zbirajo se p</w:t>
      </w:r>
      <w:r w:rsidR="00F02A9A" w:rsidRPr="00022269">
        <w:t>odatki o površinah, živinoreji</w:t>
      </w:r>
      <w:r w:rsidRPr="00022269">
        <w:t>,</w:t>
      </w:r>
      <w:r w:rsidR="00F02A9A" w:rsidRPr="00022269">
        <w:t xml:space="preserve"> uporabi gnojil, delovni sili in dopol</w:t>
      </w:r>
      <w:r w:rsidR="003151D5" w:rsidRPr="00022269">
        <w:t xml:space="preserve">nilnih dejavnostih na </w:t>
      </w:r>
      <w:r w:rsidRPr="00022269">
        <w:t xml:space="preserve">KMG. Podatki </w:t>
      </w:r>
      <w:r w:rsidR="00F02A9A" w:rsidRPr="00022269">
        <w:t xml:space="preserve">se zbirajo s pomočjo vprašalnika, uporabljeni pa so tudi podatki iz nekaterih administrativnih virov, katerih skrbnik je </w:t>
      </w:r>
      <w:r w:rsidRPr="00022269">
        <w:t>MKGP</w:t>
      </w:r>
      <w:r w:rsidR="00F02A9A" w:rsidRPr="00022269">
        <w:t xml:space="preserve">. </w:t>
      </w:r>
      <w:r w:rsidR="003151D5" w:rsidRPr="00022269">
        <w:t>Nekateri osnovni podatki Popisa kmetijskih gospodarstev 2020 bodo objavljeni konec marca 2021</w:t>
      </w:r>
      <w:r w:rsidRPr="00022269">
        <w:t xml:space="preserve"> (začasni podatki)</w:t>
      </w:r>
      <w:r w:rsidR="003151D5" w:rsidRPr="00022269">
        <w:t>, medtem ko bodo končni podatki na voljo v oktobru 2021.</w:t>
      </w:r>
    </w:p>
    <w:p w14:paraId="34B6A344" w14:textId="77777777" w:rsidR="001338D9" w:rsidRPr="002C5648" w:rsidRDefault="001338D9" w:rsidP="00877F5C">
      <w:pPr>
        <w:pStyle w:val="ZPnaslovneom"/>
      </w:pPr>
      <w:r w:rsidRPr="00877F5C">
        <w:t>Raba zemljišč</w:t>
      </w:r>
    </w:p>
    <w:p w14:paraId="5DA228E4" w14:textId="6E104A36" w:rsidR="001338D9" w:rsidRPr="001338D9" w:rsidRDefault="001338D9" w:rsidP="008A2537">
      <w:pPr>
        <w:pStyle w:val="ZPtekst"/>
      </w:pPr>
      <w:r w:rsidRPr="001338D9">
        <w:t xml:space="preserve">Leta 2016 so KMG v Sloveniji uporabljala nekaj manj kot 480 tisoč ha </w:t>
      </w:r>
      <w:r w:rsidR="009B391E">
        <w:t>KZU</w:t>
      </w:r>
      <w:r w:rsidRPr="001338D9">
        <w:t>, kar je za odstotek več kot leta 2010. V strukturi KZU še vedno prevladujejo trajni travniki in pašniki, ki zajemajo več kot polovico vseh površin (57 %), sledijo njive in vrtovi (37 %) ter trajni nasadi (6 %). V celotnem obravnavanem obdobju 2010–2016 se ti strukturni deleži niso bistveno spremenili.</w:t>
      </w:r>
    </w:p>
    <w:p w14:paraId="31078DB8" w14:textId="3A3FA59F" w:rsidR="001338D9" w:rsidRPr="00D830E7" w:rsidRDefault="001338D9" w:rsidP="001338D9">
      <w:pPr>
        <w:pStyle w:val="ZPpregnaslov"/>
      </w:pPr>
      <w:bookmarkStart w:id="180" w:name="_Toc57388281"/>
      <w:r w:rsidRPr="00D830E7">
        <w:t xml:space="preserve">Preglednica </w:t>
      </w:r>
      <w:r w:rsidR="005A2174">
        <w:rPr>
          <w:noProof/>
        </w:rPr>
        <w:fldChar w:fldCharType="begin"/>
      </w:r>
      <w:r w:rsidR="005A2174">
        <w:rPr>
          <w:noProof/>
        </w:rPr>
        <w:instrText xml:space="preserve"> SEQ Preglednica \* ARABIC </w:instrText>
      </w:r>
      <w:r w:rsidR="005A2174">
        <w:rPr>
          <w:noProof/>
        </w:rPr>
        <w:fldChar w:fldCharType="separate"/>
      </w:r>
      <w:r w:rsidR="005136B7">
        <w:rPr>
          <w:noProof/>
        </w:rPr>
        <w:t>10</w:t>
      </w:r>
      <w:r w:rsidR="005A2174">
        <w:rPr>
          <w:noProof/>
        </w:rPr>
        <w:fldChar w:fldCharType="end"/>
      </w:r>
      <w:r>
        <w:t xml:space="preserve">: </w:t>
      </w:r>
      <w:r w:rsidRPr="00D830E7">
        <w:t>KMG po rabi kmetijsk</w:t>
      </w:r>
      <w:r>
        <w:t>ih zemljišč v uporabi (KZU) v Sloveniji</w:t>
      </w:r>
      <w:r w:rsidRPr="00D830E7">
        <w:t>; 2010 in 2016</w:t>
      </w:r>
      <w:bookmarkEnd w:id="180"/>
    </w:p>
    <w:tbl>
      <w:tblPr>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left w:w="57" w:type="dxa"/>
          <w:right w:w="57" w:type="dxa"/>
        </w:tblCellMar>
        <w:tblLook w:val="0000" w:firstRow="0" w:lastRow="0" w:firstColumn="0" w:lastColumn="0" w:noHBand="0" w:noVBand="0"/>
      </w:tblPr>
      <w:tblGrid>
        <w:gridCol w:w="2126"/>
        <w:gridCol w:w="1317"/>
        <w:gridCol w:w="1150"/>
        <w:gridCol w:w="1062"/>
        <w:gridCol w:w="1378"/>
        <w:gridCol w:w="1148"/>
        <w:gridCol w:w="1003"/>
      </w:tblGrid>
      <w:tr w:rsidR="001338D9" w:rsidRPr="00D830E7" w14:paraId="15B9E15A" w14:textId="77777777" w:rsidTr="00085E60">
        <w:trPr>
          <w:trHeight w:val="227"/>
        </w:trPr>
        <w:tc>
          <w:tcPr>
            <w:tcW w:w="1158" w:type="pct"/>
            <w:tcBorders>
              <w:top w:val="single" w:sz="12" w:space="0" w:color="008000"/>
              <w:left w:val="nil"/>
              <w:bottom w:val="nil"/>
            </w:tcBorders>
            <w:shd w:val="clear" w:color="auto" w:fill="EAF1DD" w:themeFill="accent3" w:themeFillTint="33"/>
            <w:noWrap/>
            <w:vAlign w:val="bottom"/>
          </w:tcPr>
          <w:p w14:paraId="09D48BFC" w14:textId="77777777" w:rsidR="001338D9" w:rsidRPr="00D830E7" w:rsidRDefault="001338D9" w:rsidP="00524576">
            <w:pPr>
              <w:spacing w:before="0"/>
              <w:rPr>
                <w:b/>
                <w:sz w:val="16"/>
                <w:szCs w:val="16"/>
              </w:rPr>
            </w:pPr>
          </w:p>
        </w:tc>
        <w:tc>
          <w:tcPr>
            <w:tcW w:w="1343" w:type="pct"/>
            <w:gridSpan w:val="2"/>
            <w:tcBorders>
              <w:top w:val="single" w:sz="12" w:space="0" w:color="008000"/>
            </w:tcBorders>
            <w:shd w:val="clear" w:color="auto" w:fill="EAF1DD" w:themeFill="accent3" w:themeFillTint="33"/>
            <w:noWrap/>
            <w:vAlign w:val="bottom"/>
          </w:tcPr>
          <w:p w14:paraId="3A0B089B" w14:textId="77777777" w:rsidR="001338D9" w:rsidRPr="00D830E7" w:rsidRDefault="001338D9" w:rsidP="00524576">
            <w:pPr>
              <w:spacing w:before="0"/>
              <w:jc w:val="center"/>
              <w:rPr>
                <w:b/>
                <w:sz w:val="16"/>
                <w:szCs w:val="16"/>
              </w:rPr>
            </w:pPr>
            <w:r w:rsidRPr="00D830E7">
              <w:rPr>
                <w:b/>
                <w:sz w:val="16"/>
                <w:szCs w:val="16"/>
              </w:rPr>
              <w:t>Število KMG</w:t>
            </w:r>
          </w:p>
        </w:tc>
        <w:tc>
          <w:tcPr>
            <w:tcW w:w="578" w:type="pct"/>
            <w:vMerge w:val="restart"/>
            <w:tcBorders>
              <w:top w:val="single" w:sz="12" w:space="0" w:color="008000"/>
            </w:tcBorders>
            <w:shd w:val="clear" w:color="auto" w:fill="EAF1DD" w:themeFill="accent3" w:themeFillTint="33"/>
            <w:vAlign w:val="bottom"/>
          </w:tcPr>
          <w:p w14:paraId="5455F5C7" w14:textId="77777777" w:rsidR="001338D9" w:rsidRPr="00D830E7" w:rsidRDefault="001338D9" w:rsidP="00085E60">
            <w:pPr>
              <w:spacing w:before="0"/>
              <w:jc w:val="right"/>
              <w:rPr>
                <w:b/>
                <w:sz w:val="16"/>
                <w:szCs w:val="16"/>
              </w:rPr>
            </w:pPr>
            <w:r>
              <w:rPr>
                <w:b/>
                <w:sz w:val="16"/>
                <w:szCs w:val="16"/>
              </w:rPr>
              <w:t>Indeks</w:t>
            </w:r>
          </w:p>
          <w:p w14:paraId="00C2BA79" w14:textId="77777777" w:rsidR="001338D9" w:rsidRPr="00D830E7" w:rsidRDefault="001338D9" w:rsidP="00085E60">
            <w:pPr>
              <w:spacing w:before="0"/>
              <w:jc w:val="right"/>
              <w:rPr>
                <w:b/>
                <w:sz w:val="16"/>
                <w:szCs w:val="16"/>
              </w:rPr>
            </w:pPr>
            <w:r>
              <w:rPr>
                <w:b/>
                <w:sz w:val="16"/>
                <w:szCs w:val="16"/>
              </w:rPr>
              <w:t>2016/2010</w:t>
            </w:r>
          </w:p>
        </w:tc>
        <w:tc>
          <w:tcPr>
            <w:tcW w:w="1375" w:type="pct"/>
            <w:gridSpan w:val="2"/>
            <w:tcBorders>
              <w:top w:val="single" w:sz="12" w:space="0" w:color="008000"/>
            </w:tcBorders>
            <w:shd w:val="clear" w:color="auto" w:fill="EAF1DD" w:themeFill="accent3" w:themeFillTint="33"/>
            <w:noWrap/>
            <w:vAlign w:val="bottom"/>
          </w:tcPr>
          <w:p w14:paraId="49786C01" w14:textId="77777777" w:rsidR="001338D9" w:rsidRPr="00D830E7" w:rsidRDefault="001338D9" w:rsidP="00524576">
            <w:pPr>
              <w:spacing w:before="0"/>
              <w:jc w:val="center"/>
              <w:rPr>
                <w:b/>
                <w:sz w:val="16"/>
                <w:szCs w:val="16"/>
              </w:rPr>
            </w:pPr>
            <w:r w:rsidRPr="00D830E7">
              <w:rPr>
                <w:b/>
                <w:sz w:val="16"/>
                <w:szCs w:val="16"/>
              </w:rPr>
              <w:t xml:space="preserve">Površina </w:t>
            </w:r>
            <w:r>
              <w:rPr>
                <w:b/>
                <w:sz w:val="16"/>
                <w:szCs w:val="16"/>
              </w:rPr>
              <w:t xml:space="preserve">KZU </w:t>
            </w:r>
            <w:r w:rsidRPr="00D830E7">
              <w:rPr>
                <w:b/>
                <w:sz w:val="16"/>
                <w:szCs w:val="16"/>
              </w:rPr>
              <w:t>(ha)</w:t>
            </w:r>
          </w:p>
        </w:tc>
        <w:tc>
          <w:tcPr>
            <w:tcW w:w="546" w:type="pct"/>
            <w:vMerge w:val="restart"/>
            <w:tcBorders>
              <w:top w:val="single" w:sz="12" w:space="0" w:color="008000"/>
              <w:right w:val="nil"/>
            </w:tcBorders>
            <w:shd w:val="clear" w:color="auto" w:fill="EAF1DD" w:themeFill="accent3" w:themeFillTint="33"/>
            <w:vAlign w:val="bottom"/>
          </w:tcPr>
          <w:p w14:paraId="2BD4371C" w14:textId="77777777" w:rsidR="001338D9" w:rsidRPr="00D830E7" w:rsidRDefault="001338D9" w:rsidP="00085E60">
            <w:pPr>
              <w:spacing w:before="0"/>
              <w:jc w:val="right"/>
              <w:rPr>
                <w:b/>
                <w:sz w:val="16"/>
                <w:szCs w:val="16"/>
              </w:rPr>
            </w:pPr>
            <w:r>
              <w:rPr>
                <w:b/>
                <w:sz w:val="16"/>
                <w:szCs w:val="16"/>
              </w:rPr>
              <w:t>Indeks</w:t>
            </w:r>
          </w:p>
          <w:p w14:paraId="0752FCD3" w14:textId="77777777" w:rsidR="001338D9" w:rsidRPr="00D830E7" w:rsidRDefault="001338D9" w:rsidP="00085E60">
            <w:pPr>
              <w:spacing w:before="0"/>
              <w:jc w:val="right"/>
              <w:rPr>
                <w:b/>
                <w:sz w:val="16"/>
                <w:szCs w:val="16"/>
              </w:rPr>
            </w:pPr>
            <w:r>
              <w:rPr>
                <w:b/>
                <w:sz w:val="16"/>
                <w:szCs w:val="16"/>
              </w:rPr>
              <w:t>2016/2010</w:t>
            </w:r>
          </w:p>
        </w:tc>
      </w:tr>
      <w:tr w:rsidR="001338D9" w:rsidRPr="00D830E7" w14:paraId="2FF5F69B" w14:textId="77777777" w:rsidTr="00524576">
        <w:trPr>
          <w:trHeight w:val="227"/>
        </w:trPr>
        <w:tc>
          <w:tcPr>
            <w:tcW w:w="1158" w:type="pct"/>
            <w:tcBorders>
              <w:top w:val="nil"/>
              <w:left w:val="nil"/>
            </w:tcBorders>
            <w:shd w:val="clear" w:color="auto" w:fill="EAF1DD" w:themeFill="accent3" w:themeFillTint="33"/>
            <w:noWrap/>
            <w:vAlign w:val="bottom"/>
          </w:tcPr>
          <w:p w14:paraId="1707041A" w14:textId="77777777" w:rsidR="001338D9" w:rsidRPr="00D830E7" w:rsidRDefault="001338D9" w:rsidP="00524576">
            <w:pPr>
              <w:spacing w:before="0"/>
              <w:rPr>
                <w:b/>
                <w:sz w:val="16"/>
                <w:szCs w:val="16"/>
              </w:rPr>
            </w:pPr>
          </w:p>
        </w:tc>
        <w:tc>
          <w:tcPr>
            <w:tcW w:w="717" w:type="pct"/>
            <w:shd w:val="clear" w:color="auto" w:fill="EAF1DD" w:themeFill="accent3" w:themeFillTint="33"/>
            <w:noWrap/>
            <w:vAlign w:val="bottom"/>
          </w:tcPr>
          <w:p w14:paraId="03351B16" w14:textId="77777777" w:rsidR="001338D9" w:rsidRPr="00D830E7" w:rsidRDefault="001338D9" w:rsidP="00524576">
            <w:pPr>
              <w:spacing w:before="0"/>
              <w:jc w:val="right"/>
              <w:rPr>
                <w:b/>
                <w:sz w:val="16"/>
                <w:szCs w:val="16"/>
              </w:rPr>
            </w:pPr>
            <w:r w:rsidRPr="00D830E7">
              <w:rPr>
                <w:b/>
                <w:sz w:val="16"/>
                <w:szCs w:val="16"/>
              </w:rPr>
              <w:t>2010</w:t>
            </w:r>
          </w:p>
        </w:tc>
        <w:tc>
          <w:tcPr>
            <w:tcW w:w="626" w:type="pct"/>
            <w:shd w:val="clear" w:color="auto" w:fill="EAF1DD" w:themeFill="accent3" w:themeFillTint="33"/>
            <w:noWrap/>
            <w:vAlign w:val="bottom"/>
          </w:tcPr>
          <w:p w14:paraId="275CD2F7" w14:textId="77777777" w:rsidR="001338D9" w:rsidRPr="00D830E7" w:rsidRDefault="001338D9" w:rsidP="00524576">
            <w:pPr>
              <w:spacing w:before="0"/>
              <w:jc w:val="right"/>
              <w:rPr>
                <w:b/>
                <w:sz w:val="16"/>
                <w:szCs w:val="16"/>
              </w:rPr>
            </w:pPr>
            <w:r w:rsidRPr="00D830E7">
              <w:rPr>
                <w:b/>
                <w:sz w:val="16"/>
                <w:szCs w:val="16"/>
              </w:rPr>
              <w:t>2016</w:t>
            </w:r>
          </w:p>
        </w:tc>
        <w:tc>
          <w:tcPr>
            <w:tcW w:w="578" w:type="pct"/>
            <w:vMerge/>
            <w:shd w:val="clear" w:color="auto" w:fill="EAF1DD" w:themeFill="accent3" w:themeFillTint="33"/>
          </w:tcPr>
          <w:p w14:paraId="2F161B82" w14:textId="77777777" w:rsidR="001338D9" w:rsidRPr="00D830E7" w:rsidRDefault="001338D9" w:rsidP="00524576">
            <w:pPr>
              <w:spacing w:before="0"/>
              <w:jc w:val="center"/>
              <w:rPr>
                <w:b/>
                <w:sz w:val="16"/>
                <w:szCs w:val="16"/>
              </w:rPr>
            </w:pPr>
          </w:p>
        </w:tc>
        <w:tc>
          <w:tcPr>
            <w:tcW w:w="750" w:type="pct"/>
            <w:shd w:val="clear" w:color="auto" w:fill="EAF1DD" w:themeFill="accent3" w:themeFillTint="33"/>
            <w:noWrap/>
            <w:vAlign w:val="bottom"/>
          </w:tcPr>
          <w:p w14:paraId="7E2A2988" w14:textId="77777777" w:rsidR="001338D9" w:rsidRPr="00D830E7" w:rsidRDefault="001338D9" w:rsidP="00524576">
            <w:pPr>
              <w:spacing w:before="0"/>
              <w:jc w:val="right"/>
              <w:rPr>
                <w:b/>
                <w:sz w:val="16"/>
                <w:szCs w:val="16"/>
              </w:rPr>
            </w:pPr>
            <w:r w:rsidRPr="00D830E7">
              <w:rPr>
                <w:b/>
                <w:sz w:val="16"/>
                <w:szCs w:val="16"/>
              </w:rPr>
              <w:t>2010</w:t>
            </w:r>
          </w:p>
        </w:tc>
        <w:tc>
          <w:tcPr>
            <w:tcW w:w="625" w:type="pct"/>
            <w:shd w:val="clear" w:color="auto" w:fill="EAF1DD" w:themeFill="accent3" w:themeFillTint="33"/>
            <w:vAlign w:val="bottom"/>
          </w:tcPr>
          <w:p w14:paraId="32884868" w14:textId="77777777" w:rsidR="001338D9" w:rsidRPr="00D830E7" w:rsidRDefault="001338D9" w:rsidP="00524576">
            <w:pPr>
              <w:spacing w:before="0"/>
              <w:jc w:val="right"/>
              <w:rPr>
                <w:b/>
                <w:sz w:val="16"/>
                <w:szCs w:val="16"/>
              </w:rPr>
            </w:pPr>
            <w:r w:rsidRPr="00D830E7">
              <w:rPr>
                <w:b/>
                <w:sz w:val="16"/>
                <w:szCs w:val="16"/>
              </w:rPr>
              <w:t>2016</w:t>
            </w:r>
          </w:p>
        </w:tc>
        <w:tc>
          <w:tcPr>
            <w:tcW w:w="546" w:type="pct"/>
            <w:vMerge/>
            <w:tcBorders>
              <w:right w:val="nil"/>
            </w:tcBorders>
            <w:shd w:val="clear" w:color="auto" w:fill="EAF1DD" w:themeFill="accent3" w:themeFillTint="33"/>
          </w:tcPr>
          <w:p w14:paraId="314E9D51" w14:textId="77777777" w:rsidR="001338D9" w:rsidRPr="00D830E7" w:rsidRDefault="001338D9" w:rsidP="00524576">
            <w:pPr>
              <w:spacing w:before="0"/>
              <w:jc w:val="center"/>
              <w:rPr>
                <w:b/>
                <w:sz w:val="16"/>
                <w:szCs w:val="16"/>
              </w:rPr>
            </w:pPr>
          </w:p>
        </w:tc>
      </w:tr>
      <w:tr w:rsidR="001338D9" w:rsidRPr="00CF15FA" w14:paraId="32DA7972" w14:textId="77777777" w:rsidTr="00524576">
        <w:trPr>
          <w:trHeight w:val="227"/>
        </w:trPr>
        <w:tc>
          <w:tcPr>
            <w:tcW w:w="1158" w:type="pct"/>
            <w:tcBorders>
              <w:top w:val="nil"/>
              <w:left w:val="nil"/>
              <w:bottom w:val="nil"/>
              <w:right w:val="single" w:sz="8" w:space="0" w:color="008000"/>
            </w:tcBorders>
            <w:shd w:val="clear" w:color="auto" w:fill="auto"/>
            <w:noWrap/>
            <w:vAlign w:val="center"/>
          </w:tcPr>
          <w:p w14:paraId="0A026B68" w14:textId="77777777" w:rsidR="001338D9" w:rsidRDefault="001338D9" w:rsidP="00524576">
            <w:pPr>
              <w:spacing w:before="0"/>
              <w:jc w:val="left"/>
              <w:rPr>
                <w:rFonts w:cs="Arial"/>
                <w:color w:val="000000"/>
                <w:sz w:val="16"/>
                <w:szCs w:val="16"/>
              </w:rPr>
            </w:pPr>
            <w:r>
              <w:rPr>
                <w:rFonts w:cs="Arial"/>
                <w:color w:val="000000"/>
                <w:sz w:val="16"/>
                <w:szCs w:val="16"/>
              </w:rPr>
              <w:t>KMG s KZU</w:t>
            </w:r>
          </w:p>
        </w:tc>
        <w:tc>
          <w:tcPr>
            <w:tcW w:w="717" w:type="pct"/>
            <w:tcBorders>
              <w:top w:val="nil"/>
              <w:left w:val="nil"/>
              <w:bottom w:val="nil"/>
              <w:right w:val="single" w:sz="8" w:space="0" w:color="008000"/>
            </w:tcBorders>
            <w:shd w:val="clear" w:color="auto" w:fill="auto"/>
            <w:noWrap/>
            <w:vAlign w:val="center"/>
          </w:tcPr>
          <w:p w14:paraId="19DF391E" w14:textId="77777777" w:rsidR="001338D9" w:rsidRDefault="001338D9" w:rsidP="00F57E6A">
            <w:pPr>
              <w:pStyle w:val="ZPpregtevilke"/>
            </w:pPr>
            <w:r>
              <w:t>74.455</w:t>
            </w:r>
          </w:p>
        </w:tc>
        <w:tc>
          <w:tcPr>
            <w:tcW w:w="626" w:type="pct"/>
            <w:tcBorders>
              <w:top w:val="nil"/>
              <w:left w:val="nil"/>
              <w:bottom w:val="nil"/>
              <w:right w:val="single" w:sz="8" w:space="0" w:color="008000"/>
            </w:tcBorders>
            <w:shd w:val="clear" w:color="auto" w:fill="auto"/>
            <w:noWrap/>
            <w:vAlign w:val="center"/>
          </w:tcPr>
          <w:p w14:paraId="239F008D" w14:textId="77777777" w:rsidR="001338D9" w:rsidRDefault="001338D9" w:rsidP="00F57E6A">
            <w:pPr>
              <w:pStyle w:val="ZPpregtevilke"/>
            </w:pPr>
            <w:r>
              <w:t>69.820</w:t>
            </w:r>
          </w:p>
        </w:tc>
        <w:tc>
          <w:tcPr>
            <w:tcW w:w="578" w:type="pct"/>
            <w:tcBorders>
              <w:top w:val="nil"/>
              <w:left w:val="nil"/>
              <w:bottom w:val="nil"/>
              <w:right w:val="single" w:sz="8" w:space="0" w:color="008000"/>
            </w:tcBorders>
            <w:shd w:val="clear" w:color="auto" w:fill="auto"/>
            <w:vAlign w:val="center"/>
          </w:tcPr>
          <w:p w14:paraId="25E4F418" w14:textId="77777777" w:rsidR="001338D9" w:rsidRPr="00C41EC2" w:rsidRDefault="001338D9" w:rsidP="00F57E6A">
            <w:pPr>
              <w:pStyle w:val="ZPpregtevilke"/>
              <w:rPr>
                <w:bCs/>
              </w:rPr>
            </w:pPr>
            <w:r w:rsidRPr="00C41EC2">
              <w:rPr>
                <w:bCs/>
              </w:rPr>
              <w:t>93,8</w:t>
            </w:r>
          </w:p>
        </w:tc>
        <w:tc>
          <w:tcPr>
            <w:tcW w:w="750" w:type="pct"/>
            <w:tcBorders>
              <w:top w:val="nil"/>
              <w:left w:val="nil"/>
              <w:bottom w:val="nil"/>
              <w:right w:val="single" w:sz="8" w:space="0" w:color="008000"/>
            </w:tcBorders>
            <w:shd w:val="clear" w:color="auto" w:fill="auto"/>
            <w:noWrap/>
            <w:vAlign w:val="center"/>
          </w:tcPr>
          <w:p w14:paraId="5B751283" w14:textId="77777777" w:rsidR="001338D9" w:rsidRDefault="001338D9" w:rsidP="00F57E6A">
            <w:pPr>
              <w:pStyle w:val="ZPpregtevilke"/>
            </w:pPr>
            <w:r>
              <w:t>474.432</w:t>
            </w:r>
          </w:p>
        </w:tc>
        <w:tc>
          <w:tcPr>
            <w:tcW w:w="625" w:type="pct"/>
            <w:tcBorders>
              <w:top w:val="nil"/>
              <w:left w:val="nil"/>
              <w:bottom w:val="nil"/>
              <w:right w:val="single" w:sz="8" w:space="0" w:color="008000"/>
            </w:tcBorders>
            <w:shd w:val="clear" w:color="auto" w:fill="auto"/>
            <w:vAlign w:val="center"/>
          </w:tcPr>
          <w:p w14:paraId="3554049B" w14:textId="77777777" w:rsidR="001338D9" w:rsidRDefault="001338D9" w:rsidP="00F57E6A">
            <w:pPr>
              <w:pStyle w:val="ZPpregtevilke"/>
            </w:pPr>
            <w:r>
              <w:t>479.589</w:t>
            </w:r>
          </w:p>
        </w:tc>
        <w:tc>
          <w:tcPr>
            <w:tcW w:w="546" w:type="pct"/>
            <w:tcBorders>
              <w:top w:val="nil"/>
              <w:left w:val="nil"/>
              <w:bottom w:val="nil"/>
              <w:right w:val="nil"/>
            </w:tcBorders>
            <w:shd w:val="clear" w:color="auto" w:fill="auto"/>
            <w:vAlign w:val="center"/>
          </w:tcPr>
          <w:p w14:paraId="7341800D" w14:textId="77777777" w:rsidR="001338D9" w:rsidRPr="00C41EC2" w:rsidRDefault="001338D9" w:rsidP="00F57E6A">
            <w:pPr>
              <w:pStyle w:val="ZPpregtevilke"/>
              <w:rPr>
                <w:bCs/>
              </w:rPr>
            </w:pPr>
            <w:r w:rsidRPr="00C41EC2">
              <w:rPr>
                <w:bCs/>
              </w:rPr>
              <w:t>101,1</w:t>
            </w:r>
          </w:p>
        </w:tc>
      </w:tr>
      <w:tr w:rsidR="001338D9" w:rsidRPr="00CF15FA" w14:paraId="325DBC04" w14:textId="77777777" w:rsidTr="00524576">
        <w:trPr>
          <w:trHeight w:val="227"/>
        </w:trPr>
        <w:tc>
          <w:tcPr>
            <w:tcW w:w="1158" w:type="pct"/>
            <w:tcBorders>
              <w:top w:val="nil"/>
              <w:left w:val="nil"/>
              <w:bottom w:val="nil"/>
              <w:right w:val="single" w:sz="8" w:space="0" w:color="008000"/>
            </w:tcBorders>
            <w:shd w:val="clear" w:color="auto" w:fill="auto"/>
            <w:noWrap/>
            <w:vAlign w:val="center"/>
          </w:tcPr>
          <w:p w14:paraId="0271D4AC" w14:textId="77777777" w:rsidR="001338D9" w:rsidRDefault="001338D9" w:rsidP="00524576">
            <w:pPr>
              <w:spacing w:before="0"/>
              <w:jc w:val="left"/>
              <w:rPr>
                <w:rFonts w:cs="Arial"/>
                <w:color w:val="000000"/>
                <w:sz w:val="16"/>
                <w:szCs w:val="16"/>
              </w:rPr>
            </w:pPr>
            <w:r>
              <w:rPr>
                <w:rFonts w:cs="Arial"/>
                <w:color w:val="000000"/>
                <w:sz w:val="16"/>
                <w:szCs w:val="16"/>
              </w:rPr>
              <w:t>KMG z njivami</w:t>
            </w:r>
          </w:p>
        </w:tc>
        <w:tc>
          <w:tcPr>
            <w:tcW w:w="717" w:type="pct"/>
            <w:tcBorders>
              <w:top w:val="nil"/>
              <w:left w:val="nil"/>
              <w:bottom w:val="nil"/>
              <w:right w:val="single" w:sz="8" w:space="0" w:color="008000"/>
            </w:tcBorders>
            <w:shd w:val="clear" w:color="auto" w:fill="auto"/>
            <w:noWrap/>
            <w:vAlign w:val="center"/>
          </w:tcPr>
          <w:p w14:paraId="63F87E2F" w14:textId="77777777" w:rsidR="001338D9" w:rsidRDefault="001338D9" w:rsidP="00F57E6A">
            <w:pPr>
              <w:pStyle w:val="ZPpregtevilke"/>
            </w:pPr>
            <w:r>
              <w:t>63.272</w:t>
            </w:r>
          </w:p>
        </w:tc>
        <w:tc>
          <w:tcPr>
            <w:tcW w:w="626" w:type="pct"/>
            <w:tcBorders>
              <w:top w:val="nil"/>
              <w:left w:val="nil"/>
              <w:bottom w:val="nil"/>
              <w:right w:val="single" w:sz="8" w:space="0" w:color="008000"/>
            </w:tcBorders>
            <w:shd w:val="clear" w:color="auto" w:fill="auto"/>
            <w:noWrap/>
            <w:vAlign w:val="center"/>
          </w:tcPr>
          <w:p w14:paraId="4F0DB7A7" w14:textId="77777777" w:rsidR="001338D9" w:rsidRDefault="001338D9" w:rsidP="00F57E6A">
            <w:pPr>
              <w:pStyle w:val="ZPpregtevilke"/>
            </w:pPr>
            <w:r>
              <w:t>66.675</w:t>
            </w:r>
          </w:p>
        </w:tc>
        <w:tc>
          <w:tcPr>
            <w:tcW w:w="578" w:type="pct"/>
            <w:tcBorders>
              <w:top w:val="nil"/>
              <w:left w:val="nil"/>
              <w:bottom w:val="nil"/>
              <w:right w:val="single" w:sz="8" w:space="0" w:color="008000"/>
            </w:tcBorders>
            <w:shd w:val="clear" w:color="auto" w:fill="auto"/>
            <w:vAlign w:val="center"/>
          </w:tcPr>
          <w:p w14:paraId="5C4B65B2" w14:textId="77777777" w:rsidR="001338D9" w:rsidRPr="00C41EC2" w:rsidRDefault="001338D9" w:rsidP="00F57E6A">
            <w:pPr>
              <w:pStyle w:val="ZPpregtevilke"/>
              <w:rPr>
                <w:bCs/>
              </w:rPr>
            </w:pPr>
            <w:r w:rsidRPr="00C41EC2">
              <w:rPr>
                <w:bCs/>
              </w:rPr>
              <w:t>105,4</w:t>
            </w:r>
          </w:p>
        </w:tc>
        <w:tc>
          <w:tcPr>
            <w:tcW w:w="750" w:type="pct"/>
            <w:tcBorders>
              <w:top w:val="nil"/>
              <w:left w:val="nil"/>
              <w:bottom w:val="nil"/>
              <w:right w:val="single" w:sz="8" w:space="0" w:color="008000"/>
            </w:tcBorders>
            <w:shd w:val="clear" w:color="auto" w:fill="auto"/>
            <w:noWrap/>
            <w:vAlign w:val="center"/>
          </w:tcPr>
          <w:p w14:paraId="53894A4F" w14:textId="77777777" w:rsidR="001338D9" w:rsidRDefault="001338D9" w:rsidP="00F57E6A">
            <w:pPr>
              <w:pStyle w:val="ZPpregtevilke"/>
            </w:pPr>
            <w:r>
              <w:t>170.144</w:t>
            </w:r>
          </w:p>
        </w:tc>
        <w:tc>
          <w:tcPr>
            <w:tcW w:w="625" w:type="pct"/>
            <w:tcBorders>
              <w:top w:val="nil"/>
              <w:left w:val="nil"/>
              <w:bottom w:val="nil"/>
              <w:right w:val="single" w:sz="8" w:space="0" w:color="008000"/>
            </w:tcBorders>
            <w:shd w:val="clear" w:color="auto" w:fill="auto"/>
            <w:vAlign w:val="center"/>
          </w:tcPr>
          <w:p w14:paraId="54F4A113" w14:textId="77777777" w:rsidR="001338D9" w:rsidRDefault="001338D9" w:rsidP="00F57E6A">
            <w:pPr>
              <w:pStyle w:val="ZPpregtevilke"/>
            </w:pPr>
            <w:r>
              <w:t>176.518</w:t>
            </w:r>
          </w:p>
        </w:tc>
        <w:tc>
          <w:tcPr>
            <w:tcW w:w="546" w:type="pct"/>
            <w:tcBorders>
              <w:top w:val="nil"/>
              <w:left w:val="nil"/>
              <w:bottom w:val="nil"/>
              <w:right w:val="nil"/>
            </w:tcBorders>
            <w:shd w:val="clear" w:color="auto" w:fill="auto"/>
            <w:vAlign w:val="center"/>
          </w:tcPr>
          <w:p w14:paraId="47D430B7" w14:textId="77777777" w:rsidR="001338D9" w:rsidRPr="00C41EC2" w:rsidRDefault="001338D9" w:rsidP="00F57E6A">
            <w:pPr>
              <w:pStyle w:val="ZPpregtevilke"/>
              <w:rPr>
                <w:bCs/>
              </w:rPr>
            </w:pPr>
            <w:r w:rsidRPr="00C41EC2">
              <w:rPr>
                <w:bCs/>
              </w:rPr>
              <w:t>103,7</w:t>
            </w:r>
          </w:p>
        </w:tc>
      </w:tr>
      <w:tr w:rsidR="001338D9" w:rsidRPr="00CF15FA" w14:paraId="38E5D6A1" w14:textId="77777777" w:rsidTr="00524576">
        <w:trPr>
          <w:trHeight w:val="227"/>
        </w:trPr>
        <w:tc>
          <w:tcPr>
            <w:tcW w:w="1158" w:type="pct"/>
            <w:tcBorders>
              <w:top w:val="nil"/>
              <w:left w:val="nil"/>
              <w:bottom w:val="nil"/>
              <w:right w:val="single" w:sz="8" w:space="0" w:color="008000"/>
            </w:tcBorders>
            <w:shd w:val="clear" w:color="auto" w:fill="auto"/>
            <w:noWrap/>
            <w:vAlign w:val="center"/>
          </w:tcPr>
          <w:p w14:paraId="5102AFA2" w14:textId="77777777" w:rsidR="001338D9" w:rsidRDefault="001338D9" w:rsidP="00524576">
            <w:pPr>
              <w:spacing w:before="0"/>
              <w:jc w:val="left"/>
              <w:rPr>
                <w:rFonts w:cs="Arial"/>
                <w:color w:val="000000"/>
                <w:sz w:val="16"/>
                <w:szCs w:val="16"/>
              </w:rPr>
            </w:pPr>
            <w:r>
              <w:rPr>
                <w:rFonts w:cs="Arial"/>
                <w:color w:val="000000"/>
                <w:sz w:val="16"/>
                <w:szCs w:val="16"/>
              </w:rPr>
              <w:t>KMG s sadovnjaki in oljčniki</w:t>
            </w:r>
          </w:p>
        </w:tc>
        <w:tc>
          <w:tcPr>
            <w:tcW w:w="717" w:type="pct"/>
            <w:tcBorders>
              <w:top w:val="nil"/>
              <w:left w:val="nil"/>
              <w:bottom w:val="nil"/>
              <w:right w:val="single" w:sz="8" w:space="0" w:color="008000"/>
            </w:tcBorders>
            <w:shd w:val="clear" w:color="auto" w:fill="auto"/>
            <w:noWrap/>
            <w:vAlign w:val="center"/>
          </w:tcPr>
          <w:p w14:paraId="6F18ACF2" w14:textId="77777777" w:rsidR="001338D9" w:rsidRDefault="001338D9" w:rsidP="00F57E6A">
            <w:pPr>
              <w:pStyle w:val="ZPpregtevilke"/>
            </w:pPr>
            <w:r>
              <w:t>22.161</w:t>
            </w:r>
          </w:p>
        </w:tc>
        <w:tc>
          <w:tcPr>
            <w:tcW w:w="626" w:type="pct"/>
            <w:tcBorders>
              <w:top w:val="nil"/>
              <w:left w:val="nil"/>
              <w:bottom w:val="nil"/>
              <w:right w:val="single" w:sz="8" w:space="0" w:color="008000"/>
            </w:tcBorders>
            <w:shd w:val="clear" w:color="auto" w:fill="auto"/>
            <w:noWrap/>
            <w:vAlign w:val="center"/>
          </w:tcPr>
          <w:p w14:paraId="20AFAA9D" w14:textId="77777777" w:rsidR="001338D9" w:rsidRDefault="001338D9" w:rsidP="00F57E6A">
            <w:pPr>
              <w:pStyle w:val="ZPpregtevilke"/>
            </w:pPr>
            <w:r>
              <w:t>20.717</w:t>
            </w:r>
          </w:p>
        </w:tc>
        <w:tc>
          <w:tcPr>
            <w:tcW w:w="578" w:type="pct"/>
            <w:tcBorders>
              <w:top w:val="nil"/>
              <w:left w:val="nil"/>
              <w:bottom w:val="nil"/>
              <w:right w:val="single" w:sz="8" w:space="0" w:color="008000"/>
            </w:tcBorders>
            <w:shd w:val="clear" w:color="auto" w:fill="auto"/>
            <w:vAlign w:val="center"/>
          </w:tcPr>
          <w:p w14:paraId="0E3115B1" w14:textId="77777777" w:rsidR="001338D9" w:rsidRPr="00C41EC2" w:rsidRDefault="001338D9" w:rsidP="00F57E6A">
            <w:pPr>
              <w:pStyle w:val="ZPpregtevilke"/>
              <w:rPr>
                <w:bCs/>
              </w:rPr>
            </w:pPr>
            <w:r w:rsidRPr="00C41EC2">
              <w:rPr>
                <w:bCs/>
              </w:rPr>
              <w:t>93,5</w:t>
            </w:r>
          </w:p>
        </w:tc>
        <w:tc>
          <w:tcPr>
            <w:tcW w:w="750" w:type="pct"/>
            <w:tcBorders>
              <w:top w:val="nil"/>
              <w:left w:val="nil"/>
              <w:bottom w:val="nil"/>
              <w:right w:val="single" w:sz="8" w:space="0" w:color="008000"/>
            </w:tcBorders>
            <w:shd w:val="clear" w:color="auto" w:fill="auto"/>
            <w:noWrap/>
            <w:vAlign w:val="center"/>
          </w:tcPr>
          <w:p w14:paraId="0C19D3D0" w14:textId="77777777" w:rsidR="001338D9" w:rsidRDefault="001338D9" w:rsidP="00F57E6A">
            <w:pPr>
              <w:pStyle w:val="ZPpregtevilke"/>
            </w:pPr>
            <w:r>
              <w:t>10.082</w:t>
            </w:r>
          </w:p>
        </w:tc>
        <w:tc>
          <w:tcPr>
            <w:tcW w:w="625" w:type="pct"/>
            <w:tcBorders>
              <w:top w:val="nil"/>
              <w:left w:val="nil"/>
              <w:bottom w:val="nil"/>
              <w:right w:val="single" w:sz="8" w:space="0" w:color="008000"/>
            </w:tcBorders>
            <w:shd w:val="clear" w:color="auto" w:fill="auto"/>
            <w:vAlign w:val="center"/>
          </w:tcPr>
          <w:p w14:paraId="55DF81FE" w14:textId="77777777" w:rsidR="001338D9" w:rsidRDefault="001338D9" w:rsidP="00F57E6A">
            <w:pPr>
              <w:pStyle w:val="ZPpregtevilke"/>
            </w:pPr>
            <w:r>
              <w:t>11.297</w:t>
            </w:r>
          </w:p>
        </w:tc>
        <w:tc>
          <w:tcPr>
            <w:tcW w:w="546" w:type="pct"/>
            <w:tcBorders>
              <w:top w:val="nil"/>
              <w:left w:val="nil"/>
              <w:bottom w:val="nil"/>
              <w:right w:val="nil"/>
            </w:tcBorders>
            <w:shd w:val="clear" w:color="auto" w:fill="auto"/>
            <w:vAlign w:val="center"/>
          </w:tcPr>
          <w:p w14:paraId="7A8AC649" w14:textId="77777777" w:rsidR="001338D9" w:rsidRPr="00C41EC2" w:rsidRDefault="001338D9" w:rsidP="00F57E6A">
            <w:pPr>
              <w:pStyle w:val="ZPpregtevilke"/>
              <w:rPr>
                <w:bCs/>
              </w:rPr>
            </w:pPr>
            <w:r w:rsidRPr="00C41EC2">
              <w:rPr>
                <w:bCs/>
              </w:rPr>
              <w:t>112,1</w:t>
            </w:r>
          </w:p>
        </w:tc>
      </w:tr>
      <w:tr w:rsidR="001338D9" w:rsidRPr="00CF15FA" w14:paraId="0A58810D" w14:textId="77777777" w:rsidTr="00524576">
        <w:trPr>
          <w:trHeight w:val="227"/>
        </w:trPr>
        <w:tc>
          <w:tcPr>
            <w:tcW w:w="1158" w:type="pct"/>
            <w:tcBorders>
              <w:top w:val="nil"/>
              <w:left w:val="nil"/>
              <w:bottom w:val="nil"/>
              <w:right w:val="single" w:sz="8" w:space="0" w:color="008000"/>
            </w:tcBorders>
            <w:shd w:val="clear" w:color="auto" w:fill="auto"/>
            <w:noWrap/>
            <w:vAlign w:val="center"/>
          </w:tcPr>
          <w:p w14:paraId="6467BEEB" w14:textId="77777777" w:rsidR="001338D9" w:rsidRDefault="001338D9" w:rsidP="00524576">
            <w:pPr>
              <w:spacing w:before="0"/>
              <w:jc w:val="left"/>
              <w:rPr>
                <w:rFonts w:cs="Arial"/>
                <w:color w:val="000000"/>
                <w:sz w:val="16"/>
                <w:szCs w:val="16"/>
              </w:rPr>
            </w:pPr>
            <w:r>
              <w:rPr>
                <w:rFonts w:cs="Arial"/>
                <w:color w:val="000000"/>
                <w:sz w:val="16"/>
                <w:szCs w:val="16"/>
              </w:rPr>
              <w:t>KMG z vinogradi</w:t>
            </w:r>
          </w:p>
        </w:tc>
        <w:tc>
          <w:tcPr>
            <w:tcW w:w="717" w:type="pct"/>
            <w:tcBorders>
              <w:top w:val="nil"/>
              <w:left w:val="nil"/>
              <w:bottom w:val="nil"/>
              <w:right w:val="single" w:sz="8" w:space="0" w:color="008000"/>
            </w:tcBorders>
            <w:shd w:val="clear" w:color="auto" w:fill="auto"/>
            <w:noWrap/>
            <w:vAlign w:val="center"/>
          </w:tcPr>
          <w:p w14:paraId="7B1434CE" w14:textId="77777777" w:rsidR="001338D9" w:rsidRDefault="001338D9" w:rsidP="00F57E6A">
            <w:pPr>
              <w:pStyle w:val="ZPpregtevilke"/>
            </w:pPr>
            <w:r>
              <w:t>26.328</w:t>
            </w:r>
          </w:p>
        </w:tc>
        <w:tc>
          <w:tcPr>
            <w:tcW w:w="626" w:type="pct"/>
            <w:tcBorders>
              <w:top w:val="nil"/>
              <w:left w:val="nil"/>
              <w:bottom w:val="nil"/>
              <w:right w:val="single" w:sz="8" w:space="0" w:color="008000"/>
            </w:tcBorders>
            <w:shd w:val="clear" w:color="auto" w:fill="auto"/>
            <w:noWrap/>
            <w:vAlign w:val="center"/>
          </w:tcPr>
          <w:p w14:paraId="513AB134" w14:textId="77777777" w:rsidR="001338D9" w:rsidRDefault="001338D9" w:rsidP="00F57E6A">
            <w:pPr>
              <w:pStyle w:val="ZPpregtevilke"/>
            </w:pPr>
            <w:r>
              <w:t>23.041</w:t>
            </w:r>
          </w:p>
        </w:tc>
        <w:tc>
          <w:tcPr>
            <w:tcW w:w="578" w:type="pct"/>
            <w:tcBorders>
              <w:top w:val="nil"/>
              <w:left w:val="nil"/>
              <w:bottom w:val="nil"/>
              <w:right w:val="single" w:sz="8" w:space="0" w:color="008000"/>
            </w:tcBorders>
            <w:shd w:val="clear" w:color="auto" w:fill="auto"/>
            <w:vAlign w:val="center"/>
          </w:tcPr>
          <w:p w14:paraId="53AD0729" w14:textId="77777777" w:rsidR="001338D9" w:rsidRPr="00C41EC2" w:rsidRDefault="001338D9" w:rsidP="00F57E6A">
            <w:pPr>
              <w:pStyle w:val="ZPpregtevilke"/>
              <w:rPr>
                <w:bCs/>
              </w:rPr>
            </w:pPr>
            <w:r w:rsidRPr="00C41EC2">
              <w:rPr>
                <w:bCs/>
              </w:rPr>
              <w:t>87,5</w:t>
            </w:r>
          </w:p>
        </w:tc>
        <w:tc>
          <w:tcPr>
            <w:tcW w:w="750" w:type="pct"/>
            <w:tcBorders>
              <w:top w:val="nil"/>
              <w:left w:val="nil"/>
              <w:bottom w:val="nil"/>
              <w:right w:val="single" w:sz="8" w:space="0" w:color="008000"/>
            </w:tcBorders>
            <w:shd w:val="clear" w:color="auto" w:fill="auto"/>
            <w:noWrap/>
            <w:vAlign w:val="center"/>
          </w:tcPr>
          <w:p w14:paraId="2FF87F9F" w14:textId="77777777" w:rsidR="001338D9" w:rsidRDefault="001338D9" w:rsidP="00F57E6A">
            <w:pPr>
              <w:pStyle w:val="ZPpregtevilke"/>
            </w:pPr>
            <w:r>
              <w:t>16.351</w:t>
            </w:r>
          </w:p>
        </w:tc>
        <w:tc>
          <w:tcPr>
            <w:tcW w:w="625" w:type="pct"/>
            <w:tcBorders>
              <w:top w:val="nil"/>
              <w:left w:val="nil"/>
              <w:bottom w:val="nil"/>
              <w:right w:val="single" w:sz="8" w:space="0" w:color="008000"/>
            </w:tcBorders>
            <w:shd w:val="clear" w:color="auto" w:fill="auto"/>
            <w:vAlign w:val="center"/>
          </w:tcPr>
          <w:p w14:paraId="6B44B46D" w14:textId="77777777" w:rsidR="001338D9" w:rsidRDefault="001338D9" w:rsidP="00F57E6A">
            <w:pPr>
              <w:pStyle w:val="ZPpregtevilke"/>
            </w:pPr>
            <w:r>
              <w:t>15.241</w:t>
            </w:r>
          </w:p>
        </w:tc>
        <w:tc>
          <w:tcPr>
            <w:tcW w:w="546" w:type="pct"/>
            <w:tcBorders>
              <w:top w:val="nil"/>
              <w:left w:val="nil"/>
              <w:bottom w:val="nil"/>
              <w:right w:val="nil"/>
            </w:tcBorders>
            <w:shd w:val="clear" w:color="auto" w:fill="auto"/>
            <w:vAlign w:val="center"/>
          </w:tcPr>
          <w:p w14:paraId="45CAA63E" w14:textId="77777777" w:rsidR="001338D9" w:rsidRPr="00C41EC2" w:rsidRDefault="001338D9" w:rsidP="00F57E6A">
            <w:pPr>
              <w:pStyle w:val="ZPpregtevilke"/>
              <w:rPr>
                <w:bCs/>
              </w:rPr>
            </w:pPr>
            <w:r w:rsidRPr="00C41EC2">
              <w:rPr>
                <w:bCs/>
              </w:rPr>
              <w:t>93,2</w:t>
            </w:r>
          </w:p>
        </w:tc>
      </w:tr>
      <w:tr w:rsidR="001338D9" w:rsidRPr="00CF15FA" w14:paraId="11CC73EC" w14:textId="77777777" w:rsidTr="00524576">
        <w:trPr>
          <w:trHeight w:val="227"/>
        </w:trPr>
        <w:tc>
          <w:tcPr>
            <w:tcW w:w="1158" w:type="pct"/>
            <w:tcBorders>
              <w:top w:val="nil"/>
              <w:left w:val="nil"/>
              <w:bottom w:val="single" w:sz="12" w:space="0" w:color="008000"/>
              <w:right w:val="single" w:sz="8" w:space="0" w:color="008000"/>
            </w:tcBorders>
            <w:shd w:val="clear" w:color="auto" w:fill="auto"/>
            <w:noWrap/>
            <w:vAlign w:val="center"/>
          </w:tcPr>
          <w:p w14:paraId="005B921D" w14:textId="77777777" w:rsidR="001338D9" w:rsidRDefault="001338D9" w:rsidP="00524576">
            <w:pPr>
              <w:spacing w:before="0"/>
              <w:jc w:val="left"/>
              <w:rPr>
                <w:rFonts w:cs="Arial"/>
                <w:color w:val="000000"/>
                <w:sz w:val="16"/>
                <w:szCs w:val="16"/>
              </w:rPr>
            </w:pPr>
            <w:r>
              <w:rPr>
                <w:rFonts w:cs="Arial"/>
                <w:color w:val="000000"/>
                <w:sz w:val="16"/>
                <w:szCs w:val="16"/>
              </w:rPr>
              <w:t>KMG s travniki in pašniki</w:t>
            </w:r>
          </w:p>
        </w:tc>
        <w:tc>
          <w:tcPr>
            <w:tcW w:w="717" w:type="pct"/>
            <w:tcBorders>
              <w:top w:val="nil"/>
              <w:left w:val="nil"/>
              <w:bottom w:val="single" w:sz="12" w:space="0" w:color="008000"/>
              <w:right w:val="single" w:sz="8" w:space="0" w:color="008000"/>
            </w:tcBorders>
            <w:shd w:val="clear" w:color="auto" w:fill="auto"/>
            <w:noWrap/>
            <w:vAlign w:val="center"/>
          </w:tcPr>
          <w:p w14:paraId="54011376" w14:textId="77777777" w:rsidR="001338D9" w:rsidRDefault="001338D9" w:rsidP="00F57E6A">
            <w:pPr>
              <w:pStyle w:val="ZPpregtevilke"/>
            </w:pPr>
            <w:r>
              <w:t>61.949</w:t>
            </w:r>
          </w:p>
        </w:tc>
        <w:tc>
          <w:tcPr>
            <w:tcW w:w="626" w:type="pct"/>
            <w:tcBorders>
              <w:top w:val="nil"/>
              <w:left w:val="nil"/>
              <w:bottom w:val="single" w:sz="12" w:space="0" w:color="008000"/>
              <w:right w:val="single" w:sz="8" w:space="0" w:color="008000"/>
            </w:tcBorders>
            <w:shd w:val="clear" w:color="auto" w:fill="auto"/>
            <w:noWrap/>
            <w:vAlign w:val="center"/>
          </w:tcPr>
          <w:p w14:paraId="48548729" w14:textId="77777777" w:rsidR="001338D9" w:rsidRDefault="001338D9" w:rsidP="00F57E6A">
            <w:pPr>
              <w:pStyle w:val="ZPpregtevilke"/>
            </w:pPr>
            <w:r>
              <w:t>60.401</w:t>
            </w:r>
          </w:p>
        </w:tc>
        <w:tc>
          <w:tcPr>
            <w:tcW w:w="578" w:type="pct"/>
            <w:tcBorders>
              <w:top w:val="nil"/>
              <w:left w:val="nil"/>
              <w:bottom w:val="single" w:sz="12" w:space="0" w:color="008000"/>
              <w:right w:val="single" w:sz="8" w:space="0" w:color="008000"/>
            </w:tcBorders>
            <w:shd w:val="clear" w:color="auto" w:fill="auto"/>
            <w:vAlign w:val="center"/>
          </w:tcPr>
          <w:p w14:paraId="6DD20A55" w14:textId="77777777" w:rsidR="001338D9" w:rsidRPr="00C41EC2" w:rsidRDefault="001338D9" w:rsidP="00F57E6A">
            <w:pPr>
              <w:pStyle w:val="ZPpregtevilke"/>
              <w:rPr>
                <w:bCs/>
              </w:rPr>
            </w:pPr>
            <w:r w:rsidRPr="00C41EC2">
              <w:rPr>
                <w:bCs/>
              </w:rPr>
              <w:t>97,5</w:t>
            </w:r>
          </w:p>
        </w:tc>
        <w:tc>
          <w:tcPr>
            <w:tcW w:w="750" w:type="pct"/>
            <w:tcBorders>
              <w:top w:val="nil"/>
              <w:left w:val="nil"/>
              <w:bottom w:val="single" w:sz="12" w:space="0" w:color="008000"/>
              <w:right w:val="single" w:sz="8" w:space="0" w:color="008000"/>
            </w:tcBorders>
            <w:shd w:val="clear" w:color="auto" w:fill="auto"/>
            <w:noWrap/>
            <w:vAlign w:val="center"/>
          </w:tcPr>
          <w:p w14:paraId="2DE341F0" w14:textId="77777777" w:rsidR="001338D9" w:rsidRDefault="001338D9" w:rsidP="00F57E6A">
            <w:pPr>
              <w:pStyle w:val="ZPpregtevilke"/>
            </w:pPr>
            <w:r>
              <w:t>277.492*</w:t>
            </w:r>
          </w:p>
        </w:tc>
        <w:tc>
          <w:tcPr>
            <w:tcW w:w="625" w:type="pct"/>
            <w:tcBorders>
              <w:top w:val="nil"/>
              <w:left w:val="nil"/>
              <w:bottom w:val="single" w:sz="12" w:space="0" w:color="008000"/>
              <w:right w:val="single" w:sz="8" w:space="0" w:color="008000"/>
            </w:tcBorders>
            <w:shd w:val="clear" w:color="auto" w:fill="auto"/>
            <w:vAlign w:val="center"/>
          </w:tcPr>
          <w:p w14:paraId="02654CC3" w14:textId="77777777" w:rsidR="001338D9" w:rsidRDefault="001338D9" w:rsidP="00F57E6A">
            <w:pPr>
              <w:pStyle w:val="ZPpregtevilke"/>
            </w:pPr>
            <w:r>
              <w:t>276.244*</w:t>
            </w:r>
          </w:p>
        </w:tc>
        <w:tc>
          <w:tcPr>
            <w:tcW w:w="546" w:type="pct"/>
            <w:tcBorders>
              <w:top w:val="nil"/>
              <w:left w:val="nil"/>
              <w:bottom w:val="single" w:sz="12" w:space="0" w:color="008000"/>
              <w:right w:val="nil"/>
            </w:tcBorders>
            <w:shd w:val="clear" w:color="auto" w:fill="auto"/>
            <w:vAlign w:val="center"/>
          </w:tcPr>
          <w:p w14:paraId="033E8DA4" w14:textId="77777777" w:rsidR="001338D9" w:rsidRPr="00C41EC2" w:rsidRDefault="001338D9" w:rsidP="00F57E6A">
            <w:pPr>
              <w:pStyle w:val="ZPpregtevilke"/>
              <w:rPr>
                <w:bCs/>
              </w:rPr>
            </w:pPr>
            <w:r w:rsidRPr="00C41EC2">
              <w:rPr>
                <w:bCs/>
              </w:rPr>
              <w:t>99,6</w:t>
            </w:r>
          </w:p>
        </w:tc>
      </w:tr>
    </w:tbl>
    <w:p w14:paraId="6B87D6B4" w14:textId="77777777" w:rsidR="001338D9" w:rsidRPr="00382D13" w:rsidRDefault="001338D9" w:rsidP="001338D9">
      <w:pPr>
        <w:pStyle w:val="ZPpodnapis"/>
        <w:spacing w:after="40"/>
        <w:contextualSpacing w:val="0"/>
      </w:pPr>
      <w:r w:rsidRPr="00382D13">
        <w:t>* skupni pašniki niso vključeni</w:t>
      </w:r>
    </w:p>
    <w:p w14:paraId="5544B5E3" w14:textId="77777777" w:rsidR="001338D9" w:rsidRPr="00E77F54" w:rsidRDefault="001338D9" w:rsidP="001338D9">
      <w:pPr>
        <w:pStyle w:val="ZPpodnapis"/>
      </w:pPr>
      <w:r w:rsidRPr="00382D13">
        <w:t xml:space="preserve">Vir: </w:t>
      </w:r>
      <w:r>
        <w:t>SURS</w:t>
      </w:r>
    </w:p>
    <w:p w14:paraId="4802AEE4" w14:textId="77777777" w:rsidR="001338D9" w:rsidRPr="002C5648" w:rsidRDefault="001338D9" w:rsidP="008A2537">
      <w:pPr>
        <w:pStyle w:val="ZPtekst"/>
      </w:pPr>
      <w:r w:rsidRPr="002C5648">
        <w:t>Ker se je število KMG zmanjšalo, površina KZU pa se je malenkost povečala, se je po</w:t>
      </w:r>
      <w:r>
        <w:t>vprečna velikost KMG povečala iz</w:t>
      </w:r>
      <w:r w:rsidRPr="002C5648">
        <w:t xml:space="preserve"> 6,4 ha v letu 2010 na 6,9 ha v letu 2016. </w:t>
      </w:r>
    </w:p>
    <w:p w14:paraId="29FC2A1C" w14:textId="77777777" w:rsidR="001338D9" w:rsidRDefault="001338D9" w:rsidP="008A2537">
      <w:pPr>
        <w:pStyle w:val="ZPtekst"/>
      </w:pPr>
      <w:r w:rsidRPr="00F83364">
        <w:t xml:space="preserve">Po podatkih iz leta 2016 je 66.675 </w:t>
      </w:r>
      <w:r>
        <w:t>KMG</w:t>
      </w:r>
      <w:r w:rsidRPr="00F83364">
        <w:t xml:space="preserve"> obdelovalo skoraj 177 tisoč ha njiv. To je </w:t>
      </w:r>
      <w:r>
        <w:t>za dobrih 5 % več KMG in za 4 % več površin njiv kot leta 201</w:t>
      </w:r>
      <w:r w:rsidRPr="00F83364">
        <w:t xml:space="preserve">0. V povprečju so ta gospodarstva obdelovala 2,6 ha njiv, kar je </w:t>
      </w:r>
      <w:r>
        <w:t>praktično enako kot leta 2010</w:t>
      </w:r>
      <w:r w:rsidRPr="00F83364">
        <w:t>.</w:t>
      </w:r>
    </w:p>
    <w:p w14:paraId="49E84060" w14:textId="77777777" w:rsidR="001338D9" w:rsidRPr="00B1374B" w:rsidRDefault="001338D9" w:rsidP="008A2537">
      <w:pPr>
        <w:pStyle w:val="ZPtekst"/>
      </w:pPr>
      <w:r w:rsidRPr="00B1374B">
        <w:t>V letu 2016 je bilo v Sloveniji dobrih 60 tisoč KMG s trajnimi travniki in pašniki (86 % vseh KMG), ki so skupaj obdelovala dobrih 276 tisoč ha travinja. V primerjavi s popisom v letu 2010 se je število KMG s travniki in pašniki zmanjšalo za dobra 2 %, medtem ko je površina travnikov in pašnikov ostala skoraj nespremenjena. Ta gospodarstva so v letu 2016 v povprečju obdelovala 4,6 ha trajnega travinja, kar je za dobra 2 % več kot v letu 2010.</w:t>
      </w:r>
    </w:p>
    <w:p w14:paraId="6DFA724C" w14:textId="77777777" w:rsidR="001338D9" w:rsidRPr="00B1374B" w:rsidRDefault="001338D9" w:rsidP="008A2537">
      <w:pPr>
        <w:pStyle w:val="ZPtekst"/>
      </w:pPr>
      <w:r w:rsidRPr="00B1374B">
        <w:t xml:space="preserve">V letu 2016 se je s sadjarstvom in oljkarstvom ukvarjalo skoraj 21 tisoč KMG, ki so obdelovala dobrih 11 tisoč ha trajnih nasadov. Intenzivne sadovnjake je obdelovalo nekaj manj kot 2,6 tisoč KMG, ekstenzivne sadovnjake pa skoraj 18 tisoč KMG. V primerjavi z letom 2010 se je število KMG z intenzivnimi sadovnjaki povečalo za 41 %, število KMG z ekstenzivnimi sadovnjaki pa se je zmanjšalo za 10 %. V letu 2016 je bilo z intenzivnimi sadovnjaki zasajenih 3,9 tisoč ha površin, kar je dober odstotek manj kot leta 2010. Ekstenzivni sadovnjaki so obsegali nekaj več kot 6,4 tisoč hektarjev površin, kar je 21 % več kot leta 2010. S pridelavo oljk se je v letu 2016 ukvarjalo skoraj 1,9 tisoč KMG, ki so </w:t>
      </w:r>
      <w:r w:rsidRPr="00B1374B">
        <w:lastRenderedPageBreak/>
        <w:t xml:space="preserve">obdelovala nekaj več kot tisoč hektarjev površin. V primerjavi z letom 2010 se je število KMG z oljkami povečalo za 9 %, površine pa so se povečale za 16 %. </w:t>
      </w:r>
    </w:p>
    <w:p w14:paraId="3BFFBC21" w14:textId="77777777" w:rsidR="001338D9" w:rsidRPr="00B1374B" w:rsidRDefault="001338D9" w:rsidP="008A2537">
      <w:pPr>
        <w:pStyle w:val="ZPtekst"/>
      </w:pPr>
      <w:r w:rsidRPr="00B1374B">
        <w:t>Z vinogradi se je v letu 2016 v Sloveniji ukvarjalo 23 tisoč KMG, ki so skupaj obdelovala nekaj več kot 15 tisoč ha vinogradov. V primerjavi z letom 2010 se je število KMG z vinogradi zmanjšalo za 12 %, medtem ko so se površine vinogradov zmanjšale za 7 %. Kljub temu, da se je povprečna površina vinogradov na KMG v primerjavi z letom 2010 povečala za skoraj 7 %, pa znaša povprečna velikost vinograda zgolj 0,66 ha na KMG.</w:t>
      </w:r>
    </w:p>
    <w:p w14:paraId="5CE114D4" w14:textId="77777777" w:rsidR="001338D9" w:rsidRPr="002C5648" w:rsidRDefault="001338D9" w:rsidP="001338D9">
      <w:pPr>
        <w:pStyle w:val="ZPnaslovneom"/>
      </w:pPr>
      <w:r w:rsidRPr="002C5648">
        <w:t>Živinoreja</w:t>
      </w:r>
      <w:r w:rsidRPr="002C5648">
        <w:tab/>
      </w:r>
    </w:p>
    <w:p w14:paraId="41E8F6DC" w14:textId="77777777" w:rsidR="001338D9" w:rsidRPr="00B1374B" w:rsidRDefault="001338D9" w:rsidP="008A2537">
      <w:pPr>
        <w:pStyle w:val="ZPtekst"/>
      </w:pPr>
      <w:r w:rsidRPr="00B1374B">
        <w:t xml:space="preserve">V Sloveniji se je v letu 2016 z živinorejo ukvarjalo 55.782 KMG, kar je za 2.866 KMG manj kot leta 2010. Ta KMG so skupaj redila 418.684 glav velike živine (GVŽ), kar je primerljivo z letom 2010. Živinorejska KMG v povprečju redijo 7,5 GVŽ, kar je za 4 % več kot leta 2010 (7,2 GVŽ). </w:t>
      </w:r>
    </w:p>
    <w:p w14:paraId="21533AB4" w14:textId="28E7AE45" w:rsidR="001338D9" w:rsidRPr="00382D13" w:rsidRDefault="001338D9" w:rsidP="001338D9">
      <w:pPr>
        <w:pStyle w:val="ZPpregnaslov"/>
      </w:pPr>
      <w:bookmarkStart w:id="181" w:name="_Toc57388282"/>
      <w:r w:rsidRPr="00382D13">
        <w:t xml:space="preserve">Preglednica </w:t>
      </w:r>
      <w:r w:rsidR="005A2174">
        <w:rPr>
          <w:noProof/>
        </w:rPr>
        <w:fldChar w:fldCharType="begin"/>
      </w:r>
      <w:r w:rsidR="005A2174">
        <w:rPr>
          <w:noProof/>
        </w:rPr>
        <w:instrText xml:space="preserve"> SEQ Preglednica \* ARABIC </w:instrText>
      </w:r>
      <w:r w:rsidR="005A2174">
        <w:rPr>
          <w:noProof/>
        </w:rPr>
        <w:fldChar w:fldCharType="separate"/>
      </w:r>
      <w:r w:rsidR="005136B7">
        <w:rPr>
          <w:noProof/>
        </w:rPr>
        <w:t>11</w:t>
      </w:r>
      <w:r w:rsidR="005A2174">
        <w:rPr>
          <w:noProof/>
        </w:rPr>
        <w:fldChar w:fldCharType="end"/>
      </w:r>
      <w:r w:rsidRPr="00382D13">
        <w:t>: Struktura KMG</w:t>
      </w:r>
      <w:r>
        <w:t xml:space="preserve"> z živino v Sloveniji</w:t>
      </w:r>
      <w:r w:rsidRPr="00382D13">
        <w:t>; 2010 in 2016</w:t>
      </w:r>
      <w:bookmarkEnd w:id="181"/>
    </w:p>
    <w:tbl>
      <w:tblPr>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left w:w="57" w:type="dxa"/>
          <w:right w:w="57" w:type="dxa"/>
        </w:tblCellMar>
        <w:tblLook w:val="0000" w:firstRow="0" w:lastRow="0" w:firstColumn="0" w:lastColumn="0" w:noHBand="0" w:noVBand="0"/>
      </w:tblPr>
      <w:tblGrid>
        <w:gridCol w:w="2128"/>
        <w:gridCol w:w="1175"/>
        <w:gridCol w:w="1176"/>
        <w:gridCol w:w="1176"/>
        <w:gridCol w:w="1176"/>
        <w:gridCol w:w="1176"/>
        <w:gridCol w:w="1177"/>
      </w:tblGrid>
      <w:tr w:rsidR="001338D9" w:rsidRPr="00D830E7" w14:paraId="306E648C" w14:textId="77777777" w:rsidTr="00085E60">
        <w:trPr>
          <w:trHeight w:val="227"/>
        </w:trPr>
        <w:tc>
          <w:tcPr>
            <w:tcW w:w="1159" w:type="pct"/>
            <w:tcBorders>
              <w:top w:val="single" w:sz="12" w:space="0" w:color="008000"/>
              <w:left w:val="nil"/>
              <w:bottom w:val="nil"/>
            </w:tcBorders>
            <w:shd w:val="clear" w:color="auto" w:fill="EAF1DD" w:themeFill="accent3" w:themeFillTint="33"/>
            <w:noWrap/>
            <w:vAlign w:val="bottom"/>
          </w:tcPr>
          <w:p w14:paraId="10FFCAA2" w14:textId="77777777" w:rsidR="001338D9" w:rsidRPr="00D830E7" w:rsidRDefault="001338D9" w:rsidP="00524576">
            <w:pPr>
              <w:spacing w:before="0"/>
              <w:rPr>
                <w:b/>
                <w:sz w:val="16"/>
                <w:szCs w:val="16"/>
              </w:rPr>
            </w:pPr>
          </w:p>
        </w:tc>
        <w:tc>
          <w:tcPr>
            <w:tcW w:w="1280" w:type="pct"/>
            <w:gridSpan w:val="2"/>
            <w:tcBorders>
              <w:top w:val="single" w:sz="12" w:space="0" w:color="008000"/>
            </w:tcBorders>
            <w:shd w:val="clear" w:color="auto" w:fill="EAF1DD" w:themeFill="accent3" w:themeFillTint="33"/>
            <w:noWrap/>
            <w:vAlign w:val="bottom"/>
          </w:tcPr>
          <w:p w14:paraId="400D6804" w14:textId="77777777" w:rsidR="001338D9" w:rsidRPr="00D830E7" w:rsidRDefault="001338D9" w:rsidP="00524576">
            <w:pPr>
              <w:spacing w:before="0"/>
              <w:jc w:val="center"/>
              <w:rPr>
                <w:b/>
                <w:sz w:val="16"/>
                <w:szCs w:val="16"/>
              </w:rPr>
            </w:pPr>
            <w:r w:rsidRPr="00D830E7">
              <w:rPr>
                <w:b/>
                <w:sz w:val="16"/>
                <w:szCs w:val="16"/>
              </w:rPr>
              <w:t>Število KMG</w:t>
            </w:r>
          </w:p>
        </w:tc>
        <w:tc>
          <w:tcPr>
            <w:tcW w:w="640" w:type="pct"/>
            <w:vMerge w:val="restart"/>
            <w:tcBorders>
              <w:top w:val="single" w:sz="12" w:space="0" w:color="008000"/>
            </w:tcBorders>
            <w:shd w:val="clear" w:color="auto" w:fill="EAF1DD" w:themeFill="accent3" w:themeFillTint="33"/>
            <w:vAlign w:val="bottom"/>
          </w:tcPr>
          <w:p w14:paraId="5D5C4003" w14:textId="77777777" w:rsidR="001338D9" w:rsidRPr="00D830E7" w:rsidRDefault="001338D9" w:rsidP="00085E60">
            <w:pPr>
              <w:spacing w:before="0"/>
              <w:jc w:val="right"/>
              <w:rPr>
                <w:b/>
                <w:sz w:val="16"/>
                <w:szCs w:val="16"/>
              </w:rPr>
            </w:pPr>
            <w:r>
              <w:rPr>
                <w:b/>
                <w:sz w:val="16"/>
                <w:szCs w:val="16"/>
              </w:rPr>
              <w:t>Indeks</w:t>
            </w:r>
          </w:p>
          <w:p w14:paraId="371095C5" w14:textId="77777777" w:rsidR="001338D9" w:rsidRPr="00D830E7" w:rsidRDefault="001338D9" w:rsidP="00085E60">
            <w:pPr>
              <w:spacing w:before="0"/>
              <w:jc w:val="right"/>
              <w:rPr>
                <w:b/>
                <w:sz w:val="16"/>
                <w:szCs w:val="16"/>
              </w:rPr>
            </w:pPr>
            <w:r>
              <w:rPr>
                <w:b/>
                <w:sz w:val="16"/>
                <w:szCs w:val="16"/>
              </w:rPr>
              <w:t>2016/2010</w:t>
            </w:r>
          </w:p>
        </w:tc>
        <w:tc>
          <w:tcPr>
            <w:tcW w:w="1280" w:type="pct"/>
            <w:gridSpan w:val="2"/>
            <w:tcBorders>
              <w:top w:val="single" w:sz="12" w:space="0" w:color="008000"/>
            </w:tcBorders>
            <w:shd w:val="clear" w:color="auto" w:fill="EAF1DD" w:themeFill="accent3" w:themeFillTint="33"/>
            <w:noWrap/>
            <w:vAlign w:val="bottom"/>
          </w:tcPr>
          <w:p w14:paraId="124E88E0" w14:textId="77777777" w:rsidR="001338D9" w:rsidRPr="00D830E7" w:rsidRDefault="001338D9" w:rsidP="00524576">
            <w:pPr>
              <w:spacing w:before="0"/>
              <w:jc w:val="center"/>
              <w:rPr>
                <w:b/>
                <w:sz w:val="16"/>
                <w:szCs w:val="16"/>
              </w:rPr>
            </w:pPr>
            <w:r>
              <w:rPr>
                <w:b/>
                <w:sz w:val="16"/>
                <w:szCs w:val="16"/>
              </w:rPr>
              <w:t>Število živine</w:t>
            </w:r>
          </w:p>
        </w:tc>
        <w:tc>
          <w:tcPr>
            <w:tcW w:w="641" w:type="pct"/>
            <w:vMerge w:val="restart"/>
            <w:tcBorders>
              <w:top w:val="single" w:sz="12" w:space="0" w:color="008000"/>
              <w:right w:val="nil"/>
            </w:tcBorders>
            <w:shd w:val="clear" w:color="auto" w:fill="EAF1DD" w:themeFill="accent3" w:themeFillTint="33"/>
            <w:vAlign w:val="bottom"/>
          </w:tcPr>
          <w:p w14:paraId="69E5B8D6" w14:textId="77777777" w:rsidR="001338D9" w:rsidRPr="00D830E7" w:rsidRDefault="001338D9" w:rsidP="00085E60">
            <w:pPr>
              <w:spacing w:before="0"/>
              <w:jc w:val="right"/>
              <w:rPr>
                <w:b/>
                <w:sz w:val="16"/>
                <w:szCs w:val="16"/>
              </w:rPr>
            </w:pPr>
            <w:r>
              <w:rPr>
                <w:b/>
                <w:sz w:val="16"/>
                <w:szCs w:val="16"/>
              </w:rPr>
              <w:t>Indeks</w:t>
            </w:r>
          </w:p>
          <w:p w14:paraId="2CF0E42D" w14:textId="77777777" w:rsidR="001338D9" w:rsidRPr="00D830E7" w:rsidRDefault="001338D9" w:rsidP="00085E60">
            <w:pPr>
              <w:spacing w:before="0"/>
              <w:jc w:val="right"/>
              <w:rPr>
                <w:b/>
                <w:sz w:val="16"/>
                <w:szCs w:val="16"/>
              </w:rPr>
            </w:pPr>
            <w:r>
              <w:rPr>
                <w:b/>
                <w:sz w:val="16"/>
                <w:szCs w:val="16"/>
              </w:rPr>
              <w:t>2016/2010</w:t>
            </w:r>
          </w:p>
        </w:tc>
      </w:tr>
      <w:tr w:rsidR="001338D9" w:rsidRPr="00D830E7" w14:paraId="4671BF3C" w14:textId="77777777" w:rsidTr="00524576">
        <w:trPr>
          <w:trHeight w:val="227"/>
        </w:trPr>
        <w:tc>
          <w:tcPr>
            <w:tcW w:w="1159" w:type="pct"/>
            <w:tcBorders>
              <w:top w:val="nil"/>
              <w:left w:val="nil"/>
            </w:tcBorders>
            <w:shd w:val="clear" w:color="auto" w:fill="EAF1DD" w:themeFill="accent3" w:themeFillTint="33"/>
            <w:noWrap/>
            <w:vAlign w:val="bottom"/>
          </w:tcPr>
          <w:p w14:paraId="16140C4E" w14:textId="77777777" w:rsidR="001338D9" w:rsidRPr="00D830E7" w:rsidRDefault="001338D9" w:rsidP="00524576">
            <w:pPr>
              <w:spacing w:before="0"/>
              <w:rPr>
                <w:b/>
                <w:sz w:val="16"/>
                <w:szCs w:val="16"/>
              </w:rPr>
            </w:pPr>
          </w:p>
        </w:tc>
        <w:tc>
          <w:tcPr>
            <w:tcW w:w="640" w:type="pct"/>
            <w:shd w:val="clear" w:color="auto" w:fill="EAF1DD" w:themeFill="accent3" w:themeFillTint="33"/>
            <w:noWrap/>
            <w:vAlign w:val="bottom"/>
          </w:tcPr>
          <w:p w14:paraId="1A28BDB7" w14:textId="77777777" w:rsidR="001338D9" w:rsidRPr="00D830E7" w:rsidRDefault="001338D9" w:rsidP="00524576">
            <w:pPr>
              <w:spacing w:before="0"/>
              <w:jc w:val="right"/>
              <w:rPr>
                <w:b/>
                <w:sz w:val="16"/>
                <w:szCs w:val="16"/>
              </w:rPr>
            </w:pPr>
            <w:r w:rsidRPr="00D830E7">
              <w:rPr>
                <w:b/>
                <w:sz w:val="16"/>
                <w:szCs w:val="16"/>
              </w:rPr>
              <w:t>2010</w:t>
            </w:r>
          </w:p>
        </w:tc>
        <w:tc>
          <w:tcPr>
            <w:tcW w:w="640" w:type="pct"/>
            <w:shd w:val="clear" w:color="auto" w:fill="EAF1DD" w:themeFill="accent3" w:themeFillTint="33"/>
            <w:noWrap/>
            <w:vAlign w:val="bottom"/>
          </w:tcPr>
          <w:p w14:paraId="2802E3DB" w14:textId="77777777" w:rsidR="001338D9" w:rsidRPr="00D830E7" w:rsidRDefault="001338D9" w:rsidP="00524576">
            <w:pPr>
              <w:spacing w:before="0"/>
              <w:jc w:val="right"/>
              <w:rPr>
                <w:b/>
                <w:sz w:val="16"/>
                <w:szCs w:val="16"/>
              </w:rPr>
            </w:pPr>
            <w:r w:rsidRPr="00D830E7">
              <w:rPr>
                <w:b/>
                <w:sz w:val="16"/>
                <w:szCs w:val="16"/>
              </w:rPr>
              <w:t>2016</w:t>
            </w:r>
          </w:p>
        </w:tc>
        <w:tc>
          <w:tcPr>
            <w:tcW w:w="640" w:type="pct"/>
            <w:vMerge/>
            <w:shd w:val="clear" w:color="auto" w:fill="EAF1DD" w:themeFill="accent3" w:themeFillTint="33"/>
          </w:tcPr>
          <w:p w14:paraId="11EC2240" w14:textId="77777777" w:rsidR="001338D9" w:rsidRPr="00D830E7" w:rsidRDefault="001338D9" w:rsidP="00524576">
            <w:pPr>
              <w:spacing w:before="0"/>
              <w:jc w:val="center"/>
              <w:rPr>
                <w:b/>
                <w:sz w:val="16"/>
                <w:szCs w:val="16"/>
              </w:rPr>
            </w:pPr>
          </w:p>
        </w:tc>
        <w:tc>
          <w:tcPr>
            <w:tcW w:w="640" w:type="pct"/>
            <w:shd w:val="clear" w:color="auto" w:fill="EAF1DD" w:themeFill="accent3" w:themeFillTint="33"/>
            <w:noWrap/>
            <w:vAlign w:val="bottom"/>
          </w:tcPr>
          <w:p w14:paraId="2AEAB4FD" w14:textId="77777777" w:rsidR="001338D9" w:rsidRPr="00D830E7" w:rsidRDefault="001338D9" w:rsidP="00524576">
            <w:pPr>
              <w:spacing w:before="0"/>
              <w:jc w:val="right"/>
              <w:rPr>
                <w:b/>
                <w:sz w:val="16"/>
                <w:szCs w:val="16"/>
              </w:rPr>
            </w:pPr>
            <w:r w:rsidRPr="00D830E7">
              <w:rPr>
                <w:b/>
                <w:sz w:val="16"/>
                <w:szCs w:val="16"/>
              </w:rPr>
              <w:t>2010</w:t>
            </w:r>
          </w:p>
        </w:tc>
        <w:tc>
          <w:tcPr>
            <w:tcW w:w="640" w:type="pct"/>
            <w:shd w:val="clear" w:color="auto" w:fill="EAF1DD" w:themeFill="accent3" w:themeFillTint="33"/>
            <w:vAlign w:val="bottom"/>
          </w:tcPr>
          <w:p w14:paraId="092E092F" w14:textId="77777777" w:rsidR="001338D9" w:rsidRPr="00D830E7" w:rsidRDefault="001338D9" w:rsidP="00524576">
            <w:pPr>
              <w:spacing w:before="0"/>
              <w:jc w:val="right"/>
              <w:rPr>
                <w:b/>
                <w:sz w:val="16"/>
                <w:szCs w:val="16"/>
              </w:rPr>
            </w:pPr>
            <w:r w:rsidRPr="00D830E7">
              <w:rPr>
                <w:b/>
                <w:sz w:val="16"/>
                <w:szCs w:val="16"/>
              </w:rPr>
              <w:t>2016</w:t>
            </w:r>
          </w:p>
        </w:tc>
        <w:tc>
          <w:tcPr>
            <w:tcW w:w="641" w:type="pct"/>
            <w:vMerge/>
            <w:tcBorders>
              <w:right w:val="nil"/>
            </w:tcBorders>
            <w:shd w:val="clear" w:color="auto" w:fill="EAF1DD" w:themeFill="accent3" w:themeFillTint="33"/>
          </w:tcPr>
          <w:p w14:paraId="4622F730" w14:textId="77777777" w:rsidR="001338D9" w:rsidRPr="00D830E7" w:rsidRDefault="001338D9" w:rsidP="00524576">
            <w:pPr>
              <w:spacing w:before="0"/>
              <w:jc w:val="center"/>
              <w:rPr>
                <w:b/>
                <w:sz w:val="16"/>
                <w:szCs w:val="16"/>
              </w:rPr>
            </w:pPr>
          </w:p>
        </w:tc>
      </w:tr>
      <w:tr w:rsidR="001338D9" w:rsidRPr="0020750A" w14:paraId="5DB8ACD1" w14:textId="77777777" w:rsidTr="00524576">
        <w:trPr>
          <w:trHeight w:val="227"/>
        </w:trPr>
        <w:tc>
          <w:tcPr>
            <w:tcW w:w="1159" w:type="pct"/>
            <w:tcBorders>
              <w:top w:val="nil"/>
              <w:left w:val="nil"/>
              <w:bottom w:val="nil"/>
              <w:right w:val="single" w:sz="8" w:space="0" w:color="008000"/>
            </w:tcBorders>
            <w:shd w:val="clear" w:color="auto" w:fill="auto"/>
            <w:noWrap/>
            <w:vAlign w:val="center"/>
          </w:tcPr>
          <w:p w14:paraId="14C22FA0" w14:textId="77777777" w:rsidR="001338D9" w:rsidRDefault="001338D9" w:rsidP="00524576">
            <w:pPr>
              <w:spacing w:before="0"/>
              <w:rPr>
                <w:rFonts w:cs="Arial"/>
                <w:b/>
                <w:bCs/>
                <w:color w:val="000000"/>
                <w:sz w:val="16"/>
                <w:szCs w:val="16"/>
              </w:rPr>
            </w:pPr>
            <w:r>
              <w:rPr>
                <w:rFonts w:cs="Arial"/>
                <w:b/>
                <w:bCs/>
                <w:color w:val="000000"/>
                <w:sz w:val="16"/>
                <w:szCs w:val="16"/>
              </w:rPr>
              <w:t>KMG z živino (v GVŽ)</w:t>
            </w:r>
          </w:p>
        </w:tc>
        <w:tc>
          <w:tcPr>
            <w:tcW w:w="640" w:type="pct"/>
            <w:tcBorders>
              <w:top w:val="nil"/>
              <w:left w:val="nil"/>
              <w:bottom w:val="nil"/>
              <w:right w:val="single" w:sz="8" w:space="0" w:color="008000"/>
            </w:tcBorders>
            <w:shd w:val="clear" w:color="auto" w:fill="auto"/>
            <w:noWrap/>
            <w:vAlign w:val="center"/>
          </w:tcPr>
          <w:p w14:paraId="78A9C3E5" w14:textId="77777777" w:rsidR="001338D9" w:rsidRPr="00F57E6A" w:rsidRDefault="001338D9" w:rsidP="00F57E6A">
            <w:pPr>
              <w:pStyle w:val="ZPpregtevilke"/>
              <w:rPr>
                <w:b/>
              </w:rPr>
            </w:pPr>
            <w:r w:rsidRPr="00F57E6A">
              <w:rPr>
                <w:b/>
              </w:rPr>
              <w:t>58.648</w:t>
            </w:r>
          </w:p>
        </w:tc>
        <w:tc>
          <w:tcPr>
            <w:tcW w:w="640" w:type="pct"/>
            <w:tcBorders>
              <w:top w:val="nil"/>
              <w:left w:val="nil"/>
              <w:bottom w:val="nil"/>
              <w:right w:val="single" w:sz="8" w:space="0" w:color="008000"/>
            </w:tcBorders>
            <w:shd w:val="clear" w:color="auto" w:fill="auto"/>
            <w:noWrap/>
            <w:vAlign w:val="center"/>
          </w:tcPr>
          <w:p w14:paraId="23CD1FEE" w14:textId="77777777" w:rsidR="001338D9" w:rsidRPr="00F57E6A" w:rsidRDefault="001338D9" w:rsidP="00F57E6A">
            <w:pPr>
              <w:pStyle w:val="ZPpregtevilke"/>
              <w:rPr>
                <w:b/>
              </w:rPr>
            </w:pPr>
            <w:r w:rsidRPr="00F57E6A">
              <w:rPr>
                <w:b/>
              </w:rPr>
              <w:t>55.782</w:t>
            </w:r>
          </w:p>
        </w:tc>
        <w:tc>
          <w:tcPr>
            <w:tcW w:w="640" w:type="pct"/>
            <w:tcBorders>
              <w:top w:val="nil"/>
              <w:left w:val="nil"/>
              <w:bottom w:val="nil"/>
              <w:right w:val="single" w:sz="8" w:space="0" w:color="008000"/>
            </w:tcBorders>
            <w:shd w:val="clear" w:color="auto" w:fill="auto"/>
            <w:vAlign w:val="center"/>
          </w:tcPr>
          <w:p w14:paraId="0F4EAB21" w14:textId="77777777" w:rsidR="001338D9" w:rsidRPr="00F57E6A" w:rsidRDefault="001338D9" w:rsidP="00F57E6A">
            <w:pPr>
              <w:pStyle w:val="ZPpregtevilke"/>
              <w:rPr>
                <w:b/>
              </w:rPr>
            </w:pPr>
            <w:r w:rsidRPr="00F57E6A">
              <w:rPr>
                <w:b/>
              </w:rPr>
              <w:t>95,1</w:t>
            </w:r>
          </w:p>
        </w:tc>
        <w:tc>
          <w:tcPr>
            <w:tcW w:w="640" w:type="pct"/>
            <w:tcBorders>
              <w:top w:val="nil"/>
              <w:left w:val="nil"/>
              <w:bottom w:val="nil"/>
              <w:right w:val="single" w:sz="8" w:space="0" w:color="008000"/>
            </w:tcBorders>
            <w:shd w:val="clear" w:color="auto" w:fill="auto"/>
            <w:noWrap/>
            <w:vAlign w:val="center"/>
          </w:tcPr>
          <w:p w14:paraId="5807D745" w14:textId="77777777" w:rsidR="001338D9" w:rsidRPr="00F57E6A" w:rsidRDefault="001338D9" w:rsidP="00F57E6A">
            <w:pPr>
              <w:pStyle w:val="ZPpregtevilke"/>
              <w:rPr>
                <w:b/>
              </w:rPr>
            </w:pPr>
            <w:r w:rsidRPr="00F57E6A">
              <w:rPr>
                <w:b/>
              </w:rPr>
              <w:t>421.553</w:t>
            </w:r>
          </w:p>
        </w:tc>
        <w:tc>
          <w:tcPr>
            <w:tcW w:w="640" w:type="pct"/>
            <w:tcBorders>
              <w:top w:val="nil"/>
              <w:left w:val="nil"/>
              <w:bottom w:val="nil"/>
              <w:right w:val="single" w:sz="8" w:space="0" w:color="008000"/>
            </w:tcBorders>
            <w:shd w:val="clear" w:color="auto" w:fill="auto"/>
            <w:vAlign w:val="center"/>
          </w:tcPr>
          <w:p w14:paraId="3FDA5A71" w14:textId="77777777" w:rsidR="001338D9" w:rsidRPr="00F57E6A" w:rsidRDefault="001338D9" w:rsidP="00F57E6A">
            <w:pPr>
              <w:pStyle w:val="ZPpregtevilke"/>
              <w:rPr>
                <w:b/>
              </w:rPr>
            </w:pPr>
            <w:r w:rsidRPr="00F57E6A">
              <w:rPr>
                <w:b/>
              </w:rPr>
              <w:t>418.684</w:t>
            </w:r>
          </w:p>
        </w:tc>
        <w:tc>
          <w:tcPr>
            <w:tcW w:w="641" w:type="pct"/>
            <w:tcBorders>
              <w:top w:val="nil"/>
              <w:left w:val="nil"/>
              <w:bottom w:val="nil"/>
              <w:right w:val="nil"/>
            </w:tcBorders>
            <w:shd w:val="clear" w:color="auto" w:fill="auto"/>
            <w:vAlign w:val="center"/>
          </w:tcPr>
          <w:p w14:paraId="36CC7BDD" w14:textId="77777777" w:rsidR="001338D9" w:rsidRPr="00F57E6A" w:rsidRDefault="001338D9" w:rsidP="00F57E6A">
            <w:pPr>
              <w:pStyle w:val="ZPpregtevilke"/>
              <w:rPr>
                <w:b/>
              </w:rPr>
            </w:pPr>
            <w:r w:rsidRPr="00F57E6A">
              <w:rPr>
                <w:b/>
              </w:rPr>
              <w:t>99,3</w:t>
            </w:r>
          </w:p>
        </w:tc>
      </w:tr>
      <w:tr w:rsidR="001338D9" w:rsidRPr="00CF15FA" w14:paraId="61E5F80E" w14:textId="77777777" w:rsidTr="00524576">
        <w:trPr>
          <w:trHeight w:val="227"/>
        </w:trPr>
        <w:tc>
          <w:tcPr>
            <w:tcW w:w="1159" w:type="pct"/>
            <w:tcBorders>
              <w:top w:val="nil"/>
              <w:left w:val="nil"/>
              <w:bottom w:val="nil"/>
              <w:right w:val="single" w:sz="8" w:space="0" w:color="008000"/>
            </w:tcBorders>
            <w:shd w:val="clear" w:color="auto" w:fill="auto"/>
            <w:noWrap/>
            <w:vAlign w:val="center"/>
          </w:tcPr>
          <w:p w14:paraId="10CABE79" w14:textId="77777777" w:rsidR="001338D9" w:rsidRDefault="001338D9" w:rsidP="00524576">
            <w:pPr>
              <w:spacing w:before="0"/>
              <w:jc w:val="left"/>
              <w:rPr>
                <w:rFonts w:cs="Arial"/>
                <w:color w:val="000000"/>
                <w:sz w:val="16"/>
                <w:szCs w:val="16"/>
              </w:rPr>
            </w:pPr>
            <w:r>
              <w:rPr>
                <w:rFonts w:cs="Arial"/>
                <w:color w:val="000000"/>
                <w:sz w:val="16"/>
                <w:szCs w:val="16"/>
              </w:rPr>
              <w:t>KMG z govedom</w:t>
            </w:r>
          </w:p>
        </w:tc>
        <w:tc>
          <w:tcPr>
            <w:tcW w:w="640" w:type="pct"/>
            <w:tcBorders>
              <w:top w:val="nil"/>
              <w:left w:val="nil"/>
              <w:bottom w:val="nil"/>
              <w:right w:val="single" w:sz="8" w:space="0" w:color="008000"/>
            </w:tcBorders>
            <w:shd w:val="clear" w:color="auto" w:fill="auto"/>
            <w:noWrap/>
            <w:vAlign w:val="center"/>
          </w:tcPr>
          <w:p w14:paraId="4CF9D4B0" w14:textId="77777777" w:rsidR="001338D9" w:rsidRDefault="001338D9" w:rsidP="00F57E6A">
            <w:pPr>
              <w:pStyle w:val="ZPpregtevilke"/>
            </w:pPr>
            <w:r>
              <w:t>36.119</w:t>
            </w:r>
          </w:p>
        </w:tc>
        <w:tc>
          <w:tcPr>
            <w:tcW w:w="640" w:type="pct"/>
            <w:tcBorders>
              <w:top w:val="nil"/>
              <w:left w:val="nil"/>
              <w:bottom w:val="nil"/>
              <w:right w:val="single" w:sz="8" w:space="0" w:color="008000"/>
            </w:tcBorders>
            <w:shd w:val="clear" w:color="auto" w:fill="auto"/>
            <w:noWrap/>
            <w:vAlign w:val="center"/>
          </w:tcPr>
          <w:p w14:paraId="27614EA3" w14:textId="77777777" w:rsidR="001338D9" w:rsidRDefault="001338D9" w:rsidP="00F57E6A">
            <w:pPr>
              <w:pStyle w:val="ZPpregtevilke"/>
            </w:pPr>
            <w:r>
              <w:t>32.805</w:t>
            </w:r>
          </w:p>
        </w:tc>
        <w:tc>
          <w:tcPr>
            <w:tcW w:w="640" w:type="pct"/>
            <w:tcBorders>
              <w:top w:val="nil"/>
              <w:left w:val="nil"/>
              <w:bottom w:val="nil"/>
              <w:right w:val="single" w:sz="8" w:space="0" w:color="008000"/>
            </w:tcBorders>
            <w:shd w:val="clear" w:color="auto" w:fill="auto"/>
            <w:vAlign w:val="center"/>
          </w:tcPr>
          <w:p w14:paraId="5B128FDD" w14:textId="77777777" w:rsidR="001338D9" w:rsidRDefault="001338D9" w:rsidP="00F57E6A">
            <w:pPr>
              <w:pStyle w:val="ZPpregtevilke"/>
            </w:pPr>
            <w:r>
              <w:t>90,8</w:t>
            </w:r>
          </w:p>
        </w:tc>
        <w:tc>
          <w:tcPr>
            <w:tcW w:w="640" w:type="pct"/>
            <w:tcBorders>
              <w:top w:val="nil"/>
              <w:left w:val="nil"/>
              <w:bottom w:val="nil"/>
              <w:right w:val="single" w:sz="8" w:space="0" w:color="008000"/>
            </w:tcBorders>
            <w:shd w:val="clear" w:color="auto" w:fill="auto"/>
            <w:noWrap/>
            <w:vAlign w:val="center"/>
          </w:tcPr>
          <w:p w14:paraId="72260A84" w14:textId="77777777" w:rsidR="001338D9" w:rsidRDefault="001338D9" w:rsidP="00F57E6A">
            <w:pPr>
              <w:pStyle w:val="ZPpregtevilke"/>
            </w:pPr>
            <w:r>
              <w:t>472.333</w:t>
            </w:r>
          </w:p>
        </w:tc>
        <w:tc>
          <w:tcPr>
            <w:tcW w:w="640" w:type="pct"/>
            <w:tcBorders>
              <w:top w:val="nil"/>
              <w:left w:val="nil"/>
              <w:bottom w:val="nil"/>
              <w:right w:val="single" w:sz="8" w:space="0" w:color="008000"/>
            </w:tcBorders>
            <w:shd w:val="clear" w:color="auto" w:fill="auto"/>
            <w:vAlign w:val="center"/>
          </w:tcPr>
          <w:p w14:paraId="386E661C" w14:textId="77777777" w:rsidR="001338D9" w:rsidRDefault="001338D9" w:rsidP="00F57E6A">
            <w:pPr>
              <w:pStyle w:val="ZPpregtevilke"/>
            </w:pPr>
            <w:r>
              <w:t>486.014</w:t>
            </w:r>
          </w:p>
        </w:tc>
        <w:tc>
          <w:tcPr>
            <w:tcW w:w="641" w:type="pct"/>
            <w:tcBorders>
              <w:top w:val="nil"/>
              <w:left w:val="nil"/>
              <w:bottom w:val="nil"/>
              <w:right w:val="nil"/>
            </w:tcBorders>
            <w:shd w:val="clear" w:color="auto" w:fill="auto"/>
            <w:vAlign w:val="center"/>
          </w:tcPr>
          <w:p w14:paraId="7E501942" w14:textId="77777777" w:rsidR="001338D9" w:rsidRDefault="001338D9" w:rsidP="00F57E6A">
            <w:pPr>
              <w:pStyle w:val="ZPpregtevilke"/>
            </w:pPr>
            <w:r>
              <w:t>102,9</w:t>
            </w:r>
          </w:p>
        </w:tc>
      </w:tr>
      <w:tr w:rsidR="001338D9" w:rsidRPr="00CF15FA" w14:paraId="4F77D376" w14:textId="77777777" w:rsidTr="00524576">
        <w:trPr>
          <w:trHeight w:val="227"/>
        </w:trPr>
        <w:tc>
          <w:tcPr>
            <w:tcW w:w="1159" w:type="pct"/>
            <w:tcBorders>
              <w:top w:val="nil"/>
              <w:left w:val="nil"/>
              <w:bottom w:val="nil"/>
              <w:right w:val="single" w:sz="8" w:space="0" w:color="008000"/>
            </w:tcBorders>
            <w:shd w:val="clear" w:color="auto" w:fill="auto"/>
            <w:noWrap/>
            <w:vAlign w:val="center"/>
          </w:tcPr>
          <w:p w14:paraId="4E6A0D52" w14:textId="77777777" w:rsidR="001338D9" w:rsidRDefault="001338D9" w:rsidP="00524576">
            <w:pPr>
              <w:spacing w:before="0"/>
              <w:jc w:val="left"/>
              <w:rPr>
                <w:rFonts w:cs="Arial"/>
                <w:color w:val="000000"/>
                <w:sz w:val="16"/>
                <w:szCs w:val="16"/>
              </w:rPr>
            </w:pPr>
            <w:r>
              <w:rPr>
                <w:rFonts w:cs="Arial"/>
                <w:color w:val="000000"/>
                <w:sz w:val="16"/>
                <w:szCs w:val="16"/>
              </w:rPr>
              <w:t>KMG s kravami molznicami</w:t>
            </w:r>
          </w:p>
        </w:tc>
        <w:tc>
          <w:tcPr>
            <w:tcW w:w="640" w:type="pct"/>
            <w:tcBorders>
              <w:top w:val="nil"/>
              <w:left w:val="nil"/>
              <w:bottom w:val="nil"/>
              <w:right w:val="single" w:sz="8" w:space="0" w:color="008000"/>
            </w:tcBorders>
            <w:shd w:val="clear" w:color="auto" w:fill="auto"/>
            <w:noWrap/>
            <w:vAlign w:val="center"/>
          </w:tcPr>
          <w:p w14:paraId="558DF3A1" w14:textId="77777777" w:rsidR="001338D9" w:rsidRDefault="001338D9" w:rsidP="00F57E6A">
            <w:pPr>
              <w:pStyle w:val="ZPpregtevilke"/>
            </w:pPr>
            <w:r>
              <w:t>10.953</w:t>
            </w:r>
          </w:p>
        </w:tc>
        <w:tc>
          <w:tcPr>
            <w:tcW w:w="640" w:type="pct"/>
            <w:tcBorders>
              <w:top w:val="nil"/>
              <w:left w:val="nil"/>
              <w:bottom w:val="nil"/>
              <w:right w:val="single" w:sz="8" w:space="0" w:color="008000"/>
            </w:tcBorders>
            <w:shd w:val="clear" w:color="auto" w:fill="auto"/>
            <w:noWrap/>
            <w:vAlign w:val="center"/>
          </w:tcPr>
          <w:p w14:paraId="41C85675" w14:textId="77777777" w:rsidR="001338D9" w:rsidRDefault="001338D9" w:rsidP="00F57E6A">
            <w:pPr>
              <w:pStyle w:val="ZPpregtevilke"/>
            </w:pPr>
            <w:r>
              <w:t>9.572</w:t>
            </w:r>
          </w:p>
        </w:tc>
        <w:tc>
          <w:tcPr>
            <w:tcW w:w="640" w:type="pct"/>
            <w:tcBorders>
              <w:top w:val="nil"/>
              <w:left w:val="nil"/>
              <w:bottom w:val="nil"/>
              <w:right w:val="single" w:sz="8" w:space="0" w:color="008000"/>
            </w:tcBorders>
            <w:shd w:val="clear" w:color="auto" w:fill="auto"/>
            <w:vAlign w:val="center"/>
          </w:tcPr>
          <w:p w14:paraId="3DA9A0B8" w14:textId="77777777" w:rsidR="001338D9" w:rsidRDefault="001338D9" w:rsidP="00F57E6A">
            <w:pPr>
              <w:pStyle w:val="ZPpregtevilke"/>
            </w:pPr>
            <w:r>
              <w:t>87,4</w:t>
            </w:r>
          </w:p>
        </w:tc>
        <w:tc>
          <w:tcPr>
            <w:tcW w:w="640" w:type="pct"/>
            <w:tcBorders>
              <w:top w:val="nil"/>
              <w:left w:val="nil"/>
              <w:bottom w:val="nil"/>
              <w:right w:val="single" w:sz="8" w:space="0" w:color="008000"/>
            </w:tcBorders>
            <w:shd w:val="clear" w:color="auto" w:fill="auto"/>
            <w:noWrap/>
            <w:vAlign w:val="center"/>
          </w:tcPr>
          <w:p w14:paraId="2F8780FF" w14:textId="77777777" w:rsidR="001338D9" w:rsidRDefault="001338D9" w:rsidP="00F57E6A">
            <w:pPr>
              <w:pStyle w:val="ZPpregtevilke"/>
            </w:pPr>
            <w:r>
              <w:t>107.957</w:t>
            </w:r>
          </w:p>
        </w:tc>
        <w:tc>
          <w:tcPr>
            <w:tcW w:w="640" w:type="pct"/>
            <w:tcBorders>
              <w:top w:val="nil"/>
              <w:left w:val="nil"/>
              <w:bottom w:val="nil"/>
              <w:right w:val="single" w:sz="8" w:space="0" w:color="008000"/>
            </w:tcBorders>
            <w:shd w:val="clear" w:color="auto" w:fill="auto"/>
            <w:vAlign w:val="center"/>
          </w:tcPr>
          <w:p w14:paraId="7C6C7B6B" w14:textId="77777777" w:rsidR="001338D9" w:rsidRDefault="001338D9" w:rsidP="00F57E6A">
            <w:pPr>
              <w:pStyle w:val="ZPpregtevilke"/>
            </w:pPr>
            <w:r>
              <w:t>111.115</w:t>
            </w:r>
          </w:p>
        </w:tc>
        <w:tc>
          <w:tcPr>
            <w:tcW w:w="641" w:type="pct"/>
            <w:tcBorders>
              <w:top w:val="nil"/>
              <w:left w:val="nil"/>
              <w:bottom w:val="nil"/>
              <w:right w:val="nil"/>
            </w:tcBorders>
            <w:shd w:val="clear" w:color="auto" w:fill="auto"/>
            <w:vAlign w:val="center"/>
          </w:tcPr>
          <w:p w14:paraId="68C7AE55" w14:textId="77777777" w:rsidR="001338D9" w:rsidRDefault="001338D9" w:rsidP="00F57E6A">
            <w:pPr>
              <w:pStyle w:val="ZPpregtevilke"/>
            </w:pPr>
            <w:r>
              <w:t>102,9</w:t>
            </w:r>
          </w:p>
        </w:tc>
      </w:tr>
      <w:tr w:rsidR="001338D9" w:rsidRPr="00CF15FA" w14:paraId="050ADE28" w14:textId="77777777" w:rsidTr="00524576">
        <w:trPr>
          <w:trHeight w:val="227"/>
        </w:trPr>
        <w:tc>
          <w:tcPr>
            <w:tcW w:w="1159" w:type="pct"/>
            <w:tcBorders>
              <w:top w:val="nil"/>
              <w:left w:val="nil"/>
              <w:bottom w:val="nil"/>
              <w:right w:val="single" w:sz="8" w:space="0" w:color="008000"/>
            </w:tcBorders>
            <w:shd w:val="clear" w:color="auto" w:fill="auto"/>
            <w:noWrap/>
            <w:vAlign w:val="center"/>
          </w:tcPr>
          <w:p w14:paraId="42F834E0" w14:textId="77777777" w:rsidR="001338D9" w:rsidRDefault="001338D9" w:rsidP="00524576">
            <w:pPr>
              <w:spacing w:before="0"/>
              <w:jc w:val="left"/>
              <w:rPr>
                <w:rFonts w:cs="Arial"/>
                <w:color w:val="000000"/>
                <w:sz w:val="16"/>
                <w:szCs w:val="16"/>
              </w:rPr>
            </w:pPr>
            <w:r>
              <w:rPr>
                <w:rFonts w:cs="Arial"/>
                <w:color w:val="000000"/>
                <w:sz w:val="16"/>
                <w:szCs w:val="16"/>
              </w:rPr>
              <w:t>KMG s prašiči</w:t>
            </w:r>
          </w:p>
        </w:tc>
        <w:tc>
          <w:tcPr>
            <w:tcW w:w="640" w:type="pct"/>
            <w:tcBorders>
              <w:top w:val="nil"/>
              <w:left w:val="nil"/>
              <w:bottom w:val="nil"/>
              <w:right w:val="single" w:sz="8" w:space="0" w:color="008000"/>
            </w:tcBorders>
            <w:shd w:val="clear" w:color="auto" w:fill="auto"/>
            <w:noWrap/>
            <w:vAlign w:val="center"/>
          </w:tcPr>
          <w:p w14:paraId="47115B81" w14:textId="77777777" w:rsidR="001338D9" w:rsidRDefault="001338D9" w:rsidP="00F57E6A">
            <w:pPr>
              <w:pStyle w:val="ZPpregtevilke"/>
            </w:pPr>
            <w:r>
              <w:t>26.441</w:t>
            </w:r>
          </w:p>
        </w:tc>
        <w:tc>
          <w:tcPr>
            <w:tcW w:w="640" w:type="pct"/>
            <w:tcBorders>
              <w:top w:val="nil"/>
              <w:left w:val="nil"/>
              <w:bottom w:val="nil"/>
              <w:right w:val="single" w:sz="8" w:space="0" w:color="008000"/>
            </w:tcBorders>
            <w:shd w:val="clear" w:color="auto" w:fill="auto"/>
            <w:noWrap/>
            <w:vAlign w:val="center"/>
          </w:tcPr>
          <w:p w14:paraId="7FF02D70" w14:textId="77777777" w:rsidR="001338D9" w:rsidRDefault="001338D9" w:rsidP="00F57E6A">
            <w:pPr>
              <w:pStyle w:val="ZPpregtevilke"/>
            </w:pPr>
            <w:r>
              <w:t>22.649</w:t>
            </w:r>
          </w:p>
        </w:tc>
        <w:tc>
          <w:tcPr>
            <w:tcW w:w="640" w:type="pct"/>
            <w:tcBorders>
              <w:top w:val="nil"/>
              <w:left w:val="nil"/>
              <w:bottom w:val="nil"/>
              <w:right w:val="single" w:sz="8" w:space="0" w:color="008000"/>
            </w:tcBorders>
            <w:shd w:val="clear" w:color="auto" w:fill="auto"/>
            <w:vAlign w:val="center"/>
          </w:tcPr>
          <w:p w14:paraId="3C0C3020" w14:textId="77777777" w:rsidR="001338D9" w:rsidRDefault="001338D9" w:rsidP="00F57E6A">
            <w:pPr>
              <w:pStyle w:val="ZPpregtevilke"/>
            </w:pPr>
            <w:r>
              <w:t>85,7</w:t>
            </w:r>
          </w:p>
        </w:tc>
        <w:tc>
          <w:tcPr>
            <w:tcW w:w="640" w:type="pct"/>
            <w:tcBorders>
              <w:top w:val="nil"/>
              <w:left w:val="nil"/>
              <w:bottom w:val="nil"/>
              <w:right w:val="single" w:sz="8" w:space="0" w:color="008000"/>
            </w:tcBorders>
            <w:shd w:val="clear" w:color="auto" w:fill="auto"/>
            <w:noWrap/>
            <w:vAlign w:val="center"/>
          </w:tcPr>
          <w:p w14:paraId="3A9F2101" w14:textId="77777777" w:rsidR="001338D9" w:rsidRDefault="001338D9" w:rsidP="00F57E6A">
            <w:pPr>
              <w:pStyle w:val="ZPpregtevilke"/>
            </w:pPr>
            <w:r>
              <w:t>382.031</w:t>
            </w:r>
          </w:p>
        </w:tc>
        <w:tc>
          <w:tcPr>
            <w:tcW w:w="640" w:type="pct"/>
            <w:tcBorders>
              <w:top w:val="nil"/>
              <w:left w:val="nil"/>
              <w:bottom w:val="nil"/>
              <w:right w:val="single" w:sz="8" w:space="0" w:color="008000"/>
            </w:tcBorders>
            <w:shd w:val="clear" w:color="auto" w:fill="auto"/>
            <w:vAlign w:val="center"/>
          </w:tcPr>
          <w:p w14:paraId="05C1F3FD" w14:textId="77777777" w:rsidR="001338D9" w:rsidRDefault="001338D9" w:rsidP="00F57E6A">
            <w:pPr>
              <w:pStyle w:val="ZPpregtevilke"/>
            </w:pPr>
            <w:r>
              <w:t>273.359</w:t>
            </w:r>
          </w:p>
        </w:tc>
        <w:tc>
          <w:tcPr>
            <w:tcW w:w="641" w:type="pct"/>
            <w:tcBorders>
              <w:top w:val="nil"/>
              <w:left w:val="nil"/>
              <w:bottom w:val="nil"/>
              <w:right w:val="nil"/>
            </w:tcBorders>
            <w:shd w:val="clear" w:color="auto" w:fill="auto"/>
            <w:vAlign w:val="center"/>
          </w:tcPr>
          <w:p w14:paraId="7CB9F577" w14:textId="77777777" w:rsidR="001338D9" w:rsidRDefault="001338D9" w:rsidP="00F57E6A">
            <w:pPr>
              <w:pStyle w:val="ZPpregtevilke"/>
            </w:pPr>
            <w:r>
              <w:t>71,6</w:t>
            </w:r>
          </w:p>
        </w:tc>
      </w:tr>
      <w:tr w:rsidR="001338D9" w:rsidRPr="00CF15FA" w14:paraId="1FE01742" w14:textId="77777777" w:rsidTr="00524576">
        <w:trPr>
          <w:trHeight w:val="227"/>
        </w:trPr>
        <w:tc>
          <w:tcPr>
            <w:tcW w:w="1159" w:type="pct"/>
            <w:tcBorders>
              <w:top w:val="nil"/>
              <w:left w:val="nil"/>
              <w:bottom w:val="nil"/>
              <w:right w:val="single" w:sz="8" w:space="0" w:color="008000"/>
            </w:tcBorders>
            <w:shd w:val="clear" w:color="auto" w:fill="auto"/>
            <w:noWrap/>
            <w:vAlign w:val="center"/>
          </w:tcPr>
          <w:p w14:paraId="0CF944D4" w14:textId="77777777" w:rsidR="001338D9" w:rsidRDefault="001338D9" w:rsidP="00524576">
            <w:pPr>
              <w:spacing w:before="0"/>
              <w:jc w:val="left"/>
              <w:rPr>
                <w:rFonts w:cs="Arial"/>
                <w:color w:val="000000"/>
                <w:sz w:val="16"/>
                <w:szCs w:val="16"/>
              </w:rPr>
            </w:pPr>
            <w:r>
              <w:rPr>
                <w:rFonts w:cs="Arial"/>
                <w:color w:val="000000"/>
                <w:sz w:val="16"/>
                <w:szCs w:val="16"/>
              </w:rPr>
              <w:t>KMG z ovcami</w:t>
            </w:r>
          </w:p>
        </w:tc>
        <w:tc>
          <w:tcPr>
            <w:tcW w:w="640" w:type="pct"/>
            <w:tcBorders>
              <w:top w:val="nil"/>
              <w:left w:val="nil"/>
              <w:bottom w:val="nil"/>
              <w:right w:val="single" w:sz="8" w:space="0" w:color="008000"/>
            </w:tcBorders>
            <w:shd w:val="clear" w:color="auto" w:fill="auto"/>
            <w:noWrap/>
            <w:vAlign w:val="center"/>
          </w:tcPr>
          <w:p w14:paraId="51D23781" w14:textId="77777777" w:rsidR="001338D9" w:rsidRDefault="001338D9" w:rsidP="00F57E6A">
            <w:pPr>
              <w:pStyle w:val="ZPpregtevilke"/>
            </w:pPr>
            <w:r>
              <w:t>6.181</w:t>
            </w:r>
          </w:p>
        </w:tc>
        <w:tc>
          <w:tcPr>
            <w:tcW w:w="640" w:type="pct"/>
            <w:tcBorders>
              <w:top w:val="nil"/>
              <w:left w:val="nil"/>
              <w:bottom w:val="nil"/>
              <w:right w:val="single" w:sz="8" w:space="0" w:color="008000"/>
            </w:tcBorders>
            <w:shd w:val="clear" w:color="auto" w:fill="auto"/>
            <w:noWrap/>
            <w:vAlign w:val="center"/>
          </w:tcPr>
          <w:p w14:paraId="08A83C70" w14:textId="77777777" w:rsidR="001338D9" w:rsidRDefault="001338D9" w:rsidP="00F57E6A">
            <w:pPr>
              <w:pStyle w:val="ZPpregtevilke"/>
            </w:pPr>
            <w:r>
              <w:t>6.150</w:t>
            </w:r>
          </w:p>
        </w:tc>
        <w:tc>
          <w:tcPr>
            <w:tcW w:w="640" w:type="pct"/>
            <w:tcBorders>
              <w:top w:val="nil"/>
              <w:left w:val="nil"/>
              <w:bottom w:val="nil"/>
              <w:right w:val="single" w:sz="8" w:space="0" w:color="008000"/>
            </w:tcBorders>
            <w:shd w:val="clear" w:color="auto" w:fill="auto"/>
            <w:vAlign w:val="center"/>
          </w:tcPr>
          <w:p w14:paraId="39234FBB" w14:textId="77777777" w:rsidR="001338D9" w:rsidRDefault="001338D9" w:rsidP="00F57E6A">
            <w:pPr>
              <w:pStyle w:val="ZPpregtevilke"/>
            </w:pPr>
            <w:r>
              <w:t>99,5</w:t>
            </w:r>
          </w:p>
        </w:tc>
        <w:tc>
          <w:tcPr>
            <w:tcW w:w="640" w:type="pct"/>
            <w:tcBorders>
              <w:top w:val="nil"/>
              <w:left w:val="nil"/>
              <w:bottom w:val="nil"/>
              <w:right w:val="single" w:sz="8" w:space="0" w:color="008000"/>
            </w:tcBorders>
            <w:shd w:val="clear" w:color="auto" w:fill="auto"/>
            <w:noWrap/>
            <w:vAlign w:val="center"/>
          </w:tcPr>
          <w:p w14:paraId="1AB697DF" w14:textId="77777777" w:rsidR="001338D9" w:rsidRDefault="001338D9" w:rsidP="00F57E6A">
            <w:pPr>
              <w:pStyle w:val="ZPpregtevilke"/>
            </w:pPr>
            <w:r>
              <w:t>137.737</w:t>
            </w:r>
          </w:p>
        </w:tc>
        <w:tc>
          <w:tcPr>
            <w:tcW w:w="640" w:type="pct"/>
            <w:tcBorders>
              <w:top w:val="nil"/>
              <w:left w:val="nil"/>
              <w:bottom w:val="nil"/>
              <w:right w:val="single" w:sz="8" w:space="0" w:color="008000"/>
            </w:tcBorders>
            <w:shd w:val="clear" w:color="auto" w:fill="auto"/>
            <w:vAlign w:val="center"/>
          </w:tcPr>
          <w:p w14:paraId="69ECFECE" w14:textId="77777777" w:rsidR="001338D9" w:rsidRDefault="001338D9" w:rsidP="00F57E6A">
            <w:pPr>
              <w:pStyle w:val="ZPpregtevilke"/>
            </w:pPr>
            <w:r>
              <w:t>134.929</w:t>
            </w:r>
          </w:p>
        </w:tc>
        <w:tc>
          <w:tcPr>
            <w:tcW w:w="641" w:type="pct"/>
            <w:tcBorders>
              <w:top w:val="nil"/>
              <w:left w:val="nil"/>
              <w:bottom w:val="nil"/>
              <w:right w:val="nil"/>
            </w:tcBorders>
            <w:shd w:val="clear" w:color="auto" w:fill="auto"/>
            <w:vAlign w:val="center"/>
          </w:tcPr>
          <w:p w14:paraId="43F818E6" w14:textId="77777777" w:rsidR="001338D9" w:rsidRDefault="001338D9" w:rsidP="00F57E6A">
            <w:pPr>
              <w:pStyle w:val="ZPpregtevilke"/>
            </w:pPr>
            <w:r>
              <w:t>98,0</w:t>
            </w:r>
          </w:p>
        </w:tc>
      </w:tr>
      <w:tr w:rsidR="001338D9" w:rsidRPr="00CF15FA" w14:paraId="10172682" w14:textId="77777777" w:rsidTr="00524576">
        <w:trPr>
          <w:trHeight w:val="227"/>
        </w:trPr>
        <w:tc>
          <w:tcPr>
            <w:tcW w:w="1159" w:type="pct"/>
            <w:tcBorders>
              <w:top w:val="nil"/>
              <w:left w:val="nil"/>
              <w:bottom w:val="nil"/>
              <w:right w:val="single" w:sz="8" w:space="0" w:color="008000"/>
            </w:tcBorders>
            <w:shd w:val="clear" w:color="auto" w:fill="auto"/>
            <w:noWrap/>
            <w:vAlign w:val="center"/>
          </w:tcPr>
          <w:p w14:paraId="72E9016F" w14:textId="77777777" w:rsidR="001338D9" w:rsidRDefault="001338D9" w:rsidP="00524576">
            <w:pPr>
              <w:spacing w:before="0"/>
              <w:jc w:val="left"/>
              <w:rPr>
                <w:rFonts w:cs="Arial"/>
                <w:color w:val="000000"/>
                <w:sz w:val="16"/>
                <w:szCs w:val="16"/>
              </w:rPr>
            </w:pPr>
            <w:r>
              <w:rPr>
                <w:rFonts w:cs="Arial"/>
                <w:color w:val="000000"/>
                <w:sz w:val="16"/>
                <w:szCs w:val="16"/>
              </w:rPr>
              <w:t>KMG s kozami</w:t>
            </w:r>
          </w:p>
        </w:tc>
        <w:tc>
          <w:tcPr>
            <w:tcW w:w="640" w:type="pct"/>
            <w:tcBorders>
              <w:top w:val="nil"/>
              <w:left w:val="single" w:sz="8" w:space="0" w:color="008000"/>
              <w:bottom w:val="nil"/>
              <w:right w:val="single" w:sz="8" w:space="0" w:color="008000"/>
            </w:tcBorders>
            <w:shd w:val="clear" w:color="auto" w:fill="auto"/>
            <w:noWrap/>
            <w:vAlign w:val="bottom"/>
          </w:tcPr>
          <w:p w14:paraId="6FE903F2" w14:textId="77777777" w:rsidR="001338D9" w:rsidRDefault="001338D9" w:rsidP="00F57E6A">
            <w:pPr>
              <w:pStyle w:val="ZPpregtevilke"/>
            </w:pPr>
            <w:r>
              <w:t>4.214</w:t>
            </w:r>
          </w:p>
        </w:tc>
        <w:tc>
          <w:tcPr>
            <w:tcW w:w="640" w:type="pct"/>
            <w:tcBorders>
              <w:top w:val="nil"/>
              <w:left w:val="nil"/>
              <w:bottom w:val="nil"/>
              <w:right w:val="single" w:sz="8" w:space="0" w:color="008000"/>
            </w:tcBorders>
            <w:shd w:val="clear" w:color="auto" w:fill="auto"/>
            <w:noWrap/>
            <w:vAlign w:val="bottom"/>
          </w:tcPr>
          <w:p w14:paraId="5949483C" w14:textId="77777777" w:rsidR="001338D9" w:rsidRDefault="001338D9" w:rsidP="00F57E6A">
            <w:pPr>
              <w:pStyle w:val="ZPpregtevilke"/>
            </w:pPr>
            <w:r>
              <w:t>4.598</w:t>
            </w:r>
          </w:p>
        </w:tc>
        <w:tc>
          <w:tcPr>
            <w:tcW w:w="640" w:type="pct"/>
            <w:tcBorders>
              <w:top w:val="nil"/>
              <w:left w:val="nil"/>
              <w:bottom w:val="nil"/>
              <w:right w:val="single" w:sz="8" w:space="0" w:color="008000"/>
            </w:tcBorders>
            <w:shd w:val="clear" w:color="auto" w:fill="auto"/>
            <w:vAlign w:val="center"/>
          </w:tcPr>
          <w:p w14:paraId="6B65003C" w14:textId="77777777" w:rsidR="001338D9" w:rsidRDefault="001338D9" w:rsidP="00F57E6A">
            <w:pPr>
              <w:pStyle w:val="ZPpregtevilke"/>
            </w:pPr>
            <w:r>
              <w:t>109,1</w:t>
            </w:r>
          </w:p>
        </w:tc>
        <w:tc>
          <w:tcPr>
            <w:tcW w:w="640" w:type="pct"/>
            <w:tcBorders>
              <w:top w:val="nil"/>
              <w:left w:val="nil"/>
              <w:bottom w:val="nil"/>
              <w:right w:val="single" w:sz="8" w:space="0" w:color="008000"/>
            </w:tcBorders>
            <w:shd w:val="clear" w:color="auto" w:fill="auto"/>
            <w:noWrap/>
            <w:vAlign w:val="bottom"/>
          </w:tcPr>
          <w:p w14:paraId="1CC6E0DB" w14:textId="77777777" w:rsidR="001338D9" w:rsidRDefault="001338D9" w:rsidP="00F57E6A">
            <w:pPr>
              <w:pStyle w:val="ZPpregtevilke"/>
            </w:pPr>
            <w:r>
              <w:t>34.864</w:t>
            </w:r>
          </w:p>
        </w:tc>
        <w:tc>
          <w:tcPr>
            <w:tcW w:w="640" w:type="pct"/>
            <w:tcBorders>
              <w:top w:val="nil"/>
              <w:left w:val="nil"/>
              <w:bottom w:val="nil"/>
              <w:right w:val="single" w:sz="8" w:space="0" w:color="008000"/>
            </w:tcBorders>
            <w:shd w:val="clear" w:color="auto" w:fill="auto"/>
            <w:vAlign w:val="bottom"/>
          </w:tcPr>
          <w:p w14:paraId="14ACEA22" w14:textId="77777777" w:rsidR="001338D9" w:rsidRDefault="001338D9" w:rsidP="00F57E6A">
            <w:pPr>
              <w:pStyle w:val="ZPpregtevilke"/>
            </w:pPr>
            <w:r>
              <w:t>38.564</w:t>
            </w:r>
          </w:p>
        </w:tc>
        <w:tc>
          <w:tcPr>
            <w:tcW w:w="641" w:type="pct"/>
            <w:tcBorders>
              <w:top w:val="nil"/>
              <w:left w:val="nil"/>
              <w:bottom w:val="nil"/>
              <w:right w:val="nil"/>
            </w:tcBorders>
            <w:shd w:val="clear" w:color="auto" w:fill="auto"/>
            <w:vAlign w:val="center"/>
          </w:tcPr>
          <w:p w14:paraId="489ED326" w14:textId="77777777" w:rsidR="001338D9" w:rsidRDefault="001338D9" w:rsidP="00F57E6A">
            <w:pPr>
              <w:pStyle w:val="ZPpregtevilke"/>
            </w:pPr>
            <w:r>
              <w:t>110,6</w:t>
            </w:r>
          </w:p>
        </w:tc>
      </w:tr>
      <w:tr w:rsidR="001338D9" w:rsidRPr="00CF15FA" w14:paraId="4AF06B18" w14:textId="77777777" w:rsidTr="00524576">
        <w:trPr>
          <w:trHeight w:val="227"/>
        </w:trPr>
        <w:tc>
          <w:tcPr>
            <w:tcW w:w="1159" w:type="pct"/>
            <w:tcBorders>
              <w:top w:val="nil"/>
              <w:left w:val="nil"/>
              <w:bottom w:val="nil"/>
              <w:right w:val="single" w:sz="8" w:space="0" w:color="008000"/>
            </w:tcBorders>
            <w:shd w:val="clear" w:color="auto" w:fill="auto"/>
            <w:noWrap/>
            <w:vAlign w:val="center"/>
          </w:tcPr>
          <w:p w14:paraId="632D0A90" w14:textId="77777777" w:rsidR="001338D9" w:rsidRDefault="001338D9" w:rsidP="00524576">
            <w:pPr>
              <w:spacing w:before="0"/>
              <w:jc w:val="left"/>
              <w:rPr>
                <w:rFonts w:cs="Arial"/>
                <w:color w:val="000000"/>
                <w:sz w:val="16"/>
                <w:szCs w:val="16"/>
              </w:rPr>
            </w:pPr>
            <w:r>
              <w:rPr>
                <w:rFonts w:cs="Arial"/>
                <w:color w:val="000000"/>
                <w:sz w:val="16"/>
                <w:szCs w:val="16"/>
              </w:rPr>
              <w:t>KMG s piščanci</w:t>
            </w:r>
          </w:p>
        </w:tc>
        <w:tc>
          <w:tcPr>
            <w:tcW w:w="640" w:type="pct"/>
            <w:tcBorders>
              <w:top w:val="nil"/>
              <w:left w:val="nil"/>
              <w:bottom w:val="nil"/>
              <w:right w:val="single" w:sz="8" w:space="0" w:color="008000"/>
            </w:tcBorders>
            <w:shd w:val="clear" w:color="auto" w:fill="auto"/>
            <w:noWrap/>
            <w:vAlign w:val="center"/>
          </w:tcPr>
          <w:p w14:paraId="51FB1F23" w14:textId="77777777" w:rsidR="001338D9" w:rsidRDefault="001338D9" w:rsidP="00F57E6A">
            <w:pPr>
              <w:pStyle w:val="ZPpregtevilke"/>
            </w:pPr>
            <w:r>
              <w:t>2.911</w:t>
            </w:r>
          </w:p>
        </w:tc>
        <w:tc>
          <w:tcPr>
            <w:tcW w:w="640" w:type="pct"/>
            <w:tcBorders>
              <w:top w:val="nil"/>
              <w:left w:val="nil"/>
              <w:bottom w:val="nil"/>
              <w:right w:val="single" w:sz="8" w:space="0" w:color="008000"/>
            </w:tcBorders>
            <w:shd w:val="clear" w:color="auto" w:fill="auto"/>
            <w:noWrap/>
            <w:vAlign w:val="center"/>
          </w:tcPr>
          <w:p w14:paraId="29E65FFA" w14:textId="77777777" w:rsidR="001338D9" w:rsidRDefault="001338D9" w:rsidP="00F57E6A">
            <w:pPr>
              <w:pStyle w:val="ZPpregtevilke"/>
            </w:pPr>
            <w:r>
              <w:t>5.514</w:t>
            </w:r>
          </w:p>
        </w:tc>
        <w:tc>
          <w:tcPr>
            <w:tcW w:w="640" w:type="pct"/>
            <w:tcBorders>
              <w:top w:val="nil"/>
              <w:left w:val="nil"/>
              <w:bottom w:val="nil"/>
              <w:right w:val="single" w:sz="8" w:space="0" w:color="008000"/>
            </w:tcBorders>
            <w:shd w:val="clear" w:color="auto" w:fill="auto"/>
            <w:vAlign w:val="center"/>
          </w:tcPr>
          <w:p w14:paraId="05FCC0A2" w14:textId="77777777" w:rsidR="001338D9" w:rsidRDefault="001338D9" w:rsidP="00F57E6A">
            <w:pPr>
              <w:pStyle w:val="ZPpregtevilke"/>
            </w:pPr>
            <w:r>
              <w:t>189,4</w:t>
            </w:r>
          </w:p>
        </w:tc>
        <w:tc>
          <w:tcPr>
            <w:tcW w:w="640" w:type="pct"/>
            <w:tcBorders>
              <w:top w:val="nil"/>
              <w:left w:val="nil"/>
              <w:bottom w:val="nil"/>
              <w:right w:val="single" w:sz="8" w:space="0" w:color="008000"/>
            </w:tcBorders>
            <w:shd w:val="clear" w:color="auto" w:fill="auto"/>
            <w:noWrap/>
            <w:vAlign w:val="center"/>
          </w:tcPr>
          <w:p w14:paraId="4C76ACEA" w14:textId="77777777" w:rsidR="001338D9" w:rsidRDefault="001338D9" w:rsidP="00F57E6A">
            <w:pPr>
              <w:pStyle w:val="ZPpregtevilke"/>
            </w:pPr>
            <w:r>
              <w:t>2.797.207</w:t>
            </w:r>
          </w:p>
        </w:tc>
        <w:tc>
          <w:tcPr>
            <w:tcW w:w="640" w:type="pct"/>
            <w:tcBorders>
              <w:top w:val="nil"/>
              <w:left w:val="nil"/>
              <w:bottom w:val="nil"/>
              <w:right w:val="single" w:sz="8" w:space="0" w:color="008000"/>
            </w:tcBorders>
            <w:shd w:val="clear" w:color="auto" w:fill="auto"/>
            <w:vAlign w:val="center"/>
          </w:tcPr>
          <w:p w14:paraId="7FD47155" w14:textId="77777777" w:rsidR="001338D9" w:rsidRDefault="001338D9" w:rsidP="00F57E6A">
            <w:pPr>
              <w:pStyle w:val="ZPpregtevilke"/>
            </w:pPr>
            <w:r>
              <w:t>3.941.612</w:t>
            </w:r>
          </w:p>
        </w:tc>
        <w:tc>
          <w:tcPr>
            <w:tcW w:w="641" w:type="pct"/>
            <w:tcBorders>
              <w:top w:val="nil"/>
              <w:left w:val="nil"/>
              <w:bottom w:val="nil"/>
              <w:right w:val="nil"/>
            </w:tcBorders>
            <w:shd w:val="clear" w:color="auto" w:fill="auto"/>
            <w:vAlign w:val="center"/>
          </w:tcPr>
          <w:p w14:paraId="140CD267" w14:textId="77777777" w:rsidR="001338D9" w:rsidRDefault="001338D9" w:rsidP="00F57E6A">
            <w:pPr>
              <w:pStyle w:val="ZPpregtevilke"/>
            </w:pPr>
            <w:r>
              <w:t>140,9</w:t>
            </w:r>
          </w:p>
        </w:tc>
      </w:tr>
      <w:tr w:rsidR="001338D9" w:rsidRPr="00CF15FA" w14:paraId="1594C115" w14:textId="77777777" w:rsidTr="00524576">
        <w:trPr>
          <w:trHeight w:val="227"/>
        </w:trPr>
        <w:tc>
          <w:tcPr>
            <w:tcW w:w="1159" w:type="pct"/>
            <w:tcBorders>
              <w:top w:val="nil"/>
              <w:left w:val="nil"/>
              <w:bottom w:val="single" w:sz="12" w:space="0" w:color="008000"/>
              <w:right w:val="single" w:sz="8" w:space="0" w:color="008000"/>
            </w:tcBorders>
            <w:shd w:val="clear" w:color="auto" w:fill="auto"/>
            <w:noWrap/>
            <w:vAlign w:val="center"/>
          </w:tcPr>
          <w:p w14:paraId="044961F9" w14:textId="77777777" w:rsidR="001338D9" w:rsidRDefault="001338D9" w:rsidP="00524576">
            <w:pPr>
              <w:spacing w:before="0"/>
              <w:jc w:val="left"/>
              <w:rPr>
                <w:rFonts w:cs="Arial"/>
                <w:color w:val="000000"/>
                <w:sz w:val="16"/>
                <w:szCs w:val="16"/>
              </w:rPr>
            </w:pPr>
            <w:r w:rsidRPr="005F686D">
              <w:rPr>
                <w:rFonts w:cs="Arial"/>
                <w:color w:val="000000"/>
                <w:sz w:val="16"/>
                <w:szCs w:val="16"/>
              </w:rPr>
              <w:t xml:space="preserve">KMG s </w:t>
            </w:r>
            <w:r>
              <w:rPr>
                <w:rFonts w:cs="Arial"/>
                <w:color w:val="000000"/>
                <w:sz w:val="16"/>
                <w:szCs w:val="16"/>
              </w:rPr>
              <w:t>kokoši nesnicami</w:t>
            </w:r>
          </w:p>
        </w:tc>
        <w:tc>
          <w:tcPr>
            <w:tcW w:w="640" w:type="pct"/>
            <w:tcBorders>
              <w:top w:val="nil"/>
              <w:left w:val="nil"/>
              <w:bottom w:val="single" w:sz="12" w:space="0" w:color="008000"/>
              <w:right w:val="single" w:sz="8" w:space="0" w:color="008000"/>
            </w:tcBorders>
            <w:shd w:val="clear" w:color="auto" w:fill="auto"/>
            <w:noWrap/>
            <w:vAlign w:val="center"/>
          </w:tcPr>
          <w:p w14:paraId="0E40304D" w14:textId="77777777" w:rsidR="001338D9" w:rsidRDefault="001338D9" w:rsidP="00F57E6A">
            <w:pPr>
              <w:pStyle w:val="ZPpregtevilke"/>
            </w:pPr>
            <w:r>
              <w:t>34.837</w:t>
            </w:r>
          </w:p>
        </w:tc>
        <w:tc>
          <w:tcPr>
            <w:tcW w:w="640" w:type="pct"/>
            <w:tcBorders>
              <w:top w:val="nil"/>
              <w:left w:val="nil"/>
              <w:bottom w:val="single" w:sz="12" w:space="0" w:color="008000"/>
              <w:right w:val="single" w:sz="8" w:space="0" w:color="008000"/>
            </w:tcBorders>
            <w:shd w:val="clear" w:color="auto" w:fill="auto"/>
            <w:noWrap/>
            <w:vAlign w:val="center"/>
          </w:tcPr>
          <w:p w14:paraId="4F89BF35" w14:textId="77777777" w:rsidR="001338D9" w:rsidRDefault="001338D9" w:rsidP="00F57E6A">
            <w:pPr>
              <w:pStyle w:val="ZPpregtevilke"/>
            </w:pPr>
            <w:r>
              <w:t>36.711</w:t>
            </w:r>
          </w:p>
        </w:tc>
        <w:tc>
          <w:tcPr>
            <w:tcW w:w="640" w:type="pct"/>
            <w:tcBorders>
              <w:top w:val="nil"/>
              <w:left w:val="nil"/>
              <w:bottom w:val="single" w:sz="12" w:space="0" w:color="008000"/>
              <w:right w:val="single" w:sz="8" w:space="0" w:color="008000"/>
            </w:tcBorders>
            <w:shd w:val="clear" w:color="auto" w:fill="auto"/>
            <w:vAlign w:val="center"/>
          </w:tcPr>
          <w:p w14:paraId="727927CC" w14:textId="77777777" w:rsidR="001338D9" w:rsidRDefault="001338D9" w:rsidP="00F57E6A">
            <w:pPr>
              <w:pStyle w:val="ZPpregtevilke"/>
            </w:pPr>
            <w:r>
              <w:t>105,4</w:t>
            </w:r>
          </w:p>
        </w:tc>
        <w:tc>
          <w:tcPr>
            <w:tcW w:w="640" w:type="pct"/>
            <w:tcBorders>
              <w:top w:val="nil"/>
              <w:left w:val="nil"/>
              <w:bottom w:val="single" w:sz="12" w:space="0" w:color="008000"/>
              <w:right w:val="single" w:sz="8" w:space="0" w:color="008000"/>
            </w:tcBorders>
            <w:shd w:val="clear" w:color="auto" w:fill="auto"/>
            <w:noWrap/>
            <w:vAlign w:val="center"/>
          </w:tcPr>
          <w:p w14:paraId="2CF8AB41" w14:textId="77777777" w:rsidR="001338D9" w:rsidRDefault="001338D9" w:rsidP="00F57E6A">
            <w:pPr>
              <w:pStyle w:val="ZPpregtevilke"/>
            </w:pPr>
            <w:r>
              <w:t>1.500.192</w:t>
            </w:r>
          </w:p>
        </w:tc>
        <w:tc>
          <w:tcPr>
            <w:tcW w:w="640" w:type="pct"/>
            <w:tcBorders>
              <w:top w:val="nil"/>
              <w:left w:val="nil"/>
              <w:bottom w:val="single" w:sz="12" w:space="0" w:color="008000"/>
              <w:right w:val="single" w:sz="8" w:space="0" w:color="008000"/>
            </w:tcBorders>
            <w:shd w:val="clear" w:color="auto" w:fill="auto"/>
            <w:vAlign w:val="center"/>
          </w:tcPr>
          <w:p w14:paraId="5ACEB70D" w14:textId="77777777" w:rsidR="001338D9" w:rsidRDefault="001338D9" w:rsidP="00F57E6A">
            <w:pPr>
              <w:pStyle w:val="ZPpregtevilke"/>
            </w:pPr>
            <w:r>
              <w:t>1.607.519</w:t>
            </w:r>
          </w:p>
        </w:tc>
        <w:tc>
          <w:tcPr>
            <w:tcW w:w="641" w:type="pct"/>
            <w:tcBorders>
              <w:top w:val="nil"/>
              <w:left w:val="nil"/>
              <w:bottom w:val="single" w:sz="12" w:space="0" w:color="008000"/>
              <w:right w:val="nil"/>
            </w:tcBorders>
            <w:shd w:val="clear" w:color="auto" w:fill="auto"/>
            <w:vAlign w:val="center"/>
          </w:tcPr>
          <w:p w14:paraId="475150C7" w14:textId="77777777" w:rsidR="001338D9" w:rsidRDefault="001338D9" w:rsidP="00F57E6A">
            <w:pPr>
              <w:pStyle w:val="ZPpregtevilke"/>
            </w:pPr>
            <w:r>
              <w:t>107,2</w:t>
            </w:r>
          </w:p>
        </w:tc>
      </w:tr>
    </w:tbl>
    <w:p w14:paraId="06BFED7E" w14:textId="77777777" w:rsidR="001338D9" w:rsidRPr="003F047F" w:rsidRDefault="001338D9" w:rsidP="001338D9">
      <w:pPr>
        <w:pStyle w:val="ZPpodnapis"/>
      </w:pPr>
      <w:r w:rsidRPr="00B51AAC">
        <w:t xml:space="preserve">Vir: </w:t>
      </w:r>
      <w:r>
        <w:t>SURS</w:t>
      </w:r>
      <w:r w:rsidRPr="00B51AAC">
        <w:t xml:space="preserve"> </w:t>
      </w:r>
    </w:p>
    <w:p w14:paraId="0C06AA5B" w14:textId="77777777" w:rsidR="001338D9" w:rsidRPr="00B1374B" w:rsidRDefault="001338D9" w:rsidP="008A2537">
      <w:pPr>
        <w:pStyle w:val="ZPtekst"/>
      </w:pPr>
      <w:r w:rsidRPr="00B1374B">
        <w:t xml:space="preserve">Govedoreja (prireja govejega mesa </w:t>
      </w:r>
      <w:r w:rsidR="00E6377A">
        <w:t>skupaj s prirejo</w:t>
      </w:r>
      <w:r w:rsidRPr="00B1374B">
        <w:t xml:space="preserve"> mleka) ostaja najpomembnejša proizvodna usmeritev slovenskega kmetijstva. V letu 2016 se je v Sloveniji z govedorejo ukvarjalo skoraj 33 tisoč KMG, kar predstavlja slabo polovico vseh KMG (47 %). Število govedorejskih kmetij se je v primerjavi z letom 2010 zmanjšalo za 9 %, medtem ko se je povprečna velikost črede povečala, in sicer iz 13,1 glave na 14,8 glave na KMG.</w:t>
      </w:r>
    </w:p>
    <w:p w14:paraId="76C225A5" w14:textId="77777777" w:rsidR="001338D9" w:rsidRPr="00B1374B" w:rsidRDefault="001338D9" w:rsidP="008A2537">
      <w:pPr>
        <w:pStyle w:val="ZPtekst"/>
      </w:pPr>
      <w:r w:rsidRPr="00B1374B">
        <w:t>Kot kažejo zadnji razpoložljivi podatki raziskovanja strukture kmetijskih gospodarstev je nekaj manj kot 10 tisoč KMG imelo krave molznice. Med leti 2010 in 2016 se je njihovo število zmanjšalo za 13 %. Velikost črede vseh krav molznic pa se je v tem obdobju povečala za dobre 3 %, tako da so KMG skupaj redila nekaj več kot 111 tisoč krav molznic. V povprečju so ta KMG v letu 2016 redila 11,6 molznice, kar je skoraj 18 % več kot leta 2010, kar kaže na to, da se nadaljujejo procesi koncentracije in specializacije reje.</w:t>
      </w:r>
    </w:p>
    <w:p w14:paraId="112B1AD0" w14:textId="77777777" w:rsidR="001338D9" w:rsidRPr="00B1374B" w:rsidRDefault="001338D9" w:rsidP="008A2537">
      <w:pPr>
        <w:pStyle w:val="ZPtekst"/>
      </w:pPr>
      <w:r w:rsidRPr="00B1374B">
        <w:t xml:space="preserve">Tudi v prašičereji se nadaljujejo strukturne spremembe. V letu 2016 se je s prašičerejo ukvarjalo nekaj manj kot 23 tisoč KMG, kar je skoraj 4 tisoč KMG manj kot leta 2010. Ta gospodarstva so v letu 2016 skupaj redila nekaj več </w:t>
      </w:r>
      <w:r w:rsidR="00E6377A">
        <w:t xml:space="preserve">kot </w:t>
      </w:r>
      <w:r w:rsidRPr="00B1374B">
        <w:t xml:space="preserve">273 tisoč prašičev, kar je 28 % manj kot leta 2010. Ta KMG so v povprečju redila 12,1 prašičev na </w:t>
      </w:r>
      <w:r w:rsidR="00E6377A">
        <w:t>KMG</w:t>
      </w:r>
      <w:r w:rsidRPr="00B1374B">
        <w:t>, kar je nekoliko manj kot leta 2010, ko so redila 14,4 prašičev na KMG.</w:t>
      </w:r>
    </w:p>
    <w:p w14:paraId="3DB05862" w14:textId="77777777" w:rsidR="001338D9" w:rsidRPr="00B1374B" w:rsidRDefault="001338D9" w:rsidP="008A2537">
      <w:pPr>
        <w:pStyle w:val="ZPtekst"/>
      </w:pPr>
      <w:r w:rsidRPr="00B1374B">
        <w:t>Število KMG z drobnico se v letu 2016 ni bistveno spremenilo. Kmetij z rejo ovc je v primerjavi z letom 2010 manj za slab odstotek, medtem ko je kmetij z rejo koz za 9 % več. Na KMG z ovcami so leta 2016 redili skoraj 135 tisoč ovc, kar je dva odstotka manj kot leta 2010. V tem obdobju se je čreda na KMG s kozami povečala za slabih 11 %, tako da te kmetije sedaj redijo nekaj manj kot 40 tisoč koz. Pri ovcah se je povprečno število živali na KMG zmanjšalo iz 22,3 na 21,9 živali, pri kozah pa povečalo iz 8,3 na 8,4 živali na KMG.</w:t>
      </w:r>
    </w:p>
    <w:p w14:paraId="313B71A2" w14:textId="77777777" w:rsidR="001338D9" w:rsidRPr="00B1374B" w:rsidRDefault="001338D9" w:rsidP="008A2537">
      <w:pPr>
        <w:pStyle w:val="ZPtekst"/>
      </w:pPr>
      <w:r w:rsidRPr="00B1374B">
        <w:lastRenderedPageBreak/>
        <w:t>V letu 2016 je piščance redilo 5</w:t>
      </w:r>
      <w:r w:rsidR="00F6192B">
        <w:t>,5 tisoč KMG, kar je skoraj en</w:t>
      </w:r>
      <w:r w:rsidRPr="00B1374B">
        <w:t xml:space="preserve">krat več (+89 %) kot leta 2010. Ta KMG so skupaj redila skoraj 4 milijone kljunov, kar je za 41 % več kot leta 2010. Velika večina rejcev (93 %) redi do 100 kljunov, kar predstavlja manj kot 3 % celotne jate. Pri tržno usmerjenih rejah je v obdobju od zadnjega popolnega popisa prišlo do povečanja koncentracije prireje. Število tistih, ki redijo med 5 in 10 tisoč piščancev se je v letu 2016 zmanjšalo za 29 %, medtem ko je bilo rejcev, ki redijo nad 10 tisoč piščancev za 12 % več kot leta 2010. </w:t>
      </w:r>
    </w:p>
    <w:p w14:paraId="50831902" w14:textId="77777777" w:rsidR="001338D9" w:rsidRPr="00B1374B" w:rsidRDefault="001338D9" w:rsidP="008A2537">
      <w:pPr>
        <w:pStyle w:val="ZPtekst"/>
      </w:pPr>
      <w:r w:rsidRPr="00B1374B">
        <w:t>V letu 2016 je nekaj manj kot 37 tisoč KMG redilo 1,6 milijona kokoši nesnic. Med leti 2010 in 2016 se je število KMG z nesnicami povečalo za dobrih 5 %, medtem ko se je velikost jate povečala za 7 %. Še vedno prevladuje samooskrbni način reje, saj je tudi v letu 2016 velika večina rejcev (99 %) redila do 100 kljunov. Ti rejci so redili dobro četrtino (27 %) celotne jate. Pri tržno usmerjenih rejah je med zadnjima popisoma prišlo do povečanja koncentracije prireje. Število tistih, ki redijo med 3 in 5 tisoč kokoši nesnic</w:t>
      </w:r>
      <w:r w:rsidR="00F6192B">
        <w:t>,</w:t>
      </w:r>
      <w:r w:rsidRPr="00B1374B">
        <w:t xml:space="preserve"> se je v letu 2016 zmanjšalo za 43 %, medtem ko je bilo rejcev, ki redijo nad 5 tisoč kokoši nesnic</w:t>
      </w:r>
      <w:r w:rsidR="00E6377A">
        <w:t>,</w:t>
      </w:r>
      <w:r w:rsidRPr="00B1374B">
        <w:t xml:space="preserve"> za 9 % več kot leta 2010.</w:t>
      </w:r>
    </w:p>
    <w:p w14:paraId="506354AA" w14:textId="77777777" w:rsidR="001338D9" w:rsidRPr="002C5648" w:rsidRDefault="001338D9" w:rsidP="001338D9">
      <w:pPr>
        <w:pStyle w:val="ZPnaslovneom"/>
      </w:pPr>
      <w:r w:rsidRPr="002C5648">
        <w:t>Delovna sila na kmetijskih gospodarstvih</w:t>
      </w:r>
    </w:p>
    <w:p w14:paraId="0DB3F007" w14:textId="54901C8A" w:rsidR="001338D9" w:rsidRPr="00B1374B" w:rsidRDefault="001338D9" w:rsidP="008A2537">
      <w:pPr>
        <w:pStyle w:val="ZPtekst"/>
      </w:pPr>
      <w:r w:rsidRPr="00B1374B">
        <w:t>Na KMG je v letu 2016 delalo 199.071 oseb, kar je 6 % manj kot leta 2010. Večina jih je delala na družinskih kmetijah (97</w:t>
      </w:r>
      <w:r w:rsidR="008A2537">
        <w:t> </w:t>
      </w:r>
      <w:r w:rsidRPr="00B1374B">
        <w:t>%), preostali pa v kmetijskih podjetjih in zadrugah. V celotnem obravnavanem obdobju 2010–2016 se to razmerje ni pomembno spremenilo.</w:t>
      </w:r>
    </w:p>
    <w:p w14:paraId="4B0BF018" w14:textId="77777777" w:rsidR="001338D9" w:rsidRPr="00B1374B" w:rsidRDefault="001338D9" w:rsidP="008A2537">
      <w:pPr>
        <w:pStyle w:val="ZPtekst"/>
      </w:pPr>
      <w:r w:rsidRPr="00B1374B">
        <w:t>Vložek dela skupaj s sezonskim in priložnostnim delom ter strojnimi storitvami, izražen v polnovrednih delovnih močeh (PDM), je leta 2016 znašal 79.967 PDM. To je za 4 % več kot ob popisu leta 2010.</w:t>
      </w:r>
    </w:p>
    <w:p w14:paraId="2406A15C" w14:textId="77777777" w:rsidR="001338D9" w:rsidRPr="00B1374B" w:rsidRDefault="00E6377A" w:rsidP="008A2537">
      <w:pPr>
        <w:pStyle w:val="ZPtekst"/>
      </w:pPr>
      <w:r>
        <w:t>Povprečno</w:t>
      </w:r>
      <w:r w:rsidR="001338D9" w:rsidRPr="00B1374B">
        <w:t xml:space="preserve"> KMG zaposluje 1,14 PDM, kar je 11 % več kot leta 2010. Za slabe 3 % pa se je povečal </w:t>
      </w:r>
      <w:r>
        <w:t xml:space="preserve">tudi </w:t>
      </w:r>
      <w:r w:rsidR="001338D9" w:rsidRPr="00B1374B">
        <w:t xml:space="preserve">vložek dela na enoto površine KZU, ki znaša okoli 17 PDM na 100 ha KZU. </w:t>
      </w:r>
    </w:p>
    <w:p w14:paraId="2D691BB1" w14:textId="77777777" w:rsidR="00043CF2" w:rsidRDefault="001338D9" w:rsidP="008A2537">
      <w:pPr>
        <w:pStyle w:val="ZPtekst"/>
      </w:pPr>
      <w:r w:rsidRPr="00B1374B">
        <w:t xml:space="preserve">Spremembe velikostne strukture kažejo, da se tako pri kmetijskih zemljiščih, kot tudi v živinoreji dogajajo procesi koncentracije proizvodnje, kar pozitivno vpliva </w:t>
      </w:r>
      <w:r w:rsidR="00E6377A">
        <w:t xml:space="preserve">na </w:t>
      </w:r>
      <w:r w:rsidRPr="00B1374B">
        <w:t>povečanje produktivnosti dela v kmetijstvu.</w:t>
      </w:r>
    </w:p>
    <w:p w14:paraId="345823E7" w14:textId="10CE3CEA" w:rsidR="00A53213" w:rsidRDefault="00A53213" w:rsidP="008A2537">
      <w:pPr>
        <w:pStyle w:val="ZPtekst"/>
      </w:pPr>
      <w:r>
        <w:br w:type="page"/>
      </w:r>
    </w:p>
    <w:p w14:paraId="34661D26" w14:textId="77777777" w:rsidR="000C0C1A" w:rsidRPr="00E04188" w:rsidRDefault="00290489" w:rsidP="00A53213">
      <w:pPr>
        <w:pStyle w:val="ZPnaslov1red"/>
      </w:pPr>
      <w:bookmarkStart w:id="182" w:name="_Toc57387379"/>
      <w:bookmarkEnd w:id="178"/>
      <w:bookmarkEnd w:id="179"/>
      <w:r w:rsidRPr="00E04188">
        <w:lastRenderedPageBreak/>
        <w:t>PREGLED PO POMEMBNEJŠIH KMETIJSKIH TRGIH</w:t>
      </w:r>
      <w:bookmarkEnd w:id="182"/>
    </w:p>
    <w:p w14:paraId="4C79188A" w14:textId="7FC62067" w:rsidR="00D91446" w:rsidRPr="00B13AA9" w:rsidRDefault="00D91446" w:rsidP="00CB0324">
      <w:pPr>
        <w:pStyle w:val="Naslov2"/>
        <w:numPr>
          <w:ilvl w:val="1"/>
          <w:numId w:val="15"/>
        </w:numPr>
        <w:tabs>
          <w:tab w:val="clear" w:pos="851"/>
          <w:tab w:val="clear" w:pos="1135"/>
          <w:tab w:val="left" w:pos="567"/>
        </w:tabs>
        <w:ind w:left="567" w:hanging="567"/>
      </w:pPr>
      <w:bookmarkStart w:id="183" w:name="_Toc110135306"/>
      <w:bookmarkStart w:id="184" w:name="_Toc172605640"/>
      <w:bookmarkStart w:id="185" w:name="_Toc172605725"/>
      <w:bookmarkStart w:id="186" w:name="_Toc172605783"/>
      <w:bookmarkStart w:id="187" w:name="_Toc172605796"/>
      <w:bookmarkStart w:id="188" w:name="_Toc214350485"/>
      <w:bookmarkStart w:id="189" w:name="_Toc404616803"/>
      <w:bookmarkStart w:id="190" w:name="_Toc57387380"/>
      <w:bookmarkStart w:id="191" w:name="_Toc309827119"/>
      <w:r w:rsidRPr="00B13AA9">
        <w:t>P</w:t>
      </w:r>
      <w:bookmarkEnd w:id="183"/>
      <w:bookmarkEnd w:id="184"/>
      <w:bookmarkEnd w:id="185"/>
      <w:bookmarkEnd w:id="186"/>
      <w:bookmarkEnd w:id="187"/>
      <w:r w:rsidRPr="00B13AA9">
        <w:t>šenica</w:t>
      </w:r>
      <w:bookmarkEnd w:id="188"/>
      <w:bookmarkEnd w:id="189"/>
      <w:bookmarkEnd w:id="190"/>
    </w:p>
    <w:p w14:paraId="19257662" w14:textId="67A6661E" w:rsidR="005D053C" w:rsidRPr="00AC64A5" w:rsidRDefault="005D053C" w:rsidP="00AC64A5">
      <w:pPr>
        <w:pStyle w:val="ZPtekst"/>
      </w:pPr>
      <w:r w:rsidRPr="00AC64A5">
        <w:t xml:space="preserve">V Sloveniji je bila v letu 2020 pšenica požeta s približno 27 tisoč ha njiv. To je slaba 2 % več kot leta 2019 in 6 % pod povprečjem površine v zadnjem petletnem obdobju (2015–2019). Rekordni hektarski pridelek je bil s 5,9 t/ha za dobro desetino večji kot v letu 2019. Predvsem zaradi izredno bogate letine je </w:t>
      </w:r>
      <w:r w:rsidR="00877608">
        <w:t xml:space="preserve">znašal </w:t>
      </w:r>
      <w:r w:rsidRPr="00AC64A5">
        <w:t xml:space="preserve">pridelek pšenice v skupnem obsegu približno 157 tisoč ton, kar </w:t>
      </w:r>
      <w:r w:rsidR="00877608">
        <w:t xml:space="preserve">je </w:t>
      </w:r>
      <w:r w:rsidRPr="00AC64A5">
        <w:t xml:space="preserve">13 % več kot v letu prej in </w:t>
      </w:r>
      <w:r w:rsidR="00877608">
        <w:t xml:space="preserve">za </w:t>
      </w:r>
      <w:r w:rsidRPr="00AC64A5">
        <w:t xml:space="preserve">slabo desetino nad ravnijo povprečja 2015–2019. Po podatkih Agencije </w:t>
      </w:r>
      <w:r w:rsidR="00877608">
        <w:t xml:space="preserve">RS </w:t>
      </w:r>
      <w:r w:rsidRPr="00AC64A5">
        <w:t>za kmetijske trge in razvoj podeželja (ARSKTRP) je žetev pšenice potekala med 28. in 33. tednom. Kakovost požete pšenice je bila med slabšimi v zadnjih letih, pridelek je imel podpovprečno vsebnost beljakovin in sedimentacijsko vrednost, medtem ko sta bila hektolitrska masa in število padanja nadpovprečna v primerjavi</w:t>
      </w:r>
      <w:r w:rsidR="00CC07D5">
        <w:t xml:space="preserve"> z zadnjim petletnim obdobjem.</w:t>
      </w:r>
    </w:p>
    <w:p w14:paraId="4B8C15BD" w14:textId="7A5AAEA5" w:rsidR="00876DC9" w:rsidRPr="00F94D40" w:rsidRDefault="00876DC9" w:rsidP="005D053C">
      <w:pPr>
        <w:pStyle w:val="ZPslikanaslov"/>
      </w:pPr>
      <w:bookmarkStart w:id="192" w:name="_Toc57389595"/>
      <w:r w:rsidRPr="00F94D40">
        <w:t xml:space="preserve">Slika </w:t>
      </w:r>
      <w:r w:rsidR="00C956DF">
        <w:rPr>
          <w:noProof/>
        </w:rPr>
        <w:fldChar w:fldCharType="begin"/>
      </w:r>
      <w:r w:rsidR="00C956DF">
        <w:rPr>
          <w:noProof/>
        </w:rPr>
        <w:instrText xml:space="preserve"> SEQ Slika \* ARABIC </w:instrText>
      </w:r>
      <w:r w:rsidR="00C956DF">
        <w:rPr>
          <w:noProof/>
        </w:rPr>
        <w:fldChar w:fldCharType="separate"/>
      </w:r>
      <w:r w:rsidR="005136B7">
        <w:rPr>
          <w:noProof/>
        </w:rPr>
        <w:t>7</w:t>
      </w:r>
      <w:r w:rsidR="00C956DF">
        <w:rPr>
          <w:noProof/>
        </w:rPr>
        <w:fldChar w:fldCharType="end"/>
      </w:r>
      <w:r w:rsidRPr="00F94D40">
        <w:t xml:space="preserve">: </w:t>
      </w:r>
      <w:r w:rsidR="005D053C" w:rsidRPr="00F77CFA">
        <w:t>Osnovni proizvodni kazalci pri pridelavi pšenice (indeks povprečja 2015–2019 = 100; 2020: predhodna ocena)</w:t>
      </w:r>
      <w:bookmarkEnd w:id="192"/>
    </w:p>
    <w:p w14:paraId="582AD55E" w14:textId="3CFCBD0B" w:rsidR="001D2B98" w:rsidRPr="00454ACD" w:rsidRDefault="005D053C" w:rsidP="001D2B98">
      <w:pPr>
        <w:pStyle w:val="ZPslika"/>
      </w:pPr>
      <w:r>
        <w:drawing>
          <wp:inline distT="0" distB="0" distL="0" distR="0" wp14:anchorId="120356A3" wp14:editId="2645AE81">
            <wp:extent cx="4680000" cy="2007999"/>
            <wp:effectExtent l="0" t="0" r="635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0000" cy="2007999"/>
                    </a:xfrm>
                    <a:prstGeom prst="rect">
                      <a:avLst/>
                    </a:prstGeom>
                    <a:noFill/>
                  </pic:spPr>
                </pic:pic>
              </a:graphicData>
            </a:graphic>
          </wp:inline>
        </w:drawing>
      </w:r>
    </w:p>
    <w:p w14:paraId="7E484B97" w14:textId="77777777" w:rsidR="00876DC9" w:rsidRPr="00454ACD" w:rsidRDefault="00876DC9" w:rsidP="00876DC9">
      <w:pPr>
        <w:pStyle w:val="ZPpodnapis"/>
        <w:ind w:left="0" w:firstLine="0"/>
      </w:pPr>
      <w:r w:rsidRPr="00454ACD">
        <w:t>Vir: SURS (preračuni KIS)</w:t>
      </w:r>
    </w:p>
    <w:p w14:paraId="657FD615" w14:textId="77777777" w:rsidR="005D053C" w:rsidRPr="00B31DE3" w:rsidRDefault="005D053C" w:rsidP="00A16E6D">
      <w:pPr>
        <w:pStyle w:val="ZPtekst"/>
        <w:rPr>
          <w:color w:val="1F497D" w:themeColor="text2"/>
        </w:rPr>
      </w:pPr>
      <w:bookmarkStart w:id="193" w:name="_Toc530748119"/>
      <w:r w:rsidRPr="00B31DE3">
        <w:t xml:space="preserve">Svetovni pridelek pšenice 2020/21 bo ostal blizu ravni leta prej, kar je približno 764 milijonov ton. Manjši pridelek pšenice se pričakuje v vseh večjih svetovnih pridelovalkah, z izjemo Rusije, Kanade, Avstralije in Kazahstana (IGC, 2020). Pridelek pšenice v Evropi (Short–term outlook…, 2020; DG AGRI, 2020) je predvsem zaradi sušnih razmer skoraj 12 % manjši kot leta 2019. Med pomembnejšimi pridelovalci naj bi pridelali pomembno manj pšenice v Franciji (–26 %), Nemčiji (–4 %) in Romuniji (–41 %), več pa v Španiji (+39 %) in na Poljskem (+9 %). V sosednjih državah so manj pšenice pridelali na Madžarskem (–10 %), malenkost več in približno toliko kot v letu prej pa na Hrvaškem (+2 %), v Italiji in Avstriji. Površine pšenice v državah članicah EU so bile skoraj 6 % manjše kot leto prej, povprečen hektarski pridelek pa je bil s 5,6 t/ha manjši za 6 %. </w:t>
      </w:r>
    </w:p>
    <w:p w14:paraId="7444DC7C" w14:textId="3B0CE05E" w:rsidR="005D053C" w:rsidRPr="00A16E6D" w:rsidRDefault="005D053C" w:rsidP="00A16E6D">
      <w:pPr>
        <w:pStyle w:val="ZPtekst"/>
      </w:pPr>
      <w:r w:rsidRPr="00A16E6D">
        <w:t xml:space="preserve">Cene pšenice so v letu 2020 na svetovnem </w:t>
      </w:r>
      <w:r w:rsidR="00877608">
        <w:t xml:space="preserve">in </w:t>
      </w:r>
      <w:r w:rsidRPr="00A16E6D">
        <w:t>evropskem trgu po padanju v prvi polovici leta, zadnjih nekaj mesecev v porastu. Po podatkih Evropske komisije je bila cena pšenice na ravni EU v prvih devetih mesecih leta 2020 v povprečju za odstotek nižja kot v enakih mesecih leta 2019. V Sloveniji pa je bila cena pšenice v prvih devetih mesecih leta 2020 zaradi višjih cen v letu 2019 v povprečju nižja za približno desetino (Agri–food markets, 2020).</w:t>
      </w:r>
    </w:p>
    <w:p w14:paraId="10CB80BA" w14:textId="77777777" w:rsidR="005D053C" w:rsidRPr="00A16E6D" w:rsidRDefault="005D053C" w:rsidP="00A16E6D">
      <w:pPr>
        <w:pStyle w:val="ZPtekst"/>
      </w:pPr>
      <w:r w:rsidRPr="00A16E6D">
        <w:t xml:space="preserve">Po podatkih tržno informacijskega sistema (TIS) na ARSKTRP so v času žetve 2020 v Sloveniji odkupili 57.948 ton pšenice, kar je 27 % manj kot ob žetvi predhodne letine. </w:t>
      </w:r>
      <w:r w:rsidRPr="00A16E6D">
        <w:lastRenderedPageBreak/>
        <w:t>Približno 30 % odkupljene količine je predstavljala krma pšenica, kar je nekoliko manjši delež kot v letu 2019 (36 %).</w:t>
      </w:r>
    </w:p>
    <w:p w14:paraId="27647977" w14:textId="07B8D67A" w:rsidR="00876DC9" w:rsidRPr="00454ACD" w:rsidRDefault="00876DC9" w:rsidP="00876DC9">
      <w:pPr>
        <w:pStyle w:val="ZPpregnaslov"/>
      </w:pPr>
      <w:bookmarkStart w:id="194" w:name="_Toc57388283"/>
      <w:r w:rsidRPr="00454ACD">
        <w:t xml:space="preserve">Preglednica </w:t>
      </w:r>
      <w:r w:rsidRPr="00454ACD">
        <w:rPr>
          <w:noProof/>
        </w:rPr>
        <w:fldChar w:fldCharType="begin"/>
      </w:r>
      <w:r w:rsidRPr="00454ACD">
        <w:rPr>
          <w:noProof/>
        </w:rPr>
        <w:instrText xml:space="preserve"> SEQ Preglednica \* ARABIC </w:instrText>
      </w:r>
      <w:r w:rsidRPr="00454ACD">
        <w:rPr>
          <w:noProof/>
        </w:rPr>
        <w:fldChar w:fldCharType="separate"/>
      </w:r>
      <w:r w:rsidR="005136B7">
        <w:rPr>
          <w:noProof/>
        </w:rPr>
        <w:t>12</w:t>
      </w:r>
      <w:r w:rsidRPr="00454ACD">
        <w:rPr>
          <w:noProof/>
        </w:rPr>
        <w:fldChar w:fldCharType="end"/>
      </w:r>
      <w:r w:rsidRPr="00454ACD">
        <w:t>: Odkup in kakovost pšenice v času žetve; 201</w:t>
      </w:r>
      <w:r w:rsidR="005D053C">
        <w:t>6</w:t>
      </w:r>
      <w:r w:rsidRPr="00454ACD">
        <w:t>–20</w:t>
      </w:r>
      <w:bookmarkEnd w:id="193"/>
      <w:r w:rsidR="005D053C">
        <w:t>20</w:t>
      </w:r>
      <w:bookmarkEnd w:id="194"/>
    </w:p>
    <w:tbl>
      <w:tblPr>
        <w:tblW w:w="7620" w:type="dxa"/>
        <w:jc w:val="center"/>
        <w:tblLayout w:type="fixed"/>
        <w:tblCellMar>
          <w:left w:w="70" w:type="dxa"/>
          <w:right w:w="70" w:type="dxa"/>
        </w:tblCellMar>
        <w:tblLook w:val="04A0" w:firstRow="1" w:lastRow="0" w:firstColumn="1" w:lastColumn="0" w:noHBand="0" w:noVBand="1"/>
      </w:tblPr>
      <w:tblGrid>
        <w:gridCol w:w="2761"/>
        <w:gridCol w:w="809"/>
        <w:gridCol w:w="810"/>
        <w:gridCol w:w="810"/>
        <w:gridCol w:w="810"/>
        <w:gridCol w:w="810"/>
        <w:gridCol w:w="810"/>
      </w:tblGrid>
      <w:tr w:rsidR="005D053C" w:rsidRPr="00C35A3F" w14:paraId="1A6F2227" w14:textId="77777777" w:rsidTr="006300F9">
        <w:trPr>
          <w:trHeight w:val="407"/>
          <w:jc w:val="center"/>
        </w:trPr>
        <w:tc>
          <w:tcPr>
            <w:tcW w:w="2761" w:type="dxa"/>
            <w:tcBorders>
              <w:top w:val="single" w:sz="12" w:space="0" w:color="008000"/>
              <w:left w:val="nil"/>
              <w:bottom w:val="single" w:sz="8" w:space="0" w:color="008000"/>
              <w:right w:val="nil"/>
            </w:tcBorders>
            <w:shd w:val="clear" w:color="000000" w:fill="EAF1DD"/>
            <w:vAlign w:val="center"/>
            <w:hideMark/>
          </w:tcPr>
          <w:p w14:paraId="7F66BFC0" w14:textId="77777777" w:rsidR="005D053C" w:rsidRPr="00C35A3F" w:rsidRDefault="005D053C" w:rsidP="006300F9">
            <w:pPr>
              <w:keepNext/>
              <w:keepLines/>
              <w:spacing w:before="0"/>
              <w:jc w:val="center"/>
              <w:rPr>
                <w:rFonts w:cs="Arial"/>
                <w:b/>
                <w:bCs/>
                <w:sz w:val="16"/>
                <w:szCs w:val="16"/>
              </w:rPr>
            </w:pPr>
          </w:p>
        </w:tc>
        <w:tc>
          <w:tcPr>
            <w:tcW w:w="809" w:type="dxa"/>
            <w:tcBorders>
              <w:top w:val="single" w:sz="12" w:space="0" w:color="008000"/>
              <w:left w:val="nil"/>
              <w:bottom w:val="single" w:sz="8" w:space="0" w:color="008000"/>
              <w:right w:val="nil"/>
            </w:tcBorders>
            <w:shd w:val="clear" w:color="000000" w:fill="EAF1DD"/>
            <w:noWrap/>
            <w:vAlign w:val="center"/>
            <w:hideMark/>
          </w:tcPr>
          <w:p w14:paraId="23D73432" w14:textId="77777777" w:rsidR="005D053C" w:rsidRPr="00C35A3F" w:rsidRDefault="005D053C" w:rsidP="006300F9">
            <w:pPr>
              <w:keepNext/>
              <w:keepLines/>
              <w:spacing w:before="0"/>
              <w:jc w:val="right"/>
              <w:rPr>
                <w:rFonts w:cs="Arial"/>
                <w:b/>
                <w:bCs/>
                <w:sz w:val="16"/>
                <w:szCs w:val="16"/>
              </w:rPr>
            </w:pPr>
            <w:r w:rsidRPr="00C35A3F">
              <w:rPr>
                <w:rFonts w:cs="Arial"/>
                <w:b/>
                <w:bCs/>
                <w:sz w:val="16"/>
                <w:szCs w:val="16"/>
              </w:rPr>
              <w:t>2016</w:t>
            </w:r>
          </w:p>
        </w:tc>
        <w:tc>
          <w:tcPr>
            <w:tcW w:w="810" w:type="dxa"/>
            <w:tcBorders>
              <w:top w:val="single" w:sz="12" w:space="0" w:color="008000"/>
              <w:left w:val="nil"/>
              <w:bottom w:val="single" w:sz="8" w:space="0" w:color="008000"/>
              <w:right w:val="nil"/>
            </w:tcBorders>
            <w:shd w:val="clear" w:color="000000" w:fill="EAF1DD"/>
            <w:vAlign w:val="center"/>
            <w:hideMark/>
          </w:tcPr>
          <w:p w14:paraId="11FA16FE" w14:textId="77777777" w:rsidR="005D053C" w:rsidRPr="00C35A3F" w:rsidRDefault="005D053C" w:rsidP="006300F9">
            <w:pPr>
              <w:keepNext/>
              <w:keepLines/>
              <w:spacing w:before="0"/>
              <w:jc w:val="right"/>
              <w:rPr>
                <w:rFonts w:cs="Arial"/>
                <w:b/>
                <w:bCs/>
                <w:sz w:val="16"/>
                <w:szCs w:val="16"/>
              </w:rPr>
            </w:pPr>
            <w:r w:rsidRPr="00C35A3F">
              <w:rPr>
                <w:rFonts w:cs="Arial"/>
                <w:b/>
                <w:bCs/>
                <w:sz w:val="16"/>
                <w:szCs w:val="16"/>
              </w:rPr>
              <w:t>2017</w:t>
            </w:r>
          </w:p>
        </w:tc>
        <w:tc>
          <w:tcPr>
            <w:tcW w:w="810" w:type="dxa"/>
            <w:tcBorders>
              <w:top w:val="single" w:sz="12" w:space="0" w:color="008000"/>
              <w:left w:val="nil"/>
              <w:bottom w:val="single" w:sz="8" w:space="0" w:color="008000"/>
              <w:right w:val="nil"/>
            </w:tcBorders>
            <w:shd w:val="clear" w:color="000000" w:fill="EAF1DD"/>
            <w:vAlign w:val="center"/>
            <w:hideMark/>
          </w:tcPr>
          <w:p w14:paraId="4250C3EC" w14:textId="77777777" w:rsidR="005D053C" w:rsidRPr="00C35A3F" w:rsidRDefault="005D053C" w:rsidP="006300F9">
            <w:pPr>
              <w:keepNext/>
              <w:keepLines/>
              <w:spacing w:before="0"/>
              <w:jc w:val="right"/>
              <w:rPr>
                <w:rFonts w:cs="Arial"/>
                <w:b/>
                <w:bCs/>
                <w:sz w:val="16"/>
                <w:szCs w:val="16"/>
              </w:rPr>
            </w:pPr>
            <w:r w:rsidRPr="00C35A3F">
              <w:rPr>
                <w:rFonts w:cs="Arial"/>
                <w:b/>
                <w:bCs/>
                <w:sz w:val="16"/>
                <w:szCs w:val="16"/>
              </w:rPr>
              <w:t>2018</w:t>
            </w:r>
          </w:p>
        </w:tc>
        <w:tc>
          <w:tcPr>
            <w:tcW w:w="810" w:type="dxa"/>
            <w:tcBorders>
              <w:top w:val="single" w:sz="12" w:space="0" w:color="008000"/>
              <w:left w:val="nil"/>
              <w:bottom w:val="single" w:sz="8" w:space="0" w:color="008000"/>
              <w:right w:val="nil"/>
            </w:tcBorders>
            <w:shd w:val="clear" w:color="000000" w:fill="EAF1DD"/>
            <w:vAlign w:val="center"/>
            <w:hideMark/>
          </w:tcPr>
          <w:p w14:paraId="2F7910AC" w14:textId="77777777" w:rsidR="005D053C" w:rsidRPr="00C35A3F" w:rsidRDefault="005D053C" w:rsidP="006300F9">
            <w:pPr>
              <w:keepNext/>
              <w:keepLines/>
              <w:spacing w:before="0"/>
              <w:jc w:val="right"/>
              <w:rPr>
                <w:rFonts w:cs="Arial"/>
                <w:b/>
                <w:bCs/>
                <w:sz w:val="16"/>
                <w:szCs w:val="16"/>
              </w:rPr>
            </w:pPr>
            <w:r w:rsidRPr="00C35A3F">
              <w:rPr>
                <w:rFonts w:cs="Arial"/>
                <w:b/>
                <w:bCs/>
                <w:sz w:val="16"/>
                <w:szCs w:val="16"/>
              </w:rPr>
              <w:t>2019</w:t>
            </w:r>
          </w:p>
        </w:tc>
        <w:tc>
          <w:tcPr>
            <w:tcW w:w="810" w:type="dxa"/>
            <w:tcBorders>
              <w:top w:val="single" w:sz="12" w:space="0" w:color="008000"/>
              <w:left w:val="nil"/>
              <w:bottom w:val="single" w:sz="8" w:space="0" w:color="008000"/>
              <w:right w:val="single" w:sz="8" w:space="0" w:color="008000"/>
            </w:tcBorders>
            <w:shd w:val="clear" w:color="000000" w:fill="EAF1DD"/>
            <w:vAlign w:val="center"/>
            <w:hideMark/>
          </w:tcPr>
          <w:p w14:paraId="52816B74" w14:textId="77777777" w:rsidR="005D053C" w:rsidRPr="00C35A3F" w:rsidRDefault="005D053C" w:rsidP="006300F9">
            <w:pPr>
              <w:keepNext/>
              <w:keepLines/>
              <w:spacing w:before="0"/>
              <w:jc w:val="right"/>
              <w:rPr>
                <w:rFonts w:cs="Arial"/>
                <w:b/>
                <w:bCs/>
                <w:sz w:val="16"/>
                <w:szCs w:val="16"/>
              </w:rPr>
            </w:pPr>
            <w:r w:rsidRPr="00C35A3F">
              <w:rPr>
                <w:rFonts w:cs="Arial"/>
                <w:b/>
                <w:bCs/>
                <w:sz w:val="16"/>
                <w:szCs w:val="16"/>
              </w:rPr>
              <w:t>2020*</w:t>
            </w:r>
          </w:p>
        </w:tc>
        <w:tc>
          <w:tcPr>
            <w:tcW w:w="810" w:type="dxa"/>
            <w:tcBorders>
              <w:top w:val="single" w:sz="12" w:space="0" w:color="008000"/>
              <w:left w:val="nil"/>
              <w:bottom w:val="single" w:sz="8" w:space="0" w:color="008000"/>
              <w:right w:val="nil"/>
            </w:tcBorders>
            <w:shd w:val="clear" w:color="000000" w:fill="EAF1DD"/>
            <w:vAlign w:val="center"/>
            <w:hideMark/>
          </w:tcPr>
          <w:p w14:paraId="4A041A3B" w14:textId="77777777" w:rsidR="005D053C" w:rsidRPr="00C35A3F" w:rsidRDefault="005D053C" w:rsidP="006300F9">
            <w:pPr>
              <w:keepNext/>
              <w:keepLines/>
              <w:spacing w:before="0"/>
              <w:jc w:val="right"/>
              <w:rPr>
                <w:rFonts w:cs="Arial"/>
                <w:b/>
                <w:bCs/>
                <w:sz w:val="16"/>
                <w:szCs w:val="16"/>
              </w:rPr>
            </w:pPr>
            <w:r w:rsidRPr="00C35A3F">
              <w:rPr>
                <w:rFonts w:cs="Arial"/>
                <w:b/>
                <w:bCs/>
                <w:sz w:val="16"/>
                <w:szCs w:val="16"/>
              </w:rPr>
              <w:t>Indeks 2020/19</w:t>
            </w:r>
          </w:p>
        </w:tc>
      </w:tr>
      <w:tr w:rsidR="005D053C" w:rsidRPr="00C35A3F" w14:paraId="239D4C4C" w14:textId="77777777" w:rsidTr="006300F9">
        <w:trPr>
          <w:trHeight w:hRule="exact" w:val="254"/>
          <w:jc w:val="center"/>
        </w:trPr>
        <w:tc>
          <w:tcPr>
            <w:tcW w:w="2761" w:type="dxa"/>
            <w:tcBorders>
              <w:top w:val="nil"/>
              <w:left w:val="nil"/>
              <w:bottom w:val="nil"/>
              <w:right w:val="nil"/>
            </w:tcBorders>
            <w:shd w:val="clear" w:color="auto" w:fill="auto"/>
            <w:vAlign w:val="bottom"/>
            <w:hideMark/>
          </w:tcPr>
          <w:p w14:paraId="347DE80B" w14:textId="77777777" w:rsidR="005D053C" w:rsidRPr="00C35A3F" w:rsidRDefault="005D053C" w:rsidP="006300F9">
            <w:pPr>
              <w:keepNext/>
              <w:keepLines/>
              <w:spacing w:before="0"/>
              <w:rPr>
                <w:rFonts w:cs="Arial"/>
                <w:b/>
                <w:bCs/>
                <w:sz w:val="16"/>
                <w:szCs w:val="16"/>
              </w:rPr>
            </w:pPr>
            <w:r w:rsidRPr="00C35A3F">
              <w:rPr>
                <w:rFonts w:cs="Arial"/>
                <w:b/>
                <w:bCs/>
                <w:sz w:val="16"/>
                <w:szCs w:val="16"/>
              </w:rPr>
              <w:t>SKUPAJ (t bruto)**</w:t>
            </w:r>
          </w:p>
        </w:tc>
        <w:tc>
          <w:tcPr>
            <w:tcW w:w="809" w:type="dxa"/>
            <w:tcBorders>
              <w:top w:val="nil"/>
              <w:left w:val="nil"/>
              <w:bottom w:val="nil"/>
              <w:right w:val="nil"/>
            </w:tcBorders>
            <w:shd w:val="clear" w:color="auto" w:fill="auto"/>
            <w:noWrap/>
            <w:vAlign w:val="bottom"/>
            <w:hideMark/>
          </w:tcPr>
          <w:p w14:paraId="5D3BB879" w14:textId="77777777" w:rsidR="005D053C" w:rsidRPr="00C35A3F" w:rsidRDefault="005D053C" w:rsidP="006300F9">
            <w:pPr>
              <w:keepNext/>
              <w:keepLines/>
              <w:spacing w:before="0"/>
              <w:jc w:val="right"/>
              <w:rPr>
                <w:rFonts w:cs="Arial"/>
                <w:b/>
                <w:bCs/>
                <w:sz w:val="16"/>
                <w:szCs w:val="16"/>
              </w:rPr>
            </w:pPr>
            <w:r w:rsidRPr="00C35A3F">
              <w:rPr>
                <w:rFonts w:cs="Arial"/>
                <w:b/>
                <w:bCs/>
                <w:sz w:val="16"/>
                <w:szCs w:val="16"/>
              </w:rPr>
              <w:t>92.283</w:t>
            </w:r>
          </w:p>
        </w:tc>
        <w:tc>
          <w:tcPr>
            <w:tcW w:w="810" w:type="dxa"/>
            <w:tcBorders>
              <w:top w:val="nil"/>
              <w:left w:val="nil"/>
              <w:bottom w:val="nil"/>
              <w:right w:val="nil"/>
            </w:tcBorders>
            <w:shd w:val="clear" w:color="auto" w:fill="auto"/>
            <w:vAlign w:val="bottom"/>
            <w:hideMark/>
          </w:tcPr>
          <w:p w14:paraId="5720E8ED" w14:textId="77777777" w:rsidR="005D053C" w:rsidRPr="00C35A3F" w:rsidRDefault="005D053C" w:rsidP="006300F9">
            <w:pPr>
              <w:keepNext/>
              <w:keepLines/>
              <w:spacing w:before="0"/>
              <w:jc w:val="right"/>
              <w:rPr>
                <w:rFonts w:cs="Arial"/>
                <w:b/>
                <w:bCs/>
                <w:sz w:val="16"/>
                <w:szCs w:val="16"/>
              </w:rPr>
            </w:pPr>
            <w:r w:rsidRPr="00C35A3F">
              <w:rPr>
                <w:rFonts w:cs="Arial"/>
                <w:b/>
                <w:bCs/>
                <w:sz w:val="16"/>
                <w:szCs w:val="16"/>
              </w:rPr>
              <w:t>93.384</w:t>
            </w:r>
          </w:p>
        </w:tc>
        <w:tc>
          <w:tcPr>
            <w:tcW w:w="810" w:type="dxa"/>
            <w:tcBorders>
              <w:top w:val="nil"/>
              <w:left w:val="nil"/>
              <w:bottom w:val="nil"/>
              <w:right w:val="nil"/>
            </w:tcBorders>
            <w:shd w:val="clear" w:color="auto" w:fill="auto"/>
            <w:vAlign w:val="bottom"/>
            <w:hideMark/>
          </w:tcPr>
          <w:p w14:paraId="2494A650" w14:textId="77777777" w:rsidR="005D053C" w:rsidRPr="00C35A3F" w:rsidRDefault="005D053C" w:rsidP="006300F9">
            <w:pPr>
              <w:keepNext/>
              <w:keepLines/>
              <w:spacing w:before="0"/>
              <w:jc w:val="right"/>
              <w:rPr>
                <w:rFonts w:cs="Arial"/>
                <w:b/>
                <w:bCs/>
                <w:sz w:val="16"/>
                <w:szCs w:val="16"/>
              </w:rPr>
            </w:pPr>
            <w:r w:rsidRPr="00C35A3F">
              <w:rPr>
                <w:rFonts w:cs="Arial"/>
                <w:b/>
                <w:bCs/>
                <w:sz w:val="16"/>
                <w:szCs w:val="16"/>
              </w:rPr>
              <w:t>56.426</w:t>
            </w:r>
          </w:p>
        </w:tc>
        <w:tc>
          <w:tcPr>
            <w:tcW w:w="810" w:type="dxa"/>
            <w:tcBorders>
              <w:top w:val="nil"/>
              <w:left w:val="nil"/>
              <w:bottom w:val="nil"/>
              <w:right w:val="nil"/>
            </w:tcBorders>
            <w:shd w:val="clear" w:color="auto" w:fill="auto"/>
            <w:vAlign w:val="bottom"/>
            <w:hideMark/>
          </w:tcPr>
          <w:p w14:paraId="75BD1936" w14:textId="77777777" w:rsidR="005D053C" w:rsidRPr="00C35A3F" w:rsidRDefault="005D053C" w:rsidP="006300F9">
            <w:pPr>
              <w:keepNext/>
              <w:keepLines/>
              <w:spacing w:before="0"/>
              <w:jc w:val="right"/>
              <w:rPr>
                <w:rFonts w:cs="Arial"/>
                <w:b/>
                <w:bCs/>
                <w:sz w:val="16"/>
                <w:szCs w:val="16"/>
              </w:rPr>
            </w:pPr>
            <w:r w:rsidRPr="00C35A3F">
              <w:rPr>
                <w:rFonts w:cs="Arial"/>
                <w:b/>
                <w:bCs/>
                <w:sz w:val="16"/>
                <w:szCs w:val="16"/>
              </w:rPr>
              <w:t>79.282</w:t>
            </w:r>
          </w:p>
        </w:tc>
        <w:tc>
          <w:tcPr>
            <w:tcW w:w="810" w:type="dxa"/>
            <w:tcBorders>
              <w:top w:val="nil"/>
              <w:left w:val="nil"/>
              <w:bottom w:val="nil"/>
              <w:right w:val="single" w:sz="8" w:space="0" w:color="008000"/>
            </w:tcBorders>
            <w:shd w:val="clear" w:color="auto" w:fill="auto"/>
            <w:vAlign w:val="bottom"/>
            <w:hideMark/>
          </w:tcPr>
          <w:p w14:paraId="727D17C3" w14:textId="77777777" w:rsidR="005D053C" w:rsidRPr="00C35A3F" w:rsidRDefault="005D053C" w:rsidP="006300F9">
            <w:pPr>
              <w:keepNext/>
              <w:keepLines/>
              <w:spacing w:before="0"/>
              <w:jc w:val="right"/>
              <w:rPr>
                <w:rFonts w:cs="Arial"/>
                <w:b/>
                <w:bCs/>
                <w:sz w:val="16"/>
                <w:szCs w:val="16"/>
              </w:rPr>
            </w:pPr>
            <w:r w:rsidRPr="00C35A3F">
              <w:rPr>
                <w:rFonts w:cs="Arial"/>
                <w:b/>
                <w:bCs/>
                <w:sz w:val="16"/>
                <w:szCs w:val="16"/>
              </w:rPr>
              <w:t>57.948</w:t>
            </w:r>
          </w:p>
        </w:tc>
        <w:tc>
          <w:tcPr>
            <w:tcW w:w="810" w:type="dxa"/>
            <w:tcBorders>
              <w:top w:val="nil"/>
              <w:left w:val="nil"/>
              <w:bottom w:val="nil"/>
              <w:right w:val="nil"/>
            </w:tcBorders>
            <w:shd w:val="clear" w:color="auto" w:fill="auto"/>
            <w:vAlign w:val="bottom"/>
            <w:hideMark/>
          </w:tcPr>
          <w:p w14:paraId="44058A74" w14:textId="77777777" w:rsidR="005D053C" w:rsidRPr="00C35A3F" w:rsidRDefault="005D053C" w:rsidP="006300F9">
            <w:pPr>
              <w:keepNext/>
              <w:keepLines/>
              <w:spacing w:before="0"/>
              <w:jc w:val="right"/>
              <w:rPr>
                <w:rFonts w:cs="Arial"/>
                <w:b/>
                <w:bCs/>
                <w:sz w:val="16"/>
                <w:szCs w:val="16"/>
              </w:rPr>
            </w:pPr>
            <w:r w:rsidRPr="00C35A3F">
              <w:rPr>
                <w:rFonts w:cs="Arial"/>
                <w:b/>
                <w:bCs/>
                <w:sz w:val="16"/>
                <w:szCs w:val="16"/>
              </w:rPr>
              <w:t>73,1</w:t>
            </w:r>
          </w:p>
        </w:tc>
      </w:tr>
      <w:tr w:rsidR="005D053C" w:rsidRPr="00C35A3F" w14:paraId="36EDCEFE" w14:textId="77777777" w:rsidTr="006300F9">
        <w:trPr>
          <w:trHeight w:hRule="exact" w:val="254"/>
          <w:jc w:val="center"/>
        </w:trPr>
        <w:tc>
          <w:tcPr>
            <w:tcW w:w="2761" w:type="dxa"/>
            <w:tcBorders>
              <w:top w:val="nil"/>
              <w:left w:val="nil"/>
              <w:bottom w:val="nil"/>
              <w:right w:val="nil"/>
            </w:tcBorders>
            <w:shd w:val="clear" w:color="auto" w:fill="auto"/>
            <w:vAlign w:val="bottom"/>
            <w:hideMark/>
          </w:tcPr>
          <w:p w14:paraId="6484D660" w14:textId="77777777" w:rsidR="005D053C" w:rsidRPr="00C35A3F" w:rsidRDefault="005D053C" w:rsidP="006300F9">
            <w:pPr>
              <w:keepNext/>
              <w:keepLines/>
              <w:spacing w:before="0"/>
              <w:rPr>
                <w:rFonts w:cs="Arial"/>
                <w:sz w:val="16"/>
                <w:szCs w:val="16"/>
              </w:rPr>
            </w:pPr>
            <w:r w:rsidRPr="00C35A3F">
              <w:rPr>
                <w:rFonts w:cs="Arial"/>
                <w:sz w:val="16"/>
                <w:szCs w:val="16"/>
              </w:rPr>
              <w:t>Prevzeto (t bruto)</w:t>
            </w:r>
          </w:p>
        </w:tc>
        <w:tc>
          <w:tcPr>
            <w:tcW w:w="809" w:type="dxa"/>
            <w:tcBorders>
              <w:top w:val="nil"/>
              <w:left w:val="nil"/>
              <w:bottom w:val="nil"/>
              <w:right w:val="nil"/>
            </w:tcBorders>
            <w:shd w:val="clear" w:color="auto" w:fill="auto"/>
            <w:noWrap/>
            <w:vAlign w:val="bottom"/>
            <w:hideMark/>
          </w:tcPr>
          <w:p w14:paraId="572107C0" w14:textId="77777777" w:rsidR="005D053C" w:rsidRPr="00C35A3F" w:rsidRDefault="005D053C" w:rsidP="006300F9">
            <w:pPr>
              <w:keepNext/>
              <w:keepLines/>
              <w:spacing w:before="0"/>
              <w:jc w:val="right"/>
              <w:rPr>
                <w:rFonts w:cs="Arial"/>
                <w:sz w:val="16"/>
                <w:szCs w:val="16"/>
              </w:rPr>
            </w:pPr>
            <w:r w:rsidRPr="00C35A3F">
              <w:rPr>
                <w:rFonts w:cs="Arial"/>
                <w:sz w:val="16"/>
                <w:szCs w:val="16"/>
              </w:rPr>
              <w:t>65.799</w:t>
            </w:r>
          </w:p>
        </w:tc>
        <w:tc>
          <w:tcPr>
            <w:tcW w:w="810" w:type="dxa"/>
            <w:tcBorders>
              <w:top w:val="nil"/>
              <w:left w:val="nil"/>
              <w:bottom w:val="nil"/>
              <w:right w:val="nil"/>
            </w:tcBorders>
            <w:shd w:val="clear" w:color="auto" w:fill="auto"/>
            <w:vAlign w:val="bottom"/>
            <w:hideMark/>
          </w:tcPr>
          <w:p w14:paraId="293339A7" w14:textId="77777777" w:rsidR="005D053C" w:rsidRPr="00C35A3F" w:rsidRDefault="005D053C" w:rsidP="006300F9">
            <w:pPr>
              <w:keepNext/>
              <w:keepLines/>
              <w:spacing w:before="0"/>
              <w:jc w:val="right"/>
              <w:rPr>
                <w:rFonts w:cs="Arial"/>
                <w:sz w:val="16"/>
                <w:szCs w:val="16"/>
              </w:rPr>
            </w:pPr>
            <w:r w:rsidRPr="00C35A3F">
              <w:rPr>
                <w:rFonts w:cs="Arial"/>
                <w:sz w:val="16"/>
                <w:szCs w:val="16"/>
              </w:rPr>
              <w:t>76.242</w:t>
            </w:r>
          </w:p>
        </w:tc>
        <w:tc>
          <w:tcPr>
            <w:tcW w:w="810" w:type="dxa"/>
            <w:tcBorders>
              <w:top w:val="nil"/>
              <w:left w:val="nil"/>
              <w:bottom w:val="nil"/>
              <w:right w:val="nil"/>
            </w:tcBorders>
            <w:shd w:val="clear" w:color="auto" w:fill="auto"/>
            <w:vAlign w:val="bottom"/>
            <w:hideMark/>
          </w:tcPr>
          <w:p w14:paraId="2D377A89" w14:textId="77777777" w:rsidR="005D053C" w:rsidRPr="00C35A3F" w:rsidRDefault="005D053C" w:rsidP="006300F9">
            <w:pPr>
              <w:keepNext/>
              <w:keepLines/>
              <w:spacing w:before="0"/>
              <w:jc w:val="right"/>
              <w:rPr>
                <w:rFonts w:cs="Arial"/>
                <w:sz w:val="16"/>
                <w:szCs w:val="16"/>
              </w:rPr>
            </w:pPr>
            <w:r w:rsidRPr="00C35A3F">
              <w:rPr>
                <w:rFonts w:cs="Arial"/>
                <w:sz w:val="16"/>
                <w:szCs w:val="16"/>
              </w:rPr>
              <w:t>32.359</w:t>
            </w:r>
          </w:p>
        </w:tc>
        <w:tc>
          <w:tcPr>
            <w:tcW w:w="810" w:type="dxa"/>
            <w:tcBorders>
              <w:top w:val="nil"/>
              <w:left w:val="nil"/>
              <w:bottom w:val="nil"/>
              <w:right w:val="nil"/>
            </w:tcBorders>
            <w:shd w:val="clear" w:color="auto" w:fill="auto"/>
            <w:vAlign w:val="bottom"/>
            <w:hideMark/>
          </w:tcPr>
          <w:p w14:paraId="44649C75" w14:textId="77777777" w:rsidR="005D053C" w:rsidRPr="00C35A3F" w:rsidRDefault="005D053C" w:rsidP="006300F9">
            <w:pPr>
              <w:keepNext/>
              <w:keepLines/>
              <w:spacing w:before="0"/>
              <w:jc w:val="right"/>
              <w:rPr>
                <w:rFonts w:cs="Arial"/>
                <w:sz w:val="16"/>
                <w:szCs w:val="16"/>
              </w:rPr>
            </w:pPr>
            <w:r w:rsidRPr="00C35A3F">
              <w:rPr>
                <w:rFonts w:cs="Arial"/>
                <w:sz w:val="16"/>
                <w:szCs w:val="16"/>
              </w:rPr>
              <w:t>50.530</w:t>
            </w:r>
          </w:p>
        </w:tc>
        <w:tc>
          <w:tcPr>
            <w:tcW w:w="810" w:type="dxa"/>
            <w:tcBorders>
              <w:top w:val="nil"/>
              <w:left w:val="nil"/>
              <w:bottom w:val="nil"/>
              <w:right w:val="single" w:sz="8" w:space="0" w:color="008000"/>
            </w:tcBorders>
            <w:shd w:val="clear" w:color="auto" w:fill="auto"/>
            <w:vAlign w:val="bottom"/>
            <w:hideMark/>
          </w:tcPr>
          <w:p w14:paraId="62D3014E" w14:textId="77777777" w:rsidR="005D053C" w:rsidRPr="00C35A3F" w:rsidRDefault="005D053C" w:rsidP="006300F9">
            <w:pPr>
              <w:keepNext/>
              <w:keepLines/>
              <w:spacing w:before="0"/>
              <w:jc w:val="right"/>
              <w:rPr>
                <w:rFonts w:cs="Arial"/>
                <w:bCs/>
                <w:sz w:val="16"/>
                <w:szCs w:val="16"/>
              </w:rPr>
            </w:pPr>
            <w:r w:rsidRPr="00C35A3F">
              <w:rPr>
                <w:rFonts w:cs="Arial"/>
                <w:bCs/>
                <w:sz w:val="16"/>
                <w:szCs w:val="16"/>
              </w:rPr>
              <w:t>40.846</w:t>
            </w:r>
          </w:p>
        </w:tc>
        <w:tc>
          <w:tcPr>
            <w:tcW w:w="810" w:type="dxa"/>
            <w:tcBorders>
              <w:top w:val="nil"/>
              <w:left w:val="nil"/>
              <w:bottom w:val="nil"/>
              <w:right w:val="nil"/>
            </w:tcBorders>
            <w:shd w:val="clear" w:color="auto" w:fill="auto"/>
            <w:vAlign w:val="bottom"/>
            <w:hideMark/>
          </w:tcPr>
          <w:p w14:paraId="53E5EE24" w14:textId="77777777" w:rsidR="005D053C" w:rsidRPr="00C35A3F" w:rsidRDefault="005D053C" w:rsidP="006300F9">
            <w:pPr>
              <w:keepNext/>
              <w:keepLines/>
              <w:spacing w:before="0"/>
              <w:jc w:val="right"/>
              <w:rPr>
                <w:rFonts w:cs="Arial"/>
                <w:bCs/>
                <w:sz w:val="16"/>
                <w:szCs w:val="16"/>
              </w:rPr>
            </w:pPr>
            <w:r w:rsidRPr="00C35A3F">
              <w:rPr>
                <w:rFonts w:cs="Arial"/>
                <w:bCs/>
                <w:sz w:val="16"/>
                <w:szCs w:val="16"/>
              </w:rPr>
              <w:t>80,8</w:t>
            </w:r>
          </w:p>
        </w:tc>
      </w:tr>
      <w:tr w:rsidR="005D053C" w:rsidRPr="00C35A3F" w14:paraId="032B35DE" w14:textId="77777777" w:rsidTr="006300F9">
        <w:trPr>
          <w:trHeight w:hRule="exact" w:val="254"/>
          <w:jc w:val="center"/>
        </w:trPr>
        <w:tc>
          <w:tcPr>
            <w:tcW w:w="2761" w:type="dxa"/>
            <w:tcBorders>
              <w:top w:val="nil"/>
              <w:left w:val="nil"/>
              <w:bottom w:val="nil"/>
              <w:right w:val="nil"/>
            </w:tcBorders>
            <w:shd w:val="clear" w:color="auto" w:fill="auto"/>
            <w:vAlign w:val="bottom"/>
            <w:hideMark/>
          </w:tcPr>
          <w:p w14:paraId="5C2AC009" w14:textId="77777777" w:rsidR="005D053C" w:rsidRPr="00C35A3F" w:rsidRDefault="005D053C" w:rsidP="006300F9">
            <w:pPr>
              <w:keepNext/>
              <w:keepLines/>
              <w:spacing w:before="0"/>
              <w:rPr>
                <w:rFonts w:cs="Arial"/>
                <w:b/>
                <w:bCs/>
                <w:sz w:val="16"/>
                <w:szCs w:val="16"/>
              </w:rPr>
            </w:pPr>
            <w:r w:rsidRPr="00C35A3F">
              <w:rPr>
                <w:rFonts w:cs="Arial"/>
                <w:b/>
                <w:bCs/>
                <w:sz w:val="16"/>
                <w:szCs w:val="16"/>
              </w:rPr>
              <w:t>Odkupna cena (EUR/t)</w:t>
            </w:r>
          </w:p>
        </w:tc>
        <w:tc>
          <w:tcPr>
            <w:tcW w:w="809" w:type="dxa"/>
            <w:tcBorders>
              <w:top w:val="nil"/>
              <w:left w:val="nil"/>
              <w:bottom w:val="nil"/>
              <w:right w:val="nil"/>
            </w:tcBorders>
            <w:shd w:val="clear" w:color="auto" w:fill="auto"/>
            <w:noWrap/>
            <w:vAlign w:val="bottom"/>
            <w:hideMark/>
          </w:tcPr>
          <w:p w14:paraId="6F160A55" w14:textId="77777777" w:rsidR="005D053C" w:rsidRPr="00C35A3F" w:rsidRDefault="005D053C" w:rsidP="006300F9">
            <w:pPr>
              <w:keepNext/>
              <w:keepLines/>
              <w:spacing w:before="0"/>
              <w:jc w:val="right"/>
              <w:rPr>
                <w:rFonts w:cs="Arial"/>
                <w:b/>
                <w:bCs/>
                <w:sz w:val="16"/>
                <w:szCs w:val="16"/>
              </w:rPr>
            </w:pPr>
            <w:r w:rsidRPr="00C35A3F">
              <w:rPr>
                <w:rFonts w:cs="Arial"/>
                <w:b/>
                <w:bCs/>
                <w:sz w:val="16"/>
                <w:szCs w:val="16"/>
              </w:rPr>
              <w:t>138,9</w:t>
            </w:r>
          </w:p>
        </w:tc>
        <w:tc>
          <w:tcPr>
            <w:tcW w:w="810" w:type="dxa"/>
            <w:tcBorders>
              <w:top w:val="nil"/>
              <w:left w:val="nil"/>
              <w:bottom w:val="nil"/>
              <w:right w:val="nil"/>
            </w:tcBorders>
            <w:shd w:val="clear" w:color="auto" w:fill="auto"/>
            <w:vAlign w:val="bottom"/>
            <w:hideMark/>
          </w:tcPr>
          <w:p w14:paraId="3B9762C1" w14:textId="77777777" w:rsidR="005D053C" w:rsidRPr="00C35A3F" w:rsidRDefault="005D053C" w:rsidP="006300F9">
            <w:pPr>
              <w:keepNext/>
              <w:keepLines/>
              <w:spacing w:before="0"/>
              <w:jc w:val="right"/>
              <w:rPr>
                <w:rFonts w:cs="Arial"/>
                <w:b/>
                <w:bCs/>
                <w:sz w:val="16"/>
                <w:szCs w:val="16"/>
              </w:rPr>
            </w:pPr>
            <w:r w:rsidRPr="00C35A3F">
              <w:rPr>
                <w:rFonts w:cs="Arial"/>
                <w:b/>
                <w:bCs/>
                <w:sz w:val="16"/>
                <w:szCs w:val="16"/>
              </w:rPr>
              <w:t>152,2</w:t>
            </w:r>
          </w:p>
        </w:tc>
        <w:tc>
          <w:tcPr>
            <w:tcW w:w="810" w:type="dxa"/>
            <w:tcBorders>
              <w:top w:val="nil"/>
              <w:left w:val="nil"/>
              <w:bottom w:val="nil"/>
              <w:right w:val="nil"/>
            </w:tcBorders>
            <w:shd w:val="clear" w:color="auto" w:fill="auto"/>
            <w:vAlign w:val="bottom"/>
            <w:hideMark/>
          </w:tcPr>
          <w:p w14:paraId="39B453F7" w14:textId="77777777" w:rsidR="005D053C" w:rsidRPr="00C35A3F" w:rsidRDefault="005D053C" w:rsidP="006300F9">
            <w:pPr>
              <w:keepNext/>
              <w:keepLines/>
              <w:spacing w:before="0"/>
              <w:jc w:val="right"/>
              <w:rPr>
                <w:rFonts w:cs="Arial"/>
                <w:b/>
                <w:bCs/>
                <w:sz w:val="16"/>
                <w:szCs w:val="16"/>
              </w:rPr>
            </w:pPr>
            <w:r w:rsidRPr="00C35A3F">
              <w:rPr>
                <w:rFonts w:cs="Arial"/>
                <w:b/>
                <w:bCs/>
                <w:sz w:val="16"/>
                <w:szCs w:val="16"/>
              </w:rPr>
              <w:t>161,4</w:t>
            </w:r>
          </w:p>
        </w:tc>
        <w:tc>
          <w:tcPr>
            <w:tcW w:w="810" w:type="dxa"/>
            <w:tcBorders>
              <w:top w:val="nil"/>
              <w:left w:val="nil"/>
              <w:bottom w:val="nil"/>
              <w:right w:val="nil"/>
            </w:tcBorders>
            <w:shd w:val="clear" w:color="auto" w:fill="auto"/>
            <w:vAlign w:val="bottom"/>
            <w:hideMark/>
          </w:tcPr>
          <w:p w14:paraId="5605FA01" w14:textId="77777777" w:rsidR="005D053C" w:rsidRPr="00C35A3F" w:rsidRDefault="005D053C" w:rsidP="006300F9">
            <w:pPr>
              <w:keepNext/>
              <w:keepLines/>
              <w:spacing w:before="0"/>
              <w:jc w:val="right"/>
              <w:rPr>
                <w:rFonts w:cs="Arial"/>
                <w:b/>
                <w:bCs/>
                <w:sz w:val="16"/>
                <w:szCs w:val="16"/>
              </w:rPr>
            </w:pPr>
            <w:r w:rsidRPr="00C35A3F">
              <w:rPr>
                <w:rFonts w:cs="Arial"/>
                <w:b/>
                <w:bCs/>
                <w:sz w:val="16"/>
                <w:szCs w:val="16"/>
              </w:rPr>
              <w:t>168,4</w:t>
            </w:r>
          </w:p>
        </w:tc>
        <w:tc>
          <w:tcPr>
            <w:tcW w:w="810" w:type="dxa"/>
            <w:tcBorders>
              <w:top w:val="nil"/>
              <w:left w:val="nil"/>
              <w:bottom w:val="nil"/>
              <w:right w:val="single" w:sz="8" w:space="0" w:color="008000"/>
            </w:tcBorders>
            <w:shd w:val="clear" w:color="auto" w:fill="auto"/>
            <w:vAlign w:val="bottom"/>
            <w:hideMark/>
          </w:tcPr>
          <w:p w14:paraId="3E54D8F2" w14:textId="77777777" w:rsidR="005D053C" w:rsidRPr="00C35A3F" w:rsidRDefault="005D053C" w:rsidP="006300F9">
            <w:pPr>
              <w:keepNext/>
              <w:keepLines/>
              <w:spacing w:before="0"/>
              <w:jc w:val="right"/>
              <w:rPr>
                <w:rFonts w:cs="Arial"/>
                <w:b/>
                <w:bCs/>
                <w:sz w:val="16"/>
                <w:szCs w:val="16"/>
              </w:rPr>
            </w:pPr>
            <w:r w:rsidRPr="00C35A3F">
              <w:rPr>
                <w:rFonts w:cs="Arial"/>
                <w:b/>
                <w:bCs/>
                <w:sz w:val="16"/>
                <w:szCs w:val="16"/>
              </w:rPr>
              <w:t>153,7</w:t>
            </w:r>
          </w:p>
        </w:tc>
        <w:tc>
          <w:tcPr>
            <w:tcW w:w="810" w:type="dxa"/>
            <w:tcBorders>
              <w:top w:val="nil"/>
              <w:left w:val="nil"/>
              <w:bottom w:val="nil"/>
              <w:right w:val="nil"/>
            </w:tcBorders>
            <w:shd w:val="clear" w:color="auto" w:fill="auto"/>
            <w:vAlign w:val="bottom"/>
            <w:hideMark/>
          </w:tcPr>
          <w:p w14:paraId="58139AEC" w14:textId="77777777" w:rsidR="005D053C" w:rsidRPr="00C35A3F" w:rsidRDefault="005D053C" w:rsidP="006300F9">
            <w:pPr>
              <w:keepNext/>
              <w:keepLines/>
              <w:spacing w:before="0"/>
              <w:jc w:val="right"/>
              <w:rPr>
                <w:rFonts w:cs="Arial"/>
                <w:b/>
                <w:bCs/>
                <w:sz w:val="16"/>
                <w:szCs w:val="16"/>
              </w:rPr>
            </w:pPr>
            <w:r w:rsidRPr="00C35A3F">
              <w:rPr>
                <w:rFonts w:cs="Arial"/>
                <w:b/>
                <w:bCs/>
                <w:sz w:val="16"/>
                <w:szCs w:val="16"/>
              </w:rPr>
              <w:t>91,3</w:t>
            </w:r>
          </w:p>
        </w:tc>
      </w:tr>
      <w:tr w:rsidR="005D053C" w:rsidRPr="00C35A3F" w14:paraId="06846500" w14:textId="77777777" w:rsidTr="006300F9">
        <w:trPr>
          <w:trHeight w:hRule="exact" w:val="254"/>
          <w:jc w:val="center"/>
        </w:trPr>
        <w:tc>
          <w:tcPr>
            <w:tcW w:w="2761" w:type="dxa"/>
            <w:tcBorders>
              <w:top w:val="nil"/>
              <w:left w:val="nil"/>
              <w:bottom w:val="nil"/>
              <w:right w:val="nil"/>
            </w:tcBorders>
            <w:shd w:val="clear" w:color="auto" w:fill="auto"/>
            <w:vAlign w:val="bottom"/>
            <w:hideMark/>
          </w:tcPr>
          <w:p w14:paraId="2BBE28DE" w14:textId="77777777" w:rsidR="005D053C" w:rsidRPr="00C35A3F" w:rsidRDefault="005D053C" w:rsidP="006300F9">
            <w:pPr>
              <w:keepNext/>
              <w:keepLines/>
              <w:spacing w:before="0"/>
              <w:jc w:val="left"/>
              <w:rPr>
                <w:rFonts w:cs="Arial"/>
                <w:sz w:val="16"/>
                <w:szCs w:val="16"/>
              </w:rPr>
            </w:pPr>
            <w:r w:rsidRPr="00C35A3F">
              <w:rPr>
                <w:rFonts w:cs="Arial"/>
                <w:sz w:val="16"/>
                <w:szCs w:val="16"/>
              </w:rPr>
              <w:t>Surove beljakovine (%)</w:t>
            </w:r>
          </w:p>
        </w:tc>
        <w:tc>
          <w:tcPr>
            <w:tcW w:w="809" w:type="dxa"/>
            <w:tcBorders>
              <w:top w:val="nil"/>
              <w:left w:val="nil"/>
              <w:bottom w:val="nil"/>
              <w:right w:val="nil"/>
            </w:tcBorders>
            <w:shd w:val="clear" w:color="auto" w:fill="auto"/>
            <w:noWrap/>
            <w:vAlign w:val="bottom"/>
            <w:hideMark/>
          </w:tcPr>
          <w:p w14:paraId="39328E5D" w14:textId="77777777" w:rsidR="005D053C" w:rsidRPr="00C35A3F" w:rsidRDefault="005D053C" w:rsidP="006300F9">
            <w:pPr>
              <w:keepNext/>
              <w:keepLines/>
              <w:spacing w:before="0"/>
              <w:jc w:val="right"/>
              <w:rPr>
                <w:rFonts w:cs="Arial"/>
                <w:sz w:val="16"/>
                <w:szCs w:val="16"/>
              </w:rPr>
            </w:pPr>
            <w:r w:rsidRPr="00C35A3F">
              <w:rPr>
                <w:rFonts w:cs="Arial"/>
                <w:sz w:val="16"/>
                <w:szCs w:val="16"/>
              </w:rPr>
              <w:t>12,99</w:t>
            </w:r>
          </w:p>
        </w:tc>
        <w:tc>
          <w:tcPr>
            <w:tcW w:w="810" w:type="dxa"/>
            <w:tcBorders>
              <w:top w:val="nil"/>
              <w:left w:val="nil"/>
              <w:bottom w:val="nil"/>
              <w:right w:val="nil"/>
            </w:tcBorders>
            <w:shd w:val="clear" w:color="auto" w:fill="auto"/>
            <w:vAlign w:val="bottom"/>
            <w:hideMark/>
          </w:tcPr>
          <w:p w14:paraId="638C5BBA" w14:textId="77777777" w:rsidR="005D053C" w:rsidRPr="00C35A3F" w:rsidRDefault="005D053C" w:rsidP="006300F9">
            <w:pPr>
              <w:keepNext/>
              <w:keepLines/>
              <w:spacing w:before="0"/>
              <w:jc w:val="right"/>
              <w:rPr>
                <w:rFonts w:cs="Arial"/>
                <w:sz w:val="16"/>
                <w:szCs w:val="16"/>
              </w:rPr>
            </w:pPr>
            <w:r w:rsidRPr="00C35A3F">
              <w:rPr>
                <w:rFonts w:cs="Arial"/>
                <w:sz w:val="16"/>
                <w:szCs w:val="16"/>
              </w:rPr>
              <w:t>13,17</w:t>
            </w:r>
          </w:p>
        </w:tc>
        <w:tc>
          <w:tcPr>
            <w:tcW w:w="810" w:type="dxa"/>
            <w:tcBorders>
              <w:top w:val="nil"/>
              <w:left w:val="nil"/>
              <w:bottom w:val="nil"/>
              <w:right w:val="nil"/>
            </w:tcBorders>
            <w:shd w:val="clear" w:color="auto" w:fill="auto"/>
            <w:vAlign w:val="bottom"/>
            <w:hideMark/>
          </w:tcPr>
          <w:p w14:paraId="1AA7D586" w14:textId="77777777" w:rsidR="005D053C" w:rsidRPr="00C35A3F" w:rsidRDefault="005D053C" w:rsidP="006300F9">
            <w:pPr>
              <w:keepNext/>
              <w:keepLines/>
              <w:spacing w:before="0"/>
              <w:jc w:val="right"/>
              <w:rPr>
                <w:rFonts w:cs="Arial"/>
                <w:sz w:val="16"/>
                <w:szCs w:val="16"/>
              </w:rPr>
            </w:pPr>
            <w:r w:rsidRPr="00C35A3F">
              <w:rPr>
                <w:rFonts w:cs="Arial"/>
                <w:sz w:val="16"/>
                <w:szCs w:val="16"/>
              </w:rPr>
              <w:t>13,89</w:t>
            </w:r>
          </w:p>
        </w:tc>
        <w:tc>
          <w:tcPr>
            <w:tcW w:w="810" w:type="dxa"/>
            <w:tcBorders>
              <w:top w:val="nil"/>
              <w:left w:val="nil"/>
              <w:bottom w:val="nil"/>
              <w:right w:val="nil"/>
            </w:tcBorders>
            <w:shd w:val="clear" w:color="auto" w:fill="auto"/>
            <w:vAlign w:val="bottom"/>
            <w:hideMark/>
          </w:tcPr>
          <w:p w14:paraId="33B73F2F" w14:textId="77777777" w:rsidR="005D053C" w:rsidRPr="00C35A3F" w:rsidRDefault="005D053C" w:rsidP="006300F9">
            <w:pPr>
              <w:keepNext/>
              <w:keepLines/>
              <w:spacing w:before="0"/>
              <w:jc w:val="right"/>
              <w:rPr>
                <w:rFonts w:cs="Arial"/>
                <w:sz w:val="16"/>
                <w:szCs w:val="16"/>
              </w:rPr>
            </w:pPr>
            <w:r w:rsidRPr="00C35A3F">
              <w:rPr>
                <w:rFonts w:cs="Arial"/>
                <w:sz w:val="16"/>
                <w:szCs w:val="16"/>
              </w:rPr>
              <w:t>14,55</w:t>
            </w:r>
          </w:p>
        </w:tc>
        <w:tc>
          <w:tcPr>
            <w:tcW w:w="810" w:type="dxa"/>
            <w:tcBorders>
              <w:top w:val="nil"/>
              <w:left w:val="nil"/>
              <w:bottom w:val="nil"/>
              <w:right w:val="single" w:sz="8" w:space="0" w:color="008000"/>
            </w:tcBorders>
            <w:shd w:val="clear" w:color="auto" w:fill="auto"/>
            <w:vAlign w:val="bottom"/>
            <w:hideMark/>
          </w:tcPr>
          <w:p w14:paraId="17FFCF2F" w14:textId="77777777" w:rsidR="005D053C" w:rsidRPr="00C35A3F" w:rsidRDefault="005D053C" w:rsidP="006300F9">
            <w:pPr>
              <w:keepNext/>
              <w:keepLines/>
              <w:spacing w:before="0"/>
              <w:jc w:val="right"/>
              <w:rPr>
                <w:rFonts w:cs="Arial"/>
                <w:bCs/>
                <w:sz w:val="16"/>
                <w:szCs w:val="16"/>
              </w:rPr>
            </w:pPr>
            <w:r w:rsidRPr="00C35A3F">
              <w:rPr>
                <w:rFonts w:cs="Arial"/>
                <w:bCs/>
                <w:sz w:val="16"/>
                <w:szCs w:val="16"/>
              </w:rPr>
              <w:t>13,18</w:t>
            </w:r>
          </w:p>
        </w:tc>
        <w:tc>
          <w:tcPr>
            <w:tcW w:w="810" w:type="dxa"/>
            <w:tcBorders>
              <w:top w:val="nil"/>
              <w:left w:val="nil"/>
              <w:bottom w:val="nil"/>
              <w:right w:val="nil"/>
            </w:tcBorders>
            <w:shd w:val="clear" w:color="auto" w:fill="auto"/>
            <w:vAlign w:val="bottom"/>
            <w:hideMark/>
          </w:tcPr>
          <w:p w14:paraId="4BBC0122" w14:textId="77777777" w:rsidR="005D053C" w:rsidRPr="00C35A3F" w:rsidRDefault="005D053C" w:rsidP="006300F9">
            <w:pPr>
              <w:keepNext/>
              <w:keepLines/>
              <w:spacing w:before="0"/>
              <w:jc w:val="right"/>
              <w:rPr>
                <w:rFonts w:cs="Arial"/>
                <w:bCs/>
                <w:sz w:val="16"/>
                <w:szCs w:val="16"/>
              </w:rPr>
            </w:pPr>
            <w:r w:rsidRPr="00C35A3F">
              <w:rPr>
                <w:rFonts w:cs="Arial"/>
                <w:bCs/>
                <w:sz w:val="16"/>
                <w:szCs w:val="16"/>
              </w:rPr>
              <w:t>90,6</w:t>
            </w:r>
          </w:p>
        </w:tc>
      </w:tr>
      <w:tr w:rsidR="005D053C" w:rsidRPr="00C35A3F" w14:paraId="52B42168" w14:textId="77777777" w:rsidTr="006300F9">
        <w:trPr>
          <w:trHeight w:hRule="exact" w:val="251"/>
          <w:jc w:val="center"/>
        </w:trPr>
        <w:tc>
          <w:tcPr>
            <w:tcW w:w="2761" w:type="dxa"/>
            <w:tcBorders>
              <w:top w:val="nil"/>
              <w:left w:val="nil"/>
              <w:bottom w:val="nil"/>
              <w:right w:val="nil"/>
            </w:tcBorders>
            <w:shd w:val="clear" w:color="auto" w:fill="auto"/>
            <w:vAlign w:val="bottom"/>
            <w:hideMark/>
          </w:tcPr>
          <w:p w14:paraId="202356D7" w14:textId="77777777" w:rsidR="005D053C" w:rsidRPr="00C35A3F" w:rsidRDefault="005D053C" w:rsidP="006300F9">
            <w:pPr>
              <w:keepNext/>
              <w:keepLines/>
              <w:spacing w:before="0"/>
              <w:jc w:val="left"/>
              <w:rPr>
                <w:rFonts w:cs="Arial"/>
                <w:sz w:val="16"/>
                <w:szCs w:val="16"/>
              </w:rPr>
            </w:pPr>
            <w:r w:rsidRPr="00C35A3F">
              <w:rPr>
                <w:rFonts w:cs="Arial"/>
                <w:sz w:val="16"/>
                <w:szCs w:val="16"/>
              </w:rPr>
              <w:t>Hektolitrska masa (kg/100 l)</w:t>
            </w:r>
          </w:p>
        </w:tc>
        <w:tc>
          <w:tcPr>
            <w:tcW w:w="809" w:type="dxa"/>
            <w:tcBorders>
              <w:top w:val="nil"/>
              <w:left w:val="nil"/>
              <w:bottom w:val="nil"/>
              <w:right w:val="nil"/>
            </w:tcBorders>
            <w:shd w:val="clear" w:color="auto" w:fill="auto"/>
            <w:noWrap/>
            <w:vAlign w:val="bottom"/>
            <w:hideMark/>
          </w:tcPr>
          <w:p w14:paraId="06C74589" w14:textId="77777777" w:rsidR="005D053C" w:rsidRPr="00C35A3F" w:rsidRDefault="005D053C" w:rsidP="006300F9">
            <w:pPr>
              <w:keepNext/>
              <w:keepLines/>
              <w:spacing w:before="0"/>
              <w:jc w:val="right"/>
              <w:rPr>
                <w:rFonts w:cs="Arial"/>
                <w:sz w:val="16"/>
                <w:szCs w:val="16"/>
              </w:rPr>
            </w:pPr>
            <w:r w:rsidRPr="00C35A3F">
              <w:rPr>
                <w:rFonts w:cs="Arial"/>
                <w:sz w:val="16"/>
                <w:szCs w:val="16"/>
              </w:rPr>
              <w:t>79,7</w:t>
            </w:r>
          </w:p>
        </w:tc>
        <w:tc>
          <w:tcPr>
            <w:tcW w:w="810" w:type="dxa"/>
            <w:tcBorders>
              <w:top w:val="nil"/>
              <w:left w:val="nil"/>
              <w:bottom w:val="nil"/>
              <w:right w:val="nil"/>
            </w:tcBorders>
            <w:shd w:val="clear" w:color="auto" w:fill="auto"/>
            <w:vAlign w:val="bottom"/>
            <w:hideMark/>
          </w:tcPr>
          <w:p w14:paraId="25C33A90" w14:textId="77777777" w:rsidR="005D053C" w:rsidRPr="00C35A3F" w:rsidRDefault="005D053C" w:rsidP="006300F9">
            <w:pPr>
              <w:keepNext/>
              <w:keepLines/>
              <w:spacing w:before="0"/>
              <w:jc w:val="right"/>
              <w:rPr>
                <w:rFonts w:cs="Arial"/>
                <w:sz w:val="16"/>
                <w:szCs w:val="16"/>
              </w:rPr>
            </w:pPr>
            <w:r w:rsidRPr="00C35A3F">
              <w:rPr>
                <w:rFonts w:cs="Arial"/>
                <w:sz w:val="16"/>
                <w:szCs w:val="16"/>
              </w:rPr>
              <w:t>78,2</w:t>
            </w:r>
          </w:p>
        </w:tc>
        <w:tc>
          <w:tcPr>
            <w:tcW w:w="810" w:type="dxa"/>
            <w:tcBorders>
              <w:top w:val="nil"/>
              <w:left w:val="nil"/>
              <w:bottom w:val="nil"/>
              <w:right w:val="nil"/>
            </w:tcBorders>
            <w:shd w:val="clear" w:color="auto" w:fill="auto"/>
            <w:vAlign w:val="bottom"/>
            <w:hideMark/>
          </w:tcPr>
          <w:p w14:paraId="4DAA7D14" w14:textId="2C5C29A7" w:rsidR="005D053C" w:rsidRPr="00C35A3F" w:rsidRDefault="005D053C" w:rsidP="006300F9">
            <w:pPr>
              <w:keepNext/>
              <w:keepLines/>
              <w:spacing w:before="0"/>
              <w:jc w:val="right"/>
              <w:rPr>
                <w:rFonts w:cs="Arial"/>
                <w:sz w:val="16"/>
                <w:szCs w:val="16"/>
              </w:rPr>
            </w:pPr>
            <w:r w:rsidRPr="00C35A3F">
              <w:rPr>
                <w:rFonts w:cs="Arial"/>
                <w:sz w:val="16"/>
                <w:szCs w:val="16"/>
              </w:rPr>
              <w:t>77</w:t>
            </w:r>
            <w:r w:rsidR="002C08AF">
              <w:rPr>
                <w:rFonts w:cs="Arial"/>
                <w:sz w:val="16"/>
                <w:szCs w:val="16"/>
              </w:rPr>
              <w:t>,0</w:t>
            </w:r>
          </w:p>
        </w:tc>
        <w:tc>
          <w:tcPr>
            <w:tcW w:w="810" w:type="dxa"/>
            <w:tcBorders>
              <w:top w:val="nil"/>
              <w:left w:val="nil"/>
              <w:bottom w:val="nil"/>
              <w:right w:val="nil"/>
            </w:tcBorders>
            <w:shd w:val="clear" w:color="auto" w:fill="auto"/>
            <w:vAlign w:val="bottom"/>
            <w:hideMark/>
          </w:tcPr>
          <w:p w14:paraId="208D4F25" w14:textId="77777777" w:rsidR="005D053C" w:rsidRPr="00C35A3F" w:rsidRDefault="005D053C" w:rsidP="006300F9">
            <w:pPr>
              <w:keepNext/>
              <w:keepLines/>
              <w:spacing w:before="0"/>
              <w:jc w:val="right"/>
              <w:rPr>
                <w:rFonts w:cs="Arial"/>
                <w:sz w:val="16"/>
                <w:szCs w:val="16"/>
              </w:rPr>
            </w:pPr>
            <w:r w:rsidRPr="00C35A3F">
              <w:rPr>
                <w:rFonts w:cs="Arial"/>
                <w:sz w:val="16"/>
                <w:szCs w:val="16"/>
              </w:rPr>
              <w:t>77,4</w:t>
            </w:r>
          </w:p>
        </w:tc>
        <w:tc>
          <w:tcPr>
            <w:tcW w:w="810" w:type="dxa"/>
            <w:tcBorders>
              <w:top w:val="nil"/>
              <w:left w:val="nil"/>
              <w:bottom w:val="nil"/>
              <w:right w:val="single" w:sz="8" w:space="0" w:color="008000"/>
            </w:tcBorders>
            <w:shd w:val="clear" w:color="auto" w:fill="auto"/>
            <w:vAlign w:val="bottom"/>
            <w:hideMark/>
          </w:tcPr>
          <w:p w14:paraId="682200FA" w14:textId="77777777" w:rsidR="005D053C" w:rsidRPr="00C35A3F" w:rsidRDefault="005D053C" w:rsidP="006300F9">
            <w:pPr>
              <w:keepNext/>
              <w:keepLines/>
              <w:spacing w:before="0"/>
              <w:jc w:val="right"/>
              <w:rPr>
                <w:rFonts w:cs="Arial"/>
                <w:bCs/>
                <w:sz w:val="16"/>
                <w:szCs w:val="16"/>
              </w:rPr>
            </w:pPr>
            <w:r w:rsidRPr="00C35A3F">
              <w:rPr>
                <w:rFonts w:cs="Arial"/>
                <w:bCs/>
                <w:sz w:val="16"/>
                <w:szCs w:val="16"/>
              </w:rPr>
              <w:t>80,3</w:t>
            </w:r>
          </w:p>
        </w:tc>
        <w:tc>
          <w:tcPr>
            <w:tcW w:w="810" w:type="dxa"/>
            <w:tcBorders>
              <w:top w:val="nil"/>
              <w:left w:val="nil"/>
              <w:bottom w:val="nil"/>
              <w:right w:val="nil"/>
            </w:tcBorders>
            <w:shd w:val="clear" w:color="auto" w:fill="auto"/>
            <w:vAlign w:val="bottom"/>
            <w:hideMark/>
          </w:tcPr>
          <w:p w14:paraId="7B8C5C0C" w14:textId="77777777" w:rsidR="005D053C" w:rsidRPr="00C35A3F" w:rsidRDefault="005D053C" w:rsidP="006300F9">
            <w:pPr>
              <w:keepNext/>
              <w:keepLines/>
              <w:spacing w:before="0"/>
              <w:jc w:val="right"/>
              <w:rPr>
                <w:rFonts w:cs="Arial"/>
                <w:bCs/>
                <w:sz w:val="16"/>
                <w:szCs w:val="16"/>
              </w:rPr>
            </w:pPr>
            <w:r w:rsidRPr="00C35A3F">
              <w:rPr>
                <w:rFonts w:cs="Arial"/>
                <w:bCs/>
                <w:sz w:val="16"/>
                <w:szCs w:val="16"/>
              </w:rPr>
              <w:t>103,8</w:t>
            </w:r>
          </w:p>
        </w:tc>
      </w:tr>
      <w:tr w:rsidR="005D053C" w:rsidRPr="00C35A3F" w14:paraId="50B75320" w14:textId="77777777" w:rsidTr="006300F9">
        <w:trPr>
          <w:trHeight w:hRule="exact" w:val="254"/>
          <w:jc w:val="center"/>
        </w:trPr>
        <w:tc>
          <w:tcPr>
            <w:tcW w:w="2761" w:type="dxa"/>
            <w:tcBorders>
              <w:top w:val="nil"/>
              <w:left w:val="nil"/>
              <w:bottom w:val="nil"/>
              <w:right w:val="nil"/>
            </w:tcBorders>
            <w:shd w:val="clear" w:color="auto" w:fill="auto"/>
            <w:vAlign w:val="bottom"/>
            <w:hideMark/>
          </w:tcPr>
          <w:p w14:paraId="63728618" w14:textId="77777777" w:rsidR="005D053C" w:rsidRPr="00C35A3F" w:rsidRDefault="005D053C" w:rsidP="006300F9">
            <w:pPr>
              <w:keepNext/>
              <w:keepLines/>
              <w:spacing w:before="0"/>
              <w:jc w:val="left"/>
              <w:rPr>
                <w:rFonts w:cs="Arial"/>
                <w:sz w:val="16"/>
                <w:szCs w:val="16"/>
              </w:rPr>
            </w:pPr>
            <w:r w:rsidRPr="00C35A3F">
              <w:rPr>
                <w:rFonts w:cs="Arial"/>
                <w:sz w:val="16"/>
                <w:szCs w:val="16"/>
              </w:rPr>
              <w:t>Število padanja (FN)</w:t>
            </w:r>
          </w:p>
        </w:tc>
        <w:tc>
          <w:tcPr>
            <w:tcW w:w="809" w:type="dxa"/>
            <w:tcBorders>
              <w:top w:val="nil"/>
              <w:left w:val="nil"/>
              <w:bottom w:val="nil"/>
              <w:right w:val="nil"/>
            </w:tcBorders>
            <w:shd w:val="clear" w:color="auto" w:fill="auto"/>
            <w:noWrap/>
            <w:vAlign w:val="bottom"/>
            <w:hideMark/>
          </w:tcPr>
          <w:p w14:paraId="3B8F3577" w14:textId="77777777" w:rsidR="005D053C" w:rsidRPr="00C35A3F" w:rsidRDefault="005D053C" w:rsidP="006300F9">
            <w:pPr>
              <w:keepNext/>
              <w:keepLines/>
              <w:spacing w:before="0"/>
              <w:jc w:val="right"/>
              <w:rPr>
                <w:rFonts w:cs="Arial"/>
                <w:sz w:val="16"/>
                <w:szCs w:val="16"/>
              </w:rPr>
            </w:pPr>
            <w:r w:rsidRPr="00C35A3F">
              <w:rPr>
                <w:rFonts w:cs="Arial"/>
                <w:sz w:val="16"/>
                <w:szCs w:val="16"/>
              </w:rPr>
              <w:t>350,51</w:t>
            </w:r>
          </w:p>
        </w:tc>
        <w:tc>
          <w:tcPr>
            <w:tcW w:w="810" w:type="dxa"/>
            <w:tcBorders>
              <w:top w:val="nil"/>
              <w:left w:val="nil"/>
              <w:bottom w:val="nil"/>
              <w:right w:val="nil"/>
            </w:tcBorders>
            <w:shd w:val="clear" w:color="auto" w:fill="auto"/>
            <w:vAlign w:val="bottom"/>
            <w:hideMark/>
          </w:tcPr>
          <w:p w14:paraId="0002DB8B" w14:textId="77777777" w:rsidR="005D053C" w:rsidRPr="00C35A3F" w:rsidRDefault="005D053C" w:rsidP="006300F9">
            <w:pPr>
              <w:keepNext/>
              <w:keepLines/>
              <w:spacing w:before="0"/>
              <w:jc w:val="right"/>
              <w:rPr>
                <w:rFonts w:cs="Arial"/>
                <w:sz w:val="16"/>
                <w:szCs w:val="16"/>
              </w:rPr>
            </w:pPr>
            <w:r w:rsidRPr="00C35A3F">
              <w:rPr>
                <w:rFonts w:cs="Arial"/>
                <w:sz w:val="16"/>
                <w:szCs w:val="16"/>
              </w:rPr>
              <w:t>356,15</w:t>
            </w:r>
          </w:p>
        </w:tc>
        <w:tc>
          <w:tcPr>
            <w:tcW w:w="810" w:type="dxa"/>
            <w:tcBorders>
              <w:top w:val="nil"/>
              <w:left w:val="nil"/>
              <w:bottom w:val="nil"/>
              <w:right w:val="nil"/>
            </w:tcBorders>
            <w:shd w:val="clear" w:color="auto" w:fill="auto"/>
            <w:vAlign w:val="bottom"/>
            <w:hideMark/>
          </w:tcPr>
          <w:p w14:paraId="08AD17A6" w14:textId="77777777" w:rsidR="005D053C" w:rsidRPr="00C35A3F" w:rsidRDefault="005D053C" w:rsidP="006300F9">
            <w:pPr>
              <w:keepNext/>
              <w:keepLines/>
              <w:spacing w:before="0"/>
              <w:jc w:val="right"/>
              <w:rPr>
                <w:rFonts w:cs="Arial"/>
                <w:sz w:val="16"/>
                <w:szCs w:val="16"/>
              </w:rPr>
            </w:pPr>
            <w:r w:rsidRPr="00C35A3F">
              <w:rPr>
                <w:rFonts w:cs="Arial"/>
                <w:sz w:val="16"/>
                <w:szCs w:val="16"/>
              </w:rPr>
              <w:t>309,08</w:t>
            </w:r>
          </w:p>
        </w:tc>
        <w:tc>
          <w:tcPr>
            <w:tcW w:w="810" w:type="dxa"/>
            <w:tcBorders>
              <w:top w:val="nil"/>
              <w:left w:val="nil"/>
              <w:bottom w:val="nil"/>
              <w:right w:val="nil"/>
            </w:tcBorders>
            <w:shd w:val="clear" w:color="auto" w:fill="auto"/>
            <w:vAlign w:val="bottom"/>
            <w:hideMark/>
          </w:tcPr>
          <w:p w14:paraId="7370FEF7" w14:textId="77777777" w:rsidR="005D053C" w:rsidRPr="00C35A3F" w:rsidRDefault="005D053C" w:rsidP="006300F9">
            <w:pPr>
              <w:keepNext/>
              <w:keepLines/>
              <w:spacing w:before="0"/>
              <w:jc w:val="right"/>
              <w:rPr>
                <w:rFonts w:cs="Arial"/>
                <w:sz w:val="16"/>
                <w:szCs w:val="16"/>
              </w:rPr>
            </w:pPr>
            <w:r w:rsidRPr="00C35A3F">
              <w:rPr>
                <w:rFonts w:cs="Arial"/>
                <w:sz w:val="16"/>
                <w:szCs w:val="16"/>
              </w:rPr>
              <w:t>325,94</w:t>
            </w:r>
          </w:p>
        </w:tc>
        <w:tc>
          <w:tcPr>
            <w:tcW w:w="810" w:type="dxa"/>
            <w:tcBorders>
              <w:top w:val="nil"/>
              <w:left w:val="nil"/>
              <w:bottom w:val="nil"/>
              <w:right w:val="single" w:sz="8" w:space="0" w:color="008000"/>
            </w:tcBorders>
            <w:shd w:val="clear" w:color="auto" w:fill="auto"/>
            <w:vAlign w:val="bottom"/>
            <w:hideMark/>
          </w:tcPr>
          <w:p w14:paraId="50F2323A" w14:textId="77777777" w:rsidR="005D053C" w:rsidRPr="00C35A3F" w:rsidRDefault="005D053C" w:rsidP="006300F9">
            <w:pPr>
              <w:keepNext/>
              <w:keepLines/>
              <w:spacing w:before="0"/>
              <w:jc w:val="right"/>
              <w:rPr>
                <w:rFonts w:cs="Arial"/>
                <w:bCs/>
                <w:sz w:val="16"/>
                <w:szCs w:val="16"/>
              </w:rPr>
            </w:pPr>
            <w:r w:rsidRPr="00C35A3F">
              <w:rPr>
                <w:rFonts w:cs="Arial"/>
                <w:bCs/>
                <w:sz w:val="16"/>
                <w:szCs w:val="16"/>
              </w:rPr>
              <w:t>362,31</w:t>
            </w:r>
          </w:p>
        </w:tc>
        <w:tc>
          <w:tcPr>
            <w:tcW w:w="810" w:type="dxa"/>
            <w:tcBorders>
              <w:top w:val="nil"/>
              <w:left w:val="nil"/>
              <w:bottom w:val="nil"/>
              <w:right w:val="nil"/>
            </w:tcBorders>
            <w:shd w:val="clear" w:color="auto" w:fill="auto"/>
            <w:vAlign w:val="bottom"/>
            <w:hideMark/>
          </w:tcPr>
          <w:p w14:paraId="767DBC8D" w14:textId="77777777" w:rsidR="005D053C" w:rsidRPr="00C35A3F" w:rsidRDefault="005D053C" w:rsidP="006300F9">
            <w:pPr>
              <w:keepNext/>
              <w:keepLines/>
              <w:spacing w:before="0"/>
              <w:jc w:val="right"/>
              <w:rPr>
                <w:rFonts w:cs="Arial"/>
                <w:bCs/>
                <w:sz w:val="16"/>
                <w:szCs w:val="16"/>
              </w:rPr>
            </w:pPr>
            <w:r w:rsidRPr="00C35A3F">
              <w:rPr>
                <w:rFonts w:cs="Arial"/>
                <w:bCs/>
                <w:sz w:val="16"/>
                <w:szCs w:val="16"/>
              </w:rPr>
              <w:t>111,2</w:t>
            </w:r>
          </w:p>
        </w:tc>
      </w:tr>
      <w:tr w:rsidR="005D053C" w:rsidRPr="00C35A3F" w14:paraId="4C407AF0" w14:textId="77777777" w:rsidTr="006300F9">
        <w:trPr>
          <w:trHeight w:hRule="exact" w:val="254"/>
          <w:jc w:val="center"/>
        </w:trPr>
        <w:tc>
          <w:tcPr>
            <w:tcW w:w="2761" w:type="dxa"/>
            <w:tcBorders>
              <w:top w:val="nil"/>
              <w:left w:val="nil"/>
              <w:bottom w:val="nil"/>
              <w:right w:val="nil"/>
            </w:tcBorders>
            <w:shd w:val="clear" w:color="auto" w:fill="auto"/>
            <w:vAlign w:val="bottom"/>
            <w:hideMark/>
          </w:tcPr>
          <w:p w14:paraId="23FCCDAA" w14:textId="77777777" w:rsidR="005D053C" w:rsidRPr="00C35A3F" w:rsidRDefault="005D053C" w:rsidP="006300F9">
            <w:pPr>
              <w:keepNext/>
              <w:keepLines/>
              <w:spacing w:before="0"/>
              <w:jc w:val="left"/>
              <w:rPr>
                <w:rFonts w:cs="Arial"/>
                <w:sz w:val="16"/>
                <w:szCs w:val="16"/>
              </w:rPr>
            </w:pPr>
            <w:r w:rsidRPr="00C35A3F">
              <w:rPr>
                <w:rFonts w:cs="Arial"/>
                <w:sz w:val="16"/>
                <w:szCs w:val="16"/>
              </w:rPr>
              <w:t>Sedimentacijska vrednost</w:t>
            </w:r>
          </w:p>
        </w:tc>
        <w:tc>
          <w:tcPr>
            <w:tcW w:w="809" w:type="dxa"/>
            <w:tcBorders>
              <w:top w:val="nil"/>
              <w:left w:val="nil"/>
              <w:bottom w:val="nil"/>
              <w:right w:val="nil"/>
            </w:tcBorders>
            <w:shd w:val="clear" w:color="auto" w:fill="auto"/>
            <w:noWrap/>
            <w:vAlign w:val="bottom"/>
            <w:hideMark/>
          </w:tcPr>
          <w:p w14:paraId="346AC0D6" w14:textId="77777777" w:rsidR="005D053C" w:rsidRPr="00C35A3F" w:rsidRDefault="005D053C" w:rsidP="006300F9">
            <w:pPr>
              <w:keepNext/>
              <w:keepLines/>
              <w:spacing w:before="0"/>
              <w:jc w:val="right"/>
              <w:rPr>
                <w:rFonts w:cs="Arial"/>
                <w:sz w:val="16"/>
                <w:szCs w:val="16"/>
              </w:rPr>
            </w:pPr>
            <w:r w:rsidRPr="00C35A3F">
              <w:rPr>
                <w:rFonts w:cs="Arial"/>
                <w:sz w:val="16"/>
                <w:szCs w:val="16"/>
              </w:rPr>
              <w:t>46</w:t>
            </w:r>
          </w:p>
        </w:tc>
        <w:tc>
          <w:tcPr>
            <w:tcW w:w="810" w:type="dxa"/>
            <w:tcBorders>
              <w:top w:val="nil"/>
              <w:left w:val="nil"/>
              <w:bottom w:val="nil"/>
              <w:right w:val="nil"/>
            </w:tcBorders>
            <w:shd w:val="clear" w:color="auto" w:fill="auto"/>
            <w:vAlign w:val="bottom"/>
            <w:hideMark/>
          </w:tcPr>
          <w:p w14:paraId="7E748F8E" w14:textId="77777777" w:rsidR="005D053C" w:rsidRPr="00C35A3F" w:rsidRDefault="005D053C" w:rsidP="006300F9">
            <w:pPr>
              <w:keepNext/>
              <w:keepLines/>
              <w:spacing w:before="0"/>
              <w:jc w:val="right"/>
              <w:rPr>
                <w:rFonts w:cs="Arial"/>
                <w:sz w:val="16"/>
                <w:szCs w:val="16"/>
              </w:rPr>
            </w:pPr>
            <w:r w:rsidRPr="00C35A3F">
              <w:rPr>
                <w:rFonts w:cs="Arial"/>
                <w:sz w:val="16"/>
                <w:szCs w:val="16"/>
              </w:rPr>
              <w:t>44</w:t>
            </w:r>
          </w:p>
        </w:tc>
        <w:tc>
          <w:tcPr>
            <w:tcW w:w="810" w:type="dxa"/>
            <w:tcBorders>
              <w:top w:val="nil"/>
              <w:left w:val="nil"/>
              <w:bottom w:val="nil"/>
              <w:right w:val="nil"/>
            </w:tcBorders>
            <w:shd w:val="clear" w:color="auto" w:fill="auto"/>
            <w:vAlign w:val="bottom"/>
            <w:hideMark/>
          </w:tcPr>
          <w:p w14:paraId="58B4352B" w14:textId="77777777" w:rsidR="005D053C" w:rsidRPr="00C35A3F" w:rsidRDefault="005D053C" w:rsidP="006300F9">
            <w:pPr>
              <w:keepNext/>
              <w:keepLines/>
              <w:spacing w:before="0"/>
              <w:jc w:val="right"/>
              <w:rPr>
                <w:rFonts w:cs="Arial"/>
                <w:sz w:val="16"/>
                <w:szCs w:val="16"/>
              </w:rPr>
            </w:pPr>
            <w:r w:rsidRPr="00C35A3F">
              <w:rPr>
                <w:rFonts w:cs="Arial"/>
                <w:sz w:val="16"/>
                <w:szCs w:val="16"/>
              </w:rPr>
              <w:t>51</w:t>
            </w:r>
          </w:p>
        </w:tc>
        <w:tc>
          <w:tcPr>
            <w:tcW w:w="810" w:type="dxa"/>
            <w:tcBorders>
              <w:top w:val="nil"/>
              <w:left w:val="nil"/>
              <w:bottom w:val="nil"/>
              <w:right w:val="nil"/>
            </w:tcBorders>
            <w:shd w:val="clear" w:color="auto" w:fill="auto"/>
            <w:vAlign w:val="bottom"/>
            <w:hideMark/>
          </w:tcPr>
          <w:p w14:paraId="146892C2" w14:textId="77777777" w:rsidR="005D053C" w:rsidRPr="00C35A3F" w:rsidRDefault="005D053C" w:rsidP="006300F9">
            <w:pPr>
              <w:keepNext/>
              <w:keepLines/>
              <w:spacing w:before="0"/>
              <w:jc w:val="right"/>
              <w:rPr>
                <w:rFonts w:cs="Arial"/>
                <w:sz w:val="16"/>
                <w:szCs w:val="16"/>
              </w:rPr>
            </w:pPr>
            <w:r w:rsidRPr="00C35A3F">
              <w:rPr>
                <w:rFonts w:cs="Arial"/>
                <w:sz w:val="16"/>
                <w:szCs w:val="16"/>
              </w:rPr>
              <w:t>51</w:t>
            </w:r>
          </w:p>
        </w:tc>
        <w:tc>
          <w:tcPr>
            <w:tcW w:w="810" w:type="dxa"/>
            <w:tcBorders>
              <w:top w:val="nil"/>
              <w:left w:val="nil"/>
              <w:bottom w:val="nil"/>
              <w:right w:val="single" w:sz="8" w:space="0" w:color="008000"/>
            </w:tcBorders>
            <w:shd w:val="clear" w:color="auto" w:fill="auto"/>
            <w:vAlign w:val="bottom"/>
            <w:hideMark/>
          </w:tcPr>
          <w:p w14:paraId="0AD2D1AE" w14:textId="2EF43B89" w:rsidR="005D053C" w:rsidRPr="00C35A3F" w:rsidRDefault="005D053C" w:rsidP="002C08AF">
            <w:pPr>
              <w:keepNext/>
              <w:keepLines/>
              <w:spacing w:before="0"/>
              <w:jc w:val="right"/>
              <w:rPr>
                <w:rFonts w:cs="Arial"/>
                <w:bCs/>
                <w:sz w:val="16"/>
                <w:szCs w:val="16"/>
              </w:rPr>
            </w:pPr>
            <w:r w:rsidRPr="00C35A3F">
              <w:rPr>
                <w:rFonts w:cs="Arial"/>
                <w:bCs/>
                <w:sz w:val="16"/>
                <w:szCs w:val="16"/>
              </w:rPr>
              <w:t>42</w:t>
            </w:r>
          </w:p>
        </w:tc>
        <w:tc>
          <w:tcPr>
            <w:tcW w:w="810" w:type="dxa"/>
            <w:tcBorders>
              <w:top w:val="nil"/>
              <w:left w:val="nil"/>
              <w:bottom w:val="nil"/>
              <w:right w:val="nil"/>
            </w:tcBorders>
            <w:shd w:val="clear" w:color="auto" w:fill="auto"/>
            <w:vAlign w:val="bottom"/>
            <w:hideMark/>
          </w:tcPr>
          <w:p w14:paraId="54C2B256" w14:textId="77777777" w:rsidR="005D053C" w:rsidRPr="00C35A3F" w:rsidRDefault="005D053C" w:rsidP="006300F9">
            <w:pPr>
              <w:keepNext/>
              <w:keepLines/>
              <w:spacing w:before="0"/>
              <w:jc w:val="right"/>
              <w:rPr>
                <w:rFonts w:cs="Arial"/>
                <w:bCs/>
                <w:sz w:val="16"/>
                <w:szCs w:val="16"/>
              </w:rPr>
            </w:pPr>
            <w:r w:rsidRPr="00C35A3F">
              <w:rPr>
                <w:rFonts w:cs="Arial"/>
                <w:bCs/>
                <w:sz w:val="16"/>
                <w:szCs w:val="16"/>
              </w:rPr>
              <w:t>82,4</w:t>
            </w:r>
          </w:p>
        </w:tc>
      </w:tr>
      <w:tr w:rsidR="005D053C" w:rsidRPr="00C35A3F" w14:paraId="7A032ACF" w14:textId="77777777" w:rsidTr="006300F9">
        <w:trPr>
          <w:trHeight w:hRule="exact" w:val="205"/>
          <w:jc w:val="center"/>
        </w:trPr>
        <w:tc>
          <w:tcPr>
            <w:tcW w:w="2761" w:type="dxa"/>
            <w:tcBorders>
              <w:top w:val="nil"/>
              <w:left w:val="nil"/>
              <w:bottom w:val="nil"/>
              <w:right w:val="nil"/>
            </w:tcBorders>
            <w:shd w:val="clear" w:color="auto" w:fill="auto"/>
            <w:vAlign w:val="bottom"/>
            <w:hideMark/>
          </w:tcPr>
          <w:p w14:paraId="60B92007" w14:textId="77777777" w:rsidR="005D053C" w:rsidRPr="00C35A3F" w:rsidRDefault="005D053C" w:rsidP="006300F9">
            <w:pPr>
              <w:keepNext/>
              <w:keepLines/>
              <w:spacing w:before="0"/>
              <w:jc w:val="left"/>
              <w:rPr>
                <w:rFonts w:cs="Arial"/>
                <w:sz w:val="16"/>
                <w:szCs w:val="16"/>
              </w:rPr>
            </w:pPr>
            <w:r w:rsidRPr="00C35A3F">
              <w:rPr>
                <w:rFonts w:cs="Arial"/>
                <w:sz w:val="16"/>
                <w:szCs w:val="16"/>
              </w:rPr>
              <w:t>Vlaga (%)</w:t>
            </w:r>
          </w:p>
        </w:tc>
        <w:tc>
          <w:tcPr>
            <w:tcW w:w="809" w:type="dxa"/>
            <w:tcBorders>
              <w:top w:val="nil"/>
              <w:left w:val="nil"/>
              <w:bottom w:val="nil"/>
              <w:right w:val="nil"/>
            </w:tcBorders>
            <w:shd w:val="clear" w:color="auto" w:fill="auto"/>
            <w:noWrap/>
            <w:vAlign w:val="bottom"/>
            <w:hideMark/>
          </w:tcPr>
          <w:p w14:paraId="390E9A63" w14:textId="77777777" w:rsidR="005D053C" w:rsidRPr="00C35A3F" w:rsidRDefault="005D053C" w:rsidP="006300F9">
            <w:pPr>
              <w:keepNext/>
              <w:keepLines/>
              <w:spacing w:before="0"/>
              <w:jc w:val="right"/>
              <w:rPr>
                <w:rFonts w:cs="Arial"/>
                <w:sz w:val="16"/>
                <w:szCs w:val="16"/>
              </w:rPr>
            </w:pPr>
            <w:r w:rsidRPr="00C35A3F">
              <w:rPr>
                <w:rFonts w:cs="Arial"/>
                <w:sz w:val="16"/>
                <w:szCs w:val="16"/>
              </w:rPr>
              <w:t>13,04</w:t>
            </w:r>
          </w:p>
        </w:tc>
        <w:tc>
          <w:tcPr>
            <w:tcW w:w="810" w:type="dxa"/>
            <w:tcBorders>
              <w:top w:val="nil"/>
              <w:left w:val="nil"/>
              <w:bottom w:val="nil"/>
              <w:right w:val="nil"/>
            </w:tcBorders>
            <w:shd w:val="clear" w:color="auto" w:fill="auto"/>
            <w:vAlign w:val="bottom"/>
            <w:hideMark/>
          </w:tcPr>
          <w:p w14:paraId="0045ACBF" w14:textId="77777777" w:rsidR="005D053C" w:rsidRPr="00C35A3F" w:rsidRDefault="005D053C" w:rsidP="006300F9">
            <w:pPr>
              <w:keepNext/>
              <w:keepLines/>
              <w:spacing w:before="0"/>
              <w:jc w:val="right"/>
              <w:rPr>
                <w:rFonts w:cs="Arial"/>
                <w:sz w:val="16"/>
                <w:szCs w:val="16"/>
              </w:rPr>
            </w:pPr>
            <w:r w:rsidRPr="00C35A3F">
              <w:rPr>
                <w:rFonts w:cs="Arial"/>
                <w:sz w:val="16"/>
                <w:szCs w:val="16"/>
              </w:rPr>
              <w:t>12,2</w:t>
            </w:r>
          </w:p>
        </w:tc>
        <w:tc>
          <w:tcPr>
            <w:tcW w:w="810" w:type="dxa"/>
            <w:tcBorders>
              <w:top w:val="nil"/>
              <w:left w:val="nil"/>
              <w:bottom w:val="nil"/>
              <w:right w:val="nil"/>
            </w:tcBorders>
            <w:shd w:val="clear" w:color="auto" w:fill="auto"/>
            <w:vAlign w:val="bottom"/>
            <w:hideMark/>
          </w:tcPr>
          <w:p w14:paraId="0C00DAA1" w14:textId="77777777" w:rsidR="005D053C" w:rsidRPr="00C35A3F" w:rsidRDefault="005D053C" w:rsidP="006300F9">
            <w:pPr>
              <w:keepNext/>
              <w:keepLines/>
              <w:spacing w:before="0"/>
              <w:jc w:val="right"/>
              <w:rPr>
                <w:rFonts w:cs="Arial"/>
                <w:sz w:val="16"/>
                <w:szCs w:val="16"/>
              </w:rPr>
            </w:pPr>
            <w:r w:rsidRPr="00C35A3F">
              <w:rPr>
                <w:rFonts w:cs="Arial"/>
                <w:sz w:val="16"/>
                <w:szCs w:val="16"/>
              </w:rPr>
              <w:t>13,07</w:t>
            </w:r>
          </w:p>
        </w:tc>
        <w:tc>
          <w:tcPr>
            <w:tcW w:w="810" w:type="dxa"/>
            <w:tcBorders>
              <w:top w:val="nil"/>
              <w:left w:val="nil"/>
              <w:bottom w:val="nil"/>
              <w:right w:val="nil"/>
            </w:tcBorders>
            <w:shd w:val="clear" w:color="auto" w:fill="auto"/>
            <w:vAlign w:val="bottom"/>
            <w:hideMark/>
          </w:tcPr>
          <w:p w14:paraId="17D011A8" w14:textId="77777777" w:rsidR="005D053C" w:rsidRPr="00C35A3F" w:rsidRDefault="005D053C" w:rsidP="006300F9">
            <w:pPr>
              <w:keepNext/>
              <w:keepLines/>
              <w:spacing w:before="0"/>
              <w:jc w:val="right"/>
              <w:rPr>
                <w:rFonts w:cs="Arial"/>
                <w:sz w:val="16"/>
                <w:szCs w:val="16"/>
              </w:rPr>
            </w:pPr>
            <w:r w:rsidRPr="00C35A3F">
              <w:rPr>
                <w:rFonts w:cs="Arial"/>
                <w:sz w:val="16"/>
                <w:szCs w:val="16"/>
              </w:rPr>
              <w:t>12,94</w:t>
            </w:r>
          </w:p>
        </w:tc>
        <w:tc>
          <w:tcPr>
            <w:tcW w:w="810" w:type="dxa"/>
            <w:tcBorders>
              <w:top w:val="nil"/>
              <w:left w:val="nil"/>
              <w:bottom w:val="nil"/>
              <w:right w:val="single" w:sz="8" w:space="0" w:color="008000"/>
            </w:tcBorders>
            <w:shd w:val="clear" w:color="auto" w:fill="auto"/>
            <w:vAlign w:val="bottom"/>
            <w:hideMark/>
          </w:tcPr>
          <w:p w14:paraId="2442209B" w14:textId="77777777" w:rsidR="005D053C" w:rsidRPr="00C35A3F" w:rsidRDefault="005D053C" w:rsidP="006300F9">
            <w:pPr>
              <w:keepNext/>
              <w:keepLines/>
              <w:spacing w:before="0"/>
              <w:jc w:val="right"/>
              <w:rPr>
                <w:rFonts w:cs="Arial"/>
                <w:bCs/>
                <w:sz w:val="16"/>
                <w:szCs w:val="16"/>
              </w:rPr>
            </w:pPr>
            <w:r w:rsidRPr="00C35A3F">
              <w:rPr>
                <w:rFonts w:cs="Arial"/>
                <w:bCs/>
                <w:sz w:val="16"/>
                <w:szCs w:val="16"/>
              </w:rPr>
              <w:t>13,18</w:t>
            </w:r>
          </w:p>
        </w:tc>
        <w:tc>
          <w:tcPr>
            <w:tcW w:w="810" w:type="dxa"/>
            <w:tcBorders>
              <w:top w:val="nil"/>
              <w:left w:val="nil"/>
              <w:bottom w:val="nil"/>
              <w:right w:val="nil"/>
            </w:tcBorders>
            <w:shd w:val="clear" w:color="auto" w:fill="auto"/>
            <w:vAlign w:val="bottom"/>
            <w:hideMark/>
          </w:tcPr>
          <w:p w14:paraId="17E9A8F3" w14:textId="77777777" w:rsidR="005D053C" w:rsidRPr="00C35A3F" w:rsidRDefault="005D053C" w:rsidP="006300F9">
            <w:pPr>
              <w:keepNext/>
              <w:keepLines/>
              <w:spacing w:before="0"/>
              <w:jc w:val="right"/>
              <w:rPr>
                <w:rFonts w:cs="Arial"/>
                <w:bCs/>
                <w:sz w:val="16"/>
                <w:szCs w:val="16"/>
              </w:rPr>
            </w:pPr>
            <w:r w:rsidRPr="00C35A3F">
              <w:rPr>
                <w:rFonts w:cs="Arial"/>
                <w:bCs/>
                <w:sz w:val="16"/>
                <w:szCs w:val="16"/>
              </w:rPr>
              <w:t>101,9</w:t>
            </w:r>
          </w:p>
        </w:tc>
      </w:tr>
      <w:tr w:rsidR="005D053C" w:rsidRPr="00C35A3F" w14:paraId="7E4EA26F" w14:textId="77777777" w:rsidTr="006300F9">
        <w:trPr>
          <w:trHeight w:hRule="exact" w:val="266"/>
          <w:jc w:val="center"/>
        </w:trPr>
        <w:tc>
          <w:tcPr>
            <w:tcW w:w="2761" w:type="dxa"/>
            <w:tcBorders>
              <w:top w:val="nil"/>
              <w:left w:val="nil"/>
              <w:bottom w:val="single" w:sz="12" w:space="0" w:color="008000"/>
              <w:right w:val="nil"/>
            </w:tcBorders>
            <w:shd w:val="clear" w:color="auto" w:fill="auto"/>
            <w:vAlign w:val="bottom"/>
            <w:hideMark/>
          </w:tcPr>
          <w:p w14:paraId="668E360E" w14:textId="77777777" w:rsidR="005D053C" w:rsidRPr="00C35A3F" w:rsidRDefault="005D053C" w:rsidP="006300F9">
            <w:pPr>
              <w:keepNext/>
              <w:keepLines/>
              <w:spacing w:before="0"/>
              <w:jc w:val="left"/>
              <w:rPr>
                <w:rFonts w:cs="Arial"/>
                <w:sz w:val="16"/>
                <w:szCs w:val="16"/>
              </w:rPr>
            </w:pPr>
            <w:r w:rsidRPr="00C35A3F">
              <w:rPr>
                <w:rFonts w:cs="Arial"/>
                <w:sz w:val="16"/>
                <w:szCs w:val="16"/>
              </w:rPr>
              <w:t>Primesi (%)</w:t>
            </w:r>
          </w:p>
        </w:tc>
        <w:tc>
          <w:tcPr>
            <w:tcW w:w="809" w:type="dxa"/>
            <w:tcBorders>
              <w:top w:val="nil"/>
              <w:left w:val="nil"/>
              <w:bottom w:val="single" w:sz="12" w:space="0" w:color="008000"/>
              <w:right w:val="nil"/>
            </w:tcBorders>
            <w:shd w:val="clear" w:color="auto" w:fill="auto"/>
            <w:noWrap/>
            <w:vAlign w:val="bottom"/>
            <w:hideMark/>
          </w:tcPr>
          <w:p w14:paraId="78BC9A10" w14:textId="77777777" w:rsidR="005D053C" w:rsidRPr="00C35A3F" w:rsidRDefault="005D053C" w:rsidP="006300F9">
            <w:pPr>
              <w:keepNext/>
              <w:keepLines/>
              <w:spacing w:before="0"/>
              <w:jc w:val="right"/>
              <w:rPr>
                <w:rFonts w:cs="Arial"/>
                <w:sz w:val="16"/>
                <w:szCs w:val="16"/>
              </w:rPr>
            </w:pPr>
            <w:r w:rsidRPr="00C35A3F">
              <w:rPr>
                <w:rFonts w:cs="Arial"/>
                <w:sz w:val="16"/>
                <w:szCs w:val="16"/>
              </w:rPr>
              <w:t>2,9</w:t>
            </w:r>
          </w:p>
        </w:tc>
        <w:tc>
          <w:tcPr>
            <w:tcW w:w="810" w:type="dxa"/>
            <w:tcBorders>
              <w:top w:val="nil"/>
              <w:left w:val="nil"/>
              <w:bottom w:val="single" w:sz="12" w:space="0" w:color="008000"/>
              <w:right w:val="nil"/>
            </w:tcBorders>
            <w:shd w:val="clear" w:color="auto" w:fill="auto"/>
            <w:vAlign w:val="bottom"/>
            <w:hideMark/>
          </w:tcPr>
          <w:p w14:paraId="766F55FD" w14:textId="77777777" w:rsidR="005D053C" w:rsidRPr="00C35A3F" w:rsidRDefault="005D053C" w:rsidP="006300F9">
            <w:pPr>
              <w:keepNext/>
              <w:keepLines/>
              <w:spacing w:before="0"/>
              <w:jc w:val="right"/>
              <w:rPr>
                <w:rFonts w:cs="Arial"/>
                <w:sz w:val="16"/>
                <w:szCs w:val="16"/>
              </w:rPr>
            </w:pPr>
            <w:r w:rsidRPr="00C35A3F">
              <w:rPr>
                <w:rFonts w:cs="Arial"/>
                <w:sz w:val="16"/>
                <w:szCs w:val="16"/>
              </w:rPr>
              <w:t>4,1</w:t>
            </w:r>
          </w:p>
        </w:tc>
        <w:tc>
          <w:tcPr>
            <w:tcW w:w="810" w:type="dxa"/>
            <w:tcBorders>
              <w:top w:val="nil"/>
              <w:left w:val="nil"/>
              <w:bottom w:val="single" w:sz="12" w:space="0" w:color="008000"/>
              <w:right w:val="nil"/>
            </w:tcBorders>
            <w:shd w:val="clear" w:color="auto" w:fill="auto"/>
            <w:vAlign w:val="bottom"/>
            <w:hideMark/>
          </w:tcPr>
          <w:p w14:paraId="2842C69E" w14:textId="77777777" w:rsidR="005D053C" w:rsidRPr="00C35A3F" w:rsidRDefault="005D053C" w:rsidP="006300F9">
            <w:pPr>
              <w:keepNext/>
              <w:keepLines/>
              <w:spacing w:before="0"/>
              <w:jc w:val="right"/>
              <w:rPr>
                <w:rFonts w:cs="Arial"/>
                <w:sz w:val="16"/>
                <w:szCs w:val="16"/>
              </w:rPr>
            </w:pPr>
            <w:r w:rsidRPr="00C35A3F">
              <w:rPr>
                <w:rFonts w:cs="Arial"/>
                <w:sz w:val="16"/>
                <w:szCs w:val="16"/>
              </w:rPr>
              <w:t>2,9</w:t>
            </w:r>
          </w:p>
        </w:tc>
        <w:tc>
          <w:tcPr>
            <w:tcW w:w="810" w:type="dxa"/>
            <w:tcBorders>
              <w:top w:val="nil"/>
              <w:left w:val="nil"/>
              <w:bottom w:val="single" w:sz="12" w:space="0" w:color="008000"/>
              <w:right w:val="nil"/>
            </w:tcBorders>
            <w:shd w:val="clear" w:color="auto" w:fill="auto"/>
            <w:vAlign w:val="bottom"/>
            <w:hideMark/>
          </w:tcPr>
          <w:p w14:paraId="24CA710B" w14:textId="77777777" w:rsidR="005D053C" w:rsidRPr="00C35A3F" w:rsidRDefault="005D053C" w:rsidP="006300F9">
            <w:pPr>
              <w:keepNext/>
              <w:keepLines/>
              <w:spacing w:before="0"/>
              <w:jc w:val="right"/>
              <w:rPr>
                <w:rFonts w:cs="Arial"/>
                <w:sz w:val="16"/>
                <w:szCs w:val="16"/>
              </w:rPr>
            </w:pPr>
            <w:r w:rsidRPr="00C35A3F">
              <w:rPr>
                <w:rFonts w:cs="Arial"/>
                <w:sz w:val="16"/>
                <w:szCs w:val="16"/>
              </w:rPr>
              <w:t>2,5</w:t>
            </w:r>
          </w:p>
        </w:tc>
        <w:tc>
          <w:tcPr>
            <w:tcW w:w="810" w:type="dxa"/>
            <w:tcBorders>
              <w:top w:val="nil"/>
              <w:left w:val="nil"/>
              <w:bottom w:val="single" w:sz="12" w:space="0" w:color="008000"/>
              <w:right w:val="single" w:sz="8" w:space="0" w:color="008000"/>
            </w:tcBorders>
            <w:shd w:val="clear" w:color="auto" w:fill="auto"/>
            <w:vAlign w:val="bottom"/>
            <w:hideMark/>
          </w:tcPr>
          <w:p w14:paraId="055F7E14" w14:textId="77777777" w:rsidR="005D053C" w:rsidRPr="00C35A3F" w:rsidRDefault="005D053C" w:rsidP="006300F9">
            <w:pPr>
              <w:keepNext/>
              <w:keepLines/>
              <w:spacing w:before="0"/>
              <w:jc w:val="right"/>
              <w:rPr>
                <w:rFonts w:cs="Arial"/>
                <w:bCs/>
                <w:sz w:val="16"/>
                <w:szCs w:val="16"/>
              </w:rPr>
            </w:pPr>
            <w:r w:rsidRPr="00C35A3F">
              <w:rPr>
                <w:rFonts w:cs="Arial"/>
                <w:bCs/>
                <w:sz w:val="16"/>
                <w:szCs w:val="16"/>
              </w:rPr>
              <w:t>2,5</w:t>
            </w:r>
          </w:p>
        </w:tc>
        <w:tc>
          <w:tcPr>
            <w:tcW w:w="810" w:type="dxa"/>
            <w:tcBorders>
              <w:top w:val="nil"/>
              <w:left w:val="nil"/>
              <w:bottom w:val="single" w:sz="12" w:space="0" w:color="008000"/>
              <w:right w:val="nil"/>
            </w:tcBorders>
            <w:shd w:val="clear" w:color="auto" w:fill="auto"/>
            <w:vAlign w:val="bottom"/>
            <w:hideMark/>
          </w:tcPr>
          <w:p w14:paraId="3B7478E4" w14:textId="77777777" w:rsidR="005D053C" w:rsidRPr="00C35A3F" w:rsidRDefault="005D053C" w:rsidP="006300F9">
            <w:pPr>
              <w:keepNext/>
              <w:keepLines/>
              <w:spacing w:before="0"/>
              <w:jc w:val="right"/>
              <w:rPr>
                <w:rFonts w:cs="Arial"/>
                <w:bCs/>
                <w:sz w:val="16"/>
                <w:szCs w:val="16"/>
              </w:rPr>
            </w:pPr>
            <w:r w:rsidRPr="00C35A3F">
              <w:rPr>
                <w:rFonts w:cs="Arial"/>
                <w:bCs/>
                <w:sz w:val="16"/>
                <w:szCs w:val="16"/>
              </w:rPr>
              <w:t>101,6</w:t>
            </w:r>
          </w:p>
        </w:tc>
      </w:tr>
    </w:tbl>
    <w:p w14:paraId="459C85E0" w14:textId="64F956A0" w:rsidR="00876DC9" w:rsidRPr="00454ACD" w:rsidRDefault="00AD30E8" w:rsidP="00BA3FD4">
      <w:pPr>
        <w:pStyle w:val="ZPpodnapis"/>
        <w:keepNext/>
        <w:keepLines/>
        <w:spacing w:before="40" w:after="20"/>
        <w:contextualSpacing w:val="0"/>
      </w:pPr>
      <w:r>
        <w:t xml:space="preserve">* </w:t>
      </w:r>
      <w:r w:rsidR="00CC07D5">
        <w:t xml:space="preserve"> </w:t>
      </w:r>
      <w:r w:rsidR="00876DC9" w:rsidRPr="00454ACD">
        <w:t>Podatki se nanašajo na poročevalce, ki so v preteklem letu prevzeli oziroma odkupili več kot 1.000 t pšenice v času žetve.</w:t>
      </w:r>
    </w:p>
    <w:p w14:paraId="20C8B04D" w14:textId="77777777" w:rsidR="00876DC9" w:rsidRPr="00454ACD" w:rsidRDefault="00876DC9" w:rsidP="00BA3FD4">
      <w:pPr>
        <w:pStyle w:val="ZPpodnapis"/>
        <w:keepNext/>
        <w:keepLines/>
        <w:spacing w:before="40" w:after="20"/>
        <w:contextualSpacing w:val="0"/>
      </w:pPr>
      <w:r w:rsidRPr="00454ACD">
        <w:t>** Skupna količina prevzete/odkupljene pšenice v času žetve.</w:t>
      </w:r>
    </w:p>
    <w:p w14:paraId="4E205037" w14:textId="77777777" w:rsidR="00876DC9" w:rsidRPr="00454ACD" w:rsidRDefault="00876DC9" w:rsidP="00BA3FD4">
      <w:pPr>
        <w:pStyle w:val="ZPpodnapis"/>
        <w:keepNext/>
        <w:keepLines/>
        <w:spacing w:before="40"/>
        <w:contextualSpacing w:val="0"/>
      </w:pPr>
      <w:r w:rsidRPr="00454ACD">
        <w:t>Vir: ARSKTRP</w:t>
      </w:r>
    </w:p>
    <w:p w14:paraId="46C69949" w14:textId="49B21FDC" w:rsidR="007E081F" w:rsidRDefault="007E081F" w:rsidP="00A16E6D">
      <w:pPr>
        <w:pStyle w:val="ZPtekst"/>
      </w:pPr>
      <w:r>
        <w:t>Po podatkih ARSKTRP so bile odkupne cene krušne pšenice v šestih tednih žetve 2020 kar za slabo desetino nižje kot v letu 2019 in so se gibale od 150,0 do 15</w:t>
      </w:r>
      <w:r w:rsidR="002C08AF">
        <w:t>5,6</w:t>
      </w:r>
      <w:r>
        <w:t xml:space="preserve"> EUR/t. V povprečju je odkupna cena pšenice v času žetve 2020 po podatkih TIS znašala 153,7 EUR/t. </w:t>
      </w:r>
    </w:p>
    <w:p w14:paraId="4BF369D9" w14:textId="129C397F" w:rsidR="007E081F" w:rsidRDefault="007E081F" w:rsidP="00A16E6D">
      <w:pPr>
        <w:pStyle w:val="ZPtekst"/>
      </w:pPr>
      <w:r>
        <w:t>Na podlagi modelnih kalkulacij, ki veljajo za čas spravila letine pri nespremenjenem pridelku in enaki tehnologiji ter ne upoštevajo stroškov skladiščenja, ocenjujemo, da so se skupni stroški pridelave pšenice zvišali za slab odstotek, odkupna cena pšenice po podatkih SURS (julij–september) pa je bila v času spravila letine 2020 za 6</w:t>
      </w:r>
      <w:r w:rsidR="002C08AF">
        <w:t> </w:t>
      </w:r>
      <w:r>
        <w:t xml:space="preserve">% nižja (146 EUR/t) kot ob enakem času leta 2019. </w:t>
      </w:r>
    </w:p>
    <w:p w14:paraId="54308BFD" w14:textId="7F26F846" w:rsidR="007E081F" w:rsidRDefault="007E081F" w:rsidP="00AC64A5">
      <w:pPr>
        <w:pStyle w:val="ZPtekst"/>
      </w:pPr>
      <w:r>
        <w:t xml:space="preserve">Proračunske podpore (osnovno plačilo, plačilo za zeleno komponento, proizvodno vezano plačilo in vračilo trošarine), ki imajo velik delež v strukturi prihodkov pridelovalcev žita, naj bi po trenutno znanih podatkih v letu 2020 zaradi višjih trošarin ostale zelo blizu ravni leta prej. Ocenjujemo, da naj bi se ob predpostavki skoraj enakih proračunskih podpor vrednost pridelave pri pšenici v primerjavi z letom prej znižala za 4 % in bo dober odstotek </w:t>
      </w:r>
      <w:r w:rsidR="00965F3C">
        <w:t>pod</w:t>
      </w:r>
      <w:r w:rsidR="00837D2A">
        <w:t xml:space="preserve"> </w:t>
      </w:r>
      <w:r>
        <w:t>povprečjem zadnjih petih let.</w:t>
      </w:r>
    </w:p>
    <w:p w14:paraId="626DF5B3" w14:textId="2EE5A6AB" w:rsidR="002F07B4" w:rsidRDefault="00876DC9" w:rsidP="002F07B4">
      <w:pPr>
        <w:pStyle w:val="ZPslikanaslov"/>
      </w:pPr>
      <w:bookmarkStart w:id="195" w:name="_Toc436199487"/>
      <w:bookmarkStart w:id="196" w:name="_Toc57389596"/>
      <w:r w:rsidRPr="002F07B4">
        <w:t xml:space="preserve">Slika </w:t>
      </w:r>
      <w:r w:rsidR="00C956DF" w:rsidRPr="002F07B4">
        <w:rPr>
          <w:noProof/>
        </w:rPr>
        <w:fldChar w:fldCharType="begin"/>
      </w:r>
      <w:r w:rsidR="00C956DF" w:rsidRPr="002F07B4">
        <w:rPr>
          <w:noProof/>
        </w:rPr>
        <w:instrText xml:space="preserve"> SEQ Slika \* ARABIC </w:instrText>
      </w:r>
      <w:r w:rsidR="00C956DF" w:rsidRPr="002F07B4">
        <w:rPr>
          <w:noProof/>
        </w:rPr>
        <w:fldChar w:fldCharType="separate"/>
      </w:r>
      <w:r w:rsidR="005136B7">
        <w:rPr>
          <w:noProof/>
        </w:rPr>
        <w:t>8</w:t>
      </w:r>
      <w:r w:rsidR="00C956DF" w:rsidRPr="002F07B4">
        <w:rPr>
          <w:noProof/>
        </w:rPr>
        <w:fldChar w:fldCharType="end"/>
      </w:r>
      <w:r w:rsidRPr="002F07B4">
        <w:t>: Osnovni ekonomski kazalci pri pridelav</w:t>
      </w:r>
      <w:r w:rsidR="002F07B4">
        <w:t>i pšenice (indeks povprečja 2015–2019</w:t>
      </w:r>
      <w:r w:rsidRPr="002F07B4">
        <w:t> =</w:t>
      </w:r>
      <w:r w:rsidR="00F94D40" w:rsidRPr="002F07B4">
        <w:t> </w:t>
      </w:r>
      <w:r w:rsidR="002F07B4">
        <w:t>100; 2020</w:t>
      </w:r>
      <w:r w:rsidRPr="002F07B4">
        <w:t>: predhodna ocena)</w:t>
      </w:r>
      <w:bookmarkEnd w:id="195"/>
      <w:bookmarkEnd w:id="196"/>
    </w:p>
    <w:p w14:paraId="18FBE3F2" w14:textId="2503A286" w:rsidR="00876DC9" w:rsidRPr="002F07B4" w:rsidRDefault="002F07B4" w:rsidP="002F07B4">
      <w:pPr>
        <w:pStyle w:val="ZPslika"/>
      </w:pPr>
      <w:r>
        <w:drawing>
          <wp:inline distT="0" distB="0" distL="0" distR="0" wp14:anchorId="24010CD5" wp14:editId="1C05A687">
            <wp:extent cx="5759450" cy="2248535"/>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9450" cy="2248535"/>
                    </a:xfrm>
                    <a:prstGeom prst="rect">
                      <a:avLst/>
                    </a:prstGeom>
                  </pic:spPr>
                </pic:pic>
              </a:graphicData>
            </a:graphic>
          </wp:inline>
        </w:drawing>
      </w:r>
    </w:p>
    <w:p w14:paraId="12646A6C" w14:textId="77777777" w:rsidR="00876DC9" w:rsidRPr="00454ACD" w:rsidRDefault="00876DC9" w:rsidP="00876DC9">
      <w:pPr>
        <w:pStyle w:val="ZPpodnapis"/>
      </w:pPr>
      <w:r w:rsidRPr="002F07B4">
        <w:t>Vir: KIS, SURS (preračuni KIS)</w:t>
      </w:r>
    </w:p>
    <w:p w14:paraId="65269C28" w14:textId="57A2564E" w:rsidR="00E31E12" w:rsidRDefault="00E31E12" w:rsidP="00AC64A5">
      <w:pPr>
        <w:pStyle w:val="ZPtekst"/>
      </w:pPr>
      <w:bookmarkStart w:id="197" w:name="_Toc436237341"/>
      <w:r>
        <w:lastRenderedPageBreak/>
        <w:t>Na majhno povprečno spremembo stroškov pridelave pšenice so vplivale relativno majhne spremembe cen vseh pomembnejših inputov. Stroški domačega dela, ocenjeni na podlagi povprečne plače v Sloveniji pa so se zvišali za slabe 4 %. Največje spremembe so bile zaradi padca cen goriva pri stroških domačih strojnih storitev (–2 %) in gnojilih (+2 %), katerih cene so bile ob jesenski setvi (cene NPK) še vedno nekoliko višje kot ob setvi letine 2019. Verjetno bo malenkostno</w:t>
      </w:r>
      <w:r w:rsidRPr="00040A81">
        <w:t xml:space="preserve"> zvišanje stroškov pridelave in podobna raven proračunskih podpor ob</w:t>
      </w:r>
      <w:r w:rsidRPr="00040A81" w:rsidDel="0053003F">
        <w:t xml:space="preserve"> </w:t>
      </w:r>
      <w:r w:rsidRPr="00040A81">
        <w:t xml:space="preserve">padcu </w:t>
      </w:r>
      <w:r w:rsidRPr="00B65318">
        <w:t>odkupnih cen pšenice vplivalo na poslabšanje cenovno-stroškovnih razmerij. Cenovno-stroškovna pariteta je nekoliko pod povprečjem zadnjih petih let, ko so bile ekonomske razmere le v</w:t>
      </w:r>
      <w:r>
        <w:t xml:space="preserve"> letu 2016 močno podpovprečne. </w:t>
      </w:r>
    </w:p>
    <w:p w14:paraId="5AF9B7E7" w14:textId="61B12D60" w:rsidR="007E081F" w:rsidRPr="006B7877" w:rsidRDefault="007E081F" w:rsidP="00AC64A5">
      <w:pPr>
        <w:pStyle w:val="ZPtekst"/>
      </w:pPr>
      <w:r w:rsidRPr="006B7877">
        <w:t xml:space="preserve">Na podlagi trenutno znanih podatkov ocenjujemo, da so se ekonomske razmere pridelave pšenice v letu 2020 predvsem </w:t>
      </w:r>
      <w:r w:rsidRPr="00BE6DAB">
        <w:t>zaradi</w:t>
      </w:r>
      <w:r w:rsidRPr="006B7877">
        <w:t xml:space="preserve"> znižanja prihodkov poslabšale, vendar so verjetno ekonomski rezultati večine pridelovalcev zaradi količinsko </w:t>
      </w:r>
      <w:r>
        <w:t xml:space="preserve">zelo </w:t>
      </w:r>
      <w:r w:rsidRPr="006B7877">
        <w:t>dobre letine le malenkost slabši kot v letu prej.</w:t>
      </w:r>
    </w:p>
    <w:p w14:paraId="6837212F" w14:textId="77777777" w:rsidR="00D91446" w:rsidRPr="00CB0324" w:rsidRDefault="00D91446" w:rsidP="00CB0324">
      <w:pPr>
        <w:pStyle w:val="Naslov2"/>
        <w:numPr>
          <w:ilvl w:val="1"/>
          <w:numId w:val="15"/>
        </w:numPr>
        <w:tabs>
          <w:tab w:val="clear" w:pos="851"/>
          <w:tab w:val="clear" w:pos="1135"/>
          <w:tab w:val="left" w:pos="567"/>
        </w:tabs>
        <w:ind w:left="567" w:hanging="567"/>
      </w:pPr>
      <w:bookmarkStart w:id="198" w:name="_Toc57387381"/>
      <w:r w:rsidRPr="00CB0324">
        <w:t>Ječmen</w:t>
      </w:r>
      <w:bookmarkEnd w:id="197"/>
      <w:bookmarkEnd w:id="198"/>
    </w:p>
    <w:p w14:paraId="0933E9BF" w14:textId="58099482" w:rsidR="007E081F" w:rsidRPr="00E74676" w:rsidRDefault="007E081F" w:rsidP="00AC64A5">
      <w:pPr>
        <w:pStyle w:val="ZPtekst"/>
      </w:pPr>
      <w:bookmarkStart w:id="199" w:name="_Toc436199488"/>
      <w:r w:rsidRPr="00E74676">
        <w:t xml:space="preserve">Površina z ječmenom, ki ima </w:t>
      </w:r>
      <w:r>
        <w:t xml:space="preserve">v Sloveniji </w:t>
      </w:r>
      <w:r w:rsidRPr="00E74676">
        <w:t>močan trend rast</w:t>
      </w:r>
      <w:r>
        <w:t>i</w:t>
      </w:r>
      <w:r w:rsidRPr="00E74676">
        <w:t xml:space="preserve">, se je tudi v letu 2020 povečala (+5 %) in bila z 22 tisoč ha največja doslej. Na 9 % večji površini kot v povprečju zadnjih petih let (2015–2019) je bilo </w:t>
      </w:r>
      <w:r>
        <w:t>tudi</w:t>
      </w:r>
      <w:r w:rsidRPr="00E74676">
        <w:t xml:space="preserve"> zaradi nadpovprečne letine pridelanega 19 % več ječmena kot v letu prej. Pridelek ječmena je bil s 122 tisoč tonami za skoraj 30 % nad povprečjem zadnjega petletnega obdobja</w:t>
      </w:r>
      <w:r w:rsidR="00F33200">
        <w:t>.</w:t>
      </w:r>
      <w:r w:rsidRPr="00E74676">
        <w:t xml:space="preserve"> Hektarski pridelek ječmena je bil z rekordnih 5,5 t/ha močno nadpovprečen in za 13 % večji kot v letu 2019.</w:t>
      </w:r>
    </w:p>
    <w:p w14:paraId="0BF013C9" w14:textId="168A0E86" w:rsidR="00876DC9" w:rsidRPr="00454ACD" w:rsidRDefault="00876DC9" w:rsidP="007E081F">
      <w:pPr>
        <w:pStyle w:val="ZPslikanaslov"/>
      </w:pPr>
      <w:bookmarkStart w:id="200" w:name="_Toc57389597"/>
      <w:r w:rsidRPr="00454ACD">
        <w:t xml:space="preserve">Slika </w:t>
      </w:r>
      <w:r w:rsidR="00C956DF">
        <w:rPr>
          <w:noProof/>
        </w:rPr>
        <w:fldChar w:fldCharType="begin"/>
      </w:r>
      <w:r w:rsidR="00C956DF">
        <w:rPr>
          <w:noProof/>
        </w:rPr>
        <w:instrText xml:space="preserve"> SEQ Slika \* ARABIC </w:instrText>
      </w:r>
      <w:r w:rsidR="00C956DF">
        <w:rPr>
          <w:noProof/>
        </w:rPr>
        <w:fldChar w:fldCharType="separate"/>
      </w:r>
      <w:r w:rsidR="005136B7">
        <w:rPr>
          <w:noProof/>
        </w:rPr>
        <w:t>9</w:t>
      </w:r>
      <w:r w:rsidR="00C956DF">
        <w:rPr>
          <w:noProof/>
        </w:rPr>
        <w:fldChar w:fldCharType="end"/>
      </w:r>
      <w:r w:rsidRPr="00454ACD">
        <w:t xml:space="preserve">: </w:t>
      </w:r>
      <w:bookmarkEnd w:id="199"/>
      <w:r w:rsidR="007E081F" w:rsidRPr="00E74676">
        <w:t>Osnovni proizvodni kazalci pri pridelavi ječmena (indeks povprečja 2015–2019 = 100; 2020: predhodna ocena)</w:t>
      </w:r>
      <w:bookmarkEnd w:id="200"/>
    </w:p>
    <w:p w14:paraId="1433BD8B" w14:textId="50CF43F8" w:rsidR="00876DC9" w:rsidRPr="00454ACD" w:rsidRDefault="007E081F" w:rsidP="00565D3C">
      <w:pPr>
        <w:pStyle w:val="ZPslika"/>
      </w:pPr>
      <w:r w:rsidRPr="00E74676">
        <w:rPr>
          <w:color w:val="auto"/>
        </w:rPr>
        <w:drawing>
          <wp:inline distT="0" distB="0" distL="0" distR="0" wp14:anchorId="3A6F558A" wp14:editId="7483F26D">
            <wp:extent cx="4680000" cy="2006442"/>
            <wp:effectExtent l="0" t="0" r="635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80000" cy="2006442"/>
                    </a:xfrm>
                    <a:prstGeom prst="rect">
                      <a:avLst/>
                    </a:prstGeom>
                    <a:noFill/>
                  </pic:spPr>
                </pic:pic>
              </a:graphicData>
            </a:graphic>
          </wp:inline>
        </w:drawing>
      </w:r>
    </w:p>
    <w:p w14:paraId="1FFB47D4" w14:textId="77777777" w:rsidR="00876DC9" w:rsidRPr="00454ACD" w:rsidRDefault="00876DC9" w:rsidP="00876DC9">
      <w:pPr>
        <w:pStyle w:val="ZPpodnapis"/>
      </w:pPr>
      <w:r w:rsidRPr="00454ACD">
        <w:t>Vir: SURS (preračuni KIS)</w:t>
      </w:r>
    </w:p>
    <w:p w14:paraId="1CAFA162" w14:textId="75FA57B0" w:rsidR="007E081F" w:rsidRPr="00B31DE3" w:rsidRDefault="007E081F" w:rsidP="00AC64A5">
      <w:pPr>
        <w:pStyle w:val="ZPtekst"/>
      </w:pPr>
      <w:r w:rsidRPr="00164325">
        <w:t xml:space="preserve">Pridelava ječmena v EU ostaja stabilna, po ocenah na podlagi trenutno znanih podatkov Evropske komisije je pridelava </w:t>
      </w:r>
      <w:r>
        <w:t xml:space="preserve">v letu 2020 </w:t>
      </w:r>
      <w:r w:rsidRPr="00164325">
        <w:t xml:space="preserve">zaradi slabše letine na 2 % večjih </w:t>
      </w:r>
      <w:r w:rsidRPr="00B31DE3">
        <w:t>površinah za približno odstotek manjša kot v letu 2019 (Short–term outlook…, 2020; DG AGRI, 2020).</w:t>
      </w:r>
    </w:p>
    <w:p w14:paraId="18CEE360" w14:textId="0B4998C5" w:rsidR="007E081F" w:rsidRPr="00B31DE3" w:rsidRDefault="007E081F" w:rsidP="00AC64A5">
      <w:pPr>
        <w:pStyle w:val="ZPtekst"/>
        <w:rPr>
          <w:color w:val="1F497D" w:themeColor="text2"/>
        </w:rPr>
      </w:pPr>
      <w:r w:rsidRPr="00B31DE3">
        <w:t xml:space="preserve">Smer gibanja odkupnih cen ječmena na ravni EU je bila v letu 2020 podobna kot pri pšenici, vendar je bil padec cen ječmena v povprečju prvih devetih mesecev leta 2020 v primerjavi z enakim obdobjem leta prej večji (–8 %) kot pri pšenici (–1 %) </w:t>
      </w:r>
      <w:r w:rsidRPr="00B31DE3">
        <w:rPr>
          <w:color w:val="1F497D" w:themeColor="text2"/>
        </w:rPr>
        <w:t>(</w:t>
      </w:r>
      <w:r w:rsidRPr="00B31DE3">
        <w:t>Agri–food markets, 2020</w:t>
      </w:r>
      <w:r w:rsidRPr="00B31DE3">
        <w:rPr>
          <w:color w:val="1F497D" w:themeColor="text2"/>
        </w:rPr>
        <w:t xml:space="preserve">). </w:t>
      </w:r>
      <w:r w:rsidRPr="00B31DE3">
        <w:t xml:space="preserve">Enako gibanje kot odkupne cene pšenice imajo po trenutnih podatkih SURS tudi cene ječmena v Sloveniji, ki naj bi se po napovedih statistike na letni ravni znižale za 8 %. Podobno so se spremenile tudi odkupne cene ječmena v času žetve in največjega odkupa v obdobju julij–avgust. V tem obdobju so cene znašale v povprečju 125 EUR/t in so bile v primerjavi z letino 2019 nižje za 7 %. </w:t>
      </w:r>
    </w:p>
    <w:p w14:paraId="53F5AB3F" w14:textId="77777777" w:rsidR="007E081F" w:rsidRPr="006B7877" w:rsidRDefault="007E081F" w:rsidP="00AC64A5">
      <w:pPr>
        <w:pStyle w:val="ZPtekst"/>
      </w:pPr>
      <w:r w:rsidRPr="00B31DE3">
        <w:lastRenderedPageBreak/>
        <w:t>Ekonomske razmere pri pridelavi ječmena letine 2020 naj bi bile</w:t>
      </w:r>
      <w:r w:rsidRPr="006B7877">
        <w:t xml:space="preserve"> zaradi nižjih odkupnih cen in približno enakih stroškov pridelave slabši kot v letu prej.</w:t>
      </w:r>
    </w:p>
    <w:p w14:paraId="3D9A1C0C" w14:textId="19E9EB82" w:rsidR="007E081F" w:rsidRPr="006B7877" w:rsidRDefault="007E081F" w:rsidP="007E081F">
      <w:pPr>
        <w:pStyle w:val="ZPslikanaslov"/>
      </w:pPr>
      <w:bookmarkStart w:id="201" w:name="_Toc57389598"/>
      <w:r w:rsidRPr="006B7877">
        <w:t xml:space="preserve">Slika </w:t>
      </w:r>
      <w:r w:rsidRPr="006B7877">
        <w:rPr>
          <w:noProof/>
        </w:rPr>
        <w:fldChar w:fldCharType="begin"/>
      </w:r>
      <w:r w:rsidRPr="006B7877">
        <w:rPr>
          <w:noProof/>
        </w:rPr>
        <w:instrText xml:space="preserve"> SEQ Slika \* ARABIC </w:instrText>
      </w:r>
      <w:r w:rsidRPr="006B7877">
        <w:rPr>
          <w:noProof/>
        </w:rPr>
        <w:fldChar w:fldCharType="separate"/>
      </w:r>
      <w:r w:rsidR="005136B7">
        <w:rPr>
          <w:noProof/>
        </w:rPr>
        <w:t>10</w:t>
      </w:r>
      <w:r w:rsidRPr="006B7877">
        <w:rPr>
          <w:noProof/>
        </w:rPr>
        <w:fldChar w:fldCharType="end"/>
      </w:r>
      <w:r w:rsidRPr="006B7877">
        <w:t>: Osnovni ekonomski kazalci pri pridelavi ječmena (indeks povprečja 201</w:t>
      </w:r>
      <w:r>
        <w:t>5</w:t>
      </w:r>
      <w:r w:rsidRPr="006B7877">
        <w:t>–2019 = 100; 2020: predhodna ocena)</w:t>
      </w:r>
      <w:bookmarkEnd w:id="201"/>
    </w:p>
    <w:p w14:paraId="5C32CE3A" w14:textId="77777777" w:rsidR="007E081F" w:rsidRPr="006B7877" w:rsidRDefault="007E081F" w:rsidP="007E081F">
      <w:pPr>
        <w:pStyle w:val="ZPslika"/>
        <w:spacing w:before="100"/>
        <w:rPr>
          <w:color w:val="auto"/>
        </w:rPr>
      </w:pPr>
      <w:r w:rsidRPr="006B7877">
        <w:rPr>
          <w:color w:val="auto"/>
        </w:rPr>
        <w:drawing>
          <wp:inline distT="0" distB="0" distL="0" distR="0" wp14:anchorId="3D6451B6" wp14:editId="6669BBC2">
            <wp:extent cx="5760000" cy="2213559"/>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00" cy="2213559"/>
                    </a:xfrm>
                    <a:prstGeom prst="rect">
                      <a:avLst/>
                    </a:prstGeom>
                    <a:noFill/>
                    <a:ln>
                      <a:noFill/>
                    </a:ln>
                  </pic:spPr>
                </pic:pic>
              </a:graphicData>
            </a:graphic>
          </wp:inline>
        </w:drawing>
      </w:r>
    </w:p>
    <w:p w14:paraId="241E670E" w14:textId="77777777" w:rsidR="007E081F" w:rsidRPr="006B7877" w:rsidRDefault="007E081F" w:rsidP="007E081F">
      <w:pPr>
        <w:pStyle w:val="ZPpodnapis"/>
      </w:pPr>
      <w:r w:rsidRPr="006B7877">
        <w:t>Vir: KIS, SURS (preračuni KIS)</w:t>
      </w:r>
    </w:p>
    <w:p w14:paraId="1EF22C3D" w14:textId="108FD51A" w:rsidR="007E081F" w:rsidRPr="001070EE" w:rsidRDefault="007E081F" w:rsidP="00AC64A5">
      <w:pPr>
        <w:pStyle w:val="ZPtekst"/>
      </w:pPr>
      <w:r w:rsidRPr="001070EE">
        <w:t xml:space="preserve">Na podlagi prvih ocen modelnih kalkulacij pričakujemo, da naj bi bila vrednost pridelave ječmena nižja za približno 4 %, stroški pa bodo ostali na ravni leta prej. Ocenjeni prihodek naj bi bil ob skoraj enakih proračunskih podporah zaradi nižjih odkupnih cen nižji za 4 %. Po za zdaj znanih podatkih naj bi se cenovno-stroškovna pariteta pri pridelavi ječmena v letu 2020 poslabšala za približno štiri odstotne točke in bo pod ravnijo zadnjega petletnega obdobja. </w:t>
      </w:r>
      <w:r w:rsidR="00F33200">
        <w:t>K</w:t>
      </w:r>
      <w:r w:rsidR="00F33200" w:rsidRPr="001070EE">
        <w:t xml:space="preserve">ljub nižjim </w:t>
      </w:r>
      <w:r w:rsidR="00F33200">
        <w:t xml:space="preserve">odkupnim </w:t>
      </w:r>
      <w:r w:rsidR="00F33200" w:rsidRPr="001070EE">
        <w:t xml:space="preserve">cenam </w:t>
      </w:r>
      <w:r w:rsidR="00F33200">
        <w:t xml:space="preserve">pa na </w:t>
      </w:r>
      <w:r w:rsidRPr="001070EE">
        <w:t>podlagi trenut</w:t>
      </w:r>
      <w:r w:rsidR="00F33200">
        <w:t>nih</w:t>
      </w:r>
      <w:r w:rsidRPr="001070EE">
        <w:t xml:space="preserve"> podatkov ocenjujemo, da bo ekonomski položaj tržnih pridelovalcev ječmena zaradi rekordne letine</w:t>
      </w:r>
      <w:r w:rsidR="00037F76">
        <w:t xml:space="preserve"> </w:t>
      </w:r>
      <w:r w:rsidR="007D7A42">
        <w:t xml:space="preserve">verjetno zelo </w:t>
      </w:r>
      <w:r w:rsidRPr="001070EE">
        <w:t>podoben kot v letu prej.</w:t>
      </w:r>
    </w:p>
    <w:p w14:paraId="702AB341" w14:textId="77777777" w:rsidR="00D91446" w:rsidRPr="00CB0324" w:rsidRDefault="00D91446" w:rsidP="00CB0324">
      <w:pPr>
        <w:pStyle w:val="Naslov2"/>
        <w:numPr>
          <w:ilvl w:val="1"/>
          <w:numId w:val="15"/>
        </w:numPr>
        <w:tabs>
          <w:tab w:val="clear" w:pos="851"/>
          <w:tab w:val="clear" w:pos="1135"/>
          <w:tab w:val="left" w:pos="567"/>
        </w:tabs>
        <w:ind w:left="567" w:hanging="567"/>
      </w:pPr>
      <w:bookmarkStart w:id="202" w:name="_Toc436237342"/>
      <w:bookmarkStart w:id="203" w:name="_Toc57387382"/>
      <w:r w:rsidRPr="00CB0324">
        <w:t>Koruza za zrnje</w:t>
      </w:r>
      <w:bookmarkEnd w:id="202"/>
      <w:bookmarkEnd w:id="203"/>
    </w:p>
    <w:p w14:paraId="6C85B1EE" w14:textId="77777777" w:rsidR="00B31DE3" w:rsidRPr="009C6CB1" w:rsidRDefault="00B31DE3" w:rsidP="00AC64A5">
      <w:pPr>
        <w:pStyle w:val="ZPtekst"/>
      </w:pPr>
      <w:r w:rsidRPr="009C6CB1">
        <w:t xml:space="preserve">Koruza za zrnje je bila v letu 2020 pospravljena s slabih 40 tisoč ha njiv, kar je </w:t>
      </w:r>
      <w:r>
        <w:t xml:space="preserve">malce </w:t>
      </w:r>
      <w:r w:rsidRPr="009C6CB1">
        <w:t xml:space="preserve">več kot v letu prej (+2 %) in tudi več od povprečja zadnjega petletnega obdobja (+6 %). </w:t>
      </w:r>
      <w:r>
        <w:t xml:space="preserve">Hektarski pridelek </w:t>
      </w:r>
      <w:r w:rsidRPr="009C6CB1">
        <w:t xml:space="preserve">koruze </w:t>
      </w:r>
      <w:r>
        <w:t>je bil</w:t>
      </w:r>
      <w:r w:rsidRPr="009C6CB1">
        <w:t xml:space="preserve"> </w:t>
      </w:r>
      <w:r>
        <w:t>ponovno</w:t>
      </w:r>
      <w:r w:rsidRPr="009C6CB1">
        <w:t xml:space="preserve"> </w:t>
      </w:r>
      <w:r>
        <w:t>presežen</w:t>
      </w:r>
      <w:r w:rsidRPr="009C6CB1">
        <w:t>. Po začasnih podatkih SURS je hektarski pridelek koruze ocenjen na 10,4 t/ha (8,9 t/ha v povprečju zadnjih petih let). Skupni pridelek koruze za zrnje</w:t>
      </w:r>
      <w:r>
        <w:t xml:space="preserve"> </w:t>
      </w:r>
      <w:r w:rsidRPr="009C6CB1">
        <w:t xml:space="preserve">zaradi odlične letine in večjih površin </w:t>
      </w:r>
      <w:r>
        <w:t xml:space="preserve">obsega kar </w:t>
      </w:r>
      <w:r w:rsidRPr="009C6CB1">
        <w:t>414 tisoč ton</w:t>
      </w:r>
      <w:r>
        <w:t xml:space="preserve"> (+15 %) </w:t>
      </w:r>
      <w:r w:rsidRPr="009C6CB1">
        <w:t xml:space="preserve">in za skoraj četrtino </w:t>
      </w:r>
      <w:r>
        <w:t xml:space="preserve">presega </w:t>
      </w:r>
      <w:r w:rsidRPr="009C6CB1">
        <w:t>povprečje v letih 2015–2019.</w:t>
      </w:r>
    </w:p>
    <w:p w14:paraId="6007E4EE" w14:textId="4B517C81" w:rsidR="00B31DE3" w:rsidRPr="00B31DE3" w:rsidRDefault="009C0F1B" w:rsidP="00AC64A5">
      <w:pPr>
        <w:pStyle w:val="ZPtekst"/>
      </w:pPr>
      <w:r>
        <w:t>Napovedi kažejo</w:t>
      </w:r>
      <w:r w:rsidR="00B31DE3" w:rsidRPr="000379DC">
        <w:t xml:space="preserve">, </w:t>
      </w:r>
      <w:r>
        <w:t xml:space="preserve">da </w:t>
      </w:r>
      <w:r w:rsidR="00B31DE3" w:rsidRPr="000379DC">
        <w:t xml:space="preserve">naj bi bil svetovni pridelek koruze za zrnje v letu 2020/21 </w:t>
      </w:r>
      <w:r w:rsidR="00B31DE3">
        <w:t xml:space="preserve">približno </w:t>
      </w:r>
      <w:r>
        <w:t xml:space="preserve">za </w:t>
      </w:r>
      <w:r w:rsidR="00B31DE3" w:rsidRPr="000379DC">
        <w:t xml:space="preserve">3 % večji od lanskega </w:t>
      </w:r>
      <w:r w:rsidR="00B31DE3">
        <w:t xml:space="preserve">in </w:t>
      </w:r>
      <w:r w:rsidR="00B31DE3" w:rsidRPr="000379DC">
        <w:t xml:space="preserve">ponovno </w:t>
      </w:r>
      <w:r w:rsidR="00B31DE3" w:rsidRPr="00B31DE3">
        <w:t>rekorden (IGC, 2020). Pomembno večje pridelke pričakujejo predvsem v ZDA in Braziliji. V državah EU pa bo po trenutnih ocenah na približno enakih površinah pridelane 14 % koruze manj kot v letu prej. Največji vpliv</w:t>
      </w:r>
      <w:r w:rsidR="00B31DE3" w:rsidRPr="000379DC">
        <w:t xml:space="preserve"> na manjšo pridelavo so imele sušne razmere v Romuniji in Bolgariji, medtem ko so bili pridelki koruze v Franciji </w:t>
      </w:r>
      <w:r w:rsidR="00B31DE3" w:rsidRPr="00B31DE3">
        <w:t xml:space="preserve">(+6 %), Italiji in na Madžarskem večji ali pa zelo podobni kot v letu prej (Short–term outlook…, 2020; DG AGRI, 2020). </w:t>
      </w:r>
    </w:p>
    <w:p w14:paraId="3B7BBD91" w14:textId="65C9243A" w:rsidR="00B31DE3" w:rsidRPr="00A515E4" w:rsidRDefault="00B31DE3" w:rsidP="00B31DE3">
      <w:pPr>
        <w:pStyle w:val="ZPslikanaslov"/>
      </w:pPr>
      <w:bookmarkStart w:id="204" w:name="_Toc57389599"/>
      <w:r w:rsidRPr="00B31DE3">
        <w:lastRenderedPageBreak/>
        <w:t xml:space="preserve">Slika </w:t>
      </w:r>
      <w:r w:rsidRPr="00B31DE3">
        <w:rPr>
          <w:noProof/>
        </w:rPr>
        <w:fldChar w:fldCharType="begin"/>
      </w:r>
      <w:r w:rsidRPr="00B31DE3">
        <w:rPr>
          <w:noProof/>
        </w:rPr>
        <w:instrText xml:space="preserve"> SEQ Slika \* ARABIC </w:instrText>
      </w:r>
      <w:r w:rsidRPr="00B31DE3">
        <w:rPr>
          <w:noProof/>
        </w:rPr>
        <w:fldChar w:fldCharType="separate"/>
      </w:r>
      <w:r w:rsidR="005136B7">
        <w:rPr>
          <w:noProof/>
        </w:rPr>
        <w:t>11</w:t>
      </w:r>
      <w:r w:rsidRPr="00B31DE3">
        <w:rPr>
          <w:noProof/>
        </w:rPr>
        <w:fldChar w:fldCharType="end"/>
      </w:r>
      <w:r w:rsidRPr="00B31DE3">
        <w:t>: Osnovni proizvodni kazalci pri pridelavi</w:t>
      </w:r>
      <w:r w:rsidRPr="00A515E4">
        <w:t xml:space="preserve"> koruze za zrnje (indeks povprečja 2015–2019 = 100; 2020: predhodna ocena)</w:t>
      </w:r>
      <w:bookmarkEnd w:id="204"/>
    </w:p>
    <w:p w14:paraId="15244815" w14:textId="77777777" w:rsidR="00B31DE3" w:rsidRPr="00A515E4" w:rsidRDefault="00B31DE3" w:rsidP="00B31DE3">
      <w:pPr>
        <w:pStyle w:val="ZPslika"/>
        <w:rPr>
          <w:color w:val="auto"/>
        </w:rPr>
      </w:pPr>
      <w:r w:rsidRPr="00A515E4">
        <w:rPr>
          <w:color w:val="auto"/>
        </w:rPr>
        <w:drawing>
          <wp:inline distT="0" distB="0" distL="0" distR="0" wp14:anchorId="66F7A019" wp14:editId="68F3914E">
            <wp:extent cx="4680000" cy="2006442"/>
            <wp:effectExtent l="0" t="0" r="635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80000" cy="2006442"/>
                    </a:xfrm>
                    <a:prstGeom prst="rect">
                      <a:avLst/>
                    </a:prstGeom>
                    <a:noFill/>
                  </pic:spPr>
                </pic:pic>
              </a:graphicData>
            </a:graphic>
          </wp:inline>
        </w:drawing>
      </w:r>
    </w:p>
    <w:p w14:paraId="2BEE1064" w14:textId="77777777" w:rsidR="00B31DE3" w:rsidRPr="00A515E4" w:rsidRDefault="00B31DE3" w:rsidP="00B31DE3">
      <w:pPr>
        <w:pStyle w:val="ZPpodnapis"/>
      </w:pPr>
      <w:r w:rsidRPr="00A515E4">
        <w:t>Vir: SURS (preračuni KIS)</w:t>
      </w:r>
    </w:p>
    <w:p w14:paraId="5A5CC8BD" w14:textId="1CB5A4B1" w:rsidR="00B31DE3" w:rsidRPr="00633822" w:rsidRDefault="00B31DE3" w:rsidP="00AC64A5">
      <w:pPr>
        <w:pStyle w:val="ZPtekst"/>
      </w:pPr>
      <w:r w:rsidRPr="00633822">
        <w:t>Cene koruze na svetovnih trgih, ki imajo po letu 2012 trend zniževanja s pogostimi manjšimi vmesnimi nihanji, so v letu 20</w:t>
      </w:r>
      <w:r>
        <w:t>20</w:t>
      </w:r>
      <w:r w:rsidRPr="00633822">
        <w:t xml:space="preserve"> višje kot lani, vendar še vedno ostajajo na relativno nizki ravni</w:t>
      </w:r>
      <w:r w:rsidRPr="00893D14">
        <w:t xml:space="preserve">. Po podatkih Evropske komisije so bile cene koruze na povprečni ravni EU v prvih devetih mesecih leta 2020 večinoma v porastu, v primerjavi z enakimi meseci leta 2019 so </w:t>
      </w:r>
      <w:r w:rsidRPr="00B31DE3">
        <w:t>bile v povprečju 1 % višje (Agri–food markets, 2020). Tudi</w:t>
      </w:r>
      <w:r>
        <w:t xml:space="preserve"> </w:t>
      </w:r>
      <w:r w:rsidRPr="00633822">
        <w:t>cen</w:t>
      </w:r>
      <w:r>
        <w:t>e</w:t>
      </w:r>
      <w:r w:rsidRPr="00633822">
        <w:t xml:space="preserve"> koruze za zrnje v Sloveniji</w:t>
      </w:r>
      <w:r>
        <w:t xml:space="preserve"> v letu 2020 z občasnimi mesečnimi nihanji pretežno rastejo. Po </w:t>
      </w:r>
      <w:r w:rsidRPr="00633822">
        <w:t xml:space="preserve">napovedih statistike naj bi bile odkupne cene </w:t>
      </w:r>
      <w:r>
        <w:t xml:space="preserve">koruze </w:t>
      </w:r>
      <w:r w:rsidRPr="00633822">
        <w:t>na letni ravni 2020 višje za 10 %</w:t>
      </w:r>
      <w:r w:rsidR="007D7A42">
        <w:t>, na kar naj bi vplivala predvsem pospešena rast cen v zadnjih mesecih leta</w:t>
      </w:r>
      <w:r w:rsidRPr="00633822">
        <w:t xml:space="preserve">. </w:t>
      </w:r>
    </w:p>
    <w:p w14:paraId="0334D23E" w14:textId="6821D25A" w:rsidR="00B31DE3" w:rsidRPr="00795F19" w:rsidRDefault="00B31DE3" w:rsidP="00B31DE3">
      <w:pPr>
        <w:pStyle w:val="ZPslikanaslov"/>
      </w:pPr>
      <w:bookmarkStart w:id="205" w:name="_Toc57389600"/>
      <w:r w:rsidRPr="00795F19">
        <w:t xml:space="preserve">Slika </w:t>
      </w:r>
      <w:r w:rsidRPr="00795F19">
        <w:rPr>
          <w:noProof/>
        </w:rPr>
        <w:fldChar w:fldCharType="begin"/>
      </w:r>
      <w:r w:rsidRPr="00795F19">
        <w:rPr>
          <w:noProof/>
        </w:rPr>
        <w:instrText xml:space="preserve"> SEQ Slika \* ARABIC </w:instrText>
      </w:r>
      <w:r w:rsidRPr="00795F19">
        <w:rPr>
          <w:noProof/>
        </w:rPr>
        <w:fldChar w:fldCharType="separate"/>
      </w:r>
      <w:r w:rsidR="005136B7">
        <w:rPr>
          <w:noProof/>
        </w:rPr>
        <w:t>12</w:t>
      </w:r>
      <w:r w:rsidRPr="00795F19">
        <w:rPr>
          <w:noProof/>
        </w:rPr>
        <w:fldChar w:fldCharType="end"/>
      </w:r>
      <w:r w:rsidRPr="00795F19">
        <w:t>: Osnovni ekonomski kazalci pri pridelavi koruze za zrnje (indeks povprečja 201</w:t>
      </w:r>
      <w:r>
        <w:t>5</w:t>
      </w:r>
      <w:r w:rsidRPr="00795F19">
        <w:t>–2019 = 100; 2020: predhodna ocena)</w:t>
      </w:r>
      <w:bookmarkEnd w:id="205"/>
    </w:p>
    <w:p w14:paraId="1C7256EA" w14:textId="77777777" w:rsidR="00B31DE3" w:rsidRPr="00795F19" w:rsidRDefault="00B31DE3" w:rsidP="00B31DE3">
      <w:pPr>
        <w:pStyle w:val="ZPslika"/>
        <w:rPr>
          <w:color w:val="auto"/>
        </w:rPr>
      </w:pPr>
      <w:r w:rsidRPr="00795F19">
        <w:rPr>
          <w:color w:val="auto"/>
        </w:rPr>
        <w:drawing>
          <wp:inline distT="0" distB="0" distL="0" distR="0" wp14:anchorId="7B737C1E" wp14:editId="6E1381E1">
            <wp:extent cx="5760000" cy="2213559"/>
            <wp:effectExtent l="0" t="0" r="0" b="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00" cy="2213559"/>
                    </a:xfrm>
                    <a:prstGeom prst="rect">
                      <a:avLst/>
                    </a:prstGeom>
                    <a:noFill/>
                    <a:ln>
                      <a:noFill/>
                    </a:ln>
                  </pic:spPr>
                </pic:pic>
              </a:graphicData>
            </a:graphic>
          </wp:inline>
        </w:drawing>
      </w:r>
    </w:p>
    <w:p w14:paraId="697CFFF0" w14:textId="77777777" w:rsidR="00B31DE3" w:rsidRPr="00713D82" w:rsidRDefault="00B31DE3" w:rsidP="00B31DE3">
      <w:pPr>
        <w:pStyle w:val="ZPpodnapis"/>
      </w:pPr>
      <w:r w:rsidRPr="00713D82">
        <w:t>Vir: KIS, SURS (preračuni KIS)</w:t>
      </w:r>
    </w:p>
    <w:p w14:paraId="263E1526" w14:textId="30496D49" w:rsidR="00C76887" w:rsidRDefault="00C76887" w:rsidP="00AC64A5">
      <w:pPr>
        <w:pStyle w:val="ZPtekst"/>
      </w:pPr>
      <w:r w:rsidRPr="00622489">
        <w:t xml:space="preserve">Modelne ocene na podlagi modelnih kalkulacij, ki veljajo za čas spravila letine pri nespremenjenem pridelku in enaki tehnologiji ter ne upoštevajo stroškov skladiščenja, kažejo, da so bili v času spravila letine 2020 stroški pridelave koruze za zrnje nižji za približno 2 %. Med pomembnejšimi vrstami stroškov so se po </w:t>
      </w:r>
      <w:r>
        <w:t>modelnih</w:t>
      </w:r>
      <w:r w:rsidRPr="00622489">
        <w:t xml:space="preserve"> ocenah v primerjavi s predhodno letino še najbolj znižali stroški gnojil (–6 %)</w:t>
      </w:r>
      <w:r>
        <w:t>, katerih cene so se močno znižale v začetku leta 2020 (predvsem cene dušičnih gnojil)</w:t>
      </w:r>
      <w:r w:rsidRPr="00622489">
        <w:t>. Nižji so bili tudi stroški najetih storitev (–4 %), na kar so vplivali nižji stroški sušenja, in zaradi pomembno nižjih cen goriva tudi stroški domačih strojnih storitev (–2 %)</w:t>
      </w:r>
      <w:r>
        <w:t xml:space="preserve">. Nižji so bili tudi stroški </w:t>
      </w:r>
      <w:r w:rsidRPr="00622489">
        <w:t xml:space="preserve">sredstev za varstvo rastlin (–1 %). Višji </w:t>
      </w:r>
      <w:r>
        <w:t xml:space="preserve">pa </w:t>
      </w:r>
      <w:r w:rsidRPr="00622489">
        <w:t xml:space="preserve">so bili stroški semena (+3 %) in domačega dela (+4 %). </w:t>
      </w:r>
    </w:p>
    <w:p w14:paraId="7CF7FA50" w14:textId="63EE9D92" w:rsidR="00B31DE3" w:rsidRPr="00713D82" w:rsidRDefault="00B31DE3" w:rsidP="00AC64A5">
      <w:pPr>
        <w:pStyle w:val="ZPtekst"/>
      </w:pPr>
      <w:r w:rsidRPr="00713D82">
        <w:lastRenderedPageBreak/>
        <w:t>Zvišanje cen koruze v letu 2020 (ocene na podlagi trenutno dostopnih podatkov kažejo na zvišanje sezonske odkupne cene v jesenskem času sep</w:t>
      </w:r>
      <w:r w:rsidR="007F2DEC">
        <w:t>tember</w:t>
      </w:r>
      <w:r w:rsidRPr="00713D82">
        <w:t>–nov</w:t>
      </w:r>
      <w:r w:rsidR="007F2DEC">
        <w:t>ember</w:t>
      </w:r>
      <w:r w:rsidRPr="00713D82">
        <w:t xml:space="preserve"> za približno 8</w:t>
      </w:r>
      <w:r w:rsidRPr="00713D82">
        <w:rPr>
          <w:b/>
        </w:rPr>
        <w:t> </w:t>
      </w:r>
      <w:r w:rsidRPr="00713D82">
        <w:t>%), ob sočasnem znižanju stroškov pridelave in malce višjih</w:t>
      </w:r>
      <w:r>
        <w:t xml:space="preserve"> proračunskih podporah, bo verjetno </w:t>
      </w:r>
      <w:r w:rsidRPr="00713D82">
        <w:t>vplivalo na močno izboljšanje cenovno-stroškovnih razmerij. Cenovno-stroškovna pariteta je ob navedenih predpostavkah približno na ravni povprečja zadnjih petih let. Ekonomski rezultati pridelovalcev koruze v letu 2020 naj bi bili glede na rekordno letino, predvideno gibanje odkupnih cen in stroškov pridelave mnogo boljši kot v zelo slabem letu 2019, vendar še vedno slabši kot v ugodnih letih 2017 in 2018.</w:t>
      </w:r>
    </w:p>
    <w:p w14:paraId="1481F10C" w14:textId="343866AF" w:rsidR="00560E5F" w:rsidRPr="00CB0324" w:rsidRDefault="00D91446" w:rsidP="00CB0324">
      <w:pPr>
        <w:pStyle w:val="Naslov2"/>
        <w:numPr>
          <w:ilvl w:val="1"/>
          <w:numId w:val="15"/>
        </w:numPr>
        <w:tabs>
          <w:tab w:val="clear" w:pos="851"/>
          <w:tab w:val="clear" w:pos="1135"/>
          <w:tab w:val="left" w:pos="567"/>
        </w:tabs>
        <w:ind w:left="567" w:hanging="567"/>
      </w:pPr>
      <w:bookmarkStart w:id="206" w:name="_Toc436237343"/>
      <w:bookmarkStart w:id="207" w:name="_Toc57387383"/>
      <w:r w:rsidRPr="00CB0324">
        <w:t>Oljna ogrščica</w:t>
      </w:r>
      <w:bookmarkEnd w:id="206"/>
      <w:bookmarkEnd w:id="207"/>
    </w:p>
    <w:p w14:paraId="429042F5" w14:textId="2ED17D6F" w:rsidR="00560E5F" w:rsidRPr="00454ACD" w:rsidRDefault="00560E5F" w:rsidP="00AC64A5">
      <w:pPr>
        <w:pStyle w:val="ZPtekst"/>
      </w:pPr>
      <w:r w:rsidRPr="00560E5F">
        <w:t>Površina oljne ogrščice se je v letu 2020 rahlo povečala, na 3,3 tisoč ha, kar je 2 % več kot v letu prej, vendar še vedno mnogo manj kot v letih 2007–2014, ko je bilo te oljnice na slovenskih njivah največ. Letina oljne ogrščice je bila z 2,6 t</w:t>
      </w:r>
      <w:r>
        <w:t>/ha mnogo slabša od lanske (–12 </w:t>
      </w:r>
      <w:r w:rsidRPr="00560E5F">
        <w:t>%), vendar je ostala na ravni zadnjega petletnega obdobja (2015–2019). Kljub malo večji površini je bilo zaradi slabše letine pridelano okoli 8,5 tisoč ton oljne ogrščice, kar je približno desetino manj kot v letu prej in za 12 % več v primerjavi z</w:t>
      </w:r>
      <w:r w:rsidR="00CC07D5">
        <w:t xml:space="preserve"> zadnjim petletnim povprečjem.</w:t>
      </w:r>
    </w:p>
    <w:p w14:paraId="7194645E" w14:textId="3345470D" w:rsidR="00560E5F" w:rsidRDefault="00876DC9" w:rsidP="00560E5F">
      <w:pPr>
        <w:pStyle w:val="ZPslikanaslov"/>
      </w:pPr>
      <w:bookmarkStart w:id="208" w:name="_Toc57389601"/>
      <w:r w:rsidRPr="00454ACD">
        <w:t xml:space="preserve">Slika </w:t>
      </w:r>
      <w:r w:rsidR="00C956DF">
        <w:rPr>
          <w:noProof/>
        </w:rPr>
        <w:fldChar w:fldCharType="begin"/>
      </w:r>
      <w:r w:rsidR="00C956DF">
        <w:rPr>
          <w:noProof/>
        </w:rPr>
        <w:instrText xml:space="preserve"> SEQ Slika \* ARABIC </w:instrText>
      </w:r>
      <w:r w:rsidR="00C956DF">
        <w:rPr>
          <w:noProof/>
        </w:rPr>
        <w:fldChar w:fldCharType="separate"/>
      </w:r>
      <w:r w:rsidR="005136B7">
        <w:rPr>
          <w:noProof/>
        </w:rPr>
        <w:t>13</w:t>
      </w:r>
      <w:r w:rsidR="00C956DF">
        <w:rPr>
          <w:noProof/>
        </w:rPr>
        <w:fldChar w:fldCharType="end"/>
      </w:r>
      <w:r w:rsidRPr="00454ACD">
        <w:t>: Osnovni proizvodni kazalci pri pridelavi oljne ogrščice (indeks povprečja 201</w:t>
      </w:r>
      <w:r w:rsidR="00560E5F">
        <w:t>5</w:t>
      </w:r>
      <w:r w:rsidRPr="00454ACD">
        <w:t>–201</w:t>
      </w:r>
      <w:r w:rsidR="00560E5F">
        <w:t>9</w:t>
      </w:r>
      <w:r w:rsidRPr="00454ACD">
        <w:t> =</w:t>
      </w:r>
      <w:r w:rsidR="00F94D40">
        <w:t> </w:t>
      </w:r>
      <w:r w:rsidRPr="00454ACD">
        <w:t>100; 20</w:t>
      </w:r>
      <w:r w:rsidR="00560E5F">
        <w:t>20</w:t>
      </w:r>
      <w:r w:rsidRPr="00454ACD">
        <w:t>: predhodna ocena)</w:t>
      </w:r>
      <w:bookmarkEnd w:id="208"/>
    </w:p>
    <w:p w14:paraId="3A51C7D0" w14:textId="6E5BDDC0" w:rsidR="00876DC9" w:rsidRPr="00454ACD" w:rsidRDefault="00560E5F" w:rsidP="00AC64A5">
      <w:pPr>
        <w:pStyle w:val="ZPslika"/>
      </w:pPr>
      <w:r w:rsidRPr="00B04777">
        <w:drawing>
          <wp:inline distT="0" distB="0" distL="0" distR="0" wp14:anchorId="561356F6" wp14:editId="1C108530">
            <wp:extent cx="4680000" cy="1992115"/>
            <wp:effectExtent l="0" t="0" r="6350" b="825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0000" cy="1992115"/>
                    </a:xfrm>
                    <a:prstGeom prst="rect">
                      <a:avLst/>
                    </a:prstGeom>
                    <a:noFill/>
                    <a:ln>
                      <a:noFill/>
                    </a:ln>
                  </pic:spPr>
                </pic:pic>
              </a:graphicData>
            </a:graphic>
          </wp:inline>
        </w:drawing>
      </w:r>
    </w:p>
    <w:p w14:paraId="6E6B5C76" w14:textId="77777777" w:rsidR="00876DC9" w:rsidRDefault="00876DC9" w:rsidP="00876DC9">
      <w:pPr>
        <w:pStyle w:val="ZPpodnapis"/>
      </w:pPr>
      <w:r w:rsidRPr="00454ACD">
        <w:t>Vir: SURS (preračuni KIS)</w:t>
      </w:r>
    </w:p>
    <w:p w14:paraId="5A1246B6" w14:textId="33471CB4" w:rsidR="00560E5F" w:rsidRDefault="00560E5F" w:rsidP="00AC64A5">
      <w:pPr>
        <w:pStyle w:val="ZPtekst"/>
      </w:pPr>
      <w:r w:rsidRPr="00560E5F">
        <w:t>Svetovni pridelek oljne ogrščice naj bi se v letu 2020 nekoliko povečal, prav take napovedi so tudi za države EU. Ob malo večji površini in boljši letini se v EU pričakuje nekoliko boljši pridelek (+4 %), ki pa bo še vedno precej zaostal za zadnji</w:t>
      </w:r>
      <w:r w:rsidR="00C0282B">
        <w:t>m</w:t>
      </w:r>
      <w:r w:rsidRPr="00560E5F">
        <w:t xml:space="preserve"> petletnim povprečjem. Cene oljne ogrščice so se tako na trgih EU kot v Sloveniji v letu 2020 nekoliko povišale (Oilseeds and Protein Crops market situation…, 2020). V času spravila letine 2020 (julij–avgust) so po podatkih statistike v Sloveniji oljno ogrščico odkupovali v povp</w:t>
      </w:r>
      <w:r>
        <w:t>rečju po 319 EUR/t, kar je za 2 </w:t>
      </w:r>
      <w:r w:rsidRPr="00560E5F">
        <w:t>% nad</w:t>
      </w:r>
      <w:r w:rsidR="00CC07D5">
        <w:t xml:space="preserve"> ravnijo enakega obdobja lani.</w:t>
      </w:r>
    </w:p>
    <w:p w14:paraId="7C938A88" w14:textId="27AA3828" w:rsidR="00560E5F" w:rsidRDefault="00560E5F" w:rsidP="00AC64A5">
      <w:pPr>
        <w:pStyle w:val="ZPtekst"/>
      </w:pPr>
      <w:r w:rsidRPr="00560E5F">
        <w:t xml:space="preserve">Trenutne </w:t>
      </w:r>
      <w:r w:rsidR="007D7A42">
        <w:t xml:space="preserve">ekonomske </w:t>
      </w:r>
      <w:r w:rsidRPr="00560E5F">
        <w:t>razmere na podlagi modelnih kalkulacij kažejo, da so v času spravila letine 2020 stroški pridelave oljne ogrščice ostali na ravni leta prej, pri tem pa so bile spremembe cen inputov obojesmerne. Zvišali so se stroški domačega dela in kapitala, ki so zaradi rasti plač v letu 2020 porasli za približno 4 %, višji so bili tudi stroški semena (+8 %), ki pa imajo v strukturi stroškov le približno 6–odstoten delež. Nižji kot v letu prej so bili zaradi zmanjšanja cen goriva stroški domačih strojnih storitev (–2 %), medtem ko so stroški gnojil, najetih storitev in sredstev za varstvo rastlin ostali blizu ravni leta prej.</w:t>
      </w:r>
    </w:p>
    <w:p w14:paraId="75184015" w14:textId="379766DF" w:rsidR="00876DC9" w:rsidRDefault="00876DC9" w:rsidP="00876DC9">
      <w:pPr>
        <w:pStyle w:val="ZPslikanaslov"/>
      </w:pPr>
      <w:bookmarkStart w:id="209" w:name="_Toc436199490"/>
      <w:bookmarkStart w:id="210" w:name="_Toc57389602"/>
      <w:r w:rsidRPr="00454ACD">
        <w:lastRenderedPageBreak/>
        <w:t xml:space="preserve">Slika </w:t>
      </w:r>
      <w:r w:rsidR="00C956DF">
        <w:rPr>
          <w:noProof/>
        </w:rPr>
        <w:fldChar w:fldCharType="begin"/>
      </w:r>
      <w:r w:rsidR="00C956DF">
        <w:rPr>
          <w:noProof/>
        </w:rPr>
        <w:instrText xml:space="preserve"> SEQ Slika \* ARABIC </w:instrText>
      </w:r>
      <w:r w:rsidR="00C956DF">
        <w:rPr>
          <w:noProof/>
        </w:rPr>
        <w:fldChar w:fldCharType="separate"/>
      </w:r>
      <w:r w:rsidR="005136B7">
        <w:rPr>
          <w:noProof/>
        </w:rPr>
        <w:t>14</w:t>
      </w:r>
      <w:r w:rsidR="00C956DF">
        <w:rPr>
          <w:noProof/>
        </w:rPr>
        <w:fldChar w:fldCharType="end"/>
      </w:r>
      <w:r w:rsidRPr="00454ACD">
        <w:t xml:space="preserve">: Osnovni ekonomski kazalci pri pridelavi oljne ogrščice </w:t>
      </w:r>
      <w:bookmarkEnd w:id="209"/>
      <w:r w:rsidRPr="00454ACD">
        <w:t>(indeks povprečja 201</w:t>
      </w:r>
      <w:r w:rsidR="00560E5F">
        <w:t>5</w:t>
      </w:r>
      <w:r w:rsidRPr="00454ACD">
        <w:t>–201</w:t>
      </w:r>
      <w:r w:rsidR="00560E5F">
        <w:t>9</w:t>
      </w:r>
      <w:r w:rsidRPr="00454ACD">
        <w:t> =</w:t>
      </w:r>
      <w:r w:rsidR="00F94D40">
        <w:t> </w:t>
      </w:r>
      <w:r w:rsidR="00560E5F">
        <w:t>100; 2020</w:t>
      </w:r>
      <w:r w:rsidRPr="00454ACD">
        <w:t>: predhodna ocena)</w:t>
      </w:r>
      <w:bookmarkEnd w:id="210"/>
    </w:p>
    <w:p w14:paraId="3E5F6C80" w14:textId="6794D3BB" w:rsidR="00876DC9" w:rsidRPr="00454ACD" w:rsidRDefault="00560E5F" w:rsidP="00AC64A5">
      <w:pPr>
        <w:pStyle w:val="ZPslika"/>
      </w:pPr>
      <w:r w:rsidRPr="005325F5">
        <w:drawing>
          <wp:inline distT="0" distB="0" distL="0" distR="0" wp14:anchorId="211562AE" wp14:editId="7BF66FBF">
            <wp:extent cx="5760000" cy="2192836"/>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000" cy="2192836"/>
                    </a:xfrm>
                    <a:prstGeom prst="rect">
                      <a:avLst/>
                    </a:prstGeom>
                    <a:noFill/>
                    <a:ln>
                      <a:noFill/>
                    </a:ln>
                  </pic:spPr>
                </pic:pic>
              </a:graphicData>
            </a:graphic>
          </wp:inline>
        </w:drawing>
      </w:r>
    </w:p>
    <w:p w14:paraId="6DD24E14" w14:textId="77777777" w:rsidR="00876DC9" w:rsidRPr="00454ACD" w:rsidRDefault="00876DC9" w:rsidP="00876DC9">
      <w:pPr>
        <w:pStyle w:val="ZPpodnapis"/>
      </w:pPr>
      <w:r w:rsidRPr="00454ACD">
        <w:t>Vir: KIS, SURS (preračuni KIS)</w:t>
      </w:r>
    </w:p>
    <w:p w14:paraId="16B810D2" w14:textId="605014E8" w:rsidR="00560E5F" w:rsidRDefault="00560E5F" w:rsidP="00AC64A5">
      <w:pPr>
        <w:pStyle w:val="ZPtekst"/>
      </w:pPr>
      <w:r w:rsidRPr="00560E5F">
        <w:t>Prihodkovno-stroškovna pariteta se je zaradi malce višjih odkupnih cen pri skoraj nespremenjenih stroških pridelave izboljšala in je nad povprečjem zadnjega petletnega obdobja. Zaradi pomembno slabše letine pa ocenjujemo, da bodo ekonomski rezultati pridelovalcev oljne ogrščice v povprečju verjetno slabši kot v predhodnem letu.</w:t>
      </w:r>
    </w:p>
    <w:p w14:paraId="7C0B35F7" w14:textId="77777777" w:rsidR="00D91446" w:rsidRPr="00CB0324" w:rsidRDefault="00D91446" w:rsidP="00CB0324">
      <w:pPr>
        <w:pStyle w:val="Naslov2"/>
        <w:numPr>
          <w:ilvl w:val="1"/>
          <w:numId w:val="15"/>
        </w:numPr>
        <w:tabs>
          <w:tab w:val="clear" w:pos="851"/>
          <w:tab w:val="clear" w:pos="1135"/>
          <w:tab w:val="left" w:pos="567"/>
        </w:tabs>
        <w:ind w:left="567" w:hanging="567"/>
      </w:pPr>
      <w:bookmarkStart w:id="211" w:name="_Toc436237344"/>
      <w:bookmarkStart w:id="212" w:name="_Toc57387384"/>
      <w:r w:rsidRPr="00CB0324">
        <w:t>Krompir</w:t>
      </w:r>
      <w:bookmarkEnd w:id="211"/>
      <w:bookmarkEnd w:id="212"/>
    </w:p>
    <w:p w14:paraId="0657AA6F" w14:textId="36485DF8" w:rsidR="00B31DE3" w:rsidRPr="00C814D9" w:rsidRDefault="00B31DE3" w:rsidP="00AC64A5">
      <w:pPr>
        <w:pStyle w:val="ZPtekst"/>
      </w:pPr>
      <w:r w:rsidRPr="00C814D9">
        <w:t>Površina krompirja se je v letu 2020 povečala za približno 4 %, vendar zaradi zmanjševanja v preteklih letih osta</w:t>
      </w:r>
      <w:r>
        <w:t>ja 5</w:t>
      </w:r>
      <w:r w:rsidRPr="00C814D9">
        <w:t> % pod povprečjem obdobja let 2015–2019. Po prvih oce</w:t>
      </w:r>
      <w:r>
        <w:t xml:space="preserve">nah </w:t>
      </w:r>
      <w:r w:rsidRPr="00C814D9">
        <w:t>statistike smo krompir pridelovali na 2,9 tisoč ha njiv. Podatki napovedujejo zelo dobro letino, hektarski pridelek (29,4 t/ha) naj bi bil v povprečju za slabo četrtino večji od skromnega lanskega. Skupni pridelek krompirja, 86 tisoč ton, bo v primerjavi z letom prej po prvih ocenah večji za 30 % in</w:t>
      </w:r>
      <w:r>
        <w:t xml:space="preserve"> za</w:t>
      </w:r>
      <w:r w:rsidRPr="00C814D9">
        <w:t xml:space="preserve"> skoraj desetino nad povprečjem zadnjih petih let. </w:t>
      </w:r>
    </w:p>
    <w:p w14:paraId="6C320B0F" w14:textId="77777777" w:rsidR="00B31DE3" w:rsidRPr="0049037A" w:rsidRDefault="00B31DE3" w:rsidP="00AC64A5">
      <w:pPr>
        <w:pStyle w:val="ZPtekst"/>
        <w:rPr>
          <w:color w:val="1F497D" w:themeColor="text2"/>
        </w:rPr>
      </w:pPr>
      <w:r w:rsidRPr="00DA2B91">
        <w:t>Letina krompirja v največjih pridelovalkah Severne in Zahodne Evrope je boljša kot v sušnem letu prej. V teh državah naj bi pridelali slabih 5 % več krompirja kot v letu 2019. V svetovnem merilu se je povpraševanje po krompirju za predelavo zaradi COVID-19 močno zmanjšalo, zato v naslednjem letu načrtujejo zmanjšanje posajenih površin</w:t>
      </w:r>
      <w:r>
        <w:t xml:space="preserve"> s to poljščino</w:t>
      </w:r>
      <w:r w:rsidRPr="00DA2B91">
        <w:t xml:space="preserve"> (NEPG, 2020). </w:t>
      </w:r>
    </w:p>
    <w:p w14:paraId="56DF3B21" w14:textId="0EF7384A" w:rsidR="00B31DE3" w:rsidRPr="0089789E" w:rsidRDefault="00B31DE3" w:rsidP="00B31DE3">
      <w:pPr>
        <w:pStyle w:val="ZPslikanaslov"/>
      </w:pPr>
      <w:bookmarkStart w:id="213" w:name="_Toc57389603"/>
      <w:r w:rsidRPr="0089789E">
        <w:t xml:space="preserve">Slika </w:t>
      </w:r>
      <w:r w:rsidRPr="0089789E">
        <w:rPr>
          <w:noProof/>
        </w:rPr>
        <w:fldChar w:fldCharType="begin"/>
      </w:r>
      <w:r w:rsidRPr="0089789E">
        <w:rPr>
          <w:noProof/>
        </w:rPr>
        <w:instrText xml:space="preserve"> SEQ Slika \* ARABIC </w:instrText>
      </w:r>
      <w:r w:rsidRPr="0089789E">
        <w:rPr>
          <w:noProof/>
        </w:rPr>
        <w:fldChar w:fldCharType="separate"/>
      </w:r>
      <w:r w:rsidR="005136B7">
        <w:rPr>
          <w:noProof/>
        </w:rPr>
        <w:t>15</w:t>
      </w:r>
      <w:r w:rsidRPr="0089789E">
        <w:rPr>
          <w:noProof/>
        </w:rPr>
        <w:fldChar w:fldCharType="end"/>
      </w:r>
      <w:r w:rsidRPr="0089789E">
        <w:t>: Osnovni proizvodni kazalci pri pridelavi krompirja (indeks povprečja 2015–2019 = 100; 2020: predhodna ocena)</w:t>
      </w:r>
      <w:bookmarkEnd w:id="213"/>
    </w:p>
    <w:p w14:paraId="4CEC446B" w14:textId="77777777" w:rsidR="00B31DE3" w:rsidRPr="0089789E" w:rsidRDefault="00B31DE3" w:rsidP="00B31DE3">
      <w:pPr>
        <w:pStyle w:val="ZPslika"/>
        <w:spacing w:before="100"/>
        <w:rPr>
          <w:color w:val="auto"/>
        </w:rPr>
      </w:pPr>
      <w:r w:rsidRPr="0089789E">
        <w:rPr>
          <w:color w:val="auto"/>
        </w:rPr>
        <w:drawing>
          <wp:inline distT="0" distB="0" distL="0" distR="0" wp14:anchorId="4E1E3355" wp14:editId="3B78500E">
            <wp:extent cx="4680000" cy="2006442"/>
            <wp:effectExtent l="0" t="0" r="6350"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80000" cy="2006442"/>
                    </a:xfrm>
                    <a:prstGeom prst="rect">
                      <a:avLst/>
                    </a:prstGeom>
                    <a:noFill/>
                  </pic:spPr>
                </pic:pic>
              </a:graphicData>
            </a:graphic>
          </wp:inline>
        </w:drawing>
      </w:r>
    </w:p>
    <w:p w14:paraId="1F099823" w14:textId="77777777" w:rsidR="00B31DE3" w:rsidRPr="0089789E" w:rsidRDefault="00B31DE3" w:rsidP="00B31DE3">
      <w:pPr>
        <w:pStyle w:val="ZPpodnapis"/>
      </w:pPr>
      <w:r w:rsidRPr="0089789E">
        <w:t>Vir: SURS (preračuni KIS)</w:t>
      </w:r>
    </w:p>
    <w:p w14:paraId="0731E218" w14:textId="77777777" w:rsidR="00037F76" w:rsidRPr="00155CAA" w:rsidRDefault="00037F76" w:rsidP="00037F76">
      <w:pPr>
        <w:pStyle w:val="ZPtekst"/>
      </w:pPr>
      <w:bookmarkStart w:id="214" w:name="_Toc436199491"/>
      <w:bookmarkStart w:id="215" w:name="_Toc57389604"/>
      <w:r w:rsidRPr="00155CAA">
        <w:lastRenderedPageBreak/>
        <w:t xml:space="preserve">Po napovedih statistike naj bi se slovenske odkupne cene krompirja po štirih letih rasti na letni ravni </w:t>
      </w:r>
      <w:r>
        <w:t xml:space="preserve">leta 2020 </w:t>
      </w:r>
      <w:r w:rsidRPr="00155CAA">
        <w:t xml:space="preserve">znižale za 11 %. Odkupne cene zgodnjega krompirja so bile v mesecih junij–avgust 2020 v primerjavi z enakim obdobjem leta 2019 nižje za dobrih 20 %. Tudi cene poznega krompirja, ki predstavlja glavnino pridelka v Sloveniji, naj bi bile, glede na raven pridelave v Sloveniji in drugje po Evropi, v zadnjih mesecih leta 2020 precej nižje kot v enakem obdobju lani. Na podlagi razpoložljivih podatkov ocenjujemo, da bo odkupna cena poznega krompirja v jesenskem času (september–november) verjetno </w:t>
      </w:r>
      <w:r>
        <w:t>vsaj petino</w:t>
      </w:r>
      <w:r w:rsidRPr="00155CAA">
        <w:t xml:space="preserve"> nižja kot jeseni leta 2019, ko je bila med najvišjimi do </w:t>
      </w:r>
      <w:r>
        <w:t>sedaj</w:t>
      </w:r>
      <w:r w:rsidRPr="00155CAA">
        <w:t>.</w:t>
      </w:r>
    </w:p>
    <w:p w14:paraId="52986F07" w14:textId="3A157671" w:rsidR="00B31DE3" w:rsidRPr="001C2AF1" w:rsidRDefault="00B31DE3" w:rsidP="00B31DE3">
      <w:pPr>
        <w:pStyle w:val="ZPslikanaslov"/>
      </w:pPr>
      <w:r w:rsidRPr="001C2AF1">
        <w:t xml:space="preserve">Slika </w:t>
      </w:r>
      <w:r w:rsidRPr="001C2AF1">
        <w:rPr>
          <w:noProof/>
        </w:rPr>
        <w:fldChar w:fldCharType="begin"/>
      </w:r>
      <w:r w:rsidRPr="001C2AF1">
        <w:rPr>
          <w:noProof/>
        </w:rPr>
        <w:instrText xml:space="preserve"> SEQ Slika \* ARABIC </w:instrText>
      </w:r>
      <w:r w:rsidRPr="001C2AF1">
        <w:rPr>
          <w:noProof/>
        </w:rPr>
        <w:fldChar w:fldCharType="separate"/>
      </w:r>
      <w:r w:rsidR="005136B7">
        <w:rPr>
          <w:noProof/>
        </w:rPr>
        <w:t>16</w:t>
      </w:r>
      <w:r w:rsidRPr="001C2AF1">
        <w:rPr>
          <w:noProof/>
        </w:rPr>
        <w:fldChar w:fldCharType="end"/>
      </w:r>
      <w:r w:rsidRPr="001C2AF1">
        <w:t xml:space="preserve">: Osnovni ekonomski kazalci pri pridelavi krompirja </w:t>
      </w:r>
      <w:bookmarkEnd w:id="214"/>
      <w:r w:rsidRPr="001C2AF1">
        <w:t>(indeks povprečja 2015–2019 = 100; 2020: predhodna ocena)</w:t>
      </w:r>
      <w:bookmarkEnd w:id="215"/>
    </w:p>
    <w:p w14:paraId="3CE84EF6" w14:textId="77777777" w:rsidR="00B31DE3" w:rsidRPr="001C2AF1" w:rsidRDefault="00B31DE3" w:rsidP="00B31DE3">
      <w:pPr>
        <w:pStyle w:val="ZPslika"/>
        <w:rPr>
          <w:color w:val="auto"/>
        </w:rPr>
      </w:pPr>
      <w:r w:rsidRPr="001C2AF1">
        <w:drawing>
          <wp:inline distT="0" distB="0" distL="0" distR="0" wp14:anchorId="4B33DFFA" wp14:editId="59202FA9">
            <wp:extent cx="5760000" cy="2213559"/>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000" cy="2213559"/>
                    </a:xfrm>
                    <a:prstGeom prst="rect">
                      <a:avLst/>
                    </a:prstGeom>
                    <a:noFill/>
                    <a:ln>
                      <a:noFill/>
                    </a:ln>
                  </pic:spPr>
                </pic:pic>
              </a:graphicData>
            </a:graphic>
          </wp:inline>
        </w:drawing>
      </w:r>
    </w:p>
    <w:p w14:paraId="372A1107" w14:textId="77777777" w:rsidR="00B31DE3" w:rsidRPr="001C2AF1" w:rsidRDefault="00B31DE3" w:rsidP="00B31DE3">
      <w:pPr>
        <w:pStyle w:val="ZPpodnapis"/>
      </w:pPr>
      <w:r w:rsidRPr="001C2AF1">
        <w:t>Vir: KIS, SURS (preračuni KIS)</w:t>
      </w:r>
    </w:p>
    <w:p w14:paraId="63DC1554" w14:textId="77777777" w:rsidR="00B31DE3" w:rsidRPr="007254AF" w:rsidRDefault="00B31DE3" w:rsidP="00AC64A5">
      <w:pPr>
        <w:pStyle w:val="ZPtekst"/>
      </w:pPr>
      <w:r w:rsidRPr="007254AF">
        <w:t>Po trenutnih ocenah modelnih kalkulacij so se stroški pridelave krompirja v povprečju zvišali za približno 3 %. Na precejšnje zvišanje stroškov so vplivale predvsem višje cene semena (+7 %) in fitofarmacevtskih sredstev (+3 %), pa tudi stroški domačega dela, ocenjeni na podlagi povprečne plače v Sloveniji, ki so se zvišali za slabe 4 %. V primerjavi s predhodno letino pa so bili nižji stroški gnojil (–5 %) in domačih strojnih storitev (–1 %).</w:t>
      </w:r>
    </w:p>
    <w:p w14:paraId="0D2B24EA" w14:textId="222D256D" w:rsidR="00B31DE3" w:rsidRPr="007254AF" w:rsidRDefault="00B31DE3" w:rsidP="00AC64A5">
      <w:pPr>
        <w:pStyle w:val="ZPtekst"/>
      </w:pPr>
      <w:r>
        <w:t>Zaradi pričakovane</w:t>
      </w:r>
      <w:r w:rsidRPr="007254AF">
        <w:t xml:space="preserve"> zelo dobre letine krompirja v letu 2020</w:t>
      </w:r>
      <w:r w:rsidR="004917F2">
        <w:t>,</w:t>
      </w:r>
      <w:r w:rsidRPr="007254AF">
        <w:t xml:space="preserve"> </w:t>
      </w:r>
      <w:r>
        <w:t xml:space="preserve">pri </w:t>
      </w:r>
      <w:r w:rsidRPr="007254AF">
        <w:t>nižjih odkupnih cen</w:t>
      </w:r>
      <w:r>
        <w:t>ah</w:t>
      </w:r>
      <w:r w:rsidR="004917F2">
        <w:t>,</w:t>
      </w:r>
      <w:r w:rsidRPr="007254AF">
        <w:t xml:space="preserve"> poslabšanje ekonomskega položaja pridelovalcev </w:t>
      </w:r>
      <w:r>
        <w:t xml:space="preserve">verjetno </w:t>
      </w:r>
      <w:r w:rsidRPr="007254AF">
        <w:t>ne bo tako zelo izrazito kot kaže padec prihodkovno-stroškovn</w:t>
      </w:r>
      <w:r>
        <w:t>e</w:t>
      </w:r>
      <w:r w:rsidRPr="007254AF">
        <w:t xml:space="preserve"> paritete. Ekonomski rezultati pridelave krompirja </w:t>
      </w:r>
      <w:r>
        <w:t xml:space="preserve">pa </w:t>
      </w:r>
      <w:r w:rsidRPr="007254AF">
        <w:t xml:space="preserve">bodo </w:t>
      </w:r>
      <w:r>
        <w:t xml:space="preserve">verjetno </w:t>
      </w:r>
      <w:r w:rsidRPr="007254AF">
        <w:t xml:space="preserve">kljub poslabšanju še vedno </w:t>
      </w:r>
      <w:r w:rsidR="007E27ED">
        <w:t>dobri</w:t>
      </w:r>
      <w:r w:rsidRPr="007254AF">
        <w:t>.</w:t>
      </w:r>
    </w:p>
    <w:p w14:paraId="4F1A85D3" w14:textId="77777777" w:rsidR="00D91446" w:rsidRPr="00CB0324" w:rsidRDefault="00D91446" w:rsidP="00CB0324">
      <w:pPr>
        <w:pStyle w:val="Naslov2"/>
        <w:numPr>
          <w:ilvl w:val="1"/>
          <w:numId w:val="15"/>
        </w:numPr>
        <w:tabs>
          <w:tab w:val="clear" w:pos="851"/>
          <w:tab w:val="clear" w:pos="1135"/>
          <w:tab w:val="left" w:pos="567"/>
        </w:tabs>
        <w:ind w:left="567" w:hanging="567"/>
      </w:pPr>
      <w:bookmarkStart w:id="216" w:name="_Toc436237345"/>
      <w:bookmarkStart w:id="217" w:name="_Toc57387385"/>
      <w:r w:rsidRPr="00CB0324">
        <w:t>Jabolka, hruške in breskve</w:t>
      </w:r>
      <w:bookmarkEnd w:id="216"/>
      <w:bookmarkEnd w:id="217"/>
    </w:p>
    <w:p w14:paraId="11E0643F" w14:textId="0169956A" w:rsidR="00560E5F" w:rsidRDefault="00560E5F" w:rsidP="00AC64A5">
      <w:pPr>
        <w:pStyle w:val="ZPtekst"/>
      </w:pPr>
      <w:r w:rsidRPr="00560E5F">
        <w:t>V Sloveniji je bila letina sadja tako v intenzivnih kot ekstenzivnih nasadih kljub pomladanskim pozebam zelo dobra in je presegla povprečje zadnjega petletnega obdobja (2015–2019). V intenzivnih nasadih so bili doseženi večji hektarski pridelki pri večini pomembnejših sadnih vrst, saj so po prvih ocenah v letu 2020 slabše obrodile le breskve in marelice, ki jih je prizadela spomladanska pozeba. Tudi v ekstenzivnih sadovnjakih je bila letina sadja boljša kot v letu prej, saj so bili pridelki jablan, hrušk, češenj, v</w:t>
      </w:r>
      <w:r w:rsidR="00CC07D5">
        <w:t>išenj in sliv pomembno večji.</w:t>
      </w:r>
    </w:p>
    <w:p w14:paraId="3B1C0D64" w14:textId="730884DB" w:rsidR="00560E5F" w:rsidRPr="00454ACD" w:rsidRDefault="00560E5F" w:rsidP="00AC64A5">
      <w:pPr>
        <w:pStyle w:val="ZPtekst"/>
      </w:pPr>
      <w:r w:rsidRPr="00560E5F">
        <w:t xml:space="preserve">Ekonomske razmere v sadjarski panogi so v zadnjih letih zelo spremenljive. Sledijo si izredno dobre in izredno slabe letine. Odkupne cene različnih vrst sadja pa med posameznimi leti in sezonsko zelo nihajo. Na stanje v sadjarstvu najbolj vplivajo jablane, ki imajo največji delež v strukturi sadovnjakov. V letu 2020 so se pri jabolkih močno odrazile visoke odkupne cene letine 2019, ki bodo zelo verjetno pomembno vplivale na povečanje cen jabolk na povprečni letni ravni. Zaradi velike ponudbe jabolk letine 2020 </w:t>
      </w:r>
      <w:r w:rsidR="007E27ED">
        <w:t xml:space="preserve">in manjšega </w:t>
      </w:r>
      <w:r w:rsidR="007E27ED">
        <w:lastRenderedPageBreak/>
        <w:t xml:space="preserve">povpraševanja </w:t>
      </w:r>
      <w:r w:rsidRPr="00560E5F">
        <w:t>pa so cene v jesenskih mesecih močno padle in bodo v primerjavi z enakimi meseci leta 2019 verjetno pomembno nižje (po trenutnih ocenah za približno 15 %).</w:t>
      </w:r>
    </w:p>
    <w:p w14:paraId="0A318902" w14:textId="719D8E57" w:rsidR="00560E5F" w:rsidRPr="00454ACD" w:rsidRDefault="00560E5F" w:rsidP="00AC64A5">
      <w:pPr>
        <w:pStyle w:val="ZPtekst"/>
      </w:pPr>
      <w:r w:rsidRPr="00560E5F">
        <w:t>Po prvih statističnih podatkih je bil v letu 2020 povprečni hektarski pridelek namiznih jabolk (intenzivni nasadi sadja) v primerjavi z letom prej in tudi v primerjavi z zadnjim petletnim obdobjem za približno tretjino večji. Sadjarji naj bi v intenzivnih nasadih ob nekoliko manjših površinah (–4 %) obrali približno 69 tisoč ton jabolk, kar je 27 % več kot v letu prej in 23 % več kot v povprečju zadnjih pet let</w:t>
      </w:r>
    </w:p>
    <w:p w14:paraId="68F69E61" w14:textId="5345191D" w:rsidR="00876DC9" w:rsidRDefault="00876DC9" w:rsidP="00876DC9">
      <w:pPr>
        <w:pStyle w:val="ZPslikanaslov"/>
      </w:pPr>
      <w:bookmarkStart w:id="218" w:name="_Toc436199492"/>
      <w:bookmarkStart w:id="219" w:name="_Toc57389605"/>
      <w:r w:rsidRPr="00454ACD">
        <w:t xml:space="preserve">Slika </w:t>
      </w:r>
      <w:r w:rsidR="00C956DF">
        <w:rPr>
          <w:noProof/>
        </w:rPr>
        <w:fldChar w:fldCharType="begin"/>
      </w:r>
      <w:r w:rsidR="00C956DF">
        <w:rPr>
          <w:noProof/>
        </w:rPr>
        <w:instrText xml:space="preserve"> SEQ Slika \* ARABIC </w:instrText>
      </w:r>
      <w:r w:rsidR="00C956DF">
        <w:rPr>
          <w:noProof/>
        </w:rPr>
        <w:fldChar w:fldCharType="separate"/>
      </w:r>
      <w:r w:rsidR="005136B7">
        <w:rPr>
          <w:noProof/>
        </w:rPr>
        <w:t>17</w:t>
      </w:r>
      <w:r w:rsidR="00C956DF">
        <w:rPr>
          <w:noProof/>
        </w:rPr>
        <w:fldChar w:fldCharType="end"/>
      </w:r>
      <w:r w:rsidRPr="00454ACD">
        <w:t xml:space="preserve">: Osnovni proizvodni kazalci pri pridelavi jabolk </w:t>
      </w:r>
      <w:bookmarkEnd w:id="218"/>
      <w:r w:rsidR="00560E5F">
        <w:t>(indeks povprečja 2015–2019</w:t>
      </w:r>
      <w:r w:rsidRPr="00454ACD">
        <w:t> =</w:t>
      </w:r>
      <w:r w:rsidR="00F94D40">
        <w:t> </w:t>
      </w:r>
      <w:r w:rsidR="00560E5F">
        <w:t>100; 2020</w:t>
      </w:r>
      <w:r w:rsidRPr="00454ACD">
        <w:t>: predhodna ocena)</w:t>
      </w:r>
      <w:bookmarkEnd w:id="219"/>
    </w:p>
    <w:p w14:paraId="5826D657" w14:textId="06565F4A" w:rsidR="00876DC9" w:rsidRPr="00454ACD" w:rsidRDefault="00560E5F" w:rsidP="00AC64A5">
      <w:pPr>
        <w:pStyle w:val="ZPslika"/>
      </w:pPr>
      <w:r w:rsidRPr="00B04777">
        <w:drawing>
          <wp:inline distT="0" distB="0" distL="0" distR="0" wp14:anchorId="782DDDFF" wp14:editId="1C76B112">
            <wp:extent cx="4680000" cy="1992114"/>
            <wp:effectExtent l="0" t="0" r="6350" b="825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80000" cy="1992114"/>
                    </a:xfrm>
                    <a:prstGeom prst="rect">
                      <a:avLst/>
                    </a:prstGeom>
                    <a:noFill/>
                    <a:ln>
                      <a:noFill/>
                    </a:ln>
                  </pic:spPr>
                </pic:pic>
              </a:graphicData>
            </a:graphic>
          </wp:inline>
        </w:drawing>
      </w:r>
    </w:p>
    <w:p w14:paraId="64F99F0B" w14:textId="77777777" w:rsidR="00876DC9" w:rsidRPr="00454ACD" w:rsidRDefault="00876DC9" w:rsidP="00876DC9">
      <w:pPr>
        <w:pStyle w:val="ZPpodnapis"/>
      </w:pPr>
      <w:r w:rsidRPr="00454ACD">
        <w:t>Vir: SURS (preračuni KIS)</w:t>
      </w:r>
    </w:p>
    <w:p w14:paraId="2FACE7D8" w14:textId="5E9A1A4A" w:rsidR="00560E5F" w:rsidRDefault="00560E5F" w:rsidP="00AC64A5">
      <w:pPr>
        <w:pStyle w:val="ZPtekst"/>
      </w:pPr>
      <w:r w:rsidRPr="00560E5F">
        <w:t>V EU bo po napovedih Evropske komisije (Short–term outlook…, 2020) skupni pridelek jabolk v letu 2020 na ravni leta prej in za približno 2 % pod povprečjem zadnjega petletnega obdobja. Po slabši letini 2019 dober pridelek jabolk pričakujejo na Poljskem (+17 %), deloma tudi zaradi povečanja površin (+10.000 ha), medtem ko v drugih pomembnejših pridelovalkah jabolk pričakujejo slabšo letino (Francija: –13 %; Nemčija: –4 %; Italija: –1 %). Manjši pridelek in skoraj prazne zaloge jabolk po EU naj bi vplival</w:t>
      </w:r>
      <w:r w:rsidR="004917F2">
        <w:t>e</w:t>
      </w:r>
      <w:r w:rsidRPr="00560E5F">
        <w:t xml:space="preserve"> pozitivno na trg z jabolki in </w:t>
      </w:r>
      <w:r w:rsidR="004917F2">
        <w:t xml:space="preserve">na </w:t>
      </w:r>
      <w:r w:rsidRPr="00560E5F">
        <w:t>odkupne cene širše po Evropi in tudi v Sloveniji.</w:t>
      </w:r>
    </w:p>
    <w:p w14:paraId="3F6E54DD" w14:textId="112B17AE" w:rsidR="00560E5F" w:rsidRDefault="00560E5F" w:rsidP="00AC64A5">
      <w:pPr>
        <w:pStyle w:val="ZPtekst"/>
      </w:pPr>
      <w:r w:rsidRPr="00560E5F">
        <w:t>Odkupne cene namiznih jabolk so bile v prvih devetih mesecih leta 2020 približno za tretjino višje kot v enakih mesecih predhodnega leta, kar je predvsem odraz višjih cen jabolk letine 2019 v mesecih od januarja do avgusta. Cena namiznih jabolk je namreč v prvem reprezentativnem mesecu za tekočo letino (september) močno padla (za 43 % v primerjavi z avgustom) in je bila za 14 % nižja v primerjavi z enakim mesecem leta prej. Približno na ravni meseca septembra pa naj bi odkupna cena ostala tudi v zadnjih mesecih leta, čeprav so napovedi do kon</w:t>
      </w:r>
      <w:r w:rsidR="00FD5A76">
        <w:t>ca leta precej nepredvidljive.</w:t>
      </w:r>
    </w:p>
    <w:p w14:paraId="6D32F0D1" w14:textId="4A623845" w:rsidR="00FD5A76" w:rsidRDefault="00FD5A76" w:rsidP="00FD5A76">
      <w:pPr>
        <w:pStyle w:val="ZPtekst"/>
      </w:pPr>
      <w:r w:rsidRPr="00560E5F">
        <w:t>Po ocenah na podlagi modelnih kalkulacij je zelo verjetno košarica cen pri pridelavi jabolk (pri enakem pričakovanem pridelku) v povprečju ostala na ravni leta prej. Nekoliko višji so bili stroški najetega in domačega dela, ki so zaradi rasti plač v letu 2020 porasli za približno 6 % (minimalna plača) in 4 % (povprečna plača). Nižji kot v letu 2019 so bili stroški domačih strojnih storitev (–3 %), kar je posledica padca cen goriva, stroški sredstev za varstvo rastlin (–6 %) in stroški gnojil (–4 %), medtem ko so stroški zavarovanja in stroški naprave nasadov ostali blizu ravni leta prej.</w:t>
      </w:r>
    </w:p>
    <w:p w14:paraId="549A6C56" w14:textId="329D9041" w:rsidR="00876DC9" w:rsidRPr="00454ACD" w:rsidRDefault="00876DC9" w:rsidP="00876DC9">
      <w:pPr>
        <w:pStyle w:val="ZPslikanaslov"/>
      </w:pPr>
      <w:bookmarkStart w:id="220" w:name="_Toc57389606"/>
      <w:r w:rsidRPr="00454ACD">
        <w:lastRenderedPageBreak/>
        <w:t xml:space="preserve">Slika </w:t>
      </w:r>
      <w:r w:rsidR="00C956DF">
        <w:rPr>
          <w:noProof/>
        </w:rPr>
        <w:fldChar w:fldCharType="begin"/>
      </w:r>
      <w:r w:rsidR="00C956DF">
        <w:rPr>
          <w:noProof/>
        </w:rPr>
        <w:instrText xml:space="preserve"> SEQ Slika \* ARABIC </w:instrText>
      </w:r>
      <w:r w:rsidR="00C956DF">
        <w:rPr>
          <w:noProof/>
        </w:rPr>
        <w:fldChar w:fldCharType="separate"/>
      </w:r>
      <w:r w:rsidR="005136B7">
        <w:rPr>
          <w:noProof/>
        </w:rPr>
        <w:t>18</w:t>
      </w:r>
      <w:r w:rsidR="00C956DF">
        <w:rPr>
          <w:noProof/>
        </w:rPr>
        <w:fldChar w:fldCharType="end"/>
      </w:r>
      <w:r w:rsidRPr="00454ACD">
        <w:t>: Osnovni ekonomski kazalci pri pridelavi jabolk (indeks povprečja 201</w:t>
      </w:r>
      <w:r w:rsidR="00560E5F">
        <w:t>5–2019</w:t>
      </w:r>
      <w:r w:rsidRPr="00454ACD">
        <w:t> =</w:t>
      </w:r>
      <w:r w:rsidR="00F94D40">
        <w:t> </w:t>
      </w:r>
      <w:r w:rsidR="00560E5F">
        <w:t>100; 2020</w:t>
      </w:r>
      <w:r w:rsidRPr="00454ACD">
        <w:t>: predhodna ocena)</w:t>
      </w:r>
      <w:bookmarkEnd w:id="220"/>
      <w:r w:rsidRPr="00454ACD">
        <w:t xml:space="preserve"> </w:t>
      </w:r>
    </w:p>
    <w:p w14:paraId="433B0EF6" w14:textId="34C29191" w:rsidR="00876DC9" w:rsidRPr="00454ACD" w:rsidRDefault="00560E5F" w:rsidP="00876DC9">
      <w:pPr>
        <w:pStyle w:val="ZPslika"/>
        <w:rPr>
          <w:color w:val="auto"/>
        </w:rPr>
      </w:pPr>
      <w:r w:rsidRPr="005325F5">
        <w:drawing>
          <wp:inline distT="0" distB="0" distL="0" distR="0" wp14:anchorId="27572FC2" wp14:editId="5CA49FE3">
            <wp:extent cx="5760000" cy="2214054"/>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000" cy="2214054"/>
                    </a:xfrm>
                    <a:prstGeom prst="rect">
                      <a:avLst/>
                    </a:prstGeom>
                    <a:noFill/>
                    <a:ln>
                      <a:noFill/>
                    </a:ln>
                  </pic:spPr>
                </pic:pic>
              </a:graphicData>
            </a:graphic>
          </wp:inline>
        </w:drawing>
      </w:r>
    </w:p>
    <w:p w14:paraId="4BB9C68A" w14:textId="77777777" w:rsidR="00876DC9" w:rsidRPr="00454ACD" w:rsidRDefault="00876DC9" w:rsidP="00876DC9">
      <w:pPr>
        <w:pStyle w:val="ZPpodnapis"/>
      </w:pPr>
      <w:r w:rsidRPr="00454ACD">
        <w:t>Vir: KIS, SURS (preračuni KIS)</w:t>
      </w:r>
    </w:p>
    <w:p w14:paraId="0BF26A79" w14:textId="173EAFB0" w:rsidR="00FD5A76" w:rsidRDefault="00FD5A76" w:rsidP="000A1A98">
      <w:pPr>
        <w:pStyle w:val="ZPtekst"/>
      </w:pPr>
      <w:r w:rsidRPr="00560E5F">
        <w:t>Gibanje stroškov pridelave jabolk je v zadnjih letih manj intenzivno od gibanja odkupnih cen. Cenovno-stroškovna pariteta, ki odraža razmerje med spremembami odkupnih cen in spremembami cen inputov, je v zadnjih letih zelo spremenljiva. Ekonomski položaj pri pridelavi jabolk letine 2020 se je, ob upoštevanju nižjih pričakovanih odkupnih cen v jesenskem času (po trenutnih ocenah približno –15 %), kljub precej boljši letini verjetno poslabšal ter bo podpovprečen.</w:t>
      </w:r>
    </w:p>
    <w:p w14:paraId="2C5139EE" w14:textId="37D89C56" w:rsidR="00560E5F" w:rsidRDefault="00560E5F" w:rsidP="000A1A98">
      <w:pPr>
        <w:pStyle w:val="ZPtekst"/>
      </w:pPr>
      <w:r w:rsidRPr="00560E5F">
        <w:t>Letina hrušk v intenzivnih nasadih je bila v letu 2020 po ocenah SURS zelo dobra. Hektarski pridelek je bil z 21,3 t/ha za dobro polovico večji kot v letu prej. Površina nasadov se je v primerjavi s prejšnjim letom povečala (+7 %), v njih so obrali približno 4.800 ton hrušk, kar je največ po letu 2004. Po ocenah na podlagi modelnih kalkulacij je bilo pri pridelavi namiznih hrušk gibanje stroškov v letu 2020 podobno kot pri jabolkih in je ostalo na ravni predhodnega leta, medtem ko so bile odkupne cene namiznih hrušk v jesenskih mesecih leta 2020 za desetino nižje. Ekonomski rezultati pri pridelavi namiznih hrušk bi lahko bili predvsem zaradi zelo dobre letine, kljub pričakovanim nižjim odkupnim cenam, malce boljši.</w:t>
      </w:r>
    </w:p>
    <w:p w14:paraId="313A99B5" w14:textId="0F1F9714" w:rsidR="00560E5F" w:rsidRDefault="00560E5F" w:rsidP="000A1A98">
      <w:pPr>
        <w:pStyle w:val="ZPtekst"/>
      </w:pPr>
      <w:r w:rsidRPr="00560E5F">
        <w:t>Letina breskev 2020 je po ocenah statistike predvsem zaradi spomladanske pozebe slabša od lanske. Po prvih ocenah je bil hektarski pridelek v intenzivnih nasadih s 7,7 t/ha za skoraj polovico manjši kot v letu prej in najmanjši po letu 2003, ki ga je tudi prizadela pozeba. Zaradi krčitve nasadov (–2 %) in slabše letine je bil skupni pridelek breskev za polovico manjši kot v predhodnem letu in je za povprečjem zadnjega petletnega obdobja zaostal za 55 %.</w:t>
      </w:r>
    </w:p>
    <w:p w14:paraId="49F38400" w14:textId="5982522C" w:rsidR="00560E5F" w:rsidRDefault="00560E5F" w:rsidP="000A1A98">
      <w:pPr>
        <w:pStyle w:val="ZPtekst"/>
      </w:pPr>
      <w:r w:rsidRPr="00560E5F">
        <w:t>Tudi v državah EU–27 se pričakuje slabša letina breskev. V letu 2020 je po prvih ocenah Evropske komisije pridelek breskev za skoraj četrtino manjši kot v letu prej in za skoraj četrtino pod povprečjem obdobja 2015–2019. Slabša letina breskev v državah EU–27 pa je pozitivno vplivala na gibanje odkupnih cen breskev širše po Evropi in v Sloveniji (</w:t>
      </w:r>
      <w:r w:rsidR="00037F76">
        <w:t>Agri-food markets</w:t>
      </w:r>
      <w:r w:rsidRPr="00560E5F">
        <w:t>, 2020).</w:t>
      </w:r>
    </w:p>
    <w:p w14:paraId="4DC3104E" w14:textId="002C599F" w:rsidR="00560E5F" w:rsidRDefault="00560E5F" w:rsidP="000A1A98">
      <w:pPr>
        <w:pStyle w:val="ZPtekst"/>
      </w:pPr>
      <w:r w:rsidRPr="00560E5F">
        <w:t xml:space="preserve">Zaradi majhne ponudbe breskev so se po podatkih SURS odkupne cene namiznih breskev zvišale. V obdobju julij–avgust so jih odkupovali v povprečju po 1,16 EUR/kg, kar je za 41 % več kot v enakem obdobju preteklega leta in za približno polovico več kot v povprečju zadnjih pet let. Letošnje leto je bila odkupna cena breskev za predelavo v Fructalu (0,23 EUR/kg) enaka kot v letu prej. V veljavi pa ostaja tudi višja končna odkupna cena breskev (0,28 EUR/kg), ki bodo predelane v izdelke blagovne znamke »Vipavska breskev«. Po ocenah na podlagi modelnih kalkulacij je bilo pri pridelavi namiznih breskev v letu 2020 gibanje stroškov </w:t>
      </w:r>
      <w:r w:rsidRPr="00560E5F">
        <w:lastRenderedPageBreak/>
        <w:t>podobno kot pri jabolkih, medtem ko so bile odkupne cene namiznih breskev v povprečju pomembno višje. Pričakuje se, da bo ekonomski položaj pri pridelavi namiznih breskev, kljub višji odkupni ceni, zaradi izredno slabe letine letos slabši.</w:t>
      </w:r>
    </w:p>
    <w:p w14:paraId="421B1361" w14:textId="77777777" w:rsidR="00D91446" w:rsidRPr="00CB0324" w:rsidRDefault="00D91446" w:rsidP="00CB0324">
      <w:pPr>
        <w:pStyle w:val="Naslov2"/>
        <w:numPr>
          <w:ilvl w:val="1"/>
          <w:numId w:val="15"/>
        </w:numPr>
        <w:tabs>
          <w:tab w:val="clear" w:pos="851"/>
          <w:tab w:val="clear" w:pos="1135"/>
          <w:tab w:val="left" w:pos="567"/>
        </w:tabs>
        <w:ind w:left="567" w:hanging="567"/>
      </w:pPr>
      <w:bookmarkStart w:id="221" w:name="_Toc436237346"/>
      <w:bookmarkStart w:id="222" w:name="_Toc57387386"/>
      <w:r w:rsidRPr="00CB0324">
        <w:t>Grozdje in vino</w:t>
      </w:r>
      <w:bookmarkEnd w:id="221"/>
      <w:bookmarkEnd w:id="222"/>
      <w:r w:rsidRPr="00CB0324">
        <w:t xml:space="preserve"> </w:t>
      </w:r>
    </w:p>
    <w:p w14:paraId="4173DDF0" w14:textId="511606E3" w:rsidR="00B31DE3" w:rsidRPr="00926B23" w:rsidRDefault="00B31DE3" w:rsidP="000A1A98">
      <w:pPr>
        <w:pStyle w:val="ZPtekst"/>
        <w:rPr>
          <w:rStyle w:val="TelobesedilaZnakZnak1ZnakZnakZnak"/>
        </w:rPr>
      </w:pPr>
      <w:r w:rsidRPr="00926B23">
        <w:rPr>
          <w:rStyle w:val="TelobesedilaZnakZnak1ZnakZnakZnak"/>
        </w:rPr>
        <w:t xml:space="preserve">Letina grozdja 2020 je po prvih ocenah tako po količini </w:t>
      </w:r>
      <w:r>
        <w:rPr>
          <w:rStyle w:val="TelobesedilaZnakZnak1ZnakZnakZnak"/>
        </w:rPr>
        <w:t xml:space="preserve">(+1 %) </w:t>
      </w:r>
      <w:r w:rsidRPr="00926B23">
        <w:rPr>
          <w:rStyle w:val="TelobesedilaZnakZnak1ZnakZnakZnak"/>
        </w:rPr>
        <w:t xml:space="preserve">kot po kakovosti približno na ravni leta prej. </w:t>
      </w:r>
      <w:r w:rsidR="00490045">
        <w:rPr>
          <w:rStyle w:val="TelobesedilaZnakZnak1ZnakZnakZnak"/>
        </w:rPr>
        <w:t>P</w:t>
      </w:r>
      <w:r w:rsidR="00490045" w:rsidRPr="004D02D2">
        <w:t xml:space="preserve">ridelek belih sort </w:t>
      </w:r>
      <w:r w:rsidR="00490045">
        <w:t xml:space="preserve">se je </w:t>
      </w:r>
      <w:r w:rsidR="0035228A">
        <w:t>malenkostno povečal (+2 %)</w:t>
      </w:r>
      <w:r w:rsidR="00490045" w:rsidRPr="004D02D2">
        <w:t xml:space="preserve">, pridelek pri rdečih sortah pa </w:t>
      </w:r>
      <w:r w:rsidR="0035228A">
        <w:t>je</w:t>
      </w:r>
      <w:r w:rsidR="00490045">
        <w:t xml:space="preserve"> bil </w:t>
      </w:r>
      <w:r w:rsidR="00490045" w:rsidRPr="004D02D2">
        <w:t xml:space="preserve">za manj kot pol odstotka manjši. </w:t>
      </w:r>
      <w:r w:rsidRPr="00926B23">
        <w:rPr>
          <w:rStyle w:val="TelobesedilaZnakZnak1ZnakZnakZnak"/>
        </w:rPr>
        <w:t xml:space="preserve">V vinogradih naj bi bilo pridelanega približno 106 tisoč ton </w:t>
      </w:r>
      <w:r>
        <w:rPr>
          <w:rStyle w:val="TelobesedilaZnakZnak1ZnakZnakZnak"/>
        </w:rPr>
        <w:t>grozdja zelo dobre kakovosti</w:t>
      </w:r>
      <w:r w:rsidRPr="00926B23">
        <w:rPr>
          <w:rStyle w:val="TelobesedilaZnakZnak1ZnakZnakZnak"/>
        </w:rPr>
        <w:t xml:space="preserve">, kar je približno </w:t>
      </w:r>
      <w:r>
        <w:rPr>
          <w:rStyle w:val="TelobesedilaZnakZnak1ZnakZnakZnak"/>
        </w:rPr>
        <w:t>toliko</w:t>
      </w:r>
      <w:r w:rsidRPr="00926B23">
        <w:rPr>
          <w:rStyle w:val="TelobesedilaZnakZnak1ZnakZnakZnak"/>
        </w:rPr>
        <w:t xml:space="preserve"> kot v povprečju zadnjih petih let (2015–2019). </w:t>
      </w:r>
    </w:p>
    <w:p w14:paraId="158D97FC" w14:textId="588B9E6E" w:rsidR="00876DC9" w:rsidRPr="00454ACD" w:rsidRDefault="00B31DE3" w:rsidP="00B31DE3">
      <w:pPr>
        <w:pStyle w:val="ZPslikanaslov"/>
      </w:pPr>
      <w:bookmarkStart w:id="223" w:name="_Toc57389607"/>
      <w:r w:rsidRPr="00141DE2">
        <w:t xml:space="preserve">Slika </w:t>
      </w:r>
      <w:r w:rsidRPr="00141DE2">
        <w:rPr>
          <w:noProof/>
        </w:rPr>
        <w:fldChar w:fldCharType="begin"/>
      </w:r>
      <w:r w:rsidRPr="00141DE2">
        <w:rPr>
          <w:noProof/>
        </w:rPr>
        <w:instrText xml:space="preserve"> SEQ Slika \* ARABIC </w:instrText>
      </w:r>
      <w:r w:rsidRPr="00141DE2">
        <w:rPr>
          <w:noProof/>
        </w:rPr>
        <w:fldChar w:fldCharType="separate"/>
      </w:r>
      <w:r w:rsidR="005136B7">
        <w:rPr>
          <w:noProof/>
        </w:rPr>
        <w:t>19</w:t>
      </w:r>
      <w:r w:rsidRPr="00141DE2">
        <w:rPr>
          <w:noProof/>
        </w:rPr>
        <w:fldChar w:fldCharType="end"/>
      </w:r>
      <w:r w:rsidRPr="00141DE2">
        <w:t>: Osnovni proizvodni kazalci pri pridelavi grozdja (indeks povprečja 2015–2019 = 100; 2020: predhodna ocena)</w:t>
      </w:r>
      <w:bookmarkEnd w:id="223"/>
    </w:p>
    <w:p w14:paraId="740C58D7" w14:textId="673371A3" w:rsidR="00876DC9" w:rsidRPr="00454ACD" w:rsidRDefault="00B31DE3" w:rsidP="00876DC9">
      <w:pPr>
        <w:pStyle w:val="ZPslika"/>
        <w:rPr>
          <w:rStyle w:val="TelobesedilaZnakZnak1ZnakZnakZnak"/>
          <w:color w:val="auto"/>
        </w:rPr>
      </w:pPr>
      <w:r w:rsidRPr="00141DE2">
        <w:rPr>
          <w:rStyle w:val="TelobesedilaZnakZnak1ZnakZnakZnak"/>
          <w:color w:val="auto"/>
        </w:rPr>
        <w:drawing>
          <wp:inline distT="0" distB="0" distL="0" distR="0" wp14:anchorId="3B9B6789" wp14:editId="316B11CA">
            <wp:extent cx="4680000" cy="2006442"/>
            <wp:effectExtent l="0" t="0" r="6350" b="0"/>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80000" cy="2006442"/>
                    </a:xfrm>
                    <a:prstGeom prst="rect">
                      <a:avLst/>
                    </a:prstGeom>
                    <a:noFill/>
                  </pic:spPr>
                </pic:pic>
              </a:graphicData>
            </a:graphic>
          </wp:inline>
        </w:drawing>
      </w:r>
    </w:p>
    <w:p w14:paraId="0F9105B7" w14:textId="7E50DB03" w:rsidR="00931F15" w:rsidRPr="00FD5A76" w:rsidRDefault="00876DC9" w:rsidP="00FD5A76">
      <w:pPr>
        <w:pStyle w:val="ZPpodnapis"/>
        <w:rPr>
          <w:rStyle w:val="TelobesedilaZnakZnak1ZnakZnakZnak"/>
          <w:sz w:val="16"/>
          <w:szCs w:val="16"/>
        </w:rPr>
      </w:pPr>
      <w:r w:rsidRPr="00454ACD">
        <w:t>Vir: SURS (preračuni KIS)</w:t>
      </w:r>
    </w:p>
    <w:p w14:paraId="123D59F1" w14:textId="580F9D04" w:rsidR="00B31DE3" w:rsidRPr="00FE5376" w:rsidRDefault="00B31DE3" w:rsidP="000A1A98">
      <w:pPr>
        <w:pStyle w:val="ZPtekst"/>
        <w:rPr>
          <w:rStyle w:val="TelobesedilaZnakZnak1ZnakZnakZnak"/>
          <w:color w:val="FF0000"/>
        </w:rPr>
      </w:pPr>
      <w:bookmarkStart w:id="224" w:name="_Toc436199493"/>
      <w:r w:rsidRPr="00670474">
        <w:rPr>
          <w:rStyle w:val="TelobesedilaZnakZnak1ZnakZnakZnak"/>
        </w:rPr>
        <w:t>Zelo dobra letina grozdja 2018 je povzročila veliko povečanje zalog vina</w:t>
      </w:r>
      <w:r w:rsidR="001C7DED">
        <w:rPr>
          <w:rStyle w:val="TelobesedilaZnakZnak1ZnakZnakZnak"/>
        </w:rPr>
        <w:t xml:space="preserve"> in zamajala trg z vinom v </w:t>
      </w:r>
      <w:r w:rsidR="008A008E">
        <w:rPr>
          <w:rStyle w:val="TelobesedilaZnakZnak1ZnakZnakZnak"/>
        </w:rPr>
        <w:t>Sloveniji</w:t>
      </w:r>
      <w:r w:rsidRPr="00670474">
        <w:rPr>
          <w:rStyle w:val="TelobesedilaZnakZnak1ZnakZnakZnak"/>
        </w:rPr>
        <w:t>. Na ravni leta 2019 se je zmanjšala tudi zunanja trgovina z vinom, izvoz je bil manjši kar za 22 %, poslabšala pa se je tudi bilanca zunanje trgovine</w:t>
      </w:r>
      <w:r>
        <w:rPr>
          <w:rStyle w:val="TelobesedilaZnakZnak1ZnakZnakZnak"/>
        </w:rPr>
        <w:t xml:space="preserve"> (izvoz–uvoz)</w:t>
      </w:r>
      <w:r w:rsidRPr="00670474">
        <w:rPr>
          <w:rStyle w:val="TelobesedilaZnakZnak1ZnakZnakZnak"/>
        </w:rPr>
        <w:t xml:space="preserve">. Negotove razmere na trgu z grozdjem in vinom so se z epidemijo COVID-19 še dodatno zaostrile, zato so bili sprejeti nekateri ukrepi za pomoč vinskemu sektorju, ki so </w:t>
      </w:r>
      <w:r w:rsidR="003B0074">
        <w:rPr>
          <w:rStyle w:val="TelobesedilaZnakZnak1ZnakZnakZnak"/>
        </w:rPr>
        <w:t xml:space="preserve">podrobneje predstavljeni v </w:t>
      </w:r>
      <w:r w:rsidR="003B0074" w:rsidRPr="0035228A">
        <w:rPr>
          <w:rStyle w:val="TelobesedilaZnakZnak1ZnakZnakZnak"/>
          <w:i/>
        </w:rPr>
        <w:t>poglavju 5.1</w:t>
      </w:r>
      <w:r w:rsidRPr="00670474">
        <w:rPr>
          <w:rStyle w:val="TelobesedilaZnakZnak1ZnakZnakZnak"/>
        </w:rPr>
        <w:t>. Vinarji so lahko pridobili nadomestilo za izpad dohodka v proizvodnji vina zaradi nezmožnosti prodaje zalog in zmanjšanega obsega prodaje, uvedena sta bila ukrepa krizna destilacija in krizno skladiščenje vina ter ukrep zelena trgatev. Razmere na trgu z vinom so negativno vplivale na odkupne cene grozdja, ki naj bi se v Sloveniji v letu 2020 znižale vsaj za 15 %, cene vina pa naj bi bile tudi precej nižje</w:t>
      </w:r>
      <w:r w:rsidR="007C257F">
        <w:rPr>
          <w:rStyle w:val="TelobesedilaZnakZnak1ZnakZnakZnak"/>
        </w:rPr>
        <w:t>; SURS napoveduje 8-odstotno znižanje cen vina na letni ravni.</w:t>
      </w:r>
      <w:r w:rsidR="001C521D">
        <w:rPr>
          <w:rStyle w:val="TelobesedilaZnakZnak1ZnakZnakZnak"/>
        </w:rPr>
        <w:t xml:space="preserve"> Podatki TIS za prvih devet mesecev</w:t>
      </w:r>
      <w:r w:rsidR="00794870" w:rsidRPr="00794870">
        <w:rPr>
          <w:rStyle w:val="TelobesedilaZnakZnak1ZnakZnakZnak"/>
        </w:rPr>
        <w:t xml:space="preserve"> </w:t>
      </w:r>
      <w:r w:rsidR="00794870">
        <w:rPr>
          <w:rStyle w:val="TelobesedilaZnakZnak1ZnakZnakZnak"/>
        </w:rPr>
        <w:t>leta 2020</w:t>
      </w:r>
      <w:r w:rsidR="000D2A17">
        <w:rPr>
          <w:rStyle w:val="TelobesedilaZnakZnak1ZnakZnakZnak"/>
        </w:rPr>
        <w:t>, ki vključujejo</w:t>
      </w:r>
      <w:r w:rsidR="00794870">
        <w:rPr>
          <w:rStyle w:val="TelobesedilaZnakZnak1ZnakZnakZnak"/>
        </w:rPr>
        <w:t xml:space="preserve"> tudi vino </w:t>
      </w:r>
      <w:r w:rsidR="000D2A17">
        <w:rPr>
          <w:rStyle w:val="TelobesedilaZnakZnak1ZnakZnakZnak"/>
        </w:rPr>
        <w:t xml:space="preserve">namenjeno </w:t>
      </w:r>
      <w:r w:rsidR="00C53830">
        <w:rPr>
          <w:rStyle w:val="TelobesedilaZnakZnak1ZnakZnakZnak"/>
        </w:rPr>
        <w:t>krizni</w:t>
      </w:r>
      <w:r w:rsidR="000D2A17">
        <w:rPr>
          <w:rStyle w:val="TelobesedilaZnakZnak1ZnakZnakZnak"/>
        </w:rPr>
        <w:t xml:space="preserve"> destilacij</w:t>
      </w:r>
      <w:r w:rsidR="00C53830">
        <w:rPr>
          <w:rStyle w:val="TelobesedilaZnakZnak1ZnakZnakZnak"/>
        </w:rPr>
        <w:t>i</w:t>
      </w:r>
      <w:r w:rsidR="00197DD1">
        <w:rPr>
          <w:rStyle w:val="TelobesedilaZnakZnak1ZnakZnakZnak"/>
        </w:rPr>
        <w:t>,</w:t>
      </w:r>
      <w:r w:rsidR="000D2A17">
        <w:rPr>
          <w:rStyle w:val="TelobesedilaZnakZnak1ZnakZnakZnak"/>
        </w:rPr>
        <w:t xml:space="preserve"> </w:t>
      </w:r>
      <w:r w:rsidR="001C521D">
        <w:rPr>
          <w:rStyle w:val="TelobesedilaZnakZnak1ZnakZnakZnak"/>
        </w:rPr>
        <w:t xml:space="preserve">kažejo, da se je prodaja vina s SGP </w:t>
      </w:r>
      <w:r w:rsidR="00794870">
        <w:rPr>
          <w:rStyle w:val="TelobesedilaZnakZnak1ZnakZnakZnak"/>
        </w:rPr>
        <w:t xml:space="preserve">na slovenskem </w:t>
      </w:r>
      <w:r w:rsidR="00197DD1">
        <w:rPr>
          <w:rStyle w:val="TelobesedilaZnakZnak1ZnakZnakZnak"/>
        </w:rPr>
        <w:t xml:space="preserve">trgu in v </w:t>
      </w:r>
      <w:r w:rsidR="00794870">
        <w:rPr>
          <w:rStyle w:val="TelobesedilaZnakZnak1ZnakZnakZnak"/>
        </w:rPr>
        <w:t xml:space="preserve">EU </w:t>
      </w:r>
      <w:r w:rsidR="00E6053C">
        <w:rPr>
          <w:rStyle w:val="TelobesedilaZnakZnak1ZnakZnakZnak"/>
        </w:rPr>
        <w:t xml:space="preserve">pri 30 % nižjih cenah povečala za </w:t>
      </w:r>
      <w:r w:rsidR="00173779">
        <w:rPr>
          <w:rStyle w:val="TelobesedilaZnakZnak1ZnakZnakZnak"/>
        </w:rPr>
        <w:t>četrtino</w:t>
      </w:r>
      <w:r w:rsidR="00E6053C">
        <w:rPr>
          <w:rStyle w:val="TelobesedilaZnakZnak1ZnakZnakZnak"/>
        </w:rPr>
        <w:t>. V</w:t>
      </w:r>
      <w:r w:rsidR="001C521D">
        <w:rPr>
          <w:rStyle w:val="TelobesedilaZnakZnak1ZnakZnakZnak"/>
        </w:rPr>
        <w:t xml:space="preserve"> primerjavi z enakim obdobjem leta 2019 </w:t>
      </w:r>
      <w:r w:rsidR="00E6053C">
        <w:rPr>
          <w:rStyle w:val="TelobesedilaZnakZnak1ZnakZnakZnak"/>
        </w:rPr>
        <w:t>so bile cene v Sloveniji nižje za</w:t>
      </w:r>
      <w:r w:rsidR="001C521D">
        <w:rPr>
          <w:rStyle w:val="TelobesedilaZnakZnak1ZnakZnakZnak"/>
        </w:rPr>
        <w:t xml:space="preserve"> 9 %</w:t>
      </w:r>
      <w:r w:rsidR="00E6053C">
        <w:rPr>
          <w:rStyle w:val="TelobesedilaZnakZnak1ZnakZnakZnak"/>
        </w:rPr>
        <w:t xml:space="preserve">, prodaja pa se je zmanjšala </w:t>
      </w:r>
      <w:r w:rsidR="001C521D">
        <w:rPr>
          <w:rStyle w:val="TelobesedilaZnakZnak1ZnakZnakZnak"/>
        </w:rPr>
        <w:t>za 15 %.</w:t>
      </w:r>
      <w:r w:rsidR="000D2A17">
        <w:rPr>
          <w:rStyle w:val="TelobesedilaZnakZnak1ZnakZnakZnak"/>
        </w:rPr>
        <w:t xml:space="preserve"> </w:t>
      </w:r>
      <w:r w:rsidR="00173779">
        <w:rPr>
          <w:rStyle w:val="TelobesedilaZnakZnak1ZnakZnakZnak"/>
        </w:rPr>
        <w:t xml:space="preserve">Na trgih EU se je </w:t>
      </w:r>
      <w:r w:rsidR="005F08D7">
        <w:rPr>
          <w:rStyle w:val="TelobesedilaZnakZnak1ZnakZnakZnak"/>
        </w:rPr>
        <w:t xml:space="preserve">predvsem </w:t>
      </w:r>
      <w:r w:rsidR="00173779">
        <w:rPr>
          <w:rStyle w:val="TelobesedilaZnakZnak1ZnakZnakZnak"/>
        </w:rPr>
        <w:t xml:space="preserve">zaradi </w:t>
      </w:r>
      <w:r w:rsidR="000D2A17">
        <w:rPr>
          <w:rStyle w:val="TelobesedilaZnakZnak1ZnakZnakZnak"/>
        </w:rPr>
        <w:t xml:space="preserve">velikih količin </w:t>
      </w:r>
      <w:r w:rsidR="00173779">
        <w:rPr>
          <w:rStyle w:val="TelobesedilaZnakZnak1ZnakZnakZnak"/>
        </w:rPr>
        <w:t xml:space="preserve">vina </w:t>
      </w:r>
      <w:r w:rsidR="000D2A17">
        <w:rPr>
          <w:rStyle w:val="TelobesedilaZnakZnak1ZnakZnakZnak"/>
        </w:rPr>
        <w:t xml:space="preserve">prodanih v krizno destilacijo </w:t>
      </w:r>
      <w:r w:rsidR="001C521D">
        <w:rPr>
          <w:rStyle w:val="TelobesedilaZnakZnak1ZnakZnakZnak"/>
        </w:rPr>
        <w:t xml:space="preserve">prodaja vina SGP povečala za skoraj 3,5-krat, cena pa je v povprečju dosegla le slabo tretjino </w:t>
      </w:r>
      <w:r w:rsidR="00794870">
        <w:rPr>
          <w:rStyle w:val="TelobesedilaZnakZnak1ZnakZnakZnak"/>
        </w:rPr>
        <w:t>povprečne cene vina iz</w:t>
      </w:r>
      <w:r w:rsidR="00E6053C">
        <w:rPr>
          <w:rStyle w:val="TelobesedilaZnakZnak1ZnakZnakZnak"/>
        </w:rPr>
        <w:t xml:space="preserve"> obdobja</w:t>
      </w:r>
      <w:r w:rsidR="00794870">
        <w:rPr>
          <w:rStyle w:val="TelobesedilaZnakZnak1ZnakZnakZnak"/>
        </w:rPr>
        <w:t xml:space="preserve"> januar–septemb</w:t>
      </w:r>
      <w:r w:rsidR="00E6053C">
        <w:rPr>
          <w:rStyle w:val="TelobesedilaZnakZnak1ZnakZnakZnak"/>
        </w:rPr>
        <w:t>e</w:t>
      </w:r>
      <w:r w:rsidR="00794870">
        <w:rPr>
          <w:rStyle w:val="TelobesedilaZnakZnak1ZnakZnakZnak"/>
        </w:rPr>
        <w:t xml:space="preserve">r </w:t>
      </w:r>
      <w:r w:rsidR="000D2A17">
        <w:rPr>
          <w:rStyle w:val="TelobesedilaZnakZnak1ZnakZnakZnak"/>
        </w:rPr>
        <w:t>2019.</w:t>
      </w:r>
      <w:r w:rsidR="001C521D">
        <w:rPr>
          <w:rStyle w:val="TelobesedilaZnakZnak1ZnakZnakZnak"/>
        </w:rPr>
        <w:t xml:space="preserve"> </w:t>
      </w:r>
    </w:p>
    <w:p w14:paraId="56B03250" w14:textId="77777777" w:rsidR="00B31DE3" w:rsidRPr="00025E3D" w:rsidRDefault="00B31DE3" w:rsidP="000A1A98">
      <w:pPr>
        <w:pStyle w:val="ZPtekst"/>
      </w:pPr>
      <w:r w:rsidRPr="00025E3D">
        <w:t xml:space="preserve">Po ocenah na podlagi modelnih kalkulacij so se stroški pri pridelavi grozdja </w:t>
      </w:r>
      <w:r>
        <w:t>leta</w:t>
      </w:r>
      <w:r w:rsidRPr="00025E3D">
        <w:t xml:space="preserve"> 2020 v povprečju</w:t>
      </w:r>
      <w:r>
        <w:t xml:space="preserve"> znižali </w:t>
      </w:r>
      <w:r w:rsidRPr="00025E3D">
        <w:t xml:space="preserve">za odstotek. Višji so bili po naših ocenah le stroški domačega dela (+4 %), ocenjeni na podlagi povprečne plače v Sloveniji, in najetega dela (+6 %), ki so ocenjeni na podlagi minimalne plače v Sloveniji. Nižji </w:t>
      </w:r>
      <w:r>
        <w:t xml:space="preserve">pa </w:t>
      </w:r>
      <w:r w:rsidRPr="00025E3D">
        <w:t>so bili stroški fitofarmacevtskih sredstev (med –8</w:t>
      </w:r>
      <w:r>
        <w:t> </w:t>
      </w:r>
      <w:r w:rsidRPr="00025E3D">
        <w:t xml:space="preserve">% in –10 %; </w:t>
      </w:r>
      <w:r>
        <w:t xml:space="preserve">veliko </w:t>
      </w:r>
      <w:r w:rsidRPr="00025E3D">
        <w:t>znižanje stroškov FFS je posledica zamenjave</w:t>
      </w:r>
      <w:r>
        <w:t xml:space="preserve"> sredstev, ki jim je </w:t>
      </w:r>
      <w:r>
        <w:lastRenderedPageBreak/>
        <w:t>potekla registracija</w:t>
      </w:r>
      <w:r w:rsidRPr="00025E3D">
        <w:t>), stroški naprave vinogradov (–2 %) in stroški domačih strojnih storitev (–3 %). Nižji so bili tudi stroški gnojil (–5 %), ki pa imajo v strukturi stroškov le približno 3-odstoten delež.</w:t>
      </w:r>
    </w:p>
    <w:p w14:paraId="2FCB1068" w14:textId="2B689A96" w:rsidR="00876DC9" w:rsidRPr="00454ACD" w:rsidRDefault="00B31DE3" w:rsidP="00B31DE3">
      <w:pPr>
        <w:pStyle w:val="ZPslikanaslov"/>
        <w:tabs>
          <w:tab w:val="left" w:pos="4111"/>
        </w:tabs>
      </w:pPr>
      <w:bookmarkStart w:id="225" w:name="_Toc57389608"/>
      <w:bookmarkEnd w:id="224"/>
      <w:r w:rsidRPr="00AE2925">
        <w:t xml:space="preserve">Slika </w:t>
      </w:r>
      <w:r w:rsidRPr="00AE2925">
        <w:rPr>
          <w:noProof/>
        </w:rPr>
        <w:fldChar w:fldCharType="begin"/>
      </w:r>
      <w:r w:rsidRPr="00AE2925">
        <w:rPr>
          <w:noProof/>
        </w:rPr>
        <w:instrText xml:space="preserve"> SEQ Slika \* ARABIC </w:instrText>
      </w:r>
      <w:r w:rsidRPr="00AE2925">
        <w:rPr>
          <w:noProof/>
        </w:rPr>
        <w:fldChar w:fldCharType="separate"/>
      </w:r>
      <w:r w:rsidR="005136B7">
        <w:rPr>
          <w:noProof/>
        </w:rPr>
        <w:t>20</w:t>
      </w:r>
      <w:r w:rsidRPr="00AE2925">
        <w:rPr>
          <w:noProof/>
        </w:rPr>
        <w:fldChar w:fldCharType="end"/>
      </w:r>
      <w:r w:rsidRPr="00AE2925">
        <w:t>: Osnovni ekonomski kazalci pri pridelavi grozdja (indeks povprečja 2015–2019 = 100; 2020</w:t>
      </w:r>
      <w:r>
        <w:t>: predhodna ocena)</w:t>
      </w:r>
      <w:bookmarkEnd w:id="225"/>
    </w:p>
    <w:p w14:paraId="1C413C8D" w14:textId="4B060567" w:rsidR="00876DC9" w:rsidRPr="00454ACD" w:rsidRDefault="00B31DE3" w:rsidP="00876DC9">
      <w:pPr>
        <w:pStyle w:val="ZPslika"/>
        <w:rPr>
          <w:color w:val="auto"/>
        </w:rPr>
      </w:pPr>
      <w:r w:rsidRPr="00AE2925">
        <w:rPr>
          <w:color w:val="auto"/>
        </w:rPr>
        <w:drawing>
          <wp:inline distT="0" distB="0" distL="0" distR="0" wp14:anchorId="410A2C2A" wp14:editId="54125077">
            <wp:extent cx="5760000" cy="2213559"/>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000" cy="2213559"/>
                    </a:xfrm>
                    <a:prstGeom prst="rect">
                      <a:avLst/>
                    </a:prstGeom>
                    <a:noFill/>
                    <a:ln>
                      <a:noFill/>
                    </a:ln>
                  </pic:spPr>
                </pic:pic>
              </a:graphicData>
            </a:graphic>
          </wp:inline>
        </w:drawing>
      </w:r>
    </w:p>
    <w:p w14:paraId="0DBCADBD" w14:textId="77777777" w:rsidR="00876DC9" w:rsidRPr="00454ACD" w:rsidRDefault="00876DC9" w:rsidP="00876DC9">
      <w:pPr>
        <w:pStyle w:val="ZPpodnapis"/>
      </w:pPr>
      <w:r w:rsidRPr="00454ACD">
        <w:t>Vir: KIS, SURS (preračuni KIS)</w:t>
      </w:r>
    </w:p>
    <w:p w14:paraId="365D2E70" w14:textId="45C2316C" w:rsidR="00B31DE3" w:rsidRPr="00696F80" w:rsidRDefault="00B31DE3" w:rsidP="00696F80">
      <w:pPr>
        <w:pStyle w:val="ZPtekst"/>
        <w:rPr>
          <w:rStyle w:val="TelobesedilaZnakZnak1ZnakZnakZnak"/>
          <w:szCs w:val="22"/>
          <w:lang w:eastAsia="en-US"/>
        </w:rPr>
      </w:pPr>
      <w:r w:rsidRPr="00696F80">
        <w:t xml:space="preserve">Pričakovano znižanje odkupnih cen (–15 %) pri odstotnem znižanju stroškov pridelave in približno enakih proračunskih podporah bo vplivalo na močno poslabšanje ekonomskega položaja pridelovalcev grozdja za prodajo, ki je </w:t>
      </w:r>
      <w:r w:rsidR="0035228A" w:rsidRPr="00696F80">
        <w:t xml:space="preserve">tako ali tako </w:t>
      </w:r>
      <w:r w:rsidRPr="00696F80">
        <w:t>že leta zelo slab. Po podatkih RPGV se približno 70 % pridelanega grozdja predela na kmetijskih gospodarstvih in proda kot vino. Vinogradniki bi brez kombinacije prodaje grozdja in vina zelo težko vztrajali v tej panogi, saj odkupne cene grozdja običajno zadoščajo komaj za pokritje variabilnih stroškov in amortizacije. Ocene na podlagi modelnih kalkulacij kažejo, da naj bi bila neto dodana vrednost (tj. dohodek, namenjen pokritju stroškov domačega dela, prispevkov za socialno varnost in pravic iz dela) pri pridelavi grozdja v letih 2015–2020 zelo nizka (med –2 in 7 EUR na uro vloženega dela).</w:t>
      </w:r>
    </w:p>
    <w:p w14:paraId="39FBD965" w14:textId="77777777" w:rsidR="0024583D" w:rsidRDefault="0024583D" w:rsidP="000A1A98">
      <w:pPr>
        <w:pStyle w:val="ZPtekst"/>
        <w:rPr>
          <w:rStyle w:val="TelobesedilaZnakZnak1ZnakZnakZnak"/>
        </w:rPr>
      </w:pPr>
      <w:r>
        <w:rPr>
          <w:rStyle w:val="TelobesedilaZnakZnak1ZnakZnakZnak"/>
        </w:rPr>
        <w:br w:type="page"/>
      </w:r>
    </w:p>
    <w:p w14:paraId="0DCFBA62" w14:textId="687FD7FE" w:rsidR="00866652" w:rsidRPr="00CB0324" w:rsidRDefault="00866652" w:rsidP="00CB0324">
      <w:pPr>
        <w:pStyle w:val="Naslov2"/>
        <w:numPr>
          <w:ilvl w:val="1"/>
          <w:numId w:val="15"/>
        </w:numPr>
        <w:tabs>
          <w:tab w:val="clear" w:pos="851"/>
          <w:tab w:val="clear" w:pos="1135"/>
          <w:tab w:val="left" w:pos="567"/>
        </w:tabs>
        <w:ind w:left="567" w:hanging="567"/>
      </w:pPr>
      <w:bookmarkStart w:id="226" w:name="_Toc499553701"/>
      <w:bookmarkStart w:id="227" w:name="_Toc57387387"/>
      <w:bookmarkEnd w:id="191"/>
      <w:r w:rsidRPr="00CB0324">
        <w:lastRenderedPageBreak/>
        <w:t>Meso govedi</w:t>
      </w:r>
      <w:bookmarkEnd w:id="226"/>
      <w:bookmarkEnd w:id="227"/>
    </w:p>
    <w:p w14:paraId="0ABB46D9" w14:textId="1E1FAD47" w:rsidR="00920525" w:rsidRDefault="00920525" w:rsidP="00920525">
      <w:pPr>
        <w:pStyle w:val="ZPtekst"/>
      </w:pPr>
      <w:bookmarkStart w:id="228" w:name="_Toc467850038"/>
      <w:r w:rsidRPr="00B87E36">
        <w:t xml:space="preserve">Po trenutno razpoložljivih podatkih bo obseg prireje mesa govedi </w:t>
      </w:r>
      <w:r>
        <w:t xml:space="preserve">v letu 2020 </w:t>
      </w:r>
      <w:r w:rsidR="00CB5B49">
        <w:t>podoben kot</w:t>
      </w:r>
      <w:r w:rsidRPr="00B87E36">
        <w:t xml:space="preserve"> </w:t>
      </w:r>
      <w:r w:rsidR="00CB5B49" w:rsidRPr="00B87E36">
        <w:t>v letu 20</w:t>
      </w:r>
      <w:r w:rsidR="00CB5B49">
        <w:t>19</w:t>
      </w:r>
      <w:r w:rsidR="00CB5B49" w:rsidRPr="00B87E36">
        <w:t xml:space="preserve"> </w:t>
      </w:r>
      <w:r w:rsidRPr="00B87E36">
        <w:t>in bo na</w:t>
      </w:r>
      <w:r w:rsidR="00CB5B49">
        <w:t>d</w:t>
      </w:r>
      <w:r w:rsidRPr="00B87E36">
        <w:t xml:space="preserve"> ravni</w:t>
      </w:r>
      <w:r w:rsidR="00CB5B49">
        <w:t>jo</w:t>
      </w:r>
      <w:r w:rsidRPr="00B87E36">
        <w:t xml:space="preserve"> povprečja </w:t>
      </w:r>
      <w:r>
        <w:t>zadnjega petletnega obdobja</w:t>
      </w:r>
      <w:r w:rsidRPr="00B87E36">
        <w:t xml:space="preserve">. </w:t>
      </w:r>
    </w:p>
    <w:p w14:paraId="3E0030F9" w14:textId="6801C1F5" w:rsidR="00D517E5" w:rsidRDefault="00920525" w:rsidP="00920525">
      <w:pPr>
        <w:pStyle w:val="ZPtekst"/>
      </w:pPr>
      <w:r>
        <w:t xml:space="preserve">Ocene </w:t>
      </w:r>
      <w:r w:rsidRPr="00B87E36">
        <w:t xml:space="preserve">kažejo, da bo </w:t>
      </w:r>
      <w:r w:rsidR="00D517E5">
        <w:t xml:space="preserve">v letu 2020 </w:t>
      </w:r>
      <w:r w:rsidRPr="00B87E36">
        <w:t xml:space="preserve">število zaklanih govedi v slovenskih klavnicah v </w:t>
      </w:r>
      <w:r w:rsidRPr="00FC081F">
        <w:t>primerjavi s predhodnim letom nekoliko večje</w:t>
      </w:r>
      <w:r w:rsidR="00D517E5">
        <w:t xml:space="preserve"> (za okoli 2 %)</w:t>
      </w:r>
      <w:r w:rsidRPr="00FC081F">
        <w:t xml:space="preserve">, </w:t>
      </w:r>
      <w:r w:rsidR="00D517E5">
        <w:t xml:space="preserve">za podoben odstotek pa bo </w:t>
      </w:r>
      <w:r w:rsidRPr="00FC081F">
        <w:t xml:space="preserve">večja tudi pridobljena masa mesa govedi. </w:t>
      </w:r>
      <w:r w:rsidR="00D517E5">
        <w:t xml:space="preserve">Tako bo </w:t>
      </w:r>
      <w:r w:rsidR="00D517E5" w:rsidRPr="00B00965">
        <w:t>povprečna masa govejih kl</w:t>
      </w:r>
      <w:r w:rsidR="00D517E5">
        <w:t>avnih trupov podobna masi v letu</w:t>
      </w:r>
      <w:r w:rsidR="00D517E5" w:rsidRPr="00B00965">
        <w:t xml:space="preserve"> prej, ko je bila s </w:t>
      </w:r>
      <w:r w:rsidR="00D517E5">
        <w:t xml:space="preserve">skoraj </w:t>
      </w:r>
      <w:r w:rsidR="00D517E5" w:rsidRPr="00B00965">
        <w:t>310 kg/glavo največja do</w:t>
      </w:r>
      <w:r w:rsidR="00D517E5">
        <w:t xml:space="preserve"> sedaj.</w:t>
      </w:r>
    </w:p>
    <w:p w14:paraId="4D999F31" w14:textId="5118A3FA" w:rsidR="00920525" w:rsidRPr="00D12B91" w:rsidRDefault="00920525" w:rsidP="00920525">
      <w:pPr>
        <w:pStyle w:val="ZPtekst"/>
        <w:rPr>
          <w:color w:val="0070C0"/>
        </w:rPr>
      </w:pPr>
      <w:r w:rsidRPr="00FC081F">
        <w:t>Med pomembnejšimi klavnimi kategorijami bo večji predvsem zakol bikov, starih do 24 mesecev (+5 %)</w:t>
      </w:r>
      <w:r>
        <w:t xml:space="preserve">, </w:t>
      </w:r>
      <w:r w:rsidRPr="00FC081F">
        <w:t xml:space="preserve">večja pa bosta tudi zakol telic (+2 %) in klavnih telet (+3 %). Nekoliko manjši kot v letu 2019 </w:t>
      </w:r>
      <w:r>
        <w:t xml:space="preserve">pa </w:t>
      </w:r>
      <w:r w:rsidRPr="00FC081F">
        <w:t xml:space="preserve">bo zakol bikov starosti nad 24 mesecev (–2 </w:t>
      </w:r>
      <w:r w:rsidRPr="003106BF">
        <w:t>%). Trend zakola krav, ki je od leta 2015 v porastu, se bo kot kažejo prve ocene za leto 2020, ustavil.</w:t>
      </w:r>
      <w:r w:rsidRPr="007100AC">
        <w:rPr>
          <w:color w:val="0070C0"/>
        </w:rPr>
        <w:t xml:space="preserve"> </w:t>
      </w:r>
    </w:p>
    <w:p w14:paraId="197CF9A7" w14:textId="17435920" w:rsidR="00920525" w:rsidRPr="001F48A8" w:rsidRDefault="00920525" w:rsidP="00920525">
      <w:pPr>
        <w:pStyle w:val="ZPslikanaslov"/>
      </w:pPr>
      <w:bookmarkStart w:id="229" w:name="_Toc57389609"/>
      <w:bookmarkEnd w:id="228"/>
      <w:r w:rsidRPr="001F48A8">
        <w:t xml:space="preserve">Slika </w:t>
      </w:r>
      <w:r w:rsidRPr="001F48A8">
        <w:rPr>
          <w:noProof/>
        </w:rPr>
        <w:fldChar w:fldCharType="begin"/>
      </w:r>
      <w:r w:rsidRPr="001F48A8">
        <w:rPr>
          <w:noProof/>
        </w:rPr>
        <w:instrText xml:space="preserve"> SEQ Slika \* ARABIC </w:instrText>
      </w:r>
      <w:r w:rsidRPr="001F48A8">
        <w:rPr>
          <w:noProof/>
        </w:rPr>
        <w:fldChar w:fldCharType="separate"/>
      </w:r>
      <w:r w:rsidR="005136B7">
        <w:rPr>
          <w:noProof/>
        </w:rPr>
        <w:t>21</w:t>
      </w:r>
      <w:r w:rsidRPr="001F48A8">
        <w:rPr>
          <w:noProof/>
        </w:rPr>
        <w:fldChar w:fldCharType="end"/>
      </w:r>
      <w:r w:rsidRPr="001F48A8">
        <w:t>: Spremembe prirasta govedi v obdobju 201</w:t>
      </w:r>
      <w:r>
        <w:t>5</w:t>
      </w:r>
      <w:r w:rsidRPr="001F48A8">
        <w:t>–201</w:t>
      </w:r>
      <w:r>
        <w:t>9</w:t>
      </w:r>
      <w:r w:rsidRPr="001F48A8">
        <w:t xml:space="preserve"> in ocena za leto 20</w:t>
      </w:r>
      <w:r>
        <w:t>20</w:t>
      </w:r>
      <w:r w:rsidRPr="001F48A8">
        <w:t xml:space="preserve"> (povprečje 201</w:t>
      </w:r>
      <w:r>
        <w:t>5</w:t>
      </w:r>
      <w:r w:rsidRPr="001F48A8">
        <w:t>–201</w:t>
      </w:r>
      <w:r>
        <w:t>9</w:t>
      </w:r>
      <w:r w:rsidRPr="001F48A8">
        <w:t> = 100)</w:t>
      </w:r>
      <w:bookmarkEnd w:id="229"/>
    </w:p>
    <w:p w14:paraId="6A824492" w14:textId="673DE4A9" w:rsidR="00920525" w:rsidRPr="007100AC" w:rsidRDefault="00B96662" w:rsidP="00920525">
      <w:pPr>
        <w:pStyle w:val="ZPslika"/>
        <w:spacing w:before="100"/>
        <w:rPr>
          <w:color w:val="0070C0"/>
        </w:rPr>
      </w:pPr>
      <w:r>
        <w:rPr>
          <w:color w:val="0070C0"/>
        </w:rPr>
        <w:drawing>
          <wp:inline distT="0" distB="0" distL="0" distR="0" wp14:anchorId="3AE9B874" wp14:editId="416F55DD">
            <wp:extent cx="4054475" cy="2048510"/>
            <wp:effectExtent l="0" t="0" r="3175" b="889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54475" cy="2048510"/>
                    </a:xfrm>
                    <a:prstGeom prst="rect">
                      <a:avLst/>
                    </a:prstGeom>
                    <a:noFill/>
                  </pic:spPr>
                </pic:pic>
              </a:graphicData>
            </a:graphic>
          </wp:inline>
        </w:drawing>
      </w:r>
    </w:p>
    <w:p w14:paraId="228D8B21" w14:textId="77777777" w:rsidR="00920525" w:rsidRPr="001F48A8" w:rsidRDefault="00920525" w:rsidP="00920525">
      <w:pPr>
        <w:pStyle w:val="ZPpodnapis"/>
      </w:pPr>
      <w:r w:rsidRPr="001F48A8">
        <w:t>Vir: SURS, KIS (preračuni in ocena 2020)</w:t>
      </w:r>
    </w:p>
    <w:p w14:paraId="2B1F2EA8" w14:textId="42AF3372" w:rsidR="00920525" w:rsidRDefault="00920525" w:rsidP="00920525">
      <w:pPr>
        <w:pStyle w:val="ZPtekst"/>
      </w:pPr>
      <w:r w:rsidRPr="003B235B">
        <w:t>Razglasitev epidemije C</w:t>
      </w:r>
      <w:r w:rsidR="00D136ED">
        <w:t>OVID</w:t>
      </w:r>
      <w:r>
        <w:t>-</w:t>
      </w:r>
      <w:r w:rsidRPr="003B235B">
        <w:t xml:space="preserve">19 in z njo </w:t>
      </w:r>
      <w:r>
        <w:t xml:space="preserve">povezane številne </w:t>
      </w:r>
      <w:r w:rsidRPr="003B235B">
        <w:t xml:space="preserve">omejitve so v letu 2020 občutno zaznamovale trg z govejim mesom. </w:t>
      </w:r>
      <w:r>
        <w:t xml:space="preserve">Najbolj se je to odrazilo na zmanjšanju prodaje </w:t>
      </w:r>
      <w:r w:rsidR="00F649B8">
        <w:t xml:space="preserve">po </w:t>
      </w:r>
      <w:r>
        <w:t xml:space="preserve">nekaterih ustaljenih prodajnih poteh, kot so gostinstvo in turizem ter številne ustanove s ponudbo hrane, kar je privedlo do pritiska na druge prodajne poti ter skladiščenje, posledično pa do </w:t>
      </w:r>
      <w:r w:rsidR="00CC07D5">
        <w:t>pomembno nižjih odkupnih cen.</w:t>
      </w:r>
    </w:p>
    <w:p w14:paraId="664DA950" w14:textId="304472FD" w:rsidR="00920525" w:rsidRPr="00CA1907" w:rsidRDefault="00920525" w:rsidP="00920525">
      <w:pPr>
        <w:pStyle w:val="ZPtekst"/>
      </w:pPr>
      <w:r w:rsidRPr="00920A44">
        <w:t xml:space="preserve">Na podlagi do sedaj znanih podatkov zunanje trgovine </w:t>
      </w:r>
      <w:r>
        <w:t xml:space="preserve">(prvih osem mesecev leta) </w:t>
      </w:r>
      <w:r w:rsidRPr="00920A44">
        <w:t xml:space="preserve">se bo število izvoženih živali po dvakratnem zaporednem zmanjšanju (potem, ko je bil v letu 2017 največji </w:t>
      </w:r>
      <w:r>
        <w:t xml:space="preserve">izvoz </w:t>
      </w:r>
      <w:r w:rsidRPr="00920A44">
        <w:t>doslej) v letu 2020 ponovno nekoliko povečal</w:t>
      </w:r>
      <w:r w:rsidR="00CB5B49">
        <w:t>o</w:t>
      </w:r>
      <w:r w:rsidRPr="00920A44">
        <w:t xml:space="preserve">. V primerjavi z letom 2019 bo izvoz večji za okoli 4 %. Število uvoženih živali pa bo v letu 2020 za okoli 5 % manjše kot leto prej. </w:t>
      </w:r>
    </w:p>
    <w:p w14:paraId="4C654A70" w14:textId="1B22B181" w:rsidR="00920525" w:rsidRDefault="00920525" w:rsidP="00920525">
      <w:pPr>
        <w:pStyle w:val="ZPtekst"/>
      </w:pPr>
      <w:r w:rsidRPr="0060675E">
        <w:t xml:space="preserve">Podrobnejši pregled po mesecih prvega polletja kaže, da je do nekoliko manjšega izvoza živih živali prišlo le v mesecu aprilu, medtem ko je bil izvoz </w:t>
      </w:r>
      <w:r>
        <w:t xml:space="preserve">živali </w:t>
      </w:r>
      <w:r w:rsidRPr="0060675E">
        <w:t xml:space="preserve">v preostalih mesecih obdobja januar–junij 2020 večji kot v </w:t>
      </w:r>
      <w:r>
        <w:t>enakih</w:t>
      </w:r>
      <w:r w:rsidRPr="0060675E">
        <w:t xml:space="preserve"> mesecih predhodnega leta. V prvi polovici leta 2020 je bilo tako izvoženo za dobrih 6 % več živali kot v enakem obdobju leta 2019, razlog pa </w:t>
      </w:r>
      <w:r w:rsidR="00F649B8">
        <w:t xml:space="preserve">bi lahko bil </w:t>
      </w:r>
      <w:r w:rsidRPr="0060675E">
        <w:t xml:space="preserve">v porastu števila uvoženih telet za pitanje v letu 2019. </w:t>
      </w:r>
      <w:r>
        <w:t xml:space="preserve">Uvoz telet za pitanje je bil v prvi polovic leta 2020 manjši kot v enakem obdobju leta 2019 (za približno tisoč telet), a število telet v prvem polletju še vedno močno presega število v enakih obdobjih let 2015–2018. </w:t>
      </w:r>
    </w:p>
    <w:p w14:paraId="64E58580" w14:textId="77777777" w:rsidR="00920525" w:rsidRDefault="00920525" w:rsidP="00920525">
      <w:pPr>
        <w:pStyle w:val="ZPtekst"/>
      </w:pPr>
      <w:r w:rsidRPr="00CB585B">
        <w:lastRenderedPageBreak/>
        <w:t xml:space="preserve">Podobne ugotovitve </w:t>
      </w:r>
      <w:r>
        <w:t>se kažejo tudi po pregledu polletnih podatkov u</w:t>
      </w:r>
      <w:r w:rsidRPr="00CB585B">
        <w:t>voz</w:t>
      </w:r>
      <w:r>
        <w:t xml:space="preserve">a in </w:t>
      </w:r>
      <w:r w:rsidRPr="00CB585B">
        <w:t>izvoz</w:t>
      </w:r>
      <w:r>
        <w:t>a</w:t>
      </w:r>
      <w:r w:rsidRPr="00CB585B">
        <w:t xml:space="preserve"> </w:t>
      </w:r>
      <w:r>
        <w:t xml:space="preserve">govejega </w:t>
      </w:r>
      <w:r w:rsidRPr="00CB585B">
        <w:t>mesa</w:t>
      </w:r>
      <w:r>
        <w:t xml:space="preserve"> in izdelkov. Uvoz mesa in izdelkov je bil v polletju 2020 manjši kot v enakem obdobju leta 2019 (za okoli 12 %). Razlog</w:t>
      </w:r>
      <w:r w:rsidRPr="002461F1">
        <w:t xml:space="preserve"> </w:t>
      </w:r>
      <w:r>
        <w:t>za zmanjšanje je prav gotovo zapiranje ustanov s ponudbo hrane (šole, vrtci, gostinstvo itd.), saj je bil uvoz govejega mesa v prvih treh mesecih leta 2020 celo za desetino večji kot v enakem obdobju leta pred tem, v drugi četrtini leta 2020 pa je bil v primerjavi z drugo četrtino leta 2019 manjši za okoli četrtino.</w:t>
      </w:r>
    </w:p>
    <w:p w14:paraId="543F5F08" w14:textId="6A58029E" w:rsidR="00920525" w:rsidRPr="0060675E" w:rsidRDefault="00920525" w:rsidP="00920525">
      <w:pPr>
        <w:pStyle w:val="ZPtekst"/>
      </w:pPr>
      <w:r>
        <w:t>V obdobju januar–junij 2020 se je zmanjšal tudi izvoz govejega mesa in izdelkov (–5 %), kar je posledica manjšega izvoza v drugi četrtini leta 2020 glede na enako obdobje leta pred tem, medtem ko je bil v prvi četrtini leta izvoz večji. Kljub temu skupna polletna količina izvoženega mesa močno presega količine v e</w:t>
      </w:r>
      <w:r w:rsidR="00CC07D5">
        <w:t>nakih obdobjih let 2015–2018.</w:t>
      </w:r>
    </w:p>
    <w:p w14:paraId="1E2DA673" w14:textId="0C922489" w:rsidR="00920525" w:rsidRDefault="00920525" w:rsidP="00920525">
      <w:pPr>
        <w:pStyle w:val="ZPtekst"/>
      </w:pPr>
      <w:r w:rsidRPr="007C3028">
        <w:t xml:space="preserve">Ob večjem izvozu </w:t>
      </w:r>
      <w:r w:rsidR="00F327E3">
        <w:t>in manjšem</w:t>
      </w:r>
      <w:r w:rsidRPr="007C3028">
        <w:t xml:space="preserve"> uvozu govedi, bo neto izvoz živih živali zaradi prevladujočega izvoza (ta predstavlja okoli 80</w:t>
      </w:r>
      <w:r w:rsidR="00F327E3">
        <w:t> </w:t>
      </w:r>
      <w:r w:rsidRPr="007C3028">
        <w:t xml:space="preserve">% obsega zunanje trgovine z živimi živalmi), večji kot leta 2019 za okoli </w:t>
      </w:r>
      <w:r w:rsidRPr="00C07C58">
        <w:t xml:space="preserve">četrtino. </w:t>
      </w:r>
    </w:p>
    <w:p w14:paraId="58575CDF" w14:textId="77777777" w:rsidR="00920525" w:rsidRPr="007100AC" w:rsidRDefault="00920525" w:rsidP="00920525">
      <w:pPr>
        <w:pStyle w:val="ZPtekst"/>
        <w:rPr>
          <w:color w:val="0070C0"/>
        </w:rPr>
      </w:pPr>
      <w:r w:rsidRPr="00C07C58">
        <w:t xml:space="preserve">V letu 2020 so prevladovale ugodne razmere za pridelavo krme, kar se odraža v stabilnem staležu govedi. Na podlagi podatkov desetih mesecev leta 2020 Registra govedi ocenjujemo, da bo število govedi konec leta ostalo na ravni leta 2019, so pa letošnje razmere na trgu vplivale na spremembe znotraj kategorij govedi, kar se bo odrazilo v strukturi zakola prve polovice leta 2021. </w:t>
      </w:r>
    </w:p>
    <w:p w14:paraId="2A92C1B6" w14:textId="7E29D5B4" w:rsidR="00920525" w:rsidRDefault="00920525" w:rsidP="00920525">
      <w:pPr>
        <w:pStyle w:val="ZPtekst"/>
      </w:pPr>
      <w:r>
        <w:t xml:space="preserve">Na podlagi </w:t>
      </w:r>
      <w:r w:rsidRPr="00BD4819">
        <w:t xml:space="preserve">trenutnih podatkov Evropske komisije, se bodo v letu 2020 cene govejega mesa v </w:t>
      </w:r>
      <w:r w:rsidRPr="001532F9">
        <w:t>večini držav članic EU znižale. Povprečna cena v EU za goveje meso je bila v polletju nižja za okoli 2 %, zaradi negotovih razmer na trgih, ki veljajo tudi v drugi polovici leta, pa se pričakuje še dodatno znižanje. Med državami članicami EU, kjer se je cena mladih bikov znižala najbolj</w:t>
      </w:r>
      <w:r>
        <w:t xml:space="preserve"> (več kot 5 %)</w:t>
      </w:r>
      <w:r w:rsidRPr="001532F9">
        <w:t xml:space="preserve"> so Italija, Nizozemska in Slovenija, pri večini preostalih članic pa se je znižala </w:t>
      </w:r>
      <w:r>
        <w:t>za manj kot 5 %.</w:t>
      </w:r>
      <w:r w:rsidRPr="00BC0FA2">
        <w:t xml:space="preserve"> </w:t>
      </w:r>
      <w:r>
        <w:t xml:space="preserve">V </w:t>
      </w:r>
      <w:r w:rsidRPr="00BC0FA2">
        <w:t xml:space="preserve">Veliki Britaniji ter v skandinavskih in baltskih državah pa se je </w:t>
      </w:r>
      <w:r>
        <w:t xml:space="preserve">cena govejega mesa </w:t>
      </w:r>
      <w:r w:rsidRPr="00BC0FA2">
        <w:t>celo nekoliko zvišala.</w:t>
      </w:r>
    </w:p>
    <w:p w14:paraId="25F860AA" w14:textId="3098DFA5" w:rsidR="00920525" w:rsidRPr="00BC0FA2" w:rsidRDefault="00920525" w:rsidP="00920525">
      <w:pPr>
        <w:pStyle w:val="ZPtekst"/>
      </w:pPr>
      <w:r w:rsidRPr="00BC0FA2">
        <w:t>Cene govejega mesa v Sloveniji po navadi sledijo trendom gibanja cen v nekaterih zahodno evropskih državah, in tudi v letu 2020 je bilo tako</w:t>
      </w:r>
      <w:r>
        <w:t xml:space="preserve">. </w:t>
      </w:r>
      <w:r w:rsidRPr="004E182B">
        <w:t xml:space="preserve">Odkupne cene v prvih devetih mesecih leta 2020 so se v primerjavi z enakim obdobjem leta 2019 znižale za 6 %, glede na trend </w:t>
      </w:r>
      <w:r>
        <w:t xml:space="preserve">zviševanja v jesenskih mesecih </w:t>
      </w:r>
      <w:r w:rsidRPr="004E182B">
        <w:t>pa ocenjujemo, da bodo na povprečni letni ravni nižje za okoli 5 %</w:t>
      </w:r>
      <w:r>
        <w:t>, kar bo skupaj z znižanjem cen v letu 2019 privedlo do nivoja cen v letih 2011 in 2016</w:t>
      </w:r>
      <w:r w:rsidR="00CC07D5">
        <w:t>.</w:t>
      </w:r>
    </w:p>
    <w:p w14:paraId="26F57D7B" w14:textId="3205674D" w:rsidR="00920525" w:rsidRPr="001F48A8" w:rsidRDefault="00920525" w:rsidP="00920525">
      <w:pPr>
        <w:pStyle w:val="ZPslikanaslov"/>
      </w:pPr>
      <w:bookmarkStart w:id="230" w:name="_Toc467850039"/>
      <w:bookmarkStart w:id="231" w:name="_Toc57389610"/>
      <w:r w:rsidRPr="001F48A8">
        <w:t xml:space="preserve">Slika </w:t>
      </w:r>
      <w:r w:rsidRPr="001F48A8">
        <w:rPr>
          <w:noProof/>
        </w:rPr>
        <w:fldChar w:fldCharType="begin"/>
      </w:r>
      <w:r w:rsidRPr="001F48A8">
        <w:rPr>
          <w:noProof/>
        </w:rPr>
        <w:instrText xml:space="preserve"> SEQ Slika \* ARABIC </w:instrText>
      </w:r>
      <w:r w:rsidRPr="001F48A8">
        <w:rPr>
          <w:noProof/>
        </w:rPr>
        <w:fldChar w:fldCharType="separate"/>
      </w:r>
      <w:r w:rsidR="005136B7">
        <w:rPr>
          <w:noProof/>
        </w:rPr>
        <w:t>22</w:t>
      </w:r>
      <w:r w:rsidRPr="001F48A8">
        <w:rPr>
          <w:noProof/>
        </w:rPr>
        <w:fldChar w:fldCharType="end"/>
      </w:r>
      <w:r w:rsidRPr="001F48A8">
        <w:t>: Odkupne cene mlade pitane govedi (živa masa; EUR/t) po mesecih; 2019 in 20</w:t>
      </w:r>
      <w:bookmarkEnd w:id="230"/>
      <w:r w:rsidRPr="001F48A8">
        <w:t>20</w:t>
      </w:r>
      <w:bookmarkEnd w:id="231"/>
    </w:p>
    <w:p w14:paraId="32DBB0B3" w14:textId="39B0AE87" w:rsidR="00920525" w:rsidRPr="001F48A8" w:rsidRDefault="00920525" w:rsidP="00920525">
      <w:pPr>
        <w:pStyle w:val="ZPslika"/>
        <w:rPr>
          <w:color w:val="auto"/>
        </w:rPr>
      </w:pPr>
      <w:r>
        <w:rPr>
          <w:color w:val="auto"/>
        </w:rPr>
        <w:drawing>
          <wp:inline distT="0" distB="0" distL="0" distR="0" wp14:anchorId="059BC9E1" wp14:editId="5E2646FC">
            <wp:extent cx="3996000" cy="2024598"/>
            <wp:effectExtent l="0" t="0" r="508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96000" cy="2024598"/>
                    </a:xfrm>
                    <a:prstGeom prst="rect">
                      <a:avLst/>
                    </a:prstGeom>
                    <a:noFill/>
                  </pic:spPr>
                </pic:pic>
              </a:graphicData>
            </a:graphic>
          </wp:inline>
        </w:drawing>
      </w:r>
    </w:p>
    <w:p w14:paraId="311694C6" w14:textId="77777777" w:rsidR="00920525" w:rsidRPr="001F48A8" w:rsidRDefault="00920525" w:rsidP="00920525">
      <w:pPr>
        <w:pStyle w:val="ZPpodnapis"/>
      </w:pPr>
      <w:r w:rsidRPr="001F48A8">
        <w:t>Vir: SURS</w:t>
      </w:r>
    </w:p>
    <w:p w14:paraId="4C63E163" w14:textId="1252BA07" w:rsidR="00920525" w:rsidRDefault="00920525" w:rsidP="00920525">
      <w:pPr>
        <w:pStyle w:val="ZPtekst"/>
      </w:pPr>
      <w:r w:rsidRPr="004E182B">
        <w:lastRenderedPageBreak/>
        <w:t>Po začasnih podatkih pa se bodo po pričakovanju let</w:t>
      </w:r>
      <w:r>
        <w:t>a</w:t>
      </w:r>
      <w:r w:rsidRPr="004E182B">
        <w:t xml:space="preserve"> 2020 v luči </w:t>
      </w:r>
      <w:r>
        <w:t xml:space="preserve">razmer epidemije </w:t>
      </w:r>
      <w:r w:rsidRPr="004E182B">
        <w:t>C</w:t>
      </w:r>
      <w:r w:rsidR="00D136ED">
        <w:t>OVID</w:t>
      </w:r>
      <w:r>
        <w:t>-19</w:t>
      </w:r>
      <w:r w:rsidRPr="004E182B">
        <w:t xml:space="preserve"> znižale tudi cene drugih kategorij klavne govedi. </w:t>
      </w:r>
    </w:p>
    <w:p w14:paraId="4A56504A" w14:textId="58B5AABC" w:rsidR="00920525" w:rsidRPr="007100AC" w:rsidRDefault="00920525" w:rsidP="00920525">
      <w:pPr>
        <w:pStyle w:val="ZPtekst"/>
        <w:rPr>
          <w:color w:val="0070C0"/>
        </w:rPr>
      </w:pPr>
      <w:r>
        <w:t>Po nekaj pretežno stabilnih letih bo s</w:t>
      </w:r>
      <w:r w:rsidRPr="005F2C7A">
        <w:t xml:space="preserve">tanje v prireji govejega mesa </w:t>
      </w:r>
      <w:r>
        <w:t>v</w:t>
      </w:r>
      <w:r w:rsidRPr="005F2C7A">
        <w:t xml:space="preserve"> letu 2020 </w:t>
      </w:r>
      <w:r>
        <w:t>naj</w:t>
      </w:r>
      <w:r w:rsidRPr="005F2C7A">
        <w:t>slabše</w:t>
      </w:r>
      <w:r>
        <w:t xml:space="preserve"> v zadnjih nekaj </w:t>
      </w:r>
      <w:r w:rsidRPr="00BB6E1B">
        <w:t xml:space="preserve">letih. Po modelnih ocenah bodo skupni stroški prireje mesa mladega goveda za dober odstotek nižji kot leta 2019, kljub temu da je v zadnjem četrtletju leta prišlo do pomembnega povečanja cen </w:t>
      </w:r>
      <w:r>
        <w:t>dokupljene krme</w:t>
      </w:r>
      <w:r w:rsidRPr="00BB6E1B">
        <w:t xml:space="preserve">. </w:t>
      </w:r>
      <w:r>
        <w:t xml:space="preserve">Skupni stroški prireje bodo nižji predvsem zaradi cenejših telet za pitanje ter nižjih stroškov doma pridelane krme. V primerjavi z letom 2019 bodo predvsem višji stroški dela, delno pa tudi strošek najetih storitev. </w:t>
      </w:r>
    </w:p>
    <w:p w14:paraId="6C52F0FC" w14:textId="08A77225" w:rsidR="00920525" w:rsidRPr="001F48A8" w:rsidRDefault="00920525" w:rsidP="00920525">
      <w:pPr>
        <w:pStyle w:val="ZPslikanaslov"/>
      </w:pPr>
      <w:bookmarkStart w:id="232" w:name="_Toc467850040"/>
      <w:bookmarkStart w:id="233" w:name="_Toc57389611"/>
      <w:r w:rsidRPr="001F48A8">
        <w:t xml:space="preserve">Slika </w:t>
      </w:r>
      <w:r w:rsidRPr="001F48A8">
        <w:rPr>
          <w:noProof/>
        </w:rPr>
        <w:fldChar w:fldCharType="begin"/>
      </w:r>
      <w:r w:rsidRPr="001F48A8">
        <w:rPr>
          <w:noProof/>
        </w:rPr>
        <w:instrText xml:space="preserve"> SEQ Slika \* ARABIC </w:instrText>
      </w:r>
      <w:r w:rsidRPr="001F48A8">
        <w:rPr>
          <w:noProof/>
        </w:rPr>
        <w:fldChar w:fldCharType="separate"/>
      </w:r>
      <w:r w:rsidR="005136B7">
        <w:rPr>
          <w:noProof/>
        </w:rPr>
        <w:t>23</w:t>
      </w:r>
      <w:r w:rsidRPr="001F48A8">
        <w:rPr>
          <w:noProof/>
        </w:rPr>
        <w:fldChar w:fldCharType="end"/>
      </w:r>
      <w:r w:rsidRPr="001F48A8">
        <w:t>: Osnovni ekonomski kazalci pri pitanju govedi (indeks povprečja 2015–2019 = 100; 2020: predhodna ocena)</w:t>
      </w:r>
      <w:bookmarkEnd w:id="232"/>
      <w:bookmarkEnd w:id="233"/>
    </w:p>
    <w:p w14:paraId="44F3E60A" w14:textId="77777777" w:rsidR="00920525" w:rsidRPr="007100AC" w:rsidRDefault="00920525" w:rsidP="00920525">
      <w:pPr>
        <w:pStyle w:val="ZPslika"/>
        <w:rPr>
          <w:color w:val="0070C0"/>
        </w:rPr>
      </w:pPr>
      <w:r w:rsidRPr="00707337">
        <w:drawing>
          <wp:inline distT="0" distB="0" distL="0" distR="0" wp14:anchorId="41F6CF3A" wp14:editId="556FCEAF">
            <wp:extent cx="5760000" cy="2207594"/>
            <wp:effectExtent l="0" t="0" r="0" b="254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000" cy="2207594"/>
                    </a:xfrm>
                    <a:prstGeom prst="rect">
                      <a:avLst/>
                    </a:prstGeom>
                    <a:noFill/>
                    <a:ln>
                      <a:noFill/>
                    </a:ln>
                  </pic:spPr>
                </pic:pic>
              </a:graphicData>
            </a:graphic>
          </wp:inline>
        </w:drawing>
      </w:r>
    </w:p>
    <w:p w14:paraId="5BCCD616" w14:textId="77777777" w:rsidR="00920525" w:rsidRPr="001F48A8" w:rsidRDefault="00920525" w:rsidP="00920525">
      <w:pPr>
        <w:pStyle w:val="ZPpodnapis"/>
      </w:pPr>
      <w:r w:rsidRPr="001F48A8">
        <w:t>Vir: KIS</w:t>
      </w:r>
    </w:p>
    <w:p w14:paraId="0B8E2543" w14:textId="6C337BC8" w:rsidR="00920525" w:rsidRPr="00920525" w:rsidRDefault="00920525" w:rsidP="00920525">
      <w:pPr>
        <w:pStyle w:val="ZPtekst"/>
      </w:pPr>
      <w:r w:rsidRPr="00D730D6">
        <w:t>Poleg nižjih stroškov reje (za dober odstotek) bo v letu 2020 nižja tudi povprečna odkupna cena govejih pitancev (–5 %)</w:t>
      </w:r>
      <w:r>
        <w:t>. Zaradi</w:t>
      </w:r>
      <w:r w:rsidRPr="00D730D6">
        <w:t xml:space="preserve"> podobne vrednosti subvencij in nižje vrednosti</w:t>
      </w:r>
      <w:r>
        <w:t xml:space="preserve"> gnoja pa bo za podobne odstotke</w:t>
      </w:r>
      <w:r w:rsidRPr="00D730D6">
        <w:t xml:space="preserve"> nižja tudi vrednost proizvodnje. Zaradi občutno nižje ravni vrednosti proizvodnje bo, kljub nižjim stroškom reje, prihodkovno-stroškovna pariteta v letu 2020 ponovno slabša kot v letu prej in najslabša v zadnjem petletnem obdobju.</w:t>
      </w:r>
    </w:p>
    <w:p w14:paraId="42B85445" w14:textId="16163889" w:rsidR="00866652" w:rsidRPr="00CB0324" w:rsidRDefault="00866652" w:rsidP="00CB0324">
      <w:pPr>
        <w:pStyle w:val="Naslov2"/>
        <w:numPr>
          <w:ilvl w:val="1"/>
          <w:numId w:val="15"/>
        </w:numPr>
        <w:tabs>
          <w:tab w:val="clear" w:pos="851"/>
          <w:tab w:val="clear" w:pos="1135"/>
          <w:tab w:val="left" w:pos="567"/>
        </w:tabs>
        <w:ind w:left="567" w:hanging="567"/>
      </w:pPr>
      <w:bookmarkStart w:id="234" w:name="_Toc499553702"/>
      <w:bookmarkStart w:id="235" w:name="_Toc57387388"/>
      <w:r w:rsidRPr="00CB0324">
        <w:t>Meso prašičev</w:t>
      </w:r>
      <w:bookmarkEnd w:id="234"/>
      <w:bookmarkEnd w:id="235"/>
    </w:p>
    <w:p w14:paraId="059393D5" w14:textId="32F855E1" w:rsidR="00F64F8C" w:rsidRDefault="00F64F8C" w:rsidP="00F64F8C">
      <w:pPr>
        <w:pStyle w:val="ZPtekst"/>
      </w:pPr>
      <w:r w:rsidRPr="00270B4A">
        <w:t xml:space="preserve">Na podlagi razpoložljivih podatkov ugotavljamo, da se </w:t>
      </w:r>
      <w:r w:rsidR="00BE37FE">
        <w:t xml:space="preserve">je rast </w:t>
      </w:r>
      <w:r w:rsidRPr="00270B4A">
        <w:t xml:space="preserve">obsega prireje prašičjega mesa v </w:t>
      </w:r>
      <w:r w:rsidRPr="00AC03CA">
        <w:t xml:space="preserve">obdobju let 2016–2019 </w:t>
      </w:r>
      <w:r w:rsidR="00BE37FE">
        <w:t>v letu 2020 ustavila</w:t>
      </w:r>
      <w:r w:rsidRPr="00AC03CA">
        <w:t>. Prav tako lahko na letni ravni pričakujemo, da se bo tudi skupna masa v klavnicah pridobljenega mesa prašičev zmanjšala. Kljub zmanjšanju skupnega števila zaklanih prašičev (za okoli 4</w:t>
      </w:r>
      <w:r w:rsidR="00BE37FE">
        <w:t> </w:t>
      </w:r>
      <w:r w:rsidRPr="00AC03CA">
        <w:t xml:space="preserve">%) tekom leta 2020, bo po prvih ocenah prirast prašičev v primerjavi z letom 2019 manjši le za okoli 2 %, k čemur je </w:t>
      </w:r>
      <w:r>
        <w:t>prispe</w:t>
      </w:r>
      <w:r w:rsidRPr="00AC03CA">
        <w:t xml:space="preserve">val večji obseg zunanje </w:t>
      </w:r>
      <w:r w:rsidRPr="00D471FE">
        <w:t>trgovine</w:t>
      </w:r>
      <w:r>
        <w:t xml:space="preserve"> (predvsem uvoz)</w:t>
      </w:r>
      <w:r w:rsidRPr="00D471FE">
        <w:t xml:space="preserve"> z živimi živalmi.</w:t>
      </w:r>
    </w:p>
    <w:p w14:paraId="159D67A4" w14:textId="16D971FD" w:rsidR="00F64F8C" w:rsidRPr="005953C0" w:rsidRDefault="00D136ED" w:rsidP="00F64F8C">
      <w:pPr>
        <w:pStyle w:val="ZPtekst"/>
      </w:pPr>
      <w:r>
        <w:t>Razglasitev epidemije COVID</w:t>
      </w:r>
      <w:r w:rsidR="00F64F8C" w:rsidRPr="005953C0">
        <w:t xml:space="preserve">-19 v marcu 2020 je vplivala tudi na zunanjo trgovino s prašiči in prašičjim mesom. </w:t>
      </w:r>
      <w:r w:rsidR="00F64F8C">
        <w:t>V prvem polletju 2020 se je uvoz pujskov za pitanje v primerjavi z enakim obdobjem leta 2019 zmanjšal za okoli 10</w:t>
      </w:r>
      <w:r w:rsidR="00F50DBD">
        <w:t> </w:t>
      </w:r>
      <w:r w:rsidR="00F64F8C">
        <w:t>%, pri čemer se je delno uvoz zman</w:t>
      </w:r>
      <w:r w:rsidR="00F50DBD">
        <w:t>jšal že v prvem četrtletju (</w:t>
      </w:r>
      <w:r w:rsidR="00F64F8C">
        <w:t>pred epidemijo), nekoliko bolj pa v drugem</w:t>
      </w:r>
      <w:r w:rsidR="00F50DBD">
        <w:t xml:space="preserve"> </w:t>
      </w:r>
      <w:r w:rsidR="00F50DBD">
        <w:t>četrtletju</w:t>
      </w:r>
      <w:r w:rsidR="00F64F8C">
        <w:t xml:space="preserve">. Primerjava podatkov zunanje trgovine s prašičjim </w:t>
      </w:r>
      <w:r w:rsidR="00F64F8C">
        <w:t>mesom prv</w:t>
      </w:r>
      <w:r w:rsidR="00F50DBD">
        <w:t>ega in</w:t>
      </w:r>
      <w:r w:rsidR="00F64F8C">
        <w:t xml:space="preserve"> </w:t>
      </w:r>
      <w:r w:rsidR="00BE37FE">
        <w:t>d</w:t>
      </w:r>
      <w:r w:rsidR="003B695C">
        <w:t>rugega</w:t>
      </w:r>
      <w:r w:rsidR="00BE37FE">
        <w:t xml:space="preserve"> </w:t>
      </w:r>
      <w:r w:rsidR="00F64F8C">
        <w:t>četrtletj</w:t>
      </w:r>
      <w:r w:rsidR="00F50DBD">
        <w:t>a</w:t>
      </w:r>
      <w:r w:rsidR="00F64F8C">
        <w:t xml:space="preserve"> leta 2020 </w:t>
      </w:r>
      <w:r w:rsidR="00F64F8C">
        <w:t xml:space="preserve">z enakima obdobjema leta 2019 kaže, da se je izvoz mesa zmanjšal za tretjino že v prvem </w:t>
      </w:r>
      <w:r w:rsidR="00F64F8C">
        <w:t xml:space="preserve">četrtletju, </w:t>
      </w:r>
      <w:r w:rsidR="003B695C">
        <w:t xml:space="preserve">za </w:t>
      </w:r>
      <w:r w:rsidR="00F64F8C">
        <w:t xml:space="preserve">enako pa tudi v drugem. To kaže, da na izvoz količine prašičjega mesa in izdelkov epidemija v prvem polletju leta 2020 ni imela </w:t>
      </w:r>
      <w:r w:rsidR="003B695C">
        <w:t xml:space="preserve">poglavitnega </w:t>
      </w:r>
      <w:r w:rsidR="00F64F8C">
        <w:t>vpliva, je</w:t>
      </w:r>
      <w:r w:rsidR="003B695C">
        <w:t xml:space="preserve"> pa</w:t>
      </w:r>
      <w:r w:rsidR="00F64F8C">
        <w:t xml:space="preserve"> imela</w:t>
      </w:r>
      <w:r w:rsidR="003B695C">
        <w:t xml:space="preserve"> vpliv</w:t>
      </w:r>
      <w:r w:rsidR="00F64F8C">
        <w:t xml:space="preserve"> na izvozne cene. Te so se sicer znižale že v prvi četrtini leta, nekoliko bolj pa v drugi četrtini leta. </w:t>
      </w:r>
    </w:p>
    <w:p w14:paraId="099B0316" w14:textId="01A76514" w:rsidR="00F64F8C" w:rsidRPr="001F48A8" w:rsidRDefault="00F64F8C" w:rsidP="00F64F8C">
      <w:pPr>
        <w:pStyle w:val="ZPslikanaslov"/>
      </w:pPr>
      <w:bookmarkStart w:id="236" w:name="_Toc467850041"/>
      <w:bookmarkStart w:id="237" w:name="_Toc57389612"/>
      <w:r w:rsidRPr="001F48A8">
        <w:lastRenderedPageBreak/>
        <w:t xml:space="preserve">Slika </w:t>
      </w:r>
      <w:r w:rsidRPr="001F48A8">
        <w:rPr>
          <w:noProof/>
        </w:rPr>
        <w:fldChar w:fldCharType="begin"/>
      </w:r>
      <w:r w:rsidRPr="001F48A8">
        <w:rPr>
          <w:noProof/>
        </w:rPr>
        <w:instrText xml:space="preserve"> SEQ Slika \* ARABIC </w:instrText>
      </w:r>
      <w:r w:rsidRPr="001F48A8">
        <w:rPr>
          <w:noProof/>
        </w:rPr>
        <w:fldChar w:fldCharType="separate"/>
      </w:r>
      <w:r w:rsidR="005136B7">
        <w:rPr>
          <w:noProof/>
        </w:rPr>
        <w:t>24</w:t>
      </w:r>
      <w:r w:rsidRPr="001F48A8">
        <w:rPr>
          <w:noProof/>
        </w:rPr>
        <w:fldChar w:fldCharType="end"/>
      </w:r>
      <w:r w:rsidRPr="001F48A8">
        <w:t>: Spremembe prirasta prašičev v obdobju 2015–2019 in ocena za leto 2020 (povprečje 2015–2019 = 100)</w:t>
      </w:r>
      <w:bookmarkEnd w:id="236"/>
      <w:bookmarkEnd w:id="237"/>
    </w:p>
    <w:p w14:paraId="1AD21905" w14:textId="77777777" w:rsidR="00F64F8C" w:rsidRPr="007100AC" w:rsidRDefault="00F64F8C" w:rsidP="00F64F8C">
      <w:pPr>
        <w:pStyle w:val="ZPslika"/>
        <w:rPr>
          <w:color w:val="0070C0"/>
        </w:rPr>
      </w:pPr>
      <w:r>
        <w:rPr>
          <w:color w:val="0070C0"/>
        </w:rPr>
        <w:drawing>
          <wp:inline distT="0" distB="0" distL="0" distR="0" wp14:anchorId="064C0B90" wp14:editId="3CCBFBE7">
            <wp:extent cx="3996000" cy="2022133"/>
            <wp:effectExtent l="0" t="0" r="508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96000" cy="2022133"/>
                    </a:xfrm>
                    <a:prstGeom prst="rect">
                      <a:avLst/>
                    </a:prstGeom>
                    <a:noFill/>
                  </pic:spPr>
                </pic:pic>
              </a:graphicData>
            </a:graphic>
          </wp:inline>
        </w:drawing>
      </w:r>
    </w:p>
    <w:p w14:paraId="091686DF" w14:textId="77777777" w:rsidR="00F64F8C" w:rsidRPr="001F48A8" w:rsidRDefault="00F64F8C" w:rsidP="00F64F8C">
      <w:pPr>
        <w:pStyle w:val="ZPpodnapis"/>
      </w:pPr>
      <w:r w:rsidRPr="001F48A8">
        <w:t>Vir: SURS, KIS (preračuni in ocena 2020)</w:t>
      </w:r>
    </w:p>
    <w:p w14:paraId="12E012D7" w14:textId="7B64DFEC" w:rsidR="00F64F8C" w:rsidRPr="00D43074" w:rsidRDefault="00F64F8C" w:rsidP="00F64F8C">
      <w:pPr>
        <w:pStyle w:val="ZPtekst"/>
      </w:pPr>
      <w:r w:rsidRPr="00D43074">
        <w:t xml:space="preserve">Izrazit porast odkupnih cen </w:t>
      </w:r>
      <w:r>
        <w:t xml:space="preserve">prašičev </w:t>
      </w:r>
      <w:r w:rsidRPr="00D43074">
        <w:t>v drugi polovici leta 2019, ki ga je povzročilo širjenje prašičje kuge</w:t>
      </w:r>
      <w:r>
        <w:t xml:space="preserve"> (posledično je prihajalo do </w:t>
      </w:r>
      <w:r w:rsidRPr="00D43074">
        <w:t>zapiran</w:t>
      </w:r>
      <w:r>
        <w:t xml:space="preserve">ja trgov, omejevanja </w:t>
      </w:r>
      <w:r w:rsidRPr="00D43074">
        <w:t>obsega prireje ter trgovan</w:t>
      </w:r>
      <w:r>
        <w:t>je s prašiči in prašičjim mesom)</w:t>
      </w:r>
      <w:r w:rsidRPr="00D43074">
        <w:t xml:space="preserve"> se je nadaljeval do marca </w:t>
      </w:r>
      <w:r w:rsidRPr="00433417">
        <w:t xml:space="preserve">2020. Z marcem </w:t>
      </w:r>
      <w:r>
        <w:t xml:space="preserve">2020 </w:t>
      </w:r>
      <w:r w:rsidRPr="00433417">
        <w:t xml:space="preserve">se je začel trend padanja </w:t>
      </w:r>
      <w:r>
        <w:t xml:space="preserve">odkupnih </w:t>
      </w:r>
      <w:r w:rsidRPr="00433417">
        <w:t>cen prašičev</w:t>
      </w:r>
      <w:r>
        <w:t xml:space="preserve"> za zakol v EU</w:t>
      </w:r>
      <w:r w:rsidRPr="00433417">
        <w:t>. Ta je bil sprva v aprilu in maju, ko so v državi veljale številne omejitve za</w:t>
      </w:r>
      <w:r w:rsidR="00D136ED">
        <w:t xml:space="preserve"> zajezitev širjenja virusa COVID</w:t>
      </w:r>
      <w:r w:rsidRPr="00433417">
        <w:t>-19, intenziven, nato pa do jesenskih mesecev zmeren.</w:t>
      </w:r>
      <w:r>
        <w:t xml:space="preserve"> </w:t>
      </w:r>
    </w:p>
    <w:p w14:paraId="393F8937" w14:textId="77777777" w:rsidR="00F64F8C" w:rsidRPr="005E4277" w:rsidRDefault="00F64F8C" w:rsidP="00F64F8C">
      <w:pPr>
        <w:pStyle w:val="ZPtekst"/>
      </w:pPr>
      <w:r w:rsidRPr="005E4277">
        <w:t xml:space="preserve">Do znižanja odkupnih cen je prišlo </w:t>
      </w:r>
      <w:r>
        <w:t>v večini držav članic EU, le v b</w:t>
      </w:r>
      <w:r w:rsidRPr="005E4277">
        <w:t xml:space="preserve">altskih </w:t>
      </w:r>
      <w:r>
        <w:t xml:space="preserve">in skandinavskih </w:t>
      </w:r>
      <w:r w:rsidRPr="005E4277">
        <w:t xml:space="preserve">državah so </w:t>
      </w:r>
      <w:r>
        <w:t>cene ostale na enakem nivoju oziroma</w:t>
      </w:r>
      <w:r w:rsidRPr="005E4277">
        <w:t xml:space="preserve"> so se </w:t>
      </w:r>
      <w:r>
        <w:t xml:space="preserve">celo </w:t>
      </w:r>
      <w:r w:rsidRPr="005E4277">
        <w:t>nekoliko zvišale. Na avstrijskem trgu, po katerem se slovenska mesnoprede</w:t>
      </w:r>
      <w:r>
        <w:t>lovalna industrija najbolj zgleduje</w:t>
      </w:r>
      <w:r w:rsidRPr="005E4277">
        <w:t>, se je cena prašičev v letošnjem letu gibala podobno kot v Sloveniji, pri čemer je bila vseskozi nižja od slovenskih cen</w:t>
      </w:r>
      <w:r>
        <w:t xml:space="preserve"> (</w:t>
      </w:r>
      <w:r w:rsidRPr="005E4277">
        <w:t>v povprečju za 3 %</w:t>
      </w:r>
      <w:r>
        <w:t>)</w:t>
      </w:r>
      <w:r w:rsidRPr="005E4277">
        <w:t>.</w:t>
      </w:r>
    </w:p>
    <w:p w14:paraId="557FC4EB" w14:textId="5CE05CEA" w:rsidR="00F64F8C" w:rsidRPr="001F48A8" w:rsidRDefault="00F64F8C" w:rsidP="00F64F8C">
      <w:pPr>
        <w:pStyle w:val="ZPslikanaslov"/>
      </w:pPr>
      <w:bookmarkStart w:id="238" w:name="_Toc467850042"/>
      <w:bookmarkStart w:id="239" w:name="_Toc57389613"/>
      <w:r w:rsidRPr="001F48A8">
        <w:t xml:space="preserve">Slika </w:t>
      </w:r>
      <w:r w:rsidRPr="001F48A8">
        <w:rPr>
          <w:noProof/>
        </w:rPr>
        <w:fldChar w:fldCharType="begin"/>
      </w:r>
      <w:r w:rsidRPr="001F48A8">
        <w:rPr>
          <w:noProof/>
        </w:rPr>
        <w:instrText xml:space="preserve"> SEQ Slika \* ARABIC </w:instrText>
      </w:r>
      <w:r w:rsidRPr="001F48A8">
        <w:rPr>
          <w:noProof/>
        </w:rPr>
        <w:fldChar w:fldCharType="separate"/>
      </w:r>
      <w:r w:rsidR="005136B7">
        <w:rPr>
          <w:noProof/>
        </w:rPr>
        <w:t>25</w:t>
      </w:r>
      <w:r w:rsidRPr="001F48A8">
        <w:rPr>
          <w:noProof/>
        </w:rPr>
        <w:fldChar w:fldCharType="end"/>
      </w:r>
      <w:r w:rsidRPr="001F48A8">
        <w:t>: Odkupne cene pitanih prašičev (do 150 kg; živa masa; EUR/t) po mesecih; 2019 in 20</w:t>
      </w:r>
      <w:bookmarkEnd w:id="238"/>
      <w:r w:rsidRPr="001F48A8">
        <w:t>20</w:t>
      </w:r>
      <w:bookmarkEnd w:id="239"/>
    </w:p>
    <w:p w14:paraId="21B23F38" w14:textId="77777777" w:rsidR="00F64F8C" w:rsidRPr="001F48A8" w:rsidRDefault="00F64F8C" w:rsidP="00F64F8C">
      <w:pPr>
        <w:pStyle w:val="ZPslika"/>
        <w:rPr>
          <w:color w:val="auto"/>
        </w:rPr>
      </w:pPr>
      <w:r>
        <w:rPr>
          <w:color w:val="auto"/>
        </w:rPr>
        <w:drawing>
          <wp:inline distT="0" distB="0" distL="0" distR="0" wp14:anchorId="587AFF5D" wp14:editId="6D24B4D1">
            <wp:extent cx="3996000" cy="2018966"/>
            <wp:effectExtent l="0" t="0" r="5080" b="63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96000" cy="2018966"/>
                    </a:xfrm>
                    <a:prstGeom prst="rect">
                      <a:avLst/>
                    </a:prstGeom>
                    <a:noFill/>
                  </pic:spPr>
                </pic:pic>
              </a:graphicData>
            </a:graphic>
          </wp:inline>
        </w:drawing>
      </w:r>
    </w:p>
    <w:p w14:paraId="4E3004A2" w14:textId="77777777" w:rsidR="00F64F8C" w:rsidRPr="001F48A8" w:rsidRDefault="00F64F8C" w:rsidP="00F64F8C">
      <w:pPr>
        <w:pStyle w:val="ZPpodnapis"/>
      </w:pPr>
      <w:r w:rsidRPr="001F48A8">
        <w:t>Vir: SURS</w:t>
      </w:r>
    </w:p>
    <w:p w14:paraId="232EAB05" w14:textId="77777777" w:rsidR="00F64F8C" w:rsidRPr="008B7C36" w:rsidRDefault="00F64F8C" w:rsidP="00F64F8C">
      <w:pPr>
        <w:pStyle w:val="ZPtekst"/>
      </w:pPr>
      <w:r w:rsidRPr="00FF24A6">
        <w:t xml:space="preserve">Trend zniževanja cen prašičev se bo po naših ocenah nadaljeval tudi v zadnji četrtini leta. Tako pričakujemo, da bo povprečna cena pitanih prašičev v letu 2020 za </w:t>
      </w:r>
      <w:r>
        <w:t xml:space="preserve">okoli </w:t>
      </w:r>
      <w:r w:rsidRPr="00FF24A6">
        <w:t xml:space="preserve">odstotek nižja od </w:t>
      </w:r>
      <w:r w:rsidRPr="008B7C36">
        <w:t>povprečne cene leta 2019.</w:t>
      </w:r>
    </w:p>
    <w:p w14:paraId="5063B56F" w14:textId="70ACC77C" w:rsidR="00F64F8C" w:rsidRPr="007100AC" w:rsidRDefault="00F64F8C" w:rsidP="00F64F8C">
      <w:pPr>
        <w:pStyle w:val="ZPtekst"/>
        <w:rPr>
          <w:color w:val="0070C0"/>
        </w:rPr>
      </w:pPr>
      <w:r w:rsidRPr="008B7C36">
        <w:t xml:space="preserve">Na podlagi modelov ocenjujemo, da bodo v letu 2020 stroški materiala in storitev v primerjavi z letom prej višji za okoli 5 %. Razlog je v ponovno opaznem porastu cen pujskov (+10 %). </w:t>
      </w:r>
      <w:r w:rsidRPr="00FC7578">
        <w:t xml:space="preserve">Strošek krme, ki predstavlja skoraj polovico vseh stroškov, bo ostal na ravni predhodnega </w:t>
      </w:r>
      <w:r w:rsidRPr="00FC7578">
        <w:lastRenderedPageBreak/>
        <w:t>leta. Višji kot v letu prej bo tudi strošek dela. V primerjavi z letom 2019 bodo tako skupni stroški prireje prašičjega mesa v letu 2020 pri rejcih, ki krmo pretežno kupujejo in tistih, ki jo prid</w:t>
      </w:r>
      <w:r w:rsidR="00F3495E">
        <w:t>elajo sami, višji za okoli 5 %.</w:t>
      </w:r>
    </w:p>
    <w:p w14:paraId="1AF8C77C" w14:textId="69EEEA7B" w:rsidR="00F64F8C" w:rsidRPr="001F48A8" w:rsidRDefault="00F64F8C" w:rsidP="00F64F8C">
      <w:pPr>
        <w:pStyle w:val="ZPslikanaslov"/>
      </w:pPr>
      <w:bookmarkStart w:id="240" w:name="_Toc467850043"/>
      <w:bookmarkStart w:id="241" w:name="_Toc57389614"/>
      <w:r w:rsidRPr="001F48A8">
        <w:t xml:space="preserve">Slika </w:t>
      </w:r>
      <w:r w:rsidRPr="001F48A8">
        <w:rPr>
          <w:noProof/>
        </w:rPr>
        <w:fldChar w:fldCharType="begin"/>
      </w:r>
      <w:r w:rsidRPr="001F48A8">
        <w:rPr>
          <w:noProof/>
        </w:rPr>
        <w:instrText xml:space="preserve"> SEQ Slika \* ARABIC </w:instrText>
      </w:r>
      <w:r w:rsidRPr="001F48A8">
        <w:rPr>
          <w:noProof/>
        </w:rPr>
        <w:fldChar w:fldCharType="separate"/>
      </w:r>
      <w:r w:rsidR="005136B7">
        <w:rPr>
          <w:noProof/>
        </w:rPr>
        <w:t>26</w:t>
      </w:r>
      <w:r w:rsidRPr="001F48A8">
        <w:rPr>
          <w:noProof/>
        </w:rPr>
        <w:fldChar w:fldCharType="end"/>
      </w:r>
      <w:r w:rsidRPr="001F48A8">
        <w:t>: Osnovni ekonomski kazalci pri pitanju prašičev – kupljena krma (indeks povprečja 2015–2019 = 100; 2020: predhodna ocena)</w:t>
      </w:r>
      <w:bookmarkEnd w:id="240"/>
      <w:bookmarkEnd w:id="241"/>
    </w:p>
    <w:p w14:paraId="55099E29" w14:textId="77777777" w:rsidR="00F64F8C" w:rsidRPr="001F48A8" w:rsidRDefault="00F64F8C" w:rsidP="00F64F8C">
      <w:pPr>
        <w:pStyle w:val="ZPslika"/>
        <w:spacing w:before="100"/>
        <w:rPr>
          <w:color w:val="auto"/>
        </w:rPr>
      </w:pPr>
      <w:r w:rsidRPr="00D730D6">
        <w:drawing>
          <wp:inline distT="0" distB="0" distL="0" distR="0" wp14:anchorId="770C3677" wp14:editId="68739AED">
            <wp:extent cx="5760000" cy="2163365"/>
            <wp:effectExtent l="0" t="0" r="0" b="889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000" cy="2163365"/>
                    </a:xfrm>
                    <a:prstGeom prst="rect">
                      <a:avLst/>
                    </a:prstGeom>
                    <a:noFill/>
                    <a:ln>
                      <a:noFill/>
                    </a:ln>
                  </pic:spPr>
                </pic:pic>
              </a:graphicData>
            </a:graphic>
          </wp:inline>
        </w:drawing>
      </w:r>
    </w:p>
    <w:p w14:paraId="6D057AFC" w14:textId="520EB37A" w:rsidR="00F64F8C" w:rsidRDefault="00F64F8C" w:rsidP="00F64F8C">
      <w:pPr>
        <w:pStyle w:val="ZPpodnapis"/>
      </w:pPr>
      <w:r w:rsidRPr="001F48A8">
        <w:t>Vir: KIS</w:t>
      </w:r>
    </w:p>
    <w:p w14:paraId="19083A52" w14:textId="1C3BADCE" w:rsidR="00C335D1" w:rsidRPr="00C335D1" w:rsidRDefault="00C335D1" w:rsidP="00C335D1">
      <w:pPr>
        <w:pStyle w:val="ZPtekst"/>
      </w:pPr>
      <w:r w:rsidRPr="007E5F6A">
        <w:t xml:space="preserve">Kljub visokemu nivoju cen v začetku leta 2020 bo vrednost prireje v povprečju leta 2020 za okoli odstotek nižja kot leto prej, k čemur je prispeval občuten padec cen v sredini leta, dodatno znižanje pa se pričakuje tudi ob koncu leta. Zaradi tega bo stanje v prašičereji slabše kot leta 2019, a še vedno nad povprečjem obdobja 2015–2019. </w:t>
      </w:r>
    </w:p>
    <w:p w14:paraId="1ED97660" w14:textId="27489F88" w:rsidR="00866652" w:rsidRPr="00CB0324" w:rsidRDefault="00866652" w:rsidP="00CB0324">
      <w:pPr>
        <w:pStyle w:val="Naslov2"/>
        <w:numPr>
          <w:ilvl w:val="1"/>
          <w:numId w:val="15"/>
        </w:numPr>
        <w:tabs>
          <w:tab w:val="clear" w:pos="851"/>
          <w:tab w:val="clear" w:pos="1135"/>
          <w:tab w:val="left" w:pos="567"/>
        </w:tabs>
        <w:ind w:left="567" w:hanging="567"/>
      </w:pPr>
      <w:bookmarkStart w:id="242" w:name="_Toc499553703"/>
      <w:bookmarkStart w:id="243" w:name="_Toc57387389"/>
      <w:r w:rsidRPr="00CB0324">
        <w:t>Perutninsko meso</w:t>
      </w:r>
      <w:bookmarkEnd w:id="242"/>
      <w:bookmarkEnd w:id="243"/>
    </w:p>
    <w:p w14:paraId="5197BC85" w14:textId="77777777" w:rsidR="00F3495E" w:rsidRPr="00690EA9" w:rsidRDefault="00F3495E" w:rsidP="00F3495E">
      <w:pPr>
        <w:pStyle w:val="ZPtekst"/>
      </w:pPr>
      <w:r w:rsidRPr="00690EA9">
        <w:t xml:space="preserve">Začasni podatki o zakolu perutnine v klavnicah za leto 2020 kažejo, da bo po prvih ocenah zaklano večje število perutnine kot v letu 2019, prav tako pa bo v slovenskih klavnicah pridobljenega tudi več perutninskega </w:t>
      </w:r>
      <w:r w:rsidRPr="004F6C51">
        <w:t>mesa, za okoli 5 %.</w:t>
      </w:r>
      <w:r w:rsidRPr="00690EA9">
        <w:t xml:space="preserve"> </w:t>
      </w:r>
    </w:p>
    <w:p w14:paraId="45281175" w14:textId="77777777" w:rsidR="00F3495E" w:rsidRDefault="00F3495E" w:rsidP="00F3495E">
      <w:pPr>
        <w:pStyle w:val="ZPtekst"/>
      </w:pPr>
      <w:r w:rsidRPr="00690EA9">
        <w:t>Večja kot v letu 2019 bosta tudi uvoz in izvoz števila živih živali. Tako bo po prvih ocenah prirast perutnine v letu 20</w:t>
      </w:r>
      <w:r>
        <w:t>20</w:t>
      </w:r>
      <w:r w:rsidRPr="00690EA9">
        <w:t xml:space="preserve"> </w:t>
      </w:r>
      <w:r>
        <w:t>ponovno večji</w:t>
      </w:r>
      <w:r w:rsidRPr="00690EA9">
        <w:t xml:space="preserve"> </w:t>
      </w:r>
      <w:r>
        <w:t>(</w:t>
      </w:r>
      <w:r w:rsidRPr="00690EA9">
        <w:t xml:space="preserve">za </w:t>
      </w:r>
      <w:r>
        <w:t>okoli</w:t>
      </w:r>
      <w:r w:rsidRPr="00690EA9">
        <w:t xml:space="preserve"> </w:t>
      </w:r>
      <w:r>
        <w:t>2</w:t>
      </w:r>
      <w:r w:rsidRPr="00690EA9">
        <w:t xml:space="preserve"> %</w:t>
      </w:r>
      <w:r>
        <w:t xml:space="preserve">) </w:t>
      </w:r>
      <w:r w:rsidRPr="00690EA9">
        <w:t>kot v letu prej</w:t>
      </w:r>
      <w:r>
        <w:t xml:space="preserve"> </w:t>
      </w:r>
      <w:r w:rsidRPr="00690EA9">
        <w:t xml:space="preserve">in </w:t>
      </w:r>
      <w:r>
        <w:t>največji do zdaj</w:t>
      </w:r>
      <w:r w:rsidRPr="00690EA9">
        <w:t xml:space="preserve">. </w:t>
      </w:r>
    </w:p>
    <w:p w14:paraId="2D3298DC" w14:textId="53237083" w:rsidR="00F3495E" w:rsidRPr="001F48A8" w:rsidRDefault="00F3495E" w:rsidP="00F3495E">
      <w:pPr>
        <w:pStyle w:val="ZPslikanaslov"/>
      </w:pPr>
      <w:bookmarkStart w:id="244" w:name="_Toc467850044"/>
      <w:bookmarkStart w:id="245" w:name="_Toc57389615"/>
      <w:r w:rsidRPr="001F48A8">
        <w:t xml:space="preserve">Slika </w:t>
      </w:r>
      <w:r w:rsidRPr="001F48A8">
        <w:rPr>
          <w:noProof/>
        </w:rPr>
        <w:fldChar w:fldCharType="begin"/>
      </w:r>
      <w:r w:rsidRPr="001F48A8">
        <w:rPr>
          <w:noProof/>
        </w:rPr>
        <w:instrText xml:space="preserve"> SEQ Slika \* ARABIC </w:instrText>
      </w:r>
      <w:r w:rsidRPr="001F48A8">
        <w:rPr>
          <w:noProof/>
        </w:rPr>
        <w:fldChar w:fldCharType="separate"/>
      </w:r>
      <w:r w:rsidR="005136B7">
        <w:rPr>
          <w:noProof/>
        </w:rPr>
        <w:t>27</w:t>
      </w:r>
      <w:r w:rsidRPr="001F48A8">
        <w:rPr>
          <w:noProof/>
        </w:rPr>
        <w:fldChar w:fldCharType="end"/>
      </w:r>
      <w:r w:rsidRPr="001F48A8">
        <w:t>: Spremembe prirasta perutnine v obdobju 2015–2019 in ocena za leto 2020 (povprečje 2015–2019 = 100)</w:t>
      </w:r>
      <w:bookmarkEnd w:id="244"/>
      <w:bookmarkEnd w:id="245"/>
    </w:p>
    <w:p w14:paraId="091F0438" w14:textId="77777777" w:rsidR="00F3495E" w:rsidRPr="001F48A8" w:rsidRDefault="00F3495E" w:rsidP="00F3495E">
      <w:pPr>
        <w:pStyle w:val="ZPslika"/>
        <w:rPr>
          <w:color w:val="auto"/>
        </w:rPr>
      </w:pPr>
      <w:r>
        <w:rPr>
          <w:color w:val="auto"/>
        </w:rPr>
        <w:drawing>
          <wp:inline distT="0" distB="0" distL="0" distR="0" wp14:anchorId="5B5A6C57" wp14:editId="14FF5157">
            <wp:extent cx="3996000" cy="1962171"/>
            <wp:effectExtent l="0" t="0" r="508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96000" cy="1962171"/>
                    </a:xfrm>
                    <a:prstGeom prst="rect">
                      <a:avLst/>
                    </a:prstGeom>
                    <a:noFill/>
                  </pic:spPr>
                </pic:pic>
              </a:graphicData>
            </a:graphic>
          </wp:inline>
        </w:drawing>
      </w:r>
    </w:p>
    <w:p w14:paraId="05F19916" w14:textId="77777777" w:rsidR="00F3495E" w:rsidRPr="001F48A8" w:rsidRDefault="00F3495E" w:rsidP="00F3495E">
      <w:pPr>
        <w:pStyle w:val="ZPpodnapis"/>
      </w:pPr>
      <w:r w:rsidRPr="001F48A8">
        <w:t>Vir: SURS, KIS (preračuni in ocena 2020)</w:t>
      </w:r>
    </w:p>
    <w:p w14:paraId="208A9213" w14:textId="77777777" w:rsidR="00F3495E" w:rsidRDefault="00F3495E" w:rsidP="00F3495E">
      <w:pPr>
        <w:pStyle w:val="ZPtekst"/>
      </w:pPr>
      <w:r w:rsidRPr="00C50411">
        <w:lastRenderedPageBreak/>
        <w:t xml:space="preserve">Prireja mesa perutnine je vseskozi močno vpeta v mednarodni trg. Zaradi industrijskega tipa proizvodnje in velikega deleža, ki ga v strukturi stroškov predstavlja krma, se odkupne (in tržne) cene perutnine oblikujejo pod močnim vplivom cen surovin za krmo. </w:t>
      </w:r>
    </w:p>
    <w:p w14:paraId="2934B0CC" w14:textId="77777777" w:rsidR="00BF2CB8" w:rsidRDefault="00F3495E" w:rsidP="00F3495E">
      <w:pPr>
        <w:pStyle w:val="ZPtekst"/>
      </w:pPr>
      <w:r>
        <w:t>Začasni podatki dveh podatkovnih baz (ARSKTRP-TIS</w:t>
      </w:r>
      <w:r w:rsidRPr="00DE53D1">
        <w:t xml:space="preserve"> </w:t>
      </w:r>
      <w:r>
        <w:t xml:space="preserve">in SURS) za posamezne mesece kažejo različno intenzivnost in smer spreminjanja odkupnih cen pitovnih piščancev. </w:t>
      </w:r>
    </w:p>
    <w:p w14:paraId="5C6D9254" w14:textId="66432DCE" w:rsidR="00BF2CB8" w:rsidRDefault="00F3495E" w:rsidP="00F3495E">
      <w:pPr>
        <w:pStyle w:val="ZPtekst"/>
      </w:pPr>
      <w:r>
        <w:t>Podatki ARSKTRP-TIS</w:t>
      </w:r>
      <w:r w:rsidRPr="00DE53D1">
        <w:t xml:space="preserve"> </w:t>
      </w:r>
      <w:r>
        <w:t xml:space="preserve">kažejo intenziven porast cene v zadnjih dveh mesecih leta 2019, kateremu je sledil padec cen v mesecih januar in februar 2020. </w:t>
      </w:r>
      <w:r w:rsidR="00BF2CB8">
        <w:t xml:space="preserve">Marca 2020 </w:t>
      </w:r>
      <w:r>
        <w:t>so se cene pitovnih piščancev zvišale, kar je po vsej verjetnosti odgovor na skokovit porast cen sojinih tropin. Z aprilom 2020 naprej so se cene nekoliko zniževale in prek poletnih mesecev do oktobra rahlo nihale. V poletnih mesecih se cene pitovnih piščancev običajno znižajo, kar sovpada z žetvijo pšenice in zaključkom letine soje na južni polobli. V poletnih mesecih leta 2020 je vpliv nizkih cen sojinih tropin zavirala višja cena pšenice, kot posledica majhnega deleža t</w:t>
      </w:r>
      <w:r w:rsidR="008C5B9B">
        <w:t>j</w:t>
      </w:r>
      <w:r>
        <w:t>. krmne pšenice. Z oktobrom so cene pitovnih piščancev ponovno v porastu, kar sovpada z zvišanjem cen koruznega zrnja in ponovno skokovitega porasta cen sojinih tropin.</w:t>
      </w:r>
      <w:r w:rsidR="00BF2CB8">
        <w:t xml:space="preserve"> </w:t>
      </w:r>
    </w:p>
    <w:p w14:paraId="720B59FA" w14:textId="7B573A89" w:rsidR="00BF2CB8" w:rsidRDefault="00BF2CB8" w:rsidP="00F3495E">
      <w:pPr>
        <w:pStyle w:val="ZPtekst"/>
      </w:pPr>
      <w:r>
        <w:t xml:space="preserve">Podatki gibanja cen </w:t>
      </w:r>
      <w:r w:rsidRPr="003B4776">
        <w:t xml:space="preserve">v letu 2020 po SURS </w:t>
      </w:r>
      <w:r>
        <w:t xml:space="preserve">pa kažejo </w:t>
      </w:r>
      <w:r w:rsidRPr="003B4776">
        <w:t xml:space="preserve">na intenzivno zniževanje cen vse do maja, ko se je zgodil nepojasnjen skok in ponoven padec v mesecu juniju. Po dostopnih podatkih SURS so cene preko poletnih mesecih nihale. </w:t>
      </w:r>
    </w:p>
    <w:p w14:paraId="22B3B8B9" w14:textId="1ED321F3" w:rsidR="00BF2CB8" w:rsidRPr="001F48A8" w:rsidRDefault="00BF2CB8" w:rsidP="00BF2CB8">
      <w:pPr>
        <w:pStyle w:val="ZPslikanaslov"/>
      </w:pPr>
      <w:bookmarkStart w:id="246" w:name="_Toc467850045"/>
      <w:bookmarkStart w:id="247" w:name="_Toc57389616"/>
      <w:r w:rsidRPr="001F48A8">
        <w:t xml:space="preserve">Slika </w:t>
      </w:r>
      <w:r w:rsidRPr="001F48A8">
        <w:rPr>
          <w:noProof/>
        </w:rPr>
        <w:fldChar w:fldCharType="begin"/>
      </w:r>
      <w:r w:rsidRPr="001F48A8">
        <w:rPr>
          <w:noProof/>
        </w:rPr>
        <w:instrText xml:space="preserve"> SEQ Slika \* ARABIC </w:instrText>
      </w:r>
      <w:r w:rsidRPr="001F48A8">
        <w:rPr>
          <w:noProof/>
        </w:rPr>
        <w:fldChar w:fldCharType="separate"/>
      </w:r>
      <w:r w:rsidR="005136B7">
        <w:rPr>
          <w:noProof/>
        </w:rPr>
        <w:t>28</w:t>
      </w:r>
      <w:r w:rsidRPr="001F48A8">
        <w:rPr>
          <w:noProof/>
        </w:rPr>
        <w:fldChar w:fldCharType="end"/>
      </w:r>
      <w:r w:rsidRPr="001F48A8">
        <w:t>: Odkupne cene pitanih piščancev (živa masa; EUR/t) po mesecih; 2019 in 20</w:t>
      </w:r>
      <w:bookmarkEnd w:id="246"/>
      <w:r w:rsidRPr="001F48A8">
        <w:t>20</w:t>
      </w:r>
      <w:bookmarkEnd w:id="247"/>
    </w:p>
    <w:p w14:paraId="63C251F2" w14:textId="77777777" w:rsidR="00BF2CB8" w:rsidRPr="001F48A8" w:rsidRDefault="00BF2CB8" w:rsidP="00BF2CB8">
      <w:pPr>
        <w:pStyle w:val="ZPslika"/>
        <w:spacing w:before="100"/>
        <w:rPr>
          <w:color w:val="auto"/>
        </w:rPr>
      </w:pPr>
      <w:r>
        <w:rPr>
          <w:color w:val="auto"/>
        </w:rPr>
        <w:drawing>
          <wp:inline distT="0" distB="0" distL="0" distR="0" wp14:anchorId="000B201D" wp14:editId="45DBAD0F">
            <wp:extent cx="3996000" cy="1962171"/>
            <wp:effectExtent l="0" t="0" r="508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96000" cy="1962171"/>
                    </a:xfrm>
                    <a:prstGeom prst="rect">
                      <a:avLst/>
                    </a:prstGeom>
                    <a:noFill/>
                  </pic:spPr>
                </pic:pic>
              </a:graphicData>
            </a:graphic>
          </wp:inline>
        </w:drawing>
      </w:r>
    </w:p>
    <w:p w14:paraId="30CE93DC" w14:textId="77777777" w:rsidR="00BF2CB8" w:rsidRPr="001F48A8" w:rsidRDefault="00BF2CB8" w:rsidP="00BF2CB8">
      <w:pPr>
        <w:pStyle w:val="ZPpodnapis"/>
      </w:pPr>
      <w:r w:rsidRPr="001F48A8">
        <w:t>Vir: SURS</w:t>
      </w:r>
    </w:p>
    <w:p w14:paraId="06FA7A98" w14:textId="744F8B8B" w:rsidR="00F3495E" w:rsidRDefault="00F3495E" w:rsidP="00F3495E">
      <w:pPr>
        <w:pStyle w:val="ZPtekst"/>
      </w:pPr>
      <w:r w:rsidRPr="003B4776">
        <w:t xml:space="preserve">Kljub različnim podatkom </w:t>
      </w:r>
      <w:r>
        <w:t>(ARSKTRP-TIS</w:t>
      </w:r>
      <w:r w:rsidRPr="00DE53D1">
        <w:t xml:space="preserve"> </w:t>
      </w:r>
      <w:r>
        <w:t xml:space="preserve">in SURS) </w:t>
      </w:r>
      <w:r w:rsidRPr="003B4776">
        <w:t xml:space="preserve">o cenah piščancev ocenjujemo, da bo povprečna cena pitovnih piščancev v letu 2020 le </w:t>
      </w:r>
      <w:r>
        <w:t>malenkostno</w:t>
      </w:r>
      <w:r w:rsidRPr="003B4776">
        <w:t xml:space="preserve"> nižja kot leta 2019</w:t>
      </w:r>
      <w:r w:rsidR="00BF2CB8">
        <w:t>.</w:t>
      </w:r>
    </w:p>
    <w:p w14:paraId="20E15252" w14:textId="77777777" w:rsidR="00BF2CB8" w:rsidRPr="00F117AD" w:rsidRDefault="00BF2CB8" w:rsidP="00BF2CB8">
      <w:pPr>
        <w:pStyle w:val="ZPtekst"/>
      </w:pPr>
      <w:r w:rsidRPr="00F117AD">
        <w:t xml:space="preserve">Prve ocene po modelnih kalkulacijah kažejo, da bodo skupni stroški prireje mesa piščancev v letu 2020 nižji kot leta 2019 (–2 %). Nižji kot leto prej bo strošek enodnevnih piščancev, medtem ko bo strošek krme, ki v prireji piščančjega mesa predstavlja največji delež, ostal na ravni predhodnega leta. Višji kot leto prej pa bo v letu 2020 strošek dela. </w:t>
      </w:r>
    </w:p>
    <w:p w14:paraId="7F1FE36F" w14:textId="77777777" w:rsidR="00BF2CB8" w:rsidRPr="00BF2CB8" w:rsidRDefault="00BF2CB8" w:rsidP="00BF2CB8">
      <w:pPr>
        <w:pStyle w:val="ZPtekst"/>
        <w:rPr>
          <w:color w:val="0070C0"/>
        </w:rPr>
      </w:pPr>
      <w:r w:rsidRPr="00F117AD">
        <w:t xml:space="preserve">Vrednost prireje bo zaradi znižanja odkupne cene za pitovne piščance manjša za okoli 4 %, kar kljub nižjim stroškom reje pomeni poslabšanje prihodkovno-stroškovne paritete. Ta bo v letu 2020 najslabša </w:t>
      </w:r>
      <w:r>
        <w:t>v zadnjem petletnem obdobju</w:t>
      </w:r>
      <w:r w:rsidRPr="00F117AD">
        <w:t xml:space="preserve"> (2015–2019)</w:t>
      </w:r>
      <w:r>
        <w:t>.</w:t>
      </w:r>
    </w:p>
    <w:p w14:paraId="2AA94AB5" w14:textId="77777777" w:rsidR="00BF2CB8" w:rsidRPr="003B4776" w:rsidRDefault="00BF2CB8" w:rsidP="00F3495E">
      <w:pPr>
        <w:pStyle w:val="ZPtekst"/>
      </w:pPr>
    </w:p>
    <w:p w14:paraId="34F8ED45" w14:textId="668472AF" w:rsidR="00F3495E" w:rsidRPr="001F48A8" w:rsidRDefault="00F3495E" w:rsidP="00F3495E">
      <w:pPr>
        <w:pStyle w:val="ZPslikanaslov"/>
      </w:pPr>
      <w:bookmarkStart w:id="248" w:name="_Toc467850046"/>
      <w:bookmarkStart w:id="249" w:name="_Toc57389617"/>
      <w:r w:rsidRPr="001F48A8">
        <w:lastRenderedPageBreak/>
        <w:t xml:space="preserve">Slika </w:t>
      </w:r>
      <w:r w:rsidRPr="001F48A8">
        <w:rPr>
          <w:noProof/>
        </w:rPr>
        <w:fldChar w:fldCharType="begin"/>
      </w:r>
      <w:r w:rsidRPr="001F48A8">
        <w:rPr>
          <w:noProof/>
        </w:rPr>
        <w:instrText xml:space="preserve"> SEQ Slika \* ARABIC </w:instrText>
      </w:r>
      <w:r w:rsidRPr="001F48A8">
        <w:rPr>
          <w:noProof/>
        </w:rPr>
        <w:fldChar w:fldCharType="separate"/>
      </w:r>
      <w:r w:rsidR="005136B7">
        <w:rPr>
          <w:noProof/>
        </w:rPr>
        <w:t>29</w:t>
      </w:r>
      <w:r w:rsidRPr="001F48A8">
        <w:rPr>
          <w:noProof/>
        </w:rPr>
        <w:fldChar w:fldCharType="end"/>
      </w:r>
      <w:r w:rsidRPr="001F48A8">
        <w:t>: Osnovni ekonomski kazalci pri pitanju piščancev (indeks povprečja 2015–2019 = 100; 2020: predhodna ocena)</w:t>
      </w:r>
      <w:bookmarkEnd w:id="248"/>
      <w:bookmarkEnd w:id="249"/>
    </w:p>
    <w:p w14:paraId="4CB34436" w14:textId="77777777" w:rsidR="00F3495E" w:rsidRPr="007100AC" w:rsidRDefault="00F3495E" w:rsidP="00F3495E">
      <w:pPr>
        <w:pStyle w:val="ZPslika"/>
        <w:rPr>
          <w:color w:val="0070C0"/>
        </w:rPr>
      </w:pPr>
      <w:r w:rsidRPr="00EB1EDD">
        <w:drawing>
          <wp:inline distT="0" distB="0" distL="0" distR="0" wp14:anchorId="10C0B42B" wp14:editId="613170D7">
            <wp:extent cx="5760000" cy="2163365"/>
            <wp:effectExtent l="0" t="0" r="0" b="889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000" cy="2163365"/>
                    </a:xfrm>
                    <a:prstGeom prst="rect">
                      <a:avLst/>
                    </a:prstGeom>
                    <a:noFill/>
                    <a:ln>
                      <a:noFill/>
                    </a:ln>
                  </pic:spPr>
                </pic:pic>
              </a:graphicData>
            </a:graphic>
          </wp:inline>
        </w:drawing>
      </w:r>
    </w:p>
    <w:p w14:paraId="281CE452" w14:textId="08333250" w:rsidR="006300F9" w:rsidRDefault="00F3495E" w:rsidP="00F3495E">
      <w:pPr>
        <w:pStyle w:val="ZPpodnapis"/>
      </w:pPr>
      <w:r w:rsidRPr="001F48A8">
        <w:t>Vir: KIS</w:t>
      </w:r>
    </w:p>
    <w:p w14:paraId="3ECD22E8" w14:textId="01C16193" w:rsidR="00866652" w:rsidRPr="00CB0324" w:rsidRDefault="00866652" w:rsidP="00CB0324">
      <w:pPr>
        <w:pStyle w:val="Naslov2"/>
        <w:numPr>
          <w:ilvl w:val="1"/>
          <w:numId w:val="15"/>
        </w:numPr>
        <w:tabs>
          <w:tab w:val="clear" w:pos="851"/>
          <w:tab w:val="clear" w:pos="1135"/>
          <w:tab w:val="left" w:pos="567"/>
        </w:tabs>
        <w:ind w:left="567" w:hanging="567"/>
      </w:pPr>
      <w:bookmarkStart w:id="250" w:name="_Toc499553704"/>
      <w:bookmarkStart w:id="251" w:name="_Toc57387390"/>
      <w:r w:rsidRPr="00CB0324">
        <w:t>Meso drobnice</w:t>
      </w:r>
      <w:bookmarkEnd w:id="250"/>
      <w:bookmarkEnd w:id="251"/>
    </w:p>
    <w:p w14:paraId="660D6EFE" w14:textId="77777777" w:rsidR="00C85816" w:rsidRPr="00FD0DCC" w:rsidRDefault="00C85816" w:rsidP="00C85816">
      <w:pPr>
        <w:pStyle w:val="ZPtekst"/>
      </w:pPr>
      <w:r w:rsidRPr="00FD0DCC">
        <w:t xml:space="preserve">O reji drobnice med letom ni nobenih podatkov, ki bi omogočali dovolj zanesljivo oceno obsega prireje. Podatki o odkupu in zakolu v klavnicah, ki so edini na voljo, za drobnico niso reprezentativni, saj je večina domače prireje mesa pridobljena z zakolom na gospodarstvih (preko 90 % skupnega letnega zakola), o katerem pa med letom ni podatkov. </w:t>
      </w:r>
    </w:p>
    <w:p w14:paraId="2C67EBE1" w14:textId="77777777" w:rsidR="00C85816" w:rsidRDefault="00C85816" w:rsidP="00C85816">
      <w:pPr>
        <w:pStyle w:val="ZPtekst"/>
      </w:pPr>
      <w:r w:rsidRPr="00FD0DCC">
        <w:t>Na podlagi zbranih informacij ocenjujemo, da bo konec leta 2020 stalež drobnice ponovno nekoliko manjši, ponovno pa bo prišlo tudi do zmanjšanja prirasta. Ta bo v primerjavi z letom prej manjši za približno 2 %.</w:t>
      </w:r>
    </w:p>
    <w:p w14:paraId="29D0D5E8" w14:textId="4765B5AD" w:rsidR="00C85816" w:rsidRPr="00FD0DCC" w:rsidRDefault="00C85816" w:rsidP="00C85816">
      <w:pPr>
        <w:pStyle w:val="ZPtekst"/>
      </w:pPr>
      <w:r w:rsidRPr="00281E23">
        <w:t>Čeprav se glavnina jagnjet in kozličev proda neposredno pri rejcih v pozno spomladanskih in poletnih mesecih in mimo organiziranega odkupa, so nekateri rejci drobnice imeli že v marcu in aprilu težave s prodajo živali in izdelkov. Zaradi prepr</w:t>
      </w:r>
      <w:r>
        <w:t>ečevanja širjenja bole</w:t>
      </w:r>
      <w:r w:rsidR="00D136ED">
        <w:t>zni COVID</w:t>
      </w:r>
      <w:r>
        <w:t>-</w:t>
      </w:r>
      <w:r w:rsidRPr="00281E23">
        <w:t xml:space="preserve">19 je prišlo do omejitev izvoza živali ravno pred </w:t>
      </w:r>
      <w:r w:rsidR="00BE262B">
        <w:t>v</w:t>
      </w:r>
      <w:r w:rsidRPr="00281E23">
        <w:t xml:space="preserve">eliko nočjo. Zaradi omejitev je </w:t>
      </w:r>
      <w:r>
        <w:t xml:space="preserve">nekoliko </w:t>
      </w:r>
      <w:r w:rsidRPr="00281E23">
        <w:t xml:space="preserve">zastala tudi prodaja na tržnicah, </w:t>
      </w:r>
      <w:r>
        <w:t xml:space="preserve">kjer </w:t>
      </w:r>
      <w:r w:rsidRPr="00281E23">
        <w:t xml:space="preserve">številni rejci drobnice neposredno prodajajo </w:t>
      </w:r>
      <w:r>
        <w:t xml:space="preserve">svoje </w:t>
      </w:r>
      <w:r w:rsidRPr="00281E23">
        <w:t>izdelke.</w:t>
      </w:r>
      <w:r>
        <w:t xml:space="preserve"> </w:t>
      </w:r>
    </w:p>
    <w:p w14:paraId="0712064F" w14:textId="097003E8" w:rsidR="00C85816" w:rsidRPr="001F48A8" w:rsidRDefault="00C85816" w:rsidP="00C85816">
      <w:pPr>
        <w:pStyle w:val="ZPslikanaslov"/>
      </w:pPr>
      <w:bookmarkStart w:id="252" w:name="_Toc467850047"/>
      <w:bookmarkStart w:id="253" w:name="_Toc57389618"/>
      <w:r w:rsidRPr="001F48A8">
        <w:t xml:space="preserve">Slika </w:t>
      </w:r>
      <w:r w:rsidRPr="001F48A8">
        <w:rPr>
          <w:noProof/>
        </w:rPr>
        <w:fldChar w:fldCharType="begin"/>
      </w:r>
      <w:r w:rsidRPr="001F48A8">
        <w:rPr>
          <w:noProof/>
        </w:rPr>
        <w:instrText xml:space="preserve"> SEQ Slika \* ARABIC </w:instrText>
      </w:r>
      <w:r w:rsidRPr="001F48A8">
        <w:rPr>
          <w:noProof/>
        </w:rPr>
        <w:fldChar w:fldCharType="separate"/>
      </w:r>
      <w:r w:rsidR="005136B7">
        <w:rPr>
          <w:noProof/>
        </w:rPr>
        <w:t>30</w:t>
      </w:r>
      <w:r w:rsidRPr="001F48A8">
        <w:rPr>
          <w:noProof/>
        </w:rPr>
        <w:fldChar w:fldCharType="end"/>
      </w:r>
      <w:r w:rsidRPr="001F48A8">
        <w:t>: Odkupne cene jagnjet (živa masa; EUR/t) po mesecih; 2019 in 20</w:t>
      </w:r>
      <w:bookmarkEnd w:id="252"/>
      <w:r w:rsidRPr="001F48A8">
        <w:t>20</w:t>
      </w:r>
      <w:bookmarkEnd w:id="253"/>
    </w:p>
    <w:p w14:paraId="5988C42A" w14:textId="77777777" w:rsidR="00C85816" w:rsidRPr="001F48A8" w:rsidRDefault="00C85816" w:rsidP="00C85816">
      <w:pPr>
        <w:pStyle w:val="ZPslika"/>
        <w:spacing w:before="100"/>
        <w:rPr>
          <w:color w:val="auto"/>
        </w:rPr>
      </w:pPr>
      <w:r>
        <w:rPr>
          <w:color w:val="auto"/>
        </w:rPr>
        <w:drawing>
          <wp:inline distT="0" distB="0" distL="0" distR="0" wp14:anchorId="7B76FD8D" wp14:editId="59D6DB47">
            <wp:extent cx="3996000" cy="2024598"/>
            <wp:effectExtent l="0" t="0" r="508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96000" cy="2024598"/>
                    </a:xfrm>
                    <a:prstGeom prst="rect">
                      <a:avLst/>
                    </a:prstGeom>
                    <a:noFill/>
                  </pic:spPr>
                </pic:pic>
              </a:graphicData>
            </a:graphic>
          </wp:inline>
        </w:drawing>
      </w:r>
    </w:p>
    <w:p w14:paraId="590FBC9E" w14:textId="52452083" w:rsidR="00C85816" w:rsidRDefault="00C85816" w:rsidP="00C85816">
      <w:pPr>
        <w:pStyle w:val="ZPpodnapis"/>
      </w:pPr>
      <w:r w:rsidRPr="001F48A8">
        <w:t>Vir: SURS</w:t>
      </w:r>
    </w:p>
    <w:p w14:paraId="3D9B43B7" w14:textId="5B919436" w:rsidR="00C85816" w:rsidRDefault="00C85816" w:rsidP="00C85816">
      <w:pPr>
        <w:pStyle w:val="ZPtekst"/>
      </w:pPr>
      <w:r w:rsidRPr="006C2175">
        <w:t xml:space="preserve">Po prvih ocenah bodo ekonomske razmere za rejo drobnice v letu 2020 nekoliko boljše kot leto pred tem. Razlog je v hitrejšem zvišanju prodajne cena jagnjet </w:t>
      </w:r>
      <w:r>
        <w:t>(višje od predhodnega leta) od porasta stroškov reje, ki</w:t>
      </w:r>
      <w:r w:rsidRPr="006C2175">
        <w:t xml:space="preserve"> so </w:t>
      </w:r>
      <w:r>
        <w:t>primerljivi z letom 2019.</w:t>
      </w:r>
    </w:p>
    <w:p w14:paraId="2E77453D" w14:textId="4B0FF0F2" w:rsidR="00C85816" w:rsidRDefault="00C85816" w:rsidP="00C85816">
      <w:pPr>
        <w:pStyle w:val="ZPtekst"/>
      </w:pPr>
      <w:r w:rsidRPr="006C2175">
        <w:lastRenderedPageBreak/>
        <w:t xml:space="preserve">Med stroški reje drobnice bodo, glede na leto prej, višji strošek dela in kapitala. Višji bo tudi strošek plemenskih živali, s tem pa tudi strošek zavarovanja živali. Nižji kot v letu 2019 pa bo strošek </w:t>
      </w:r>
      <w:r>
        <w:t>krme.</w:t>
      </w:r>
    </w:p>
    <w:p w14:paraId="5E851CFF" w14:textId="7A7675D9" w:rsidR="00C85816" w:rsidRPr="001F48A8" w:rsidRDefault="00C85816" w:rsidP="00C85816">
      <w:pPr>
        <w:pStyle w:val="ZPslikanaslov"/>
      </w:pPr>
      <w:bookmarkStart w:id="254" w:name="_Toc467850048"/>
      <w:bookmarkStart w:id="255" w:name="_Toc57389619"/>
      <w:r w:rsidRPr="001F48A8">
        <w:t xml:space="preserve">Slika </w:t>
      </w:r>
      <w:r w:rsidRPr="001F48A8">
        <w:rPr>
          <w:noProof/>
        </w:rPr>
        <w:fldChar w:fldCharType="begin"/>
      </w:r>
      <w:r w:rsidRPr="001F48A8">
        <w:rPr>
          <w:noProof/>
        </w:rPr>
        <w:instrText xml:space="preserve"> SEQ Slika \* ARABIC </w:instrText>
      </w:r>
      <w:r w:rsidRPr="001F48A8">
        <w:rPr>
          <w:noProof/>
        </w:rPr>
        <w:fldChar w:fldCharType="separate"/>
      </w:r>
      <w:r w:rsidR="005136B7">
        <w:rPr>
          <w:noProof/>
        </w:rPr>
        <w:t>31</w:t>
      </w:r>
      <w:r w:rsidRPr="001F48A8">
        <w:rPr>
          <w:noProof/>
        </w:rPr>
        <w:fldChar w:fldCharType="end"/>
      </w:r>
      <w:r w:rsidRPr="001F48A8">
        <w:t>: Osnovni ekonomski kazalci pri prireji jagnjet (indeks povprečja 2015–2019 = 100; 2020: predhodna ocena)</w:t>
      </w:r>
      <w:bookmarkEnd w:id="254"/>
      <w:bookmarkEnd w:id="255"/>
    </w:p>
    <w:p w14:paraId="33B64159" w14:textId="77777777" w:rsidR="00C85816" w:rsidRPr="001F48A8" w:rsidRDefault="00C85816" w:rsidP="00C85816">
      <w:pPr>
        <w:pStyle w:val="ZPslika"/>
        <w:rPr>
          <w:color w:val="auto"/>
        </w:rPr>
      </w:pPr>
      <w:r w:rsidRPr="00CB7BB0">
        <w:drawing>
          <wp:inline distT="0" distB="0" distL="0" distR="0" wp14:anchorId="158D331A" wp14:editId="6D454C78">
            <wp:extent cx="5760000" cy="2163365"/>
            <wp:effectExtent l="0" t="0" r="0" b="8890"/>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0000" cy="2163365"/>
                    </a:xfrm>
                    <a:prstGeom prst="rect">
                      <a:avLst/>
                    </a:prstGeom>
                    <a:noFill/>
                    <a:ln>
                      <a:noFill/>
                    </a:ln>
                  </pic:spPr>
                </pic:pic>
              </a:graphicData>
            </a:graphic>
          </wp:inline>
        </w:drawing>
      </w:r>
    </w:p>
    <w:p w14:paraId="72C8E2E5" w14:textId="1A4E9EDC" w:rsidR="00C85816" w:rsidRDefault="00C85816" w:rsidP="00C85816">
      <w:pPr>
        <w:pStyle w:val="ZPpodnapis"/>
      </w:pPr>
      <w:r w:rsidRPr="001F48A8">
        <w:t>Vir: KIS</w:t>
      </w:r>
    </w:p>
    <w:p w14:paraId="553123FB" w14:textId="1B15B805" w:rsidR="00BF2CB8" w:rsidRPr="00BF2CB8" w:rsidRDefault="00BF2CB8" w:rsidP="00BF2CB8">
      <w:pPr>
        <w:pStyle w:val="ZPtekst"/>
        <w:rPr>
          <w:color w:val="0070C0"/>
        </w:rPr>
      </w:pPr>
      <w:r w:rsidRPr="00165F52">
        <w:t xml:space="preserve">Vrednost proizvodnje vzreje jagnjet bo v letu 2020 za 2 % višja od ravni predhodnega leta, kar ob </w:t>
      </w:r>
      <w:r w:rsidRPr="00BB2A5D">
        <w:t xml:space="preserve">skoraj nespremenjenih stroških pomeni izboljšanje prihodkovno-stroškovnega razmerja. </w:t>
      </w:r>
      <w:r>
        <w:t xml:space="preserve">Prihodkovno-stroškovno razmerje bo sicer ugodnejše od leta 2019, vendar bo to razmerje še vedno slabše od povprečja zadnjega petletnega obdobja, kar pomeni nadaljevanje trenda manj ugodnih </w:t>
      </w:r>
      <w:r w:rsidRPr="00BB2A5D">
        <w:t xml:space="preserve">ekonomskih </w:t>
      </w:r>
      <w:r>
        <w:t>razmer</w:t>
      </w:r>
      <w:r w:rsidRPr="00BB2A5D">
        <w:t xml:space="preserve"> za rejo drobnice</w:t>
      </w:r>
      <w:r>
        <w:t>.</w:t>
      </w:r>
    </w:p>
    <w:p w14:paraId="7CA4F28A" w14:textId="3DA8BB2D" w:rsidR="00866652" w:rsidRPr="00CB0324" w:rsidRDefault="00866652" w:rsidP="00CB0324">
      <w:pPr>
        <w:pStyle w:val="Naslov2"/>
        <w:numPr>
          <w:ilvl w:val="1"/>
          <w:numId w:val="15"/>
        </w:numPr>
        <w:tabs>
          <w:tab w:val="clear" w:pos="851"/>
          <w:tab w:val="clear" w:pos="1135"/>
          <w:tab w:val="left" w:pos="567"/>
        </w:tabs>
        <w:ind w:left="567" w:hanging="567"/>
      </w:pPr>
      <w:bookmarkStart w:id="256" w:name="_Toc499553705"/>
      <w:bookmarkStart w:id="257" w:name="_Toc57387391"/>
      <w:r w:rsidRPr="00CB0324">
        <w:t>Mleko</w:t>
      </w:r>
      <w:bookmarkEnd w:id="256"/>
      <w:bookmarkEnd w:id="257"/>
    </w:p>
    <w:p w14:paraId="4BFF6214" w14:textId="77777777" w:rsidR="006208F5" w:rsidRPr="007100AC" w:rsidRDefault="006208F5" w:rsidP="006208F5">
      <w:pPr>
        <w:pStyle w:val="ZPtekst"/>
        <w:rPr>
          <w:color w:val="0070C0"/>
        </w:rPr>
      </w:pPr>
      <w:r w:rsidRPr="00BB5FD1">
        <w:t xml:space="preserve">Po umiritvi rasti proizvodnje kravjega mleka v letu 2017 in dveh zaporednih zmanjšanjih prireje mleka v letih 2018 in 2019 razpoložljivi podatki o odkupu mleka za leto 2020 (ta predstavlja skoraj 90 % celotne prireje) kažejo, da je bilo v prvih devetih mesecih odkupljeno več mleka kot v enakem obdobju leta 2019. Po trenutno dostopnih podatkih bo konec leta 2020 število krav molznic podobno kot leto prej. </w:t>
      </w:r>
    </w:p>
    <w:p w14:paraId="1D7C74C7" w14:textId="2FF8EC09" w:rsidR="006208F5" w:rsidRDefault="006208F5" w:rsidP="006208F5">
      <w:pPr>
        <w:pStyle w:val="ZPslikanaslov"/>
      </w:pPr>
      <w:bookmarkStart w:id="258" w:name="_Toc467850049"/>
      <w:bookmarkStart w:id="259" w:name="_Toc57389620"/>
      <w:r w:rsidRPr="001F48A8">
        <w:t xml:space="preserve">Slika </w:t>
      </w:r>
      <w:r w:rsidRPr="001F48A8">
        <w:rPr>
          <w:noProof/>
        </w:rPr>
        <w:fldChar w:fldCharType="begin"/>
      </w:r>
      <w:r w:rsidRPr="001F48A8">
        <w:rPr>
          <w:noProof/>
        </w:rPr>
        <w:instrText xml:space="preserve"> SEQ Slika \* ARABIC </w:instrText>
      </w:r>
      <w:r w:rsidRPr="001F48A8">
        <w:rPr>
          <w:noProof/>
        </w:rPr>
        <w:fldChar w:fldCharType="separate"/>
      </w:r>
      <w:r w:rsidR="005136B7">
        <w:rPr>
          <w:noProof/>
        </w:rPr>
        <w:t>32</w:t>
      </w:r>
      <w:r w:rsidRPr="001F48A8">
        <w:rPr>
          <w:noProof/>
        </w:rPr>
        <w:fldChar w:fldCharType="end"/>
      </w:r>
      <w:r w:rsidRPr="001F48A8">
        <w:t>: Spremembe proizvodnje mleka v obdobju 2015–2019 in ocena za leto 2020 (povprečje 2015–2019 = 100)</w:t>
      </w:r>
      <w:bookmarkEnd w:id="258"/>
      <w:bookmarkEnd w:id="259"/>
    </w:p>
    <w:p w14:paraId="4A98BDD9" w14:textId="77777777" w:rsidR="006208F5" w:rsidRPr="001F48A8" w:rsidRDefault="006208F5" w:rsidP="006208F5">
      <w:pPr>
        <w:pStyle w:val="ZPslika"/>
        <w:rPr>
          <w:color w:val="auto"/>
        </w:rPr>
      </w:pPr>
      <w:r>
        <w:drawing>
          <wp:inline distT="0" distB="0" distL="0" distR="0" wp14:anchorId="634679B0" wp14:editId="21B7512C">
            <wp:extent cx="3996000" cy="2107119"/>
            <wp:effectExtent l="0" t="0" r="5080" b="7620"/>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996000" cy="2107119"/>
                    </a:xfrm>
                    <a:prstGeom prst="rect">
                      <a:avLst/>
                    </a:prstGeom>
                  </pic:spPr>
                </pic:pic>
              </a:graphicData>
            </a:graphic>
          </wp:inline>
        </w:drawing>
      </w:r>
    </w:p>
    <w:p w14:paraId="60B81994" w14:textId="77777777" w:rsidR="006208F5" w:rsidRPr="001F48A8" w:rsidRDefault="006208F5" w:rsidP="006208F5">
      <w:pPr>
        <w:pStyle w:val="ZPpodnapis"/>
      </w:pPr>
      <w:r w:rsidRPr="001F48A8">
        <w:t xml:space="preserve">Vir: SURS, KIS (preračuni in ocena 2020) </w:t>
      </w:r>
    </w:p>
    <w:p w14:paraId="7E3D32CC" w14:textId="601DDAEF" w:rsidR="006208F5" w:rsidRDefault="006208F5" w:rsidP="006208F5">
      <w:pPr>
        <w:pStyle w:val="ZPtekst"/>
      </w:pPr>
      <w:r w:rsidRPr="00876AF7">
        <w:lastRenderedPageBreak/>
        <w:t xml:space="preserve">Na podlagi razpoložljivih podatkov se ocenjuje, da bo proizvodnja kravjega mleka v primerjavi z letom 2019 za okoli 3 % večja, količina namolzenega mleka pa bo tako v letu 2020 okoli 620 milijonov litrov. </w:t>
      </w:r>
    </w:p>
    <w:p w14:paraId="11BA2440" w14:textId="6C3A8612" w:rsidR="006208F5" w:rsidRDefault="006208F5" w:rsidP="006208F5">
      <w:pPr>
        <w:pStyle w:val="ZPtekst"/>
      </w:pPr>
      <w:r w:rsidRPr="00EF2FDC">
        <w:t xml:space="preserve">Znotraj organiziranega odkupa mleka se je v letu 2020 delež odkupa slovenskih mlekarn </w:t>
      </w:r>
      <w:r w:rsidRPr="00232B1C">
        <w:t xml:space="preserve">ponovno povečal. V primerjavi z letom 2019 bo večji za približno 2 %. Tako bo v letu 2020 delež odkupljenega surovega mleka za izvoz manjši in bo znašal približno 27 %. K povečanju odkupa mleka domačih mlekarn so, predvsem v spomladanskih mesecih, pripomogle </w:t>
      </w:r>
      <w:r w:rsidR="00D136ED">
        <w:t xml:space="preserve">razmere zaradi </w:t>
      </w:r>
      <w:r w:rsidR="00DD7F3B">
        <w:t>epidemije</w:t>
      </w:r>
      <w:r w:rsidR="00D136ED">
        <w:t xml:space="preserve"> COVID</w:t>
      </w:r>
      <w:r>
        <w:t>-</w:t>
      </w:r>
      <w:r w:rsidRPr="00232B1C">
        <w:t xml:space="preserve">19. </w:t>
      </w:r>
      <w:r>
        <w:t xml:space="preserve">Tuje mlekarne so namreč takrat odkupile manj kot četrtino slovenskega mleka, po umiritvi razmer pa se je delež ponovno povečal in v jesenskih mesecih znašal blizu tretjine. </w:t>
      </w:r>
    </w:p>
    <w:p w14:paraId="2D0D6ACA" w14:textId="77777777" w:rsidR="006208F5" w:rsidRPr="00160243" w:rsidRDefault="006208F5" w:rsidP="006208F5">
      <w:pPr>
        <w:pStyle w:val="ZPtekst"/>
      </w:pPr>
      <w:r>
        <w:t>Začasni podatki zunanje trgovine kažejo, da je bilo v prvem polletju leta 2020 uvoženo za 16 % več mleka kot v enakem obdobju leta 2019. Povečan uvoz se je zgodil predvsem v prvi četrtini leta, saj se je uvoz v drugi četrtini zmanjšal skoraj za petino. Več kot polovica (okoli 55 %) uvoženega mleka sta bila m</w:t>
      </w:r>
      <w:r w:rsidRPr="005C3DFF">
        <w:t>leko in smetana, v izvirnem pakiranju z neto vsebino do vključno dveh litrov</w:t>
      </w:r>
      <w:r>
        <w:t xml:space="preserve">. Delež tega je bil največji v marcu, ko so se, predvsem zaradi odpovedi sprejema mleka tujih mlekarn, pojavile težave z odkupom mleka. Te so se nadaljevale tudi v aprilu. Tako so domače mlekarne odkupile mleko slovenskih dobaviteljev, a so kljub temu vseskozi </w:t>
      </w:r>
      <w:r w:rsidRPr="00160243">
        <w:t xml:space="preserve">ohranjale nivo uvoza surovega mleka vse mesece prvega polletja, torej tudi v marcu in aprilu. </w:t>
      </w:r>
    </w:p>
    <w:p w14:paraId="76C6A26B" w14:textId="77777777" w:rsidR="006208F5" w:rsidRDefault="006208F5" w:rsidP="006208F5">
      <w:pPr>
        <w:pStyle w:val="ZPtekst"/>
      </w:pPr>
      <w:r w:rsidRPr="00160243">
        <w:t xml:space="preserve">Večji kot v prvem polletju leta 2019 je bil v letu 2020 tudi izvoz mleka (+6 %), pri čemer </w:t>
      </w:r>
      <w:r>
        <w:t xml:space="preserve">se </w:t>
      </w:r>
      <w:r w:rsidRPr="00160243">
        <w:t xml:space="preserve">je rast intenzivnosti izvoza prvega četrtletja </w:t>
      </w:r>
      <w:r>
        <w:t xml:space="preserve">četrtletju </w:t>
      </w:r>
      <w:r w:rsidRPr="00160243">
        <w:t xml:space="preserve">v drugem </w:t>
      </w:r>
      <w:r>
        <w:t>zmanjšala</w:t>
      </w:r>
      <w:r w:rsidRPr="00160243">
        <w:t>.</w:t>
      </w:r>
    </w:p>
    <w:p w14:paraId="3D51D74F" w14:textId="5F4937DD" w:rsidR="006208F5" w:rsidRPr="00160243" w:rsidRDefault="006208F5" w:rsidP="006208F5">
      <w:pPr>
        <w:pStyle w:val="ZPtekst"/>
      </w:pPr>
      <w:r>
        <w:t xml:space="preserve">V primerjavi </w:t>
      </w:r>
      <w:r w:rsidR="00BE262B">
        <w:t xml:space="preserve">z </w:t>
      </w:r>
      <w:r>
        <w:t>enakim obdobjem leta 2019 sta bila v prvem polletju 2020 za dober odstotek večja tudi uvoz in izvoz mlečnih izdelkov, pri čemer je v obeh primerih intenzivnost uvoza in izvoza v drugi četrtini leta večja kot v prvi. Zanimivo pri tem je, da je bil trend povprečja cen uvoženih izdelkov kljub nihanjem v rahlem upadu, medtem ko so se cene izvoženih izdelkov vse mesece zviševale. Delno je razlog v spremenjeni strukturi izvoženih izdelkov, kar kaže tudi večja proizvodnja (predelava) mleka v izdelke z daljšim rokom trajanja in posledično višjo ceno. Primerjava obdobja marec–junij 2020 z enakim obdobjem leta 2019 kaže na povečanje proizvodnje masla, smetane in fermentiranih izdelkov, kljub zaupnosti podatkov pa lahko enako predvidevamo za proizvodnjo mleka v prahu.</w:t>
      </w:r>
    </w:p>
    <w:p w14:paraId="07BDD608" w14:textId="77FBB329" w:rsidR="006208F5" w:rsidRPr="001F48A8" w:rsidRDefault="006208F5" w:rsidP="006208F5">
      <w:pPr>
        <w:pStyle w:val="ZPslikanaslov"/>
        <w:rPr>
          <w:szCs w:val="18"/>
        </w:rPr>
      </w:pPr>
      <w:bookmarkStart w:id="260" w:name="_Toc467850050"/>
      <w:bookmarkStart w:id="261" w:name="_Toc57389621"/>
      <w:r w:rsidRPr="001F48A8">
        <w:t xml:space="preserve">Slika </w:t>
      </w:r>
      <w:r w:rsidRPr="001F48A8">
        <w:rPr>
          <w:noProof/>
        </w:rPr>
        <w:fldChar w:fldCharType="begin"/>
      </w:r>
      <w:r w:rsidRPr="001F48A8">
        <w:rPr>
          <w:noProof/>
        </w:rPr>
        <w:instrText xml:space="preserve"> SEQ Slika \* ARABIC </w:instrText>
      </w:r>
      <w:r w:rsidRPr="001F48A8">
        <w:rPr>
          <w:noProof/>
        </w:rPr>
        <w:fldChar w:fldCharType="separate"/>
      </w:r>
      <w:r w:rsidR="005136B7">
        <w:rPr>
          <w:noProof/>
        </w:rPr>
        <w:t>33</w:t>
      </w:r>
      <w:r w:rsidRPr="001F48A8">
        <w:rPr>
          <w:noProof/>
        </w:rPr>
        <w:fldChar w:fldCharType="end"/>
      </w:r>
      <w:r w:rsidRPr="001F48A8">
        <w:t>: Odkupne cene mleka po mesecih (EUR/t); 2019 in 20</w:t>
      </w:r>
      <w:bookmarkEnd w:id="260"/>
      <w:r w:rsidRPr="001F48A8">
        <w:t>20</w:t>
      </w:r>
      <w:bookmarkEnd w:id="261"/>
    </w:p>
    <w:p w14:paraId="18C8ACB4" w14:textId="77777777" w:rsidR="006208F5" w:rsidRPr="001F48A8" w:rsidRDefault="006208F5" w:rsidP="006208F5">
      <w:pPr>
        <w:pStyle w:val="ZPslika"/>
        <w:rPr>
          <w:color w:val="auto"/>
        </w:rPr>
      </w:pPr>
      <w:r>
        <w:rPr>
          <w:color w:val="auto"/>
        </w:rPr>
        <w:drawing>
          <wp:inline distT="0" distB="0" distL="0" distR="0" wp14:anchorId="10B1BE9C" wp14:editId="52F3917D">
            <wp:extent cx="3996000" cy="2024598"/>
            <wp:effectExtent l="0" t="0" r="5080" b="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96000" cy="2024598"/>
                    </a:xfrm>
                    <a:prstGeom prst="rect">
                      <a:avLst/>
                    </a:prstGeom>
                    <a:noFill/>
                  </pic:spPr>
                </pic:pic>
              </a:graphicData>
            </a:graphic>
          </wp:inline>
        </w:drawing>
      </w:r>
    </w:p>
    <w:p w14:paraId="659626EB" w14:textId="77777777" w:rsidR="006208F5" w:rsidRPr="001F48A8" w:rsidRDefault="006208F5" w:rsidP="006208F5">
      <w:pPr>
        <w:pStyle w:val="ZPpodnapis"/>
      </w:pPr>
      <w:r w:rsidRPr="001F48A8">
        <w:t>Vir: SURS</w:t>
      </w:r>
    </w:p>
    <w:p w14:paraId="4C5FE1AF" w14:textId="77777777" w:rsidR="006208F5" w:rsidRPr="00F65F64" w:rsidRDefault="006208F5" w:rsidP="006208F5">
      <w:pPr>
        <w:pStyle w:val="ZPtekst"/>
      </w:pPr>
      <w:r w:rsidRPr="00F65F64">
        <w:t>Trend rasti odkupne cene mleka v drugi polovici leta 2019 se je konec leta ustavil. Odkupna cena se je začela z januarjem 2020 zniževati, znižanje za prvo čet</w:t>
      </w:r>
      <w:r>
        <w:t xml:space="preserve">rtletje leta pa so odkupovalci </w:t>
      </w:r>
      <w:r w:rsidRPr="00F65F64">
        <w:t xml:space="preserve">napovedali že ob koncu preteklega leta. Dodaten pritisk na cene se je zgodil v </w:t>
      </w:r>
      <w:r w:rsidRPr="00F65F64">
        <w:lastRenderedPageBreak/>
        <w:t>aprilu in maju, ko so mlekarne nenadno večji pritisk odkupa, zmanjšanje prodaje in večanjem skladiščenja kompenzirale z znižanjem odkupnih cen. Z normaliziranjem razmer v juniju so nato začele odkupne cene počasi rasti. Trend rasti, sicer počasen, se je nadaljeval tudi v jesenskih mesecih (predvsem zaradi vpliva izboljšanja kakovosti mleka), po pričakovanju pa naj bi se nadaljeval vse do konca leta 2020. Kljub temu bo povprečna letna cena mleka v odkupu za dobre 4 % niž</w:t>
      </w:r>
      <w:r>
        <w:t>ja od povprečja cen leta 2019.</w:t>
      </w:r>
    </w:p>
    <w:p w14:paraId="1561C806" w14:textId="67A7E65D" w:rsidR="006208F5" w:rsidRPr="001F48A8" w:rsidRDefault="006208F5" w:rsidP="006208F5">
      <w:pPr>
        <w:pStyle w:val="ZPslikanaslov"/>
      </w:pPr>
      <w:bookmarkStart w:id="262" w:name="_Toc467850051"/>
      <w:bookmarkStart w:id="263" w:name="_Toc57389622"/>
      <w:r w:rsidRPr="001F48A8">
        <w:t xml:space="preserve">Slika </w:t>
      </w:r>
      <w:r w:rsidRPr="001F48A8">
        <w:rPr>
          <w:noProof/>
        </w:rPr>
        <w:fldChar w:fldCharType="begin"/>
      </w:r>
      <w:r w:rsidRPr="001F48A8">
        <w:rPr>
          <w:noProof/>
        </w:rPr>
        <w:instrText xml:space="preserve"> SEQ Slika \* ARABIC </w:instrText>
      </w:r>
      <w:r w:rsidRPr="001F48A8">
        <w:rPr>
          <w:noProof/>
        </w:rPr>
        <w:fldChar w:fldCharType="separate"/>
      </w:r>
      <w:r w:rsidR="005136B7">
        <w:rPr>
          <w:noProof/>
        </w:rPr>
        <w:t>34</w:t>
      </w:r>
      <w:r w:rsidRPr="001F48A8">
        <w:rPr>
          <w:noProof/>
        </w:rPr>
        <w:fldChar w:fldCharType="end"/>
      </w:r>
      <w:r w:rsidRPr="001F48A8">
        <w:t>: Osnovni ekonomski kazalci pri prireji mleka (indeks povprečja 2015–2019 = 100; 2020: predhodna ocena)</w:t>
      </w:r>
      <w:bookmarkEnd w:id="262"/>
      <w:bookmarkEnd w:id="263"/>
    </w:p>
    <w:p w14:paraId="634352AA" w14:textId="77777777" w:rsidR="006208F5" w:rsidRPr="007100AC" w:rsidRDefault="006208F5" w:rsidP="006208F5">
      <w:pPr>
        <w:pStyle w:val="ZPslika"/>
        <w:rPr>
          <w:color w:val="0070C0"/>
        </w:rPr>
      </w:pPr>
      <w:r w:rsidRPr="00433608">
        <w:drawing>
          <wp:inline distT="0" distB="0" distL="0" distR="0" wp14:anchorId="67256A8E" wp14:editId="45376FAD">
            <wp:extent cx="5760000" cy="2163365"/>
            <wp:effectExtent l="0" t="0" r="0" b="8890"/>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60000" cy="2163365"/>
                    </a:xfrm>
                    <a:prstGeom prst="rect">
                      <a:avLst/>
                    </a:prstGeom>
                    <a:noFill/>
                    <a:ln>
                      <a:noFill/>
                    </a:ln>
                  </pic:spPr>
                </pic:pic>
              </a:graphicData>
            </a:graphic>
          </wp:inline>
        </w:drawing>
      </w:r>
    </w:p>
    <w:p w14:paraId="28C71E59" w14:textId="77777777" w:rsidR="006208F5" w:rsidRPr="001F48A8" w:rsidRDefault="006208F5" w:rsidP="006208F5">
      <w:pPr>
        <w:pStyle w:val="ZPpodnapis"/>
      </w:pPr>
      <w:r w:rsidRPr="001F48A8">
        <w:t>Vir: KIS</w:t>
      </w:r>
    </w:p>
    <w:p w14:paraId="79E406F5" w14:textId="77777777" w:rsidR="006208F5" w:rsidRPr="007100AC" w:rsidRDefault="006208F5" w:rsidP="006208F5">
      <w:pPr>
        <w:pStyle w:val="ZPtekst"/>
        <w:rPr>
          <w:color w:val="0070C0"/>
        </w:rPr>
      </w:pPr>
      <w:r w:rsidRPr="00123CDB">
        <w:t xml:space="preserve">Opazno nižja raven odkupne cene mleka v letu 2020 in zmanjšanje vrednosti stranskih proizvodov (vrednost izločene krave, telet in gnoja) iz predhodnega leta bosta pripomogla k poslabšanju stanja v prireji mleka. Skupna vrednost proizvodnje bo v primerjavi z letom 2019 manjša za okoli 4 %, </w:t>
      </w:r>
      <w:r w:rsidRPr="003C1459">
        <w:t xml:space="preserve">medtem ko bodo skupni stroški prireje mleka nižji le za okoli odstotek. Med stroški prireje se je najbolj zmanjšal strošek plemenskih telic (za okoli 5 %), manjši pa bo, kljub porastu cen surovin in krmnih mešanic ob koncu leta, tudi strošek krme. Višji kot v letu prej bosta v letu 2020 strošek dela in strošek najetih storitev. </w:t>
      </w:r>
    </w:p>
    <w:p w14:paraId="0D21925B" w14:textId="14A79B32" w:rsidR="006208F5" w:rsidRPr="006208F5" w:rsidRDefault="006208F5" w:rsidP="006208F5">
      <w:pPr>
        <w:pStyle w:val="ZPtekst"/>
      </w:pPr>
      <w:r w:rsidRPr="00212FC0">
        <w:t>V letu 2020 bo stroškovno-prihodkovna pariteta pri prireji mleka kljub poslabšanju še vedno nadpovprečna in bo za okoli 3 % nad ravnijo obdobja let 2015–2019.</w:t>
      </w:r>
    </w:p>
    <w:p w14:paraId="1BB2A45F" w14:textId="77D66354" w:rsidR="00866652" w:rsidRPr="00CB0324" w:rsidRDefault="00866652" w:rsidP="00CB0324">
      <w:pPr>
        <w:pStyle w:val="Naslov2"/>
        <w:numPr>
          <w:ilvl w:val="1"/>
          <w:numId w:val="15"/>
        </w:numPr>
        <w:tabs>
          <w:tab w:val="clear" w:pos="851"/>
          <w:tab w:val="clear" w:pos="1135"/>
          <w:tab w:val="left" w:pos="567"/>
        </w:tabs>
        <w:ind w:left="567" w:hanging="567"/>
      </w:pPr>
      <w:bookmarkStart w:id="264" w:name="_Toc499553706"/>
      <w:bookmarkStart w:id="265" w:name="_Toc57387392"/>
      <w:r w:rsidRPr="00CB0324">
        <w:t>Jajca</w:t>
      </w:r>
      <w:bookmarkEnd w:id="264"/>
      <w:bookmarkEnd w:id="265"/>
    </w:p>
    <w:p w14:paraId="7B1C0DEA" w14:textId="77777777" w:rsidR="006208F5" w:rsidRPr="007100AC" w:rsidRDefault="006208F5" w:rsidP="006208F5">
      <w:pPr>
        <w:pStyle w:val="ZPtekst"/>
        <w:rPr>
          <w:color w:val="0070C0"/>
        </w:rPr>
      </w:pPr>
      <w:bookmarkStart w:id="266" w:name="_Toc467850052"/>
      <w:r w:rsidRPr="00294107">
        <w:t xml:space="preserve">Za trg jajc so med letom na voljo le podatki o odkupu jajc (konzumnih in valilnih), katerih </w:t>
      </w:r>
      <w:r>
        <w:t xml:space="preserve">zajem je majhen </w:t>
      </w:r>
      <w:r w:rsidRPr="00294107">
        <w:t>(praviloma pod 50</w:t>
      </w:r>
      <w:r w:rsidRPr="00294107">
        <w:rPr>
          <w:color w:val="0070C0"/>
        </w:rPr>
        <w:t xml:space="preserve"> </w:t>
      </w:r>
      <w:r w:rsidRPr="00294107">
        <w:t xml:space="preserve">%). Na podlagi informacij s terena ocenjujemo, da </w:t>
      </w:r>
      <w:r w:rsidRPr="000B513D">
        <w:t>bo ob koncu leta število nesnic podobno kot v enakem obdobju leta prej. Po začasnih ocenah se bo v letu 2020 skupna prireja jajc nekoliko povečala in bo v primerjavi s predhodnim letom večja za okoli odstotek.</w:t>
      </w:r>
    </w:p>
    <w:p w14:paraId="7E4ECC01" w14:textId="77777777" w:rsidR="006208F5" w:rsidRPr="007100AC" w:rsidRDefault="006208F5" w:rsidP="006208F5">
      <w:pPr>
        <w:pStyle w:val="ZPtekst"/>
        <w:rPr>
          <w:color w:val="0070C0"/>
        </w:rPr>
      </w:pPr>
      <w:r w:rsidRPr="00F42CBA">
        <w:t>Ekonomske razmere pri proizvodnji jajc bodo v letu 2020 podobne kot v letu 2019, saj so se stroški prireje in odkupne cene zvišale v podobni meri. Odkupne cene konzumnih jajc so bile v prvih mesecih leta 2020 v rahlem porastu</w:t>
      </w:r>
      <w:r>
        <w:t xml:space="preserve">, čemur je sledilo opazno znižanje cen v maju in juniju. </w:t>
      </w:r>
      <w:r w:rsidRPr="00915004">
        <w:t xml:space="preserve">Trend zniževanja cene jajc se je nadaljeval vse do septembra, ko se je </w:t>
      </w:r>
      <w:r>
        <w:t xml:space="preserve">le-ta </w:t>
      </w:r>
      <w:r w:rsidRPr="00915004">
        <w:t>obrnil navzgor.</w:t>
      </w:r>
      <w:r>
        <w:t xml:space="preserve"> Pričakuje se, da bodo cene </w:t>
      </w:r>
      <w:r w:rsidRPr="00915004">
        <w:t>v</w:t>
      </w:r>
      <w:r>
        <w:t xml:space="preserve"> letu 2020 nekoliko višje od povprečja cen leta 2019 (višje za</w:t>
      </w:r>
      <w:r w:rsidRPr="00915004">
        <w:t xml:space="preserve"> okoli ods</w:t>
      </w:r>
      <w:r>
        <w:t>t</w:t>
      </w:r>
      <w:r w:rsidRPr="00915004">
        <w:t>otek</w:t>
      </w:r>
      <w:r>
        <w:t>)</w:t>
      </w:r>
      <w:r w:rsidRPr="00915004">
        <w:t xml:space="preserve">. </w:t>
      </w:r>
    </w:p>
    <w:p w14:paraId="2FF54843" w14:textId="1F6FD3D9" w:rsidR="006208F5" w:rsidRPr="001F48A8" w:rsidRDefault="006208F5" w:rsidP="006208F5">
      <w:pPr>
        <w:pStyle w:val="ZPslikanaslov"/>
      </w:pPr>
      <w:bookmarkStart w:id="267" w:name="_Toc57389623"/>
      <w:r w:rsidRPr="001F48A8">
        <w:lastRenderedPageBreak/>
        <w:t xml:space="preserve">Slika </w:t>
      </w:r>
      <w:r w:rsidRPr="001F48A8">
        <w:rPr>
          <w:noProof/>
        </w:rPr>
        <w:fldChar w:fldCharType="begin"/>
      </w:r>
      <w:r w:rsidRPr="001F48A8">
        <w:rPr>
          <w:noProof/>
        </w:rPr>
        <w:instrText xml:space="preserve"> SEQ Slika \* ARABIC </w:instrText>
      </w:r>
      <w:r w:rsidRPr="001F48A8">
        <w:rPr>
          <w:noProof/>
        </w:rPr>
        <w:fldChar w:fldCharType="separate"/>
      </w:r>
      <w:r w:rsidR="005136B7">
        <w:rPr>
          <w:noProof/>
        </w:rPr>
        <w:t>35</w:t>
      </w:r>
      <w:r w:rsidRPr="001F48A8">
        <w:rPr>
          <w:noProof/>
        </w:rPr>
        <w:fldChar w:fldCharType="end"/>
      </w:r>
      <w:r w:rsidRPr="001F48A8">
        <w:t>: Odkupne cene jajc po mesecih (EUR/000 kosov); 2019 in 20</w:t>
      </w:r>
      <w:bookmarkEnd w:id="266"/>
      <w:r w:rsidRPr="001F48A8">
        <w:t>20</w:t>
      </w:r>
      <w:bookmarkEnd w:id="267"/>
    </w:p>
    <w:p w14:paraId="6FE1FC97" w14:textId="77777777" w:rsidR="006208F5" w:rsidRPr="001F48A8" w:rsidRDefault="006208F5" w:rsidP="006208F5">
      <w:pPr>
        <w:pStyle w:val="ZPslika"/>
        <w:rPr>
          <w:color w:val="auto"/>
        </w:rPr>
      </w:pPr>
      <w:r>
        <w:rPr>
          <w:color w:val="auto"/>
        </w:rPr>
        <w:drawing>
          <wp:inline distT="0" distB="0" distL="0" distR="0" wp14:anchorId="27A3FB22" wp14:editId="65691259">
            <wp:extent cx="3996000" cy="2018966"/>
            <wp:effectExtent l="0" t="0" r="5080" b="635"/>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96000" cy="2018966"/>
                    </a:xfrm>
                    <a:prstGeom prst="rect">
                      <a:avLst/>
                    </a:prstGeom>
                    <a:noFill/>
                  </pic:spPr>
                </pic:pic>
              </a:graphicData>
            </a:graphic>
          </wp:inline>
        </w:drawing>
      </w:r>
    </w:p>
    <w:p w14:paraId="4BA42D48" w14:textId="77777777" w:rsidR="006208F5" w:rsidRPr="001F48A8" w:rsidRDefault="006208F5" w:rsidP="006208F5">
      <w:pPr>
        <w:pStyle w:val="ZPpodnapis"/>
      </w:pPr>
      <w:r w:rsidRPr="001F48A8">
        <w:t>Vir: SURS</w:t>
      </w:r>
    </w:p>
    <w:p w14:paraId="746A09E1" w14:textId="43020011" w:rsidR="006208F5" w:rsidRPr="007100AC" w:rsidRDefault="006208F5" w:rsidP="006208F5">
      <w:pPr>
        <w:pStyle w:val="ZPtekst"/>
        <w:rPr>
          <w:color w:val="0070C0"/>
        </w:rPr>
      </w:pPr>
      <w:bookmarkStart w:id="268" w:name="_Toc467850053"/>
      <w:r w:rsidRPr="00F42CBA">
        <w:t xml:space="preserve">Rezultati modelnih kalkulacij kažejo, da bodo skupni stroški reje nesnic v letu 2020 za malenkost višji kot leto pred tem. Cene jarkic bodo v primerjavi z letom 2019 v povprečju nižje za dober odstotek. Stroški krme se v letu 2020 niso bistveno </w:t>
      </w:r>
      <w:r w:rsidRPr="0075699B">
        <w:t xml:space="preserve">spremenili in ostajajo na ravni predhodnega leta. Zvišali pa so se v letu 2020 stroški dela in kapitala. Zaradi podobnega porasta povprečne odkupne cene jajc in stroškov prireje bo prihodkovno-stroškovno razmerje v letu 2020 podobno kot v letu 2019 in </w:t>
      </w:r>
      <w:r w:rsidR="00540C9F">
        <w:t xml:space="preserve">ostaja </w:t>
      </w:r>
      <w:r w:rsidRPr="0075699B">
        <w:t xml:space="preserve">na ravni povprečja zadnjega petletnega obdobja. </w:t>
      </w:r>
    </w:p>
    <w:p w14:paraId="2309FE11" w14:textId="57CF4F63" w:rsidR="006208F5" w:rsidRPr="001F48A8" w:rsidRDefault="006208F5" w:rsidP="006208F5">
      <w:pPr>
        <w:pStyle w:val="ZPslikanaslov"/>
      </w:pPr>
      <w:bookmarkStart w:id="269" w:name="_Toc57389624"/>
      <w:r w:rsidRPr="001F48A8">
        <w:t xml:space="preserve">Slika </w:t>
      </w:r>
      <w:r w:rsidRPr="001F48A8">
        <w:rPr>
          <w:noProof/>
        </w:rPr>
        <w:fldChar w:fldCharType="begin"/>
      </w:r>
      <w:r w:rsidRPr="001F48A8">
        <w:rPr>
          <w:noProof/>
        </w:rPr>
        <w:instrText xml:space="preserve"> SEQ Slika \* ARABIC </w:instrText>
      </w:r>
      <w:r w:rsidRPr="001F48A8">
        <w:rPr>
          <w:noProof/>
        </w:rPr>
        <w:fldChar w:fldCharType="separate"/>
      </w:r>
      <w:r w:rsidR="005136B7">
        <w:rPr>
          <w:noProof/>
        </w:rPr>
        <w:t>36</w:t>
      </w:r>
      <w:r w:rsidRPr="001F48A8">
        <w:rPr>
          <w:noProof/>
        </w:rPr>
        <w:fldChar w:fldCharType="end"/>
      </w:r>
      <w:r w:rsidRPr="001F48A8">
        <w:t>: Osnovni ekonomski kazalci pri proizvodnji jajc (indeks povprečja 2015–2019 = 100; 2020: predhodna ocena)</w:t>
      </w:r>
      <w:bookmarkEnd w:id="268"/>
      <w:bookmarkEnd w:id="269"/>
    </w:p>
    <w:p w14:paraId="5164996F" w14:textId="77777777" w:rsidR="006208F5" w:rsidRPr="001F48A8" w:rsidRDefault="006208F5" w:rsidP="006208F5">
      <w:pPr>
        <w:pStyle w:val="ZPslika"/>
        <w:rPr>
          <w:color w:val="auto"/>
        </w:rPr>
      </w:pPr>
      <w:r w:rsidRPr="00CF0FE1">
        <w:drawing>
          <wp:inline distT="0" distB="0" distL="0" distR="0" wp14:anchorId="0B69B675" wp14:editId="18D27130">
            <wp:extent cx="5760000" cy="2163365"/>
            <wp:effectExtent l="0" t="0" r="0" b="889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60000" cy="2163365"/>
                    </a:xfrm>
                    <a:prstGeom prst="rect">
                      <a:avLst/>
                    </a:prstGeom>
                    <a:noFill/>
                    <a:ln>
                      <a:noFill/>
                    </a:ln>
                  </pic:spPr>
                </pic:pic>
              </a:graphicData>
            </a:graphic>
          </wp:inline>
        </w:drawing>
      </w:r>
    </w:p>
    <w:p w14:paraId="76AD97FB" w14:textId="1B5F0733" w:rsidR="006208F5" w:rsidRPr="006208F5" w:rsidRDefault="006208F5" w:rsidP="006208F5">
      <w:pPr>
        <w:pStyle w:val="ZPpodnapis"/>
      </w:pPr>
      <w:r w:rsidRPr="001F48A8">
        <w:t>Vir: KIS</w:t>
      </w:r>
    </w:p>
    <w:p w14:paraId="78082A46" w14:textId="7F5F931D" w:rsidR="004E2A5C" w:rsidRPr="000502AE" w:rsidRDefault="004E2A5C" w:rsidP="000502AE">
      <w:pPr>
        <w:pStyle w:val="ZPpodnapis"/>
      </w:pPr>
      <w:r>
        <w:br w:type="page"/>
      </w:r>
    </w:p>
    <w:p w14:paraId="6C4ABE35" w14:textId="77777777" w:rsidR="000502AE" w:rsidRDefault="00290489" w:rsidP="00A53213">
      <w:pPr>
        <w:pStyle w:val="ZPnaslov1red"/>
      </w:pPr>
      <w:bookmarkStart w:id="270" w:name="_Toc57387393"/>
      <w:r w:rsidRPr="00C16B57">
        <w:lastRenderedPageBreak/>
        <w:t>LITERATURA IN VIRI</w:t>
      </w:r>
      <w:bookmarkEnd w:id="270"/>
    </w:p>
    <w:p w14:paraId="0A6FDDFC" w14:textId="77777777" w:rsidR="000502AE" w:rsidRPr="000502AE" w:rsidRDefault="000502AE" w:rsidP="000502AE">
      <w:pPr>
        <w:pStyle w:val="TekstZP"/>
      </w:pPr>
    </w:p>
    <w:bookmarkEnd w:id="169"/>
    <w:bookmarkEnd w:id="170"/>
    <w:bookmarkEnd w:id="171"/>
    <w:bookmarkEnd w:id="172"/>
    <w:p w14:paraId="00A3C13A" w14:textId="79F1E282" w:rsidR="00DA585F" w:rsidRPr="00CC07D5" w:rsidRDefault="00DA585F" w:rsidP="00DA585F">
      <w:pPr>
        <w:spacing w:after="120"/>
        <w:rPr>
          <w:rStyle w:val="TelobesedilaZnakZnak1ZnakZnakZnak"/>
          <w:b/>
          <w:bCs/>
          <w:sz w:val="20"/>
          <w:szCs w:val="20"/>
        </w:rPr>
      </w:pPr>
      <w:r w:rsidRPr="00CC07D5">
        <w:rPr>
          <w:rStyle w:val="TelobesedilaZnakZnak1ZnakZnakZnak"/>
          <w:b/>
          <w:bCs/>
          <w:sz w:val="20"/>
          <w:szCs w:val="20"/>
        </w:rPr>
        <w:t>1) Statistični in dr</w:t>
      </w:r>
      <w:r w:rsidR="00C76E67" w:rsidRPr="00CC07D5">
        <w:rPr>
          <w:rStyle w:val="TelobesedilaZnakZnak1ZnakZnakZnak"/>
          <w:b/>
          <w:bCs/>
          <w:sz w:val="20"/>
          <w:szCs w:val="20"/>
        </w:rPr>
        <w:t>ugi podatki (razpoložljivi do 2</w:t>
      </w:r>
      <w:r w:rsidR="006F0F27" w:rsidRPr="00CC07D5">
        <w:rPr>
          <w:rStyle w:val="TelobesedilaZnakZnak1ZnakZnakZnak"/>
          <w:b/>
          <w:bCs/>
          <w:sz w:val="20"/>
          <w:szCs w:val="20"/>
        </w:rPr>
        <w:t>5</w:t>
      </w:r>
      <w:r w:rsidRPr="00CC07D5">
        <w:rPr>
          <w:rStyle w:val="TelobesedilaZnakZnak1ZnakZnakZnak"/>
          <w:b/>
          <w:bCs/>
          <w:sz w:val="20"/>
          <w:szCs w:val="20"/>
        </w:rPr>
        <w:t>.</w:t>
      </w:r>
      <w:r w:rsidR="006F0F27" w:rsidRPr="00CC07D5">
        <w:rPr>
          <w:rStyle w:val="TelobesedilaZnakZnak1ZnakZnakZnak"/>
          <w:b/>
          <w:bCs/>
          <w:sz w:val="20"/>
          <w:szCs w:val="20"/>
        </w:rPr>
        <w:t xml:space="preserve"> </w:t>
      </w:r>
      <w:r w:rsidRPr="00CC07D5">
        <w:rPr>
          <w:rStyle w:val="TelobesedilaZnakZnak1ZnakZnakZnak"/>
          <w:b/>
          <w:bCs/>
          <w:sz w:val="20"/>
          <w:szCs w:val="20"/>
        </w:rPr>
        <w:t>11.</w:t>
      </w:r>
      <w:r w:rsidR="006F0F27" w:rsidRPr="00CC07D5">
        <w:rPr>
          <w:rStyle w:val="TelobesedilaZnakZnak1ZnakZnakZnak"/>
          <w:b/>
          <w:bCs/>
          <w:sz w:val="20"/>
          <w:szCs w:val="20"/>
        </w:rPr>
        <w:t xml:space="preserve"> </w:t>
      </w:r>
      <w:r w:rsidRPr="00CC07D5">
        <w:rPr>
          <w:rStyle w:val="TelobesedilaZnakZnak1ZnakZnakZnak"/>
          <w:b/>
          <w:bCs/>
          <w:sz w:val="20"/>
          <w:szCs w:val="20"/>
        </w:rPr>
        <w:t>20</w:t>
      </w:r>
      <w:r w:rsidR="006F0F27" w:rsidRPr="00CC07D5">
        <w:rPr>
          <w:rStyle w:val="TelobesedilaZnakZnak1ZnakZnakZnak"/>
          <w:b/>
          <w:bCs/>
          <w:sz w:val="20"/>
          <w:szCs w:val="20"/>
        </w:rPr>
        <w:t>20</w:t>
      </w:r>
      <w:r w:rsidRPr="00CC07D5">
        <w:rPr>
          <w:rStyle w:val="TelobesedilaZnakZnak1ZnakZnakZnak"/>
          <w:b/>
          <w:bCs/>
          <w:sz w:val="20"/>
          <w:szCs w:val="20"/>
        </w:rPr>
        <w:t>)</w:t>
      </w:r>
    </w:p>
    <w:p w14:paraId="253875C9" w14:textId="4ED956C2" w:rsidR="00DA585F" w:rsidRPr="00CC07D5" w:rsidRDefault="00DA585F" w:rsidP="00DA585F">
      <w:pPr>
        <w:widowControl w:val="0"/>
        <w:spacing w:before="60"/>
        <w:ind w:left="425" w:hanging="425"/>
        <w:jc w:val="left"/>
        <w:rPr>
          <w:rFonts w:cs="Arial"/>
          <w:i/>
          <w:sz w:val="20"/>
          <w:szCs w:val="20"/>
        </w:rPr>
      </w:pPr>
      <w:r w:rsidRPr="00CC07D5">
        <w:rPr>
          <w:rFonts w:cs="Arial"/>
          <w:b/>
          <w:i/>
          <w:sz w:val="20"/>
          <w:szCs w:val="20"/>
        </w:rPr>
        <w:t>SURS (</w:t>
      </w:r>
      <w:r w:rsidRPr="00CC07D5">
        <w:rPr>
          <w:rFonts w:eastAsia="Calibri" w:cs="Arial"/>
          <w:b/>
          <w:i/>
          <w:sz w:val="20"/>
          <w:szCs w:val="20"/>
          <w:lang w:eastAsia="en-US"/>
        </w:rPr>
        <w:t>Statistični urad Republike Slovenije),</w:t>
      </w:r>
      <w:r w:rsidRPr="00CC07D5">
        <w:rPr>
          <w:rFonts w:cs="Arial"/>
          <w:b/>
          <w:i/>
          <w:sz w:val="20"/>
          <w:szCs w:val="20"/>
        </w:rPr>
        <w:t xml:space="preserve"> 20</w:t>
      </w:r>
      <w:r w:rsidR="006F0F27" w:rsidRPr="00CC07D5">
        <w:rPr>
          <w:rFonts w:cs="Arial"/>
          <w:b/>
          <w:i/>
          <w:sz w:val="20"/>
          <w:szCs w:val="20"/>
        </w:rPr>
        <w:t>20</w:t>
      </w:r>
      <w:r w:rsidRPr="00CC07D5">
        <w:rPr>
          <w:rFonts w:cs="Arial"/>
          <w:b/>
          <w:i/>
          <w:sz w:val="20"/>
          <w:szCs w:val="20"/>
        </w:rPr>
        <w:t>:</w:t>
      </w:r>
    </w:p>
    <w:p w14:paraId="020B5DD7" w14:textId="77777777" w:rsidR="00DA585F" w:rsidRPr="00CC07D5" w:rsidRDefault="00DA585F" w:rsidP="009160FC">
      <w:pPr>
        <w:widowControl w:val="0"/>
        <w:spacing w:before="60" w:after="60"/>
        <w:ind w:left="425" w:hanging="425"/>
        <w:jc w:val="left"/>
        <w:rPr>
          <w:rFonts w:eastAsia="Calibri" w:cs="Arial"/>
          <w:sz w:val="20"/>
          <w:szCs w:val="20"/>
          <w:lang w:eastAsia="en-US"/>
        </w:rPr>
      </w:pPr>
      <w:r w:rsidRPr="00CC07D5">
        <w:rPr>
          <w:rFonts w:cs="Arial"/>
          <w:sz w:val="20"/>
          <w:szCs w:val="20"/>
        </w:rPr>
        <w:t xml:space="preserve">Osnovni podatki po naročilu. </w:t>
      </w:r>
      <w:r w:rsidRPr="00CC07D5">
        <w:rPr>
          <w:rFonts w:cs="Arial"/>
          <w:sz w:val="20"/>
          <w:szCs w:val="20"/>
        </w:rPr>
        <w:br/>
      </w:r>
      <w:r w:rsidRPr="00CC07D5">
        <w:rPr>
          <w:rFonts w:cs="Arial"/>
          <w:i/>
          <w:sz w:val="20"/>
          <w:szCs w:val="20"/>
        </w:rPr>
        <w:t>- Celotni odkup kmetijskih pridelkov po skupinah in vrstah, Slovenija (mesečni in letni podatki),</w:t>
      </w:r>
      <w:r w:rsidRPr="00CC07D5">
        <w:rPr>
          <w:rFonts w:cs="Arial"/>
          <w:i/>
          <w:sz w:val="20"/>
          <w:szCs w:val="20"/>
        </w:rPr>
        <w:br/>
        <w:t>- Uvoz in izvoz živilskih proizvodov po državah (KN 1-24; 8-mestna) (mesečni podatki),</w:t>
      </w:r>
    </w:p>
    <w:p w14:paraId="091BBA77" w14:textId="7323A519" w:rsidR="00DA585F" w:rsidRPr="00CC07D5" w:rsidRDefault="00DA585F" w:rsidP="009160FC">
      <w:pPr>
        <w:widowControl w:val="0"/>
        <w:spacing w:after="60"/>
        <w:ind w:left="425" w:hanging="425"/>
        <w:jc w:val="left"/>
        <w:rPr>
          <w:rFonts w:cs="Arial"/>
          <w:i/>
          <w:sz w:val="20"/>
          <w:szCs w:val="20"/>
        </w:rPr>
      </w:pPr>
      <w:r w:rsidRPr="00CC07D5">
        <w:rPr>
          <w:rFonts w:cs="Arial"/>
          <w:sz w:val="20"/>
          <w:szCs w:val="20"/>
        </w:rPr>
        <w:t xml:space="preserve">Prve objave s področja </w:t>
      </w:r>
      <w:r w:rsidRPr="00CC07D5">
        <w:rPr>
          <w:rFonts w:cs="Arial"/>
          <w:i/>
          <w:sz w:val="20"/>
          <w:szCs w:val="20"/>
        </w:rPr>
        <w:t>Kmetijstvo, gozdarstvo, ribištvo.</w:t>
      </w:r>
      <w:r w:rsidRPr="00CC07D5">
        <w:rPr>
          <w:rFonts w:cs="Arial"/>
          <w:sz w:val="20"/>
          <w:szCs w:val="20"/>
        </w:rPr>
        <w:br/>
      </w:r>
      <w:r w:rsidRPr="00CC07D5">
        <w:rPr>
          <w:rFonts w:cs="Arial"/>
          <w:i/>
          <w:sz w:val="20"/>
          <w:szCs w:val="20"/>
        </w:rPr>
        <w:t>- Površine poljščin, Slovenija, 20</w:t>
      </w:r>
      <w:r w:rsidR="006F0F27" w:rsidRPr="00CC07D5">
        <w:rPr>
          <w:rFonts w:cs="Arial"/>
          <w:i/>
          <w:sz w:val="20"/>
          <w:szCs w:val="20"/>
        </w:rPr>
        <w:t>20</w:t>
      </w:r>
      <w:r w:rsidRPr="00CC07D5">
        <w:rPr>
          <w:rFonts w:cs="Arial"/>
          <w:i/>
          <w:sz w:val="20"/>
          <w:szCs w:val="20"/>
        </w:rPr>
        <w:t xml:space="preserve"> - začasni podatki. Prva objava, </w:t>
      </w:r>
      <w:r w:rsidR="006F0F27" w:rsidRPr="00CC07D5">
        <w:rPr>
          <w:rFonts w:cs="Arial"/>
          <w:i/>
          <w:sz w:val="20"/>
          <w:szCs w:val="20"/>
        </w:rPr>
        <w:t>12. 10 2020</w:t>
      </w:r>
      <w:r w:rsidRPr="00CC07D5">
        <w:rPr>
          <w:rFonts w:cs="Arial"/>
          <w:i/>
          <w:sz w:val="20"/>
          <w:szCs w:val="20"/>
        </w:rPr>
        <w:t>.</w:t>
      </w:r>
      <w:r w:rsidRPr="00CC07D5">
        <w:rPr>
          <w:rFonts w:cs="Arial"/>
          <w:i/>
          <w:sz w:val="20"/>
          <w:szCs w:val="20"/>
        </w:rPr>
        <w:br/>
      </w:r>
      <w:r w:rsidR="006F0F27" w:rsidRPr="00CC07D5">
        <w:rPr>
          <w:rStyle w:val="Hiperpovezava"/>
          <w:sz w:val="20"/>
          <w:szCs w:val="20"/>
        </w:rPr>
        <w:t>https://www.stat.si/StatWeb/News/Index/9150</w:t>
      </w:r>
      <w:r w:rsidR="0069350F" w:rsidRPr="00CC07D5">
        <w:rPr>
          <w:sz w:val="20"/>
          <w:szCs w:val="20"/>
        </w:rPr>
        <w:t xml:space="preserve"> </w:t>
      </w:r>
      <w:r w:rsidR="005A2174" w:rsidRPr="00CC07D5">
        <w:rPr>
          <w:sz w:val="20"/>
          <w:szCs w:val="20"/>
        </w:rPr>
        <w:t>(</w:t>
      </w:r>
      <w:r w:rsidR="006F0F27" w:rsidRPr="00CC07D5">
        <w:rPr>
          <w:sz w:val="20"/>
          <w:szCs w:val="20"/>
        </w:rPr>
        <w:t>13</w:t>
      </w:r>
      <w:r w:rsidRPr="00CC07D5">
        <w:rPr>
          <w:sz w:val="20"/>
          <w:szCs w:val="20"/>
        </w:rPr>
        <w:t>. 1</w:t>
      </w:r>
      <w:r w:rsidR="006F0F27" w:rsidRPr="00CC07D5">
        <w:rPr>
          <w:sz w:val="20"/>
          <w:szCs w:val="20"/>
        </w:rPr>
        <w:t>0</w:t>
      </w:r>
      <w:r w:rsidRPr="00CC07D5">
        <w:rPr>
          <w:sz w:val="20"/>
          <w:szCs w:val="20"/>
        </w:rPr>
        <w:t>. 20</w:t>
      </w:r>
      <w:r w:rsidR="006F0F27" w:rsidRPr="00CC07D5">
        <w:rPr>
          <w:sz w:val="20"/>
          <w:szCs w:val="20"/>
        </w:rPr>
        <w:t>20</w:t>
      </w:r>
      <w:r w:rsidRPr="00CC07D5">
        <w:rPr>
          <w:sz w:val="20"/>
          <w:szCs w:val="20"/>
        </w:rPr>
        <w:t>)</w:t>
      </w:r>
    </w:p>
    <w:p w14:paraId="07CD2FA8" w14:textId="23EBFF3D" w:rsidR="00DA585F" w:rsidRPr="00CC07D5" w:rsidRDefault="00DA585F" w:rsidP="0069350F">
      <w:pPr>
        <w:widowControl w:val="0"/>
        <w:spacing w:before="60"/>
        <w:ind w:left="425" w:hanging="425"/>
        <w:jc w:val="left"/>
        <w:rPr>
          <w:sz w:val="20"/>
          <w:szCs w:val="20"/>
        </w:rPr>
      </w:pPr>
      <w:r w:rsidRPr="00CC07D5">
        <w:rPr>
          <w:rFonts w:eastAsia="Calibri" w:cs="Arial"/>
          <w:sz w:val="20"/>
          <w:szCs w:val="20"/>
        </w:rPr>
        <w:tab/>
      </w:r>
      <w:r w:rsidRPr="00CC07D5">
        <w:rPr>
          <w:rFonts w:cs="Arial"/>
          <w:i/>
          <w:sz w:val="20"/>
          <w:szCs w:val="20"/>
        </w:rPr>
        <w:t>- Pridelek zgodnjih posevkov in zgodnjega sadja ter pričakovani pridelek pomembnejših poznih posevkov, Slovenija, 20</w:t>
      </w:r>
      <w:r w:rsidR="006F0F27" w:rsidRPr="00CC07D5">
        <w:rPr>
          <w:rFonts w:cs="Arial"/>
          <w:i/>
          <w:sz w:val="20"/>
          <w:szCs w:val="20"/>
        </w:rPr>
        <w:t>20</w:t>
      </w:r>
      <w:r w:rsidRPr="00CC07D5">
        <w:rPr>
          <w:rFonts w:cs="Arial"/>
          <w:i/>
          <w:sz w:val="20"/>
          <w:szCs w:val="20"/>
        </w:rPr>
        <w:t>- začasni podatki. Prva objava, 2</w:t>
      </w:r>
      <w:r w:rsidR="006F0F27" w:rsidRPr="00CC07D5">
        <w:rPr>
          <w:rFonts w:cs="Arial"/>
          <w:i/>
          <w:sz w:val="20"/>
          <w:szCs w:val="20"/>
        </w:rPr>
        <w:t>5</w:t>
      </w:r>
      <w:r w:rsidRPr="00CC07D5">
        <w:rPr>
          <w:rFonts w:cs="Arial"/>
          <w:i/>
          <w:sz w:val="20"/>
          <w:szCs w:val="20"/>
        </w:rPr>
        <w:t>.</w:t>
      </w:r>
      <w:r w:rsidR="0069350F" w:rsidRPr="00CC07D5">
        <w:rPr>
          <w:rFonts w:cs="Arial"/>
          <w:i/>
          <w:sz w:val="20"/>
          <w:szCs w:val="20"/>
        </w:rPr>
        <w:t> </w:t>
      </w:r>
      <w:r w:rsidRPr="00CC07D5">
        <w:rPr>
          <w:rFonts w:cs="Arial"/>
          <w:i/>
          <w:sz w:val="20"/>
          <w:szCs w:val="20"/>
        </w:rPr>
        <w:t>9.</w:t>
      </w:r>
      <w:r w:rsidR="0069350F" w:rsidRPr="00CC07D5">
        <w:rPr>
          <w:rFonts w:cs="Arial"/>
          <w:i/>
          <w:sz w:val="20"/>
          <w:szCs w:val="20"/>
        </w:rPr>
        <w:t> </w:t>
      </w:r>
      <w:r w:rsidRPr="00CC07D5">
        <w:rPr>
          <w:rFonts w:cs="Arial"/>
          <w:i/>
          <w:sz w:val="20"/>
          <w:szCs w:val="20"/>
        </w:rPr>
        <w:t>20</w:t>
      </w:r>
      <w:r w:rsidR="006F0F27" w:rsidRPr="00CC07D5">
        <w:rPr>
          <w:rFonts w:cs="Arial"/>
          <w:i/>
          <w:sz w:val="20"/>
          <w:szCs w:val="20"/>
        </w:rPr>
        <w:t>20</w:t>
      </w:r>
      <w:r w:rsidRPr="00CC07D5">
        <w:rPr>
          <w:rFonts w:cs="Arial"/>
          <w:i/>
          <w:sz w:val="20"/>
          <w:szCs w:val="20"/>
        </w:rPr>
        <w:t>.</w:t>
      </w:r>
      <w:r w:rsidRPr="00CC07D5">
        <w:rPr>
          <w:rFonts w:cs="Arial"/>
          <w:i/>
          <w:sz w:val="20"/>
          <w:szCs w:val="20"/>
        </w:rPr>
        <w:br/>
      </w:r>
      <w:r w:rsidR="006F0F27" w:rsidRPr="00CC07D5">
        <w:rPr>
          <w:rStyle w:val="Hiperpovezava"/>
          <w:sz w:val="20"/>
          <w:szCs w:val="20"/>
        </w:rPr>
        <w:t>https://www.stat.si/StatWeb/News/Index/9097</w:t>
      </w:r>
      <w:r w:rsidR="0069350F" w:rsidRPr="00CC07D5">
        <w:rPr>
          <w:sz w:val="20"/>
          <w:szCs w:val="20"/>
        </w:rPr>
        <w:t xml:space="preserve"> </w:t>
      </w:r>
      <w:r w:rsidRPr="00CC07D5">
        <w:rPr>
          <w:sz w:val="20"/>
          <w:szCs w:val="20"/>
        </w:rPr>
        <w:t>(</w:t>
      </w:r>
      <w:r w:rsidR="005A2174" w:rsidRPr="00CC07D5">
        <w:rPr>
          <w:sz w:val="20"/>
          <w:szCs w:val="20"/>
        </w:rPr>
        <w:t>4. 11. 20</w:t>
      </w:r>
      <w:r w:rsidR="006F0F27" w:rsidRPr="00CC07D5">
        <w:rPr>
          <w:sz w:val="20"/>
          <w:szCs w:val="20"/>
        </w:rPr>
        <w:t>20</w:t>
      </w:r>
      <w:r w:rsidRPr="00CC07D5">
        <w:rPr>
          <w:sz w:val="20"/>
          <w:szCs w:val="20"/>
        </w:rPr>
        <w:t>)</w:t>
      </w:r>
    </w:p>
    <w:p w14:paraId="65A9E645" w14:textId="0713A857" w:rsidR="00DA585F" w:rsidRPr="00CC07D5" w:rsidRDefault="00DA585F" w:rsidP="00DA585F">
      <w:pPr>
        <w:widowControl w:val="0"/>
        <w:spacing w:before="60"/>
        <w:ind w:left="425" w:hanging="425"/>
        <w:jc w:val="left"/>
        <w:rPr>
          <w:rStyle w:val="Hiperpovezava"/>
          <w:sz w:val="20"/>
          <w:szCs w:val="20"/>
        </w:rPr>
      </w:pPr>
      <w:r w:rsidRPr="00CC07D5">
        <w:rPr>
          <w:rFonts w:eastAsia="Calibri" w:cs="Arial"/>
          <w:sz w:val="20"/>
          <w:szCs w:val="20"/>
        </w:rPr>
        <w:tab/>
      </w:r>
      <w:r w:rsidRPr="00CC07D5">
        <w:rPr>
          <w:rFonts w:cs="Arial"/>
          <w:i/>
          <w:sz w:val="20"/>
          <w:szCs w:val="20"/>
        </w:rPr>
        <w:t>- Pričakovani pridelki poznih posevkov, sadja in grozdja, Slovenija, 20</w:t>
      </w:r>
      <w:r w:rsidR="006F0F27" w:rsidRPr="00CC07D5">
        <w:rPr>
          <w:rFonts w:cs="Arial"/>
          <w:i/>
          <w:sz w:val="20"/>
          <w:szCs w:val="20"/>
        </w:rPr>
        <w:t>20</w:t>
      </w:r>
      <w:r w:rsidRPr="00CC07D5">
        <w:rPr>
          <w:rFonts w:cs="Arial"/>
          <w:i/>
          <w:sz w:val="20"/>
          <w:szCs w:val="20"/>
        </w:rPr>
        <w:t xml:space="preserve"> - začasni podatki. Prva objava, 2</w:t>
      </w:r>
      <w:r w:rsidR="005A2174" w:rsidRPr="00CC07D5">
        <w:rPr>
          <w:rFonts w:cs="Arial"/>
          <w:i/>
          <w:sz w:val="20"/>
          <w:szCs w:val="20"/>
        </w:rPr>
        <w:t>8</w:t>
      </w:r>
      <w:r w:rsidRPr="00CC07D5">
        <w:rPr>
          <w:rFonts w:cs="Arial"/>
          <w:i/>
          <w:sz w:val="20"/>
          <w:szCs w:val="20"/>
        </w:rPr>
        <w:t>. 10. 20</w:t>
      </w:r>
      <w:r w:rsidR="006F0F27" w:rsidRPr="00CC07D5">
        <w:rPr>
          <w:rFonts w:cs="Arial"/>
          <w:i/>
          <w:sz w:val="20"/>
          <w:szCs w:val="20"/>
        </w:rPr>
        <w:t>20</w:t>
      </w:r>
      <w:r w:rsidRPr="00CC07D5">
        <w:rPr>
          <w:rFonts w:cs="Arial"/>
          <w:i/>
          <w:sz w:val="20"/>
          <w:szCs w:val="20"/>
        </w:rPr>
        <w:t>.</w:t>
      </w:r>
      <w:r w:rsidRPr="00CC07D5">
        <w:rPr>
          <w:rFonts w:cs="Arial"/>
          <w:i/>
          <w:sz w:val="20"/>
          <w:szCs w:val="20"/>
        </w:rPr>
        <w:tab/>
      </w:r>
    </w:p>
    <w:p w14:paraId="41F3DEBE" w14:textId="0809A355" w:rsidR="00DA585F" w:rsidRPr="00CC07D5" w:rsidRDefault="006F0F27" w:rsidP="00EE16B3">
      <w:pPr>
        <w:widowControl w:val="0"/>
        <w:spacing w:before="0"/>
        <w:ind w:left="425"/>
        <w:jc w:val="left"/>
        <w:rPr>
          <w:sz w:val="20"/>
          <w:szCs w:val="20"/>
        </w:rPr>
      </w:pPr>
      <w:r w:rsidRPr="00CC07D5">
        <w:rPr>
          <w:rStyle w:val="Hiperpovezava"/>
          <w:sz w:val="20"/>
          <w:szCs w:val="20"/>
        </w:rPr>
        <w:t>https://www.stat.si/StatWeb/News/Index/9167</w:t>
      </w:r>
      <w:r w:rsidR="0069350F" w:rsidRPr="00CC07D5">
        <w:rPr>
          <w:sz w:val="20"/>
          <w:szCs w:val="20"/>
        </w:rPr>
        <w:t xml:space="preserve"> </w:t>
      </w:r>
      <w:r w:rsidR="00DA585F" w:rsidRPr="00CC07D5">
        <w:rPr>
          <w:sz w:val="20"/>
          <w:szCs w:val="20"/>
        </w:rPr>
        <w:t>(</w:t>
      </w:r>
      <w:r w:rsidR="005A2174" w:rsidRPr="00CC07D5">
        <w:rPr>
          <w:sz w:val="20"/>
          <w:szCs w:val="20"/>
        </w:rPr>
        <w:t>4. 11. 20</w:t>
      </w:r>
      <w:r w:rsidRPr="00CC07D5">
        <w:rPr>
          <w:sz w:val="20"/>
          <w:szCs w:val="20"/>
        </w:rPr>
        <w:t>20</w:t>
      </w:r>
      <w:r w:rsidR="00DA585F" w:rsidRPr="00CC07D5">
        <w:rPr>
          <w:sz w:val="20"/>
          <w:szCs w:val="20"/>
        </w:rPr>
        <w:t>)</w:t>
      </w:r>
    </w:p>
    <w:p w14:paraId="43B4E8FA" w14:textId="3E511D3C" w:rsidR="00DA585F" w:rsidRPr="00CC07D5" w:rsidRDefault="00DA585F" w:rsidP="00DA585F">
      <w:pPr>
        <w:widowControl w:val="0"/>
        <w:spacing w:before="60"/>
        <w:ind w:left="425" w:hanging="425"/>
        <w:jc w:val="left"/>
        <w:rPr>
          <w:rFonts w:cs="Arial"/>
          <w:i/>
          <w:sz w:val="20"/>
          <w:szCs w:val="20"/>
        </w:rPr>
      </w:pPr>
      <w:r w:rsidRPr="00CC07D5">
        <w:rPr>
          <w:rFonts w:cs="Arial"/>
          <w:i/>
          <w:sz w:val="20"/>
          <w:szCs w:val="20"/>
        </w:rPr>
        <w:tab/>
        <w:t xml:space="preserve">- Indeksi cen </w:t>
      </w:r>
      <w:r w:rsidR="006F0F27" w:rsidRPr="00CC07D5">
        <w:rPr>
          <w:rFonts w:cs="Arial"/>
          <w:i/>
          <w:sz w:val="20"/>
          <w:szCs w:val="20"/>
        </w:rPr>
        <w:t xml:space="preserve">in odkup </w:t>
      </w:r>
      <w:r w:rsidRPr="00CC07D5">
        <w:rPr>
          <w:rFonts w:cs="Arial"/>
          <w:i/>
          <w:sz w:val="20"/>
          <w:szCs w:val="20"/>
        </w:rPr>
        <w:t>kmetijskih pridelkov pri pridelovalcih, Slovenija, september 20</w:t>
      </w:r>
      <w:r w:rsidR="006F0F27" w:rsidRPr="00CC07D5">
        <w:rPr>
          <w:rFonts w:cs="Arial"/>
          <w:i/>
          <w:sz w:val="20"/>
          <w:szCs w:val="20"/>
        </w:rPr>
        <w:t>20</w:t>
      </w:r>
      <w:r w:rsidRPr="00CC07D5">
        <w:rPr>
          <w:rFonts w:cs="Arial"/>
          <w:i/>
          <w:sz w:val="20"/>
          <w:szCs w:val="20"/>
        </w:rPr>
        <w:t xml:space="preserve"> - začasni podatki. Prva objava, 1</w:t>
      </w:r>
      <w:r w:rsidR="006F0F27" w:rsidRPr="00CC07D5">
        <w:rPr>
          <w:rFonts w:cs="Arial"/>
          <w:i/>
          <w:sz w:val="20"/>
          <w:szCs w:val="20"/>
        </w:rPr>
        <w:t>3</w:t>
      </w:r>
      <w:r w:rsidRPr="00CC07D5">
        <w:rPr>
          <w:rFonts w:cs="Arial"/>
          <w:i/>
          <w:sz w:val="20"/>
          <w:szCs w:val="20"/>
        </w:rPr>
        <w:t>. 11. 20</w:t>
      </w:r>
      <w:r w:rsidR="006F0F27" w:rsidRPr="00CC07D5">
        <w:rPr>
          <w:rFonts w:cs="Arial"/>
          <w:i/>
          <w:sz w:val="20"/>
          <w:szCs w:val="20"/>
        </w:rPr>
        <w:t>20</w:t>
      </w:r>
      <w:r w:rsidRPr="00CC07D5">
        <w:rPr>
          <w:rFonts w:cs="Arial"/>
          <w:i/>
          <w:sz w:val="20"/>
          <w:szCs w:val="20"/>
        </w:rPr>
        <w:t xml:space="preserve">. </w:t>
      </w:r>
    </w:p>
    <w:p w14:paraId="0E5AA361" w14:textId="3771BBF2" w:rsidR="00DA585F" w:rsidRPr="00CC07D5" w:rsidRDefault="00DA585F" w:rsidP="00EE16B3">
      <w:pPr>
        <w:widowControl w:val="0"/>
        <w:spacing w:before="0"/>
        <w:ind w:left="425" w:hanging="425"/>
        <w:jc w:val="left"/>
        <w:rPr>
          <w:color w:val="0000FF"/>
          <w:sz w:val="20"/>
          <w:szCs w:val="20"/>
          <w:u w:val="single"/>
        </w:rPr>
      </w:pPr>
      <w:r w:rsidRPr="00CC07D5">
        <w:rPr>
          <w:rFonts w:cs="Arial"/>
          <w:i/>
          <w:sz w:val="20"/>
          <w:szCs w:val="20"/>
        </w:rPr>
        <w:tab/>
      </w:r>
      <w:r w:rsidR="006F0F27" w:rsidRPr="00CC07D5">
        <w:rPr>
          <w:rStyle w:val="Hiperpovezava"/>
          <w:sz w:val="20"/>
          <w:szCs w:val="20"/>
        </w:rPr>
        <w:t>https://www.stat.si/StatWeb/News/Index/9213</w:t>
      </w:r>
      <w:r w:rsidR="00087B12" w:rsidRPr="00CC07D5">
        <w:rPr>
          <w:rFonts w:cs="Arial"/>
          <w:sz w:val="20"/>
          <w:szCs w:val="20"/>
        </w:rPr>
        <w:t xml:space="preserve"> </w:t>
      </w:r>
      <w:r w:rsidRPr="00CC07D5">
        <w:rPr>
          <w:rFonts w:cs="Arial"/>
          <w:sz w:val="20"/>
          <w:szCs w:val="20"/>
        </w:rPr>
        <w:t>(1</w:t>
      </w:r>
      <w:r w:rsidR="006F0F27" w:rsidRPr="00CC07D5">
        <w:rPr>
          <w:rFonts w:cs="Arial"/>
          <w:sz w:val="20"/>
          <w:szCs w:val="20"/>
        </w:rPr>
        <w:t>3</w:t>
      </w:r>
      <w:r w:rsidRPr="00CC07D5">
        <w:rPr>
          <w:rFonts w:cs="Arial"/>
          <w:sz w:val="20"/>
          <w:szCs w:val="20"/>
        </w:rPr>
        <w:t>. 11. 20</w:t>
      </w:r>
      <w:r w:rsidR="006F0F27" w:rsidRPr="00CC07D5">
        <w:rPr>
          <w:rFonts w:cs="Arial"/>
          <w:sz w:val="20"/>
          <w:szCs w:val="20"/>
        </w:rPr>
        <w:t>20</w:t>
      </w:r>
      <w:r w:rsidRPr="00CC07D5">
        <w:rPr>
          <w:rFonts w:cs="Arial"/>
          <w:sz w:val="20"/>
          <w:szCs w:val="20"/>
        </w:rPr>
        <w:t>)</w:t>
      </w:r>
    </w:p>
    <w:p w14:paraId="463A6A93" w14:textId="0E6BE6F9" w:rsidR="00DA585F" w:rsidRPr="00CC07D5" w:rsidRDefault="00DA585F" w:rsidP="00087B12">
      <w:pPr>
        <w:widowControl w:val="0"/>
        <w:spacing w:before="60"/>
        <w:ind w:left="425" w:hanging="425"/>
        <w:jc w:val="left"/>
        <w:rPr>
          <w:bCs/>
          <w:iCs/>
          <w:color w:val="0000FF"/>
          <w:sz w:val="20"/>
          <w:szCs w:val="20"/>
          <w:u w:val="single"/>
        </w:rPr>
      </w:pPr>
      <w:r w:rsidRPr="00CC07D5">
        <w:rPr>
          <w:rFonts w:cs="Arial"/>
          <w:i/>
          <w:sz w:val="20"/>
          <w:szCs w:val="20"/>
        </w:rPr>
        <w:t xml:space="preserve">        - Indeksi cen inputov v kmetijstvu, Slovenija, september 20</w:t>
      </w:r>
      <w:r w:rsidR="006F0F27" w:rsidRPr="00CC07D5">
        <w:rPr>
          <w:rFonts w:cs="Arial"/>
          <w:i/>
          <w:sz w:val="20"/>
          <w:szCs w:val="20"/>
        </w:rPr>
        <w:t>20</w:t>
      </w:r>
      <w:r w:rsidRPr="00CC07D5">
        <w:rPr>
          <w:rFonts w:cs="Arial"/>
          <w:i/>
          <w:sz w:val="20"/>
          <w:szCs w:val="20"/>
        </w:rPr>
        <w:t xml:space="preserve"> - začasni podatki. Prva objava, 1</w:t>
      </w:r>
      <w:r w:rsidR="006F0F27" w:rsidRPr="00CC07D5">
        <w:rPr>
          <w:rFonts w:cs="Arial"/>
          <w:i/>
          <w:sz w:val="20"/>
          <w:szCs w:val="20"/>
        </w:rPr>
        <w:t>3</w:t>
      </w:r>
      <w:r w:rsidRPr="00CC07D5">
        <w:rPr>
          <w:rFonts w:cs="Arial"/>
          <w:i/>
          <w:sz w:val="20"/>
          <w:szCs w:val="20"/>
        </w:rPr>
        <w:t>. 11. 20</w:t>
      </w:r>
      <w:r w:rsidR="006F0F27" w:rsidRPr="00CC07D5">
        <w:rPr>
          <w:rFonts w:cs="Arial"/>
          <w:i/>
          <w:sz w:val="20"/>
          <w:szCs w:val="20"/>
        </w:rPr>
        <w:t>20</w:t>
      </w:r>
      <w:r w:rsidRPr="00CC07D5">
        <w:rPr>
          <w:rFonts w:cs="Arial"/>
          <w:i/>
          <w:sz w:val="20"/>
          <w:szCs w:val="20"/>
        </w:rPr>
        <w:t>.</w:t>
      </w:r>
      <w:r w:rsidRPr="00CC07D5">
        <w:rPr>
          <w:rFonts w:cs="Arial"/>
          <w:i/>
          <w:sz w:val="20"/>
          <w:szCs w:val="20"/>
        </w:rPr>
        <w:br/>
      </w:r>
      <w:hyperlink r:id="rId52" w:history="1">
        <w:r w:rsidR="006F0F27" w:rsidRPr="00CC07D5">
          <w:rPr>
            <w:rStyle w:val="Hiperpovezava"/>
            <w:bCs/>
            <w:iCs/>
            <w:sz w:val="20"/>
            <w:szCs w:val="20"/>
          </w:rPr>
          <w:t>https://www.stat.si/StatWeb/News/Index/9199</w:t>
        </w:r>
      </w:hyperlink>
      <w:r w:rsidR="006F0F27" w:rsidRPr="00CC07D5">
        <w:rPr>
          <w:rStyle w:val="Hiperpovezava"/>
          <w:bCs/>
          <w:iCs/>
          <w:sz w:val="20"/>
          <w:szCs w:val="20"/>
        </w:rPr>
        <w:t xml:space="preserve"> </w:t>
      </w:r>
      <w:r w:rsidRPr="00CC07D5">
        <w:rPr>
          <w:rFonts w:cs="Arial"/>
          <w:sz w:val="20"/>
          <w:szCs w:val="20"/>
        </w:rPr>
        <w:t>(1</w:t>
      </w:r>
      <w:r w:rsidR="006F0F27" w:rsidRPr="00CC07D5">
        <w:rPr>
          <w:rFonts w:cs="Arial"/>
          <w:sz w:val="20"/>
          <w:szCs w:val="20"/>
        </w:rPr>
        <w:t>3</w:t>
      </w:r>
      <w:r w:rsidRPr="00CC07D5">
        <w:rPr>
          <w:rFonts w:cs="Arial"/>
          <w:sz w:val="20"/>
          <w:szCs w:val="20"/>
        </w:rPr>
        <w:t>. 11. 20</w:t>
      </w:r>
      <w:r w:rsidR="006F0F27" w:rsidRPr="00CC07D5">
        <w:rPr>
          <w:rFonts w:cs="Arial"/>
          <w:sz w:val="20"/>
          <w:szCs w:val="20"/>
        </w:rPr>
        <w:t>20</w:t>
      </w:r>
      <w:r w:rsidRPr="00CC07D5">
        <w:rPr>
          <w:rFonts w:cs="Arial"/>
          <w:sz w:val="20"/>
          <w:szCs w:val="20"/>
        </w:rPr>
        <w:t>)</w:t>
      </w:r>
    </w:p>
    <w:p w14:paraId="4A1754EE" w14:textId="1F726B69" w:rsidR="00DA585F" w:rsidRPr="00CC07D5" w:rsidRDefault="00DA585F" w:rsidP="000A5568">
      <w:pPr>
        <w:widowControl w:val="0"/>
        <w:ind w:left="425" w:hanging="425"/>
        <w:jc w:val="left"/>
        <w:rPr>
          <w:rStyle w:val="IntenzivencitatZnak"/>
          <w:bCs w:val="0"/>
          <w:iCs w:val="0"/>
          <w:color w:val="auto"/>
          <w:sz w:val="20"/>
          <w:szCs w:val="20"/>
          <w:u w:val="none"/>
        </w:rPr>
      </w:pPr>
      <w:r w:rsidRPr="00CC07D5">
        <w:rPr>
          <w:rFonts w:eastAsia="Calibri" w:cs="Arial"/>
          <w:sz w:val="20"/>
          <w:szCs w:val="20"/>
          <w:lang w:eastAsia="en-US"/>
        </w:rPr>
        <w:t>SI-STAT podatkovni portal.</w:t>
      </w:r>
      <w:r w:rsidRPr="00CC07D5">
        <w:rPr>
          <w:rFonts w:eastAsia="Calibri" w:cs="Arial"/>
          <w:sz w:val="20"/>
          <w:szCs w:val="20"/>
          <w:lang w:eastAsia="en-US"/>
        </w:rPr>
        <w:br/>
      </w:r>
      <w:r w:rsidRPr="00CC07D5">
        <w:rPr>
          <w:rFonts w:eastAsia="Calibri" w:cs="Arial"/>
          <w:i/>
          <w:sz w:val="20"/>
          <w:szCs w:val="20"/>
          <w:lang w:eastAsia="en-US"/>
        </w:rPr>
        <w:t>- Različne objave s področja Kmetijstvo</w:t>
      </w:r>
      <w:r w:rsidR="006F0F27" w:rsidRPr="00CC07D5">
        <w:rPr>
          <w:rFonts w:eastAsia="Calibri" w:cs="Arial"/>
          <w:i/>
          <w:sz w:val="20"/>
          <w:szCs w:val="20"/>
          <w:lang w:eastAsia="en-US"/>
        </w:rPr>
        <w:t xml:space="preserve">, gozdarstvo in </w:t>
      </w:r>
      <w:r w:rsidRPr="00CC07D5">
        <w:rPr>
          <w:rFonts w:eastAsia="Calibri" w:cs="Arial"/>
          <w:i/>
          <w:sz w:val="20"/>
          <w:szCs w:val="20"/>
          <w:lang w:eastAsia="en-US"/>
        </w:rPr>
        <w:t xml:space="preserve">ribištvo ter drugih področij </w:t>
      </w:r>
      <w:r w:rsidRPr="00CC07D5">
        <w:rPr>
          <w:rFonts w:eastAsia="Calibri" w:cs="Arial"/>
          <w:i/>
          <w:sz w:val="20"/>
          <w:szCs w:val="20"/>
          <w:lang w:eastAsia="en-US"/>
        </w:rPr>
        <w:br/>
      </w:r>
      <w:r w:rsidRPr="00CC07D5">
        <w:rPr>
          <w:rStyle w:val="IntenzivencitatZnak"/>
          <w:bCs w:val="0"/>
          <w:iCs w:val="0"/>
          <w:color w:val="auto"/>
          <w:sz w:val="20"/>
          <w:szCs w:val="20"/>
          <w:u w:val="none"/>
        </w:rPr>
        <w:t xml:space="preserve">  </w:t>
      </w:r>
      <w:hyperlink r:id="rId53" w:history="1">
        <w:r w:rsidRPr="00CC07D5">
          <w:rPr>
            <w:rStyle w:val="Hiperpovezava"/>
            <w:sz w:val="20"/>
            <w:szCs w:val="20"/>
          </w:rPr>
          <w:t>http://pxweb.stat.si/pxweb/Dialog/statfile2.asp</w:t>
        </w:r>
      </w:hyperlink>
      <w:r w:rsidRPr="00CC07D5">
        <w:rPr>
          <w:rStyle w:val="IntenzivencitatZnak"/>
          <w:bCs w:val="0"/>
          <w:iCs w:val="0"/>
          <w:color w:val="auto"/>
          <w:sz w:val="20"/>
          <w:szCs w:val="20"/>
          <w:u w:val="none"/>
        </w:rPr>
        <w:t xml:space="preserve"> </w:t>
      </w:r>
    </w:p>
    <w:p w14:paraId="7C220BE5" w14:textId="77777777" w:rsidR="00DA585F" w:rsidRPr="00CC07D5" w:rsidRDefault="00DA585F" w:rsidP="00DA585F">
      <w:pPr>
        <w:widowControl w:val="0"/>
        <w:spacing w:before="60"/>
        <w:ind w:left="425" w:hanging="425"/>
        <w:jc w:val="left"/>
        <w:rPr>
          <w:rStyle w:val="IntenzivencitatZnak"/>
          <w:rFonts w:eastAsia="Calibri"/>
          <w:bCs w:val="0"/>
          <w:iCs w:val="0"/>
          <w:sz w:val="20"/>
          <w:szCs w:val="20"/>
          <w:lang w:eastAsia="en-US"/>
        </w:rPr>
      </w:pPr>
    </w:p>
    <w:p w14:paraId="412F3D70" w14:textId="16DFD76C" w:rsidR="00DA585F" w:rsidRPr="00CC07D5" w:rsidRDefault="00DA585F" w:rsidP="00DA585F">
      <w:pPr>
        <w:widowControl w:val="0"/>
        <w:spacing w:before="60"/>
        <w:ind w:left="425" w:hanging="425"/>
        <w:jc w:val="left"/>
        <w:rPr>
          <w:rFonts w:cs="Arial"/>
          <w:b/>
          <w:i/>
          <w:sz w:val="20"/>
          <w:szCs w:val="20"/>
        </w:rPr>
      </w:pPr>
      <w:r w:rsidRPr="00CC07D5">
        <w:rPr>
          <w:rFonts w:cs="Arial"/>
          <w:b/>
          <w:i/>
          <w:sz w:val="20"/>
          <w:szCs w:val="20"/>
        </w:rPr>
        <w:t>Eurostat, 20</w:t>
      </w:r>
      <w:r w:rsidR="00B2028C" w:rsidRPr="00CC07D5">
        <w:rPr>
          <w:rFonts w:cs="Arial"/>
          <w:b/>
          <w:i/>
          <w:sz w:val="20"/>
          <w:szCs w:val="20"/>
        </w:rPr>
        <w:t>20</w:t>
      </w:r>
      <w:r w:rsidRPr="00CC07D5">
        <w:rPr>
          <w:rFonts w:cs="Arial"/>
          <w:b/>
          <w:i/>
          <w:sz w:val="20"/>
          <w:szCs w:val="20"/>
        </w:rPr>
        <w:t>:</w:t>
      </w:r>
    </w:p>
    <w:p w14:paraId="4C54C53B" w14:textId="77777777" w:rsidR="00DA585F" w:rsidRPr="00CC07D5" w:rsidRDefault="00DA585F" w:rsidP="00DA585F">
      <w:pPr>
        <w:widowControl w:val="0"/>
        <w:spacing w:before="60" w:after="60"/>
        <w:ind w:left="426" w:hanging="426"/>
        <w:jc w:val="left"/>
        <w:rPr>
          <w:rStyle w:val="IntenzivencitatZnak"/>
          <w:rFonts w:eastAsia="Calibri"/>
          <w:sz w:val="20"/>
          <w:szCs w:val="20"/>
          <w:lang w:eastAsia="en-US"/>
        </w:rPr>
      </w:pPr>
      <w:r w:rsidRPr="00CC07D5">
        <w:rPr>
          <w:rFonts w:eastAsia="Calibri" w:cs="Arial"/>
          <w:sz w:val="20"/>
          <w:szCs w:val="20"/>
          <w:lang w:eastAsia="en-US"/>
        </w:rPr>
        <w:t xml:space="preserve">Eurostat, Database. Različne objave s področja kmetijstvo, ekonomski računi za kmetijstvo. </w:t>
      </w:r>
      <w:r w:rsidRPr="00CC07D5">
        <w:rPr>
          <w:rFonts w:eastAsia="Calibri" w:cs="Arial"/>
          <w:sz w:val="20"/>
          <w:szCs w:val="20"/>
          <w:lang w:eastAsia="en-US"/>
        </w:rPr>
        <w:br/>
      </w:r>
      <w:hyperlink r:id="rId54" w:history="1">
        <w:r w:rsidRPr="00CC07D5">
          <w:rPr>
            <w:rStyle w:val="IntenzivencitatZnak"/>
            <w:rFonts w:eastAsia="Calibri"/>
            <w:sz w:val="20"/>
            <w:szCs w:val="20"/>
            <w:lang w:eastAsia="en-US"/>
          </w:rPr>
          <w:t>http://ec.europa.eu/eurostat/data/database</w:t>
        </w:r>
      </w:hyperlink>
    </w:p>
    <w:p w14:paraId="6B1F5693" w14:textId="77777777" w:rsidR="00DA585F" w:rsidRPr="00CC07D5" w:rsidRDefault="00DA585F" w:rsidP="00DA585F">
      <w:pPr>
        <w:widowControl w:val="0"/>
        <w:spacing w:before="60" w:after="60"/>
        <w:ind w:left="426" w:hanging="426"/>
        <w:jc w:val="left"/>
        <w:rPr>
          <w:color w:val="1F497D" w:themeColor="text2"/>
          <w:sz w:val="20"/>
          <w:szCs w:val="20"/>
        </w:rPr>
      </w:pPr>
    </w:p>
    <w:p w14:paraId="2C49460E" w14:textId="2DE28C41" w:rsidR="00DA585F" w:rsidRPr="00CC07D5" w:rsidRDefault="00DA585F" w:rsidP="00DA585F">
      <w:pPr>
        <w:widowControl w:val="0"/>
        <w:spacing w:before="60" w:after="60"/>
        <w:ind w:left="425" w:hanging="425"/>
        <w:jc w:val="left"/>
        <w:rPr>
          <w:rFonts w:cs="Arial"/>
          <w:b/>
          <w:i/>
          <w:sz w:val="20"/>
          <w:szCs w:val="20"/>
        </w:rPr>
      </w:pPr>
      <w:r w:rsidRPr="00CC07D5">
        <w:rPr>
          <w:rFonts w:cs="Arial"/>
          <w:b/>
          <w:i/>
          <w:sz w:val="20"/>
          <w:szCs w:val="20"/>
        </w:rPr>
        <w:t>European Commission (Evropska komisija), 20</w:t>
      </w:r>
      <w:r w:rsidR="006F0F27" w:rsidRPr="00CC07D5">
        <w:rPr>
          <w:rFonts w:cs="Arial"/>
          <w:b/>
          <w:i/>
          <w:sz w:val="20"/>
          <w:szCs w:val="20"/>
        </w:rPr>
        <w:t>20</w:t>
      </w:r>
      <w:r w:rsidRPr="00CC07D5">
        <w:rPr>
          <w:rFonts w:cs="Arial"/>
          <w:b/>
          <w:i/>
          <w:sz w:val="20"/>
          <w:szCs w:val="20"/>
        </w:rPr>
        <w:t>:</w:t>
      </w:r>
    </w:p>
    <w:p w14:paraId="12115C48" w14:textId="77777777" w:rsidR="00C956DF" w:rsidRPr="00CC07D5" w:rsidRDefault="00C956DF" w:rsidP="00C956DF">
      <w:pPr>
        <w:widowControl w:val="0"/>
        <w:spacing w:before="60"/>
        <w:ind w:left="425" w:hanging="425"/>
        <w:jc w:val="left"/>
        <w:rPr>
          <w:sz w:val="20"/>
          <w:szCs w:val="20"/>
        </w:rPr>
      </w:pPr>
      <w:r w:rsidRPr="00CC07D5">
        <w:rPr>
          <w:sz w:val="20"/>
          <w:szCs w:val="20"/>
        </w:rPr>
        <w:t>Market overviews. Animal products, Plant product and Fruit and vegetables. 2020.</w:t>
      </w:r>
    </w:p>
    <w:p w14:paraId="3F0DFDCA" w14:textId="77777777" w:rsidR="00C956DF" w:rsidRPr="00CC07D5" w:rsidRDefault="00C956DF" w:rsidP="00C956DF">
      <w:pPr>
        <w:widowControl w:val="0"/>
        <w:spacing w:before="0" w:after="60"/>
        <w:ind w:left="425"/>
        <w:jc w:val="left"/>
        <w:rPr>
          <w:rStyle w:val="Hiperpovezava"/>
          <w:color w:val="auto"/>
          <w:sz w:val="20"/>
          <w:szCs w:val="20"/>
        </w:rPr>
      </w:pPr>
      <w:r w:rsidRPr="00CC07D5">
        <w:rPr>
          <w:rStyle w:val="Hiperpovezava"/>
          <w:color w:val="auto"/>
          <w:sz w:val="20"/>
          <w:szCs w:val="20"/>
        </w:rPr>
        <w:t>https://ec.europa.eu/info/food-farming-fisheries/farming/facts-and-figures/markets/overviews/market-overview-sector#documents</w:t>
      </w:r>
      <w:r w:rsidRPr="00CC07D5">
        <w:rPr>
          <w:rStyle w:val="Hiperpovezava"/>
          <w:color w:val="auto"/>
          <w:sz w:val="20"/>
          <w:szCs w:val="20"/>
          <w:u w:val="none"/>
        </w:rPr>
        <w:t xml:space="preserve"> (20. 11. 2020)</w:t>
      </w:r>
    </w:p>
    <w:p w14:paraId="16CDFABD" w14:textId="77777777" w:rsidR="00C956DF" w:rsidRPr="00CC07D5" w:rsidRDefault="00C956DF" w:rsidP="00C956DF">
      <w:pPr>
        <w:widowControl w:val="0"/>
        <w:spacing w:before="60" w:after="60"/>
        <w:ind w:left="425" w:hanging="425"/>
        <w:jc w:val="left"/>
        <w:rPr>
          <w:rStyle w:val="Hiperpovezava"/>
          <w:color w:val="auto"/>
          <w:sz w:val="20"/>
          <w:szCs w:val="20"/>
          <w:u w:val="none"/>
        </w:rPr>
      </w:pPr>
      <w:r w:rsidRPr="00CC07D5">
        <w:rPr>
          <w:sz w:val="20"/>
          <w:szCs w:val="20"/>
        </w:rPr>
        <w:t>Agri-food markets. Prices. Monthly Market Prices. Last update 20. 11. 2020.</w:t>
      </w:r>
      <w:r w:rsidRPr="00CC07D5">
        <w:rPr>
          <w:sz w:val="20"/>
          <w:szCs w:val="20"/>
        </w:rPr>
        <w:br/>
      </w:r>
      <w:r w:rsidRPr="00CC07D5">
        <w:rPr>
          <w:rStyle w:val="Hiperpovezava"/>
          <w:bCs/>
          <w:iCs/>
          <w:color w:val="auto"/>
          <w:sz w:val="20"/>
          <w:szCs w:val="20"/>
        </w:rPr>
        <w:t>https://agridata.ec.europa.eu/extensions/DashboardPrice/DashboardMarketPrices.html</w:t>
      </w:r>
      <w:r w:rsidRPr="00CC07D5">
        <w:rPr>
          <w:sz w:val="20"/>
          <w:szCs w:val="20"/>
        </w:rPr>
        <w:t xml:space="preserve"> (20. 11. 2020)</w:t>
      </w:r>
    </w:p>
    <w:p w14:paraId="0FAFA250" w14:textId="39F3D407" w:rsidR="00DA585F" w:rsidRPr="00CC07D5" w:rsidRDefault="00DA585F" w:rsidP="00D40E52">
      <w:pPr>
        <w:spacing w:before="60" w:after="60"/>
        <w:ind w:left="425" w:hanging="425"/>
        <w:jc w:val="left"/>
        <w:rPr>
          <w:sz w:val="20"/>
          <w:szCs w:val="20"/>
        </w:rPr>
      </w:pPr>
      <w:r w:rsidRPr="00CC07D5">
        <w:rPr>
          <w:rFonts w:cs="Arial"/>
          <w:sz w:val="20"/>
          <w:szCs w:val="20"/>
        </w:rPr>
        <w:t xml:space="preserve">Cereals market situation. Committee for the Common Organisation of Agricultural Markets, </w:t>
      </w:r>
      <w:r w:rsidR="00C956DF" w:rsidRPr="00CC07D5">
        <w:rPr>
          <w:rFonts w:cs="Arial"/>
          <w:sz w:val="20"/>
          <w:szCs w:val="20"/>
        </w:rPr>
        <w:t>29</w:t>
      </w:r>
      <w:r w:rsidRPr="00CC07D5">
        <w:rPr>
          <w:rFonts w:cs="Arial"/>
          <w:sz w:val="20"/>
          <w:szCs w:val="20"/>
        </w:rPr>
        <w:t xml:space="preserve"> October 20</w:t>
      </w:r>
      <w:r w:rsidR="00C956DF" w:rsidRPr="00CC07D5">
        <w:rPr>
          <w:rFonts w:cs="Arial"/>
          <w:sz w:val="20"/>
          <w:szCs w:val="20"/>
        </w:rPr>
        <w:t>20</w:t>
      </w:r>
      <w:r w:rsidRPr="00CC07D5">
        <w:rPr>
          <w:rFonts w:cs="Arial"/>
          <w:sz w:val="20"/>
          <w:szCs w:val="20"/>
        </w:rPr>
        <w:t xml:space="preserve">. EU Crops Market Observatory – Cereals. </w:t>
      </w:r>
      <w:r w:rsidRPr="00CC07D5">
        <w:rPr>
          <w:sz w:val="20"/>
          <w:szCs w:val="20"/>
        </w:rPr>
        <w:t xml:space="preserve">EU Market Observatories. </w:t>
      </w:r>
      <w:r w:rsidRPr="00CC07D5">
        <w:rPr>
          <w:rFonts w:cs="Arial"/>
          <w:sz w:val="20"/>
          <w:szCs w:val="20"/>
        </w:rPr>
        <w:br/>
      </w:r>
      <w:hyperlink r:id="rId55" w:history="1">
        <w:r w:rsidR="00D40E52" w:rsidRPr="00CC07D5">
          <w:rPr>
            <w:rStyle w:val="Hiperpovezava"/>
            <w:sz w:val="20"/>
            <w:szCs w:val="20"/>
          </w:rPr>
          <w:t>https://circabc.europa.eu/sd/a/98826879-f6a2-4931-b2fc-4780ee466338/cereals-market-situation.pdf</w:t>
        </w:r>
      </w:hyperlink>
      <w:r w:rsidR="00D40E52" w:rsidRPr="00CC07D5">
        <w:rPr>
          <w:rStyle w:val="Hiperpovezava"/>
          <w:sz w:val="20"/>
          <w:szCs w:val="20"/>
        </w:rPr>
        <w:t xml:space="preserve"> </w:t>
      </w:r>
      <w:r w:rsidRPr="00CC07D5">
        <w:rPr>
          <w:sz w:val="20"/>
          <w:szCs w:val="20"/>
        </w:rPr>
        <w:t>(</w:t>
      </w:r>
      <w:r w:rsidR="0052223C" w:rsidRPr="00CC07D5">
        <w:rPr>
          <w:sz w:val="20"/>
          <w:szCs w:val="20"/>
        </w:rPr>
        <w:t>2</w:t>
      </w:r>
      <w:r w:rsidR="00C956DF" w:rsidRPr="00CC07D5">
        <w:rPr>
          <w:sz w:val="20"/>
          <w:szCs w:val="20"/>
        </w:rPr>
        <w:t>4</w:t>
      </w:r>
      <w:r w:rsidRPr="00CC07D5">
        <w:rPr>
          <w:sz w:val="20"/>
          <w:szCs w:val="20"/>
        </w:rPr>
        <w:t>. 11. 20</w:t>
      </w:r>
      <w:r w:rsidR="00C956DF" w:rsidRPr="00CC07D5">
        <w:rPr>
          <w:sz w:val="20"/>
          <w:szCs w:val="20"/>
        </w:rPr>
        <w:t>20</w:t>
      </w:r>
      <w:r w:rsidRPr="00CC07D5">
        <w:rPr>
          <w:sz w:val="20"/>
          <w:szCs w:val="20"/>
        </w:rPr>
        <w:t>)</w:t>
      </w:r>
    </w:p>
    <w:p w14:paraId="5FF2884A" w14:textId="77777777" w:rsidR="00DA585F" w:rsidRPr="00CC07D5" w:rsidRDefault="00DA585F" w:rsidP="003A74DB">
      <w:pPr>
        <w:spacing w:before="60"/>
        <w:ind w:left="425" w:hanging="425"/>
        <w:jc w:val="left"/>
        <w:rPr>
          <w:rFonts w:cs="Arial"/>
          <w:sz w:val="20"/>
          <w:szCs w:val="20"/>
        </w:rPr>
      </w:pPr>
      <w:r w:rsidRPr="00CC07D5">
        <w:rPr>
          <w:rFonts w:cs="Arial"/>
          <w:sz w:val="20"/>
          <w:szCs w:val="20"/>
        </w:rPr>
        <w:t xml:space="preserve">Oilseeds and Protein Crops market situation. Committee for the Common Organisation of Agricultural Markets, </w:t>
      </w:r>
      <w:r w:rsidR="00C956DF" w:rsidRPr="00CC07D5">
        <w:rPr>
          <w:rFonts w:cs="Arial"/>
          <w:sz w:val="20"/>
          <w:szCs w:val="20"/>
        </w:rPr>
        <w:t>29</w:t>
      </w:r>
      <w:r w:rsidR="0052223C" w:rsidRPr="00CC07D5">
        <w:rPr>
          <w:rFonts w:cs="Arial"/>
          <w:sz w:val="20"/>
          <w:szCs w:val="20"/>
        </w:rPr>
        <w:t xml:space="preserve"> October 20</w:t>
      </w:r>
      <w:r w:rsidR="00C956DF" w:rsidRPr="00CC07D5">
        <w:rPr>
          <w:rFonts w:cs="Arial"/>
          <w:sz w:val="20"/>
          <w:szCs w:val="20"/>
        </w:rPr>
        <w:t>20</w:t>
      </w:r>
      <w:r w:rsidRPr="00CC07D5">
        <w:rPr>
          <w:rFonts w:cs="Arial"/>
          <w:sz w:val="20"/>
          <w:szCs w:val="20"/>
        </w:rPr>
        <w:t xml:space="preserve">. EU Crops Market Observatory - Oilseeds and protein crops. </w:t>
      </w:r>
      <w:r w:rsidRPr="00CC07D5">
        <w:rPr>
          <w:sz w:val="20"/>
          <w:szCs w:val="20"/>
        </w:rPr>
        <w:t xml:space="preserve">EU Market Observatories. </w:t>
      </w:r>
    </w:p>
    <w:p w14:paraId="766365AE" w14:textId="77777777" w:rsidR="00DA585F" w:rsidRPr="00CC07D5" w:rsidRDefault="00C956DF" w:rsidP="003A74DB">
      <w:pPr>
        <w:spacing w:before="0" w:after="60"/>
        <w:ind w:left="425"/>
        <w:jc w:val="left"/>
        <w:rPr>
          <w:sz w:val="20"/>
          <w:szCs w:val="20"/>
          <w:u w:val="single"/>
        </w:rPr>
      </w:pPr>
      <w:r w:rsidRPr="00CC07D5">
        <w:rPr>
          <w:rStyle w:val="Hiperpovezava"/>
          <w:bCs/>
          <w:iCs/>
          <w:sz w:val="20"/>
          <w:szCs w:val="20"/>
        </w:rPr>
        <w:t xml:space="preserve">https://circabc.europa.eu/sd/a/215a681a-5f50-4a4b-a953-e8fc6336819c/oilseeds-market%20situation.pdf </w:t>
      </w:r>
      <w:r w:rsidR="00DA585F" w:rsidRPr="00CC07D5">
        <w:rPr>
          <w:sz w:val="20"/>
          <w:szCs w:val="20"/>
        </w:rPr>
        <w:t>(</w:t>
      </w:r>
      <w:r w:rsidRPr="00CC07D5">
        <w:rPr>
          <w:sz w:val="20"/>
          <w:szCs w:val="20"/>
        </w:rPr>
        <w:t>24. 11. 2020</w:t>
      </w:r>
      <w:r w:rsidR="00DA585F" w:rsidRPr="00CC07D5">
        <w:rPr>
          <w:sz w:val="20"/>
          <w:szCs w:val="20"/>
        </w:rPr>
        <w:t>)</w:t>
      </w:r>
    </w:p>
    <w:p w14:paraId="5E40CC81" w14:textId="77777777" w:rsidR="00DA585F" w:rsidRPr="00CC07D5" w:rsidRDefault="00DA585F" w:rsidP="00DA585F">
      <w:pPr>
        <w:spacing w:before="60" w:after="60"/>
        <w:ind w:left="425" w:hanging="425"/>
        <w:jc w:val="left"/>
        <w:rPr>
          <w:rFonts w:cs="Arial"/>
          <w:sz w:val="20"/>
          <w:szCs w:val="20"/>
        </w:rPr>
      </w:pPr>
      <w:r w:rsidRPr="00CC07D5">
        <w:rPr>
          <w:rFonts w:cs="Arial"/>
          <w:bCs/>
          <w:sz w:val="20"/>
          <w:szCs w:val="20"/>
        </w:rPr>
        <w:t xml:space="preserve">Short-term outlook for EU agricultural markets in </w:t>
      </w:r>
      <w:r w:rsidR="00C956DF" w:rsidRPr="00CC07D5">
        <w:rPr>
          <w:rFonts w:cs="Arial"/>
          <w:bCs/>
          <w:sz w:val="20"/>
          <w:szCs w:val="20"/>
        </w:rPr>
        <w:t>2020</w:t>
      </w:r>
      <w:r w:rsidR="0052223C" w:rsidRPr="00CC07D5">
        <w:rPr>
          <w:rFonts w:cs="Arial"/>
          <w:bCs/>
          <w:sz w:val="20"/>
          <w:szCs w:val="20"/>
        </w:rPr>
        <w:t>.</w:t>
      </w:r>
      <w:r w:rsidRPr="00CC07D5">
        <w:rPr>
          <w:rFonts w:cs="Arial"/>
          <w:bCs/>
          <w:sz w:val="20"/>
          <w:szCs w:val="20"/>
        </w:rPr>
        <w:t xml:space="preserve"> (Autumn 20</w:t>
      </w:r>
      <w:r w:rsidR="00C956DF" w:rsidRPr="00CC07D5">
        <w:rPr>
          <w:rFonts w:cs="Arial"/>
          <w:bCs/>
          <w:sz w:val="20"/>
          <w:szCs w:val="20"/>
        </w:rPr>
        <w:t>20</w:t>
      </w:r>
      <w:r w:rsidRPr="00CC07D5">
        <w:rPr>
          <w:rFonts w:cs="Arial"/>
          <w:bCs/>
          <w:sz w:val="20"/>
          <w:szCs w:val="20"/>
        </w:rPr>
        <w:t>)</w:t>
      </w:r>
      <w:r w:rsidRPr="00CC07D5">
        <w:rPr>
          <w:rFonts w:cs="Arial"/>
          <w:sz w:val="20"/>
          <w:szCs w:val="20"/>
        </w:rPr>
        <w:t>. 20</w:t>
      </w:r>
      <w:r w:rsidR="00C956DF" w:rsidRPr="00CC07D5">
        <w:rPr>
          <w:rFonts w:cs="Arial"/>
          <w:sz w:val="20"/>
          <w:szCs w:val="20"/>
        </w:rPr>
        <w:t>20</w:t>
      </w:r>
      <w:r w:rsidRPr="00CC07D5">
        <w:rPr>
          <w:rFonts w:cs="Arial"/>
          <w:sz w:val="20"/>
          <w:szCs w:val="20"/>
        </w:rPr>
        <w:t xml:space="preserve">. </w:t>
      </w:r>
      <w:r w:rsidRPr="00CC07D5">
        <w:rPr>
          <w:rFonts w:cs="Arial"/>
          <w:bCs/>
          <w:sz w:val="20"/>
          <w:szCs w:val="20"/>
        </w:rPr>
        <w:t xml:space="preserve">European Commision. </w:t>
      </w:r>
      <w:r w:rsidRPr="00CC07D5">
        <w:rPr>
          <w:rFonts w:cs="Arial"/>
          <w:sz w:val="20"/>
          <w:szCs w:val="20"/>
        </w:rPr>
        <w:br/>
      </w:r>
      <w:r w:rsidR="00C956DF" w:rsidRPr="00CC07D5">
        <w:rPr>
          <w:color w:val="0000FF"/>
          <w:sz w:val="20"/>
          <w:szCs w:val="20"/>
          <w:u w:val="single"/>
        </w:rPr>
        <w:t xml:space="preserve">https://ec.europa.eu/info/sites/info/files/food-farming-fisheries/farming/documents/short-term-outlook-autumn-2020_en.pdf </w:t>
      </w:r>
      <w:r w:rsidRPr="00CC07D5">
        <w:rPr>
          <w:sz w:val="20"/>
          <w:szCs w:val="20"/>
        </w:rPr>
        <w:t>(1</w:t>
      </w:r>
      <w:r w:rsidR="00C956DF" w:rsidRPr="00CC07D5">
        <w:rPr>
          <w:sz w:val="20"/>
          <w:szCs w:val="20"/>
        </w:rPr>
        <w:t>3</w:t>
      </w:r>
      <w:r w:rsidR="0052223C" w:rsidRPr="00CC07D5">
        <w:rPr>
          <w:sz w:val="20"/>
          <w:szCs w:val="20"/>
        </w:rPr>
        <w:t>. 11. 20</w:t>
      </w:r>
      <w:r w:rsidR="00C956DF" w:rsidRPr="00CC07D5">
        <w:rPr>
          <w:sz w:val="20"/>
          <w:szCs w:val="20"/>
        </w:rPr>
        <w:t>20</w:t>
      </w:r>
      <w:r w:rsidRPr="00CC07D5">
        <w:rPr>
          <w:sz w:val="20"/>
          <w:szCs w:val="20"/>
        </w:rPr>
        <w:t>)</w:t>
      </w:r>
    </w:p>
    <w:p w14:paraId="4A7E922A" w14:textId="77777777" w:rsidR="00DA585F" w:rsidRPr="00CC07D5" w:rsidRDefault="00E444E3" w:rsidP="003A74DB">
      <w:pPr>
        <w:spacing w:before="60"/>
        <w:ind w:left="425" w:hanging="425"/>
        <w:jc w:val="left"/>
      </w:pPr>
      <w:r w:rsidRPr="00CC07D5">
        <w:rPr>
          <w:rFonts w:cs="Arial"/>
          <w:sz w:val="20"/>
          <w:szCs w:val="20"/>
        </w:rPr>
        <w:t>DG AGRI. 2020. Cereals, Oilseed. Last update:</w:t>
      </w:r>
      <w:r w:rsidR="0052223C" w:rsidRPr="00CC07D5">
        <w:rPr>
          <w:rFonts w:cs="Arial"/>
          <w:sz w:val="20"/>
          <w:szCs w:val="20"/>
        </w:rPr>
        <w:t xml:space="preserve"> </w:t>
      </w:r>
      <w:r w:rsidR="00C956DF" w:rsidRPr="00CC07D5">
        <w:rPr>
          <w:rFonts w:cs="Arial"/>
          <w:sz w:val="20"/>
          <w:szCs w:val="20"/>
        </w:rPr>
        <w:t>29</w:t>
      </w:r>
      <w:r w:rsidR="0052223C" w:rsidRPr="00CC07D5">
        <w:rPr>
          <w:rFonts w:cs="Arial"/>
          <w:sz w:val="20"/>
          <w:szCs w:val="20"/>
        </w:rPr>
        <w:t xml:space="preserve"> October 20</w:t>
      </w:r>
      <w:r w:rsidR="00C956DF" w:rsidRPr="00CC07D5">
        <w:rPr>
          <w:rFonts w:cs="Arial"/>
          <w:sz w:val="20"/>
          <w:szCs w:val="20"/>
        </w:rPr>
        <w:t>20</w:t>
      </w:r>
      <w:r w:rsidR="00DA585F" w:rsidRPr="00CC07D5">
        <w:rPr>
          <w:rFonts w:cs="Arial"/>
          <w:sz w:val="20"/>
          <w:szCs w:val="20"/>
        </w:rPr>
        <w:t xml:space="preserve"> </w:t>
      </w:r>
    </w:p>
    <w:p w14:paraId="74BA219B" w14:textId="77777777" w:rsidR="00DA585F" w:rsidRPr="00CC07D5" w:rsidRDefault="00E444E3" w:rsidP="003A74DB">
      <w:pPr>
        <w:spacing w:before="0" w:after="60"/>
        <w:ind w:left="425"/>
        <w:jc w:val="left"/>
        <w:rPr>
          <w:rFonts w:cs="Arial"/>
          <w:sz w:val="20"/>
          <w:szCs w:val="20"/>
        </w:rPr>
      </w:pPr>
      <w:r w:rsidRPr="00CC07D5">
        <w:rPr>
          <w:rStyle w:val="Hiperpovezava"/>
          <w:rFonts w:cs="Arial"/>
          <w:sz w:val="20"/>
          <w:szCs w:val="20"/>
        </w:rPr>
        <w:t>https://ec.europa.eu/info/food-farming-fisheries/farming/facts-and-figures/markets/production/production-sector/plant-products_en</w:t>
      </w:r>
      <w:r w:rsidR="00DA585F" w:rsidRPr="00CC07D5">
        <w:rPr>
          <w:rFonts w:cs="Arial"/>
          <w:sz w:val="20"/>
          <w:szCs w:val="20"/>
        </w:rPr>
        <w:t xml:space="preserve"> </w:t>
      </w:r>
      <w:r w:rsidR="00DA585F" w:rsidRPr="00CC07D5">
        <w:rPr>
          <w:sz w:val="20"/>
          <w:szCs w:val="20"/>
        </w:rPr>
        <w:t>(</w:t>
      </w:r>
      <w:r w:rsidRPr="00CC07D5">
        <w:rPr>
          <w:sz w:val="20"/>
          <w:szCs w:val="20"/>
        </w:rPr>
        <w:t>24</w:t>
      </w:r>
      <w:r w:rsidR="00DA585F" w:rsidRPr="00CC07D5">
        <w:rPr>
          <w:sz w:val="20"/>
          <w:szCs w:val="20"/>
        </w:rPr>
        <w:t>. 11. 20</w:t>
      </w:r>
      <w:r w:rsidRPr="00CC07D5">
        <w:rPr>
          <w:sz w:val="20"/>
          <w:szCs w:val="20"/>
        </w:rPr>
        <w:t>20</w:t>
      </w:r>
      <w:r w:rsidR="00DA585F" w:rsidRPr="00CC07D5">
        <w:rPr>
          <w:sz w:val="20"/>
          <w:szCs w:val="20"/>
        </w:rPr>
        <w:t>)</w:t>
      </w:r>
    </w:p>
    <w:p w14:paraId="23A83B09" w14:textId="77777777" w:rsidR="00DA585F" w:rsidRPr="00CC07D5" w:rsidRDefault="00DA585F" w:rsidP="00DA585F">
      <w:pPr>
        <w:widowControl w:val="0"/>
        <w:spacing w:before="60" w:after="60"/>
        <w:ind w:left="425" w:hanging="425"/>
        <w:jc w:val="left"/>
        <w:rPr>
          <w:rFonts w:cs="Arial"/>
          <w:b/>
          <w:i/>
          <w:color w:val="1F497D" w:themeColor="text2"/>
          <w:sz w:val="20"/>
          <w:szCs w:val="20"/>
        </w:rPr>
      </w:pPr>
    </w:p>
    <w:p w14:paraId="07ED8856" w14:textId="6198C074" w:rsidR="00DA585F" w:rsidRPr="00CC07D5" w:rsidRDefault="00DA585F" w:rsidP="00DA585F">
      <w:pPr>
        <w:widowControl w:val="0"/>
        <w:spacing w:before="60"/>
        <w:ind w:left="425" w:hanging="425"/>
        <w:jc w:val="left"/>
        <w:rPr>
          <w:rFonts w:cs="Arial"/>
          <w:b/>
          <w:i/>
          <w:sz w:val="20"/>
          <w:szCs w:val="20"/>
        </w:rPr>
      </w:pPr>
      <w:r w:rsidRPr="00CC07D5">
        <w:rPr>
          <w:rFonts w:cs="Arial"/>
          <w:b/>
          <w:i/>
          <w:sz w:val="20"/>
          <w:szCs w:val="20"/>
        </w:rPr>
        <w:lastRenderedPageBreak/>
        <w:t>Drugi podatki, 20</w:t>
      </w:r>
      <w:r w:rsidR="00631270" w:rsidRPr="00CC07D5">
        <w:rPr>
          <w:rFonts w:cs="Arial"/>
          <w:b/>
          <w:i/>
          <w:sz w:val="20"/>
          <w:szCs w:val="20"/>
        </w:rPr>
        <w:t>20</w:t>
      </w:r>
      <w:r w:rsidRPr="00CC07D5">
        <w:rPr>
          <w:rFonts w:cs="Arial"/>
          <w:b/>
          <w:i/>
          <w:sz w:val="20"/>
          <w:szCs w:val="20"/>
        </w:rPr>
        <w:t>:</w:t>
      </w:r>
    </w:p>
    <w:p w14:paraId="3E940A55" w14:textId="77777777" w:rsidR="00C956DF" w:rsidRPr="00CC07D5" w:rsidRDefault="00DA585F" w:rsidP="00C956DF">
      <w:pPr>
        <w:widowControl w:val="0"/>
        <w:tabs>
          <w:tab w:val="left" w:pos="1134"/>
        </w:tabs>
        <w:ind w:left="425" w:hanging="425"/>
        <w:jc w:val="left"/>
        <w:rPr>
          <w:rStyle w:val="Hiperpovezava"/>
          <w:rFonts w:cs="Arial"/>
          <w:color w:val="auto"/>
          <w:sz w:val="20"/>
          <w:szCs w:val="20"/>
        </w:rPr>
      </w:pPr>
      <w:r w:rsidRPr="00CC07D5">
        <w:rPr>
          <w:sz w:val="20"/>
          <w:szCs w:val="20"/>
        </w:rPr>
        <w:t>ARSKTRP. Ljubljana, Agencija Republike Slovenije za kmetijske trge in razvoj podeželja.</w:t>
      </w:r>
      <w:r w:rsidRPr="00CC07D5">
        <w:rPr>
          <w:sz w:val="20"/>
          <w:szCs w:val="20"/>
        </w:rPr>
        <w:br/>
      </w:r>
      <w:r w:rsidR="00C956DF" w:rsidRPr="00CC07D5">
        <w:rPr>
          <w:i/>
          <w:sz w:val="20"/>
          <w:szCs w:val="20"/>
        </w:rPr>
        <w:t>- Tržno informacijski sistem (Tržna poročila).</w:t>
      </w:r>
      <w:r w:rsidR="00C956DF" w:rsidRPr="00CC07D5">
        <w:rPr>
          <w:i/>
          <w:sz w:val="20"/>
          <w:szCs w:val="20"/>
        </w:rPr>
        <w:br/>
      </w:r>
      <w:r w:rsidR="00C956DF" w:rsidRPr="00CC07D5">
        <w:rPr>
          <w:rStyle w:val="Hiperpovezava"/>
          <w:rFonts w:cs="Arial"/>
          <w:color w:val="auto"/>
          <w:sz w:val="20"/>
          <w:szCs w:val="20"/>
        </w:rPr>
        <w:t xml:space="preserve">https://www.gov.si/zbirke/storitve/priprava-trznih-porocil-za-kmetijske-pridelke-in-zivila/ </w:t>
      </w:r>
    </w:p>
    <w:p w14:paraId="759F7B38" w14:textId="77777777" w:rsidR="006F0F27" w:rsidRPr="00CC07D5" w:rsidRDefault="00C956DF" w:rsidP="006F0F27">
      <w:pPr>
        <w:widowControl w:val="0"/>
        <w:tabs>
          <w:tab w:val="left" w:pos="1134"/>
        </w:tabs>
        <w:spacing w:before="0"/>
        <w:ind w:left="425" w:hanging="425"/>
        <w:jc w:val="left"/>
        <w:rPr>
          <w:sz w:val="20"/>
          <w:szCs w:val="20"/>
        </w:rPr>
      </w:pPr>
      <w:r w:rsidRPr="00CC07D5">
        <w:rPr>
          <w:sz w:val="20"/>
          <w:szCs w:val="20"/>
        </w:rPr>
        <w:tab/>
        <w:t xml:space="preserve">- </w:t>
      </w:r>
      <w:r w:rsidRPr="00CC07D5">
        <w:rPr>
          <w:rFonts w:cs="Arial"/>
          <w:i/>
          <w:sz w:val="20"/>
          <w:szCs w:val="20"/>
        </w:rPr>
        <w:t>Pšenica, odkup v času žetve 2020</w:t>
      </w:r>
      <w:r w:rsidRPr="00CC07D5">
        <w:rPr>
          <w:sz w:val="20"/>
          <w:szCs w:val="20"/>
        </w:rPr>
        <w:t xml:space="preserve">. </w:t>
      </w:r>
    </w:p>
    <w:p w14:paraId="22FF8066" w14:textId="1B443B2E" w:rsidR="00DA585F" w:rsidRPr="00CC07D5" w:rsidRDefault="006F0F27" w:rsidP="006F0F27">
      <w:pPr>
        <w:widowControl w:val="0"/>
        <w:tabs>
          <w:tab w:val="left" w:pos="1134"/>
        </w:tabs>
        <w:spacing w:before="0"/>
        <w:ind w:left="425" w:hanging="425"/>
        <w:jc w:val="left"/>
        <w:rPr>
          <w:rFonts w:cs="Arial"/>
          <w:sz w:val="20"/>
          <w:szCs w:val="20"/>
          <w:u w:val="single"/>
        </w:rPr>
      </w:pPr>
      <w:r w:rsidRPr="00CC07D5">
        <w:rPr>
          <w:sz w:val="20"/>
          <w:szCs w:val="20"/>
        </w:rPr>
        <w:tab/>
      </w:r>
      <w:r w:rsidR="00C956DF" w:rsidRPr="00CC07D5">
        <w:rPr>
          <w:rStyle w:val="Hiperpovezava"/>
          <w:rFonts w:cs="Arial"/>
          <w:color w:val="auto"/>
          <w:sz w:val="20"/>
          <w:szCs w:val="20"/>
        </w:rPr>
        <w:t>https://www.gov.si/assets/organi-v-sestavi/ARSKTRP/SKT/TIS/Tedenska-porocila/2020/38-teden/PSENICA-Odkup-v-casu-zetve-2020.doc</w:t>
      </w:r>
      <w:r w:rsidR="00C956DF" w:rsidRPr="00CC07D5">
        <w:rPr>
          <w:sz w:val="20"/>
          <w:szCs w:val="20"/>
        </w:rPr>
        <w:t xml:space="preserve"> (18. 10. 2020)</w:t>
      </w:r>
      <w:r w:rsidR="00C956DF" w:rsidRPr="00CC07D5">
        <w:rPr>
          <w:sz w:val="20"/>
          <w:szCs w:val="20"/>
        </w:rPr>
        <w:br/>
      </w:r>
      <w:r w:rsidR="000A5568" w:rsidRPr="00CC07D5">
        <w:rPr>
          <w:i/>
          <w:sz w:val="20"/>
          <w:szCs w:val="20"/>
        </w:rPr>
        <w:t>-</w:t>
      </w:r>
      <w:r w:rsidR="00DA585F" w:rsidRPr="00CC07D5">
        <w:rPr>
          <w:i/>
          <w:sz w:val="20"/>
          <w:szCs w:val="20"/>
        </w:rPr>
        <w:t xml:space="preserve"> Novice.</w:t>
      </w:r>
      <w:r w:rsidR="00DA585F" w:rsidRPr="00CC07D5">
        <w:rPr>
          <w:sz w:val="20"/>
          <w:szCs w:val="20"/>
        </w:rPr>
        <w:br/>
      </w:r>
      <w:hyperlink r:id="rId56" w:history="1">
        <w:r w:rsidR="00E04188" w:rsidRPr="00CC07D5">
          <w:rPr>
            <w:rStyle w:val="Hiperpovezava"/>
            <w:rFonts w:cs="Arial"/>
            <w:bCs/>
            <w:iCs/>
            <w:color w:val="auto"/>
            <w:sz w:val="20"/>
            <w:szCs w:val="20"/>
          </w:rPr>
          <w:t>https://www.gov.si/novice/?date=&amp;org%5B%5D=48</w:t>
        </w:r>
      </w:hyperlink>
      <w:r w:rsidR="00E04188" w:rsidRPr="00CC07D5">
        <w:rPr>
          <w:rStyle w:val="Hiperpovezava"/>
          <w:rFonts w:cs="Arial"/>
          <w:bCs/>
          <w:iCs/>
          <w:color w:val="auto"/>
          <w:sz w:val="20"/>
          <w:szCs w:val="20"/>
        </w:rPr>
        <w:t xml:space="preserve"> </w:t>
      </w:r>
      <w:r w:rsidR="00E04188" w:rsidRPr="00CC07D5">
        <w:rPr>
          <w:sz w:val="20"/>
          <w:szCs w:val="20"/>
        </w:rPr>
        <w:t>(2. 11. 20</w:t>
      </w:r>
      <w:r w:rsidR="00631270" w:rsidRPr="00CC07D5">
        <w:rPr>
          <w:sz w:val="20"/>
          <w:szCs w:val="20"/>
        </w:rPr>
        <w:t>20</w:t>
      </w:r>
      <w:r w:rsidR="00E04188" w:rsidRPr="00CC07D5">
        <w:rPr>
          <w:sz w:val="20"/>
          <w:szCs w:val="20"/>
        </w:rPr>
        <w:t>)</w:t>
      </w:r>
      <w:r w:rsidR="00DA585F" w:rsidRPr="00CC07D5">
        <w:rPr>
          <w:sz w:val="20"/>
          <w:szCs w:val="20"/>
        </w:rPr>
        <w:br/>
      </w:r>
      <w:r w:rsidR="000A5568" w:rsidRPr="00CC07D5">
        <w:rPr>
          <w:i/>
          <w:sz w:val="20"/>
          <w:szCs w:val="20"/>
        </w:rPr>
        <w:t>-</w:t>
      </w:r>
      <w:r w:rsidR="00DA585F" w:rsidRPr="00CC07D5">
        <w:rPr>
          <w:i/>
          <w:sz w:val="20"/>
          <w:szCs w:val="20"/>
        </w:rPr>
        <w:t xml:space="preserve"> Storitve (Ukrepi).</w:t>
      </w:r>
      <w:r w:rsidR="00DA585F" w:rsidRPr="00CC07D5">
        <w:rPr>
          <w:i/>
          <w:sz w:val="20"/>
          <w:szCs w:val="20"/>
        </w:rPr>
        <w:br/>
      </w:r>
      <w:hyperlink r:id="rId57" w:history="1">
        <w:r w:rsidR="00E04188" w:rsidRPr="00CC07D5">
          <w:rPr>
            <w:rStyle w:val="Hiperpovezava"/>
            <w:rFonts w:cs="Arial"/>
            <w:color w:val="auto"/>
            <w:sz w:val="20"/>
            <w:szCs w:val="20"/>
          </w:rPr>
          <w:t>https://www.gov.si/drzavni-organi/organi-v-sestavi/agencija-za-kmetijske-trge-in-razvoj-podezelja/o-agenciji-republike-slovenije-za-kmetijske-trge-in-razvoj-podezelja/sektor-za-razvoj-podezelja/</w:t>
        </w:r>
      </w:hyperlink>
      <w:r w:rsidR="00E04188" w:rsidRPr="00CC07D5">
        <w:rPr>
          <w:rFonts w:cs="Arial"/>
          <w:sz w:val="20"/>
          <w:szCs w:val="20"/>
          <w:u w:val="single"/>
        </w:rPr>
        <w:t xml:space="preserve"> </w:t>
      </w:r>
      <w:r w:rsidR="00631270" w:rsidRPr="00CC07D5">
        <w:rPr>
          <w:sz w:val="20"/>
          <w:szCs w:val="20"/>
        </w:rPr>
        <w:t>(</w:t>
      </w:r>
      <w:r w:rsidR="00E04188" w:rsidRPr="00CC07D5">
        <w:rPr>
          <w:sz w:val="20"/>
          <w:szCs w:val="20"/>
        </w:rPr>
        <w:t>2. 11. 20</w:t>
      </w:r>
      <w:r w:rsidR="00631270" w:rsidRPr="00CC07D5">
        <w:rPr>
          <w:sz w:val="20"/>
          <w:szCs w:val="20"/>
        </w:rPr>
        <w:t>20</w:t>
      </w:r>
      <w:r w:rsidR="00E04188" w:rsidRPr="00CC07D5">
        <w:rPr>
          <w:sz w:val="20"/>
          <w:szCs w:val="20"/>
        </w:rPr>
        <w:t>)</w:t>
      </w:r>
    </w:p>
    <w:p w14:paraId="3EED84A0" w14:textId="77777777" w:rsidR="00C956DF" w:rsidRPr="00CC07D5" w:rsidRDefault="00C956DF" w:rsidP="00C956DF">
      <w:pPr>
        <w:widowControl w:val="0"/>
        <w:tabs>
          <w:tab w:val="left" w:pos="1134"/>
        </w:tabs>
        <w:spacing w:before="60"/>
        <w:ind w:left="425" w:hanging="425"/>
        <w:jc w:val="left"/>
        <w:rPr>
          <w:rFonts w:cs="Arial"/>
          <w:sz w:val="20"/>
          <w:szCs w:val="20"/>
        </w:rPr>
      </w:pPr>
      <w:r w:rsidRPr="00CC07D5">
        <w:rPr>
          <w:rFonts w:cs="Arial"/>
          <w:sz w:val="20"/>
          <w:szCs w:val="20"/>
        </w:rPr>
        <w:t>Modelne kalkulacije KIS. Ljubljana, Kmetijski inštitut Slovenije.</w:t>
      </w:r>
      <w:r w:rsidRPr="00CC07D5">
        <w:rPr>
          <w:rFonts w:cs="Arial"/>
          <w:sz w:val="20"/>
          <w:szCs w:val="20"/>
        </w:rPr>
        <w:tab/>
      </w:r>
      <w:r w:rsidRPr="00CC07D5">
        <w:rPr>
          <w:rFonts w:cs="Arial"/>
          <w:sz w:val="20"/>
          <w:szCs w:val="20"/>
        </w:rPr>
        <w:br/>
      </w:r>
      <w:hyperlink r:id="rId58" w:history="1">
        <w:r w:rsidRPr="00CC07D5">
          <w:rPr>
            <w:rStyle w:val="Hiperpovezava"/>
            <w:color w:val="auto"/>
            <w:sz w:val="20"/>
            <w:szCs w:val="20"/>
          </w:rPr>
          <w:t>https://www.kis.si/Standardni_nabor_1</w:t>
        </w:r>
      </w:hyperlink>
      <w:r w:rsidRPr="00CC07D5">
        <w:rPr>
          <w:sz w:val="20"/>
          <w:szCs w:val="20"/>
        </w:rPr>
        <w:t xml:space="preserve"> (25. 11. 2020)</w:t>
      </w:r>
    </w:p>
    <w:p w14:paraId="3905B11D" w14:textId="77777777" w:rsidR="00DA585F" w:rsidRPr="00CC07D5" w:rsidRDefault="00DA585F" w:rsidP="00DA585F">
      <w:pPr>
        <w:rPr>
          <w:color w:val="1F497D" w:themeColor="text2"/>
          <w:sz w:val="20"/>
          <w:szCs w:val="20"/>
        </w:rPr>
      </w:pPr>
    </w:p>
    <w:p w14:paraId="2A6867D9" w14:textId="77777777" w:rsidR="00DA585F" w:rsidRPr="00CC07D5" w:rsidRDefault="00DA585F" w:rsidP="00DA585F">
      <w:pPr>
        <w:spacing w:after="120"/>
        <w:rPr>
          <w:rStyle w:val="TelobesedilaZnakZnak1ZnakZnakZnak"/>
          <w:b/>
          <w:bCs/>
          <w:sz w:val="20"/>
          <w:szCs w:val="20"/>
        </w:rPr>
      </w:pPr>
      <w:r w:rsidRPr="00CC07D5">
        <w:rPr>
          <w:rStyle w:val="TelobesedilaZnakZnak1ZnakZnakZnak"/>
          <w:b/>
          <w:bCs/>
          <w:sz w:val="20"/>
          <w:szCs w:val="20"/>
        </w:rPr>
        <w:t>2) Drugi viri</w:t>
      </w:r>
    </w:p>
    <w:p w14:paraId="667D7EFB" w14:textId="254A319F" w:rsidR="00E1702D" w:rsidRPr="00CC07D5" w:rsidRDefault="00E1702D" w:rsidP="00E1702D">
      <w:pPr>
        <w:spacing w:before="60"/>
        <w:ind w:left="425" w:hanging="425"/>
        <w:jc w:val="left"/>
        <w:rPr>
          <w:rFonts w:cs="Arial"/>
          <w:sz w:val="20"/>
          <w:szCs w:val="20"/>
        </w:rPr>
      </w:pPr>
      <w:r w:rsidRPr="00CC07D5">
        <w:rPr>
          <w:rFonts w:cs="Arial"/>
          <w:sz w:val="20"/>
          <w:szCs w:val="20"/>
        </w:rPr>
        <w:t>ARSO. Mesečni bilten ARSO – Letnik 2019. Ljubljana, Agencija RS za okolje.</w:t>
      </w:r>
    </w:p>
    <w:p w14:paraId="1BD8E23D" w14:textId="024BF77F" w:rsidR="00E1702D" w:rsidRPr="00CC07D5" w:rsidRDefault="005136B7" w:rsidP="00E1702D">
      <w:pPr>
        <w:spacing w:before="0"/>
        <w:ind w:left="425"/>
        <w:jc w:val="left"/>
        <w:rPr>
          <w:rFonts w:cs="Arial"/>
          <w:sz w:val="20"/>
          <w:szCs w:val="20"/>
        </w:rPr>
      </w:pPr>
      <w:hyperlink r:id="rId59" w:history="1">
        <w:r w:rsidR="00E1702D" w:rsidRPr="00CC07D5">
          <w:rPr>
            <w:rStyle w:val="Hiperpovezava"/>
            <w:rFonts w:cs="Arial"/>
            <w:sz w:val="20"/>
            <w:szCs w:val="20"/>
          </w:rPr>
          <w:t>http://www.arso.gov.si/o%20agenciji/knji%C5%BEnica/mese%C4%8Dni%20bilten/bilten2019.htm</w:t>
        </w:r>
      </w:hyperlink>
      <w:r w:rsidR="00E1702D" w:rsidRPr="00CC07D5">
        <w:rPr>
          <w:rFonts w:cs="Arial"/>
          <w:sz w:val="20"/>
          <w:szCs w:val="20"/>
        </w:rPr>
        <w:t xml:space="preserve"> </w:t>
      </w:r>
    </w:p>
    <w:p w14:paraId="02498AFB" w14:textId="2E4ABC73" w:rsidR="00E1702D" w:rsidRPr="00CC07D5" w:rsidRDefault="00E1702D" w:rsidP="00E1702D">
      <w:pPr>
        <w:spacing w:before="60"/>
        <w:ind w:left="425"/>
        <w:jc w:val="left"/>
        <w:rPr>
          <w:rFonts w:cs="Arial"/>
          <w:sz w:val="20"/>
          <w:szCs w:val="20"/>
        </w:rPr>
      </w:pPr>
      <w:r w:rsidRPr="00CC07D5">
        <w:rPr>
          <w:rFonts w:cs="Arial"/>
          <w:sz w:val="20"/>
          <w:szCs w:val="20"/>
        </w:rPr>
        <w:t xml:space="preserve">(9. 11. 2020) </w:t>
      </w:r>
    </w:p>
    <w:p w14:paraId="0264C029" w14:textId="4FA4D9EF" w:rsidR="00DA585F" w:rsidRPr="00CC07D5" w:rsidRDefault="00DA585F" w:rsidP="00DA585F">
      <w:pPr>
        <w:spacing w:before="60"/>
        <w:ind w:left="425" w:hanging="425"/>
        <w:jc w:val="left"/>
        <w:rPr>
          <w:rFonts w:cs="Arial"/>
          <w:sz w:val="20"/>
          <w:szCs w:val="20"/>
        </w:rPr>
      </w:pPr>
      <w:r w:rsidRPr="00CC07D5">
        <w:rPr>
          <w:rFonts w:cs="Arial"/>
          <w:sz w:val="20"/>
          <w:szCs w:val="20"/>
        </w:rPr>
        <w:t>ARSO. Mesečni bilten ARSO – Letnik 20</w:t>
      </w:r>
      <w:r w:rsidR="00E1702D" w:rsidRPr="00CC07D5">
        <w:rPr>
          <w:rFonts w:cs="Arial"/>
          <w:sz w:val="20"/>
          <w:szCs w:val="20"/>
        </w:rPr>
        <w:t>20</w:t>
      </w:r>
      <w:r w:rsidRPr="00CC07D5">
        <w:rPr>
          <w:rFonts w:cs="Arial"/>
          <w:sz w:val="20"/>
          <w:szCs w:val="20"/>
        </w:rPr>
        <w:t>. Ljubljana, Agencija RS za okolje.</w:t>
      </w:r>
    </w:p>
    <w:p w14:paraId="6572F341" w14:textId="6DC0D473" w:rsidR="00E1702D" w:rsidRPr="00CC07D5" w:rsidRDefault="005136B7" w:rsidP="00EE16B3">
      <w:pPr>
        <w:spacing w:before="0"/>
        <w:ind w:left="425"/>
        <w:jc w:val="left"/>
        <w:rPr>
          <w:rFonts w:cs="Arial"/>
          <w:sz w:val="20"/>
          <w:szCs w:val="20"/>
        </w:rPr>
      </w:pPr>
      <w:hyperlink r:id="rId60" w:history="1">
        <w:r w:rsidR="00E1702D" w:rsidRPr="00CC07D5">
          <w:rPr>
            <w:rStyle w:val="Hiperpovezava"/>
            <w:rFonts w:cs="Arial"/>
            <w:sz w:val="20"/>
            <w:szCs w:val="20"/>
          </w:rPr>
          <w:t>http://www.arso.gov.si/o%20agenciji/knji%C5%BEnica/mese%C4%8Dni%20bilten/bilten2020.htm</w:t>
        </w:r>
      </w:hyperlink>
      <w:r w:rsidR="00E1702D" w:rsidRPr="00CC07D5">
        <w:rPr>
          <w:rFonts w:cs="Arial"/>
          <w:sz w:val="20"/>
          <w:szCs w:val="20"/>
        </w:rPr>
        <w:t xml:space="preserve"> </w:t>
      </w:r>
    </w:p>
    <w:p w14:paraId="3E4058CF" w14:textId="3ED80D56" w:rsidR="0052223C" w:rsidRPr="00CC07D5" w:rsidRDefault="00DA585F" w:rsidP="009E7A62">
      <w:pPr>
        <w:spacing w:before="60"/>
        <w:ind w:left="425"/>
        <w:jc w:val="left"/>
        <w:rPr>
          <w:rFonts w:cs="Arial"/>
          <w:sz w:val="20"/>
          <w:szCs w:val="20"/>
        </w:rPr>
      </w:pPr>
      <w:r w:rsidRPr="00CC07D5">
        <w:rPr>
          <w:rFonts w:cs="Arial"/>
          <w:sz w:val="20"/>
          <w:szCs w:val="20"/>
        </w:rPr>
        <w:t>(</w:t>
      </w:r>
      <w:r w:rsidR="00E1702D" w:rsidRPr="00CC07D5">
        <w:rPr>
          <w:rFonts w:cs="Arial"/>
          <w:sz w:val="20"/>
          <w:szCs w:val="20"/>
        </w:rPr>
        <w:t>9</w:t>
      </w:r>
      <w:r w:rsidRPr="00CC07D5">
        <w:rPr>
          <w:rFonts w:cs="Arial"/>
          <w:sz w:val="20"/>
          <w:szCs w:val="20"/>
        </w:rPr>
        <w:t>. 11. 20</w:t>
      </w:r>
      <w:r w:rsidR="00E1702D" w:rsidRPr="00CC07D5">
        <w:rPr>
          <w:rFonts w:cs="Arial"/>
          <w:sz w:val="20"/>
          <w:szCs w:val="20"/>
        </w:rPr>
        <w:t>20</w:t>
      </w:r>
      <w:r w:rsidRPr="00CC07D5">
        <w:rPr>
          <w:rFonts w:cs="Arial"/>
          <w:sz w:val="20"/>
          <w:szCs w:val="20"/>
        </w:rPr>
        <w:t>)</w:t>
      </w:r>
      <w:r w:rsidR="0052223C" w:rsidRPr="00CC07D5">
        <w:rPr>
          <w:rFonts w:cs="Arial"/>
          <w:sz w:val="20"/>
          <w:szCs w:val="20"/>
        </w:rPr>
        <w:t xml:space="preserve"> </w:t>
      </w:r>
    </w:p>
    <w:p w14:paraId="459BD949" w14:textId="77777777" w:rsidR="00C956DF" w:rsidRPr="00CC07D5" w:rsidRDefault="00C956DF" w:rsidP="00C956DF">
      <w:pPr>
        <w:spacing w:before="60"/>
        <w:ind w:left="425" w:hanging="425"/>
        <w:jc w:val="left"/>
        <w:rPr>
          <w:rFonts w:cs="Arial"/>
          <w:sz w:val="20"/>
          <w:szCs w:val="20"/>
        </w:rPr>
      </w:pPr>
      <w:r w:rsidRPr="00CC07D5">
        <w:rPr>
          <w:rFonts w:cs="Arial"/>
          <w:sz w:val="20"/>
          <w:szCs w:val="20"/>
        </w:rPr>
        <w:t>North-Western European Potato Growers Foundation. NEPG Press relese October 2020. 2020. NEPG new harvest estimation: just under 27 million tons</w:t>
      </w:r>
    </w:p>
    <w:p w14:paraId="06EBA86E" w14:textId="77777777" w:rsidR="00C956DF" w:rsidRPr="00CC07D5" w:rsidRDefault="00C956DF" w:rsidP="00C956DF">
      <w:pPr>
        <w:spacing w:before="0"/>
        <w:ind w:left="425" w:firstLine="1"/>
        <w:jc w:val="left"/>
        <w:rPr>
          <w:rFonts w:cs="Arial"/>
          <w:sz w:val="20"/>
          <w:szCs w:val="20"/>
        </w:rPr>
      </w:pPr>
      <w:r w:rsidRPr="00CC07D5">
        <w:rPr>
          <w:rStyle w:val="Hiperpovezava"/>
          <w:rFonts w:cs="Arial"/>
          <w:color w:val="auto"/>
          <w:sz w:val="20"/>
          <w:szCs w:val="20"/>
        </w:rPr>
        <w:t>http://nepg.info/wp/wp-content/uploads/2020/10/NEPG-Press-release-Potato-should-decrease-by-a-minimum-of-15-October-2020.pdf</w:t>
      </w:r>
      <w:r w:rsidRPr="00CC07D5">
        <w:rPr>
          <w:rFonts w:cs="Arial"/>
          <w:sz w:val="20"/>
          <w:szCs w:val="20"/>
          <w:u w:val="single"/>
        </w:rPr>
        <w:t xml:space="preserve"> </w:t>
      </w:r>
      <w:r w:rsidRPr="00CC07D5">
        <w:rPr>
          <w:rFonts w:cs="Arial"/>
          <w:sz w:val="20"/>
          <w:szCs w:val="20"/>
        </w:rPr>
        <w:t xml:space="preserve">(17. 11. 2020). </w:t>
      </w:r>
    </w:p>
    <w:p w14:paraId="19A92E73" w14:textId="77777777" w:rsidR="00C956DF" w:rsidRPr="00CC07D5" w:rsidRDefault="00C956DF" w:rsidP="00C956DF">
      <w:pPr>
        <w:spacing w:before="60"/>
        <w:ind w:left="425" w:hanging="425"/>
        <w:jc w:val="left"/>
        <w:rPr>
          <w:rFonts w:cs="Arial"/>
          <w:iCs/>
          <w:sz w:val="20"/>
          <w:szCs w:val="20"/>
        </w:rPr>
      </w:pPr>
      <w:r w:rsidRPr="00CC07D5">
        <w:rPr>
          <w:rFonts w:cs="Arial"/>
          <w:bCs/>
          <w:sz w:val="20"/>
          <w:szCs w:val="20"/>
        </w:rPr>
        <w:t>IGC. Grain Market Report, Highlights (</w:t>
      </w:r>
      <w:r w:rsidRPr="00CC07D5">
        <w:rPr>
          <w:rFonts w:cs="Arial"/>
          <w:iCs/>
          <w:sz w:val="20"/>
          <w:szCs w:val="20"/>
        </w:rPr>
        <w:t xml:space="preserve">GMR 515 – 29 October 2020). 2020. London, UK. </w:t>
      </w:r>
    </w:p>
    <w:p w14:paraId="0A67A4E2" w14:textId="77777777" w:rsidR="00C956DF" w:rsidRPr="00CC07D5" w:rsidRDefault="005136B7" w:rsidP="00C956DF">
      <w:pPr>
        <w:spacing w:before="0"/>
        <w:ind w:left="425" w:firstLine="1"/>
        <w:jc w:val="left"/>
        <w:rPr>
          <w:rStyle w:val="Hiperpovezava"/>
          <w:rFonts w:cs="Arial"/>
          <w:color w:val="auto"/>
          <w:sz w:val="20"/>
          <w:szCs w:val="20"/>
        </w:rPr>
      </w:pPr>
      <w:hyperlink r:id="rId61" w:history="1">
        <w:r w:rsidR="00C956DF" w:rsidRPr="00CC07D5">
          <w:rPr>
            <w:rStyle w:val="Hiperpovezava"/>
            <w:rFonts w:cs="Arial"/>
            <w:color w:val="auto"/>
            <w:sz w:val="20"/>
            <w:szCs w:val="20"/>
          </w:rPr>
          <w:t>https://www.igc.int/en/default.aspx</w:t>
        </w:r>
      </w:hyperlink>
      <w:r w:rsidR="00C956DF" w:rsidRPr="00CC07D5">
        <w:rPr>
          <w:rStyle w:val="Hiperpovezava"/>
          <w:rFonts w:cs="Arial"/>
          <w:color w:val="auto"/>
          <w:sz w:val="20"/>
          <w:szCs w:val="20"/>
        </w:rPr>
        <w:t xml:space="preserve"> </w:t>
      </w:r>
    </w:p>
    <w:p w14:paraId="452D20EF" w14:textId="77777777" w:rsidR="00C956DF" w:rsidRPr="00CC07D5" w:rsidRDefault="00C956DF" w:rsidP="00C956DF">
      <w:pPr>
        <w:spacing w:before="0"/>
        <w:ind w:left="425" w:firstLine="1"/>
        <w:jc w:val="left"/>
        <w:rPr>
          <w:rStyle w:val="Hiperpovezava"/>
          <w:rFonts w:cs="Arial"/>
          <w:color w:val="auto"/>
          <w:sz w:val="20"/>
          <w:szCs w:val="20"/>
          <w:u w:val="none"/>
        </w:rPr>
      </w:pPr>
      <w:r w:rsidRPr="00CC07D5">
        <w:rPr>
          <w:rStyle w:val="Hiperpovezava"/>
          <w:rFonts w:cs="Arial"/>
          <w:color w:val="auto"/>
          <w:sz w:val="20"/>
          <w:szCs w:val="20"/>
          <w:u w:val="none"/>
        </w:rPr>
        <w:t>(17. 11. 2020)</w:t>
      </w:r>
    </w:p>
    <w:p w14:paraId="6F553874" w14:textId="77777777" w:rsidR="00DA585F" w:rsidRPr="00CC07D5" w:rsidRDefault="00DA585F" w:rsidP="003A74DB">
      <w:pPr>
        <w:ind w:left="425" w:hanging="425"/>
        <w:jc w:val="left"/>
        <w:rPr>
          <w:rFonts w:cs="Arial"/>
          <w:sz w:val="20"/>
          <w:szCs w:val="20"/>
        </w:rPr>
      </w:pPr>
      <w:r w:rsidRPr="00CC07D5">
        <w:rPr>
          <w:rFonts w:cs="Arial"/>
          <w:sz w:val="20"/>
          <w:szCs w:val="20"/>
        </w:rPr>
        <w:t xml:space="preserve">MKGP. </w:t>
      </w:r>
      <w:r w:rsidRPr="00CC07D5">
        <w:rPr>
          <w:sz w:val="20"/>
          <w:szCs w:val="20"/>
        </w:rPr>
        <w:t>Program razvoja podeželja.</w:t>
      </w:r>
      <w:r w:rsidRPr="00CC07D5">
        <w:rPr>
          <w:rFonts w:cs="Arial"/>
          <w:sz w:val="20"/>
          <w:szCs w:val="20"/>
        </w:rPr>
        <w:t xml:space="preserve"> </w:t>
      </w:r>
    </w:p>
    <w:p w14:paraId="3363ACDB" w14:textId="77777777" w:rsidR="00AC665B" w:rsidRPr="00CC07D5" w:rsidRDefault="005136B7" w:rsidP="00EE16B3">
      <w:pPr>
        <w:spacing w:before="0"/>
        <w:ind w:left="425"/>
        <w:jc w:val="left"/>
        <w:rPr>
          <w:rFonts w:cs="Arial"/>
          <w:sz w:val="20"/>
          <w:szCs w:val="20"/>
        </w:rPr>
      </w:pPr>
      <w:hyperlink r:id="rId62" w:history="1">
        <w:r w:rsidR="00AC665B" w:rsidRPr="00CC07D5">
          <w:rPr>
            <w:rStyle w:val="Hiperpovezava"/>
            <w:rFonts w:cs="Arial"/>
            <w:sz w:val="20"/>
            <w:szCs w:val="20"/>
          </w:rPr>
          <w:t>https://www.program-podezelja.si/sl/</w:t>
        </w:r>
      </w:hyperlink>
    </w:p>
    <w:p w14:paraId="11EB2AFF" w14:textId="62D83CFE" w:rsidR="00DA585F" w:rsidRPr="00CC07D5" w:rsidRDefault="00DA585F" w:rsidP="00DA585F">
      <w:pPr>
        <w:spacing w:before="60"/>
        <w:ind w:left="425" w:hanging="425"/>
        <w:jc w:val="left"/>
        <w:rPr>
          <w:rFonts w:cs="Arial"/>
          <w:sz w:val="20"/>
          <w:szCs w:val="20"/>
        </w:rPr>
      </w:pPr>
      <w:r w:rsidRPr="00CC07D5">
        <w:rPr>
          <w:rFonts w:cs="Arial"/>
          <w:sz w:val="20"/>
          <w:szCs w:val="20"/>
        </w:rPr>
        <w:t xml:space="preserve">Podatki o izvajanju Programa razvoja podeželja Republike Slovenije </w:t>
      </w:r>
      <w:r w:rsidR="002040C5" w:rsidRPr="00CC07D5">
        <w:rPr>
          <w:rFonts w:cs="Arial"/>
          <w:sz w:val="20"/>
          <w:szCs w:val="20"/>
        </w:rPr>
        <w:t>2014–2020 do 31. 8. 2020</w:t>
      </w:r>
      <w:r w:rsidRPr="00CC07D5">
        <w:rPr>
          <w:rFonts w:cs="Arial"/>
          <w:sz w:val="20"/>
          <w:szCs w:val="20"/>
        </w:rPr>
        <w:t>. Ljubljana, Ministrstvo za kmetijstvo, gozdarstvo in prehrano: delovno gradivo.</w:t>
      </w:r>
    </w:p>
    <w:p w14:paraId="05DD3F86" w14:textId="4560B6F7" w:rsidR="003727DA" w:rsidRPr="00CC07D5" w:rsidRDefault="00F60E8D" w:rsidP="00EE16B3">
      <w:pPr>
        <w:spacing w:before="60"/>
        <w:ind w:left="425" w:hanging="425"/>
        <w:jc w:val="left"/>
        <w:rPr>
          <w:rStyle w:val="Hiperpovezava"/>
          <w:sz w:val="20"/>
          <w:szCs w:val="20"/>
        </w:rPr>
      </w:pPr>
      <w:r w:rsidRPr="00CC07D5">
        <w:rPr>
          <w:sz w:val="20"/>
          <w:szCs w:val="20"/>
        </w:rPr>
        <w:t>UMAR. 2020</w:t>
      </w:r>
      <w:r w:rsidR="00DA585F" w:rsidRPr="00CC07D5">
        <w:rPr>
          <w:sz w:val="20"/>
          <w:szCs w:val="20"/>
        </w:rPr>
        <w:t xml:space="preserve">. Jesenska </w:t>
      </w:r>
      <w:r w:rsidRPr="00CC07D5">
        <w:rPr>
          <w:sz w:val="20"/>
          <w:szCs w:val="20"/>
        </w:rPr>
        <w:t>napoved gospodarskih gibanj 2020</w:t>
      </w:r>
      <w:r w:rsidR="00DA585F" w:rsidRPr="00CC07D5">
        <w:rPr>
          <w:sz w:val="20"/>
          <w:szCs w:val="20"/>
        </w:rPr>
        <w:t>. Ljubljana, Urad RS za makroekonom</w:t>
      </w:r>
      <w:r w:rsidR="003727DA" w:rsidRPr="00CC07D5">
        <w:rPr>
          <w:sz w:val="20"/>
          <w:szCs w:val="20"/>
        </w:rPr>
        <w:t>ske analize in razvoj (se</w:t>
      </w:r>
      <w:r w:rsidRPr="00CC07D5">
        <w:rPr>
          <w:sz w:val="20"/>
          <w:szCs w:val="20"/>
        </w:rPr>
        <w:t>ptember 2020</w:t>
      </w:r>
      <w:r w:rsidR="00DA585F" w:rsidRPr="00CC07D5">
        <w:rPr>
          <w:sz w:val="20"/>
          <w:szCs w:val="20"/>
        </w:rPr>
        <w:t>).</w:t>
      </w:r>
      <w:r w:rsidR="00DA585F" w:rsidRPr="00CC07D5">
        <w:rPr>
          <w:sz w:val="20"/>
          <w:szCs w:val="20"/>
        </w:rPr>
        <w:br/>
      </w:r>
      <w:r w:rsidRPr="00CC07D5">
        <w:rPr>
          <w:rStyle w:val="Hiperpovezava"/>
          <w:sz w:val="20"/>
          <w:szCs w:val="20"/>
        </w:rPr>
        <w:t>https://www.umar.gov.si/fileadmin/user_upload/napovedi/jesen/2020/JNGG_2020.pdf</w:t>
      </w:r>
    </w:p>
    <w:p w14:paraId="13DAA4B7" w14:textId="6E7E457F" w:rsidR="00DA585F" w:rsidRPr="00DA585F" w:rsidRDefault="00F60E8D" w:rsidP="003727DA">
      <w:pPr>
        <w:spacing w:before="60"/>
        <w:ind w:left="425" w:firstLine="1"/>
        <w:jc w:val="left"/>
        <w:rPr>
          <w:sz w:val="20"/>
          <w:szCs w:val="20"/>
        </w:rPr>
      </w:pPr>
      <w:r w:rsidRPr="00CC07D5">
        <w:rPr>
          <w:sz w:val="20"/>
          <w:szCs w:val="20"/>
        </w:rPr>
        <w:t>(05. 11. 2020</w:t>
      </w:r>
      <w:r w:rsidR="00DA585F" w:rsidRPr="00CC07D5">
        <w:rPr>
          <w:sz w:val="20"/>
          <w:szCs w:val="20"/>
        </w:rPr>
        <w:t>)</w:t>
      </w:r>
    </w:p>
    <w:p w14:paraId="45EDBA53" w14:textId="77777777" w:rsidR="004A5B5B" w:rsidRDefault="004A5B5B" w:rsidP="004A5B5B"/>
    <w:sectPr w:rsidR="004A5B5B" w:rsidSect="00A1142D">
      <w:footerReference w:type="default" r:id="rId63"/>
      <w:pgSz w:w="11906" w:h="16838" w:code="9"/>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EA05" w16cex:dateUtc="2020-12-16T19:18:00Z"/>
  <w16cex:commentExtensible w16cex:durableId="2384EBB5" w16cex:dateUtc="2020-12-16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445543" w16cid:durableId="2384EA05"/>
  <w16cid:commentId w16cid:paraId="58E1B22C" w16cid:durableId="2384E958"/>
  <w16cid:commentId w16cid:paraId="7668FFF2" w16cid:durableId="2384E959"/>
  <w16cid:commentId w16cid:paraId="26A2749E" w16cid:durableId="2384E95A"/>
  <w16cid:commentId w16cid:paraId="78F97153" w16cid:durableId="2384EBB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A0FCD" w14:textId="77777777" w:rsidR="003B695C" w:rsidRDefault="003B695C">
      <w:r>
        <w:separator/>
      </w:r>
    </w:p>
  </w:endnote>
  <w:endnote w:type="continuationSeparator" w:id="0">
    <w:p w14:paraId="06D96DDA" w14:textId="77777777" w:rsidR="003B695C" w:rsidRDefault="003B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AC4A7" w14:textId="77777777" w:rsidR="003B695C" w:rsidRPr="002661AF" w:rsidRDefault="003B695C" w:rsidP="00A1142D">
    <w:pPr>
      <w:pStyle w:val="Nog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FB94F" w14:textId="77777777" w:rsidR="003B695C" w:rsidRDefault="003B695C">
    <w:pPr>
      <w:pStyle w:val="Noga"/>
      <w:jc w:val="right"/>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DEFA" w14:textId="77777777" w:rsidR="003B695C" w:rsidRPr="002661AF" w:rsidRDefault="003B695C" w:rsidP="00A1142D">
    <w:pPr>
      <w:pStyle w:val="Noga"/>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6B37" w14:textId="77777777" w:rsidR="003B695C" w:rsidRDefault="003B695C">
    <w:pPr>
      <w:pStyle w:val="Noga"/>
      <w:jc w:val="right"/>
    </w:pPr>
  </w:p>
  <w:p w14:paraId="28E3ED75" w14:textId="77777777" w:rsidR="003B695C" w:rsidRPr="002661AF" w:rsidRDefault="003B695C" w:rsidP="00A1142D">
    <w:pPr>
      <w:pStyle w:val="Noga"/>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750112"/>
      <w:docPartObj>
        <w:docPartGallery w:val="Page Numbers (Bottom of Page)"/>
        <w:docPartUnique/>
      </w:docPartObj>
    </w:sdtPr>
    <w:sdtEndPr/>
    <w:sdtContent>
      <w:p w14:paraId="2656AD6D" w14:textId="11E201E7" w:rsidR="003B695C" w:rsidRDefault="003B695C">
        <w:pPr>
          <w:pStyle w:val="Noga"/>
          <w:jc w:val="right"/>
        </w:pPr>
        <w:r>
          <w:fldChar w:fldCharType="begin"/>
        </w:r>
        <w:r>
          <w:instrText>PAGE   \* MERGEFORMAT</w:instrText>
        </w:r>
        <w:r>
          <w:fldChar w:fldCharType="separate"/>
        </w:r>
        <w:r w:rsidR="005136B7">
          <w:rPr>
            <w:noProof/>
          </w:rPr>
          <w:t>10</w:t>
        </w:r>
        <w:r>
          <w:fldChar w:fldCharType="end"/>
        </w:r>
      </w:p>
    </w:sdtContent>
  </w:sdt>
  <w:p w14:paraId="6647F45B" w14:textId="77777777" w:rsidR="003B695C" w:rsidRPr="002661AF" w:rsidRDefault="003B695C" w:rsidP="00A1142D">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BFA35" w14:textId="77777777" w:rsidR="003B695C" w:rsidRDefault="003B695C">
      <w:r>
        <w:separator/>
      </w:r>
    </w:p>
  </w:footnote>
  <w:footnote w:type="continuationSeparator" w:id="0">
    <w:p w14:paraId="318441A5" w14:textId="77777777" w:rsidR="003B695C" w:rsidRDefault="003B695C">
      <w:r>
        <w:continuationSeparator/>
      </w:r>
    </w:p>
  </w:footnote>
  <w:footnote w:id="1">
    <w:p w14:paraId="439663A8" w14:textId="7152FA97" w:rsidR="003B695C" w:rsidRPr="00A63938" w:rsidRDefault="003B695C" w:rsidP="00A63938">
      <w:pPr>
        <w:pStyle w:val="Sprotnaopomba-besedilo"/>
        <w:ind w:left="142" w:hanging="142"/>
        <w:rPr>
          <w:lang w:val="sl-SI"/>
        </w:rPr>
      </w:pPr>
      <w:r w:rsidRPr="00A63938">
        <w:rPr>
          <w:rStyle w:val="Sprotnaopomba-sklic"/>
          <w:lang w:val="sl-SI"/>
        </w:rPr>
        <w:footnoteRef/>
      </w:r>
      <w:r w:rsidRPr="00A63938">
        <w:rPr>
          <w:lang w:val="sl-SI"/>
        </w:rPr>
        <w:t xml:space="preserve"> </w:t>
      </w:r>
      <w:r w:rsidRPr="00A63938">
        <w:rPr>
          <w:rStyle w:val="ZPpodnapisZnak"/>
        </w:rPr>
        <w:t>V izračun plač se po statistiki šteje zgolj del, ki ga plača delodajalec in ne tudi del, ki ga plača država. Napotitev precejšnjega števila zaposlenih na začasno čakanje na delo in uporaba delnega subvencioniranja polnega delovnega časa sta vplivala na zmanjšanje mase plač izplačanih v breme delodajalca in na zmanjšanje števila zaposlenih oseb, ki so prejela plačo. Ob vračanju zaposlenih na delo in odsotnosti izplačevanja izrednih dodatkov se pričakuje, da se bo medletna rast plač v prihodnjih mesecih zniževa</w:t>
      </w:r>
      <w:r>
        <w:rPr>
          <w:rStyle w:val="ZPpodnapisZnak"/>
        </w:rPr>
        <w:t>la (več informacij na UMAR, 2020</w:t>
      </w:r>
      <w:r w:rsidRPr="00A63938">
        <w:rPr>
          <w:rStyle w:val="ZPpodnapisZnak"/>
        </w:rPr>
        <w:t>).</w:t>
      </w:r>
    </w:p>
  </w:footnote>
  <w:footnote w:id="2">
    <w:p w14:paraId="2BF75BB1" w14:textId="5E133B41" w:rsidR="003B695C" w:rsidRDefault="003B695C" w:rsidP="00F51198">
      <w:pPr>
        <w:pStyle w:val="ZPpodnapis"/>
        <w:keepNext/>
        <w:keepLines/>
        <w:spacing w:before="80" w:after="60"/>
        <w:contextualSpacing w:val="0"/>
      </w:pPr>
      <w:r>
        <w:rPr>
          <w:rStyle w:val="Sprotnaopomba-sklic"/>
        </w:rPr>
        <w:footnoteRef/>
      </w:r>
      <w:r>
        <w:t xml:space="preserve"> </w:t>
      </w:r>
      <w:r w:rsidRPr="00FD7EFD">
        <w:rPr>
          <w:rStyle w:val="ZPpodnapisZnak"/>
        </w:rPr>
        <w:t>V času interventnega zakona, Zakona o začasnih ukrepih v zvezi s sodnimi, upravnimi in drugimi javnopravnimi zadevami za obvladovanje širjenja nalezljive bolezni SARS-CoV-2 (COVID-19), ki je začel veljati 29. marca 2020, upravni roki niso tekli in so imeli upravičenci možnost, da svoje obveznosti izpolnijo še v roku 8 dni po prenehanju veljavnosti posebnih začasnih ukrepov. Vlada RS je s sklepom (UL RS</w:t>
      </w:r>
      <w:r>
        <w:t xml:space="preserve"> št. 74/2020) sprejela, da bodo začasni ukrepi veljali le še do 31.05.2020, s 1.06.2020 pa bodo v celoti prenehali veljati. Roki za uveljavitev materialnih pravic v upravnih zadevah, ki so se iztekli v času izvajanja začasnih ukrepov, so se tako iztekli 8 dan od dneva prenehanja ukrepov, to je 09.06.2020.</w:t>
      </w:r>
    </w:p>
  </w:footnote>
  <w:footnote w:id="3">
    <w:p w14:paraId="4B8560AE" w14:textId="77777777" w:rsidR="003B695C" w:rsidRPr="00452834" w:rsidRDefault="003B695C" w:rsidP="00FD7EFD">
      <w:pPr>
        <w:pStyle w:val="ZPpodnapis"/>
        <w:keepNext/>
        <w:keepLines/>
        <w:spacing w:before="60" w:after="60"/>
        <w:contextualSpacing w:val="0"/>
      </w:pPr>
      <w:r>
        <w:rPr>
          <w:rStyle w:val="Sprotnaopomba-sklic"/>
        </w:rPr>
        <w:footnoteRef/>
      </w:r>
      <w:r>
        <w:t xml:space="preserve"> </w:t>
      </w:r>
      <w:r w:rsidRPr="00FD7EFD">
        <w:rPr>
          <w:rStyle w:val="ZPpodnapisZnak"/>
        </w:rPr>
        <w:t>Uredba o spremembah in dopolnitvah Uredbe o izvajanju ukrepa naložbe v osnovna sredstva in podukrepa podpora za naložbe v gozdarske tehnologije ter predelavo, mobilizacijo in trženje gozdarskih proizvodov iz Programa razvoja podeželja Republike Slovenije za obdobje 2014–2020 (UL RS, št. 89/20) je stopila v veljavo 20. junija 2020</w:t>
      </w:r>
      <w:r>
        <w:t>.</w:t>
      </w:r>
    </w:p>
  </w:footnote>
  <w:footnote w:id="4">
    <w:p w14:paraId="56DAC2B5" w14:textId="77777777" w:rsidR="003B695C" w:rsidRDefault="003B695C" w:rsidP="00FD7EFD">
      <w:pPr>
        <w:pStyle w:val="ZPpodnapis"/>
        <w:keepNext/>
        <w:keepLines/>
        <w:spacing w:before="60" w:after="60"/>
      </w:pPr>
      <w:r>
        <w:rPr>
          <w:rStyle w:val="Sprotnaopomba-sklic"/>
        </w:rPr>
        <w:footnoteRef/>
      </w:r>
      <w:r>
        <w:t xml:space="preserve"> ZIUZEOP (UL RS, št. 49/20 in 61/20) je stopil v veljavo 11. aprila 2020.</w:t>
      </w:r>
    </w:p>
  </w:footnote>
  <w:footnote w:id="5">
    <w:p w14:paraId="216C8F3E" w14:textId="67411051" w:rsidR="003B695C" w:rsidRPr="00DB7B77" w:rsidRDefault="003B695C" w:rsidP="00FD7EFD">
      <w:pPr>
        <w:pStyle w:val="ZPpodnapis"/>
        <w:keepNext/>
        <w:keepLines/>
        <w:spacing w:before="60" w:after="60"/>
        <w:contextualSpacing w:val="0"/>
      </w:pPr>
      <w:r>
        <w:rPr>
          <w:rStyle w:val="Sprotnaopomba-sklic"/>
        </w:rPr>
        <w:footnoteRef/>
      </w:r>
      <w:r>
        <w:t xml:space="preserve"> </w:t>
      </w:r>
      <w:r w:rsidRPr="00FD7EFD">
        <w:t>Odlok o finančnem nadomestilu zaradi izpada dohodka v prireji govejega mesa zaradi epidemije COVID-19 (UL RS, št. 61/2020)</w:t>
      </w:r>
      <w:r>
        <w:t>.</w:t>
      </w:r>
    </w:p>
  </w:footnote>
  <w:footnote w:id="6">
    <w:p w14:paraId="5CC0102B" w14:textId="19F0268D" w:rsidR="003B695C" w:rsidRPr="00DB7B77" w:rsidRDefault="003B695C" w:rsidP="00FD7EFD">
      <w:pPr>
        <w:pStyle w:val="ZPpodnapis"/>
        <w:keepNext/>
        <w:keepLines/>
        <w:spacing w:before="60" w:after="60"/>
        <w:contextualSpacing w:val="0"/>
        <w:rPr>
          <w:sz w:val="20"/>
          <w:szCs w:val="20"/>
        </w:rPr>
      </w:pPr>
      <w:r w:rsidRPr="00DB7B77">
        <w:rPr>
          <w:rStyle w:val="Sprotnaopomba-sklic"/>
        </w:rPr>
        <w:footnoteRef/>
      </w:r>
      <w:r w:rsidRPr="00DB7B77">
        <w:t xml:space="preserve"> </w:t>
      </w:r>
      <w:r w:rsidRPr="00FD7EFD">
        <w:t>Odlok o finančnem nadomestilu zaradi izpada dohodka pri reji drobnice zaradi epidemije COVID-19 (UL RS, št. 78/2020)</w:t>
      </w:r>
      <w:r>
        <w:t>.</w:t>
      </w:r>
    </w:p>
  </w:footnote>
  <w:footnote w:id="7">
    <w:p w14:paraId="4F3928DF" w14:textId="5808D30D" w:rsidR="003B695C" w:rsidRPr="00DB7B77" w:rsidRDefault="003B695C" w:rsidP="00FD7EFD">
      <w:pPr>
        <w:pStyle w:val="ZPpodnapis"/>
        <w:keepNext/>
        <w:keepLines/>
        <w:spacing w:before="60" w:after="60"/>
        <w:contextualSpacing w:val="0"/>
      </w:pPr>
      <w:r w:rsidRPr="00DB7B77">
        <w:rPr>
          <w:rStyle w:val="Sprotnaopomba-sklic"/>
        </w:rPr>
        <w:footnoteRef/>
      </w:r>
      <w:r w:rsidRPr="00DB7B77">
        <w:t xml:space="preserve"> Odlok o finančnem nadomestilu zaradi izpada dohodka v proizvodnji vina zaradi epidemije COVID-19</w:t>
      </w:r>
      <w:r>
        <w:t xml:space="preserve"> (</w:t>
      </w:r>
      <w:r w:rsidRPr="00DB7B77">
        <w:t>UL RS, št. 61/2020</w:t>
      </w:r>
      <w:r>
        <w:t>).</w:t>
      </w:r>
    </w:p>
  </w:footnote>
  <w:footnote w:id="8">
    <w:p w14:paraId="5EE1D863" w14:textId="6CE5F6BA" w:rsidR="003B695C" w:rsidRPr="00DB7B77" w:rsidRDefault="003B695C" w:rsidP="00FD7EFD">
      <w:pPr>
        <w:pStyle w:val="ZPpodnapis"/>
        <w:keepNext/>
        <w:keepLines/>
        <w:spacing w:before="60" w:after="60"/>
        <w:ind w:left="142" w:hanging="142"/>
        <w:contextualSpacing w:val="0"/>
      </w:pPr>
      <w:r w:rsidRPr="00DB7B77">
        <w:rPr>
          <w:rStyle w:val="Sprotnaopomba-sklic"/>
        </w:rPr>
        <w:footnoteRef/>
      </w:r>
      <w:r w:rsidRPr="00DB7B77">
        <w:t xml:space="preserve"> Odlok o finančnem nadomestilu zaradi izpada dohodka nosilcem dopolnilnih dejavnosti na kmetiji zaradi epidemije COVID-19</w:t>
      </w:r>
      <w:r>
        <w:t xml:space="preserve"> (</w:t>
      </w:r>
      <w:r w:rsidRPr="00DB0179">
        <w:t>UL RS, št. 61/2020</w:t>
      </w:r>
      <w:r>
        <w:t>).</w:t>
      </w:r>
    </w:p>
  </w:footnote>
  <w:footnote w:id="9">
    <w:p w14:paraId="193744F4" w14:textId="63EDB4F7" w:rsidR="003B695C" w:rsidRPr="00DB7B77" w:rsidRDefault="003B695C" w:rsidP="00EE0431">
      <w:pPr>
        <w:pStyle w:val="ZPpodnapis"/>
        <w:keepNext/>
        <w:keepLines/>
        <w:spacing w:before="60" w:after="60"/>
        <w:contextualSpacing w:val="0"/>
      </w:pPr>
      <w:r w:rsidRPr="00DB7B77">
        <w:rPr>
          <w:rStyle w:val="Sprotnaopomba-sklic"/>
        </w:rPr>
        <w:footnoteRef/>
      </w:r>
      <w:r w:rsidRPr="00DB7B77">
        <w:t xml:space="preserve"> Odlok o finančnem nadomestilu za izpada dohodka v gozdarskem sektorju zaradi epidemije COVID-19 </w:t>
      </w:r>
      <w:r>
        <w:t>(</w:t>
      </w:r>
      <w:r w:rsidRPr="00DB0179">
        <w:t>UL RS, št. 61/2020</w:t>
      </w:r>
      <w:r>
        <w:t>).</w:t>
      </w:r>
    </w:p>
  </w:footnote>
  <w:footnote w:id="10">
    <w:p w14:paraId="785D0932" w14:textId="22E5B7AE" w:rsidR="003B695C" w:rsidRDefault="003B695C" w:rsidP="00EE0431">
      <w:pPr>
        <w:pStyle w:val="ZPpodnapis"/>
        <w:keepNext/>
        <w:keepLines/>
        <w:spacing w:before="60" w:after="60"/>
        <w:ind w:left="142" w:hanging="142"/>
        <w:contextualSpacing w:val="0"/>
      </w:pPr>
      <w:r w:rsidRPr="00DB7B77">
        <w:rPr>
          <w:rStyle w:val="Sprotnaopomba-sklic"/>
        </w:rPr>
        <w:footnoteRef/>
      </w:r>
      <w:r w:rsidRPr="00DB7B77">
        <w:t xml:space="preserve"> Uredba o </w:t>
      </w:r>
      <w:r>
        <w:t>ukrepih za odpravo motenj na trgu v vinskem sektorju zaradi pandemije COVID 19 (UL RS, št. 103/2020) in uvedba zelene trgatve</w:t>
      </w:r>
      <w:r w:rsidRPr="001A4A54">
        <w:t xml:space="preserve"> v okviru Uredbe o spremembah in dopolnitvah Uredbe o izvajanju podpornega programa v vinskem sektorju (UL </w:t>
      </w:r>
      <w:r>
        <w:t>RS, št. 90/2020).</w:t>
      </w:r>
    </w:p>
  </w:footnote>
  <w:footnote w:id="11">
    <w:p w14:paraId="2436CB16" w14:textId="77777777" w:rsidR="003B695C" w:rsidRPr="007D7BB6" w:rsidRDefault="003B695C" w:rsidP="00723F5F">
      <w:pPr>
        <w:pStyle w:val="ZPpodnapis"/>
        <w:keepNext/>
        <w:keepLines/>
        <w:spacing w:before="80" w:after="60"/>
        <w:contextualSpacing w:val="0"/>
      </w:pPr>
      <w:r>
        <w:rPr>
          <w:rStyle w:val="Sprotnaopomba-sklic"/>
        </w:rPr>
        <w:footnoteRef/>
      </w:r>
      <w:r>
        <w:t xml:space="preserve"> </w:t>
      </w:r>
      <w:r w:rsidRPr="007D7BB6">
        <w:t>Odlok o finančni pomoči v prireji govejega mesa za obdobje od 1. junija 2020 do</w:t>
      </w:r>
      <w:r>
        <w:t xml:space="preserve"> 30. septembra 2020 (UL</w:t>
      </w:r>
      <w:r w:rsidRPr="007D7BB6">
        <w:t xml:space="preserve"> RS, št. 143/20)</w:t>
      </w:r>
    </w:p>
  </w:footnote>
  <w:footnote w:id="12">
    <w:p w14:paraId="6519D1A6" w14:textId="77777777" w:rsidR="003B695C" w:rsidRDefault="003B695C" w:rsidP="00FD7EFD">
      <w:pPr>
        <w:pStyle w:val="ZPpodnapis"/>
        <w:keepNext/>
        <w:keepLines/>
        <w:spacing w:before="60" w:after="60"/>
        <w:contextualSpacing w:val="0"/>
      </w:pPr>
      <w:r>
        <w:rPr>
          <w:rStyle w:val="Sprotnaopomba-sklic"/>
        </w:rPr>
        <w:footnoteRef/>
      </w:r>
      <w:r>
        <w:t xml:space="preserve"> </w:t>
      </w:r>
      <w:r w:rsidRPr="00581B78">
        <w:t xml:space="preserve">Odlok o finančni pomoči </w:t>
      </w:r>
      <w:r>
        <w:t>pri reji prašičev v letu 2020 (UL RS, št. 167</w:t>
      </w:r>
      <w:r w:rsidRPr="00581B78">
        <w:t>/20)</w:t>
      </w:r>
    </w:p>
  </w:footnote>
  <w:footnote w:id="13">
    <w:p w14:paraId="2A8CB229" w14:textId="77777777" w:rsidR="003B695C" w:rsidRDefault="003B695C" w:rsidP="00FD7EFD">
      <w:pPr>
        <w:pStyle w:val="ZPpodnapis"/>
        <w:keepNext/>
        <w:keepLines/>
        <w:spacing w:before="60" w:after="60"/>
        <w:contextualSpacing w:val="0"/>
      </w:pPr>
      <w:r>
        <w:rPr>
          <w:rStyle w:val="Sprotnaopomba-sklic"/>
        </w:rPr>
        <w:footnoteRef/>
      </w:r>
      <w:r>
        <w:t xml:space="preserve"> CRG – centralni register govedi</w:t>
      </w:r>
    </w:p>
  </w:footnote>
  <w:footnote w:id="14">
    <w:p w14:paraId="6AEC7F02" w14:textId="77777777" w:rsidR="003B695C" w:rsidRDefault="003B695C" w:rsidP="00F96C87">
      <w:pPr>
        <w:pStyle w:val="Odstavekseznama"/>
        <w:keepNext/>
        <w:keepLines/>
        <w:spacing w:before="60" w:after="60"/>
        <w:ind w:left="0"/>
        <w:jc w:val="both"/>
      </w:pPr>
      <w:r>
        <w:rPr>
          <w:rStyle w:val="Sprotnaopomba-sklic"/>
        </w:rPr>
        <w:footnoteRef/>
      </w:r>
      <w:r>
        <w:t xml:space="preserve"> </w:t>
      </w:r>
      <w:r w:rsidRPr="00F96C87">
        <w:rPr>
          <w:rStyle w:val="ZPpodnapisZnak"/>
        </w:rPr>
        <w:t>Odlok o nadomestilu priveza v ribiških pristaniških zaradi epidemije COVID-19 (UL RS, št. 113/2020)</w:t>
      </w:r>
    </w:p>
    <w:p w14:paraId="3512435E" w14:textId="1842FE13" w:rsidR="003B695C" w:rsidRPr="00F96C87" w:rsidRDefault="003B695C">
      <w:pPr>
        <w:pStyle w:val="Sprotnaopomba-besedilo"/>
        <w:rPr>
          <w:lang w:val="sl-SI"/>
        </w:rPr>
      </w:pPr>
    </w:p>
  </w:footnote>
  <w:footnote w:id="15">
    <w:p w14:paraId="2C27D09B" w14:textId="0A6DB441" w:rsidR="003B695C" w:rsidRPr="00FB691A" w:rsidRDefault="003B695C" w:rsidP="00FB691A">
      <w:pPr>
        <w:pStyle w:val="Sprotnaopomba-besedilo"/>
      </w:pPr>
      <w:r>
        <w:rPr>
          <w:rStyle w:val="Sprotnaopomba-sklic"/>
        </w:rPr>
        <w:footnoteRef/>
      </w:r>
      <w:r>
        <w:t xml:space="preserve"> </w:t>
      </w:r>
      <w:r w:rsidRPr="00FB691A">
        <w:rPr>
          <w:rStyle w:val="ZPpodnapisZnak"/>
        </w:rPr>
        <w:t>Agregatni indeksi cen, ki izhajajo iz podatkov ekonomskih računov za kmetijstvo, niso povsem primerljivi z indeksi cen, ki jih izkazuje statistika cen in so podani v poglavju 4. Razlike so predvsem v utežeh, ki so uporabljene za izračun agregatnih indeksov.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79BB0" w14:textId="77777777" w:rsidR="003B695C" w:rsidRDefault="003B695C" w:rsidP="00660AAF">
    <w:pPr>
      <w:pStyle w:val="Glava"/>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D4F6" w14:textId="77777777" w:rsidR="003B695C" w:rsidRDefault="003B695C" w:rsidP="001520F3">
    <w:pPr>
      <w:pStyle w:val="Glava"/>
      <w:pBdr>
        <w:bottom w:val="none" w:sz="0" w:space="0" w:color="auto"/>
      </w:pBdr>
      <w:spacing w:before="0"/>
      <w:ind w:left="-142"/>
      <w:rPr>
        <w:i/>
      </w:rPr>
    </w:pPr>
    <w:r>
      <w:rPr>
        <w:i/>
      </w:rPr>
      <w:t>P</w:t>
    </w:r>
    <w:r w:rsidRPr="00DC3523">
      <w:rPr>
        <w:i/>
      </w:rPr>
      <w:t>rva</w:t>
    </w:r>
    <w:r>
      <w:rPr>
        <w:i/>
      </w:rPr>
      <w:t xml:space="preserve"> ocena stanja v kmetijstvu v letu 2020</w:t>
    </w:r>
    <w:r>
      <w:rPr>
        <w:i/>
        <w:noProof/>
      </w:rPr>
      <mc:AlternateContent>
        <mc:Choice Requires="wps">
          <w:drawing>
            <wp:anchor distT="0" distB="0" distL="114300" distR="114300" simplePos="0" relativeHeight="251658240" behindDoc="0" locked="0" layoutInCell="1" allowOverlap="1" wp14:anchorId="5C98EF85" wp14:editId="7229AB1D">
              <wp:simplePos x="0" y="0"/>
              <wp:positionH relativeFrom="column">
                <wp:posOffset>-223520</wp:posOffset>
              </wp:positionH>
              <wp:positionV relativeFrom="paragraph">
                <wp:posOffset>151130</wp:posOffset>
              </wp:positionV>
              <wp:extent cx="4060800" cy="0"/>
              <wp:effectExtent l="0" t="0" r="16510" b="19050"/>
              <wp:wrapNone/>
              <wp:docPr id="26" name="Raven povezovalnik 26"/>
              <wp:cNvGraphicFramePr/>
              <a:graphic xmlns:a="http://schemas.openxmlformats.org/drawingml/2006/main">
                <a:graphicData uri="http://schemas.microsoft.com/office/word/2010/wordprocessingShape">
                  <wps:wsp>
                    <wps:cNvCnPr/>
                    <wps:spPr>
                      <a:xfrm>
                        <a:off x="0" y="0"/>
                        <a:ext cx="4060800" cy="0"/>
                      </a:xfrm>
                      <a:prstGeom prst="line">
                        <a:avLst/>
                      </a:prstGeom>
                      <a:ln w="19050">
                        <a:gradFill flip="none" rotWithShape="1">
                          <a:gsLst>
                            <a:gs pos="0">
                              <a:schemeClr val="accent3">
                                <a:lumMod val="40000"/>
                                <a:lumOff val="60000"/>
                              </a:schemeClr>
                            </a:gs>
                            <a:gs pos="50000">
                              <a:schemeClr val="accent3"/>
                            </a:gs>
                            <a:gs pos="100000">
                              <a:schemeClr val="accent3">
                                <a:lumMod val="75000"/>
                              </a:schemeClr>
                            </a:gs>
                          </a:gsLst>
                          <a:lin ang="108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81B837" id="Raven povezovalnik 2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pt,11.9pt" to="302.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" strokeweight="1.5pt"/>
          </w:pict>
        </mc:Fallback>
      </mc:AlternateContent>
    </w:r>
  </w:p>
  <w:p w14:paraId="6B95ABD8" w14:textId="77777777" w:rsidR="003B695C" w:rsidRPr="00DC3523" w:rsidRDefault="003B695C" w:rsidP="002D5A24">
    <w:pPr>
      <w:pStyle w:val="Glava"/>
      <w:pBdr>
        <w:bottom w:val="none" w:sz="0" w:space="0" w:color="auto"/>
      </w:pBdr>
      <w:ind w:left="-142"/>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9B47F22"/>
    <w:styleLink w:val="SlogSamotevilenj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066A820"/>
    <w:lvl w:ilvl="0">
      <w:start w:val="1"/>
      <w:numFmt w:val="bullet"/>
      <w:pStyle w:val="SlogSlikaNeLeee"/>
      <w:lvlText w:val=""/>
      <w:lvlJc w:val="left"/>
      <w:pPr>
        <w:tabs>
          <w:tab w:val="num" w:pos="360"/>
        </w:tabs>
        <w:ind w:left="360" w:hanging="360"/>
      </w:pPr>
      <w:rPr>
        <w:rFonts w:ascii="Symbol" w:hAnsi="Symbol" w:hint="default"/>
      </w:rPr>
    </w:lvl>
  </w:abstractNum>
  <w:abstractNum w:abstractNumId="2" w15:restartNumberingAfterBreak="0">
    <w:nsid w:val="09455E32"/>
    <w:multiLevelType w:val="hybridMultilevel"/>
    <w:tmpl w:val="5530733A"/>
    <w:lvl w:ilvl="0" w:tplc="F25EC558">
      <w:start w:val="1"/>
      <w:numFmt w:val="bullet"/>
      <w:pStyle w:val="Telobesedilal"/>
      <w:lvlText w:val="-"/>
      <w:lvlJc w:val="left"/>
      <w:pPr>
        <w:tabs>
          <w:tab w:val="num" w:pos="717"/>
        </w:tabs>
        <w:ind w:left="717" w:hanging="360"/>
      </w:pPr>
      <w:rPr>
        <w:rFonts w:ascii="Arial" w:hAnsi="Arial" w:hint="default"/>
      </w:rPr>
    </w:lvl>
    <w:lvl w:ilvl="1" w:tplc="04240003" w:tentative="1">
      <w:start w:val="1"/>
      <w:numFmt w:val="bullet"/>
      <w:lvlText w:val="o"/>
      <w:lvlJc w:val="left"/>
      <w:pPr>
        <w:tabs>
          <w:tab w:val="num" w:pos="1797"/>
        </w:tabs>
        <w:ind w:left="1797" w:hanging="360"/>
      </w:pPr>
      <w:rPr>
        <w:rFonts w:ascii="Courier New" w:hAnsi="Courier New" w:cs="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cs="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cs="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D371D1D"/>
    <w:multiLevelType w:val="singleLevel"/>
    <w:tmpl w:val="84CAD166"/>
    <w:lvl w:ilvl="0">
      <w:start w:val="1"/>
      <w:numFmt w:val="bullet"/>
      <w:pStyle w:val="alineja"/>
      <w:lvlText w:val=""/>
      <w:lvlJc w:val="left"/>
      <w:pPr>
        <w:tabs>
          <w:tab w:val="num" w:pos="720"/>
        </w:tabs>
        <w:ind w:left="720" w:hanging="360"/>
      </w:pPr>
      <w:rPr>
        <w:rFonts w:ascii="Symbol" w:hAnsi="Symbol" w:hint="default"/>
      </w:rPr>
    </w:lvl>
  </w:abstractNum>
  <w:abstractNum w:abstractNumId="4" w15:restartNumberingAfterBreak="0">
    <w:nsid w:val="15047D22"/>
    <w:multiLevelType w:val="hybridMultilevel"/>
    <w:tmpl w:val="A954A3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A12235"/>
    <w:multiLevelType w:val="hybridMultilevel"/>
    <w:tmpl w:val="23FA8480"/>
    <w:lvl w:ilvl="0" w:tplc="6C881F8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1D461AD"/>
    <w:multiLevelType w:val="multilevel"/>
    <w:tmpl w:val="E1D64D7A"/>
    <w:lvl w:ilvl="0">
      <w:start w:val="1"/>
      <w:numFmt w:val="decimal"/>
      <w:lvlText w:val="%1"/>
      <w:lvlJc w:val="left"/>
      <w:pPr>
        <w:tabs>
          <w:tab w:val="num" w:pos="922"/>
        </w:tabs>
        <w:ind w:left="922" w:hanging="851"/>
      </w:pPr>
      <w:rPr>
        <w:rFonts w:hint="default"/>
      </w:rPr>
    </w:lvl>
    <w:lvl w:ilvl="1">
      <w:start w:val="1"/>
      <w:numFmt w:val="decimal"/>
      <w:lvlText w:val="%1.%2"/>
      <w:lvlJc w:val="left"/>
      <w:pPr>
        <w:tabs>
          <w:tab w:val="num" w:pos="859"/>
        </w:tabs>
        <w:ind w:left="859" w:hanging="862"/>
      </w:pPr>
      <w:rPr>
        <w:rFonts w:hint="default"/>
      </w:rPr>
    </w:lvl>
    <w:lvl w:ilvl="2">
      <w:start w:val="1"/>
      <w:numFmt w:val="decimal"/>
      <w:pStyle w:val="SlogKazalovsebine3Levo0cm"/>
      <w:lvlText w:val="%1.%2.%3"/>
      <w:lvlJc w:val="left"/>
      <w:pPr>
        <w:tabs>
          <w:tab w:val="num" w:pos="859"/>
        </w:tabs>
        <w:ind w:left="859" w:hanging="862"/>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3237"/>
        </w:tabs>
        <w:ind w:left="1509" w:hanging="792"/>
      </w:pPr>
      <w:rPr>
        <w:rFonts w:hint="default"/>
      </w:rPr>
    </w:lvl>
    <w:lvl w:ilvl="5">
      <w:start w:val="1"/>
      <w:numFmt w:val="decimal"/>
      <w:lvlText w:val="%1.%2.%3.%4.%5.%6."/>
      <w:lvlJc w:val="left"/>
      <w:pPr>
        <w:tabs>
          <w:tab w:val="num" w:pos="3957"/>
        </w:tabs>
        <w:ind w:left="2013" w:hanging="936"/>
      </w:pPr>
      <w:rPr>
        <w:rFonts w:hint="default"/>
      </w:rPr>
    </w:lvl>
    <w:lvl w:ilvl="6">
      <w:start w:val="1"/>
      <w:numFmt w:val="decimal"/>
      <w:lvlText w:val="%1.%2.%3.%4.%5.%6.%7."/>
      <w:lvlJc w:val="left"/>
      <w:pPr>
        <w:tabs>
          <w:tab w:val="num" w:pos="4677"/>
        </w:tabs>
        <w:ind w:left="2517" w:hanging="1080"/>
      </w:pPr>
      <w:rPr>
        <w:rFonts w:hint="default"/>
      </w:rPr>
    </w:lvl>
    <w:lvl w:ilvl="7">
      <w:start w:val="1"/>
      <w:numFmt w:val="decimal"/>
      <w:lvlText w:val="%1.%2.%3.%4.%5.%6.%7.%8."/>
      <w:lvlJc w:val="left"/>
      <w:pPr>
        <w:tabs>
          <w:tab w:val="num" w:pos="5757"/>
        </w:tabs>
        <w:ind w:left="3021" w:hanging="1224"/>
      </w:pPr>
      <w:rPr>
        <w:rFonts w:hint="default"/>
      </w:rPr>
    </w:lvl>
    <w:lvl w:ilvl="8">
      <w:start w:val="1"/>
      <w:numFmt w:val="decimal"/>
      <w:lvlText w:val="%1.%2.%3.%4.%5.%6.%7.%8.%9."/>
      <w:lvlJc w:val="left"/>
      <w:pPr>
        <w:tabs>
          <w:tab w:val="num" w:pos="6477"/>
        </w:tabs>
        <w:ind w:left="3597" w:hanging="1440"/>
      </w:pPr>
      <w:rPr>
        <w:rFonts w:hint="default"/>
      </w:rPr>
    </w:lvl>
  </w:abstractNum>
  <w:abstractNum w:abstractNumId="7" w15:restartNumberingAfterBreak="0">
    <w:nsid w:val="34F609F6"/>
    <w:multiLevelType w:val="hybridMultilevel"/>
    <w:tmpl w:val="8BA26054"/>
    <w:lvl w:ilvl="0" w:tplc="522E3E2E">
      <w:start w:val="1"/>
      <w:numFmt w:val="decimal"/>
      <w:pStyle w:val="SlogNaslov3Pred0ptZa0pt5"/>
      <w:lvlText w:val="%1."/>
      <w:lvlJc w:val="left"/>
      <w:pPr>
        <w:tabs>
          <w:tab w:val="num" w:pos="851"/>
        </w:tabs>
        <w:ind w:left="851" w:hanging="851"/>
      </w:pPr>
      <w:rPr>
        <w:rFonts w:hint="default"/>
      </w:rPr>
    </w:lvl>
    <w:lvl w:ilvl="1" w:tplc="04240003">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8" w15:restartNumberingAfterBreak="0">
    <w:nsid w:val="3D2F64FC"/>
    <w:multiLevelType w:val="singleLevel"/>
    <w:tmpl w:val="D7766B9E"/>
    <w:lvl w:ilvl="0">
      <w:start w:val="1"/>
      <w:numFmt w:val="bullet"/>
      <w:pStyle w:val="alinejca2"/>
      <w:lvlText w:val="­"/>
      <w:lvlJc w:val="left"/>
      <w:pPr>
        <w:tabs>
          <w:tab w:val="num" w:pos="360"/>
        </w:tabs>
        <w:ind w:left="360" w:hanging="360"/>
      </w:pPr>
      <w:rPr>
        <w:rFonts w:ascii="Times New Roman" w:hAnsi="Times New Roman" w:hint="default"/>
      </w:rPr>
    </w:lvl>
  </w:abstractNum>
  <w:abstractNum w:abstractNumId="9" w15:restartNumberingAfterBreak="0">
    <w:nsid w:val="404E35B4"/>
    <w:multiLevelType w:val="multilevel"/>
    <w:tmpl w:val="CD60692C"/>
    <w:lvl w:ilvl="0">
      <w:start w:val="1"/>
      <w:numFmt w:val="decimal"/>
      <w:pStyle w:val="SlogNaslov1"/>
      <w:lvlText w:val="%1"/>
      <w:lvlJc w:val="left"/>
      <w:pPr>
        <w:tabs>
          <w:tab w:val="num" w:pos="3262"/>
        </w:tabs>
        <w:ind w:left="3262" w:hanging="851"/>
      </w:pPr>
      <w:rPr>
        <w:rFonts w:hint="default"/>
        <w:b/>
        <w:i w:val="0"/>
      </w:rPr>
    </w:lvl>
    <w:lvl w:ilvl="1">
      <w:start w:val="1"/>
      <w:numFmt w:val="decimal"/>
      <w:lvlRestart w:val="0"/>
      <w:pStyle w:val="Naslov2"/>
      <w:lvlText w:val="%1.%2"/>
      <w:lvlJc w:val="left"/>
      <w:pPr>
        <w:tabs>
          <w:tab w:val="num" w:pos="1135"/>
        </w:tabs>
        <w:ind w:left="1135" w:hanging="851"/>
      </w:pPr>
      <w:rPr>
        <w:rFonts w:hint="default"/>
        <w:b/>
      </w:rPr>
    </w:lvl>
    <w:lvl w:ilvl="2">
      <w:start w:val="1"/>
      <w:numFmt w:val="decimal"/>
      <w:pStyle w:val="Naslov3"/>
      <w:lvlText w:val="%1.%2.%3"/>
      <w:lvlJc w:val="left"/>
      <w:pPr>
        <w:tabs>
          <w:tab w:val="num" w:pos="851"/>
        </w:tabs>
        <w:ind w:left="851" w:hanging="851"/>
      </w:pPr>
      <w:rPr>
        <w:rFonts w:ascii="Arial" w:hAnsi="Arial" w:cs="Arial" w:hint="default"/>
      </w:rPr>
    </w:lvl>
    <w:lvl w:ilvl="3">
      <w:start w:val="1"/>
      <w:numFmt w:val="decimal"/>
      <w:pStyle w:val="Naslo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5AD34C5"/>
    <w:multiLevelType w:val="hybridMultilevel"/>
    <w:tmpl w:val="EE3060CE"/>
    <w:styleLink w:val="SlogSlogVrstinaoznakaSymbolsimbolLevo01cmVisee06"/>
    <w:lvl w:ilvl="0" w:tplc="D168F996">
      <w:start w:val="1"/>
      <w:numFmt w:val="bullet"/>
      <w:lvlText w:val=""/>
      <w:lvlJc w:val="left"/>
      <w:pPr>
        <w:tabs>
          <w:tab w:val="num" w:pos="720"/>
        </w:tabs>
        <w:ind w:left="720" w:hanging="72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82103D"/>
    <w:multiLevelType w:val="hybridMultilevel"/>
    <w:tmpl w:val="BFAA5486"/>
    <w:lvl w:ilvl="0" w:tplc="917E091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F616498"/>
    <w:multiLevelType w:val="multilevel"/>
    <w:tmpl w:val="B57CE260"/>
    <w:styleLink w:val="SlogVrstinaoznakaSymbolsimbolLevo01cmVisee06"/>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2E222C5"/>
    <w:multiLevelType w:val="multilevel"/>
    <w:tmpl w:val="D3BC8F82"/>
    <w:lvl w:ilvl="0">
      <w:start w:val="1"/>
      <w:numFmt w:val="decimal"/>
      <w:lvlText w:val="%1"/>
      <w:lvlJc w:val="left"/>
      <w:pPr>
        <w:tabs>
          <w:tab w:val="num" w:pos="432"/>
        </w:tabs>
        <w:ind w:left="432" w:hanging="432"/>
      </w:pPr>
      <w:rPr>
        <w:rFonts w:hint="default"/>
      </w:rPr>
    </w:lvl>
    <w:lvl w:ilvl="1">
      <w:start w:val="1"/>
      <w:numFmt w:val="none"/>
      <w:lvlText w:val="1.1"/>
      <w:lvlJc w:val="left"/>
      <w:pPr>
        <w:tabs>
          <w:tab w:val="num" w:pos="576"/>
        </w:tabs>
        <w:ind w:left="576" w:hanging="576"/>
      </w:pPr>
      <w:rPr>
        <w:rFonts w:hint="default"/>
      </w:rPr>
    </w:lvl>
    <w:lvl w:ilvl="2">
      <w:start w:val="1"/>
      <w:numFmt w:val="none"/>
      <w:pStyle w:val="Slog1"/>
      <w:lvlText w:val="1.1.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0"/>
  </w:num>
  <w:num w:numId="3">
    <w:abstractNumId w:val="6"/>
  </w:num>
  <w:num w:numId="4">
    <w:abstractNumId w:val="7"/>
  </w:num>
  <w:num w:numId="5">
    <w:abstractNumId w:val="0"/>
  </w:num>
  <w:num w:numId="6">
    <w:abstractNumId w:val="12"/>
  </w:num>
  <w:num w:numId="7">
    <w:abstractNumId w:val="3"/>
  </w:num>
  <w:num w:numId="8">
    <w:abstractNumId w:val="1"/>
  </w:num>
  <w:num w:numId="9">
    <w:abstractNumId w:val="8"/>
  </w:num>
  <w:num w:numId="10">
    <w:abstractNumId w:val="2"/>
  </w:num>
  <w:num w:numId="11">
    <w:abstractNumId w:val="4"/>
  </w:num>
  <w:num w:numId="12">
    <w:abstractNumId w:val="5"/>
  </w:num>
  <w:num w:numId="13">
    <w:abstractNumId w:val="11"/>
  </w:num>
  <w:num w:numId="14">
    <w:abstractNumId w:val="9"/>
  </w:num>
  <w:num w:numId="1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346113" style="mso-width-relative:margin">
      <v:stroke weight="1.5pt"/>
      <o:colormenu v:ext="edit" strokecolor="none [24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FC"/>
    <w:rsid w:val="00000364"/>
    <w:rsid w:val="00000AD4"/>
    <w:rsid w:val="00000B39"/>
    <w:rsid w:val="00000EF9"/>
    <w:rsid w:val="000010D6"/>
    <w:rsid w:val="0000137D"/>
    <w:rsid w:val="00001428"/>
    <w:rsid w:val="0000168A"/>
    <w:rsid w:val="00001712"/>
    <w:rsid w:val="00002EDD"/>
    <w:rsid w:val="00002F9E"/>
    <w:rsid w:val="0000344A"/>
    <w:rsid w:val="00003CF4"/>
    <w:rsid w:val="00003D33"/>
    <w:rsid w:val="00004158"/>
    <w:rsid w:val="000044BB"/>
    <w:rsid w:val="0000457A"/>
    <w:rsid w:val="000048A6"/>
    <w:rsid w:val="00004A7F"/>
    <w:rsid w:val="00004C97"/>
    <w:rsid w:val="0000517B"/>
    <w:rsid w:val="000055C4"/>
    <w:rsid w:val="00005E96"/>
    <w:rsid w:val="0000630F"/>
    <w:rsid w:val="00006B57"/>
    <w:rsid w:val="000079CD"/>
    <w:rsid w:val="000079DC"/>
    <w:rsid w:val="00007B3B"/>
    <w:rsid w:val="00007C94"/>
    <w:rsid w:val="00007CB9"/>
    <w:rsid w:val="00007EDB"/>
    <w:rsid w:val="00010057"/>
    <w:rsid w:val="000105AF"/>
    <w:rsid w:val="0001068D"/>
    <w:rsid w:val="0001083D"/>
    <w:rsid w:val="000108E9"/>
    <w:rsid w:val="00010BB8"/>
    <w:rsid w:val="00011387"/>
    <w:rsid w:val="00011558"/>
    <w:rsid w:val="00011673"/>
    <w:rsid w:val="00011A72"/>
    <w:rsid w:val="000127CF"/>
    <w:rsid w:val="00012E87"/>
    <w:rsid w:val="00013B2D"/>
    <w:rsid w:val="000142F8"/>
    <w:rsid w:val="000149D6"/>
    <w:rsid w:val="00014E30"/>
    <w:rsid w:val="00014EA4"/>
    <w:rsid w:val="00015126"/>
    <w:rsid w:val="00015132"/>
    <w:rsid w:val="00015437"/>
    <w:rsid w:val="00016523"/>
    <w:rsid w:val="000168E0"/>
    <w:rsid w:val="00016B90"/>
    <w:rsid w:val="00016CB7"/>
    <w:rsid w:val="00016FE9"/>
    <w:rsid w:val="000171C6"/>
    <w:rsid w:val="0001731A"/>
    <w:rsid w:val="000174CF"/>
    <w:rsid w:val="000175D0"/>
    <w:rsid w:val="00017CCB"/>
    <w:rsid w:val="000208E4"/>
    <w:rsid w:val="00020934"/>
    <w:rsid w:val="00020FFC"/>
    <w:rsid w:val="00021970"/>
    <w:rsid w:val="00021D3B"/>
    <w:rsid w:val="00022269"/>
    <w:rsid w:val="0002241A"/>
    <w:rsid w:val="00022428"/>
    <w:rsid w:val="00022471"/>
    <w:rsid w:val="00022741"/>
    <w:rsid w:val="00022F24"/>
    <w:rsid w:val="0002366A"/>
    <w:rsid w:val="00023BED"/>
    <w:rsid w:val="00024568"/>
    <w:rsid w:val="0002483C"/>
    <w:rsid w:val="000254F1"/>
    <w:rsid w:val="00025815"/>
    <w:rsid w:val="000265D3"/>
    <w:rsid w:val="000269E1"/>
    <w:rsid w:val="00026B93"/>
    <w:rsid w:val="00026C1C"/>
    <w:rsid w:val="00026ECE"/>
    <w:rsid w:val="00027C10"/>
    <w:rsid w:val="000307C6"/>
    <w:rsid w:val="00030CB5"/>
    <w:rsid w:val="00031123"/>
    <w:rsid w:val="000315A2"/>
    <w:rsid w:val="0003185D"/>
    <w:rsid w:val="00031FE0"/>
    <w:rsid w:val="0003259C"/>
    <w:rsid w:val="0003281A"/>
    <w:rsid w:val="00032B19"/>
    <w:rsid w:val="00033426"/>
    <w:rsid w:val="0003348E"/>
    <w:rsid w:val="00033C6F"/>
    <w:rsid w:val="000340AD"/>
    <w:rsid w:val="00034600"/>
    <w:rsid w:val="00034B43"/>
    <w:rsid w:val="000356A4"/>
    <w:rsid w:val="00035D74"/>
    <w:rsid w:val="00035EAD"/>
    <w:rsid w:val="00036667"/>
    <w:rsid w:val="0003750C"/>
    <w:rsid w:val="0003768E"/>
    <w:rsid w:val="00037788"/>
    <w:rsid w:val="000379DF"/>
    <w:rsid w:val="00037A16"/>
    <w:rsid w:val="00037B1C"/>
    <w:rsid w:val="00037F0B"/>
    <w:rsid w:val="00037F76"/>
    <w:rsid w:val="0004080C"/>
    <w:rsid w:val="00040CE3"/>
    <w:rsid w:val="00040E63"/>
    <w:rsid w:val="00042360"/>
    <w:rsid w:val="00042819"/>
    <w:rsid w:val="0004299A"/>
    <w:rsid w:val="00043386"/>
    <w:rsid w:val="00043CF2"/>
    <w:rsid w:val="00043F4F"/>
    <w:rsid w:val="00044268"/>
    <w:rsid w:val="00044607"/>
    <w:rsid w:val="000448AC"/>
    <w:rsid w:val="000452FF"/>
    <w:rsid w:val="0004561E"/>
    <w:rsid w:val="00045809"/>
    <w:rsid w:val="000458AE"/>
    <w:rsid w:val="00045E67"/>
    <w:rsid w:val="00045F02"/>
    <w:rsid w:val="000460C2"/>
    <w:rsid w:val="00046300"/>
    <w:rsid w:val="000465A2"/>
    <w:rsid w:val="0004679E"/>
    <w:rsid w:val="00046CC5"/>
    <w:rsid w:val="00047012"/>
    <w:rsid w:val="00047481"/>
    <w:rsid w:val="00047A1D"/>
    <w:rsid w:val="00047EB3"/>
    <w:rsid w:val="00050026"/>
    <w:rsid w:val="000502AE"/>
    <w:rsid w:val="00050479"/>
    <w:rsid w:val="000505E5"/>
    <w:rsid w:val="000507BE"/>
    <w:rsid w:val="00051B39"/>
    <w:rsid w:val="00051BA4"/>
    <w:rsid w:val="000522FD"/>
    <w:rsid w:val="0005269E"/>
    <w:rsid w:val="0005273E"/>
    <w:rsid w:val="00052B08"/>
    <w:rsid w:val="00052B93"/>
    <w:rsid w:val="0005336C"/>
    <w:rsid w:val="000538C3"/>
    <w:rsid w:val="00054A04"/>
    <w:rsid w:val="00054BC9"/>
    <w:rsid w:val="00055401"/>
    <w:rsid w:val="000557A9"/>
    <w:rsid w:val="00055EFB"/>
    <w:rsid w:val="00056516"/>
    <w:rsid w:val="00056EEF"/>
    <w:rsid w:val="00060089"/>
    <w:rsid w:val="000602EA"/>
    <w:rsid w:val="0006039C"/>
    <w:rsid w:val="00060EEF"/>
    <w:rsid w:val="00061202"/>
    <w:rsid w:val="000613AB"/>
    <w:rsid w:val="00061D77"/>
    <w:rsid w:val="00061F50"/>
    <w:rsid w:val="00062765"/>
    <w:rsid w:val="000628D3"/>
    <w:rsid w:val="000629F2"/>
    <w:rsid w:val="00062C2F"/>
    <w:rsid w:val="00062E9C"/>
    <w:rsid w:val="00062F4C"/>
    <w:rsid w:val="00062FFE"/>
    <w:rsid w:val="00063026"/>
    <w:rsid w:val="000631BD"/>
    <w:rsid w:val="00063437"/>
    <w:rsid w:val="000636DE"/>
    <w:rsid w:val="00064016"/>
    <w:rsid w:val="0006556F"/>
    <w:rsid w:val="00065644"/>
    <w:rsid w:val="00065B34"/>
    <w:rsid w:val="00065E3A"/>
    <w:rsid w:val="00065E77"/>
    <w:rsid w:val="00066A29"/>
    <w:rsid w:val="0006733B"/>
    <w:rsid w:val="00067549"/>
    <w:rsid w:val="000675F7"/>
    <w:rsid w:val="00067BE7"/>
    <w:rsid w:val="00067D06"/>
    <w:rsid w:val="00067D2D"/>
    <w:rsid w:val="00067F46"/>
    <w:rsid w:val="00067F72"/>
    <w:rsid w:val="000701F3"/>
    <w:rsid w:val="0007172A"/>
    <w:rsid w:val="00071C15"/>
    <w:rsid w:val="00071FCD"/>
    <w:rsid w:val="000720AE"/>
    <w:rsid w:val="00072163"/>
    <w:rsid w:val="0007247A"/>
    <w:rsid w:val="0007270E"/>
    <w:rsid w:val="00072ED8"/>
    <w:rsid w:val="00073915"/>
    <w:rsid w:val="00073A02"/>
    <w:rsid w:val="00073E1C"/>
    <w:rsid w:val="00073E46"/>
    <w:rsid w:val="00074065"/>
    <w:rsid w:val="000741DD"/>
    <w:rsid w:val="00074A5A"/>
    <w:rsid w:val="00074EB6"/>
    <w:rsid w:val="00075B29"/>
    <w:rsid w:val="00075C24"/>
    <w:rsid w:val="00075CE3"/>
    <w:rsid w:val="00076048"/>
    <w:rsid w:val="00076432"/>
    <w:rsid w:val="000769AB"/>
    <w:rsid w:val="00076F5C"/>
    <w:rsid w:val="00077635"/>
    <w:rsid w:val="00077EF7"/>
    <w:rsid w:val="00080FB9"/>
    <w:rsid w:val="00081142"/>
    <w:rsid w:val="0008123B"/>
    <w:rsid w:val="00081737"/>
    <w:rsid w:val="00081CD6"/>
    <w:rsid w:val="00081D0D"/>
    <w:rsid w:val="000837C8"/>
    <w:rsid w:val="00083CCA"/>
    <w:rsid w:val="0008537D"/>
    <w:rsid w:val="000853F6"/>
    <w:rsid w:val="00085E60"/>
    <w:rsid w:val="00086130"/>
    <w:rsid w:val="00086823"/>
    <w:rsid w:val="00086C0E"/>
    <w:rsid w:val="00087750"/>
    <w:rsid w:val="00087ABB"/>
    <w:rsid w:val="00087B12"/>
    <w:rsid w:val="00087C61"/>
    <w:rsid w:val="00087DE2"/>
    <w:rsid w:val="00087FD8"/>
    <w:rsid w:val="0009022B"/>
    <w:rsid w:val="00090C32"/>
    <w:rsid w:val="0009108A"/>
    <w:rsid w:val="00091CAB"/>
    <w:rsid w:val="00091D44"/>
    <w:rsid w:val="00091EF0"/>
    <w:rsid w:val="000925A7"/>
    <w:rsid w:val="00092AC1"/>
    <w:rsid w:val="00092EED"/>
    <w:rsid w:val="00093511"/>
    <w:rsid w:val="00093696"/>
    <w:rsid w:val="00093767"/>
    <w:rsid w:val="00093877"/>
    <w:rsid w:val="00093A75"/>
    <w:rsid w:val="00094C71"/>
    <w:rsid w:val="00094D2D"/>
    <w:rsid w:val="00095225"/>
    <w:rsid w:val="0009602E"/>
    <w:rsid w:val="0009612D"/>
    <w:rsid w:val="0009618B"/>
    <w:rsid w:val="00096223"/>
    <w:rsid w:val="0009682F"/>
    <w:rsid w:val="000968E9"/>
    <w:rsid w:val="0009735B"/>
    <w:rsid w:val="0009781B"/>
    <w:rsid w:val="00097967"/>
    <w:rsid w:val="00097D59"/>
    <w:rsid w:val="000A0099"/>
    <w:rsid w:val="000A047C"/>
    <w:rsid w:val="000A10F1"/>
    <w:rsid w:val="000A1458"/>
    <w:rsid w:val="000A1A98"/>
    <w:rsid w:val="000A2046"/>
    <w:rsid w:val="000A246B"/>
    <w:rsid w:val="000A2AD3"/>
    <w:rsid w:val="000A2DBD"/>
    <w:rsid w:val="000A4065"/>
    <w:rsid w:val="000A46EB"/>
    <w:rsid w:val="000A4B73"/>
    <w:rsid w:val="000A4E4A"/>
    <w:rsid w:val="000A51D5"/>
    <w:rsid w:val="000A537A"/>
    <w:rsid w:val="000A53F0"/>
    <w:rsid w:val="000A5568"/>
    <w:rsid w:val="000A571B"/>
    <w:rsid w:val="000A5E9F"/>
    <w:rsid w:val="000A625F"/>
    <w:rsid w:val="000A63BD"/>
    <w:rsid w:val="000A68F4"/>
    <w:rsid w:val="000A69BF"/>
    <w:rsid w:val="000A6A64"/>
    <w:rsid w:val="000A6B3E"/>
    <w:rsid w:val="000A6BBA"/>
    <w:rsid w:val="000A766D"/>
    <w:rsid w:val="000A76F0"/>
    <w:rsid w:val="000A7A1C"/>
    <w:rsid w:val="000A7D03"/>
    <w:rsid w:val="000A7DA8"/>
    <w:rsid w:val="000A7E70"/>
    <w:rsid w:val="000B02D8"/>
    <w:rsid w:val="000B0EBF"/>
    <w:rsid w:val="000B13B9"/>
    <w:rsid w:val="000B1480"/>
    <w:rsid w:val="000B1784"/>
    <w:rsid w:val="000B1BBB"/>
    <w:rsid w:val="000B1D4A"/>
    <w:rsid w:val="000B205A"/>
    <w:rsid w:val="000B2091"/>
    <w:rsid w:val="000B2725"/>
    <w:rsid w:val="000B291B"/>
    <w:rsid w:val="000B2DF1"/>
    <w:rsid w:val="000B3063"/>
    <w:rsid w:val="000B3D74"/>
    <w:rsid w:val="000B4216"/>
    <w:rsid w:val="000B4B4B"/>
    <w:rsid w:val="000B54D1"/>
    <w:rsid w:val="000B5B47"/>
    <w:rsid w:val="000B60F2"/>
    <w:rsid w:val="000B6E9E"/>
    <w:rsid w:val="000B7D62"/>
    <w:rsid w:val="000C05C5"/>
    <w:rsid w:val="000C0C1A"/>
    <w:rsid w:val="000C142C"/>
    <w:rsid w:val="000C2045"/>
    <w:rsid w:val="000C20D8"/>
    <w:rsid w:val="000C299F"/>
    <w:rsid w:val="000C3153"/>
    <w:rsid w:val="000C344F"/>
    <w:rsid w:val="000C3814"/>
    <w:rsid w:val="000C3850"/>
    <w:rsid w:val="000C4361"/>
    <w:rsid w:val="000C4DA2"/>
    <w:rsid w:val="000C52AD"/>
    <w:rsid w:val="000C54C1"/>
    <w:rsid w:val="000C5561"/>
    <w:rsid w:val="000C59F3"/>
    <w:rsid w:val="000C5DDD"/>
    <w:rsid w:val="000C67EC"/>
    <w:rsid w:val="000C6AC3"/>
    <w:rsid w:val="000C7238"/>
    <w:rsid w:val="000C7806"/>
    <w:rsid w:val="000C7A1E"/>
    <w:rsid w:val="000C7CD0"/>
    <w:rsid w:val="000C7F7F"/>
    <w:rsid w:val="000C7FA9"/>
    <w:rsid w:val="000D0AFE"/>
    <w:rsid w:val="000D0B1F"/>
    <w:rsid w:val="000D1B96"/>
    <w:rsid w:val="000D1E70"/>
    <w:rsid w:val="000D233A"/>
    <w:rsid w:val="000D2A17"/>
    <w:rsid w:val="000D2E99"/>
    <w:rsid w:val="000D3D8A"/>
    <w:rsid w:val="000D3FF2"/>
    <w:rsid w:val="000D413B"/>
    <w:rsid w:val="000D495A"/>
    <w:rsid w:val="000D4BA6"/>
    <w:rsid w:val="000D4C28"/>
    <w:rsid w:val="000D5639"/>
    <w:rsid w:val="000D5964"/>
    <w:rsid w:val="000D5C9C"/>
    <w:rsid w:val="000D5EE8"/>
    <w:rsid w:val="000D6065"/>
    <w:rsid w:val="000D6356"/>
    <w:rsid w:val="000D65C6"/>
    <w:rsid w:val="000D665E"/>
    <w:rsid w:val="000D6BAB"/>
    <w:rsid w:val="000D6CCF"/>
    <w:rsid w:val="000D70EA"/>
    <w:rsid w:val="000E1B37"/>
    <w:rsid w:val="000E218E"/>
    <w:rsid w:val="000E32EC"/>
    <w:rsid w:val="000E33BE"/>
    <w:rsid w:val="000E3438"/>
    <w:rsid w:val="000E3491"/>
    <w:rsid w:val="000E34F1"/>
    <w:rsid w:val="000E3823"/>
    <w:rsid w:val="000E386E"/>
    <w:rsid w:val="000E3EFB"/>
    <w:rsid w:val="000E3F4F"/>
    <w:rsid w:val="000E443F"/>
    <w:rsid w:val="000E4731"/>
    <w:rsid w:val="000E4D7C"/>
    <w:rsid w:val="000E5300"/>
    <w:rsid w:val="000E5390"/>
    <w:rsid w:val="000E540C"/>
    <w:rsid w:val="000E5879"/>
    <w:rsid w:val="000E5DE5"/>
    <w:rsid w:val="000E6C2C"/>
    <w:rsid w:val="000E711E"/>
    <w:rsid w:val="000E7677"/>
    <w:rsid w:val="000E7703"/>
    <w:rsid w:val="000E7ECE"/>
    <w:rsid w:val="000F0F3F"/>
    <w:rsid w:val="000F0FDA"/>
    <w:rsid w:val="000F12D3"/>
    <w:rsid w:val="000F1701"/>
    <w:rsid w:val="000F199E"/>
    <w:rsid w:val="000F215A"/>
    <w:rsid w:val="000F3828"/>
    <w:rsid w:val="000F3915"/>
    <w:rsid w:val="000F3EF1"/>
    <w:rsid w:val="000F4B49"/>
    <w:rsid w:val="000F4F58"/>
    <w:rsid w:val="000F52EA"/>
    <w:rsid w:val="000F55B1"/>
    <w:rsid w:val="000F5A50"/>
    <w:rsid w:val="000F5A87"/>
    <w:rsid w:val="000F5C0B"/>
    <w:rsid w:val="000F5C8E"/>
    <w:rsid w:val="000F5E2B"/>
    <w:rsid w:val="000F5EA8"/>
    <w:rsid w:val="000F5EF1"/>
    <w:rsid w:val="000F6471"/>
    <w:rsid w:val="001005A3"/>
    <w:rsid w:val="00100F0D"/>
    <w:rsid w:val="001015B5"/>
    <w:rsid w:val="0010184B"/>
    <w:rsid w:val="00101D29"/>
    <w:rsid w:val="00101D80"/>
    <w:rsid w:val="00101E5E"/>
    <w:rsid w:val="00102BF2"/>
    <w:rsid w:val="00102E55"/>
    <w:rsid w:val="001030E3"/>
    <w:rsid w:val="00104739"/>
    <w:rsid w:val="00104AA4"/>
    <w:rsid w:val="00104C0D"/>
    <w:rsid w:val="00104D9E"/>
    <w:rsid w:val="00104F68"/>
    <w:rsid w:val="001052D8"/>
    <w:rsid w:val="001054E3"/>
    <w:rsid w:val="00105B5E"/>
    <w:rsid w:val="00105C0D"/>
    <w:rsid w:val="00105F1E"/>
    <w:rsid w:val="00106254"/>
    <w:rsid w:val="00106545"/>
    <w:rsid w:val="00106792"/>
    <w:rsid w:val="00106A94"/>
    <w:rsid w:val="00107051"/>
    <w:rsid w:val="0010727F"/>
    <w:rsid w:val="00107B1F"/>
    <w:rsid w:val="00110DD4"/>
    <w:rsid w:val="00111527"/>
    <w:rsid w:val="0011195F"/>
    <w:rsid w:val="00111A67"/>
    <w:rsid w:val="00112AD9"/>
    <w:rsid w:val="00112CEA"/>
    <w:rsid w:val="00112ECF"/>
    <w:rsid w:val="00113900"/>
    <w:rsid w:val="00113A45"/>
    <w:rsid w:val="00113F7E"/>
    <w:rsid w:val="001159C4"/>
    <w:rsid w:val="00115F3F"/>
    <w:rsid w:val="00116468"/>
    <w:rsid w:val="00116528"/>
    <w:rsid w:val="00116846"/>
    <w:rsid w:val="00120075"/>
    <w:rsid w:val="001200D7"/>
    <w:rsid w:val="00120127"/>
    <w:rsid w:val="00120D97"/>
    <w:rsid w:val="00120E09"/>
    <w:rsid w:val="00121460"/>
    <w:rsid w:val="001214A8"/>
    <w:rsid w:val="00121706"/>
    <w:rsid w:val="001218F5"/>
    <w:rsid w:val="00121A86"/>
    <w:rsid w:val="00121C65"/>
    <w:rsid w:val="00121D74"/>
    <w:rsid w:val="00122563"/>
    <w:rsid w:val="00122E73"/>
    <w:rsid w:val="0012329F"/>
    <w:rsid w:val="0012393D"/>
    <w:rsid w:val="0012403A"/>
    <w:rsid w:val="0012451B"/>
    <w:rsid w:val="00124719"/>
    <w:rsid w:val="00125055"/>
    <w:rsid w:val="001251FC"/>
    <w:rsid w:val="00125B49"/>
    <w:rsid w:val="00125E64"/>
    <w:rsid w:val="00126AF4"/>
    <w:rsid w:val="001276D9"/>
    <w:rsid w:val="001277D7"/>
    <w:rsid w:val="00127A2E"/>
    <w:rsid w:val="00127C1D"/>
    <w:rsid w:val="00130221"/>
    <w:rsid w:val="00131A23"/>
    <w:rsid w:val="00131B33"/>
    <w:rsid w:val="00131C58"/>
    <w:rsid w:val="00132318"/>
    <w:rsid w:val="00132872"/>
    <w:rsid w:val="001329D6"/>
    <w:rsid w:val="00132C5C"/>
    <w:rsid w:val="001338D9"/>
    <w:rsid w:val="00133C0A"/>
    <w:rsid w:val="00134703"/>
    <w:rsid w:val="0013497C"/>
    <w:rsid w:val="00134D6C"/>
    <w:rsid w:val="0013501A"/>
    <w:rsid w:val="00135456"/>
    <w:rsid w:val="00135A68"/>
    <w:rsid w:val="0013655E"/>
    <w:rsid w:val="00136982"/>
    <w:rsid w:val="00136D04"/>
    <w:rsid w:val="00136D96"/>
    <w:rsid w:val="00136EA4"/>
    <w:rsid w:val="001371D6"/>
    <w:rsid w:val="0013797C"/>
    <w:rsid w:val="00137D1B"/>
    <w:rsid w:val="00137E77"/>
    <w:rsid w:val="00137EEC"/>
    <w:rsid w:val="00137FC2"/>
    <w:rsid w:val="0014097E"/>
    <w:rsid w:val="0014151A"/>
    <w:rsid w:val="00141606"/>
    <w:rsid w:val="001416D8"/>
    <w:rsid w:val="001416E6"/>
    <w:rsid w:val="00141961"/>
    <w:rsid w:val="0014211B"/>
    <w:rsid w:val="0014217F"/>
    <w:rsid w:val="0014223F"/>
    <w:rsid w:val="001424EA"/>
    <w:rsid w:val="00142724"/>
    <w:rsid w:val="00142AD2"/>
    <w:rsid w:val="00142EF3"/>
    <w:rsid w:val="00142FD7"/>
    <w:rsid w:val="00143574"/>
    <w:rsid w:val="00143A91"/>
    <w:rsid w:val="0014459A"/>
    <w:rsid w:val="00144605"/>
    <w:rsid w:val="001447C1"/>
    <w:rsid w:val="00144B5E"/>
    <w:rsid w:val="00144FAE"/>
    <w:rsid w:val="00145330"/>
    <w:rsid w:val="00145407"/>
    <w:rsid w:val="00145AA1"/>
    <w:rsid w:val="00145CC4"/>
    <w:rsid w:val="00146216"/>
    <w:rsid w:val="00146F72"/>
    <w:rsid w:val="0014741D"/>
    <w:rsid w:val="00147722"/>
    <w:rsid w:val="00147A6D"/>
    <w:rsid w:val="00147BBB"/>
    <w:rsid w:val="00147EE6"/>
    <w:rsid w:val="00150A52"/>
    <w:rsid w:val="00150B57"/>
    <w:rsid w:val="00151947"/>
    <w:rsid w:val="001520F3"/>
    <w:rsid w:val="001523FD"/>
    <w:rsid w:val="00153D00"/>
    <w:rsid w:val="001545DF"/>
    <w:rsid w:val="001546EF"/>
    <w:rsid w:val="001547BF"/>
    <w:rsid w:val="001549D5"/>
    <w:rsid w:val="00154FF7"/>
    <w:rsid w:val="001555DF"/>
    <w:rsid w:val="00156124"/>
    <w:rsid w:val="00156370"/>
    <w:rsid w:val="00156457"/>
    <w:rsid w:val="001570FA"/>
    <w:rsid w:val="001572E8"/>
    <w:rsid w:val="001578CF"/>
    <w:rsid w:val="00157935"/>
    <w:rsid w:val="00157A1A"/>
    <w:rsid w:val="00157EEA"/>
    <w:rsid w:val="00160005"/>
    <w:rsid w:val="00160F5E"/>
    <w:rsid w:val="00161707"/>
    <w:rsid w:val="00161A27"/>
    <w:rsid w:val="00161B30"/>
    <w:rsid w:val="00161DC4"/>
    <w:rsid w:val="00161E1F"/>
    <w:rsid w:val="00162112"/>
    <w:rsid w:val="001624B2"/>
    <w:rsid w:val="00162CFF"/>
    <w:rsid w:val="0016308E"/>
    <w:rsid w:val="00163EE9"/>
    <w:rsid w:val="00164855"/>
    <w:rsid w:val="00164D7B"/>
    <w:rsid w:val="0016505C"/>
    <w:rsid w:val="00165941"/>
    <w:rsid w:val="00165DA6"/>
    <w:rsid w:val="0016612C"/>
    <w:rsid w:val="001664C1"/>
    <w:rsid w:val="00166ABD"/>
    <w:rsid w:val="0016784B"/>
    <w:rsid w:val="00167AEA"/>
    <w:rsid w:val="00167C58"/>
    <w:rsid w:val="00167C79"/>
    <w:rsid w:val="00167CA9"/>
    <w:rsid w:val="00170213"/>
    <w:rsid w:val="0017036B"/>
    <w:rsid w:val="001706C0"/>
    <w:rsid w:val="001708A3"/>
    <w:rsid w:val="001710F8"/>
    <w:rsid w:val="00171CEE"/>
    <w:rsid w:val="0017216E"/>
    <w:rsid w:val="00172D29"/>
    <w:rsid w:val="001734D5"/>
    <w:rsid w:val="00173704"/>
    <w:rsid w:val="00173779"/>
    <w:rsid w:val="00173D75"/>
    <w:rsid w:val="0017478C"/>
    <w:rsid w:val="001749DA"/>
    <w:rsid w:val="0017505A"/>
    <w:rsid w:val="001752E3"/>
    <w:rsid w:val="00175472"/>
    <w:rsid w:val="001754E3"/>
    <w:rsid w:val="00175A0F"/>
    <w:rsid w:val="00175B13"/>
    <w:rsid w:val="00175D5E"/>
    <w:rsid w:val="00176800"/>
    <w:rsid w:val="00176878"/>
    <w:rsid w:val="0017777B"/>
    <w:rsid w:val="00177816"/>
    <w:rsid w:val="00180C76"/>
    <w:rsid w:val="0018129E"/>
    <w:rsid w:val="00181D7F"/>
    <w:rsid w:val="00182AC3"/>
    <w:rsid w:val="0018361A"/>
    <w:rsid w:val="0018468E"/>
    <w:rsid w:val="00184D35"/>
    <w:rsid w:val="001855AA"/>
    <w:rsid w:val="00185B1B"/>
    <w:rsid w:val="00185B42"/>
    <w:rsid w:val="00185D70"/>
    <w:rsid w:val="00185F80"/>
    <w:rsid w:val="001860B0"/>
    <w:rsid w:val="00186C63"/>
    <w:rsid w:val="00186DFC"/>
    <w:rsid w:val="00187403"/>
    <w:rsid w:val="0018761B"/>
    <w:rsid w:val="00187837"/>
    <w:rsid w:val="00187A00"/>
    <w:rsid w:val="00187B81"/>
    <w:rsid w:val="00187C71"/>
    <w:rsid w:val="00190538"/>
    <w:rsid w:val="00190902"/>
    <w:rsid w:val="00190B09"/>
    <w:rsid w:val="001910E2"/>
    <w:rsid w:val="00191BCF"/>
    <w:rsid w:val="0019298B"/>
    <w:rsid w:val="0019331A"/>
    <w:rsid w:val="00193902"/>
    <w:rsid w:val="00193D66"/>
    <w:rsid w:val="001940DB"/>
    <w:rsid w:val="001945D1"/>
    <w:rsid w:val="00194E2A"/>
    <w:rsid w:val="001950EF"/>
    <w:rsid w:val="00195937"/>
    <w:rsid w:val="00195D29"/>
    <w:rsid w:val="00196215"/>
    <w:rsid w:val="00196AD4"/>
    <w:rsid w:val="00196E8B"/>
    <w:rsid w:val="00196E8D"/>
    <w:rsid w:val="00197263"/>
    <w:rsid w:val="001977D1"/>
    <w:rsid w:val="00197DD1"/>
    <w:rsid w:val="001A0422"/>
    <w:rsid w:val="001A0995"/>
    <w:rsid w:val="001A0CFF"/>
    <w:rsid w:val="001A10DE"/>
    <w:rsid w:val="001A11BE"/>
    <w:rsid w:val="001A1BFC"/>
    <w:rsid w:val="001A221D"/>
    <w:rsid w:val="001A24C3"/>
    <w:rsid w:val="001A2611"/>
    <w:rsid w:val="001A3320"/>
    <w:rsid w:val="001A40BF"/>
    <w:rsid w:val="001A448A"/>
    <w:rsid w:val="001A46C7"/>
    <w:rsid w:val="001A472E"/>
    <w:rsid w:val="001A4E87"/>
    <w:rsid w:val="001A51E9"/>
    <w:rsid w:val="001A5ECC"/>
    <w:rsid w:val="001A6349"/>
    <w:rsid w:val="001A63C4"/>
    <w:rsid w:val="001A66DE"/>
    <w:rsid w:val="001A72EC"/>
    <w:rsid w:val="001A7396"/>
    <w:rsid w:val="001A7732"/>
    <w:rsid w:val="001A784A"/>
    <w:rsid w:val="001A793C"/>
    <w:rsid w:val="001A7CEA"/>
    <w:rsid w:val="001B006A"/>
    <w:rsid w:val="001B04B4"/>
    <w:rsid w:val="001B11C6"/>
    <w:rsid w:val="001B12F0"/>
    <w:rsid w:val="001B1744"/>
    <w:rsid w:val="001B187F"/>
    <w:rsid w:val="001B2003"/>
    <w:rsid w:val="001B238C"/>
    <w:rsid w:val="001B25C5"/>
    <w:rsid w:val="001B2647"/>
    <w:rsid w:val="001B3BF8"/>
    <w:rsid w:val="001B45BE"/>
    <w:rsid w:val="001B4A48"/>
    <w:rsid w:val="001B4D69"/>
    <w:rsid w:val="001B5409"/>
    <w:rsid w:val="001B553B"/>
    <w:rsid w:val="001B5541"/>
    <w:rsid w:val="001B59E4"/>
    <w:rsid w:val="001B5BED"/>
    <w:rsid w:val="001B5C27"/>
    <w:rsid w:val="001B5C70"/>
    <w:rsid w:val="001B5F63"/>
    <w:rsid w:val="001B6046"/>
    <w:rsid w:val="001B608F"/>
    <w:rsid w:val="001B7036"/>
    <w:rsid w:val="001B7104"/>
    <w:rsid w:val="001B766F"/>
    <w:rsid w:val="001B7683"/>
    <w:rsid w:val="001B7B4E"/>
    <w:rsid w:val="001C0133"/>
    <w:rsid w:val="001C070F"/>
    <w:rsid w:val="001C07AF"/>
    <w:rsid w:val="001C0BD7"/>
    <w:rsid w:val="001C126C"/>
    <w:rsid w:val="001C1508"/>
    <w:rsid w:val="001C1C2A"/>
    <w:rsid w:val="001C1E45"/>
    <w:rsid w:val="001C20E1"/>
    <w:rsid w:val="001C240A"/>
    <w:rsid w:val="001C26CB"/>
    <w:rsid w:val="001C2D88"/>
    <w:rsid w:val="001C3014"/>
    <w:rsid w:val="001C3521"/>
    <w:rsid w:val="001C3767"/>
    <w:rsid w:val="001C3DFE"/>
    <w:rsid w:val="001C4079"/>
    <w:rsid w:val="001C4A9F"/>
    <w:rsid w:val="001C4AFD"/>
    <w:rsid w:val="001C521D"/>
    <w:rsid w:val="001C5857"/>
    <w:rsid w:val="001C5907"/>
    <w:rsid w:val="001C5B37"/>
    <w:rsid w:val="001C5D32"/>
    <w:rsid w:val="001C64FA"/>
    <w:rsid w:val="001C6507"/>
    <w:rsid w:val="001C686E"/>
    <w:rsid w:val="001C72C8"/>
    <w:rsid w:val="001C759C"/>
    <w:rsid w:val="001C7DED"/>
    <w:rsid w:val="001C7FFA"/>
    <w:rsid w:val="001D093A"/>
    <w:rsid w:val="001D0B11"/>
    <w:rsid w:val="001D0BDB"/>
    <w:rsid w:val="001D1183"/>
    <w:rsid w:val="001D18F9"/>
    <w:rsid w:val="001D1EFC"/>
    <w:rsid w:val="001D275B"/>
    <w:rsid w:val="001D2A6D"/>
    <w:rsid w:val="001D2B98"/>
    <w:rsid w:val="001D2BBF"/>
    <w:rsid w:val="001D3097"/>
    <w:rsid w:val="001D373A"/>
    <w:rsid w:val="001D3ADF"/>
    <w:rsid w:val="001D4886"/>
    <w:rsid w:val="001D4B6A"/>
    <w:rsid w:val="001D535C"/>
    <w:rsid w:val="001D5572"/>
    <w:rsid w:val="001D56E9"/>
    <w:rsid w:val="001D5866"/>
    <w:rsid w:val="001D5A10"/>
    <w:rsid w:val="001D5AB0"/>
    <w:rsid w:val="001D5C85"/>
    <w:rsid w:val="001D5CB5"/>
    <w:rsid w:val="001D66CE"/>
    <w:rsid w:val="001D68E3"/>
    <w:rsid w:val="001D6912"/>
    <w:rsid w:val="001D7DB5"/>
    <w:rsid w:val="001E068F"/>
    <w:rsid w:val="001E0768"/>
    <w:rsid w:val="001E14A3"/>
    <w:rsid w:val="001E1577"/>
    <w:rsid w:val="001E157D"/>
    <w:rsid w:val="001E162D"/>
    <w:rsid w:val="001E1792"/>
    <w:rsid w:val="001E2B45"/>
    <w:rsid w:val="001E2F58"/>
    <w:rsid w:val="001E3AC5"/>
    <w:rsid w:val="001E3D15"/>
    <w:rsid w:val="001E3ED2"/>
    <w:rsid w:val="001E44FA"/>
    <w:rsid w:val="001E4C5B"/>
    <w:rsid w:val="001E4C79"/>
    <w:rsid w:val="001E4DEF"/>
    <w:rsid w:val="001E504D"/>
    <w:rsid w:val="001E59B3"/>
    <w:rsid w:val="001E5C41"/>
    <w:rsid w:val="001E62D4"/>
    <w:rsid w:val="001E65BC"/>
    <w:rsid w:val="001E68E6"/>
    <w:rsid w:val="001E691D"/>
    <w:rsid w:val="001E6D6B"/>
    <w:rsid w:val="001E7FC5"/>
    <w:rsid w:val="001F0B65"/>
    <w:rsid w:val="001F1025"/>
    <w:rsid w:val="001F1283"/>
    <w:rsid w:val="001F15C0"/>
    <w:rsid w:val="001F169D"/>
    <w:rsid w:val="001F19E7"/>
    <w:rsid w:val="001F1A1D"/>
    <w:rsid w:val="001F246C"/>
    <w:rsid w:val="001F2872"/>
    <w:rsid w:val="001F2A9F"/>
    <w:rsid w:val="001F4068"/>
    <w:rsid w:val="001F4111"/>
    <w:rsid w:val="001F43E8"/>
    <w:rsid w:val="001F46D6"/>
    <w:rsid w:val="001F5430"/>
    <w:rsid w:val="001F57BE"/>
    <w:rsid w:val="001F60B8"/>
    <w:rsid w:val="001F64E5"/>
    <w:rsid w:val="001F6698"/>
    <w:rsid w:val="001F6DC5"/>
    <w:rsid w:val="001F7714"/>
    <w:rsid w:val="001F7A8D"/>
    <w:rsid w:val="001F7B1A"/>
    <w:rsid w:val="001F7F0E"/>
    <w:rsid w:val="00200029"/>
    <w:rsid w:val="002000FC"/>
    <w:rsid w:val="002002B9"/>
    <w:rsid w:val="002004D7"/>
    <w:rsid w:val="002005DF"/>
    <w:rsid w:val="00200A37"/>
    <w:rsid w:val="00200D28"/>
    <w:rsid w:val="00200D7D"/>
    <w:rsid w:val="00201579"/>
    <w:rsid w:val="002015B4"/>
    <w:rsid w:val="00202609"/>
    <w:rsid w:val="00202EF8"/>
    <w:rsid w:val="00203179"/>
    <w:rsid w:val="002040C5"/>
    <w:rsid w:val="00205F38"/>
    <w:rsid w:val="002065F8"/>
    <w:rsid w:val="00206B45"/>
    <w:rsid w:val="00207034"/>
    <w:rsid w:val="0020756F"/>
    <w:rsid w:val="00207671"/>
    <w:rsid w:val="002078A6"/>
    <w:rsid w:val="00207C91"/>
    <w:rsid w:val="0021005E"/>
    <w:rsid w:val="00210C28"/>
    <w:rsid w:val="00210C9E"/>
    <w:rsid w:val="002110E4"/>
    <w:rsid w:val="002118E4"/>
    <w:rsid w:val="00211BDA"/>
    <w:rsid w:val="00213225"/>
    <w:rsid w:val="00214A75"/>
    <w:rsid w:val="0021502C"/>
    <w:rsid w:val="00215AA1"/>
    <w:rsid w:val="00215C1A"/>
    <w:rsid w:val="00215F08"/>
    <w:rsid w:val="002160DC"/>
    <w:rsid w:val="00216929"/>
    <w:rsid w:val="00217145"/>
    <w:rsid w:val="00217E99"/>
    <w:rsid w:val="002200EC"/>
    <w:rsid w:val="002204D4"/>
    <w:rsid w:val="00220581"/>
    <w:rsid w:val="00220DE0"/>
    <w:rsid w:val="00220ED9"/>
    <w:rsid w:val="002210FB"/>
    <w:rsid w:val="00221AD8"/>
    <w:rsid w:val="00222339"/>
    <w:rsid w:val="002223FD"/>
    <w:rsid w:val="002224C3"/>
    <w:rsid w:val="00222C50"/>
    <w:rsid w:val="0022461F"/>
    <w:rsid w:val="00224A48"/>
    <w:rsid w:val="00224C7E"/>
    <w:rsid w:val="0022502E"/>
    <w:rsid w:val="00225F7D"/>
    <w:rsid w:val="002268A7"/>
    <w:rsid w:val="00226E86"/>
    <w:rsid w:val="002273D9"/>
    <w:rsid w:val="00227827"/>
    <w:rsid w:val="002279A8"/>
    <w:rsid w:val="00230414"/>
    <w:rsid w:val="00230874"/>
    <w:rsid w:val="00231070"/>
    <w:rsid w:val="00231C40"/>
    <w:rsid w:val="00232040"/>
    <w:rsid w:val="002320F1"/>
    <w:rsid w:val="002321C6"/>
    <w:rsid w:val="00232388"/>
    <w:rsid w:val="002328BA"/>
    <w:rsid w:val="00232F35"/>
    <w:rsid w:val="00232FD0"/>
    <w:rsid w:val="002331C5"/>
    <w:rsid w:val="0023327F"/>
    <w:rsid w:val="00233348"/>
    <w:rsid w:val="002338E2"/>
    <w:rsid w:val="00233D5C"/>
    <w:rsid w:val="00233ED7"/>
    <w:rsid w:val="00233F35"/>
    <w:rsid w:val="00234976"/>
    <w:rsid w:val="00234A6D"/>
    <w:rsid w:val="00234DB6"/>
    <w:rsid w:val="00234F4F"/>
    <w:rsid w:val="0023508D"/>
    <w:rsid w:val="002357FB"/>
    <w:rsid w:val="00235A0A"/>
    <w:rsid w:val="002367EF"/>
    <w:rsid w:val="0023797E"/>
    <w:rsid w:val="00237ACC"/>
    <w:rsid w:val="002402CC"/>
    <w:rsid w:val="00240EDD"/>
    <w:rsid w:val="0024119E"/>
    <w:rsid w:val="00241EF6"/>
    <w:rsid w:val="0024223D"/>
    <w:rsid w:val="002424BB"/>
    <w:rsid w:val="0024254B"/>
    <w:rsid w:val="00242AA0"/>
    <w:rsid w:val="0024340E"/>
    <w:rsid w:val="0024391F"/>
    <w:rsid w:val="00243F3A"/>
    <w:rsid w:val="00244347"/>
    <w:rsid w:val="002444E0"/>
    <w:rsid w:val="00244DE3"/>
    <w:rsid w:val="0024524D"/>
    <w:rsid w:val="00245605"/>
    <w:rsid w:val="0024583D"/>
    <w:rsid w:val="00245BBE"/>
    <w:rsid w:val="00245F00"/>
    <w:rsid w:val="002461F5"/>
    <w:rsid w:val="00247289"/>
    <w:rsid w:val="0024771E"/>
    <w:rsid w:val="0024793B"/>
    <w:rsid w:val="0024796E"/>
    <w:rsid w:val="00247CCC"/>
    <w:rsid w:val="00247FA6"/>
    <w:rsid w:val="00250330"/>
    <w:rsid w:val="00250357"/>
    <w:rsid w:val="0025044E"/>
    <w:rsid w:val="0025095B"/>
    <w:rsid w:val="00250A46"/>
    <w:rsid w:val="00251652"/>
    <w:rsid w:val="00251C86"/>
    <w:rsid w:val="00251E4B"/>
    <w:rsid w:val="00252579"/>
    <w:rsid w:val="00253096"/>
    <w:rsid w:val="00253CC1"/>
    <w:rsid w:val="00254127"/>
    <w:rsid w:val="002551B0"/>
    <w:rsid w:val="002551CB"/>
    <w:rsid w:val="002552C0"/>
    <w:rsid w:val="00255D8A"/>
    <w:rsid w:val="002566A6"/>
    <w:rsid w:val="0025679D"/>
    <w:rsid w:val="00256A22"/>
    <w:rsid w:val="00257BAA"/>
    <w:rsid w:val="00257BC3"/>
    <w:rsid w:val="00260154"/>
    <w:rsid w:val="002603EC"/>
    <w:rsid w:val="002604D4"/>
    <w:rsid w:val="002607BD"/>
    <w:rsid w:val="00260F6A"/>
    <w:rsid w:val="00261257"/>
    <w:rsid w:val="002615AD"/>
    <w:rsid w:val="00261A49"/>
    <w:rsid w:val="00261E8E"/>
    <w:rsid w:val="002629B8"/>
    <w:rsid w:val="00262AD7"/>
    <w:rsid w:val="002637AE"/>
    <w:rsid w:val="00263D97"/>
    <w:rsid w:val="00264232"/>
    <w:rsid w:val="00264384"/>
    <w:rsid w:val="0026474D"/>
    <w:rsid w:val="0026525A"/>
    <w:rsid w:val="00265EC4"/>
    <w:rsid w:val="002661AF"/>
    <w:rsid w:val="002662BD"/>
    <w:rsid w:val="002664B8"/>
    <w:rsid w:val="00267266"/>
    <w:rsid w:val="002679C5"/>
    <w:rsid w:val="00270A0F"/>
    <w:rsid w:val="00270D71"/>
    <w:rsid w:val="002712A1"/>
    <w:rsid w:val="00271884"/>
    <w:rsid w:val="002718B0"/>
    <w:rsid w:val="00271917"/>
    <w:rsid w:val="0027216E"/>
    <w:rsid w:val="0027222A"/>
    <w:rsid w:val="0027226E"/>
    <w:rsid w:val="00273CCA"/>
    <w:rsid w:val="002743A7"/>
    <w:rsid w:val="002746AB"/>
    <w:rsid w:val="002750E4"/>
    <w:rsid w:val="00275128"/>
    <w:rsid w:val="00275777"/>
    <w:rsid w:val="002757E8"/>
    <w:rsid w:val="00275B6A"/>
    <w:rsid w:val="00275B70"/>
    <w:rsid w:val="00275D77"/>
    <w:rsid w:val="00276094"/>
    <w:rsid w:val="002763B8"/>
    <w:rsid w:val="00276713"/>
    <w:rsid w:val="00276AD7"/>
    <w:rsid w:val="0027766B"/>
    <w:rsid w:val="00277AB4"/>
    <w:rsid w:val="00280892"/>
    <w:rsid w:val="002815B0"/>
    <w:rsid w:val="00281ACE"/>
    <w:rsid w:val="00281D1E"/>
    <w:rsid w:val="00281EAE"/>
    <w:rsid w:val="00282314"/>
    <w:rsid w:val="00282459"/>
    <w:rsid w:val="0028256D"/>
    <w:rsid w:val="00282DA4"/>
    <w:rsid w:val="002832CE"/>
    <w:rsid w:val="00283455"/>
    <w:rsid w:val="002835C2"/>
    <w:rsid w:val="00283A21"/>
    <w:rsid w:val="0028406E"/>
    <w:rsid w:val="0028430A"/>
    <w:rsid w:val="00285013"/>
    <w:rsid w:val="00286AE8"/>
    <w:rsid w:val="002871CC"/>
    <w:rsid w:val="0028766B"/>
    <w:rsid w:val="0028794D"/>
    <w:rsid w:val="00287BCB"/>
    <w:rsid w:val="00287CDB"/>
    <w:rsid w:val="00287D0D"/>
    <w:rsid w:val="00287FBA"/>
    <w:rsid w:val="0029040A"/>
    <w:rsid w:val="00290489"/>
    <w:rsid w:val="00290AFF"/>
    <w:rsid w:val="00290D8C"/>
    <w:rsid w:val="0029124C"/>
    <w:rsid w:val="00291534"/>
    <w:rsid w:val="00291735"/>
    <w:rsid w:val="00291881"/>
    <w:rsid w:val="00291F31"/>
    <w:rsid w:val="00292315"/>
    <w:rsid w:val="00293A7C"/>
    <w:rsid w:val="00293CAF"/>
    <w:rsid w:val="0029441F"/>
    <w:rsid w:val="0029459F"/>
    <w:rsid w:val="002946B3"/>
    <w:rsid w:val="002947B5"/>
    <w:rsid w:val="00294A33"/>
    <w:rsid w:val="00294F58"/>
    <w:rsid w:val="00295B5E"/>
    <w:rsid w:val="00296BD4"/>
    <w:rsid w:val="00296BE5"/>
    <w:rsid w:val="00296C91"/>
    <w:rsid w:val="00297148"/>
    <w:rsid w:val="0029715A"/>
    <w:rsid w:val="00297243"/>
    <w:rsid w:val="002977A9"/>
    <w:rsid w:val="002977D6"/>
    <w:rsid w:val="002A0391"/>
    <w:rsid w:val="002A045A"/>
    <w:rsid w:val="002A058F"/>
    <w:rsid w:val="002A08AC"/>
    <w:rsid w:val="002A0DF2"/>
    <w:rsid w:val="002A18BB"/>
    <w:rsid w:val="002A18FB"/>
    <w:rsid w:val="002A1CEE"/>
    <w:rsid w:val="002A213E"/>
    <w:rsid w:val="002A2155"/>
    <w:rsid w:val="002A27D5"/>
    <w:rsid w:val="002A2DAE"/>
    <w:rsid w:val="002A30D7"/>
    <w:rsid w:val="002A3644"/>
    <w:rsid w:val="002A3867"/>
    <w:rsid w:val="002A3A5F"/>
    <w:rsid w:val="002A4A22"/>
    <w:rsid w:val="002A4B62"/>
    <w:rsid w:val="002A5139"/>
    <w:rsid w:val="002A5694"/>
    <w:rsid w:val="002A614B"/>
    <w:rsid w:val="002A67AC"/>
    <w:rsid w:val="002A69B0"/>
    <w:rsid w:val="002A73EB"/>
    <w:rsid w:val="002A77E7"/>
    <w:rsid w:val="002B038C"/>
    <w:rsid w:val="002B057B"/>
    <w:rsid w:val="002B06E1"/>
    <w:rsid w:val="002B096E"/>
    <w:rsid w:val="002B0BCE"/>
    <w:rsid w:val="002B0E6E"/>
    <w:rsid w:val="002B13D6"/>
    <w:rsid w:val="002B22D3"/>
    <w:rsid w:val="002B2B70"/>
    <w:rsid w:val="002B35D0"/>
    <w:rsid w:val="002B3C0D"/>
    <w:rsid w:val="002B41B3"/>
    <w:rsid w:val="002B4517"/>
    <w:rsid w:val="002B4604"/>
    <w:rsid w:val="002B4CF9"/>
    <w:rsid w:val="002B4D61"/>
    <w:rsid w:val="002B510A"/>
    <w:rsid w:val="002B53F5"/>
    <w:rsid w:val="002B58CA"/>
    <w:rsid w:val="002B68B2"/>
    <w:rsid w:val="002B6E0A"/>
    <w:rsid w:val="002B6F3C"/>
    <w:rsid w:val="002B7032"/>
    <w:rsid w:val="002B73FA"/>
    <w:rsid w:val="002B7857"/>
    <w:rsid w:val="002B7A12"/>
    <w:rsid w:val="002C07A3"/>
    <w:rsid w:val="002C08AF"/>
    <w:rsid w:val="002C0AE9"/>
    <w:rsid w:val="002C0C87"/>
    <w:rsid w:val="002C1685"/>
    <w:rsid w:val="002C1DCC"/>
    <w:rsid w:val="002C1FE0"/>
    <w:rsid w:val="002C22F7"/>
    <w:rsid w:val="002C254E"/>
    <w:rsid w:val="002C262C"/>
    <w:rsid w:val="002C2DCA"/>
    <w:rsid w:val="002C3CCF"/>
    <w:rsid w:val="002C3FD1"/>
    <w:rsid w:val="002C3FE4"/>
    <w:rsid w:val="002C460C"/>
    <w:rsid w:val="002C4C6F"/>
    <w:rsid w:val="002C530B"/>
    <w:rsid w:val="002C6736"/>
    <w:rsid w:val="002C68E7"/>
    <w:rsid w:val="002C6AEA"/>
    <w:rsid w:val="002C6B70"/>
    <w:rsid w:val="002C7C20"/>
    <w:rsid w:val="002C7D8D"/>
    <w:rsid w:val="002C7E00"/>
    <w:rsid w:val="002C7FF8"/>
    <w:rsid w:val="002D0386"/>
    <w:rsid w:val="002D0D2E"/>
    <w:rsid w:val="002D0D32"/>
    <w:rsid w:val="002D0FEF"/>
    <w:rsid w:val="002D126B"/>
    <w:rsid w:val="002D18DA"/>
    <w:rsid w:val="002D1DCA"/>
    <w:rsid w:val="002D236F"/>
    <w:rsid w:val="002D264D"/>
    <w:rsid w:val="002D2A49"/>
    <w:rsid w:val="002D2BDD"/>
    <w:rsid w:val="002D3E81"/>
    <w:rsid w:val="002D3F11"/>
    <w:rsid w:val="002D41F2"/>
    <w:rsid w:val="002D4BC1"/>
    <w:rsid w:val="002D516C"/>
    <w:rsid w:val="002D517C"/>
    <w:rsid w:val="002D5839"/>
    <w:rsid w:val="002D5A24"/>
    <w:rsid w:val="002D64E9"/>
    <w:rsid w:val="002D6DCB"/>
    <w:rsid w:val="002D7150"/>
    <w:rsid w:val="002D7AAD"/>
    <w:rsid w:val="002E03AA"/>
    <w:rsid w:val="002E04F2"/>
    <w:rsid w:val="002E1153"/>
    <w:rsid w:val="002E14CF"/>
    <w:rsid w:val="002E153B"/>
    <w:rsid w:val="002E1DE7"/>
    <w:rsid w:val="002E2062"/>
    <w:rsid w:val="002E214D"/>
    <w:rsid w:val="002E297C"/>
    <w:rsid w:val="002E29EC"/>
    <w:rsid w:val="002E2E1D"/>
    <w:rsid w:val="002E38B7"/>
    <w:rsid w:val="002E39AE"/>
    <w:rsid w:val="002E3C33"/>
    <w:rsid w:val="002E42C7"/>
    <w:rsid w:val="002E5233"/>
    <w:rsid w:val="002E5433"/>
    <w:rsid w:val="002E5449"/>
    <w:rsid w:val="002E5E69"/>
    <w:rsid w:val="002E6932"/>
    <w:rsid w:val="002E6DE2"/>
    <w:rsid w:val="002E7635"/>
    <w:rsid w:val="002F01EE"/>
    <w:rsid w:val="002F06D0"/>
    <w:rsid w:val="002F07B4"/>
    <w:rsid w:val="002F0869"/>
    <w:rsid w:val="002F09B6"/>
    <w:rsid w:val="002F0B43"/>
    <w:rsid w:val="002F0D20"/>
    <w:rsid w:val="002F0F77"/>
    <w:rsid w:val="002F1386"/>
    <w:rsid w:val="002F1C39"/>
    <w:rsid w:val="002F1D0E"/>
    <w:rsid w:val="002F23D1"/>
    <w:rsid w:val="002F26FB"/>
    <w:rsid w:val="002F2927"/>
    <w:rsid w:val="002F33C1"/>
    <w:rsid w:val="002F34B2"/>
    <w:rsid w:val="002F3C01"/>
    <w:rsid w:val="002F459A"/>
    <w:rsid w:val="002F47CE"/>
    <w:rsid w:val="002F49F5"/>
    <w:rsid w:val="002F4B2E"/>
    <w:rsid w:val="002F4F2A"/>
    <w:rsid w:val="002F53E4"/>
    <w:rsid w:val="002F5B4F"/>
    <w:rsid w:val="002F65DC"/>
    <w:rsid w:val="002F6932"/>
    <w:rsid w:val="002F6F1C"/>
    <w:rsid w:val="002F73D5"/>
    <w:rsid w:val="002F749E"/>
    <w:rsid w:val="002F78B3"/>
    <w:rsid w:val="003001E6"/>
    <w:rsid w:val="003009C0"/>
    <w:rsid w:val="00301400"/>
    <w:rsid w:val="0030154C"/>
    <w:rsid w:val="0030195A"/>
    <w:rsid w:val="00301B6E"/>
    <w:rsid w:val="00301CBD"/>
    <w:rsid w:val="00301EF5"/>
    <w:rsid w:val="003024CC"/>
    <w:rsid w:val="00302D3F"/>
    <w:rsid w:val="0030326F"/>
    <w:rsid w:val="00303B8D"/>
    <w:rsid w:val="00303C51"/>
    <w:rsid w:val="00303CEE"/>
    <w:rsid w:val="00303D33"/>
    <w:rsid w:val="00303DCD"/>
    <w:rsid w:val="003041FF"/>
    <w:rsid w:val="00304705"/>
    <w:rsid w:val="00305AF3"/>
    <w:rsid w:val="00305C8C"/>
    <w:rsid w:val="003066C3"/>
    <w:rsid w:val="00306EFA"/>
    <w:rsid w:val="00307611"/>
    <w:rsid w:val="003079C6"/>
    <w:rsid w:val="00307AE6"/>
    <w:rsid w:val="00307EE2"/>
    <w:rsid w:val="00310209"/>
    <w:rsid w:val="003103FE"/>
    <w:rsid w:val="003105A5"/>
    <w:rsid w:val="003107AC"/>
    <w:rsid w:val="0031147A"/>
    <w:rsid w:val="0031160C"/>
    <w:rsid w:val="00311640"/>
    <w:rsid w:val="00311B5A"/>
    <w:rsid w:val="00311B75"/>
    <w:rsid w:val="00313524"/>
    <w:rsid w:val="003137C9"/>
    <w:rsid w:val="00313EB4"/>
    <w:rsid w:val="00314B8F"/>
    <w:rsid w:val="00314C9F"/>
    <w:rsid w:val="00314D69"/>
    <w:rsid w:val="00315000"/>
    <w:rsid w:val="003151D5"/>
    <w:rsid w:val="00315E7C"/>
    <w:rsid w:val="0031608A"/>
    <w:rsid w:val="00316233"/>
    <w:rsid w:val="0031658D"/>
    <w:rsid w:val="00316CE1"/>
    <w:rsid w:val="0031750F"/>
    <w:rsid w:val="0032002A"/>
    <w:rsid w:val="00320600"/>
    <w:rsid w:val="003207C2"/>
    <w:rsid w:val="00320C42"/>
    <w:rsid w:val="00321799"/>
    <w:rsid w:val="00321AC6"/>
    <w:rsid w:val="00321EFE"/>
    <w:rsid w:val="00321F26"/>
    <w:rsid w:val="0032217C"/>
    <w:rsid w:val="00322564"/>
    <w:rsid w:val="0032299C"/>
    <w:rsid w:val="00322CEC"/>
    <w:rsid w:val="0032349B"/>
    <w:rsid w:val="0032371E"/>
    <w:rsid w:val="00323756"/>
    <w:rsid w:val="00323B46"/>
    <w:rsid w:val="00323B5C"/>
    <w:rsid w:val="00323C71"/>
    <w:rsid w:val="00323FF9"/>
    <w:rsid w:val="00324951"/>
    <w:rsid w:val="0032507D"/>
    <w:rsid w:val="00325460"/>
    <w:rsid w:val="00325573"/>
    <w:rsid w:val="00325745"/>
    <w:rsid w:val="00325D85"/>
    <w:rsid w:val="00326E2E"/>
    <w:rsid w:val="00326F03"/>
    <w:rsid w:val="003272A3"/>
    <w:rsid w:val="0032746F"/>
    <w:rsid w:val="003301F8"/>
    <w:rsid w:val="00330467"/>
    <w:rsid w:val="003307C9"/>
    <w:rsid w:val="00330FA8"/>
    <w:rsid w:val="003314AD"/>
    <w:rsid w:val="00331789"/>
    <w:rsid w:val="00331A98"/>
    <w:rsid w:val="00331B45"/>
    <w:rsid w:val="00331B7F"/>
    <w:rsid w:val="00332048"/>
    <w:rsid w:val="00332302"/>
    <w:rsid w:val="00332BA0"/>
    <w:rsid w:val="00332F07"/>
    <w:rsid w:val="00332F45"/>
    <w:rsid w:val="003333EF"/>
    <w:rsid w:val="00333AC9"/>
    <w:rsid w:val="0033501F"/>
    <w:rsid w:val="003352C9"/>
    <w:rsid w:val="00335332"/>
    <w:rsid w:val="00335812"/>
    <w:rsid w:val="003358D2"/>
    <w:rsid w:val="00335B73"/>
    <w:rsid w:val="003361A0"/>
    <w:rsid w:val="00336C08"/>
    <w:rsid w:val="00336DC0"/>
    <w:rsid w:val="00337BBE"/>
    <w:rsid w:val="00337D45"/>
    <w:rsid w:val="00337DAD"/>
    <w:rsid w:val="00337F53"/>
    <w:rsid w:val="0034010E"/>
    <w:rsid w:val="00340DA1"/>
    <w:rsid w:val="003410A6"/>
    <w:rsid w:val="003410E1"/>
    <w:rsid w:val="0034125B"/>
    <w:rsid w:val="003416BD"/>
    <w:rsid w:val="003417BE"/>
    <w:rsid w:val="00342B47"/>
    <w:rsid w:val="003438F3"/>
    <w:rsid w:val="00343AA4"/>
    <w:rsid w:val="00343E14"/>
    <w:rsid w:val="003448FC"/>
    <w:rsid w:val="00344B57"/>
    <w:rsid w:val="00344CD5"/>
    <w:rsid w:val="00345188"/>
    <w:rsid w:val="003456B9"/>
    <w:rsid w:val="0034572F"/>
    <w:rsid w:val="00345B2F"/>
    <w:rsid w:val="00346289"/>
    <w:rsid w:val="003463A3"/>
    <w:rsid w:val="003467AB"/>
    <w:rsid w:val="00346835"/>
    <w:rsid w:val="00346C07"/>
    <w:rsid w:val="0034731F"/>
    <w:rsid w:val="00347642"/>
    <w:rsid w:val="0034766B"/>
    <w:rsid w:val="00347BBD"/>
    <w:rsid w:val="00350EF5"/>
    <w:rsid w:val="0035123C"/>
    <w:rsid w:val="00351B94"/>
    <w:rsid w:val="0035228A"/>
    <w:rsid w:val="00352426"/>
    <w:rsid w:val="0035296E"/>
    <w:rsid w:val="00352AB0"/>
    <w:rsid w:val="00352D2E"/>
    <w:rsid w:val="00353047"/>
    <w:rsid w:val="003539DD"/>
    <w:rsid w:val="00354112"/>
    <w:rsid w:val="003542E2"/>
    <w:rsid w:val="00354B1A"/>
    <w:rsid w:val="00355037"/>
    <w:rsid w:val="0035511E"/>
    <w:rsid w:val="0035592A"/>
    <w:rsid w:val="00355BC4"/>
    <w:rsid w:val="00355DFF"/>
    <w:rsid w:val="003562E7"/>
    <w:rsid w:val="0035650E"/>
    <w:rsid w:val="0035728D"/>
    <w:rsid w:val="003578ED"/>
    <w:rsid w:val="00357FBC"/>
    <w:rsid w:val="00360412"/>
    <w:rsid w:val="003604F5"/>
    <w:rsid w:val="00360AA0"/>
    <w:rsid w:val="003613AD"/>
    <w:rsid w:val="003615B0"/>
    <w:rsid w:val="00362462"/>
    <w:rsid w:val="00362545"/>
    <w:rsid w:val="00362BA1"/>
    <w:rsid w:val="00362D4E"/>
    <w:rsid w:val="00362EC2"/>
    <w:rsid w:val="00363B60"/>
    <w:rsid w:val="00363BB4"/>
    <w:rsid w:val="0036424B"/>
    <w:rsid w:val="003645EE"/>
    <w:rsid w:val="00364719"/>
    <w:rsid w:val="00364793"/>
    <w:rsid w:val="00364A7D"/>
    <w:rsid w:val="00364CE4"/>
    <w:rsid w:val="0036577B"/>
    <w:rsid w:val="00365DCE"/>
    <w:rsid w:val="00365EB2"/>
    <w:rsid w:val="0036767D"/>
    <w:rsid w:val="0036773B"/>
    <w:rsid w:val="00367D84"/>
    <w:rsid w:val="0037013B"/>
    <w:rsid w:val="003701BB"/>
    <w:rsid w:val="00370F04"/>
    <w:rsid w:val="00371412"/>
    <w:rsid w:val="00371D4A"/>
    <w:rsid w:val="00372060"/>
    <w:rsid w:val="003723D4"/>
    <w:rsid w:val="003727DA"/>
    <w:rsid w:val="00372D57"/>
    <w:rsid w:val="00372F68"/>
    <w:rsid w:val="00373483"/>
    <w:rsid w:val="003739C2"/>
    <w:rsid w:val="00374141"/>
    <w:rsid w:val="003742B5"/>
    <w:rsid w:val="00374664"/>
    <w:rsid w:val="003746BA"/>
    <w:rsid w:val="003747CD"/>
    <w:rsid w:val="003748D0"/>
    <w:rsid w:val="00374F7C"/>
    <w:rsid w:val="00375044"/>
    <w:rsid w:val="0037537B"/>
    <w:rsid w:val="003754E9"/>
    <w:rsid w:val="00375552"/>
    <w:rsid w:val="00375AD7"/>
    <w:rsid w:val="00375BC8"/>
    <w:rsid w:val="00375F56"/>
    <w:rsid w:val="003762A2"/>
    <w:rsid w:val="00376624"/>
    <w:rsid w:val="003774D2"/>
    <w:rsid w:val="003777D4"/>
    <w:rsid w:val="0038038A"/>
    <w:rsid w:val="003804D9"/>
    <w:rsid w:val="00380793"/>
    <w:rsid w:val="00380A9B"/>
    <w:rsid w:val="00380F21"/>
    <w:rsid w:val="00380F97"/>
    <w:rsid w:val="003816CF"/>
    <w:rsid w:val="0038290A"/>
    <w:rsid w:val="00382D13"/>
    <w:rsid w:val="00382EAE"/>
    <w:rsid w:val="003834A5"/>
    <w:rsid w:val="00384228"/>
    <w:rsid w:val="00384387"/>
    <w:rsid w:val="0038570E"/>
    <w:rsid w:val="00385D8C"/>
    <w:rsid w:val="00385FC8"/>
    <w:rsid w:val="00386678"/>
    <w:rsid w:val="00386793"/>
    <w:rsid w:val="0038681D"/>
    <w:rsid w:val="00386A0A"/>
    <w:rsid w:val="00387E5A"/>
    <w:rsid w:val="00387FE1"/>
    <w:rsid w:val="003902CA"/>
    <w:rsid w:val="0039042A"/>
    <w:rsid w:val="003916F3"/>
    <w:rsid w:val="003923FF"/>
    <w:rsid w:val="00392728"/>
    <w:rsid w:val="003929CC"/>
    <w:rsid w:val="003929F4"/>
    <w:rsid w:val="00392BB3"/>
    <w:rsid w:val="0039304D"/>
    <w:rsid w:val="0039325A"/>
    <w:rsid w:val="00393858"/>
    <w:rsid w:val="003942A9"/>
    <w:rsid w:val="00394635"/>
    <w:rsid w:val="00394743"/>
    <w:rsid w:val="00394768"/>
    <w:rsid w:val="0039490B"/>
    <w:rsid w:val="003957AA"/>
    <w:rsid w:val="003957E5"/>
    <w:rsid w:val="003967C5"/>
    <w:rsid w:val="00396AE1"/>
    <w:rsid w:val="00396CEF"/>
    <w:rsid w:val="00396D05"/>
    <w:rsid w:val="00396E2C"/>
    <w:rsid w:val="003971B9"/>
    <w:rsid w:val="00397DC0"/>
    <w:rsid w:val="00397DD8"/>
    <w:rsid w:val="003A0B9D"/>
    <w:rsid w:val="003A0D96"/>
    <w:rsid w:val="003A16F5"/>
    <w:rsid w:val="003A18D4"/>
    <w:rsid w:val="003A1F60"/>
    <w:rsid w:val="003A1FBE"/>
    <w:rsid w:val="003A20E1"/>
    <w:rsid w:val="003A27F4"/>
    <w:rsid w:val="003A2C2E"/>
    <w:rsid w:val="003A2C4A"/>
    <w:rsid w:val="003A38E3"/>
    <w:rsid w:val="003A43C9"/>
    <w:rsid w:val="003A471A"/>
    <w:rsid w:val="003A57CF"/>
    <w:rsid w:val="003A597B"/>
    <w:rsid w:val="003A609E"/>
    <w:rsid w:val="003A64D0"/>
    <w:rsid w:val="003A6A03"/>
    <w:rsid w:val="003A6D01"/>
    <w:rsid w:val="003A6F44"/>
    <w:rsid w:val="003A70E5"/>
    <w:rsid w:val="003A73CB"/>
    <w:rsid w:val="003A74DB"/>
    <w:rsid w:val="003A7BAA"/>
    <w:rsid w:val="003B0074"/>
    <w:rsid w:val="003B076C"/>
    <w:rsid w:val="003B0BA0"/>
    <w:rsid w:val="003B0C12"/>
    <w:rsid w:val="003B0C7A"/>
    <w:rsid w:val="003B0FE5"/>
    <w:rsid w:val="003B1C4E"/>
    <w:rsid w:val="003B24EB"/>
    <w:rsid w:val="003B27AC"/>
    <w:rsid w:val="003B2DC2"/>
    <w:rsid w:val="003B2E09"/>
    <w:rsid w:val="003B2E21"/>
    <w:rsid w:val="003B3A1A"/>
    <w:rsid w:val="003B3D09"/>
    <w:rsid w:val="003B4147"/>
    <w:rsid w:val="003B5136"/>
    <w:rsid w:val="003B5884"/>
    <w:rsid w:val="003B588F"/>
    <w:rsid w:val="003B5B14"/>
    <w:rsid w:val="003B5BD6"/>
    <w:rsid w:val="003B6206"/>
    <w:rsid w:val="003B695C"/>
    <w:rsid w:val="003B750B"/>
    <w:rsid w:val="003B765F"/>
    <w:rsid w:val="003B7E34"/>
    <w:rsid w:val="003B7F35"/>
    <w:rsid w:val="003C0096"/>
    <w:rsid w:val="003C02A2"/>
    <w:rsid w:val="003C13E6"/>
    <w:rsid w:val="003C2E5B"/>
    <w:rsid w:val="003C33A0"/>
    <w:rsid w:val="003C3447"/>
    <w:rsid w:val="003C3D77"/>
    <w:rsid w:val="003C3E25"/>
    <w:rsid w:val="003C443C"/>
    <w:rsid w:val="003C4E3D"/>
    <w:rsid w:val="003C4FB5"/>
    <w:rsid w:val="003C5294"/>
    <w:rsid w:val="003C55EC"/>
    <w:rsid w:val="003C5900"/>
    <w:rsid w:val="003C5A6B"/>
    <w:rsid w:val="003C5BEB"/>
    <w:rsid w:val="003C6077"/>
    <w:rsid w:val="003C6231"/>
    <w:rsid w:val="003C6646"/>
    <w:rsid w:val="003C67AB"/>
    <w:rsid w:val="003C681C"/>
    <w:rsid w:val="003C68D3"/>
    <w:rsid w:val="003C6A86"/>
    <w:rsid w:val="003C6CAD"/>
    <w:rsid w:val="003D00BF"/>
    <w:rsid w:val="003D084D"/>
    <w:rsid w:val="003D146C"/>
    <w:rsid w:val="003D17C1"/>
    <w:rsid w:val="003D184C"/>
    <w:rsid w:val="003D1DC9"/>
    <w:rsid w:val="003D1FEF"/>
    <w:rsid w:val="003D2607"/>
    <w:rsid w:val="003D2857"/>
    <w:rsid w:val="003D2F86"/>
    <w:rsid w:val="003D3A30"/>
    <w:rsid w:val="003D3B2A"/>
    <w:rsid w:val="003D4D59"/>
    <w:rsid w:val="003D4D72"/>
    <w:rsid w:val="003D4DA3"/>
    <w:rsid w:val="003D58D3"/>
    <w:rsid w:val="003D6066"/>
    <w:rsid w:val="003D66E5"/>
    <w:rsid w:val="003D684B"/>
    <w:rsid w:val="003D691B"/>
    <w:rsid w:val="003D69D9"/>
    <w:rsid w:val="003D6CFF"/>
    <w:rsid w:val="003D7120"/>
    <w:rsid w:val="003D7C50"/>
    <w:rsid w:val="003E0137"/>
    <w:rsid w:val="003E09DD"/>
    <w:rsid w:val="003E09FE"/>
    <w:rsid w:val="003E0B61"/>
    <w:rsid w:val="003E0EEB"/>
    <w:rsid w:val="003E0EF3"/>
    <w:rsid w:val="003E159D"/>
    <w:rsid w:val="003E1950"/>
    <w:rsid w:val="003E1E99"/>
    <w:rsid w:val="003E2C64"/>
    <w:rsid w:val="003E2CE3"/>
    <w:rsid w:val="003E3587"/>
    <w:rsid w:val="003E3A36"/>
    <w:rsid w:val="003E3DC5"/>
    <w:rsid w:val="003E4353"/>
    <w:rsid w:val="003E4C96"/>
    <w:rsid w:val="003E4F5D"/>
    <w:rsid w:val="003E5402"/>
    <w:rsid w:val="003E5E02"/>
    <w:rsid w:val="003E6E19"/>
    <w:rsid w:val="003E71F8"/>
    <w:rsid w:val="003E74FF"/>
    <w:rsid w:val="003E7597"/>
    <w:rsid w:val="003F1181"/>
    <w:rsid w:val="003F21AE"/>
    <w:rsid w:val="003F2EEF"/>
    <w:rsid w:val="003F2F49"/>
    <w:rsid w:val="003F2FED"/>
    <w:rsid w:val="003F301C"/>
    <w:rsid w:val="003F3160"/>
    <w:rsid w:val="003F41B0"/>
    <w:rsid w:val="003F4357"/>
    <w:rsid w:val="003F500F"/>
    <w:rsid w:val="003F50EE"/>
    <w:rsid w:val="003F6368"/>
    <w:rsid w:val="003F70F4"/>
    <w:rsid w:val="003F72FB"/>
    <w:rsid w:val="003F73E1"/>
    <w:rsid w:val="003F761C"/>
    <w:rsid w:val="003F76B9"/>
    <w:rsid w:val="003F77CA"/>
    <w:rsid w:val="003F7A97"/>
    <w:rsid w:val="003F7B11"/>
    <w:rsid w:val="003F7E33"/>
    <w:rsid w:val="004001B4"/>
    <w:rsid w:val="004003DB"/>
    <w:rsid w:val="00400D53"/>
    <w:rsid w:val="00400EE6"/>
    <w:rsid w:val="00401021"/>
    <w:rsid w:val="00401828"/>
    <w:rsid w:val="00401CCF"/>
    <w:rsid w:val="00403E9A"/>
    <w:rsid w:val="004040FC"/>
    <w:rsid w:val="0040431E"/>
    <w:rsid w:val="00404F1C"/>
    <w:rsid w:val="00405278"/>
    <w:rsid w:val="0040529E"/>
    <w:rsid w:val="004053BD"/>
    <w:rsid w:val="00405E84"/>
    <w:rsid w:val="00406440"/>
    <w:rsid w:val="004066C4"/>
    <w:rsid w:val="00406C16"/>
    <w:rsid w:val="00406D09"/>
    <w:rsid w:val="0041069B"/>
    <w:rsid w:val="00410BB0"/>
    <w:rsid w:val="0041193D"/>
    <w:rsid w:val="004123D2"/>
    <w:rsid w:val="00413E8A"/>
    <w:rsid w:val="00416394"/>
    <w:rsid w:val="00416F1E"/>
    <w:rsid w:val="00417197"/>
    <w:rsid w:val="00417236"/>
    <w:rsid w:val="00420A3C"/>
    <w:rsid w:val="00421B36"/>
    <w:rsid w:val="00421BB1"/>
    <w:rsid w:val="0042282E"/>
    <w:rsid w:val="00422B0C"/>
    <w:rsid w:val="00423149"/>
    <w:rsid w:val="00423C63"/>
    <w:rsid w:val="00423CF8"/>
    <w:rsid w:val="00423D4F"/>
    <w:rsid w:val="00424A43"/>
    <w:rsid w:val="00424B91"/>
    <w:rsid w:val="00424D7A"/>
    <w:rsid w:val="0042550D"/>
    <w:rsid w:val="00425B0F"/>
    <w:rsid w:val="00425C31"/>
    <w:rsid w:val="004271EF"/>
    <w:rsid w:val="00427843"/>
    <w:rsid w:val="004279AC"/>
    <w:rsid w:val="0043046E"/>
    <w:rsid w:val="00430A64"/>
    <w:rsid w:val="00431575"/>
    <w:rsid w:val="00431C31"/>
    <w:rsid w:val="00432ABE"/>
    <w:rsid w:val="00432D2E"/>
    <w:rsid w:val="004330E2"/>
    <w:rsid w:val="004333B4"/>
    <w:rsid w:val="004333E7"/>
    <w:rsid w:val="0043343F"/>
    <w:rsid w:val="004339C2"/>
    <w:rsid w:val="00433C30"/>
    <w:rsid w:val="00433EAF"/>
    <w:rsid w:val="00433ED8"/>
    <w:rsid w:val="0043435A"/>
    <w:rsid w:val="00435EA1"/>
    <w:rsid w:val="0043617F"/>
    <w:rsid w:val="00436646"/>
    <w:rsid w:val="00437091"/>
    <w:rsid w:val="00437211"/>
    <w:rsid w:val="00437FB2"/>
    <w:rsid w:val="00440E7C"/>
    <w:rsid w:val="00441565"/>
    <w:rsid w:val="0044187D"/>
    <w:rsid w:val="00441B05"/>
    <w:rsid w:val="00441CBE"/>
    <w:rsid w:val="00442235"/>
    <w:rsid w:val="00442775"/>
    <w:rsid w:val="0044301E"/>
    <w:rsid w:val="00443D00"/>
    <w:rsid w:val="004441C0"/>
    <w:rsid w:val="004443B8"/>
    <w:rsid w:val="00444533"/>
    <w:rsid w:val="00444908"/>
    <w:rsid w:val="00444F36"/>
    <w:rsid w:val="00445997"/>
    <w:rsid w:val="00446564"/>
    <w:rsid w:val="00446A88"/>
    <w:rsid w:val="00446C30"/>
    <w:rsid w:val="00446D85"/>
    <w:rsid w:val="00447AB8"/>
    <w:rsid w:val="0045145D"/>
    <w:rsid w:val="004515FD"/>
    <w:rsid w:val="00451945"/>
    <w:rsid w:val="00451BA2"/>
    <w:rsid w:val="004522BA"/>
    <w:rsid w:val="00452519"/>
    <w:rsid w:val="00452DF8"/>
    <w:rsid w:val="00453BFA"/>
    <w:rsid w:val="0045479E"/>
    <w:rsid w:val="00454849"/>
    <w:rsid w:val="00454E06"/>
    <w:rsid w:val="00454F45"/>
    <w:rsid w:val="0045551C"/>
    <w:rsid w:val="0045572C"/>
    <w:rsid w:val="004567D4"/>
    <w:rsid w:val="0045688A"/>
    <w:rsid w:val="00456C84"/>
    <w:rsid w:val="00457031"/>
    <w:rsid w:val="0045750E"/>
    <w:rsid w:val="004609F1"/>
    <w:rsid w:val="00460E35"/>
    <w:rsid w:val="00460FBE"/>
    <w:rsid w:val="00461046"/>
    <w:rsid w:val="0046113E"/>
    <w:rsid w:val="00461A45"/>
    <w:rsid w:val="00462BE9"/>
    <w:rsid w:val="004630AA"/>
    <w:rsid w:val="00463247"/>
    <w:rsid w:val="00463375"/>
    <w:rsid w:val="00463623"/>
    <w:rsid w:val="00463A4D"/>
    <w:rsid w:val="00463B1C"/>
    <w:rsid w:val="00463FB4"/>
    <w:rsid w:val="00463FF2"/>
    <w:rsid w:val="00464107"/>
    <w:rsid w:val="004643C3"/>
    <w:rsid w:val="00464AC8"/>
    <w:rsid w:val="00464B48"/>
    <w:rsid w:val="00465472"/>
    <w:rsid w:val="0046547B"/>
    <w:rsid w:val="0046555A"/>
    <w:rsid w:val="0046563A"/>
    <w:rsid w:val="0046566D"/>
    <w:rsid w:val="004657C9"/>
    <w:rsid w:val="00465C44"/>
    <w:rsid w:val="00466282"/>
    <w:rsid w:val="00466AEF"/>
    <w:rsid w:val="00466E4B"/>
    <w:rsid w:val="00467075"/>
    <w:rsid w:val="004670AD"/>
    <w:rsid w:val="004672E6"/>
    <w:rsid w:val="0046753C"/>
    <w:rsid w:val="00467956"/>
    <w:rsid w:val="004679C1"/>
    <w:rsid w:val="00467B5E"/>
    <w:rsid w:val="00467DB4"/>
    <w:rsid w:val="00467DC4"/>
    <w:rsid w:val="00470254"/>
    <w:rsid w:val="004703FC"/>
    <w:rsid w:val="004705E7"/>
    <w:rsid w:val="004708F2"/>
    <w:rsid w:val="0047180E"/>
    <w:rsid w:val="00471FE5"/>
    <w:rsid w:val="0047249D"/>
    <w:rsid w:val="0047254E"/>
    <w:rsid w:val="0047267F"/>
    <w:rsid w:val="004726A8"/>
    <w:rsid w:val="004733A1"/>
    <w:rsid w:val="00473879"/>
    <w:rsid w:val="00473C9C"/>
    <w:rsid w:val="004740FB"/>
    <w:rsid w:val="00474597"/>
    <w:rsid w:val="0047482C"/>
    <w:rsid w:val="00474A05"/>
    <w:rsid w:val="00475703"/>
    <w:rsid w:val="00475883"/>
    <w:rsid w:val="00475F33"/>
    <w:rsid w:val="004770A3"/>
    <w:rsid w:val="0047710E"/>
    <w:rsid w:val="00480BBD"/>
    <w:rsid w:val="00481870"/>
    <w:rsid w:val="00481D65"/>
    <w:rsid w:val="0048234D"/>
    <w:rsid w:val="004826FD"/>
    <w:rsid w:val="00482CC3"/>
    <w:rsid w:val="00483025"/>
    <w:rsid w:val="004833D7"/>
    <w:rsid w:val="00483441"/>
    <w:rsid w:val="004834FF"/>
    <w:rsid w:val="004835EF"/>
    <w:rsid w:val="00483D18"/>
    <w:rsid w:val="00483E9B"/>
    <w:rsid w:val="0048445D"/>
    <w:rsid w:val="004844D3"/>
    <w:rsid w:val="00484720"/>
    <w:rsid w:val="00485064"/>
    <w:rsid w:val="0048507B"/>
    <w:rsid w:val="004854A3"/>
    <w:rsid w:val="00485A46"/>
    <w:rsid w:val="00485DEF"/>
    <w:rsid w:val="00485EDF"/>
    <w:rsid w:val="0048609F"/>
    <w:rsid w:val="0048631A"/>
    <w:rsid w:val="00486410"/>
    <w:rsid w:val="00487305"/>
    <w:rsid w:val="00487704"/>
    <w:rsid w:val="0048790B"/>
    <w:rsid w:val="00487BFF"/>
    <w:rsid w:val="00490045"/>
    <w:rsid w:val="00490E19"/>
    <w:rsid w:val="0049108E"/>
    <w:rsid w:val="00491402"/>
    <w:rsid w:val="004917F2"/>
    <w:rsid w:val="00491B90"/>
    <w:rsid w:val="00492117"/>
    <w:rsid w:val="00492513"/>
    <w:rsid w:val="00492A3B"/>
    <w:rsid w:val="00492F65"/>
    <w:rsid w:val="004935B4"/>
    <w:rsid w:val="00494AD6"/>
    <w:rsid w:val="00494EEA"/>
    <w:rsid w:val="004953EF"/>
    <w:rsid w:val="00495F75"/>
    <w:rsid w:val="00496525"/>
    <w:rsid w:val="00496BC4"/>
    <w:rsid w:val="0049710B"/>
    <w:rsid w:val="0049727C"/>
    <w:rsid w:val="0049798A"/>
    <w:rsid w:val="00497D40"/>
    <w:rsid w:val="004A056E"/>
    <w:rsid w:val="004A091B"/>
    <w:rsid w:val="004A1121"/>
    <w:rsid w:val="004A1B71"/>
    <w:rsid w:val="004A2298"/>
    <w:rsid w:val="004A2BDB"/>
    <w:rsid w:val="004A2C1F"/>
    <w:rsid w:val="004A3AB6"/>
    <w:rsid w:val="004A3C49"/>
    <w:rsid w:val="004A437B"/>
    <w:rsid w:val="004A4D79"/>
    <w:rsid w:val="004A4DBA"/>
    <w:rsid w:val="004A4EDC"/>
    <w:rsid w:val="004A58A4"/>
    <w:rsid w:val="004A5B5B"/>
    <w:rsid w:val="004A5CF3"/>
    <w:rsid w:val="004A5E7F"/>
    <w:rsid w:val="004A5F69"/>
    <w:rsid w:val="004A5FFF"/>
    <w:rsid w:val="004A6163"/>
    <w:rsid w:val="004A6970"/>
    <w:rsid w:val="004A6C03"/>
    <w:rsid w:val="004A7C5D"/>
    <w:rsid w:val="004B0575"/>
    <w:rsid w:val="004B103E"/>
    <w:rsid w:val="004B114E"/>
    <w:rsid w:val="004B1F58"/>
    <w:rsid w:val="004B2F8E"/>
    <w:rsid w:val="004B3E09"/>
    <w:rsid w:val="004B4610"/>
    <w:rsid w:val="004B5492"/>
    <w:rsid w:val="004B588D"/>
    <w:rsid w:val="004B63DD"/>
    <w:rsid w:val="004B68C8"/>
    <w:rsid w:val="004B7F6A"/>
    <w:rsid w:val="004C0E1A"/>
    <w:rsid w:val="004C15E7"/>
    <w:rsid w:val="004C169B"/>
    <w:rsid w:val="004C16B2"/>
    <w:rsid w:val="004C1DB3"/>
    <w:rsid w:val="004C24E6"/>
    <w:rsid w:val="004C2741"/>
    <w:rsid w:val="004C2C74"/>
    <w:rsid w:val="004C3A1B"/>
    <w:rsid w:val="004C42B8"/>
    <w:rsid w:val="004C4392"/>
    <w:rsid w:val="004C4FCB"/>
    <w:rsid w:val="004C54D6"/>
    <w:rsid w:val="004C5719"/>
    <w:rsid w:val="004C57D9"/>
    <w:rsid w:val="004C5895"/>
    <w:rsid w:val="004C5F88"/>
    <w:rsid w:val="004C6276"/>
    <w:rsid w:val="004C64E5"/>
    <w:rsid w:val="004C6678"/>
    <w:rsid w:val="004C6EA9"/>
    <w:rsid w:val="004C72BC"/>
    <w:rsid w:val="004C7585"/>
    <w:rsid w:val="004C7B16"/>
    <w:rsid w:val="004D07F7"/>
    <w:rsid w:val="004D1C0A"/>
    <w:rsid w:val="004D1C5E"/>
    <w:rsid w:val="004D1CA1"/>
    <w:rsid w:val="004D37D1"/>
    <w:rsid w:val="004D394D"/>
    <w:rsid w:val="004D4309"/>
    <w:rsid w:val="004D58FD"/>
    <w:rsid w:val="004D5A33"/>
    <w:rsid w:val="004D5E4D"/>
    <w:rsid w:val="004D5F58"/>
    <w:rsid w:val="004D6331"/>
    <w:rsid w:val="004D656F"/>
    <w:rsid w:val="004D6994"/>
    <w:rsid w:val="004D6DE9"/>
    <w:rsid w:val="004D7575"/>
    <w:rsid w:val="004D7DB6"/>
    <w:rsid w:val="004D7F08"/>
    <w:rsid w:val="004E03FF"/>
    <w:rsid w:val="004E07D4"/>
    <w:rsid w:val="004E0E4B"/>
    <w:rsid w:val="004E1500"/>
    <w:rsid w:val="004E1854"/>
    <w:rsid w:val="004E2195"/>
    <w:rsid w:val="004E2482"/>
    <w:rsid w:val="004E2745"/>
    <w:rsid w:val="004E2A5C"/>
    <w:rsid w:val="004E2C2B"/>
    <w:rsid w:val="004E338D"/>
    <w:rsid w:val="004E3532"/>
    <w:rsid w:val="004E3662"/>
    <w:rsid w:val="004E3760"/>
    <w:rsid w:val="004E3A46"/>
    <w:rsid w:val="004E4AB9"/>
    <w:rsid w:val="004E4D99"/>
    <w:rsid w:val="004E5AAE"/>
    <w:rsid w:val="004E5B44"/>
    <w:rsid w:val="004E60A6"/>
    <w:rsid w:val="004E6718"/>
    <w:rsid w:val="004E6DE7"/>
    <w:rsid w:val="004E745F"/>
    <w:rsid w:val="004E786B"/>
    <w:rsid w:val="004E7BEF"/>
    <w:rsid w:val="004E7CD8"/>
    <w:rsid w:val="004F0041"/>
    <w:rsid w:val="004F05BF"/>
    <w:rsid w:val="004F08E4"/>
    <w:rsid w:val="004F196D"/>
    <w:rsid w:val="004F1CF2"/>
    <w:rsid w:val="004F1D37"/>
    <w:rsid w:val="004F1E63"/>
    <w:rsid w:val="004F26E0"/>
    <w:rsid w:val="004F26E4"/>
    <w:rsid w:val="004F2840"/>
    <w:rsid w:val="004F2F14"/>
    <w:rsid w:val="004F34CB"/>
    <w:rsid w:val="004F3599"/>
    <w:rsid w:val="004F3D12"/>
    <w:rsid w:val="004F3E5F"/>
    <w:rsid w:val="004F4220"/>
    <w:rsid w:val="004F4382"/>
    <w:rsid w:val="004F594E"/>
    <w:rsid w:val="004F6082"/>
    <w:rsid w:val="004F6088"/>
    <w:rsid w:val="004F68DF"/>
    <w:rsid w:val="004F7943"/>
    <w:rsid w:val="004F7E54"/>
    <w:rsid w:val="005004F3"/>
    <w:rsid w:val="00500806"/>
    <w:rsid w:val="005008B6"/>
    <w:rsid w:val="00500FB0"/>
    <w:rsid w:val="0050146B"/>
    <w:rsid w:val="00501F79"/>
    <w:rsid w:val="00503500"/>
    <w:rsid w:val="005038EE"/>
    <w:rsid w:val="00503BCF"/>
    <w:rsid w:val="00504FF1"/>
    <w:rsid w:val="005050EF"/>
    <w:rsid w:val="005054AA"/>
    <w:rsid w:val="005054C5"/>
    <w:rsid w:val="0050558E"/>
    <w:rsid w:val="00506EB7"/>
    <w:rsid w:val="00507059"/>
    <w:rsid w:val="00507243"/>
    <w:rsid w:val="005073BD"/>
    <w:rsid w:val="00507766"/>
    <w:rsid w:val="00507C85"/>
    <w:rsid w:val="005100DC"/>
    <w:rsid w:val="005106F5"/>
    <w:rsid w:val="00510962"/>
    <w:rsid w:val="00510B34"/>
    <w:rsid w:val="00510BE3"/>
    <w:rsid w:val="00511417"/>
    <w:rsid w:val="00511F48"/>
    <w:rsid w:val="00511FDC"/>
    <w:rsid w:val="005122F4"/>
    <w:rsid w:val="00512434"/>
    <w:rsid w:val="005136B7"/>
    <w:rsid w:val="00513ADB"/>
    <w:rsid w:val="00513CCF"/>
    <w:rsid w:val="00513D24"/>
    <w:rsid w:val="005154F7"/>
    <w:rsid w:val="00515657"/>
    <w:rsid w:val="005158D1"/>
    <w:rsid w:val="00515967"/>
    <w:rsid w:val="00515A1D"/>
    <w:rsid w:val="00515D3B"/>
    <w:rsid w:val="0051735B"/>
    <w:rsid w:val="00517D5D"/>
    <w:rsid w:val="005202D5"/>
    <w:rsid w:val="0052127B"/>
    <w:rsid w:val="0052130A"/>
    <w:rsid w:val="00521449"/>
    <w:rsid w:val="00521DBE"/>
    <w:rsid w:val="00521E54"/>
    <w:rsid w:val="0052223C"/>
    <w:rsid w:val="00522357"/>
    <w:rsid w:val="0052305F"/>
    <w:rsid w:val="00523B7C"/>
    <w:rsid w:val="00523CDE"/>
    <w:rsid w:val="00523FFC"/>
    <w:rsid w:val="00524576"/>
    <w:rsid w:val="00524DA7"/>
    <w:rsid w:val="00525AA6"/>
    <w:rsid w:val="00525C49"/>
    <w:rsid w:val="005264B0"/>
    <w:rsid w:val="005269F6"/>
    <w:rsid w:val="00526F76"/>
    <w:rsid w:val="00530215"/>
    <w:rsid w:val="00530529"/>
    <w:rsid w:val="00530E0B"/>
    <w:rsid w:val="005314E8"/>
    <w:rsid w:val="005317BE"/>
    <w:rsid w:val="00531FB6"/>
    <w:rsid w:val="005323E1"/>
    <w:rsid w:val="0053367F"/>
    <w:rsid w:val="00533EED"/>
    <w:rsid w:val="005340D9"/>
    <w:rsid w:val="00534127"/>
    <w:rsid w:val="00534144"/>
    <w:rsid w:val="0053424F"/>
    <w:rsid w:val="0053465F"/>
    <w:rsid w:val="00534970"/>
    <w:rsid w:val="00534A74"/>
    <w:rsid w:val="00535BCE"/>
    <w:rsid w:val="00535E26"/>
    <w:rsid w:val="00535F77"/>
    <w:rsid w:val="0053602D"/>
    <w:rsid w:val="00536355"/>
    <w:rsid w:val="00536776"/>
    <w:rsid w:val="00536900"/>
    <w:rsid w:val="00536992"/>
    <w:rsid w:val="005373EB"/>
    <w:rsid w:val="00537FCC"/>
    <w:rsid w:val="00540C05"/>
    <w:rsid w:val="00540C9F"/>
    <w:rsid w:val="00540E5C"/>
    <w:rsid w:val="0054117B"/>
    <w:rsid w:val="0054118F"/>
    <w:rsid w:val="00541514"/>
    <w:rsid w:val="00541B2E"/>
    <w:rsid w:val="0054218D"/>
    <w:rsid w:val="005429C8"/>
    <w:rsid w:val="00543541"/>
    <w:rsid w:val="005435DF"/>
    <w:rsid w:val="0054365E"/>
    <w:rsid w:val="00543818"/>
    <w:rsid w:val="00543924"/>
    <w:rsid w:val="00543B0D"/>
    <w:rsid w:val="005446BA"/>
    <w:rsid w:val="005449FB"/>
    <w:rsid w:val="00544A34"/>
    <w:rsid w:val="00544CD1"/>
    <w:rsid w:val="00544F61"/>
    <w:rsid w:val="0054502A"/>
    <w:rsid w:val="005452E3"/>
    <w:rsid w:val="005459A8"/>
    <w:rsid w:val="00546549"/>
    <w:rsid w:val="0054699B"/>
    <w:rsid w:val="005470A8"/>
    <w:rsid w:val="005473A1"/>
    <w:rsid w:val="0054770F"/>
    <w:rsid w:val="00547913"/>
    <w:rsid w:val="00547FA7"/>
    <w:rsid w:val="005504CA"/>
    <w:rsid w:val="00550638"/>
    <w:rsid w:val="00550A6F"/>
    <w:rsid w:val="00550D58"/>
    <w:rsid w:val="0055111A"/>
    <w:rsid w:val="0055119F"/>
    <w:rsid w:val="00551BC6"/>
    <w:rsid w:val="00552166"/>
    <w:rsid w:val="00552664"/>
    <w:rsid w:val="00552FE2"/>
    <w:rsid w:val="00553397"/>
    <w:rsid w:val="00553816"/>
    <w:rsid w:val="0055389E"/>
    <w:rsid w:val="00553A61"/>
    <w:rsid w:val="0055430B"/>
    <w:rsid w:val="00554360"/>
    <w:rsid w:val="00554507"/>
    <w:rsid w:val="005555A2"/>
    <w:rsid w:val="005556AA"/>
    <w:rsid w:val="00555DC4"/>
    <w:rsid w:val="0055682A"/>
    <w:rsid w:val="005568E3"/>
    <w:rsid w:val="005569E6"/>
    <w:rsid w:val="00556CAD"/>
    <w:rsid w:val="00556CBD"/>
    <w:rsid w:val="00556F52"/>
    <w:rsid w:val="005571FB"/>
    <w:rsid w:val="0055730E"/>
    <w:rsid w:val="00557B9B"/>
    <w:rsid w:val="00560140"/>
    <w:rsid w:val="00560E5F"/>
    <w:rsid w:val="00561B84"/>
    <w:rsid w:val="00562653"/>
    <w:rsid w:val="005627EE"/>
    <w:rsid w:val="00562BD5"/>
    <w:rsid w:val="00562FEC"/>
    <w:rsid w:val="00563B33"/>
    <w:rsid w:val="00564063"/>
    <w:rsid w:val="0056498C"/>
    <w:rsid w:val="00564C33"/>
    <w:rsid w:val="00565047"/>
    <w:rsid w:val="005652A8"/>
    <w:rsid w:val="0056570C"/>
    <w:rsid w:val="00565D3C"/>
    <w:rsid w:val="00565D71"/>
    <w:rsid w:val="00565DAC"/>
    <w:rsid w:val="00565DC3"/>
    <w:rsid w:val="0056604E"/>
    <w:rsid w:val="00566AF5"/>
    <w:rsid w:val="00566CFB"/>
    <w:rsid w:val="00566ED1"/>
    <w:rsid w:val="005674A1"/>
    <w:rsid w:val="00567784"/>
    <w:rsid w:val="00567DCE"/>
    <w:rsid w:val="00567FD2"/>
    <w:rsid w:val="00570069"/>
    <w:rsid w:val="005701C1"/>
    <w:rsid w:val="0057060D"/>
    <w:rsid w:val="005709F1"/>
    <w:rsid w:val="00570A5E"/>
    <w:rsid w:val="005712B2"/>
    <w:rsid w:val="0057165C"/>
    <w:rsid w:val="005718BC"/>
    <w:rsid w:val="00571E42"/>
    <w:rsid w:val="00571EDA"/>
    <w:rsid w:val="005729B7"/>
    <w:rsid w:val="00572A67"/>
    <w:rsid w:val="00573282"/>
    <w:rsid w:val="005738C5"/>
    <w:rsid w:val="00573B95"/>
    <w:rsid w:val="00573CA8"/>
    <w:rsid w:val="00573E33"/>
    <w:rsid w:val="005746A1"/>
    <w:rsid w:val="00574E33"/>
    <w:rsid w:val="00575006"/>
    <w:rsid w:val="00575584"/>
    <w:rsid w:val="00575894"/>
    <w:rsid w:val="00575BBE"/>
    <w:rsid w:val="00575D60"/>
    <w:rsid w:val="005762A9"/>
    <w:rsid w:val="00576979"/>
    <w:rsid w:val="00576AD7"/>
    <w:rsid w:val="00577691"/>
    <w:rsid w:val="0058013B"/>
    <w:rsid w:val="0058038A"/>
    <w:rsid w:val="005805DB"/>
    <w:rsid w:val="005811D8"/>
    <w:rsid w:val="00581286"/>
    <w:rsid w:val="00581532"/>
    <w:rsid w:val="005825A6"/>
    <w:rsid w:val="005827A5"/>
    <w:rsid w:val="00582FE5"/>
    <w:rsid w:val="0058355F"/>
    <w:rsid w:val="0058366A"/>
    <w:rsid w:val="00583ED9"/>
    <w:rsid w:val="00584556"/>
    <w:rsid w:val="00584AA1"/>
    <w:rsid w:val="00585428"/>
    <w:rsid w:val="00585590"/>
    <w:rsid w:val="005856C8"/>
    <w:rsid w:val="00585A40"/>
    <w:rsid w:val="00585E09"/>
    <w:rsid w:val="00586CE3"/>
    <w:rsid w:val="00587C1E"/>
    <w:rsid w:val="00587DF2"/>
    <w:rsid w:val="00587DFC"/>
    <w:rsid w:val="00587EC2"/>
    <w:rsid w:val="00587F27"/>
    <w:rsid w:val="005903E6"/>
    <w:rsid w:val="00590708"/>
    <w:rsid w:val="005908E5"/>
    <w:rsid w:val="00590AB5"/>
    <w:rsid w:val="00590B6D"/>
    <w:rsid w:val="0059179C"/>
    <w:rsid w:val="0059246A"/>
    <w:rsid w:val="0059252F"/>
    <w:rsid w:val="005936CA"/>
    <w:rsid w:val="005938A6"/>
    <w:rsid w:val="00593C0C"/>
    <w:rsid w:val="00593D77"/>
    <w:rsid w:val="00594005"/>
    <w:rsid w:val="005945C1"/>
    <w:rsid w:val="00594706"/>
    <w:rsid w:val="00594996"/>
    <w:rsid w:val="00594D92"/>
    <w:rsid w:val="00595025"/>
    <w:rsid w:val="00595559"/>
    <w:rsid w:val="0059566F"/>
    <w:rsid w:val="00596016"/>
    <w:rsid w:val="0059632B"/>
    <w:rsid w:val="00596597"/>
    <w:rsid w:val="005970BB"/>
    <w:rsid w:val="00597B25"/>
    <w:rsid w:val="005A0353"/>
    <w:rsid w:val="005A06F4"/>
    <w:rsid w:val="005A0C97"/>
    <w:rsid w:val="005A124F"/>
    <w:rsid w:val="005A1320"/>
    <w:rsid w:val="005A14BF"/>
    <w:rsid w:val="005A16E1"/>
    <w:rsid w:val="005A1726"/>
    <w:rsid w:val="005A2174"/>
    <w:rsid w:val="005A240F"/>
    <w:rsid w:val="005A280C"/>
    <w:rsid w:val="005A2B69"/>
    <w:rsid w:val="005A2C32"/>
    <w:rsid w:val="005A2D34"/>
    <w:rsid w:val="005A2E88"/>
    <w:rsid w:val="005A3B38"/>
    <w:rsid w:val="005A3F42"/>
    <w:rsid w:val="005A43C7"/>
    <w:rsid w:val="005A4B6A"/>
    <w:rsid w:val="005A4C2D"/>
    <w:rsid w:val="005A5142"/>
    <w:rsid w:val="005A5446"/>
    <w:rsid w:val="005A5620"/>
    <w:rsid w:val="005A5951"/>
    <w:rsid w:val="005A6584"/>
    <w:rsid w:val="005A71FF"/>
    <w:rsid w:val="005A732D"/>
    <w:rsid w:val="005A74D9"/>
    <w:rsid w:val="005A7727"/>
    <w:rsid w:val="005A7924"/>
    <w:rsid w:val="005A7E0C"/>
    <w:rsid w:val="005B0023"/>
    <w:rsid w:val="005B06D4"/>
    <w:rsid w:val="005B0BBF"/>
    <w:rsid w:val="005B16CC"/>
    <w:rsid w:val="005B183C"/>
    <w:rsid w:val="005B18C2"/>
    <w:rsid w:val="005B1C69"/>
    <w:rsid w:val="005B1D19"/>
    <w:rsid w:val="005B1E05"/>
    <w:rsid w:val="005B22A2"/>
    <w:rsid w:val="005B2347"/>
    <w:rsid w:val="005B24C7"/>
    <w:rsid w:val="005B2DB9"/>
    <w:rsid w:val="005B2EE4"/>
    <w:rsid w:val="005B3341"/>
    <w:rsid w:val="005B36B2"/>
    <w:rsid w:val="005B3972"/>
    <w:rsid w:val="005B3BF1"/>
    <w:rsid w:val="005B3C10"/>
    <w:rsid w:val="005B417B"/>
    <w:rsid w:val="005B4DD3"/>
    <w:rsid w:val="005B4F35"/>
    <w:rsid w:val="005B59C1"/>
    <w:rsid w:val="005B6BF3"/>
    <w:rsid w:val="005B7631"/>
    <w:rsid w:val="005B7A5F"/>
    <w:rsid w:val="005C03C8"/>
    <w:rsid w:val="005C126D"/>
    <w:rsid w:val="005C19B5"/>
    <w:rsid w:val="005C24FC"/>
    <w:rsid w:val="005C25D0"/>
    <w:rsid w:val="005C27AF"/>
    <w:rsid w:val="005C3A1A"/>
    <w:rsid w:val="005C3A41"/>
    <w:rsid w:val="005C46C7"/>
    <w:rsid w:val="005C5114"/>
    <w:rsid w:val="005C5425"/>
    <w:rsid w:val="005C5903"/>
    <w:rsid w:val="005C6723"/>
    <w:rsid w:val="005C6FFF"/>
    <w:rsid w:val="005C7049"/>
    <w:rsid w:val="005C7448"/>
    <w:rsid w:val="005C7CBE"/>
    <w:rsid w:val="005D0443"/>
    <w:rsid w:val="005D0476"/>
    <w:rsid w:val="005D053C"/>
    <w:rsid w:val="005D06C0"/>
    <w:rsid w:val="005D0802"/>
    <w:rsid w:val="005D0C64"/>
    <w:rsid w:val="005D1B43"/>
    <w:rsid w:val="005D24EB"/>
    <w:rsid w:val="005D2CEF"/>
    <w:rsid w:val="005D332E"/>
    <w:rsid w:val="005D38A0"/>
    <w:rsid w:val="005D3B0B"/>
    <w:rsid w:val="005D3D8E"/>
    <w:rsid w:val="005D3E6E"/>
    <w:rsid w:val="005D43EB"/>
    <w:rsid w:val="005D482C"/>
    <w:rsid w:val="005D4C7B"/>
    <w:rsid w:val="005D552D"/>
    <w:rsid w:val="005D57E1"/>
    <w:rsid w:val="005D5FE1"/>
    <w:rsid w:val="005D61B2"/>
    <w:rsid w:val="005D64E2"/>
    <w:rsid w:val="005D6C52"/>
    <w:rsid w:val="005D6F4C"/>
    <w:rsid w:val="005D7ECC"/>
    <w:rsid w:val="005E011E"/>
    <w:rsid w:val="005E02D6"/>
    <w:rsid w:val="005E086B"/>
    <w:rsid w:val="005E0E45"/>
    <w:rsid w:val="005E166D"/>
    <w:rsid w:val="005E1840"/>
    <w:rsid w:val="005E23AF"/>
    <w:rsid w:val="005E2B73"/>
    <w:rsid w:val="005E3990"/>
    <w:rsid w:val="005E4509"/>
    <w:rsid w:val="005E5962"/>
    <w:rsid w:val="005E59A3"/>
    <w:rsid w:val="005E663D"/>
    <w:rsid w:val="005E6FFC"/>
    <w:rsid w:val="005E7D8D"/>
    <w:rsid w:val="005F0585"/>
    <w:rsid w:val="005F084A"/>
    <w:rsid w:val="005F0879"/>
    <w:rsid w:val="005F08D7"/>
    <w:rsid w:val="005F0904"/>
    <w:rsid w:val="005F0922"/>
    <w:rsid w:val="005F15DD"/>
    <w:rsid w:val="005F16C7"/>
    <w:rsid w:val="005F17BD"/>
    <w:rsid w:val="005F19FC"/>
    <w:rsid w:val="005F3148"/>
    <w:rsid w:val="005F3694"/>
    <w:rsid w:val="005F38CE"/>
    <w:rsid w:val="005F4456"/>
    <w:rsid w:val="005F455B"/>
    <w:rsid w:val="005F4666"/>
    <w:rsid w:val="005F4CED"/>
    <w:rsid w:val="005F5722"/>
    <w:rsid w:val="005F64A3"/>
    <w:rsid w:val="005F6CA2"/>
    <w:rsid w:val="005F6CFE"/>
    <w:rsid w:val="005F7027"/>
    <w:rsid w:val="005F707F"/>
    <w:rsid w:val="005F721B"/>
    <w:rsid w:val="005F75DE"/>
    <w:rsid w:val="005F7974"/>
    <w:rsid w:val="005F7AF6"/>
    <w:rsid w:val="005F7EA9"/>
    <w:rsid w:val="006005B4"/>
    <w:rsid w:val="006018DE"/>
    <w:rsid w:val="00601BC3"/>
    <w:rsid w:val="00601C6D"/>
    <w:rsid w:val="0060207B"/>
    <w:rsid w:val="00603018"/>
    <w:rsid w:val="00603520"/>
    <w:rsid w:val="00603682"/>
    <w:rsid w:val="006037BA"/>
    <w:rsid w:val="0060398E"/>
    <w:rsid w:val="00603ABD"/>
    <w:rsid w:val="00603B94"/>
    <w:rsid w:val="00605ADA"/>
    <w:rsid w:val="00606204"/>
    <w:rsid w:val="006062C5"/>
    <w:rsid w:val="006064ED"/>
    <w:rsid w:val="00606CEA"/>
    <w:rsid w:val="006073E2"/>
    <w:rsid w:val="006076AA"/>
    <w:rsid w:val="006077B0"/>
    <w:rsid w:val="00607933"/>
    <w:rsid w:val="00607B13"/>
    <w:rsid w:val="00610016"/>
    <w:rsid w:val="006100FD"/>
    <w:rsid w:val="0061034D"/>
    <w:rsid w:val="00610594"/>
    <w:rsid w:val="00610699"/>
    <w:rsid w:val="00610C26"/>
    <w:rsid w:val="00610F4C"/>
    <w:rsid w:val="0061182D"/>
    <w:rsid w:val="0061199F"/>
    <w:rsid w:val="00611AAB"/>
    <w:rsid w:val="0061214B"/>
    <w:rsid w:val="006123B1"/>
    <w:rsid w:val="00612C5D"/>
    <w:rsid w:val="00612FD8"/>
    <w:rsid w:val="006131E5"/>
    <w:rsid w:val="00613580"/>
    <w:rsid w:val="006136AB"/>
    <w:rsid w:val="00613712"/>
    <w:rsid w:val="00614434"/>
    <w:rsid w:val="00614D82"/>
    <w:rsid w:val="006150C1"/>
    <w:rsid w:val="006157AB"/>
    <w:rsid w:val="006160F3"/>
    <w:rsid w:val="0061624E"/>
    <w:rsid w:val="0061658E"/>
    <w:rsid w:val="00616682"/>
    <w:rsid w:val="00616928"/>
    <w:rsid w:val="00616A0A"/>
    <w:rsid w:val="00616F18"/>
    <w:rsid w:val="00616F47"/>
    <w:rsid w:val="00617242"/>
    <w:rsid w:val="0061734E"/>
    <w:rsid w:val="0061750A"/>
    <w:rsid w:val="00617C8D"/>
    <w:rsid w:val="00617FC5"/>
    <w:rsid w:val="006208F5"/>
    <w:rsid w:val="00621342"/>
    <w:rsid w:val="0062156E"/>
    <w:rsid w:val="00621D0B"/>
    <w:rsid w:val="006229B9"/>
    <w:rsid w:val="00622AB6"/>
    <w:rsid w:val="006231DA"/>
    <w:rsid w:val="006232C2"/>
    <w:rsid w:val="00623795"/>
    <w:rsid w:val="0062447E"/>
    <w:rsid w:val="00624564"/>
    <w:rsid w:val="006245E5"/>
    <w:rsid w:val="0062570B"/>
    <w:rsid w:val="006257B2"/>
    <w:rsid w:val="0062589D"/>
    <w:rsid w:val="00625E34"/>
    <w:rsid w:val="006262D5"/>
    <w:rsid w:val="00626B2B"/>
    <w:rsid w:val="00626C6D"/>
    <w:rsid w:val="00626D9B"/>
    <w:rsid w:val="00627061"/>
    <w:rsid w:val="0062731B"/>
    <w:rsid w:val="006276D0"/>
    <w:rsid w:val="006300F9"/>
    <w:rsid w:val="00630871"/>
    <w:rsid w:val="00630B8B"/>
    <w:rsid w:val="006310E1"/>
    <w:rsid w:val="006311AD"/>
    <w:rsid w:val="00631270"/>
    <w:rsid w:val="006316F1"/>
    <w:rsid w:val="00631A58"/>
    <w:rsid w:val="00632B96"/>
    <w:rsid w:val="00632F4E"/>
    <w:rsid w:val="006332BC"/>
    <w:rsid w:val="006339C7"/>
    <w:rsid w:val="00633CBD"/>
    <w:rsid w:val="00633ED3"/>
    <w:rsid w:val="00634529"/>
    <w:rsid w:val="00634562"/>
    <w:rsid w:val="0063478F"/>
    <w:rsid w:val="006352EA"/>
    <w:rsid w:val="00635DCE"/>
    <w:rsid w:val="0063607A"/>
    <w:rsid w:val="006361C4"/>
    <w:rsid w:val="00636341"/>
    <w:rsid w:val="00637211"/>
    <w:rsid w:val="0063740A"/>
    <w:rsid w:val="006377D1"/>
    <w:rsid w:val="00637B33"/>
    <w:rsid w:val="0064048F"/>
    <w:rsid w:val="00640678"/>
    <w:rsid w:val="00640C64"/>
    <w:rsid w:val="00640C7F"/>
    <w:rsid w:val="00640CDF"/>
    <w:rsid w:val="00640FA6"/>
    <w:rsid w:val="00641067"/>
    <w:rsid w:val="00641AE3"/>
    <w:rsid w:val="0064222A"/>
    <w:rsid w:val="00642AB0"/>
    <w:rsid w:val="00643651"/>
    <w:rsid w:val="006439C0"/>
    <w:rsid w:val="00643C74"/>
    <w:rsid w:val="0064457E"/>
    <w:rsid w:val="00644638"/>
    <w:rsid w:val="00644650"/>
    <w:rsid w:val="00644E28"/>
    <w:rsid w:val="0064557A"/>
    <w:rsid w:val="00645E0F"/>
    <w:rsid w:val="0064612C"/>
    <w:rsid w:val="00646515"/>
    <w:rsid w:val="0064691C"/>
    <w:rsid w:val="00646F42"/>
    <w:rsid w:val="006471A0"/>
    <w:rsid w:val="00647322"/>
    <w:rsid w:val="006476B9"/>
    <w:rsid w:val="006478A0"/>
    <w:rsid w:val="0065007E"/>
    <w:rsid w:val="0065024D"/>
    <w:rsid w:val="0065058A"/>
    <w:rsid w:val="0065097E"/>
    <w:rsid w:val="00650BB7"/>
    <w:rsid w:val="00650CDD"/>
    <w:rsid w:val="00650CE4"/>
    <w:rsid w:val="00650D7D"/>
    <w:rsid w:val="00651EB3"/>
    <w:rsid w:val="00651ED5"/>
    <w:rsid w:val="00652D1F"/>
    <w:rsid w:val="00652EFC"/>
    <w:rsid w:val="00653056"/>
    <w:rsid w:val="006530DA"/>
    <w:rsid w:val="006532BC"/>
    <w:rsid w:val="00653595"/>
    <w:rsid w:val="006539EA"/>
    <w:rsid w:val="00653FCF"/>
    <w:rsid w:val="0065413B"/>
    <w:rsid w:val="00654184"/>
    <w:rsid w:val="0065422D"/>
    <w:rsid w:val="0065496B"/>
    <w:rsid w:val="006549A4"/>
    <w:rsid w:val="00654D1D"/>
    <w:rsid w:val="00655198"/>
    <w:rsid w:val="006554AE"/>
    <w:rsid w:val="00655775"/>
    <w:rsid w:val="00655F5C"/>
    <w:rsid w:val="00656354"/>
    <w:rsid w:val="0065639E"/>
    <w:rsid w:val="00656480"/>
    <w:rsid w:val="006565E6"/>
    <w:rsid w:val="006570A4"/>
    <w:rsid w:val="00657395"/>
    <w:rsid w:val="00657A70"/>
    <w:rsid w:val="006601A9"/>
    <w:rsid w:val="006606F8"/>
    <w:rsid w:val="00660AAF"/>
    <w:rsid w:val="006612DF"/>
    <w:rsid w:val="00661A47"/>
    <w:rsid w:val="00661E8F"/>
    <w:rsid w:val="00661FD3"/>
    <w:rsid w:val="0066238D"/>
    <w:rsid w:val="0066240C"/>
    <w:rsid w:val="00662DE3"/>
    <w:rsid w:val="0066308E"/>
    <w:rsid w:val="006635F2"/>
    <w:rsid w:val="00663722"/>
    <w:rsid w:val="006638AF"/>
    <w:rsid w:val="006638B1"/>
    <w:rsid w:val="00663C9C"/>
    <w:rsid w:val="0066431E"/>
    <w:rsid w:val="00664746"/>
    <w:rsid w:val="00664B65"/>
    <w:rsid w:val="00664F89"/>
    <w:rsid w:val="0066554F"/>
    <w:rsid w:val="0066603B"/>
    <w:rsid w:val="0066667E"/>
    <w:rsid w:val="00666BC4"/>
    <w:rsid w:val="00666C14"/>
    <w:rsid w:val="00667228"/>
    <w:rsid w:val="00667416"/>
    <w:rsid w:val="0066753F"/>
    <w:rsid w:val="00667B25"/>
    <w:rsid w:val="00667EE7"/>
    <w:rsid w:val="00667F49"/>
    <w:rsid w:val="00670725"/>
    <w:rsid w:val="006712F3"/>
    <w:rsid w:val="0067172F"/>
    <w:rsid w:val="00671AAD"/>
    <w:rsid w:val="006729EE"/>
    <w:rsid w:val="00672B96"/>
    <w:rsid w:val="00672D8C"/>
    <w:rsid w:val="0067335C"/>
    <w:rsid w:val="00674304"/>
    <w:rsid w:val="00674D16"/>
    <w:rsid w:val="00675537"/>
    <w:rsid w:val="006758BD"/>
    <w:rsid w:val="006758DF"/>
    <w:rsid w:val="00676CF3"/>
    <w:rsid w:val="00676F6A"/>
    <w:rsid w:val="00677AA9"/>
    <w:rsid w:val="00680A05"/>
    <w:rsid w:val="00680FC6"/>
    <w:rsid w:val="00681061"/>
    <w:rsid w:val="0068134C"/>
    <w:rsid w:val="0068137C"/>
    <w:rsid w:val="006818E2"/>
    <w:rsid w:val="006819C0"/>
    <w:rsid w:val="006830EA"/>
    <w:rsid w:val="00684084"/>
    <w:rsid w:val="006841AD"/>
    <w:rsid w:val="006841B1"/>
    <w:rsid w:val="006841E0"/>
    <w:rsid w:val="00684238"/>
    <w:rsid w:val="0068427A"/>
    <w:rsid w:val="0068430B"/>
    <w:rsid w:val="006849DB"/>
    <w:rsid w:val="00684B99"/>
    <w:rsid w:val="00684CCA"/>
    <w:rsid w:val="0068561F"/>
    <w:rsid w:val="00685EF0"/>
    <w:rsid w:val="00686041"/>
    <w:rsid w:val="006862A9"/>
    <w:rsid w:val="0068641B"/>
    <w:rsid w:val="0068667C"/>
    <w:rsid w:val="00686AAA"/>
    <w:rsid w:val="00686AC2"/>
    <w:rsid w:val="00686B80"/>
    <w:rsid w:val="00686CB2"/>
    <w:rsid w:val="00686E7F"/>
    <w:rsid w:val="00687274"/>
    <w:rsid w:val="006872A0"/>
    <w:rsid w:val="00687907"/>
    <w:rsid w:val="00687E14"/>
    <w:rsid w:val="0069014A"/>
    <w:rsid w:val="00690423"/>
    <w:rsid w:val="0069098A"/>
    <w:rsid w:val="00690BFD"/>
    <w:rsid w:val="00690F10"/>
    <w:rsid w:val="006912AC"/>
    <w:rsid w:val="00692223"/>
    <w:rsid w:val="00692496"/>
    <w:rsid w:val="00692789"/>
    <w:rsid w:val="006927A9"/>
    <w:rsid w:val="0069283E"/>
    <w:rsid w:val="006932BB"/>
    <w:rsid w:val="0069350F"/>
    <w:rsid w:val="0069373A"/>
    <w:rsid w:val="00693DA1"/>
    <w:rsid w:val="006941AD"/>
    <w:rsid w:val="0069431F"/>
    <w:rsid w:val="00694B0C"/>
    <w:rsid w:val="00694D02"/>
    <w:rsid w:val="00695116"/>
    <w:rsid w:val="00695219"/>
    <w:rsid w:val="00695270"/>
    <w:rsid w:val="00695660"/>
    <w:rsid w:val="006957E5"/>
    <w:rsid w:val="006957ED"/>
    <w:rsid w:val="006959D1"/>
    <w:rsid w:val="00696A86"/>
    <w:rsid w:val="00696DB6"/>
    <w:rsid w:val="00696F80"/>
    <w:rsid w:val="00697090"/>
    <w:rsid w:val="006971BC"/>
    <w:rsid w:val="00697245"/>
    <w:rsid w:val="00697493"/>
    <w:rsid w:val="00697987"/>
    <w:rsid w:val="00697A28"/>
    <w:rsid w:val="00697CF3"/>
    <w:rsid w:val="006A019F"/>
    <w:rsid w:val="006A0883"/>
    <w:rsid w:val="006A0AC6"/>
    <w:rsid w:val="006A0B3E"/>
    <w:rsid w:val="006A1B84"/>
    <w:rsid w:val="006A25BF"/>
    <w:rsid w:val="006A29F4"/>
    <w:rsid w:val="006A2D0E"/>
    <w:rsid w:val="006A3AAD"/>
    <w:rsid w:val="006A49E1"/>
    <w:rsid w:val="006A578A"/>
    <w:rsid w:val="006A5FB5"/>
    <w:rsid w:val="006A6087"/>
    <w:rsid w:val="006A7657"/>
    <w:rsid w:val="006B0D35"/>
    <w:rsid w:val="006B0D6D"/>
    <w:rsid w:val="006B149D"/>
    <w:rsid w:val="006B1B72"/>
    <w:rsid w:val="006B2002"/>
    <w:rsid w:val="006B20A5"/>
    <w:rsid w:val="006B20B2"/>
    <w:rsid w:val="006B2ACA"/>
    <w:rsid w:val="006B3722"/>
    <w:rsid w:val="006B43C9"/>
    <w:rsid w:val="006B4B0C"/>
    <w:rsid w:val="006B511F"/>
    <w:rsid w:val="006B55F5"/>
    <w:rsid w:val="006B584C"/>
    <w:rsid w:val="006B6194"/>
    <w:rsid w:val="006B6BFC"/>
    <w:rsid w:val="006C0F06"/>
    <w:rsid w:val="006C0F34"/>
    <w:rsid w:val="006C1379"/>
    <w:rsid w:val="006C1621"/>
    <w:rsid w:val="006C1983"/>
    <w:rsid w:val="006C19CE"/>
    <w:rsid w:val="006C1BE8"/>
    <w:rsid w:val="006C1CA8"/>
    <w:rsid w:val="006C1CB5"/>
    <w:rsid w:val="006C2B8D"/>
    <w:rsid w:val="006C3086"/>
    <w:rsid w:val="006C30AB"/>
    <w:rsid w:val="006C344B"/>
    <w:rsid w:val="006C3745"/>
    <w:rsid w:val="006C4193"/>
    <w:rsid w:val="006C459E"/>
    <w:rsid w:val="006C5175"/>
    <w:rsid w:val="006C5276"/>
    <w:rsid w:val="006C5D51"/>
    <w:rsid w:val="006C5E28"/>
    <w:rsid w:val="006C611F"/>
    <w:rsid w:val="006C67D7"/>
    <w:rsid w:val="006C6C54"/>
    <w:rsid w:val="006C6D00"/>
    <w:rsid w:val="006C72FD"/>
    <w:rsid w:val="006C7969"/>
    <w:rsid w:val="006C7A5B"/>
    <w:rsid w:val="006C7C01"/>
    <w:rsid w:val="006D0374"/>
    <w:rsid w:val="006D05EF"/>
    <w:rsid w:val="006D091D"/>
    <w:rsid w:val="006D09DA"/>
    <w:rsid w:val="006D0E02"/>
    <w:rsid w:val="006D0E2C"/>
    <w:rsid w:val="006D0E93"/>
    <w:rsid w:val="006D0FEB"/>
    <w:rsid w:val="006D11B1"/>
    <w:rsid w:val="006D1290"/>
    <w:rsid w:val="006D13F6"/>
    <w:rsid w:val="006D146D"/>
    <w:rsid w:val="006D2392"/>
    <w:rsid w:val="006D2974"/>
    <w:rsid w:val="006D2BC3"/>
    <w:rsid w:val="006D2BE5"/>
    <w:rsid w:val="006D2D93"/>
    <w:rsid w:val="006D3767"/>
    <w:rsid w:val="006D37A4"/>
    <w:rsid w:val="006D3E96"/>
    <w:rsid w:val="006D4082"/>
    <w:rsid w:val="006D45E8"/>
    <w:rsid w:val="006D4D07"/>
    <w:rsid w:val="006D525C"/>
    <w:rsid w:val="006D543D"/>
    <w:rsid w:val="006D5E2D"/>
    <w:rsid w:val="006D5E80"/>
    <w:rsid w:val="006D635D"/>
    <w:rsid w:val="006D6AC9"/>
    <w:rsid w:val="006D6C0C"/>
    <w:rsid w:val="006D701B"/>
    <w:rsid w:val="006D7AB3"/>
    <w:rsid w:val="006D7B09"/>
    <w:rsid w:val="006E01AC"/>
    <w:rsid w:val="006E045F"/>
    <w:rsid w:val="006E04C1"/>
    <w:rsid w:val="006E0A4C"/>
    <w:rsid w:val="006E0E95"/>
    <w:rsid w:val="006E0F66"/>
    <w:rsid w:val="006E13E3"/>
    <w:rsid w:val="006E1A85"/>
    <w:rsid w:val="006E2069"/>
    <w:rsid w:val="006E2104"/>
    <w:rsid w:val="006E2716"/>
    <w:rsid w:val="006E28B8"/>
    <w:rsid w:val="006E2A3F"/>
    <w:rsid w:val="006E2DD5"/>
    <w:rsid w:val="006E35D5"/>
    <w:rsid w:val="006E3FCF"/>
    <w:rsid w:val="006E4381"/>
    <w:rsid w:val="006E444E"/>
    <w:rsid w:val="006E4A04"/>
    <w:rsid w:val="006E4A88"/>
    <w:rsid w:val="006E4CBF"/>
    <w:rsid w:val="006E4D26"/>
    <w:rsid w:val="006E4E04"/>
    <w:rsid w:val="006E54D5"/>
    <w:rsid w:val="006E5881"/>
    <w:rsid w:val="006E5BCE"/>
    <w:rsid w:val="006E5BD3"/>
    <w:rsid w:val="006E5E83"/>
    <w:rsid w:val="006E6AF8"/>
    <w:rsid w:val="006E6CDA"/>
    <w:rsid w:val="006E741A"/>
    <w:rsid w:val="006E7D03"/>
    <w:rsid w:val="006E7D12"/>
    <w:rsid w:val="006E7F83"/>
    <w:rsid w:val="006F0B92"/>
    <w:rsid w:val="006F0BE7"/>
    <w:rsid w:val="006F0F27"/>
    <w:rsid w:val="006F0FD7"/>
    <w:rsid w:val="006F123E"/>
    <w:rsid w:val="006F23D1"/>
    <w:rsid w:val="006F281C"/>
    <w:rsid w:val="006F3E9F"/>
    <w:rsid w:val="006F42E3"/>
    <w:rsid w:val="006F4506"/>
    <w:rsid w:val="006F4B7F"/>
    <w:rsid w:val="006F542B"/>
    <w:rsid w:val="006F599F"/>
    <w:rsid w:val="006F5DBE"/>
    <w:rsid w:val="006F6C72"/>
    <w:rsid w:val="006F76A7"/>
    <w:rsid w:val="006F7709"/>
    <w:rsid w:val="00700331"/>
    <w:rsid w:val="007008DF"/>
    <w:rsid w:val="00700993"/>
    <w:rsid w:val="00700D66"/>
    <w:rsid w:val="00700F35"/>
    <w:rsid w:val="00701064"/>
    <w:rsid w:val="00701451"/>
    <w:rsid w:val="007014EE"/>
    <w:rsid w:val="007014F1"/>
    <w:rsid w:val="0070313B"/>
    <w:rsid w:val="007031F0"/>
    <w:rsid w:val="007037D3"/>
    <w:rsid w:val="00703909"/>
    <w:rsid w:val="00703C3B"/>
    <w:rsid w:val="00703DAF"/>
    <w:rsid w:val="007042C9"/>
    <w:rsid w:val="0070435A"/>
    <w:rsid w:val="0070463F"/>
    <w:rsid w:val="0070468A"/>
    <w:rsid w:val="007049CD"/>
    <w:rsid w:val="0070516C"/>
    <w:rsid w:val="00705539"/>
    <w:rsid w:val="00705CC4"/>
    <w:rsid w:val="00706314"/>
    <w:rsid w:val="00706363"/>
    <w:rsid w:val="00706B34"/>
    <w:rsid w:val="00706EA8"/>
    <w:rsid w:val="0070736D"/>
    <w:rsid w:val="007078EF"/>
    <w:rsid w:val="00707DE8"/>
    <w:rsid w:val="00707FFC"/>
    <w:rsid w:val="0071022C"/>
    <w:rsid w:val="0071049C"/>
    <w:rsid w:val="00710706"/>
    <w:rsid w:val="00710E9F"/>
    <w:rsid w:val="00710EE4"/>
    <w:rsid w:val="00711959"/>
    <w:rsid w:val="00711F3B"/>
    <w:rsid w:val="00712306"/>
    <w:rsid w:val="0071352C"/>
    <w:rsid w:val="007135B6"/>
    <w:rsid w:val="007139DD"/>
    <w:rsid w:val="00713FA9"/>
    <w:rsid w:val="00714116"/>
    <w:rsid w:val="007149FA"/>
    <w:rsid w:val="00714E26"/>
    <w:rsid w:val="0071563D"/>
    <w:rsid w:val="00715770"/>
    <w:rsid w:val="00715F85"/>
    <w:rsid w:val="007160E3"/>
    <w:rsid w:val="00716BFD"/>
    <w:rsid w:val="00716C87"/>
    <w:rsid w:val="00716CFB"/>
    <w:rsid w:val="00717899"/>
    <w:rsid w:val="00717B46"/>
    <w:rsid w:val="00717DFA"/>
    <w:rsid w:val="00717F62"/>
    <w:rsid w:val="00720F4B"/>
    <w:rsid w:val="00721353"/>
    <w:rsid w:val="00721894"/>
    <w:rsid w:val="007219D1"/>
    <w:rsid w:val="00721EE1"/>
    <w:rsid w:val="007220B0"/>
    <w:rsid w:val="007221F9"/>
    <w:rsid w:val="007223BD"/>
    <w:rsid w:val="00722931"/>
    <w:rsid w:val="00722B3E"/>
    <w:rsid w:val="00722CFF"/>
    <w:rsid w:val="00723144"/>
    <w:rsid w:val="007233F4"/>
    <w:rsid w:val="00723F5F"/>
    <w:rsid w:val="0072463A"/>
    <w:rsid w:val="007247AD"/>
    <w:rsid w:val="00724AF2"/>
    <w:rsid w:val="00724BD3"/>
    <w:rsid w:val="00725335"/>
    <w:rsid w:val="00725B34"/>
    <w:rsid w:val="00725BB7"/>
    <w:rsid w:val="0072613E"/>
    <w:rsid w:val="007261A9"/>
    <w:rsid w:val="007262C8"/>
    <w:rsid w:val="00727156"/>
    <w:rsid w:val="00727D0A"/>
    <w:rsid w:val="00727E73"/>
    <w:rsid w:val="00730579"/>
    <w:rsid w:val="00730891"/>
    <w:rsid w:val="00730C27"/>
    <w:rsid w:val="0073193D"/>
    <w:rsid w:val="0073206B"/>
    <w:rsid w:val="0073256F"/>
    <w:rsid w:val="0073260E"/>
    <w:rsid w:val="00733BA9"/>
    <w:rsid w:val="00733D43"/>
    <w:rsid w:val="007341AF"/>
    <w:rsid w:val="0073444C"/>
    <w:rsid w:val="00734696"/>
    <w:rsid w:val="00734B53"/>
    <w:rsid w:val="00734EE4"/>
    <w:rsid w:val="00735269"/>
    <w:rsid w:val="0073575A"/>
    <w:rsid w:val="00735871"/>
    <w:rsid w:val="007358D4"/>
    <w:rsid w:val="00737143"/>
    <w:rsid w:val="00737B62"/>
    <w:rsid w:val="0074055F"/>
    <w:rsid w:val="007407E0"/>
    <w:rsid w:val="007414D6"/>
    <w:rsid w:val="00741E49"/>
    <w:rsid w:val="00741F93"/>
    <w:rsid w:val="00743247"/>
    <w:rsid w:val="0074362C"/>
    <w:rsid w:val="00743754"/>
    <w:rsid w:val="00744869"/>
    <w:rsid w:val="0074495A"/>
    <w:rsid w:val="00745924"/>
    <w:rsid w:val="00745AFD"/>
    <w:rsid w:val="00746269"/>
    <w:rsid w:val="0074797E"/>
    <w:rsid w:val="00747ADF"/>
    <w:rsid w:val="0075033B"/>
    <w:rsid w:val="007508AF"/>
    <w:rsid w:val="00751371"/>
    <w:rsid w:val="0075169A"/>
    <w:rsid w:val="00751F09"/>
    <w:rsid w:val="00752F22"/>
    <w:rsid w:val="0075343E"/>
    <w:rsid w:val="00753531"/>
    <w:rsid w:val="00753793"/>
    <w:rsid w:val="00754272"/>
    <w:rsid w:val="0075490A"/>
    <w:rsid w:val="00754D1F"/>
    <w:rsid w:val="00754FCC"/>
    <w:rsid w:val="007551B9"/>
    <w:rsid w:val="007556C3"/>
    <w:rsid w:val="00755BD1"/>
    <w:rsid w:val="00755D35"/>
    <w:rsid w:val="00756109"/>
    <w:rsid w:val="00756659"/>
    <w:rsid w:val="00756CF0"/>
    <w:rsid w:val="00756EA5"/>
    <w:rsid w:val="00757CAA"/>
    <w:rsid w:val="00760F08"/>
    <w:rsid w:val="00761285"/>
    <w:rsid w:val="00761AB1"/>
    <w:rsid w:val="00762CD9"/>
    <w:rsid w:val="00762DE6"/>
    <w:rsid w:val="00762EEC"/>
    <w:rsid w:val="00762F66"/>
    <w:rsid w:val="0076328A"/>
    <w:rsid w:val="0076362E"/>
    <w:rsid w:val="00763868"/>
    <w:rsid w:val="00763BDA"/>
    <w:rsid w:val="00763EF4"/>
    <w:rsid w:val="00763F7F"/>
    <w:rsid w:val="00764083"/>
    <w:rsid w:val="007640AD"/>
    <w:rsid w:val="00764B14"/>
    <w:rsid w:val="00765376"/>
    <w:rsid w:val="0076558B"/>
    <w:rsid w:val="0076563F"/>
    <w:rsid w:val="00765747"/>
    <w:rsid w:val="007659B6"/>
    <w:rsid w:val="00765E24"/>
    <w:rsid w:val="00765EBA"/>
    <w:rsid w:val="0076688A"/>
    <w:rsid w:val="00766AC2"/>
    <w:rsid w:val="00766C8C"/>
    <w:rsid w:val="00766F8E"/>
    <w:rsid w:val="00767361"/>
    <w:rsid w:val="00767BA9"/>
    <w:rsid w:val="00770614"/>
    <w:rsid w:val="00771529"/>
    <w:rsid w:val="00771E52"/>
    <w:rsid w:val="00772111"/>
    <w:rsid w:val="00772311"/>
    <w:rsid w:val="00772336"/>
    <w:rsid w:val="0077291B"/>
    <w:rsid w:val="00772BB2"/>
    <w:rsid w:val="00773174"/>
    <w:rsid w:val="007734FB"/>
    <w:rsid w:val="00773C39"/>
    <w:rsid w:val="00773E93"/>
    <w:rsid w:val="007742F9"/>
    <w:rsid w:val="00774511"/>
    <w:rsid w:val="00774520"/>
    <w:rsid w:val="007746BA"/>
    <w:rsid w:val="00774754"/>
    <w:rsid w:val="00774DED"/>
    <w:rsid w:val="0077656F"/>
    <w:rsid w:val="00776948"/>
    <w:rsid w:val="007775A5"/>
    <w:rsid w:val="00777762"/>
    <w:rsid w:val="00777810"/>
    <w:rsid w:val="00777B87"/>
    <w:rsid w:val="0078032D"/>
    <w:rsid w:val="00780421"/>
    <w:rsid w:val="007806E9"/>
    <w:rsid w:val="007807D1"/>
    <w:rsid w:val="00780957"/>
    <w:rsid w:val="00780C5F"/>
    <w:rsid w:val="00780E3E"/>
    <w:rsid w:val="007812A9"/>
    <w:rsid w:val="007812B5"/>
    <w:rsid w:val="00781546"/>
    <w:rsid w:val="00781A6D"/>
    <w:rsid w:val="0078233D"/>
    <w:rsid w:val="00782453"/>
    <w:rsid w:val="00782AFB"/>
    <w:rsid w:val="00782BA4"/>
    <w:rsid w:val="00783594"/>
    <w:rsid w:val="007835CD"/>
    <w:rsid w:val="00783B3B"/>
    <w:rsid w:val="00783B86"/>
    <w:rsid w:val="00783E6D"/>
    <w:rsid w:val="00783F51"/>
    <w:rsid w:val="00784676"/>
    <w:rsid w:val="007846C6"/>
    <w:rsid w:val="00784D1D"/>
    <w:rsid w:val="007853B7"/>
    <w:rsid w:val="0078586B"/>
    <w:rsid w:val="00785A5B"/>
    <w:rsid w:val="00786193"/>
    <w:rsid w:val="007863D6"/>
    <w:rsid w:val="007864E7"/>
    <w:rsid w:val="00786C5D"/>
    <w:rsid w:val="00786D75"/>
    <w:rsid w:val="00787361"/>
    <w:rsid w:val="007874D0"/>
    <w:rsid w:val="00787524"/>
    <w:rsid w:val="00787F1F"/>
    <w:rsid w:val="00787F2F"/>
    <w:rsid w:val="00787F57"/>
    <w:rsid w:val="007903F9"/>
    <w:rsid w:val="0079046E"/>
    <w:rsid w:val="00790739"/>
    <w:rsid w:val="00790A0A"/>
    <w:rsid w:val="00790D67"/>
    <w:rsid w:val="00790E16"/>
    <w:rsid w:val="00791365"/>
    <w:rsid w:val="00791D93"/>
    <w:rsid w:val="00791D9E"/>
    <w:rsid w:val="00791FB7"/>
    <w:rsid w:val="007922D2"/>
    <w:rsid w:val="00792B31"/>
    <w:rsid w:val="00793372"/>
    <w:rsid w:val="00793623"/>
    <w:rsid w:val="00793A17"/>
    <w:rsid w:val="00793E76"/>
    <w:rsid w:val="00793F09"/>
    <w:rsid w:val="00793FC0"/>
    <w:rsid w:val="007945A4"/>
    <w:rsid w:val="00794870"/>
    <w:rsid w:val="007959EB"/>
    <w:rsid w:val="0079600D"/>
    <w:rsid w:val="00796426"/>
    <w:rsid w:val="00796572"/>
    <w:rsid w:val="00797091"/>
    <w:rsid w:val="00797737"/>
    <w:rsid w:val="007978C7"/>
    <w:rsid w:val="00797F0B"/>
    <w:rsid w:val="007A00A5"/>
    <w:rsid w:val="007A00D9"/>
    <w:rsid w:val="007A0BF9"/>
    <w:rsid w:val="007A15B6"/>
    <w:rsid w:val="007A199C"/>
    <w:rsid w:val="007A1A42"/>
    <w:rsid w:val="007A2411"/>
    <w:rsid w:val="007A2A10"/>
    <w:rsid w:val="007A2A9F"/>
    <w:rsid w:val="007A2AFC"/>
    <w:rsid w:val="007A2B88"/>
    <w:rsid w:val="007A2CCE"/>
    <w:rsid w:val="007A2E50"/>
    <w:rsid w:val="007A31AE"/>
    <w:rsid w:val="007A3680"/>
    <w:rsid w:val="007A36FD"/>
    <w:rsid w:val="007A3AB2"/>
    <w:rsid w:val="007A42DF"/>
    <w:rsid w:val="007A488E"/>
    <w:rsid w:val="007A4E22"/>
    <w:rsid w:val="007A5BC7"/>
    <w:rsid w:val="007A5CED"/>
    <w:rsid w:val="007A5EF7"/>
    <w:rsid w:val="007A5F83"/>
    <w:rsid w:val="007A616D"/>
    <w:rsid w:val="007A6268"/>
    <w:rsid w:val="007A680A"/>
    <w:rsid w:val="007A6E23"/>
    <w:rsid w:val="007A726B"/>
    <w:rsid w:val="007A7938"/>
    <w:rsid w:val="007A7B11"/>
    <w:rsid w:val="007B047A"/>
    <w:rsid w:val="007B0888"/>
    <w:rsid w:val="007B0909"/>
    <w:rsid w:val="007B17A7"/>
    <w:rsid w:val="007B188D"/>
    <w:rsid w:val="007B1E91"/>
    <w:rsid w:val="007B24A4"/>
    <w:rsid w:val="007B2EBE"/>
    <w:rsid w:val="007B370E"/>
    <w:rsid w:val="007B3D3C"/>
    <w:rsid w:val="007B44C6"/>
    <w:rsid w:val="007B464A"/>
    <w:rsid w:val="007B48DE"/>
    <w:rsid w:val="007B4DEB"/>
    <w:rsid w:val="007B4EE2"/>
    <w:rsid w:val="007B4EF3"/>
    <w:rsid w:val="007B51D4"/>
    <w:rsid w:val="007B5F48"/>
    <w:rsid w:val="007B62D0"/>
    <w:rsid w:val="007B62FA"/>
    <w:rsid w:val="007B63FE"/>
    <w:rsid w:val="007B6F7A"/>
    <w:rsid w:val="007B7A6C"/>
    <w:rsid w:val="007B7D81"/>
    <w:rsid w:val="007B7F40"/>
    <w:rsid w:val="007C0400"/>
    <w:rsid w:val="007C05B9"/>
    <w:rsid w:val="007C0B65"/>
    <w:rsid w:val="007C0BC4"/>
    <w:rsid w:val="007C0C18"/>
    <w:rsid w:val="007C0E45"/>
    <w:rsid w:val="007C0E7E"/>
    <w:rsid w:val="007C1365"/>
    <w:rsid w:val="007C1D18"/>
    <w:rsid w:val="007C1ED7"/>
    <w:rsid w:val="007C1F0C"/>
    <w:rsid w:val="007C21A0"/>
    <w:rsid w:val="007C21EB"/>
    <w:rsid w:val="007C257F"/>
    <w:rsid w:val="007C2BDD"/>
    <w:rsid w:val="007C2F24"/>
    <w:rsid w:val="007C3573"/>
    <w:rsid w:val="007C35F9"/>
    <w:rsid w:val="007C38E7"/>
    <w:rsid w:val="007C3EFE"/>
    <w:rsid w:val="007C4761"/>
    <w:rsid w:val="007C4B17"/>
    <w:rsid w:val="007C5745"/>
    <w:rsid w:val="007C5CE5"/>
    <w:rsid w:val="007C5E1A"/>
    <w:rsid w:val="007C6049"/>
    <w:rsid w:val="007C63D8"/>
    <w:rsid w:val="007C6CBF"/>
    <w:rsid w:val="007C6F27"/>
    <w:rsid w:val="007C76B7"/>
    <w:rsid w:val="007C7B10"/>
    <w:rsid w:val="007D016C"/>
    <w:rsid w:val="007D01A4"/>
    <w:rsid w:val="007D0488"/>
    <w:rsid w:val="007D07B4"/>
    <w:rsid w:val="007D1400"/>
    <w:rsid w:val="007D2C73"/>
    <w:rsid w:val="007D2EAF"/>
    <w:rsid w:val="007D33B9"/>
    <w:rsid w:val="007D34FB"/>
    <w:rsid w:val="007D419B"/>
    <w:rsid w:val="007D4234"/>
    <w:rsid w:val="007D4973"/>
    <w:rsid w:val="007D4C90"/>
    <w:rsid w:val="007D5123"/>
    <w:rsid w:val="007D5558"/>
    <w:rsid w:val="007D588B"/>
    <w:rsid w:val="007D6041"/>
    <w:rsid w:val="007D630B"/>
    <w:rsid w:val="007D6E45"/>
    <w:rsid w:val="007D7A42"/>
    <w:rsid w:val="007D7C5F"/>
    <w:rsid w:val="007E081F"/>
    <w:rsid w:val="007E08BA"/>
    <w:rsid w:val="007E1130"/>
    <w:rsid w:val="007E27ED"/>
    <w:rsid w:val="007E2982"/>
    <w:rsid w:val="007E29A7"/>
    <w:rsid w:val="007E29DE"/>
    <w:rsid w:val="007E29F8"/>
    <w:rsid w:val="007E2C52"/>
    <w:rsid w:val="007E2ECF"/>
    <w:rsid w:val="007E3046"/>
    <w:rsid w:val="007E33D1"/>
    <w:rsid w:val="007E4BD8"/>
    <w:rsid w:val="007E513C"/>
    <w:rsid w:val="007E53B1"/>
    <w:rsid w:val="007E5488"/>
    <w:rsid w:val="007E55E9"/>
    <w:rsid w:val="007E5761"/>
    <w:rsid w:val="007E5A77"/>
    <w:rsid w:val="007E68F4"/>
    <w:rsid w:val="007E742E"/>
    <w:rsid w:val="007F048D"/>
    <w:rsid w:val="007F0577"/>
    <w:rsid w:val="007F067D"/>
    <w:rsid w:val="007F0A2E"/>
    <w:rsid w:val="007F1256"/>
    <w:rsid w:val="007F2717"/>
    <w:rsid w:val="007F2831"/>
    <w:rsid w:val="007F2CF3"/>
    <w:rsid w:val="007F2DEC"/>
    <w:rsid w:val="007F2EFE"/>
    <w:rsid w:val="007F311E"/>
    <w:rsid w:val="007F345D"/>
    <w:rsid w:val="007F38A6"/>
    <w:rsid w:val="007F3BD6"/>
    <w:rsid w:val="007F4B89"/>
    <w:rsid w:val="007F4F0A"/>
    <w:rsid w:val="007F4F18"/>
    <w:rsid w:val="007F503A"/>
    <w:rsid w:val="007F56DC"/>
    <w:rsid w:val="007F582A"/>
    <w:rsid w:val="007F5972"/>
    <w:rsid w:val="007F5B4A"/>
    <w:rsid w:val="007F64EE"/>
    <w:rsid w:val="007F67C3"/>
    <w:rsid w:val="007F6948"/>
    <w:rsid w:val="007F6B40"/>
    <w:rsid w:val="007F6E63"/>
    <w:rsid w:val="007F6FF7"/>
    <w:rsid w:val="007F72B5"/>
    <w:rsid w:val="007F763F"/>
    <w:rsid w:val="007F76E1"/>
    <w:rsid w:val="007F7878"/>
    <w:rsid w:val="007F7C03"/>
    <w:rsid w:val="00801A7E"/>
    <w:rsid w:val="0080217E"/>
    <w:rsid w:val="008029BC"/>
    <w:rsid w:val="00802F83"/>
    <w:rsid w:val="008031DE"/>
    <w:rsid w:val="00803DB9"/>
    <w:rsid w:val="008043EC"/>
    <w:rsid w:val="00804B60"/>
    <w:rsid w:val="00805C7D"/>
    <w:rsid w:val="00805E98"/>
    <w:rsid w:val="00806245"/>
    <w:rsid w:val="008062CC"/>
    <w:rsid w:val="00806789"/>
    <w:rsid w:val="00806E12"/>
    <w:rsid w:val="0080748D"/>
    <w:rsid w:val="008076E4"/>
    <w:rsid w:val="00810284"/>
    <w:rsid w:val="0081050E"/>
    <w:rsid w:val="00810519"/>
    <w:rsid w:val="00810D37"/>
    <w:rsid w:val="0081102B"/>
    <w:rsid w:val="00811365"/>
    <w:rsid w:val="0081153A"/>
    <w:rsid w:val="00811712"/>
    <w:rsid w:val="008117A4"/>
    <w:rsid w:val="00811A0D"/>
    <w:rsid w:val="00812219"/>
    <w:rsid w:val="0081247D"/>
    <w:rsid w:val="0081259F"/>
    <w:rsid w:val="0081267B"/>
    <w:rsid w:val="00812F22"/>
    <w:rsid w:val="0081338A"/>
    <w:rsid w:val="00813E33"/>
    <w:rsid w:val="008146A7"/>
    <w:rsid w:val="00814736"/>
    <w:rsid w:val="008147D4"/>
    <w:rsid w:val="00814C68"/>
    <w:rsid w:val="00814D94"/>
    <w:rsid w:val="00815042"/>
    <w:rsid w:val="008150F7"/>
    <w:rsid w:val="00815DE7"/>
    <w:rsid w:val="0081603E"/>
    <w:rsid w:val="00816053"/>
    <w:rsid w:val="0081642C"/>
    <w:rsid w:val="00816ABE"/>
    <w:rsid w:val="00817A58"/>
    <w:rsid w:val="00817A6C"/>
    <w:rsid w:val="00817B55"/>
    <w:rsid w:val="00817C6A"/>
    <w:rsid w:val="00817ED4"/>
    <w:rsid w:val="0082096E"/>
    <w:rsid w:val="00820C49"/>
    <w:rsid w:val="00821DDA"/>
    <w:rsid w:val="008220D1"/>
    <w:rsid w:val="0082268F"/>
    <w:rsid w:val="0082276E"/>
    <w:rsid w:val="00822867"/>
    <w:rsid w:val="00822C9B"/>
    <w:rsid w:val="00823271"/>
    <w:rsid w:val="0082371C"/>
    <w:rsid w:val="00823A39"/>
    <w:rsid w:val="008241A2"/>
    <w:rsid w:val="00824D04"/>
    <w:rsid w:val="008253EC"/>
    <w:rsid w:val="00825F0B"/>
    <w:rsid w:val="0082648B"/>
    <w:rsid w:val="00826A51"/>
    <w:rsid w:val="00826F66"/>
    <w:rsid w:val="00827201"/>
    <w:rsid w:val="00827430"/>
    <w:rsid w:val="00827855"/>
    <w:rsid w:val="00827E13"/>
    <w:rsid w:val="0083007F"/>
    <w:rsid w:val="008312DD"/>
    <w:rsid w:val="008317F1"/>
    <w:rsid w:val="0083216D"/>
    <w:rsid w:val="0083247C"/>
    <w:rsid w:val="00833445"/>
    <w:rsid w:val="0083359D"/>
    <w:rsid w:val="008337AC"/>
    <w:rsid w:val="00833DEA"/>
    <w:rsid w:val="00834327"/>
    <w:rsid w:val="008343A4"/>
    <w:rsid w:val="00834459"/>
    <w:rsid w:val="00834561"/>
    <w:rsid w:val="008349A3"/>
    <w:rsid w:val="00834D29"/>
    <w:rsid w:val="00834FAF"/>
    <w:rsid w:val="008354AC"/>
    <w:rsid w:val="00835535"/>
    <w:rsid w:val="00835BA6"/>
    <w:rsid w:val="00835FC2"/>
    <w:rsid w:val="008369BB"/>
    <w:rsid w:val="00836F75"/>
    <w:rsid w:val="0083738F"/>
    <w:rsid w:val="00837D2A"/>
    <w:rsid w:val="00837EF2"/>
    <w:rsid w:val="008405FA"/>
    <w:rsid w:val="00840D43"/>
    <w:rsid w:val="00841E1D"/>
    <w:rsid w:val="0084207F"/>
    <w:rsid w:val="00842252"/>
    <w:rsid w:val="0084235D"/>
    <w:rsid w:val="00842874"/>
    <w:rsid w:val="00842AFF"/>
    <w:rsid w:val="00843877"/>
    <w:rsid w:val="00843A53"/>
    <w:rsid w:val="00844353"/>
    <w:rsid w:val="008446AB"/>
    <w:rsid w:val="00844B51"/>
    <w:rsid w:val="00845792"/>
    <w:rsid w:val="008459AC"/>
    <w:rsid w:val="00845E84"/>
    <w:rsid w:val="0084653F"/>
    <w:rsid w:val="00846D21"/>
    <w:rsid w:val="00847C95"/>
    <w:rsid w:val="00847EB5"/>
    <w:rsid w:val="00847FC6"/>
    <w:rsid w:val="00850B55"/>
    <w:rsid w:val="00850FD0"/>
    <w:rsid w:val="008511D2"/>
    <w:rsid w:val="008516A4"/>
    <w:rsid w:val="00851805"/>
    <w:rsid w:val="00851DB8"/>
    <w:rsid w:val="00852038"/>
    <w:rsid w:val="00852042"/>
    <w:rsid w:val="00853BD7"/>
    <w:rsid w:val="00853E34"/>
    <w:rsid w:val="00854086"/>
    <w:rsid w:val="00854286"/>
    <w:rsid w:val="008548F1"/>
    <w:rsid w:val="00854B6D"/>
    <w:rsid w:val="00854E82"/>
    <w:rsid w:val="00855130"/>
    <w:rsid w:val="00855778"/>
    <w:rsid w:val="00855B3E"/>
    <w:rsid w:val="00855EC0"/>
    <w:rsid w:val="00856C71"/>
    <w:rsid w:val="00857150"/>
    <w:rsid w:val="00857752"/>
    <w:rsid w:val="008577B9"/>
    <w:rsid w:val="0086005B"/>
    <w:rsid w:val="008600F6"/>
    <w:rsid w:val="008604BB"/>
    <w:rsid w:val="008608EE"/>
    <w:rsid w:val="00860DFB"/>
    <w:rsid w:val="00860FF3"/>
    <w:rsid w:val="00861221"/>
    <w:rsid w:val="00861A30"/>
    <w:rsid w:val="00862437"/>
    <w:rsid w:val="008625AF"/>
    <w:rsid w:val="00862A00"/>
    <w:rsid w:val="00862C00"/>
    <w:rsid w:val="00863210"/>
    <w:rsid w:val="0086340A"/>
    <w:rsid w:val="00863F07"/>
    <w:rsid w:val="008648EF"/>
    <w:rsid w:val="00864E59"/>
    <w:rsid w:val="00865100"/>
    <w:rsid w:val="0086519E"/>
    <w:rsid w:val="008652FF"/>
    <w:rsid w:val="0086553E"/>
    <w:rsid w:val="00865939"/>
    <w:rsid w:val="00865BBA"/>
    <w:rsid w:val="008662D5"/>
    <w:rsid w:val="00866652"/>
    <w:rsid w:val="0086681F"/>
    <w:rsid w:val="008673CA"/>
    <w:rsid w:val="00867940"/>
    <w:rsid w:val="00867B66"/>
    <w:rsid w:val="00867D64"/>
    <w:rsid w:val="0087073B"/>
    <w:rsid w:val="0087109E"/>
    <w:rsid w:val="008715C2"/>
    <w:rsid w:val="008718EE"/>
    <w:rsid w:val="00871D0E"/>
    <w:rsid w:val="00872160"/>
    <w:rsid w:val="008727BB"/>
    <w:rsid w:val="0087285E"/>
    <w:rsid w:val="008729E8"/>
    <w:rsid w:val="00872ABC"/>
    <w:rsid w:val="00872FD1"/>
    <w:rsid w:val="0087338A"/>
    <w:rsid w:val="00873561"/>
    <w:rsid w:val="008735D6"/>
    <w:rsid w:val="00873640"/>
    <w:rsid w:val="008740CA"/>
    <w:rsid w:val="008741FE"/>
    <w:rsid w:val="008747ED"/>
    <w:rsid w:val="0087500A"/>
    <w:rsid w:val="008754CC"/>
    <w:rsid w:val="0087551D"/>
    <w:rsid w:val="00875989"/>
    <w:rsid w:val="00875ABE"/>
    <w:rsid w:val="00876242"/>
    <w:rsid w:val="008762EA"/>
    <w:rsid w:val="0087631C"/>
    <w:rsid w:val="008764E7"/>
    <w:rsid w:val="008765F5"/>
    <w:rsid w:val="00876D7D"/>
    <w:rsid w:val="00876DC9"/>
    <w:rsid w:val="00876FA9"/>
    <w:rsid w:val="008773B4"/>
    <w:rsid w:val="00877546"/>
    <w:rsid w:val="00877608"/>
    <w:rsid w:val="00877C5E"/>
    <w:rsid w:val="00877D0C"/>
    <w:rsid w:val="00877E8D"/>
    <w:rsid w:val="00877F5C"/>
    <w:rsid w:val="00880212"/>
    <w:rsid w:val="00880262"/>
    <w:rsid w:val="0088041D"/>
    <w:rsid w:val="00880A73"/>
    <w:rsid w:val="00880E94"/>
    <w:rsid w:val="00881201"/>
    <w:rsid w:val="0088159A"/>
    <w:rsid w:val="00881B18"/>
    <w:rsid w:val="0088249E"/>
    <w:rsid w:val="00882653"/>
    <w:rsid w:val="008826BF"/>
    <w:rsid w:val="00882C4E"/>
    <w:rsid w:val="008830B3"/>
    <w:rsid w:val="00883349"/>
    <w:rsid w:val="00883C14"/>
    <w:rsid w:val="00883EFF"/>
    <w:rsid w:val="00884037"/>
    <w:rsid w:val="008840AE"/>
    <w:rsid w:val="00884428"/>
    <w:rsid w:val="00884478"/>
    <w:rsid w:val="0088483E"/>
    <w:rsid w:val="0088522E"/>
    <w:rsid w:val="00885377"/>
    <w:rsid w:val="00886240"/>
    <w:rsid w:val="0088680D"/>
    <w:rsid w:val="00886B0B"/>
    <w:rsid w:val="0088707C"/>
    <w:rsid w:val="0088733E"/>
    <w:rsid w:val="00887F99"/>
    <w:rsid w:val="0089000A"/>
    <w:rsid w:val="008903B6"/>
    <w:rsid w:val="00890489"/>
    <w:rsid w:val="0089057B"/>
    <w:rsid w:val="00890BEE"/>
    <w:rsid w:val="00890CF3"/>
    <w:rsid w:val="00891694"/>
    <w:rsid w:val="008917DE"/>
    <w:rsid w:val="008918D7"/>
    <w:rsid w:val="008925E8"/>
    <w:rsid w:val="00892755"/>
    <w:rsid w:val="00893567"/>
    <w:rsid w:val="00893AE8"/>
    <w:rsid w:val="00893D0C"/>
    <w:rsid w:val="0089435A"/>
    <w:rsid w:val="0089497F"/>
    <w:rsid w:val="008949AF"/>
    <w:rsid w:val="00894DB6"/>
    <w:rsid w:val="008950D7"/>
    <w:rsid w:val="0089557C"/>
    <w:rsid w:val="008962A3"/>
    <w:rsid w:val="008964A4"/>
    <w:rsid w:val="008967E5"/>
    <w:rsid w:val="008975B0"/>
    <w:rsid w:val="00897AC8"/>
    <w:rsid w:val="00897DCE"/>
    <w:rsid w:val="008A008E"/>
    <w:rsid w:val="008A00F3"/>
    <w:rsid w:val="008A0CC6"/>
    <w:rsid w:val="008A1D7A"/>
    <w:rsid w:val="008A1DD4"/>
    <w:rsid w:val="008A21A5"/>
    <w:rsid w:val="008A2537"/>
    <w:rsid w:val="008A25D4"/>
    <w:rsid w:val="008A2DF3"/>
    <w:rsid w:val="008A2F04"/>
    <w:rsid w:val="008A31EC"/>
    <w:rsid w:val="008A37E6"/>
    <w:rsid w:val="008A3877"/>
    <w:rsid w:val="008A3AFF"/>
    <w:rsid w:val="008A4A6B"/>
    <w:rsid w:val="008A4A71"/>
    <w:rsid w:val="008A4B65"/>
    <w:rsid w:val="008A505D"/>
    <w:rsid w:val="008A5D46"/>
    <w:rsid w:val="008A6DA5"/>
    <w:rsid w:val="008A7232"/>
    <w:rsid w:val="008A77E1"/>
    <w:rsid w:val="008A7AAE"/>
    <w:rsid w:val="008A7D9F"/>
    <w:rsid w:val="008B0635"/>
    <w:rsid w:val="008B0BCE"/>
    <w:rsid w:val="008B1E51"/>
    <w:rsid w:val="008B2059"/>
    <w:rsid w:val="008B29EC"/>
    <w:rsid w:val="008B2AAE"/>
    <w:rsid w:val="008B2E06"/>
    <w:rsid w:val="008B330F"/>
    <w:rsid w:val="008B3AF1"/>
    <w:rsid w:val="008B3C1A"/>
    <w:rsid w:val="008B4108"/>
    <w:rsid w:val="008B4575"/>
    <w:rsid w:val="008B534A"/>
    <w:rsid w:val="008B5572"/>
    <w:rsid w:val="008B580C"/>
    <w:rsid w:val="008B5D35"/>
    <w:rsid w:val="008B5ECF"/>
    <w:rsid w:val="008B60A0"/>
    <w:rsid w:val="008B63D6"/>
    <w:rsid w:val="008B656C"/>
    <w:rsid w:val="008B6949"/>
    <w:rsid w:val="008B6FA0"/>
    <w:rsid w:val="008B7D1F"/>
    <w:rsid w:val="008B7DB3"/>
    <w:rsid w:val="008C0696"/>
    <w:rsid w:val="008C101A"/>
    <w:rsid w:val="008C16DA"/>
    <w:rsid w:val="008C178C"/>
    <w:rsid w:val="008C1C22"/>
    <w:rsid w:val="008C1CBA"/>
    <w:rsid w:val="008C1EC3"/>
    <w:rsid w:val="008C260C"/>
    <w:rsid w:val="008C294C"/>
    <w:rsid w:val="008C36A6"/>
    <w:rsid w:val="008C4186"/>
    <w:rsid w:val="008C446D"/>
    <w:rsid w:val="008C52D3"/>
    <w:rsid w:val="008C5854"/>
    <w:rsid w:val="008C5B9B"/>
    <w:rsid w:val="008C5CCD"/>
    <w:rsid w:val="008C5D30"/>
    <w:rsid w:val="008C5E20"/>
    <w:rsid w:val="008C6629"/>
    <w:rsid w:val="008C723B"/>
    <w:rsid w:val="008C74D7"/>
    <w:rsid w:val="008C77A2"/>
    <w:rsid w:val="008C7CFD"/>
    <w:rsid w:val="008D037A"/>
    <w:rsid w:val="008D06F9"/>
    <w:rsid w:val="008D0B49"/>
    <w:rsid w:val="008D0DA1"/>
    <w:rsid w:val="008D11FE"/>
    <w:rsid w:val="008D1370"/>
    <w:rsid w:val="008D1501"/>
    <w:rsid w:val="008D16BC"/>
    <w:rsid w:val="008D1C15"/>
    <w:rsid w:val="008D1E2C"/>
    <w:rsid w:val="008D31A2"/>
    <w:rsid w:val="008D3291"/>
    <w:rsid w:val="008D33EA"/>
    <w:rsid w:val="008D3F43"/>
    <w:rsid w:val="008D3FCF"/>
    <w:rsid w:val="008D4238"/>
    <w:rsid w:val="008D4CA8"/>
    <w:rsid w:val="008D5207"/>
    <w:rsid w:val="008D546B"/>
    <w:rsid w:val="008D55FC"/>
    <w:rsid w:val="008D5858"/>
    <w:rsid w:val="008D5CDD"/>
    <w:rsid w:val="008D65DF"/>
    <w:rsid w:val="008D6BBC"/>
    <w:rsid w:val="008D6F1C"/>
    <w:rsid w:val="008D7052"/>
    <w:rsid w:val="008D7136"/>
    <w:rsid w:val="008D7483"/>
    <w:rsid w:val="008D74FD"/>
    <w:rsid w:val="008D78C4"/>
    <w:rsid w:val="008E01A7"/>
    <w:rsid w:val="008E05CF"/>
    <w:rsid w:val="008E0A38"/>
    <w:rsid w:val="008E21D9"/>
    <w:rsid w:val="008E2290"/>
    <w:rsid w:val="008E2599"/>
    <w:rsid w:val="008E2D82"/>
    <w:rsid w:val="008E2F9C"/>
    <w:rsid w:val="008E3607"/>
    <w:rsid w:val="008E3CD1"/>
    <w:rsid w:val="008E3F6B"/>
    <w:rsid w:val="008E3FB5"/>
    <w:rsid w:val="008E3FDB"/>
    <w:rsid w:val="008E598F"/>
    <w:rsid w:val="008E61AC"/>
    <w:rsid w:val="008E63B1"/>
    <w:rsid w:val="008E64DB"/>
    <w:rsid w:val="008E7607"/>
    <w:rsid w:val="008E7E24"/>
    <w:rsid w:val="008E7EA3"/>
    <w:rsid w:val="008F0054"/>
    <w:rsid w:val="008F0475"/>
    <w:rsid w:val="008F04E2"/>
    <w:rsid w:val="008F0592"/>
    <w:rsid w:val="008F07AB"/>
    <w:rsid w:val="008F1D8F"/>
    <w:rsid w:val="008F32B5"/>
    <w:rsid w:val="008F35D7"/>
    <w:rsid w:val="008F3817"/>
    <w:rsid w:val="008F3922"/>
    <w:rsid w:val="008F3AE9"/>
    <w:rsid w:val="008F3B00"/>
    <w:rsid w:val="008F3DA1"/>
    <w:rsid w:val="008F4481"/>
    <w:rsid w:val="008F47CD"/>
    <w:rsid w:val="008F5507"/>
    <w:rsid w:val="008F56B3"/>
    <w:rsid w:val="008F5815"/>
    <w:rsid w:val="008F60C7"/>
    <w:rsid w:val="008F6342"/>
    <w:rsid w:val="008F65A8"/>
    <w:rsid w:val="008F6B1C"/>
    <w:rsid w:val="008F6D7C"/>
    <w:rsid w:val="008F76F2"/>
    <w:rsid w:val="008F7DB4"/>
    <w:rsid w:val="008F7DD3"/>
    <w:rsid w:val="008F7F06"/>
    <w:rsid w:val="009006FF"/>
    <w:rsid w:val="0090075A"/>
    <w:rsid w:val="00900DE3"/>
    <w:rsid w:val="009010F4"/>
    <w:rsid w:val="009014B7"/>
    <w:rsid w:val="0090159A"/>
    <w:rsid w:val="00901AC6"/>
    <w:rsid w:val="00901D86"/>
    <w:rsid w:val="009022EB"/>
    <w:rsid w:val="0090267F"/>
    <w:rsid w:val="009029B0"/>
    <w:rsid w:val="00902CBF"/>
    <w:rsid w:val="009034A3"/>
    <w:rsid w:val="00903DA8"/>
    <w:rsid w:val="009044F7"/>
    <w:rsid w:val="00904990"/>
    <w:rsid w:val="00904C8F"/>
    <w:rsid w:val="00905097"/>
    <w:rsid w:val="00905CED"/>
    <w:rsid w:val="00906996"/>
    <w:rsid w:val="00906A19"/>
    <w:rsid w:val="00907441"/>
    <w:rsid w:val="00907511"/>
    <w:rsid w:val="0090778E"/>
    <w:rsid w:val="00907904"/>
    <w:rsid w:val="00907A23"/>
    <w:rsid w:val="00910423"/>
    <w:rsid w:val="0091062D"/>
    <w:rsid w:val="0091062F"/>
    <w:rsid w:val="0091097C"/>
    <w:rsid w:val="00910988"/>
    <w:rsid w:val="00911593"/>
    <w:rsid w:val="00911A80"/>
    <w:rsid w:val="00911CA2"/>
    <w:rsid w:val="00912118"/>
    <w:rsid w:val="00913177"/>
    <w:rsid w:val="009137AC"/>
    <w:rsid w:val="00913D05"/>
    <w:rsid w:val="00913E11"/>
    <w:rsid w:val="00913EAE"/>
    <w:rsid w:val="00914019"/>
    <w:rsid w:val="0091411D"/>
    <w:rsid w:val="00915164"/>
    <w:rsid w:val="00915358"/>
    <w:rsid w:val="0091574F"/>
    <w:rsid w:val="009160FC"/>
    <w:rsid w:val="0091619A"/>
    <w:rsid w:val="00916447"/>
    <w:rsid w:val="00917830"/>
    <w:rsid w:val="00917ACD"/>
    <w:rsid w:val="00917EBE"/>
    <w:rsid w:val="00917F77"/>
    <w:rsid w:val="00920159"/>
    <w:rsid w:val="00920525"/>
    <w:rsid w:val="00920C8F"/>
    <w:rsid w:val="00920CE3"/>
    <w:rsid w:val="00921B5C"/>
    <w:rsid w:val="00921D31"/>
    <w:rsid w:val="00921D7F"/>
    <w:rsid w:val="00921FB0"/>
    <w:rsid w:val="00922254"/>
    <w:rsid w:val="0092260E"/>
    <w:rsid w:val="0092282A"/>
    <w:rsid w:val="00922C39"/>
    <w:rsid w:val="00923410"/>
    <w:rsid w:val="00923A14"/>
    <w:rsid w:val="00923BCD"/>
    <w:rsid w:val="00923C36"/>
    <w:rsid w:val="00923CC1"/>
    <w:rsid w:val="00923CDA"/>
    <w:rsid w:val="009242C9"/>
    <w:rsid w:val="00924741"/>
    <w:rsid w:val="0092488B"/>
    <w:rsid w:val="00924FBD"/>
    <w:rsid w:val="0092500F"/>
    <w:rsid w:val="0092505E"/>
    <w:rsid w:val="00925494"/>
    <w:rsid w:val="00925499"/>
    <w:rsid w:val="00925503"/>
    <w:rsid w:val="00925B4A"/>
    <w:rsid w:val="00925DEF"/>
    <w:rsid w:val="00926219"/>
    <w:rsid w:val="00926773"/>
    <w:rsid w:val="00926882"/>
    <w:rsid w:val="0092702E"/>
    <w:rsid w:val="00927A0D"/>
    <w:rsid w:val="00927BCD"/>
    <w:rsid w:val="00927C4E"/>
    <w:rsid w:val="00927D10"/>
    <w:rsid w:val="00927EE0"/>
    <w:rsid w:val="00930349"/>
    <w:rsid w:val="00930A08"/>
    <w:rsid w:val="00930CE3"/>
    <w:rsid w:val="00930E8B"/>
    <w:rsid w:val="009310E6"/>
    <w:rsid w:val="00931202"/>
    <w:rsid w:val="00931348"/>
    <w:rsid w:val="009313D3"/>
    <w:rsid w:val="0093146C"/>
    <w:rsid w:val="00931F15"/>
    <w:rsid w:val="009321D2"/>
    <w:rsid w:val="00932921"/>
    <w:rsid w:val="00932B7D"/>
    <w:rsid w:val="00933473"/>
    <w:rsid w:val="009334C3"/>
    <w:rsid w:val="0093411E"/>
    <w:rsid w:val="009346DC"/>
    <w:rsid w:val="00934991"/>
    <w:rsid w:val="0093503F"/>
    <w:rsid w:val="009353C8"/>
    <w:rsid w:val="00936046"/>
    <w:rsid w:val="009363D4"/>
    <w:rsid w:val="0093653F"/>
    <w:rsid w:val="00936641"/>
    <w:rsid w:val="00936AE9"/>
    <w:rsid w:val="00937222"/>
    <w:rsid w:val="009372D8"/>
    <w:rsid w:val="00937BA0"/>
    <w:rsid w:val="009400FF"/>
    <w:rsid w:val="00940D28"/>
    <w:rsid w:val="00940D82"/>
    <w:rsid w:val="00940DAB"/>
    <w:rsid w:val="0094159B"/>
    <w:rsid w:val="00941AB2"/>
    <w:rsid w:val="00942374"/>
    <w:rsid w:val="00942902"/>
    <w:rsid w:val="0094342D"/>
    <w:rsid w:val="009437AE"/>
    <w:rsid w:val="00943CA4"/>
    <w:rsid w:val="00943D30"/>
    <w:rsid w:val="0094406B"/>
    <w:rsid w:val="00944128"/>
    <w:rsid w:val="00944336"/>
    <w:rsid w:val="0094504D"/>
    <w:rsid w:val="009450E8"/>
    <w:rsid w:val="0094590E"/>
    <w:rsid w:val="009459DD"/>
    <w:rsid w:val="00945C29"/>
    <w:rsid w:val="00945EBC"/>
    <w:rsid w:val="00946297"/>
    <w:rsid w:val="00946990"/>
    <w:rsid w:val="00946EB6"/>
    <w:rsid w:val="0094742E"/>
    <w:rsid w:val="0094770E"/>
    <w:rsid w:val="009478F4"/>
    <w:rsid w:val="00947B19"/>
    <w:rsid w:val="00947F17"/>
    <w:rsid w:val="00950164"/>
    <w:rsid w:val="00950ABD"/>
    <w:rsid w:val="00951273"/>
    <w:rsid w:val="009513F4"/>
    <w:rsid w:val="00951889"/>
    <w:rsid w:val="00951F1D"/>
    <w:rsid w:val="0095217B"/>
    <w:rsid w:val="0095243A"/>
    <w:rsid w:val="009524A5"/>
    <w:rsid w:val="009524F3"/>
    <w:rsid w:val="00952587"/>
    <w:rsid w:val="00952739"/>
    <w:rsid w:val="0095331C"/>
    <w:rsid w:val="009538CA"/>
    <w:rsid w:val="0095395F"/>
    <w:rsid w:val="00953B16"/>
    <w:rsid w:val="00953EDA"/>
    <w:rsid w:val="0095450F"/>
    <w:rsid w:val="00954516"/>
    <w:rsid w:val="00954F83"/>
    <w:rsid w:val="009555E4"/>
    <w:rsid w:val="00955604"/>
    <w:rsid w:val="00955846"/>
    <w:rsid w:val="00955B71"/>
    <w:rsid w:val="009562C5"/>
    <w:rsid w:val="00956402"/>
    <w:rsid w:val="009567CA"/>
    <w:rsid w:val="00956BA9"/>
    <w:rsid w:val="00956DAD"/>
    <w:rsid w:val="00957C66"/>
    <w:rsid w:val="00957DC0"/>
    <w:rsid w:val="0096007B"/>
    <w:rsid w:val="009601F7"/>
    <w:rsid w:val="00960345"/>
    <w:rsid w:val="009603BA"/>
    <w:rsid w:val="009608A9"/>
    <w:rsid w:val="00960F2A"/>
    <w:rsid w:val="009617E5"/>
    <w:rsid w:val="009621F3"/>
    <w:rsid w:val="009626C8"/>
    <w:rsid w:val="00962B94"/>
    <w:rsid w:val="00963251"/>
    <w:rsid w:val="0096329F"/>
    <w:rsid w:val="0096395B"/>
    <w:rsid w:val="00963962"/>
    <w:rsid w:val="00963AEB"/>
    <w:rsid w:val="0096410A"/>
    <w:rsid w:val="009649ED"/>
    <w:rsid w:val="009650C2"/>
    <w:rsid w:val="0096586F"/>
    <w:rsid w:val="00965F3C"/>
    <w:rsid w:val="00966071"/>
    <w:rsid w:val="00966F43"/>
    <w:rsid w:val="00967472"/>
    <w:rsid w:val="0096789C"/>
    <w:rsid w:val="00967DEB"/>
    <w:rsid w:val="00970A51"/>
    <w:rsid w:val="00970C85"/>
    <w:rsid w:val="00970FF7"/>
    <w:rsid w:val="009714DA"/>
    <w:rsid w:val="009716E3"/>
    <w:rsid w:val="009717F2"/>
    <w:rsid w:val="0097183B"/>
    <w:rsid w:val="009718E3"/>
    <w:rsid w:val="00971C7F"/>
    <w:rsid w:val="00971CA2"/>
    <w:rsid w:val="00972027"/>
    <w:rsid w:val="009723C5"/>
    <w:rsid w:val="009727EF"/>
    <w:rsid w:val="00972B57"/>
    <w:rsid w:val="009734D4"/>
    <w:rsid w:val="00973658"/>
    <w:rsid w:val="00973DB1"/>
    <w:rsid w:val="00974749"/>
    <w:rsid w:val="00974E61"/>
    <w:rsid w:val="00975330"/>
    <w:rsid w:val="00975972"/>
    <w:rsid w:val="00975F05"/>
    <w:rsid w:val="00976633"/>
    <w:rsid w:val="00976BAE"/>
    <w:rsid w:val="00976CD4"/>
    <w:rsid w:val="00977523"/>
    <w:rsid w:val="00977E86"/>
    <w:rsid w:val="00977F72"/>
    <w:rsid w:val="00977FC8"/>
    <w:rsid w:val="0098094A"/>
    <w:rsid w:val="00980AE7"/>
    <w:rsid w:val="00980E17"/>
    <w:rsid w:val="009816E6"/>
    <w:rsid w:val="009816F4"/>
    <w:rsid w:val="00981984"/>
    <w:rsid w:val="00981A97"/>
    <w:rsid w:val="00982255"/>
    <w:rsid w:val="0098363F"/>
    <w:rsid w:val="00983654"/>
    <w:rsid w:val="009838BF"/>
    <w:rsid w:val="009845FB"/>
    <w:rsid w:val="0098467D"/>
    <w:rsid w:val="00984D89"/>
    <w:rsid w:val="00984EB9"/>
    <w:rsid w:val="0098577A"/>
    <w:rsid w:val="00985961"/>
    <w:rsid w:val="00985B06"/>
    <w:rsid w:val="00985BB9"/>
    <w:rsid w:val="00986F4E"/>
    <w:rsid w:val="0098716D"/>
    <w:rsid w:val="00987221"/>
    <w:rsid w:val="00987237"/>
    <w:rsid w:val="0098756B"/>
    <w:rsid w:val="00990699"/>
    <w:rsid w:val="00990CAB"/>
    <w:rsid w:val="00991A47"/>
    <w:rsid w:val="00992028"/>
    <w:rsid w:val="00992D7C"/>
    <w:rsid w:val="00993793"/>
    <w:rsid w:val="00993A8D"/>
    <w:rsid w:val="0099465C"/>
    <w:rsid w:val="0099557F"/>
    <w:rsid w:val="0099575A"/>
    <w:rsid w:val="00995AC6"/>
    <w:rsid w:val="00996010"/>
    <w:rsid w:val="009976A1"/>
    <w:rsid w:val="009976E5"/>
    <w:rsid w:val="009978BD"/>
    <w:rsid w:val="00997DD3"/>
    <w:rsid w:val="00997E9E"/>
    <w:rsid w:val="009A01EA"/>
    <w:rsid w:val="009A03A4"/>
    <w:rsid w:val="009A051D"/>
    <w:rsid w:val="009A0AC9"/>
    <w:rsid w:val="009A10F1"/>
    <w:rsid w:val="009A1233"/>
    <w:rsid w:val="009A2689"/>
    <w:rsid w:val="009A286F"/>
    <w:rsid w:val="009A2909"/>
    <w:rsid w:val="009A2BE1"/>
    <w:rsid w:val="009A3D95"/>
    <w:rsid w:val="009A3EDA"/>
    <w:rsid w:val="009A4177"/>
    <w:rsid w:val="009A44DD"/>
    <w:rsid w:val="009A49C5"/>
    <w:rsid w:val="009A4C74"/>
    <w:rsid w:val="009A4E9F"/>
    <w:rsid w:val="009A5947"/>
    <w:rsid w:val="009A5CA5"/>
    <w:rsid w:val="009A66AF"/>
    <w:rsid w:val="009A6D87"/>
    <w:rsid w:val="009A7A0C"/>
    <w:rsid w:val="009B01D0"/>
    <w:rsid w:val="009B089E"/>
    <w:rsid w:val="009B0A2B"/>
    <w:rsid w:val="009B0E49"/>
    <w:rsid w:val="009B0EA1"/>
    <w:rsid w:val="009B20CC"/>
    <w:rsid w:val="009B2177"/>
    <w:rsid w:val="009B28F2"/>
    <w:rsid w:val="009B3046"/>
    <w:rsid w:val="009B37CA"/>
    <w:rsid w:val="009B3841"/>
    <w:rsid w:val="009B391E"/>
    <w:rsid w:val="009B3B55"/>
    <w:rsid w:val="009B43C2"/>
    <w:rsid w:val="009B441C"/>
    <w:rsid w:val="009B49FA"/>
    <w:rsid w:val="009B512B"/>
    <w:rsid w:val="009B5276"/>
    <w:rsid w:val="009B531F"/>
    <w:rsid w:val="009B5917"/>
    <w:rsid w:val="009B5B8E"/>
    <w:rsid w:val="009B6093"/>
    <w:rsid w:val="009B6190"/>
    <w:rsid w:val="009B70A7"/>
    <w:rsid w:val="009B7C71"/>
    <w:rsid w:val="009B7F14"/>
    <w:rsid w:val="009B7FCF"/>
    <w:rsid w:val="009C0431"/>
    <w:rsid w:val="009C0F1B"/>
    <w:rsid w:val="009C1545"/>
    <w:rsid w:val="009C221D"/>
    <w:rsid w:val="009C2846"/>
    <w:rsid w:val="009C302E"/>
    <w:rsid w:val="009C3397"/>
    <w:rsid w:val="009C37F7"/>
    <w:rsid w:val="009C387A"/>
    <w:rsid w:val="009C478C"/>
    <w:rsid w:val="009C540D"/>
    <w:rsid w:val="009C5435"/>
    <w:rsid w:val="009C5C5E"/>
    <w:rsid w:val="009C60B3"/>
    <w:rsid w:val="009C6355"/>
    <w:rsid w:val="009C6594"/>
    <w:rsid w:val="009C693C"/>
    <w:rsid w:val="009C743D"/>
    <w:rsid w:val="009C7E3E"/>
    <w:rsid w:val="009D003F"/>
    <w:rsid w:val="009D011D"/>
    <w:rsid w:val="009D069D"/>
    <w:rsid w:val="009D06F2"/>
    <w:rsid w:val="009D0996"/>
    <w:rsid w:val="009D0B9A"/>
    <w:rsid w:val="009D0BD8"/>
    <w:rsid w:val="009D0C08"/>
    <w:rsid w:val="009D0F1C"/>
    <w:rsid w:val="009D12AB"/>
    <w:rsid w:val="009D136D"/>
    <w:rsid w:val="009D17CE"/>
    <w:rsid w:val="009D18D1"/>
    <w:rsid w:val="009D3169"/>
    <w:rsid w:val="009D3CEC"/>
    <w:rsid w:val="009D3DC6"/>
    <w:rsid w:val="009D4026"/>
    <w:rsid w:val="009D45F3"/>
    <w:rsid w:val="009D4620"/>
    <w:rsid w:val="009D496A"/>
    <w:rsid w:val="009D50E9"/>
    <w:rsid w:val="009D5171"/>
    <w:rsid w:val="009D5E1D"/>
    <w:rsid w:val="009D63EB"/>
    <w:rsid w:val="009D6910"/>
    <w:rsid w:val="009D6E80"/>
    <w:rsid w:val="009D70CC"/>
    <w:rsid w:val="009D7E51"/>
    <w:rsid w:val="009E04AD"/>
    <w:rsid w:val="009E0AC0"/>
    <w:rsid w:val="009E0B9C"/>
    <w:rsid w:val="009E0C3B"/>
    <w:rsid w:val="009E1026"/>
    <w:rsid w:val="009E18B0"/>
    <w:rsid w:val="009E18E5"/>
    <w:rsid w:val="009E1D76"/>
    <w:rsid w:val="009E2725"/>
    <w:rsid w:val="009E2A50"/>
    <w:rsid w:val="009E2D61"/>
    <w:rsid w:val="009E3F87"/>
    <w:rsid w:val="009E40C2"/>
    <w:rsid w:val="009E6AB1"/>
    <w:rsid w:val="009E6E53"/>
    <w:rsid w:val="009E709A"/>
    <w:rsid w:val="009E7539"/>
    <w:rsid w:val="009E757B"/>
    <w:rsid w:val="009E7A62"/>
    <w:rsid w:val="009F1835"/>
    <w:rsid w:val="009F1BD5"/>
    <w:rsid w:val="009F1F25"/>
    <w:rsid w:val="009F25BB"/>
    <w:rsid w:val="009F26C2"/>
    <w:rsid w:val="009F2967"/>
    <w:rsid w:val="009F2996"/>
    <w:rsid w:val="009F2C2C"/>
    <w:rsid w:val="009F2C8A"/>
    <w:rsid w:val="009F2F22"/>
    <w:rsid w:val="009F328C"/>
    <w:rsid w:val="009F34F2"/>
    <w:rsid w:val="009F36AD"/>
    <w:rsid w:val="009F37E7"/>
    <w:rsid w:val="009F3A51"/>
    <w:rsid w:val="009F3B32"/>
    <w:rsid w:val="009F3CFC"/>
    <w:rsid w:val="009F4310"/>
    <w:rsid w:val="009F447E"/>
    <w:rsid w:val="009F47DE"/>
    <w:rsid w:val="009F490D"/>
    <w:rsid w:val="009F49C0"/>
    <w:rsid w:val="009F5D4E"/>
    <w:rsid w:val="009F6464"/>
    <w:rsid w:val="009F68D0"/>
    <w:rsid w:val="009F6FDD"/>
    <w:rsid w:val="009F7483"/>
    <w:rsid w:val="009F7DD8"/>
    <w:rsid w:val="00A0001D"/>
    <w:rsid w:val="00A00D7A"/>
    <w:rsid w:val="00A01A5C"/>
    <w:rsid w:val="00A0201B"/>
    <w:rsid w:val="00A03276"/>
    <w:rsid w:val="00A035EF"/>
    <w:rsid w:val="00A03CFB"/>
    <w:rsid w:val="00A04F82"/>
    <w:rsid w:val="00A054E6"/>
    <w:rsid w:val="00A05EB3"/>
    <w:rsid w:val="00A07137"/>
    <w:rsid w:val="00A07371"/>
    <w:rsid w:val="00A10048"/>
    <w:rsid w:val="00A101DF"/>
    <w:rsid w:val="00A10255"/>
    <w:rsid w:val="00A104B5"/>
    <w:rsid w:val="00A111D3"/>
    <w:rsid w:val="00A1142D"/>
    <w:rsid w:val="00A115FA"/>
    <w:rsid w:val="00A1200C"/>
    <w:rsid w:val="00A12250"/>
    <w:rsid w:val="00A127F2"/>
    <w:rsid w:val="00A128AB"/>
    <w:rsid w:val="00A13F0B"/>
    <w:rsid w:val="00A14725"/>
    <w:rsid w:val="00A14C9D"/>
    <w:rsid w:val="00A14E34"/>
    <w:rsid w:val="00A150BB"/>
    <w:rsid w:val="00A15460"/>
    <w:rsid w:val="00A15579"/>
    <w:rsid w:val="00A1565B"/>
    <w:rsid w:val="00A15B86"/>
    <w:rsid w:val="00A16218"/>
    <w:rsid w:val="00A16432"/>
    <w:rsid w:val="00A16E6D"/>
    <w:rsid w:val="00A16EA8"/>
    <w:rsid w:val="00A1757F"/>
    <w:rsid w:val="00A177B0"/>
    <w:rsid w:val="00A207F1"/>
    <w:rsid w:val="00A20995"/>
    <w:rsid w:val="00A20C02"/>
    <w:rsid w:val="00A20F59"/>
    <w:rsid w:val="00A224CE"/>
    <w:rsid w:val="00A229D3"/>
    <w:rsid w:val="00A22ABF"/>
    <w:rsid w:val="00A24892"/>
    <w:rsid w:val="00A24894"/>
    <w:rsid w:val="00A24E24"/>
    <w:rsid w:val="00A253BA"/>
    <w:rsid w:val="00A2596E"/>
    <w:rsid w:val="00A26F24"/>
    <w:rsid w:val="00A27291"/>
    <w:rsid w:val="00A276B4"/>
    <w:rsid w:val="00A2775F"/>
    <w:rsid w:val="00A27B28"/>
    <w:rsid w:val="00A30210"/>
    <w:rsid w:val="00A30220"/>
    <w:rsid w:val="00A30234"/>
    <w:rsid w:val="00A303E3"/>
    <w:rsid w:val="00A30556"/>
    <w:rsid w:val="00A30A0F"/>
    <w:rsid w:val="00A30C43"/>
    <w:rsid w:val="00A3193E"/>
    <w:rsid w:val="00A319A2"/>
    <w:rsid w:val="00A31BC5"/>
    <w:rsid w:val="00A32B96"/>
    <w:rsid w:val="00A32C35"/>
    <w:rsid w:val="00A32FFF"/>
    <w:rsid w:val="00A335DF"/>
    <w:rsid w:val="00A33772"/>
    <w:rsid w:val="00A33E02"/>
    <w:rsid w:val="00A343C8"/>
    <w:rsid w:val="00A3474A"/>
    <w:rsid w:val="00A34924"/>
    <w:rsid w:val="00A34D3D"/>
    <w:rsid w:val="00A35585"/>
    <w:rsid w:val="00A355BF"/>
    <w:rsid w:val="00A35FD8"/>
    <w:rsid w:val="00A361DA"/>
    <w:rsid w:val="00A366D9"/>
    <w:rsid w:val="00A36D27"/>
    <w:rsid w:val="00A3721A"/>
    <w:rsid w:val="00A37781"/>
    <w:rsid w:val="00A400AF"/>
    <w:rsid w:val="00A40981"/>
    <w:rsid w:val="00A40B87"/>
    <w:rsid w:val="00A40C48"/>
    <w:rsid w:val="00A41042"/>
    <w:rsid w:val="00A41855"/>
    <w:rsid w:val="00A419DA"/>
    <w:rsid w:val="00A41A55"/>
    <w:rsid w:val="00A4244A"/>
    <w:rsid w:val="00A42A11"/>
    <w:rsid w:val="00A42C1E"/>
    <w:rsid w:val="00A43112"/>
    <w:rsid w:val="00A4340D"/>
    <w:rsid w:val="00A436C7"/>
    <w:rsid w:val="00A440DA"/>
    <w:rsid w:val="00A4603A"/>
    <w:rsid w:val="00A460F4"/>
    <w:rsid w:val="00A46596"/>
    <w:rsid w:val="00A467B4"/>
    <w:rsid w:val="00A46FAE"/>
    <w:rsid w:val="00A47DF2"/>
    <w:rsid w:val="00A505AD"/>
    <w:rsid w:val="00A505C1"/>
    <w:rsid w:val="00A506D8"/>
    <w:rsid w:val="00A5140D"/>
    <w:rsid w:val="00A51887"/>
    <w:rsid w:val="00A51C47"/>
    <w:rsid w:val="00A51F2B"/>
    <w:rsid w:val="00A520FD"/>
    <w:rsid w:val="00A52407"/>
    <w:rsid w:val="00A5252E"/>
    <w:rsid w:val="00A53213"/>
    <w:rsid w:val="00A53F9F"/>
    <w:rsid w:val="00A5414D"/>
    <w:rsid w:val="00A5449E"/>
    <w:rsid w:val="00A5498F"/>
    <w:rsid w:val="00A54C2F"/>
    <w:rsid w:val="00A54C4F"/>
    <w:rsid w:val="00A54DBD"/>
    <w:rsid w:val="00A54FB4"/>
    <w:rsid w:val="00A55A1C"/>
    <w:rsid w:val="00A56044"/>
    <w:rsid w:val="00A56687"/>
    <w:rsid w:val="00A56690"/>
    <w:rsid w:val="00A5677D"/>
    <w:rsid w:val="00A56796"/>
    <w:rsid w:val="00A57F49"/>
    <w:rsid w:val="00A605A6"/>
    <w:rsid w:val="00A61192"/>
    <w:rsid w:val="00A611C1"/>
    <w:rsid w:val="00A6370D"/>
    <w:rsid w:val="00A6375B"/>
    <w:rsid w:val="00A63938"/>
    <w:rsid w:val="00A63B9F"/>
    <w:rsid w:val="00A63F07"/>
    <w:rsid w:val="00A63F1A"/>
    <w:rsid w:val="00A6517B"/>
    <w:rsid w:val="00A6589C"/>
    <w:rsid w:val="00A65912"/>
    <w:rsid w:val="00A66324"/>
    <w:rsid w:val="00A66BBF"/>
    <w:rsid w:val="00A66EB1"/>
    <w:rsid w:val="00A66FCC"/>
    <w:rsid w:val="00A6734F"/>
    <w:rsid w:val="00A67470"/>
    <w:rsid w:val="00A67571"/>
    <w:rsid w:val="00A6785A"/>
    <w:rsid w:val="00A67FD9"/>
    <w:rsid w:val="00A70030"/>
    <w:rsid w:val="00A707CB"/>
    <w:rsid w:val="00A70865"/>
    <w:rsid w:val="00A70B64"/>
    <w:rsid w:val="00A71593"/>
    <w:rsid w:val="00A71C42"/>
    <w:rsid w:val="00A72096"/>
    <w:rsid w:val="00A7232C"/>
    <w:rsid w:val="00A725BB"/>
    <w:rsid w:val="00A72606"/>
    <w:rsid w:val="00A7260A"/>
    <w:rsid w:val="00A7277C"/>
    <w:rsid w:val="00A72F2F"/>
    <w:rsid w:val="00A73214"/>
    <w:rsid w:val="00A7331C"/>
    <w:rsid w:val="00A734C1"/>
    <w:rsid w:val="00A73C45"/>
    <w:rsid w:val="00A74156"/>
    <w:rsid w:val="00A74DA1"/>
    <w:rsid w:val="00A75077"/>
    <w:rsid w:val="00A750F2"/>
    <w:rsid w:val="00A751E5"/>
    <w:rsid w:val="00A75252"/>
    <w:rsid w:val="00A75BED"/>
    <w:rsid w:val="00A763E5"/>
    <w:rsid w:val="00A7668B"/>
    <w:rsid w:val="00A76B49"/>
    <w:rsid w:val="00A76B96"/>
    <w:rsid w:val="00A76C67"/>
    <w:rsid w:val="00A76C91"/>
    <w:rsid w:val="00A770BB"/>
    <w:rsid w:val="00A77437"/>
    <w:rsid w:val="00A77B8A"/>
    <w:rsid w:val="00A80CBE"/>
    <w:rsid w:val="00A80D1C"/>
    <w:rsid w:val="00A80F5B"/>
    <w:rsid w:val="00A816E5"/>
    <w:rsid w:val="00A81A9D"/>
    <w:rsid w:val="00A81DF6"/>
    <w:rsid w:val="00A824A9"/>
    <w:rsid w:val="00A82536"/>
    <w:rsid w:val="00A83355"/>
    <w:rsid w:val="00A836AA"/>
    <w:rsid w:val="00A836BB"/>
    <w:rsid w:val="00A83AB2"/>
    <w:rsid w:val="00A8523A"/>
    <w:rsid w:val="00A85748"/>
    <w:rsid w:val="00A86156"/>
    <w:rsid w:val="00A8633D"/>
    <w:rsid w:val="00A863A7"/>
    <w:rsid w:val="00A86CE1"/>
    <w:rsid w:val="00A873EF"/>
    <w:rsid w:val="00A87C85"/>
    <w:rsid w:val="00A87E0F"/>
    <w:rsid w:val="00A90541"/>
    <w:rsid w:val="00A90954"/>
    <w:rsid w:val="00A9156C"/>
    <w:rsid w:val="00A92C11"/>
    <w:rsid w:val="00A92CC3"/>
    <w:rsid w:val="00A93451"/>
    <w:rsid w:val="00A93CBE"/>
    <w:rsid w:val="00A94494"/>
    <w:rsid w:val="00A9456E"/>
    <w:rsid w:val="00A9463F"/>
    <w:rsid w:val="00A95167"/>
    <w:rsid w:val="00A95771"/>
    <w:rsid w:val="00A95787"/>
    <w:rsid w:val="00A9582B"/>
    <w:rsid w:val="00A95AC4"/>
    <w:rsid w:val="00A96D94"/>
    <w:rsid w:val="00A97F02"/>
    <w:rsid w:val="00AA049D"/>
    <w:rsid w:val="00AA051C"/>
    <w:rsid w:val="00AA08EF"/>
    <w:rsid w:val="00AA0B70"/>
    <w:rsid w:val="00AA0E14"/>
    <w:rsid w:val="00AA10E2"/>
    <w:rsid w:val="00AA121B"/>
    <w:rsid w:val="00AA1327"/>
    <w:rsid w:val="00AA1851"/>
    <w:rsid w:val="00AA1F5F"/>
    <w:rsid w:val="00AA2975"/>
    <w:rsid w:val="00AA3351"/>
    <w:rsid w:val="00AA4285"/>
    <w:rsid w:val="00AA48CD"/>
    <w:rsid w:val="00AA4B2C"/>
    <w:rsid w:val="00AA4BC8"/>
    <w:rsid w:val="00AA4F17"/>
    <w:rsid w:val="00AA541C"/>
    <w:rsid w:val="00AA5797"/>
    <w:rsid w:val="00AA680A"/>
    <w:rsid w:val="00AA7466"/>
    <w:rsid w:val="00AA7962"/>
    <w:rsid w:val="00AB040D"/>
    <w:rsid w:val="00AB085B"/>
    <w:rsid w:val="00AB140B"/>
    <w:rsid w:val="00AB1FC5"/>
    <w:rsid w:val="00AB2571"/>
    <w:rsid w:val="00AB3E7B"/>
    <w:rsid w:val="00AB4AE9"/>
    <w:rsid w:val="00AB5011"/>
    <w:rsid w:val="00AB598F"/>
    <w:rsid w:val="00AB5B2C"/>
    <w:rsid w:val="00AB65A1"/>
    <w:rsid w:val="00AB6912"/>
    <w:rsid w:val="00AB6B21"/>
    <w:rsid w:val="00AB75DB"/>
    <w:rsid w:val="00AB7F42"/>
    <w:rsid w:val="00AB7F84"/>
    <w:rsid w:val="00AC01FB"/>
    <w:rsid w:val="00AC050A"/>
    <w:rsid w:val="00AC0F3A"/>
    <w:rsid w:val="00AC1706"/>
    <w:rsid w:val="00AC1C3B"/>
    <w:rsid w:val="00AC1EC8"/>
    <w:rsid w:val="00AC2348"/>
    <w:rsid w:val="00AC23B0"/>
    <w:rsid w:val="00AC27B1"/>
    <w:rsid w:val="00AC2AAD"/>
    <w:rsid w:val="00AC3793"/>
    <w:rsid w:val="00AC3A9F"/>
    <w:rsid w:val="00AC3F53"/>
    <w:rsid w:val="00AC41A5"/>
    <w:rsid w:val="00AC4861"/>
    <w:rsid w:val="00AC50EC"/>
    <w:rsid w:val="00AC5B4C"/>
    <w:rsid w:val="00AC62EB"/>
    <w:rsid w:val="00AC64A5"/>
    <w:rsid w:val="00AC65D0"/>
    <w:rsid w:val="00AC665B"/>
    <w:rsid w:val="00AC6894"/>
    <w:rsid w:val="00AC68A8"/>
    <w:rsid w:val="00AC7C2E"/>
    <w:rsid w:val="00AC7CD0"/>
    <w:rsid w:val="00AD2176"/>
    <w:rsid w:val="00AD22AC"/>
    <w:rsid w:val="00AD24AF"/>
    <w:rsid w:val="00AD27BA"/>
    <w:rsid w:val="00AD30E8"/>
    <w:rsid w:val="00AD38DF"/>
    <w:rsid w:val="00AD3977"/>
    <w:rsid w:val="00AD3BFF"/>
    <w:rsid w:val="00AD3D87"/>
    <w:rsid w:val="00AD41D6"/>
    <w:rsid w:val="00AD46EF"/>
    <w:rsid w:val="00AD4E17"/>
    <w:rsid w:val="00AD4F5B"/>
    <w:rsid w:val="00AD51E9"/>
    <w:rsid w:val="00AD5B2D"/>
    <w:rsid w:val="00AD5E84"/>
    <w:rsid w:val="00AD6303"/>
    <w:rsid w:val="00AD6579"/>
    <w:rsid w:val="00AD6933"/>
    <w:rsid w:val="00AD70A9"/>
    <w:rsid w:val="00AD7B6F"/>
    <w:rsid w:val="00AE0386"/>
    <w:rsid w:val="00AE0567"/>
    <w:rsid w:val="00AE0D2D"/>
    <w:rsid w:val="00AE17D9"/>
    <w:rsid w:val="00AE19F2"/>
    <w:rsid w:val="00AE1A60"/>
    <w:rsid w:val="00AE26C2"/>
    <w:rsid w:val="00AE27F0"/>
    <w:rsid w:val="00AE32D6"/>
    <w:rsid w:val="00AE37BE"/>
    <w:rsid w:val="00AE5C1B"/>
    <w:rsid w:val="00AE60DC"/>
    <w:rsid w:val="00AE6107"/>
    <w:rsid w:val="00AE6448"/>
    <w:rsid w:val="00AE6610"/>
    <w:rsid w:val="00AE6AAA"/>
    <w:rsid w:val="00AE73E9"/>
    <w:rsid w:val="00AE7958"/>
    <w:rsid w:val="00AF00CA"/>
    <w:rsid w:val="00AF0EB3"/>
    <w:rsid w:val="00AF1ACF"/>
    <w:rsid w:val="00AF204D"/>
    <w:rsid w:val="00AF26B9"/>
    <w:rsid w:val="00AF2713"/>
    <w:rsid w:val="00AF2C33"/>
    <w:rsid w:val="00AF2D33"/>
    <w:rsid w:val="00AF2EFF"/>
    <w:rsid w:val="00AF3116"/>
    <w:rsid w:val="00AF33B6"/>
    <w:rsid w:val="00AF35C1"/>
    <w:rsid w:val="00AF381E"/>
    <w:rsid w:val="00AF3CB7"/>
    <w:rsid w:val="00AF406A"/>
    <w:rsid w:val="00AF5377"/>
    <w:rsid w:val="00AF5829"/>
    <w:rsid w:val="00AF5898"/>
    <w:rsid w:val="00AF5957"/>
    <w:rsid w:val="00AF5AD1"/>
    <w:rsid w:val="00AF5B2F"/>
    <w:rsid w:val="00AF5E62"/>
    <w:rsid w:val="00AF6975"/>
    <w:rsid w:val="00AF72E3"/>
    <w:rsid w:val="00AF7335"/>
    <w:rsid w:val="00AF7860"/>
    <w:rsid w:val="00B001C7"/>
    <w:rsid w:val="00B0067C"/>
    <w:rsid w:val="00B0093E"/>
    <w:rsid w:val="00B00AFF"/>
    <w:rsid w:val="00B012D5"/>
    <w:rsid w:val="00B015A4"/>
    <w:rsid w:val="00B0161C"/>
    <w:rsid w:val="00B0165D"/>
    <w:rsid w:val="00B017F0"/>
    <w:rsid w:val="00B0196D"/>
    <w:rsid w:val="00B01C8E"/>
    <w:rsid w:val="00B02EEC"/>
    <w:rsid w:val="00B032CF"/>
    <w:rsid w:val="00B033D8"/>
    <w:rsid w:val="00B03E51"/>
    <w:rsid w:val="00B03F1E"/>
    <w:rsid w:val="00B0420B"/>
    <w:rsid w:val="00B04582"/>
    <w:rsid w:val="00B04C61"/>
    <w:rsid w:val="00B04FDF"/>
    <w:rsid w:val="00B054D2"/>
    <w:rsid w:val="00B05C57"/>
    <w:rsid w:val="00B06629"/>
    <w:rsid w:val="00B06F01"/>
    <w:rsid w:val="00B071B1"/>
    <w:rsid w:val="00B073F7"/>
    <w:rsid w:val="00B10209"/>
    <w:rsid w:val="00B10472"/>
    <w:rsid w:val="00B104F8"/>
    <w:rsid w:val="00B105F0"/>
    <w:rsid w:val="00B108DE"/>
    <w:rsid w:val="00B109F6"/>
    <w:rsid w:val="00B10BC4"/>
    <w:rsid w:val="00B10BE8"/>
    <w:rsid w:val="00B11101"/>
    <w:rsid w:val="00B11B35"/>
    <w:rsid w:val="00B134F6"/>
    <w:rsid w:val="00B1374B"/>
    <w:rsid w:val="00B13AA9"/>
    <w:rsid w:val="00B13CB0"/>
    <w:rsid w:val="00B15563"/>
    <w:rsid w:val="00B15D18"/>
    <w:rsid w:val="00B16733"/>
    <w:rsid w:val="00B17302"/>
    <w:rsid w:val="00B178E3"/>
    <w:rsid w:val="00B20274"/>
    <w:rsid w:val="00B2028C"/>
    <w:rsid w:val="00B20F62"/>
    <w:rsid w:val="00B21530"/>
    <w:rsid w:val="00B216F7"/>
    <w:rsid w:val="00B22354"/>
    <w:rsid w:val="00B22431"/>
    <w:rsid w:val="00B22AEF"/>
    <w:rsid w:val="00B23A88"/>
    <w:rsid w:val="00B23C0F"/>
    <w:rsid w:val="00B23FAE"/>
    <w:rsid w:val="00B24F43"/>
    <w:rsid w:val="00B25570"/>
    <w:rsid w:val="00B267E5"/>
    <w:rsid w:val="00B274E0"/>
    <w:rsid w:val="00B27B80"/>
    <w:rsid w:val="00B300AE"/>
    <w:rsid w:val="00B3032D"/>
    <w:rsid w:val="00B303C2"/>
    <w:rsid w:val="00B306F9"/>
    <w:rsid w:val="00B30D73"/>
    <w:rsid w:val="00B31A47"/>
    <w:rsid w:val="00B31B55"/>
    <w:rsid w:val="00B31D16"/>
    <w:rsid w:val="00B31D5B"/>
    <w:rsid w:val="00B31DE3"/>
    <w:rsid w:val="00B31E3C"/>
    <w:rsid w:val="00B31F19"/>
    <w:rsid w:val="00B322AF"/>
    <w:rsid w:val="00B32340"/>
    <w:rsid w:val="00B32467"/>
    <w:rsid w:val="00B326BD"/>
    <w:rsid w:val="00B32B7C"/>
    <w:rsid w:val="00B33A6B"/>
    <w:rsid w:val="00B34BD8"/>
    <w:rsid w:val="00B35318"/>
    <w:rsid w:val="00B35390"/>
    <w:rsid w:val="00B35399"/>
    <w:rsid w:val="00B3565A"/>
    <w:rsid w:val="00B356BE"/>
    <w:rsid w:val="00B35AA2"/>
    <w:rsid w:val="00B35E35"/>
    <w:rsid w:val="00B36709"/>
    <w:rsid w:val="00B36750"/>
    <w:rsid w:val="00B36FDA"/>
    <w:rsid w:val="00B37A14"/>
    <w:rsid w:val="00B37ADA"/>
    <w:rsid w:val="00B37C20"/>
    <w:rsid w:val="00B40111"/>
    <w:rsid w:val="00B40922"/>
    <w:rsid w:val="00B40A35"/>
    <w:rsid w:val="00B40E11"/>
    <w:rsid w:val="00B41801"/>
    <w:rsid w:val="00B419FD"/>
    <w:rsid w:val="00B41EA5"/>
    <w:rsid w:val="00B4266C"/>
    <w:rsid w:val="00B42FBA"/>
    <w:rsid w:val="00B4315C"/>
    <w:rsid w:val="00B4330D"/>
    <w:rsid w:val="00B4334F"/>
    <w:rsid w:val="00B43350"/>
    <w:rsid w:val="00B44752"/>
    <w:rsid w:val="00B44C1B"/>
    <w:rsid w:val="00B44ED4"/>
    <w:rsid w:val="00B457BA"/>
    <w:rsid w:val="00B45D9A"/>
    <w:rsid w:val="00B4680A"/>
    <w:rsid w:val="00B47E89"/>
    <w:rsid w:val="00B47F1F"/>
    <w:rsid w:val="00B47F46"/>
    <w:rsid w:val="00B50DC7"/>
    <w:rsid w:val="00B511D0"/>
    <w:rsid w:val="00B51AAC"/>
    <w:rsid w:val="00B52602"/>
    <w:rsid w:val="00B52EC6"/>
    <w:rsid w:val="00B5346A"/>
    <w:rsid w:val="00B53736"/>
    <w:rsid w:val="00B540F6"/>
    <w:rsid w:val="00B54B23"/>
    <w:rsid w:val="00B54D0B"/>
    <w:rsid w:val="00B552D8"/>
    <w:rsid w:val="00B55A6B"/>
    <w:rsid w:val="00B55E94"/>
    <w:rsid w:val="00B55F80"/>
    <w:rsid w:val="00B56156"/>
    <w:rsid w:val="00B5715F"/>
    <w:rsid w:val="00B5720B"/>
    <w:rsid w:val="00B5725D"/>
    <w:rsid w:val="00B572E2"/>
    <w:rsid w:val="00B5772A"/>
    <w:rsid w:val="00B604F3"/>
    <w:rsid w:val="00B60658"/>
    <w:rsid w:val="00B60842"/>
    <w:rsid w:val="00B6183F"/>
    <w:rsid w:val="00B618DB"/>
    <w:rsid w:val="00B61B9B"/>
    <w:rsid w:val="00B61F33"/>
    <w:rsid w:val="00B6282F"/>
    <w:rsid w:val="00B62A54"/>
    <w:rsid w:val="00B62A9C"/>
    <w:rsid w:val="00B62C27"/>
    <w:rsid w:val="00B62D1D"/>
    <w:rsid w:val="00B62F70"/>
    <w:rsid w:val="00B63D67"/>
    <w:rsid w:val="00B64010"/>
    <w:rsid w:val="00B6461D"/>
    <w:rsid w:val="00B65C32"/>
    <w:rsid w:val="00B65F0B"/>
    <w:rsid w:val="00B664C7"/>
    <w:rsid w:val="00B66749"/>
    <w:rsid w:val="00B669DF"/>
    <w:rsid w:val="00B66C1E"/>
    <w:rsid w:val="00B67628"/>
    <w:rsid w:val="00B6764F"/>
    <w:rsid w:val="00B7061D"/>
    <w:rsid w:val="00B70C0D"/>
    <w:rsid w:val="00B711E2"/>
    <w:rsid w:val="00B71277"/>
    <w:rsid w:val="00B719A2"/>
    <w:rsid w:val="00B719A9"/>
    <w:rsid w:val="00B72295"/>
    <w:rsid w:val="00B72687"/>
    <w:rsid w:val="00B72995"/>
    <w:rsid w:val="00B72DB1"/>
    <w:rsid w:val="00B73126"/>
    <w:rsid w:val="00B7316D"/>
    <w:rsid w:val="00B73BFD"/>
    <w:rsid w:val="00B73E67"/>
    <w:rsid w:val="00B7475C"/>
    <w:rsid w:val="00B74A22"/>
    <w:rsid w:val="00B74CA3"/>
    <w:rsid w:val="00B74F7C"/>
    <w:rsid w:val="00B75B80"/>
    <w:rsid w:val="00B75FE8"/>
    <w:rsid w:val="00B76D8C"/>
    <w:rsid w:val="00B77698"/>
    <w:rsid w:val="00B7788C"/>
    <w:rsid w:val="00B77CEE"/>
    <w:rsid w:val="00B8009A"/>
    <w:rsid w:val="00B80116"/>
    <w:rsid w:val="00B801D3"/>
    <w:rsid w:val="00B802C0"/>
    <w:rsid w:val="00B805AB"/>
    <w:rsid w:val="00B80976"/>
    <w:rsid w:val="00B80B51"/>
    <w:rsid w:val="00B81607"/>
    <w:rsid w:val="00B822A6"/>
    <w:rsid w:val="00B82936"/>
    <w:rsid w:val="00B835D7"/>
    <w:rsid w:val="00B83A61"/>
    <w:rsid w:val="00B83A80"/>
    <w:rsid w:val="00B83CB2"/>
    <w:rsid w:val="00B83F21"/>
    <w:rsid w:val="00B842EB"/>
    <w:rsid w:val="00B848B8"/>
    <w:rsid w:val="00B84AF5"/>
    <w:rsid w:val="00B86129"/>
    <w:rsid w:val="00B86251"/>
    <w:rsid w:val="00B86C34"/>
    <w:rsid w:val="00B86F12"/>
    <w:rsid w:val="00B86FF8"/>
    <w:rsid w:val="00B8734C"/>
    <w:rsid w:val="00B879A5"/>
    <w:rsid w:val="00B87B8D"/>
    <w:rsid w:val="00B87DA0"/>
    <w:rsid w:val="00B903A7"/>
    <w:rsid w:val="00B922F9"/>
    <w:rsid w:val="00B92A13"/>
    <w:rsid w:val="00B92B67"/>
    <w:rsid w:val="00B92CFD"/>
    <w:rsid w:val="00B93060"/>
    <w:rsid w:val="00B931D8"/>
    <w:rsid w:val="00B93208"/>
    <w:rsid w:val="00B933B3"/>
    <w:rsid w:val="00B9368D"/>
    <w:rsid w:val="00B9465B"/>
    <w:rsid w:val="00B9469C"/>
    <w:rsid w:val="00B94718"/>
    <w:rsid w:val="00B94D68"/>
    <w:rsid w:val="00B95550"/>
    <w:rsid w:val="00B95D23"/>
    <w:rsid w:val="00B96196"/>
    <w:rsid w:val="00B962F5"/>
    <w:rsid w:val="00B963D2"/>
    <w:rsid w:val="00B96662"/>
    <w:rsid w:val="00B96CCF"/>
    <w:rsid w:val="00B970DD"/>
    <w:rsid w:val="00B97750"/>
    <w:rsid w:val="00BA01E9"/>
    <w:rsid w:val="00BA0AAF"/>
    <w:rsid w:val="00BA15A3"/>
    <w:rsid w:val="00BA1904"/>
    <w:rsid w:val="00BA195F"/>
    <w:rsid w:val="00BA1C23"/>
    <w:rsid w:val="00BA1CF5"/>
    <w:rsid w:val="00BA2549"/>
    <w:rsid w:val="00BA343C"/>
    <w:rsid w:val="00BA368C"/>
    <w:rsid w:val="00BA375F"/>
    <w:rsid w:val="00BA3806"/>
    <w:rsid w:val="00BA3C08"/>
    <w:rsid w:val="00BA3FD4"/>
    <w:rsid w:val="00BA40D5"/>
    <w:rsid w:val="00BA4343"/>
    <w:rsid w:val="00BA4881"/>
    <w:rsid w:val="00BA4B8C"/>
    <w:rsid w:val="00BA4F61"/>
    <w:rsid w:val="00BA5099"/>
    <w:rsid w:val="00BA50A7"/>
    <w:rsid w:val="00BA5110"/>
    <w:rsid w:val="00BA58C8"/>
    <w:rsid w:val="00BA5C13"/>
    <w:rsid w:val="00BA5C2A"/>
    <w:rsid w:val="00BA5EE9"/>
    <w:rsid w:val="00BA6E41"/>
    <w:rsid w:val="00BA6EC7"/>
    <w:rsid w:val="00BA7EF9"/>
    <w:rsid w:val="00BA7F4E"/>
    <w:rsid w:val="00BB0FAB"/>
    <w:rsid w:val="00BB1557"/>
    <w:rsid w:val="00BB17BB"/>
    <w:rsid w:val="00BB199C"/>
    <w:rsid w:val="00BB2492"/>
    <w:rsid w:val="00BB25A6"/>
    <w:rsid w:val="00BB2910"/>
    <w:rsid w:val="00BB2C77"/>
    <w:rsid w:val="00BB2C82"/>
    <w:rsid w:val="00BB2C85"/>
    <w:rsid w:val="00BB2F0D"/>
    <w:rsid w:val="00BB3100"/>
    <w:rsid w:val="00BB319F"/>
    <w:rsid w:val="00BB3254"/>
    <w:rsid w:val="00BB3334"/>
    <w:rsid w:val="00BB4479"/>
    <w:rsid w:val="00BB44D8"/>
    <w:rsid w:val="00BB50FE"/>
    <w:rsid w:val="00BB5C5F"/>
    <w:rsid w:val="00BB5CBE"/>
    <w:rsid w:val="00BB5F31"/>
    <w:rsid w:val="00BB64CD"/>
    <w:rsid w:val="00BB6B21"/>
    <w:rsid w:val="00BB7A8B"/>
    <w:rsid w:val="00BC0317"/>
    <w:rsid w:val="00BC05DF"/>
    <w:rsid w:val="00BC09D7"/>
    <w:rsid w:val="00BC0AB2"/>
    <w:rsid w:val="00BC1204"/>
    <w:rsid w:val="00BC1F5C"/>
    <w:rsid w:val="00BC2653"/>
    <w:rsid w:val="00BC376E"/>
    <w:rsid w:val="00BC390B"/>
    <w:rsid w:val="00BC3A05"/>
    <w:rsid w:val="00BC470C"/>
    <w:rsid w:val="00BC4AF8"/>
    <w:rsid w:val="00BC4BDE"/>
    <w:rsid w:val="00BC4DDC"/>
    <w:rsid w:val="00BC530B"/>
    <w:rsid w:val="00BC562D"/>
    <w:rsid w:val="00BC5942"/>
    <w:rsid w:val="00BC5C04"/>
    <w:rsid w:val="00BC6232"/>
    <w:rsid w:val="00BC6DCC"/>
    <w:rsid w:val="00BC6EAF"/>
    <w:rsid w:val="00BC7113"/>
    <w:rsid w:val="00BC718B"/>
    <w:rsid w:val="00BC7BC4"/>
    <w:rsid w:val="00BC7BE9"/>
    <w:rsid w:val="00BD1166"/>
    <w:rsid w:val="00BD1F59"/>
    <w:rsid w:val="00BD1FFF"/>
    <w:rsid w:val="00BD248B"/>
    <w:rsid w:val="00BD26BB"/>
    <w:rsid w:val="00BD27B2"/>
    <w:rsid w:val="00BD2A03"/>
    <w:rsid w:val="00BD326B"/>
    <w:rsid w:val="00BD3825"/>
    <w:rsid w:val="00BD387A"/>
    <w:rsid w:val="00BD418E"/>
    <w:rsid w:val="00BD53AA"/>
    <w:rsid w:val="00BD54B6"/>
    <w:rsid w:val="00BD6198"/>
    <w:rsid w:val="00BD62FB"/>
    <w:rsid w:val="00BD6558"/>
    <w:rsid w:val="00BD69E6"/>
    <w:rsid w:val="00BD6B85"/>
    <w:rsid w:val="00BD6C52"/>
    <w:rsid w:val="00BD7575"/>
    <w:rsid w:val="00BD7924"/>
    <w:rsid w:val="00BE031C"/>
    <w:rsid w:val="00BE04AA"/>
    <w:rsid w:val="00BE0AA3"/>
    <w:rsid w:val="00BE0EB0"/>
    <w:rsid w:val="00BE0EF7"/>
    <w:rsid w:val="00BE1369"/>
    <w:rsid w:val="00BE1CDA"/>
    <w:rsid w:val="00BE262B"/>
    <w:rsid w:val="00BE297B"/>
    <w:rsid w:val="00BE2FC0"/>
    <w:rsid w:val="00BE3189"/>
    <w:rsid w:val="00BE31AB"/>
    <w:rsid w:val="00BE33FA"/>
    <w:rsid w:val="00BE358F"/>
    <w:rsid w:val="00BE37FE"/>
    <w:rsid w:val="00BE3C5C"/>
    <w:rsid w:val="00BE4356"/>
    <w:rsid w:val="00BE4515"/>
    <w:rsid w:val="00BE4C4E"/>
    <w:rsid w:val="00BE4F4A"/>
    <w:rsid w:val="00BE5CAF"/>
    <w:rsid w:val="00BE5D6F"/>
    <w:rsid w:val="00BE5F65"/>
    <w:rsid w:val="00BE5FA2"/>
    <w:rsid w:val="00BE6158"/>
    <w:rsid w:val="00BE6C2C"/>
    <w:rsid w:val="00BE7049"/>
    <w:rsid w:val="00BE7DBF"/>
    <w:rsid w:val="00BF057B"/>
    <w:rsid w:val="00BF0A31"/>
    <w:rsid w:val="00BF0F8B"/>
    <w:rsid w:val="00BF1755"/>
    <w:rsid w:val="00BF1DA4"/>
    <w:rsid w:val="00BF2188"/>
    <w:rsid w:val="00BF2CB8"/>
    <w:rsid w:val="00BF33EF"/>
    <w:rsid w:val="00BF37E7"/>
    <w:rsid w:val="00BF3AD5"/>
    <w:rsid w:val="00BF436E"/>
    <w:rsid w:val="00BF439A"/>
    <w:rsid w:val="00BF5081"/>
    <w:rsid w:val="00BF6042"/>
    <w:rsid w:val="00BF62B8"/>
    <w:rsid w:val="00BF6B22"/>
    <w:rsid w:val="00BF6B31"/>
    <w:rsid w:val="00BF75C9"/>
    <w:rsid w:val="00BF7AFB"/>
    <w:rsid w:val="00BF7C34"/>
    <w:rsid w:val="00C00038"/>
    <w:rsid w:val="00C00130"/>
    <w:rsid w:val="00C006F3"/>
    <w:rsid w:val="00C00BFC"/>
    <w:rsid w:val="00C00D91"/>
    <w:rsid w:val="00C01052"/>
    <w:rsid w:val="00C0152C"/>
    <w:rsid w:val="00C024A8"/>
    <w:rsid w:val="00C024D6"/>
    <w:rsid w:val="00C0282B"/>
    <w:rsid w:val="00C02867"/>
    <w:rsid w:val="00C02BAA"/>
    <w:rsid w:val="00C02EFD"/>
    <w:rsid w:val="00C030C2"/>
    <w:rsid w:val="00C0332E"/>
    <w:rsid w:val="00C040E5"/>
    <w:rsid w:val="00C04640"/>
    <w:rsid w:val="00C047B0"/>
    <w:rsid w:val="00C04BF2"/>
    <w:rsid w:val="00C05666"/>
    <w:rsid w:val="00C060E7"/>
    <w:rsid w:val="00C06819"/>
    <w:rsid w:val="00C104B7"/>
    <w:rsid w:val="00C1075A"/>
    <w:rsid w:val="00C10817"/>
    <w:rsid w:val="00C10F82"/>
    <w:rsid w:val="00C11394"/>
    <w:rsid w:val="00C1158F"/>
    <w:rsid w:val="00C11CD0"/>
    <w:rsid w:val="00C11F7D"/>
    <w:rsid w:val="00C124A6"/>
    <w:rsid w:val="00C124D7"/>
    <w:rsid w:val="00C12666"/>
    <w:rsid w:val="00C12B93"/>
    <w:rsid w:val="00C13B8D"/>
    <w:rsid w:val="00C13E1A"/>
    <w:rsid w:val="00C1442D"/>
    <w:rsid w:val="00C145FF"/>
    <w:rsid w:val="00C14783"/>
    <w:rsid w:val="00C15746"/>
    <w:rsid w:val="00C1593A"/>
    <w:rsid w:val="00C15B94"/>
    <w:rsid w:val="00C15DC1"/>
    <w:rsid w:val="00C165CE"/>
    <w:rsid w:val="00C16B57"/>
    <w:rsid w:val="00C17993"/>
    <w:rsid w:val="00C20058"/>
    <w:rsid w:val="00C207B2"/>
    <w:rsid w:val="00C20D6D"/>
    <w:rsid w:val="00C20FBB"/>
    <w:rsid w:val="00C21E8E"/>
    <w:rsid w:val="00C2226B"/>
    <w:rsid w:val="00C22697"/>
    <w:rsid w:val="00C22CFD"/>
    <w:rsid w:val="00C23725"/>
    <w:rsid w:val="00C23909"/>
    <w:rsid w:val="00C23ADB"/>
    <w:rsid w:val="00C23D68"/>
    <w:rsid w:val="00C245F8"/>
    <w:rsid w:val="00C24F3A"/>
    <w:rsid w:val="00C253BD"/>
    <w:rsid w:val="00C2589D"/>
    <w:rsid w:val="00C25BF4"/>
    <w:rsid w:val="00C25EC0"/>
    <w:rsid w:val="00C263ED"/>
    <w:rsid w:val="00C266D8"/>
    <w:rsid w:val="00C26EEC"/>
    <w:rsid w:val="00C27840"/>
    <w:rsid w:val="00C27B85"/>
    <w:rsid w:val="00C27D25"/>
    <w:rsid w:val="00C27F2D"/>
    <w:rsid w:val="00C3072B"/>
    <w:rsid w:val="00C30DAC"/>
    <w:rsid w:val="00C30E6C"/>
    <w:rsid w:val="00C30FF9"/>
    <w:rsid w:val="00C31666"/>
    <w:rsid w:val="00C326CA"/>
    <w:rsid w:val="00C327E0"/>
    <w:rsid w:val="00C327FB"/>
    <w:rsid w:val="00C32D07"/>
    <w:rsid w:val="00C33156"/>
    <w:rsid w:val="00C33240"/>
    <w:rsid w:val="00C335D1"/>
    <w:rsid w:val="00C33919"/>
    <w:rsid w:val="00C33B6C"/>
    <w:rsid w:val="00C33BE7"/>
    <w:rsid w:val="00C34339"/>
    <w:rsid w:val="00C34493"/>
    <w:rsid w:val="00C3451B"/>
    <w:rsid w:val="00C34632"/>
    <w:rsid w:val="00C348F8"/>
    <w:rsid w:val="00C349EA"/>
    <w:rsid w:val="00C35191"/>
    <w:rsid w:val="00C35520"/>
    <w:rsid w:val="00C35542"/>
    <w:rsid w:val="00C35F26"/>
    <w:rsid w:val="00C36290"/>
    <w:rsid w:val="00C362A4"/>
    <w:rsid w:val="00C36BEE"/>
    <w:rsid w:val="00C36F4D"/>
    <w:rsid w:val="00C370C7"/>
    <w:rsid w:val="00C37203"/>
    <w:rsid w:val="00C3742D"/>
    <w:rsid w:val="00C3789E"/>
    <w:rsid w:val="00C37A11"/>
    <w:rsid w:val="00C37F6D"/>
    <w:rsid w:val="00C40B73"/>
    <w:rsid w:val="00C40BE4"/>
    <w:rsid w:val="00C40C96"/>
    <w:rsid w:val="00C41A9B"/>
    <w:rsid w:val="00C41BBD"/>
    <w:rsid w:val="00C41BCA"/>
    <w:rsid w:val="00C42625"/>
    <w:rsid w:val="00C42B05"/>
    <w:rsid w:val="00C4304D"/>
    <w:rsid w:val="00C4348E"/>
    <w:rsid w:val="00C438EF"/>
    <w:rsid w:val="00C43A8E"/>
    <w:rsid w:val="00C44299"/>
    <w:rsid w:val="00C442CD"/>
    <w:rsid w:val="00C447D1"/>
    <w:rsid w:val="00C44A8C"/>
    <w:rsid w:val="00C452E8"/>
    <w:rsid w:val="00C45B78"/>
    <w:rsid w:val="00C46517"/>
    <w:rsid w:val="00C4753C"/>
    <w:rsid w:val="00C4796E"/>
    <w:rsid w:val="00C47FAF"/>
    <w:rsid w:val="00C5023D"/>
    <w:rsid w:val="00C504C9"/>
    <w:rsid w:val="00C506B0"/>
    <w:rsid w:val="00C50B8D"/>
    <w:rsid w:val="00C51621"/>
    <w:rsid w:val="00C52392"/>
    <w:rsid w:val="00C52712"/>
    <w:rsid w:val="00C52B88"/>
    <w:rsid w:val="00C53830"/>
    <w:rsid w:val="00C539CA"/>
    <w:rsid w:val="00C54747"/>
    <w:rsid w:val="00C5513B"/>
    <w:rsid w:val="00C556C9"/>
    <w:rsid w:val="00C55C7A"/>
    <w:rsid w:val="00C56CF8"/>
    <w:rsid w:val="00C56D1E"/>
    <w:rsid w:val="00C60227"/>
    <w:rsid w:val="00C605AE"/>
    <w:rsid w:val="00C60862"/>
    <w:rsid w:val="00C60B07"/>
    <w:rsid w:val="00C60CD9"/>
    <w:rsid w:val="00C61C59"/>
    <w:rsid w:val="00C61FB6"/>
    <w:rsid w:val="00C62318"/>
    <w:rsid w:val="00C62505"/>
    <w:rsid w:val="00C628E1"/>
    <w:rsid w:val="00C62C63"/>
    <w:rsid w:val="00C631FE"/>
    <w:rsid w:val="00C6332B"/>
    <w:rsid w:val="00C63384"/>
    <w:rsid w:val="00C63509"/>
    <w:rsid w:val="00C635B7"/>
    <w:rsid w:val="00C6384E"/>
    <w:rsid w:val="00C6487B"/>
    <w:rsid w:val="00C649C4"/>
    <w:rsid w:val="00C649CD"/>
    <w:rsid w:val="00C64CD0"/>
    <w:rsid w:val="00C655D1"/>
    <w:rsid w:val="00C659BD"/>
    <w:rsid w:val="00C65C64"/>
    <w:rsid w:val="00C66359"/>
    <w:rsid w:val="00C668E0"/>
    <w:rsid w:val="00C66DA4"/>
    <w:rsid w:val="00C671DC"/>
    <w:rsid w:val="00C67A61"/>
    <w:rsid w:val="00C70712"/>
    <w:rsid w:val="00C70838"/>
    <w:rsid w:val="00C708E7"/>
    <w:rsid w:val="00C70C22"/>
    <w:rsid w:val="00C71D29"/>
    <w:rsid w:val="00C72C56"/>
    <w:rsid w:val="00C72CEE"/>
    <w:rsid w:val="00C72EB3"/>
    <w:rsid w:val="00C73925"/>
    <w:rsid w:val="00C73DF0"/>
    <w:rsid w:val="00C74223"/>
    <w:rsid w:val="00C744B2"/>
    <w:rsid w:val="00C747D1"/>
    <w:rsid w:val="00C74C9F"/>
    <w:rsid w:val="00C752E4"/>
    <w:rsid w:val="00C75417"/>
    <w:rsid w:val="00C754DF"/>
    <w:rsid w:val="00C76403"/>
    <w:rsid w:val="00C76546"/>
    <w:rsid w:val="00C76854"/>
    <w:rsid w:val="00C76887"/>
    <w:rsid w:val="00C76925"/>
    <w:rsid w:val="00C76927"/>
    <w:rsid w:val="00C76A1E"/>
    <w:rsid w:val="00C76D1B"/>
    <w:rsid w:val="00C76E67"/>
    <w:rsid w:val="00C80067"/>
    <w:rsid w:val="00C806FE"/>
    <w:rsid w:val="00C80D2B"/>
    <w:rsid w:val="00C80DD3"/>
    <w:rsid w:val="00C80E68"/>
    <w:rsid w:val="00C8127C"/>
    <w:rsid w:val="00C81505"/>
    <w:rsid w:val="00C81BE6"/>
    <w:rsid w:val="00C82305"/>
    <w:rsid w:val="00C8236A"/>
    <w:rsid w:val="00C824CE"/>
    <w:rsid w:val="00C8279D"/>
    <w:rsid w:val="00C829D9"/>
    <w:rsid w:val="00C82BB4"/>
    <w:rsid w:val="00C82BE1"/>
    <w:rsid w:val="00C82EA4"/>
    <w:rsid w:val="00C83057"/>
    <w:rsid w:val="00C836D1"/>
    <w:rsid w:val="00C83AD7"/>
    <w:rsid w:val="00C83B90"/>
    <w:rsid w:val="00C84373"/>
    <w:rsid w:val="00C844A5"/>
    <w:rsid w:val="00C84788"/>
    <w:rsid w:val="00C85268"/>
    <w:rsid w:val="00C85668"/>
    <w:rsid w:val="00C856C1"/>
    <w:rsid w:val="00C85816"/>
    <w:rsid w:val="00C85CCF"/>
    <w:rsid w:val="00C85D26"/>
    <w:rsid w:val="00C8605B"/>
    <w:rsid w:val="00C860EC"/>
    <w:rsid w:val="00C8612B"/>
    <w:rsid w:val="00C87327"/>
    <w:rsid w:val="00C87748"/>
    <w:rsid w:val="00C877CC"/>
    <w:rsid w:val="00C905C3"/>
    <w:rsid w:val="00C90726"/>
    <w:rsid w:val="00C9086B"/>
    <w:rsid w:val="00C90B9F"/>
    <w:rsid w:val="00C90C15"/>
    <w:rsid w:val="00C90D5D"/>
    <w:rsid w:val="00C912CF"/>
    <w:rsid w:val="00C919D7"/>
    <w:rsid w:val="00C91F64"/>
    <w:rsid w:val="00C92575"/>
    <w:rsid w:val="00C92786"/>
    <w:rsid w:val="00C934DF"/>
    <w:rsid w:val="00C934F1"/>
    <w:rsid w:val="00C937A8"/>
    <w:rsid w:val="00C93E40"/>
    <w:rsid w:val="00C946DA"/>
    <w:rsid w:val="00C951FE"/>
    <w:rsid w:val="00C953BF"/>
    <w:rsid w:val="00C956DF"/>
    <w:rsid w:val="00C95A42"/>
    <w:rsid w:val="00C95EB6"/>
    <w:rsid w:val="00C95EC4"/>
    <w:rsid w:val="00C961E6"/>
    <w:rsid w:val="00C966F0"/>
    <w:rsid w:val="00C96A3B"/>
    <w:rsid w:val="00C96E00"/>
    <w:rsid w:val="00C96F89"/>
    <w:rsid w:val="00C970AD"/>
    <w:rsid w:val="00C9732A"/>
    <w:rsid w:val="00C97920"/>
    <w:rsid w:val="00CA060C"/>
    <w:rsid w:val="00CA0867"/>
    <w:rsid w:val="00CA0F25"/>
    <w:rsid w:val="00CA1061"/>
    <w:rsid w:val="00CA150A"/>
    <w:rsid w:val="00CA1515"/>
    <w:rsid w:val="00CA1696"/>
    <w:rsid w:val="00CA1867"/>
    <w:rsid w:val="00CA21A8"/>
    <w:rsid w:val="00CA2266"/>
    <w:rsid w:val="00CA24CF"/>
    <w:rsid w:val="00CA27DD"/>
    <w:rsid w:val="00CA2A64"/>
    <w:rsid w:val="00CA3D60"/>
    <w:rsid w:val="00CA3FC9"/>
    <w:rsid w:val="00CA40B4"/>
    <w:rsid w:val="00CA42DE"/>
    <w:rsid w:val="00CA4451"/>
    <w:rsid w:val="00CA4C2C"/>
    <w:rsid w:val="00CA4E01"/>
    <w:rsid w:val="00CA6577"/>
    <w:rsid w:val="00CA6656"/>
    <w:rsid w:val="00CA6B43"/>
    <w:rsid w:val="00CA6C92"/>
    <w:rsid w:val="00CB02CA"/>
    <w:rsid w:val="00CB0324"/>
    <w:rsid w:val="00CB0442"/>
    <w:rsid w:val="00CB0780"/>
    <w:rsid w:val="00CB0A2B"/>
    <w:rsid w:val="00CB1DFA"/>
    <w:rsid w:val="00CB21D0"/>
    <w:rsid w:val="00CB2CB1"/>
    <w:rsid w:val="00CB2DEF"/>
    <w:rsid w:val="00CB317C"/>
    <w:rsid w:val="00CB3AA2"/>
    <w:rsid w:val="00CB3F44"/>
    <w:rsid w:val="00CB4500"/>
    <w:rsid w:val="00CB57C6"/>
    <w:rsid w:val="00CB5A74"/>
    <w:rsid w:val="00CB5B49"/>
    <w:rsid w:val="00CB65D8"/>
    <w:rsid w:val="00CB6A23"/>
    <w:rsid w:val="00CB6EDB"/>
    <w:rsid w:val="00CB7137"/>
    <w:rsid w:val="00CB720B"/>
    <w:rsid w:val="00CB7232"/>
    <w:rsid w:val="00CB73FE"/>
    <w:rsid w:val="00CB742B"/>
    <w:rsid w:val="00CB7ADA"/>
    <w:rsid w:val="00CB7AF9"/>
    <w:rsid w:val="00CC004E"/>
    <w:rsid w:val="00CC0372"/>
    <w:rsid w:val="00CC07D5"/>
    <w:rsid w:val="00CC0F95"/>
    <w:rsid w:val="00CC1445"/>
    <w:rsid w:val="00CC16BA"/>
    <w:rsid w:val="00CC20AF"/>
    <w:rsid w:val="00CC2364"/>
    <w:rsid w:val="00CC24DD"/>
    <w:rsid w:val="00CC3232"/>
    <w:rsid w:val="00CC32C2"/>
    <w:rsid w:val="00CC32D9"/>
    <w:rsid w:val="00CC340F"/>
    <w:rsid w:val="00CC36A9"/>
    <w:rsid w:val="00CC39BE"/>
    <w:rsid w:val="00CC3A03"/>
    <w:rsid w:val="00CC3B1D"/>
    <w:rsid w:val="00CC4008"/>
    <w:rsid w:val="00CC471E"/>
    <w:rsid w:val="00CC473C"/>
    <w:rsid w:val="00CC473E"/>
    <w:rsid w:val="00CC4BB2"/>
    <w:rsid w:val="00CC4DDC"/>
    <w:rsid w:val="00CC5156"/>
    <w:rsid w:val="00CC52A4"/>
    <w:rsid w:val="00CC54D3"/>
    <w:rsid w:val="00CC5F0A"/>
    <w:rsid w:val="00CC65EC"/>
    <w:rsid w:val="00CC6791"/>
    <w:rsid w:val="00CC680F"/>
    <w:rsid w:val="00CC72A5"/>
    <w:rsid w:val="00CC75A7"/>
    <w:rsid w:val="00CC79AB"/>
    <w:rsid w:val="00CC7E8C"/>
    <w:rsid w:val="00CC7F06"/>
    <w:rsid w:val="00CD0AD4"/>
    <w:rsid w:val="00CD1168"/>
    <w:rsid w:val="00CD1B11"/>
    <w:rsid w:val="00CD1DDE"/>
    <w:rsid w:val="00CD2B3A"/>
    <w:rsid w:val="00CD2D02"/>
    <w:rsid w:val="00CD309D"/>
    <w:rsid w:val="00CD32E0"/>
    <w:rsid w:val="00CD39AA"/>
    <w:rsid w:val="00CD3CC6"/>
    <w:rsid w:val="00CD4127"/>
    <w:rsid w:val="00CD456C"/>
    <w:rsid w:val="00CD48D2"/>
    <w:rsid w:val="00CD55C6"/>
    <w:rsid w:val="00CD58A8"/>
    <w:rsid w:val="00CD5D08"/>
    <w:rsid w:val="00CD72CB"/>
    <w:rsid w:val="00CD7AA4"/>
    <w:rsid w:val="00CD7C32"/>
    <w:rsid w:val="00CD7D63"/>
    <w:rsid w:val="00CE00AF"/>
    <w:rsid w:val="00CE2F99"/>
    <w:rsid w:val="00CE2F9E"/>
    <w:rsid w:val="00CE3001"/>
    <w:rsid w:val="00CE3010"/>
    <w:rsid w:val="00CE3196"/>
    <w:rsid w:val="00CE363A"/>
    <w:rsid w:val="00CE3710"/>
    <w:rsid w:val="00CE4167"/>
    <w:rsid w:val="00CE41D7"/>
    <w:rsid w:val="00CE50C5"/>
    <w:rsid w:val="00CE5104"/>
    <w:rsid w:val="00CE576B"/>
    <w:rsid w:val="00CE58B8"/>
    <w:rsid w:val="00CE5965"/>
    <w:rsid w:val="00CE5A1F"/>
    <w:rsid w:val="00CE5ED8"/>
    <w:rsid w:val="00CE614D"/>
    <w:rsid w:val="00CE633D"/>
    <w:rsid w:val="00CE6756"/>
    <w:rsid w:val="00CE6C6C"/>
    <w:rsid w:val="00CE6FFC"/>
    <w:rsid w:val="00CE7002"/>
    <w:rsid w:val="00CE7805"/>
    <w:rsid w:val="00CE78C0"/>
    <w:rsid w:val="00CE7997"/>
    <w:rsid w:val="00CF071A"/>
    <w:rsid w:val="00CF0AB4"/>
    <w:rsid w:val="00CF12F4"/>
    <w:rsid w:val="00CF1698"/>
    <w:rsid w:val="00CF17DA"/>
    <w:rsid w:val="00CF1861"/>
    <w:rsid w:val="00CF1BFC"/>
    <w:rsid w:val="00CF1EA8"/>
    <w:rsid w:val="00CF27AA"/>
    <w:rsid w:val="00CF2D6E"/>
    <w:rsid w:val="00CF2F01"/>
    <w:rsid w:val="00CF3458"/>
    <w:rsid w:val="00CF3AAC"/>
    <w:rsid w:val="00CF3B0E"/>
    <w:rsid w:val="00CF3D94"/>
    <w:rsid w:val="00CF4256"/>
    <w:rsid w:val="00CF481F"/>
    <w:rsid w:val="00CF4A96"/>
    <w:rsid w:val="00CF56C7"/>
    <w:rsid w:val="00CF5A51"/>
    <w:rsid w:val="00CF6098"/>
    <w:rsid w:val="00CF6AB2"/>
    <w:rsid w:val="00CF6E67"/>
    <w:rsid w:val="00CF78E3"/>
    <w:rsid w:val="00CF7C5C"/>
    <w:rsid w:val="00CF7C71"/>
    <w:rsid w:val="00D001C4"/>
    <w:rsid w:val="00D0116F"/>
    <w:rsid w:val="00D0137B"/>
    <w:rsid w:val="00D01F94"/>
    <w:rsid w:val="00D02207"/>
    <w:rsid w:val="00D02FBC"/>
    <w:rsid w:val="00D031A0"/>
    <w:rsid w:val="00D037E7"/>
    <w:rsid w:val="00D039B5"/>
    <w:rsid w:val="00D03CE4"/>
    <w:rsid w:val="00D03F38"/>
    <w:rsid w:val="00D04CA7"/>
    <w:rsid w:val="00D04D01"/>
    <w:rsid w:val="00D050B1"/>
    <w:rsid w:val="00D05816"/>
    <w:rsid w:val="00D0658C"/>
    <w:rsid w:val="00D06685"/>
    <w:rsid w:val="00D06AA7"/>
    <w:rsid w:val="00D071E2"/>
    <w:rsid w:val="00D075AD"/>
    <w:rsid w:val="00D07A3D"/>
    <w:rsid w:val="00D07A8F"/>
    <w:rsid w:val="00D10433"/>
    <w:rsid w:val="00D111DB"/>
    <w:rsid w:val="00D113E1"/>
    <w:rsid w:val="00D1199E"/>
    <w:rsid w:val="00D12CA2"/>
    <w:rsid w:val="00D1310E"/>
    <w:rsid w:val="00D13446"/>
    <w:rsid w:val="00D1347B"/>
    <w:rsid w:val="00D136ED"/>
    <w:rsid w:val="00D148F9"/>
    <w:rsid w:val="00D14B6E"/>
    <w:rsid w:val="00D14E31"/>
    <w:rsid w:val="00D14EE5"/>
    <w:rsid w:val="00D153DF"/>
    <w:rsid w:val="00D15912"/>
    <w:rsid w:val="00D161D1"/>
    <w:rsid w:val="00D16E89"/>
    <w:rsid w:val="00D20065"/>
    <w:rsid w:val="00D206D5"/>
    <w:rsid w:val="00D207E0"/>
    <w:rsid w:val="00D217DD"/>
    <w:rsid w:val="00D21866"/>
    <w:rsid w:val="00D21A6D"/>
    <w:rsid w:val="00D21DAE"/>
    <w:rsid w:val="00D21E8F"/>
    <w:rsid w:val="00D222AB"/>
    <w:rsid w:val="00D22890"/>
    <w:rsid w:val="00D22CF1"/>
    <w:rsid w:val="00D22D20"/>
    <w:rsid w:val="00D22D82"/>
    <w:rsid w:val="00D22DF4"/>
    <w:rsid w:val="00D23199"/>
    <w:rsid w:val="00D233F8"/>
    <w:rsid w:val="00D2382A"/>
    <w:rsid w:val="00D23E97"/>
    <w:rsid w:val="00D242A2"/>
    <w:rsid w:val="00D248E5"/>
    <w:rsid w:val="00D250A9"/>
    <w:rsid w:val="00D2547F"/>
    <w:rsid w:val="00D25755"/>
    <w:rsid w:val="00D25CE8"/>
    <w:rsid w:val="00D25D6F"/>
    <w:rsid w:val="00D25E48"/>
    <w:rsid w:val="00D26021"/>
    <w:rsid w:val="00D265E7"/>
    <w:rsid w:val="00D2692D"/>
    <w:rsid w:val="00D26943"/>
    <w:rsid w:val="00D26C8F"/>
    <w:rsid w:val="00D26DE3"/>
    <w:rsid w:val="00D2703D"/>
    <w:rsid w:val="00D27494"/>
    <w:rsid w:val="00D27B2D"/>
    <w:rsid w:val="00D27E21"/>
    <w:rsid w:val="00D30108"/>
    <w:rsid w:val="00D302B4"/>
    <w:rsid w:val="00D3091E"/>
    <w:rsid w:val="00D30A7C"/>
    <w:rsid w:val="00D30BEB"/>
    <w:rsid w:val="00D30CB4"/>
    <w:rsid w:val="00D30D39"/>
    <w:rsid w:val="00D30DC3"/>
    <w:rsid w:val="00D30EC9"/>
    <w:rsid w:val="00D31263"/>
    <w:rsid w:val="00D314AA"/>
    <w:rsid w:val="00D31535"/>
    <w:rsid w:val="00D31D23"/>
    <w:rsid w:val="00D31E97"/>
    <w:rsid w:val="00D3373F"/>
    <w:rsid w:val="00D337F7"/>
    <w:rsid w:val="00D339C8"/>
    <w:rsid w:val="00D34E1B"/>
    <w:rsid w:val="00D3559C"/>
    <w:rsid w:val="00D361BB"/>
    <w:rsid w:val="00D36453"/>
    <w:rsid w:val="00D369CF"/>
    <w:rsid w:val="00D370D4"/>
    <w:rsid w:val="00D37434"/>
    <w:rsid w:val="00D3783D"/>
    <w:rsid w:val="00D37AB1"/>
    <w:rsid w:val="00D402E8"/>
    <w:rsid w:val="00D4048C"/>
    <w:rsid w:val="00D40886"/>
    <w:rsid w:val="00D40E52"/>
    <w:rsid w:val="00D41E68"/>
    <w:rsid w:val="00D42030"/>
    <w:rsid w:val="00D42209"/>
    <w:rsid w:val="00D4243A"/>
    <w:rsid w:val="00D42D77"/>
    <w:rsid w:val="00D42F40"/>
    <w:rsid w:val="00D43382"/>
    <w:rsid w:val="00D43462"/>
    <w:rsid w:val="00D43498"/>
    <w:rsid w:val="00D44136"/>
    <w:rsid w:val="00D44143"/>
    <w:rsid w:val="00D442E8"/>
    <w:rsid w:val="00D44D0C"/>
    <w:rsid w:val="00D44DA2"/>
    <w:rsid w:val="00D45D9A"/>
    <w:rsid w:val="00D464C8"/>
    <w:rsid w:val="00D46A89"/>
    <w:rsid w:val="00D46C72"/>
    <w:rsid w:val="00D47A40"/>
    <w:rsid w:val="00D47AB6"/>
    <w:rsid w:val="00D47E47"/>
    <w:rsid w:val="00D500D0"/>
    <w:rsid w:val="00D505A9"/>
    <w:rsid w:val="00D50912"/>
    <w:rsid w:val="00D50E21"/>
    <w:rsid w:val="00D50E77"/>
    <w:rsid w:val="00D5178D"/>
    <w:rsid w:val="00D517E5"/>
    <w:rsid w:val="00D52698"/>
    <w:rsid w:val="00D53063"/>
    <w:rsid w:val="00D530DE"/>
    <w:rsid w:val="00D53213"/>
    <w:rsid w:val="00D540FD"/>
    <w:rsid w:val="00D542CC"/>
    <w:rsid w:val="00D54427"/>
    <w:rsid w:val="00D5446A"/>
    <w:rsid w:val="00D54DD6"/>
    <w:rsid w:val="00D54EA5"/>
    <w:rsid w:val="00D55D6D"/>
    <w:rsid w:val="00D55E14"/>
    <w:rsid w:val="00D56DA7"/>
    <w:rsid w:val="00D56E99"/>
    <w:rsid w:val="00D57355"/>
    <w:rsid w:val="00D5770F"/>
    <w:rsid w:val="00D5782F"/>
    <w:rsid w:val="00D578E4"/>
    <w:rsid w:val="00D57F83"/>
    <w:rsid w:val="00D60183"/>
    <w:rsid w:val="00D6074F"/>
    <w:rsid w:val="00D6084A"/>
    <w:rsid w:val="00D60C02"/>
    <w:rsid w:val="00D61031"/>
    <w:rsid w:val="00D61813"/>
    <w:rsid w:val="00D61F54"/>
    <w:rsid w:val="00D62CB3"/>
    <w:rsid w:val="00D630C6"/>
    <w:rsid w:val="00D6325B"/>
    <w:rsid w:val="00D64021"/>
    <w:rsid w:val="00D654CD"/>
    <w:rsid w:val="00D65C4E"/>
    <w:rsid w:val="00D66140"/>
    <w:rsid w:val="00D6657F"/>
    <w:rsid w:val="00D66757"/>
    <w:rsid w:val="00D671A0"/>
    <w:rsid w:val="00D673E6"/>
    <w:rsid w:val="00D674E0"/>
    <w:rsid w:val="00D67DB4"/>
    <w:rsid w:val="00D70679"/>
    <w:rsid w:val="00D70946"/>
    <w:rsid w:val="00D711EE"/>
    <w:rsid w:val="00D7136E"/>
    <w:rsid w:val="00D71426"/>
    <w:rsid w:val="00D71563"/>
    <w:rsid w:val="00D718FD"/>
    <w:rsid w:val="00D71947"/>
    <w:rsid w:val="00D71A3A"/>
    <w:rsid w:val="00D71B79"/>
    <w:rsid w:val="00D720F2"/>
    <w:rsid w:val="00D72337"/>
    <w:rsid w:val="00D732FD"/>
    <w:rsid w:val="00D7332A"/>
    <w:rsid w:val="00D736B7"/>
    <w:rsid w:val="00D73B4C"/>
    <w:rsid w:val="00D7452F"/>
    <w:rsid w:val="00D74559"/>
    <w:rsid w:val="00D74A20"/>
    <w:rsid w:val="00D74B58"/>
    <w:rsid w:val="00D7529C"/>
    <w:rsid w:val="00D754B2"/>
    <w:rsid w:val="00D75656"/>
    <w:rsid w:val="00D75F1A"/>
    <w:rsid w:val="00D76225"/>
    <w:rsid w:val="00D7663B"/>
    <w:rsid w:val="00D76803"/>
    <w:rsid w:val="00D77CEB"/>
    <w:rsid w:val="00D77DA7"/>
    <w:rsid w:val="00D812AA"/>
    <w:rsid w:val="00D81554"/>
    <w:rsid w:val="00D81AED"/>
    <w:rsid w:val="00D81F1A"/>
    <w:rsid w:val="00D8271A"/>
    <w:rsid w:val="00D82C49"/>
    <w:rsid w:val="00D830CB"/>
    <w:rsid w:val="00D830E7"/>
    <w:rsid w:val="00D831C7"/>
    <w:rsid w:val="00D8353E"/>
    <w:rsid w:val="00D83651"/>
    <w:rsid w:val="00D84364"/>
    <w:rsid w:val="00D843FC"/>
    <w:rsid w:val="00D84454"/>
    <w:rsid w:val="00D844D6"/>
    <w:rsid w:val="00D84605"/>
    <w:rsid w:val="00D8461D"/>
    <w:rsid w:val="00D846D1"/>
    <w:rsid w:val="00D851D2"/>
    <w:rsid w:val="00D85425"/>
    <w:rsid w:val="00D8586A"/>
    <w:rsid w:val="00D85ADF"/>
    <w:rsid w:val="00D85C42"/>
    <w:rsid w:val="00D85DAF"/>
    <w:rsid w:val="00D8695D"/>
    <w:rsid w:val="00D86987"/>
    <w:rsid w:val="00D86F6C"/>
    <w:rsid w:val="00D86F73"/>
    <w:rsid w:val="00D8789A"/>
    <w:rsid w:val="00D8792D"/>
    <w:rsid w:val="00D91391"/>
    <w:rsid w:val="00D91446"/>
    <w:rsid w:val="00D916E3"/>
    <w:rsid w:val="00D91C0F"/>
    <w:rsid w:val="00D91D84"/>
    <w:rsid w:val="00D92061"/>
    <w:rsid w:val="00D9255F"/>
    <w:rsid w:val="00D92A6D"/>
    <w:rsid w:val="00D92D8B"/>
    <w:rsid w:val="00D933B6"/>
    <w:rsid w:val="00D934E7"/>
    <w:rsid w:val="00D93511"/>
    <w:rsid w:val="00D93A8C"/>
    <w:rsid w:val="00D93D8A"/>
    <w:rsid w:val="00D93FB4"/>
    <w:rsid w:val="00D94628"/>
    <w:rsid w:val="00D9466B"/>
    <w:rsid w:val="00D94680"/>
    <w:rsid w:val="00D94A4E"/>
    <w:rsid w:val="00D957CD"/>
    <w:rsid w:val="00D95CBA"/>
    <w:rsid w:val="00D95D34"/>
    <w:rsid w:val="00D960BC"/>
    <w:rsid w:val="00D96400"/>
    <w:rsid w:val="00D968CD"/>
    <w:rsid w:val="00D96B5F"/>
    <w:rsid w:val="00D975D8"/>
    <w:rsid w:val="00D978E7"/>
    <w:rsid w:val="00D97B87"/>
    <w:rsid w:val="00D97D49"/>
    <w:rsid w:val="00D97EDD"/>
    <w:rsid w:val="00DA0322"/>
    <w:rsid w:val="00DA0482"/>
    <w:rsid w:val="00DA0B13"/>
    <w:rsid w:val="00DA0C1E"/>
    <w:rsid w:val="00DA0CC0"/>
    <w:rsid w:val="00DA2BA0"/>
    <w:rsid w:val="00DA3769"/>
    <w:rsid w:val="00DA47F5"/>
    <w:rsid w:val="00DA5244"/>
    <w:rsid w:val="00DA53B1"/>
    <w:rsid w:val="00DA585F"/>
    <w:rsid w:val="00DA6257"/>
    <w:rsid w:val="00DA6CD6"/>
    <w:rsid w:val="00DA70CE"/>
    <w:rsid w:val="00DA73A6"/>
    <w:rsid w:val="00DA73B6"/>
    <w:rsid w:val="00DA7850"/>
    <w:rsid w:val="00DA7969"/>
    <w:rsid w:val="00DB08F9"/>
    <w:rsid w:val="00DB1169"/>
    <w:rsid w:val="00DB1ABA"/>
    <w:rsid w:val="00DB1AFF"/>
    <w:rsid w:val="00DB1FC9"/>
    <w:rsid w:val="00DB24E3"/>
    <w:rsid w:val="00DB2C14"/>
    <w:rsid w:val="00DB3384"/>
    <w:rsid w:val="00DB3C59"/>
    <w:rsid w:val="00DB4DCE"/>
    <w:rsid w:val="00DB51A4"/>
    <w:rsid w:val="00DB51BF"/>
    <w:rsid w:val="00DB533F"/>
    <w:rsid w:val="00DB548B"/>
    <w:rsid w:val="00DB5FCB"/>
    <w:rsid w:val="00DB6938"/>
    <w:rsid w:val="00DB70B3"/>
    <w:rsid w:val="00DC03EC"/>
    <w:rsid w:val="00DC080D"/>
    <w:rsid w:val="00DC0A52"/>
    <w:rsid w:val="00DC0F33"/>
    <w:rsid w:val="00DC11F3"/>
    <w:rsid w:val="00DC12C1"/>
    <w:rsid w:val="00DC157A"/>
    <w:rsid w:val="00DC1C14"/>
    <w:rsid w:val="00DC1F1A"/>
    <w:rsid w:val="00DC2257"/>
    <w:rsid w:val="00DC2274"/>
    <w:rsid w:val="00DC23C9"/>
    <w:rsid w:val="00DC27C3"/>
    <w:rsid w:val="00DC29ED"/>
    <w:rsid w:val="00DC31A9"/>
    <w:rsid w:val="00DC3281"/>
    <w:rsid w:val="00DC3387"/>
    <w:rsid w:val="00DC3523"/>
    <w:rsid w:val="00DC36E0"/>
    <w:rsid w:val="00DC3A35"/>
    <w:rsid w:val="00DC3FCB"/>
    <w:rsid w:val="00DC4AF6"/>
    <w:rsid w:val="00DC52A7"/>
    <w:rsid w:val="00DC53AE"/>
    <w:rsid w:val="00DC61AC"/>
    <w:rsid w:val="00DC65F1"/>
    <w:rsid w:val="00DC65F4"/>
    <w:rsid w:val="00DC65FD"/>
    <w:rsid w:val="00DC6AA3"/>
    <w:rsid w:val="00DC6AAC"/>
    <w:rsid w:val="00DC71D6"/>
    <w:rsid w:val="00DC7CB7"/>
    <w:rsid w:val="00DC7DBA"/>
    <w:rsid w:val="00DD13D9"/>
    <w:rsid w:val="00DD14A6"/>
    <w:rsid w:val="00DD19A5"/>
    <w:rsid w:val="00DD1F6E"/>
    <w:rsid w:val="00DD25CF"/>
    <w:rsid w:val="00DD281A"/>
    <w:rsid w:val="00DD2B15"/>
    <w:rsid w:val="00DD302F"/>
    <w:rsid w:val="00DD3A26"/>
    <w:rsid w:val="00DD3A69"/>
    <w:rsid w:val="00DD3B67"/>
    <w:rsid w:val="00DD3CFF"/>
    <w:rsid w:val="00DD4498"/>
    <w:rsid w:val="00DD4B1B"/>
    <w:rsid w:val="00DD4DD8"/>
    <w:rsid w:val="00DD51D3"/>
    <w:rsid w:val="00DD5310"/>
    <w:rsid w:val="00DD59F1"/>
    <w:rsid w:val="00DD5AD0"/>
    <w:rsid w:val="00DD5B44"/>
    <w:rsid w:val="00DD5B5D"/>
    <w:rsid w:val="00DD5C84"/>
    <w:rsid w:val="00DD63AA"/>
    <w:rsid w:val="00DD699F"/>
    <w:rsid w:val="00DD6B34"/>
    <w:rsid w:val="00DD75B9"/>
    <w:rsid w:val="00DD7F3B"/>
    <w:rsid w:val="00DE035C"/>
    <w:rsid w:val="00DE079D"/>
    <w:rsid w:val="00DE0872"/>
    <w:rsid w:val="00DE0C63"/>
    <w:rsid w:val="00DE1105"/>
    <w:rsid w:val="00DE242F"/>
    <w:rsid w:val="00DE25C5"/>
    <w:rsid w:val="00DE25ED"/>
    <w:rsid w:val="00DE2C3D"/>
    <w:rsid w:val="00DE3425"/>
    <w:rsid w:val="00DE5069"/>
    <w:rsid w:val="00DE5071"/>
    <w:rsid w:val="00DE5E20"/>
    <w:rsid w:val="00DE5E3B"/>
    <w:rsid w:val="00DE5E63"/>
    <w:rsid w:val="00DE622A"/>
    <w:rsid w:val="00DE6564"/>
    <w:rsid w:val="00DE6BB9"/>
    <w:rsid w:val="00DE6E97"/>
    <w:rsid w:val="00DE6EAD"/>
    <w:rsid w:val="00DE70BE"/>
    <w:rsid w:val="00DE727D"/>
    <w:rsid w:val="00DF0133"/>
    <w:rsid w:val="00DF021F"/>
    <w:rsid w:val="00DF0C0B"/>
    <w:rsid w:val="00DF1634"/>
    <w:rsid w:val="00DF1D8C"/>
    <w:rsid w:val="00DF3006"/>
    <w:rsid w:val="00DF339A"/>
    <w:rsid w:val="00DF33D2"/>
    <w:rsid w:val="00DF4AD7"/>
    <w:rsid w:val="00DF51D3"/>
    <w:rsid w:val="00DF582A"/>
    <w:rsid w:val="00DF64DD"/>
    <w:rsid w:val="00DF680E"/>
    <w:rsid w:val="00DF71E8"/>
    <w:rsid w:val="00DF72D7"/>
    <w:rsid w:val="00DF770A"/>
    <w:rsid w:val="00DF770C"/>
    <w:rsid w:val="00DF790E"/>
    <w:rsid w:val="00DF7A25"/>
    <w:rsid w:val="00DF7AAD"/>
    <w:rsid w:val="00E00271"/>
    <w:rsid w:val="00E00768"/>
    <w:rsid w:val="00E00D1D"/>
    <w:rsid w:val="00E00EBF"/>
    <w:rsid w:val="00E00FCE"/>
    <w:rsid w:val="00E01003"/>
    <w:rsid w:val="00E01563"/>
    <w:rsid w:val="00E026BE"/>
    <w:rsid w:val="00E03303"/>
    <w:rsid w:val="00E038AF"/>
    <w:rsid w:val="00E03D91"/>
    <w:rsid w:val="00E03EEE"/>
    <w:rsid w:val="00E04161"/>
    <w:rsid w:val="00E04188"/>
    <w:rsid w:val="00E04211"/>
    <w:rsid w:val="00E04D27"/>
    <w:rsid w:val="00E05097"/>
    <w:rsid w:val="00E05298"/>
    <w:rsid w:val="00E06036"/>
    <w:rsid w:val="00E0794A"/>
    <w:rsid w:val="00E07D4F"/>
    <w:rsid w:val="00E1030C"/>
    <w:rsid w:val="00E10B47"/>
    <w:rsid w:val="00E11450"/>
    <w:rsid w:val="00E1164A"/>
    <w:rsid w:val="00E116F2"/>
    <w:rsid w:val="00E11EE2"/>
    <w:rsid w:val="00E122C8"/>
    <w:rsid w:val="00E12386"/>
    <w:rsid w:val="00E12A85"/>
    <w:rsid w:val="00E12D75"/>
    <w:rsid w:val="00E12E64"/>
    <w:rsid w:val="00E132A4"/>
    <w:rsid w:val="00E13320"/>
    <w:rsid w:val="00E13E3F"/>
    <w:rsid w:val="00E1456C"/>
    <w:rsid w:val="00E150E7"/>
    <w:rsid w:val="00E160D1"/>
    <w:rsid w:val="00E1702D"/>
    <w:rsid w:val="00E170B7"/>
    <w:rsid w:val="00E175F1"/>
    <w:rsid w:val="00E179B8"/>
    <w:rsid w:val="00E17D66"/>
    <w:rsid w:val="00E17FC1"/>
    <w:rsid w:val="00E2032D"/>
    <w:rsid w:val="00E20521"/>
    <w:rsid w:val="00E20544"/>
    <w:rsid w:val="00E21122"/>
    <w:rsid w:val="00E214EE"/>
    <w:rsid w:val="00E217B3"/>
    <w:rsid w:val="00E21BF7"/>
    <w:rsid w:val="00E225BA"/>
    <w:rsid w:val="00E22AF8"/>
    <w:rsid w:val="00E22D8C"/>
    <w:rsid w:val="00E23CC3"/>
    <w:rsid w:val="00E2445F"/>
    <w:rsid w:val="00E2504F"/>
    <w:rsid w:val="00E2580D"/>
    <w:rsid w:val="00E25A12"/>
    <w:rsid w:val="00E25C57"/>
    <w:rsid w:val="00E25EB7"/>
    <w:rsid w:val="00E25F65"/>
    <w:rsid w:val="00E2613B"/>
    <w:rsid w:val="00E26590"/>
    <w:rsid w:val="00E26910"/>
    <w:rsid w:val="00E26A1B"/>
    <w:rsid w:val="00E26AAA"/>
    <w:rsid w:val="00E26D64"/>
    <w:rsid w:val="00E2751C"/>
    <w:rsid w:val="00E27B02"/>
    <w:rsid w:val="00E30124"/>
    <w:rsid w:val="00E3023F"/>
    <w:rsid w:val="00E30594"/>
    <w:rsid w:val="00E305CA"/>
    <w:rsid w:val="00E3103C"/>
    <w:rsid w:val="00E3117C"/>
    <w:rsid w:val="00E314FE"/>
    <w:rsid w:val="00E31561"/>
    <w:rsid w:val="00E31772"/>
    <w:rsid w:val="00E31E12"/>
    <w:rsid w:val="00E32F49"/>
    <w:rsid w:val="00E3321E"/>
    <w:rsid w:val="00E33669"/>
    <w:rsid w:val="00E338E0"/>
    <w:rsid w:val="00E33D46"/>
    <w:rsid w:val="00E343EB"/>
    <w:rsid w:val="00E3468D"/>
    <w:rsid w:val="00E34951"/>
    <w:rsid w:val="00E35088"/>
    <w:rsid w:val="00E350D3"/>
    <w:rsid w:val="00E35367"/>
    <w:rsid w:val="00E35703"/>
    <w:rsid w:val="00E358D6"/>
    <w:rsid w:val="00E358F7"/>
    <w:rsid w:val="00E3592A"/>
    <w:rsid w:val="00E360F9"/>
    <w:rsid w:val="00E36332"/>
    <w:rsid w:val="00E3766B"/>
    <w:rsid w:val="00E377E4"/>
    <w:rsid w:val="00E37858"/>
    <w:rsid w:val="00E37A31"/>
    <w:rsid w:val="00E40790"/>
    <w:rsid w:val="00E40B23"/>
    <w:rsid w:val="00E40CD8"/>
    <w:rsid w:val="00E40E96"/>
    <w:rsid w:val="00E410FB"/>
    <w:rsid w:val="00E4114B"/>
    <w:rsid w:val="00E412D6"/>
    <w:rsid w:val="00E41D54"/>
    <w:rsid w:val="00E41E1D"/>
    <w:rsid w:val="00E42D83"/>
    <w:rsid w:val="00E42F6B"/>
    <w:rsid w:val="00E430F4"/>
    <w:rsid w:val="00E43297"/>
    <w:rsid w:val="00E432AD"/>
    <w:rsid w:val="00E439EF"/>
    <w:rsid w:val="00E444E3"/>
    <w:rsid w:val="00E44548"/>
    <w:rsid w:val="00E448E3"/>
    <w:rsid w:val="00E45528"/>
    <w:rsid w:val="00E457B7"/>
    <w:rsid w:val="00E45A3E"/>
    <w:rsid w:val="00E45E69"/>
    <w:rsid w:val="00E46295"/>
    <w:rsid w:val="00E4643D"/>
    <w:rsid w:val="00E466AC"/>
    <w:rsid w:val="00E467A9"/>
    <w:rsid w:val="00E47171"/>
    <w:rsid w:val="00E50707"/>
    <w:rsid w:val="00E52057"/>
    <w:rsid w:val="00E5208C"/>
    <w:rsid w:val="00E522A9"/>
    <w:rsid w:val="00E5292D"/>
    <w:rsid w:val="00E53731"/>
    <w:rsid w:val="00E53D6A"/>
    <w:rsid w:val="00E543F5"/>
    <w:rsid w:val="00E55424"/>
    <w:rsid w:val="00E55A70"/>
    <w:rsid w:val="00E55AB2"/>
    <w:rsid w:val="00E55AF4"/>
    <w:rsid w:val="00E571EE"/>
    <w:rsid w:val="00E60088"/>
    <w:rsid w:val="00E6053C"/>
    <w:rsid w:val="00E60829"/>
    <w:rsid w:val="00E6087B"/>
    <w:rsid w:val="00E60936"/>
    <w:rsid w:val="00E60FF7"/>
    <w:rsid w:val="00E61001"/>
    <w:rsid w:val="00E61072"/>
    <w:rsid w:val="00E61329"/>
    <w:rsid w:val="00E61412"/>
    <w:rsid w:val="00E61873"/>
    <w:rsid w:val="00E61894"/>
    <w:rsid w:val="00E61D9B"/>
    <w:rsid w:val="00E6203A"/>
    <w:rsid w:val="00E6217F"/>
    <w:rsid w:val="00E6219B"/>
    <w:rsid w:val="00E621D6"/>
    <w:rsid w:val="00E628C2"/>
    <w:rsid w:val="00E629DB"/>
    <w:rsid w:val="00E62A28"/>
    <w:rsid w:val="00E62ADE"/>
    <w:rsid w:val="00E62C99"/>
    <w:rsid w:val="00E62D49"/>
    <w:rsid w:val="00E6377A"/>
    <w:rsid w:val="00E63883"/>
    <w:rsid w:val="00E643A5"/>
    <w:rsid w:val="00E64884"/>
    <w:rsid w:val="00E65F0E"/>
    <w:rsid w:val="00E66165"/>
    <w:rsid w:val="00E6676D"/>
    <w:rsid w:val="00E66A7A"/>
    <w:rsid w:val="00E67F44"/>
    <w:rsid w:val="00E7002C"/>
    <w:rsid w:val="00E70F01"/>
    <w:rsid w:val="00E7116E"/>
    <w:rsid w:val="00E71D5A"/>
    <w:rsid w:val="00E72501"/>
    <w:rsid w:val="00E72D46"/>
    <w:rsid w:val="00E73408"/>
    <w:rsid w:val="00E73E13"/>
    <w:rsid w:val="00E740C1"/>
    <w:rsid w:val="00E7416B"/>
    <w:rsid w:val="00E74255"/>
    <w:rsid w:val="00E745A3"/>
    <w:rsid w:val="00E7493D"/>
    <w:rsid w:val="00E74E70"/>
    <w:rsid w:val="00E75276"/>
    <w:rsid w:val="00E7591F"/>
    <w:rsid w:val="00E75D18"/>
    <w:rsid w:val="00E75E19"/>
    <w:rsid w:val="00E76045"/>
    <w:rsid w:val="00E766A7"/>
    <w:rsid w:val="00E7684F"/>
    <w:rsid w:val="00E76AEC"/>
    <w:rsid w:val="00E76D71"/>
    <w:rsid w:val="00E771E6"/>
    <w:rsid w:val="00E77E29"/>
    <w:rsid w:val="00E80306"/>
    <w:rsid w:val="00E8081D"/>
    <w:rsid w:val="00E812AE"/>
    <w:rsid w:val="00E813C5"/>
    <w:rsid w:val="00E81707"/>
    <w:rsid w:val="00E8196D"/>
    <w:rsid w:val="00E82909"/>
    <w:rsid w:val="00E82A32"/>
    <w:rsid w:val="00E82C4D"/>
    <w:rsid w:val="00E83298"/>
    <w:rsid w:val="00E833EC"/>
    <w:rsid w:val="00E83F5B"/>
    <w:rsid w:val="00E84826"/>
    <w:rsid w:val="00E8485F"/>
    <w:rsid w:val="00E84FED"/>
    <w:rsid w:val="00E853F0"/>
    <w:rsid w:val="00E85514"/>
    <w:rsid w:val="00E85B4F"/>
    <w:rsid w:val="00E86307"/>
    <w:rsid w:val="00E863EC"/>
    <w:rsid w:val="00E86499"/>
    <w:rsid w:val="00E864E8"/>
    <w:rsid w:val="00E86665"/>
    <w:rsid w:val="00E866BF"/>
    <w:rsid w:val="00E86876"/>
    <w:rsid w:val="00E86F7C"/>
    <w:rsid w:val="00E873D1"/>
    <w:rsid w:val="00E879D9"/>
    <w:rsid w:val="00E902A5"/>
    <w:rsid w:val="00E91738"/>
    <w:rsid w:val="00E91C7F"/>
    <w:rsid w:val="00E925BE"/>
    <w:rsid w:val="00E9261D"/>
    <w:rsid w:val="00E92B1F"/>
    <w:rsid w:val="00E92C3F"/>
    <w:rsid w:val="00E93256"/>
    <w:rsid w:val="00E93788"/>
    <w:rsid w:val="00E945F9"/>
    <w:rsid w:val="00E946F3"/>
    <w:rsid w:val="00E9495D"/>
    <w:rsid w:val="00E94D72"/>
    <w:rsid w:val="00E950F0"/>
    <w:rsid w:val="00E9515B"/>
    <w:rsid w:val="00E9579A"/>
    <w:rsid w:val="00E95A02"/>
    <w:rsid w:val="00E95CEA"/>
    <w:rsid w:val="00E95EE5"/>
    <w:rsid w:val="00E96407"/>
    <w:rsid w:val="00E96824"/>
    <w:rsid w:val="00E96A04"/>
    <w:rsid w:val="00E9713F"/>
    <w:rsid w:val="00E9742D"/>
    <w:rsid w:val="00E97652"/>
    <w:rsid w:val="00E978A1"/>
    <w:rsid w:val="00E9793A"/>
    <w:rsid w:val="00E97E51"/>
    <w:rsid w:val="00EA014E"/>
    <w:rsid w:val="00EA016D"/>
    <w:rsid w:val="00EA021C"/>
    <w:rsid w:val="00EA030C"/>
    <w:rsid w:val="00EA0490"/>
    <w:rsid w:val="00EA0D11"/>
    <w:rsid w:val="00EA1E3E"/>
    <w:rsid w:val="00EA216E"/>
    <w:rsid w:val="00EA23F1"/>
    <w:rsid w:val="00EA246B"/>
    <w:rsid w:val="00EA2B62"/>
    <w:rsid w:val="00EA2C06"/>
    <w:rsid w:val="00EA3457"/>
    <w:rsid w:val="00EA400C"/>
    <w:rsid w:val="00EA4396"/>
    <w:rsid w:val="00EA4743"/>
    <w:rsid w:val="00EA4B72"/>
    <w:rsid w:val="00EA4BDC"/>
    <w:rsid w:val="00EA4ECB"/>
    <w:rsid w:val="00EA56E3"/>
    <w:rsid w:val="00EA581E"/>
    <w:rsid w:val="00EA5D11"/>
    <w:rsid w:val="00EA60D0"/>
    <w:rsid w:val="00EA61E3"/>
    <w:rsid w:val="00EA626E"/>
    <w:rsid w:val="00EA6438"/>
    <w:rsid w:val="00EA652E"/>
    <w:rsid w:val="00EA682C"/>
    <w:rsid w:val="00EA684D"/>
    <w:rsid w:val="00EA6A47"/>
    <w:rsid w:val="00EB0263"/>
    <w:rsid w:val="00EB055C"/>
    <w:rsid w:val="00EB0BFD"/>
    <w:rsid w:val="00EB0EDA"/>
    <w:rsid w:val="00EB10A9"/>
    <w:rsid w:val="00EB13EB"/>
    <w:rsid w:val="00EB1481"/>
    <w:rsid w:val="00EB1532"/>
    <w:rsid w:val="00EB1540"/>
    <w:rsid w:val="00EB1897"/>
    <w:rsid w:val="00EB1D79"/>
    <w:rsid w:val="00EB22E0"/>
    <w:rsid w:val="00EB23DE"/>
    <w:rsid w:val="00EB2A28"/>
    <w:rsid w:val="00EB2BE4"/>
    <w:rsid w:val="00EB3021"/>
    <w:rsid w:val="00EB3188"/>
    <w:rsid w:val="00EB3F14"/>
    <w:rsid w:val="00EB48C7"/>
    <w:rsid w:val="00EB4A04"/>
    <w:rsid w:val="00EB4CDC"/>
    <w:rsid w:val="00EB4E73"/>
    <w:rsid w:val="00EB537A"/>
    <w:rsid w:val="00EB54E1"/>
    <w:rsid w:val="00EB551A"/>
    <w:rsid w:val="00EB5754"/>
    <w:rsid w:val="00EB5C7C"/>
    <w:rsid w:val="00EB5FD6"/>
    <w:rsid w:val="00EB62DB"/>
    <w:rsid w:val="00EB64B2"/>
    <w:rsid w:val="00EB6538"/>
    <w:rsid w:val="00EB65FA"/>
    <w:rsid w:val="00EB66FF"/>
    <w:rsid w:val="00EB6990"/>
    <w:rsid w:val="00EB69D7"/>
    <w:rsid w:val="00EB6A09"/>
    <w:rsid w:val="00EB6A7A"/>
    <w:rsid w:val="00EB6B2D"/>
    <w:rsid w:val="00EB73F4"/>
    <w:rsid w:val="00EB77ED"/>
    <w:rsid w:val="00EB7900"/>
    <w:rsid w:val="00EB7E4D"/>
    <w:rsid w:val="00EB7FC3"/>
    <w:rsid w:val="00EC08A0"/>
    <w:rsid w:val="00EC0932"/>
    <w:rsid w:val="00EC0B22"/>
    <w:rsid w:val="00EC0D2E"/>
    <w:rsid w:val="00EC0EE6"/>
    <w:rsid w:val="00EC0F10"/>
    <w:rsid w:val="00EC1119"/>
    <w:rsid w:val="00EC11ED"/>
    <w:rsid w:val="00EC1211"/>
    <w:rsid w:val="00EC1AC3"/>
    <w:rsid w:val="00EC1CB7"/>
    <w:rsid w:val="00EC1DF1"/>
    <w:rsid w:val="00EC1F67"/>
    <w:rsid w:val="00EC2248"/>
    <w:rsid w:val="00EC22F8"/>
    <w:rsid w:val="00EC3BCC"/>
    <w:rsid w:val="00EC3EA9"/>
    <w:rsid w:val="00EC4945"/>
    <w:rsid w:val="00EC4AED"/>
    <w:rsid w:val="00EC4BEB"/>
    <w:rsid w:val="00EC4C52"/>
    <w:rsid w:val="00EC5093"/>
    <w:rsid w:val="00EC5B75"/>
    <w:rsid w:val="00EC5D4F"/>
    <w:rsid w:val="00EC6A7A"/>
    <w:rsid w:val="00EC6C70"/>
    <w:rsid w:val="00EC6EEF"/>
    <w:rsid w:val="00EC6F22"/>
    <w:rsid w:val="00EC7223"/>
    <w:rsid w:val="00EC7607"/>
    <w:rsid w:val="00EC7DFE"/>
    <w:rsid w:val="00ED037C"/>
    <w:rsid w:val="00ED0651"/>
    <w:rsid w:val="00ED16EA"/>
    <w:rsid w:val="00ED19D0"/>
    <w:rsid w:val="00ED1ECA"/>
    <w:rsid w:val="00ED20A8"/>
    <w:rsid w:val="00ED275D"/>
    <w:rsid w:val="00ED29FC"/>
    <w:rsid w:val="00ED2ADE"/>
    <w:rsid w:val="00ED2FA5"/>
    <w:rsid w:val="00ED32BB"/>
    <w:rsid w:val="00ED33B7"/>
    <w:rsid w:val="00ED34B6"/>
    <w:rsid w:val="00ED362E"/>
    <w:rsid w:val="00ED3ADB"/>
    <w:rsid w:val="00ED4A20"/>
    <w:rsid w:val="00ED4BE0"/>
    <w:rsid w:val="00ED4D92"/>
    <w:rsid w:val="00ED515D"/>
    <w:rsid w:val="00ED57C6"/>
    <w:rsid w:val="00ED5A9F"/>
    <w:rsid w:val="00ED5B1F"/>
    <w:rsid w:val="00ED5C68"/>
    <w:rsid w:val="00ED5F47"/>
    <w:rsid w:val="00ED6299"/>
    <w:rsid w:val="00ED678F"/>
    <w:rsid w:val="00ED6A41"/>
    <w:rsid w:val="00ED6CD4"/>
    <w:rsid w:val="00ED6D50"/>
    <w:rsid w:val="00ED6F06"/>
    <w:rsid w:val="00ED7071"/>
    <w:rsid w:val="00ED72CA"/>
    <w:rsid w:val="00ED75AD"/>
    <w:rsid w:val="00EE037D"/>
    <w:rsid w:val="00EE03EA"/>
    <w:rsid w:val="00EE0431"/>
    <w:rsid w:val="00EE0943"/>
    <w:rsid w:val="00EE0BA3"/>
    <w:rsid w:val="00EE0F3B"/>
    <w:rsid w:val="00EE14C9"/>
    <w:rsid w:val="00EE16B3"/>
    <w:rsid w:val="00EE208E"/>
    <w:rsid w:val="00EE20F6"/>
    <w:rsid w:val="00EE23AE"/>
    <w:rsid w:val="00EE262D"/>
    <w:rsid w:val="00EE2A7E"/>
    <w:rsid w:val="00EE3C37"/>
    <w:rsid w:val="00EE3CCD"/>
    <w:rsid w:val="00EE4052"/>
    <w:rsid w:val="00EE484E"/>
    <w:rsid w:val="00EE49A6"/>
    <w:rsid w:val="00EE4DE3"/>
    <w:rsid w:val="00EE526D"/>
    <w:rsid w:val="00EE6003"/>
    <w:rsid w:val="00EE639B"/>
    <w:rsid w:val="00EE782A"/>
    <w:rsid w:val="00EE7A52"/>
    <w:rsid w:val="00EE7B49"/>
    <w:rsid w:val="00EF009D"/>
    <w:rsid w:val="00EF032F"/>
    <w:rsid w:val="00EF0B2E"/>
    <w:rsid w:val="00EF0C10"/>
    <w:rsid w:val="00EF2911"/>
    <w:rsid w:val="00EF2DB1"/>
    <w:rsid w:val="00EF2E57"/>
    <w:rsid w:val="00EF30FB"/>
    <w:rsid w:val="00EF3484"/>
    <w:rsid w:val="00EF34B2"/>
    <w:rsid w:val="00EF4D7C"/>
    <w:rsid w:val="00EF50B6"/>
    <w:rsid w:val="00EF51A3"/>
    <w:rsid w:val="00EF554A"/>
    <w:rsid w:val="00EF56A8"/>
    <w:rsid w:val="00EF62B2"/>
    <w:rsid w:val="00EF6565"/>
    <w:rsid w:val="00EF67E2"/>
    <w:rsid w:val="00EF6DD7"/>
    <w:rsid w:val="00EF75DC"/>
    <w:rsid w:val="00EF7796"/>
    <w:rsid w:val="00F00231"/>
    <w:rsid w:val="00F00626"/>
    <w:rsid w:val="00F00E95"/>
    <w:rsid w:val="00F01319"/>
    <w:rsid w:val="00F01C14"/>
    <w:rsid w:val="00F0246C"/>
    <w:rsid w:val="00F02A9A"/>
    <w:rsid w:val="00F02B79"/>
    <w:rsid w:val="00F031BB"/>
    <w:rsid w:val="00F032C4"/>
    <w:rsid w:val="00F03327"/>
    <w:rsid w:val="00F03DFB"/>
    <w:rsid w:val="00F042EF"/>
    <w:rsid w:val="00F0483F"/>
    <w:rsid w:val="00F04DAC"/>
    <w:rsid w:val="00F0502D"/>
    <w:rsid w:val="00F05709"/>
    <w:rsid w:val="00F05F08"/>
    <w:rsid w:val="00F06011"/>
    <w:rsid w:val="00F06967"/>
    <w:rsid w:val="00F07292"/>
    <w:rsid w:val="00F074E4"/>
    <w:rsid w:val="00F10766"/>
    <w:rsid w:val="00F1086F"/>
    <w:rsid w:val="00F10976"/>
    <w:rsid w:val="00F10C0D"/>
    <w:rsid w:val="00F112C4"/>
    <w:rsid w:val="00F1188C"/>
    <w:rsid w:val="00F123CB"/>
    <w:rsid w:val="00F12B19"/>
    <w:rsid w:val="00F12FD0"/>
    <w:rsid w:val="00F13020"/>
    <w:rsid w:val="00F133A3"/>
    <w:rsid w:val="00F14517"/>
    <w:rsid w:val="00F1470E"/>
    <w:rsid w:val="00F14B0C"/>
    <w:rsid w:val="00F15918"/>
    <w:rsid w:val="00F15DF3"/>
    <w:rsid w:val="00F160F8"/>
    <w:rsid w:val="00F170A0"/>
    <w:rsid w:val="00F17163"/>
    <w:rsid w:val="00F175EA"/>
    <w:rsid w:val="00F17749"/>
    <w:rsid w:val="00F17793"/>
    <w:rsid w:val="00F17891"/>
    <w:rsid w:val="00F17C00"/>
    <w:rsid w:val="00F17D79"/>
    <w:rsid w:val="00F213F2"/>
    <w:rsid w:val="00F21B5C"/>
    <w:rsid w:val="00F21C45"/>
    <w:rsid w:val="00F21E5A"/>
    <w:rsid w:val="00F22756"/>
    <w:rsid w:val="00F22845"/>
    <w:rsid w:val="00F22F03"/>
    <w:rsid w:val="00F230E0"/>
    <w:rsid w:val="00F23CAB"/>
    <w:rsid w:val="00F2481A"/>
    <w:rsid w:val="00F24C22"/>
    <w:rsid w:val="00F24EDB"/>
    <w:rsid w:val="00F25180"/>
    <w:rsid w:val="00F254A8"/>
    <w:rsid w:val="00F256C5"/>
    <w:rsid w:val="00F25744"/>
    <w:rsid w:val="00F25B49"/>
    <w:rsid w:val="00F25FCE"/>
    <w:rsid w:val="00F2607D"/>
    <w:rsid w:val="00F263EC"/>
    <w:rsid w:val="00F269D0"/>
    <w:rsid w:val="00F26DBF"/>
    <w:rsid w:val="00F2756D"/>
    <w:rsid w:val="00F303D9"/>
    <w:rsid w:val="00F30876"/>
    <w:rsid w:val="00F3093E"/>
    <w:rsid w:val="00F30C53"/>
    <w:rsid w:val="00F31A79"/>
    <w:rsid w:val="00F31D92"/>
    <w:rsid w:val="00F320A9"/>
    <w:rsid w:val="00F322FF"/>
    <w:rsid w:val="00F32643"/>
    <w:rsid w:val="00F327E3"/>
    <w:rsid w:val="00F32C5C"/>
    <w:rsid w:val="00F32D42"/>
    <w:rsid w:val="00F331F1"/>
    <w:rsid w:val="00F33200"/>
    <w:rsid w:val="00F33E30"/>
    <w:rsid w:val="00F34766"/>
    <w:rsid w:val="00F347A1"/>
    <w:rsid w:val="00F3495E"/>
    <w:rsid w:val="00F34E0B"/>
    <w:rsid w:val="00F350B0"/>
    <w:rsid w:val="00F3510F"/>
    <w:rsid w:val="00F35D0A"/>
    <w:rsid w:val="00F35E9C"/>
    <w:rsid w:val="00F362B2"/>
    <w:rsid w:val="00F36439"/>
    <w:rsid w:val="00F3664D"/>
    <w:rsid w:val="00F36A3F"/>
    <w:rsid w:val="00F36E53"/>
    <w:rsid w:val="00F400AA"/>
    <w:rsid w:val="00F401C5"/>
    <w:rsid w:val="00F40200"/>
    <w:rsid w:val="00F4050B"/>
    <w:rsid w:val="00F40925"/>
    <w:rsid w:val="00F409FC"/>
    <w:rsid w:val="00F40D4F"/>
    <w:rsid w:val="00F40D92"/>
    <w:rsid w:val="00F40DCD"/>
    <w:rsid w:val="00F40EB8"/>
    <w:rsid w:val="00F40EBA"/>
    <w:rsid w:val="00F41035"/>
    <w:rsid w:val="00F41659"/>
    <w:rsid w:val="00F42048"/>
    <w:rsid w:val="00F420EE"/>
    <w:rsid w:val="00F422A6"/>
    <w:rsid w:val="00F4283B"/>
    <w:rsid w:val="00F42FD7"/>
    <w:rsid w:val="00F42FDB"/>
    <w:rsid w:val="00F4328A"/>
    <w:rsid w:val="00F450A7"/>
    <w:rsid w:val="00F452A5"/>
    <w:rsid w:val="00F45965"/>
    <w:rsid w:val="00F459FA"/>
    <w:rsid w:val="00F45DD9"/>
    <w:rsid w:val="00F45F13"/>
    <w:rsid w:val="00F45F5C"/>
    <w:rsid w:val="00F46146"/>
    <w:rsid w:val="00F462A1"/>
    <w:rsid w:val="00F47546"/>
    <w:rsid w:val="00F47E57"/>
    <w:rsid w:val="00F50297"/>
    <w:rsid w:val="00F5060B"/>
    <w:rsid w:val="00F50DBD"/>
    <w:rsid w:val="00F51198"/>
    <w:rsid w:val="00F517EC"/>
    <w:rsid w:val="00F51AB6"/>
    <w:rsid w:val="00F51C3E"/>
    <w:rsid w:val="00F5242A"/>
    <w:rsid w:val="00F530CF"/>
    <w:rsid w:val="00F530FB"/>
    <w:rsid w:val="00F5384F"/>
    <w:rsid w:val="00F5389E"/>
    <w:rsid w:val="00F539FA"/>
    <w:rsid w:val="00F53FFA"/>
    <w:rsid w:val="00F5412F"/>
    <w:rsid w:val="00F546CD"/>
    <w:rsid w:val="00F54FB9"/>
    <w:rsid w:val="00F551FA"/>
    <w:rsid w:val="00F55C29"/>
    <w:rsid w:val="00F55CB8"/>
    <w:rsid w:val="00F55CE6"/>
    <w:rsid w:val="00F55D84"/>
    <w:rsid w:val="00F55F73"/>
    <w:rsid w:val="00F571B2"/>
    <w:rsid w:val="00F57385"/>
    <w:rsid w:val="00F57480"/>
    <w:rsid w:val="00F57B1E"/>
    <w:rsid w:val="00F57E6A"/>
    <w:rsid w:val="00F601FA"/>
    <w:rsid w:val="00F609C8"/>
    <w:rsid w:val="00F60E8D"/>
    <w:rsid w:val="00F61351"/>
    <w:rsid w:val="00F61383"/>
    <w:rsid w:val="00F6192B"/>
    <w:rsid w:val="00F61EFD"/>
    <w:rsid w:val="00F62998"/>
    <w:rsid w:val="00F62A19"/>
    <w:rsid w:val="00F6355E"/>
    <w:rsid w:val="00F63564"/>
    <w:rsid w:val="00F638BA"/>
    <w:rsid w:val="00F6414F"/>
    <w:rsid w:val="00F6431A"/>
    <w:rsid w:val="00F6469A"/>
    <w:rsid w:val="00F64758"/>
    <w:rsid w:val="00F649B8"/>
    <w:rsid w:val="00F64F8C"/>
    <w:rsid w:val="00F654BC"/>
    <w:rsid w:val="00F6558F"/>
    <w:rsid w:val="00F6583D"/>
    <w:rsid w:val="00F658B9"/>
    <w:rsid w:val="00F65A70"/>
    <w:rsid w:val="00F6643C"/>
    <w:rsid w:val="00F665F3"/>
    <w:rsid w:val="00F669A4"/>
    <w:rsid w:val="00F66B31"/>
    <w:rsid w:val="00F66EFC"/>
    <w:rsid w:val="00F67391"/>
    <w:rsid w:val="00F67EAB"/>
    <w:rsid w:val="00F67FA4"/>
    <w:rsid w:val="00F702B3"/>
    <w:rsid w:val="00F7043A"/>
    <w:rsid w:val="00F7043D"/>
    <w:rsid w:val="00F70B7A"/>
    <w:rsid w:val="00F711A4"/>
    <w:rsid w:val="00F7147B"/>
    <w:rsid w:val="00F714D2"/>
    <w:rsid w:val="00F716F2"/>
    <w:rsid w:val="00F7186B"/>
    <w:rsid w:val="00F718B8"/>
    <w:rsid w:val="00F72C07"/>
    <w:rsid w:val="00F731A8"/>
    <w:rsid w:val="00F741D8"/>
    <w:rsid w:val="00F7421F"/>
    <w:rsid w:val="00F74394"/>
    <w:rsid w:val="00F7474A"/>
    <w:rsid w:val="00F747A1"/>
    <w:rsid w:val="00F74E07"/>
    <w:rsid w:val="00F75144"/>
    <w:rsid w:val="00F751FE"/>
    <w:rsid w:val="00F75363"/>
    <w:rsid w:val="00F7550D"/>
    <w:rsid w:val="00F7620C"/>
    <w:rsid w:val="00F76287"/>
    <w:rsid w:val="00F762F4"/>
    <w:rsid w:val="00F76592"/>
    <w:rsid w:val="00F77DA4"/>
    <w:rsid w:val="00F77F0A"/>
    <w:rsid w:val="00F80B6D"/>
    <w:rsid w:val="00F8106B"/>
    <w:rsid w:val="00F82377"/>
    <w:rsid w:val="00F82814"/>
    <w:rsid w:val="00F8293A"/>
    <w:rsid w:val="00F83D97"/>
    <w:rsid w:val="00F83E94"/>
    <w:rsid w:val="00F84536"/>
    <w:rsid w:val="00F84E02"/>
    <w:rsid w:val="00F8502D"/>
    <w:rsid w:val="00F85222"/>
    <w:rsid w:val="00F8570F"/>
    <w:rsid w:val="00F85AD7"/>
    <w:rsid w:val="00F85EC5"/>
    <w:rsid w:val="00F8716E"/>
    <w:rsid w:val="00F87818"/>
    <w:rsid w:val="00F87945"/>
    <w:rsid w:val="00F90171"/>
    <w:rsid w:val="00F90277"/>
    <w:rsid w:val="00F907B4"/>
    <w:rsid w:val="00F907B5"/>
    <w:rsid w:val="00F91C45"/>
    <w:rsid w:val="00F92339"/>
    <w:rsid w:val="00F92BE0"/>
    <w:rsid w:val="00F93225"/>
    <w:rsid w:val="00F936A3"/>
    <w:rsid w:val="00F93727"/>
    <w:rsid w:val="00F9386B"/>
    <w:rsid w:val="00F93CCC"/>
    <w:rsid w:val="00F93DCD"/>
    <w:rsid w:val="00F93EA9"/>
    <w:rsid w:val="00F945E2"/>
    <w:rsid w:val="00F9486E"/>
    <w:rsid w:val="00F94D40"/>
    <w:rsid w:val="00F94F4B"/>
    <w:rsid w:val="00F95275"/>
    <w:rsid w:val="00F95487"/>
    <w:rsid w:val="00F95DE7"/>
    <w:rsid w:val="00F95F93"/>
    <w:rsid w:val="00F9640F"/>
    <w:rsid w:val="00F96C87"/>
    <w:rsid w:val="00F97847"/>
    <w:rsid w:val="00FA05F0"/>
    <w:rsid w:val="00FA071E"/>
    <w:rsid w:val="00FA0826"/>
    <w:rsid w:val="00FA0E07"/>
    <w:rsid w:val="00FA144B"/>
    <w:rsid w:val="00FA1B7B"/>
    <w:rsid w:val="00FA1BB2"/>
    <w:rsid w:val="00FA221B"/>
    <w:rsid w:val="00FA2473"/>
    <w:rsid w:val="00FA265B"/>
    <w:rsid w:val="00FA298B"/>
    <w:rsid w:val="00FA2B39"/>
    <w:rsid w:val="00FA2D4B"/>
    <w:rsid w:val="00FA31FF"/>
    <w:rsid w:val="00FA3F2F"/>
    <w:rsid w:val="00FA42E7"/>
    <w:rsid w:val="00FA4809"/>
    <w:rsid w:val="00FA4952"/>
    <w:rsid w:val="00FA4AAA"/>
    <w:rsid w:val="00FA4D9F"/>
    <w:rsid w:val="00FA5943"/>
    <w:rsid w:val="00FA5A33"/>
    <w:rsid w:val="00FA7780"/>
    <w:rsid w:val="00FA79BF"/>
    <w:rsid w:val="00FA7B9E"/>
    <w:rsid w:val="00FA7CE2"/>
    <w:rsid w:val="00FA7DD4"/>
    <w:rsid w:val="00FB011B"/>
    <w:rsid w:val="00FB0493"/>
    <w:rsid w:val="00FB1E20"/>
    <w:rsid w:val="00FB2F70"/>
    <w:rsid w:val="00FB30AD"/>
    <w:rsid w:val="00FB30FE"/>
    <w:rsid w:val="00FB3240"/>
    <w:rsid w:val="00FB3427"/>
    <w:rsid w:val="00FB3454"/>
    <w:rsid w:val="00FB3B7B"/>
    <w:rsid w:val="00FB3D02"/>
    <w:rsid w:val="00FB4C1C"/>
    <w:rsid w:val="00FB5E7A"/>
    <w:rsid w:val="00FB691A"/>
    <w:rsid w:val="00FB7E5A"/>
    <w:rsid w:val="00FC04D8"/>
    <w:rsid w:val="00FC052D"/>
    <w:rsid w:val="00FC1070"/>
    <w:rsid w:val="00FC1446"/>
    <w:rsid w:val="00FC157E"/>
    <w:rsid w:val="00FC17CF"/>
    <w:rsid w:val="00FC1949"/>
    <w:rsid w:val="00FC1E7C"/>
    <w:rsid w:val="00FC230E"/>
    <w:rsid w:val="00FC2DBD"/>
    <w:rsid w:val="00FC3964"/>
    <w:rsid w:val="00FC3D0E"/>
    <w:rsid w:val="00FC4B0B"/>
    <w:rsid w:val="00FC4CBC"/>
    <w:rsid w:val="00FC4DC2"/>
    <w:rsid w:val="00FC670B"/>
    <w:rsid w:val="00FC7D01"/>
    <w:rsid w:val="00FD031E"/>
    <w:rsid w:val="00FD1008"/>
    <w:rsid w:val="00FD1332"/>
    <w:rsid w:val="00FD234F"/>
    <w:rsid w:val="00FD24C5"/>
    <w:rsid w:val="00FD26EA"/>
    <w:rsid w:val="00FD34D7"/>
    <w:rsid w:val="00FD3787"/>
    <w:rsid w:val="00FD37D6"/>
    <w:rsid w:val="00FD43B9"/>
    <w:rsid w:val="00FD4AED"/>
    <w:rsid w:val="00FD51E4"/>
    <w:rsid w:val="00FD553A"/>
    <w:rsid w:val="00FD55B8"/>
    <w:rsid w:val="00FD5A76"/>
    <w:rsid w:val="00FD5E93"/>
    <w:rsid w:val="00FD61FE"/>
    <w:rsid w:val="00FD6745"/>
    <w:rsid w:val="00FD683D"/>
    <w:rsid w:val="00FD6B4A"/>
    <w:rsid w:val="00FD7012"/>
    <w:rsid w:val="00FD73FF"/>
    <w:rsid w:val="00FD7638"/>
    <w:rsid w:val="00FD78C7"/>
    <w:rsid w:val="00FD7EFD"/>
    <w:rsid w:val="00FE0C5D"/>
    <w:rsid w:val="00FE0FC0"/>
    <w:rsid w:val="00FE1369"/>
    <w:rsid w:val="00FE13A4"/>
    <w:rsid w:val="00FE1408"/>
    <w:rsid w:val="00FE1501"/>
    <w:rsid w:val="00FE1EC1"/>
    <w:rsid w:val="00FE211B"/>
    <w:rsid w:val="00FE2E61"/>
    <w:rsid w:val="00FE2FEA"/>
    <w:rsid w:val="00FE371F"/>
    <w:rsid w:val="00FE4026"/>
    <w:rsid w:val="00FE4209"/>
    <w:rsid w:val="00FE4444"/>
    <w:rsid w:val="00FE44AF"/>
    <w:rsid w:val="00FE4E2A"/>
    <w:rsid w:val="00FE5315"/>
    <w:rsid w:val="00FE5452"/>
    <w:rsid w:val="00FE59BE"/>
    <w:rsid w:val="00FE5BA9"/>
    <w:rsid w:val="00FE6113"/>
    <w:rsid w:val="00FE6722"/>
    <w:rsid w:val="00FE6A2D"/>
    <w:rsid w:val="00FE6BAA"/>
    <w:rsid w:val="00FE6BE5"/>
    <w:rsid w:val="00FE6DA2"/>
    <w:rsid w:val="00FE726F"/>
    <w:rsid w:val="00FE72E5"/>
    <w:rsid w:val="00FE7A49"/>
    <w:rsid w:val="00FF0091"/>
    <w:rsid w:val="00FF0A0D"/>
    <w:rsid w:val="00FF0E10"/>
    <w:rsid w:val="00FF11AA"/>
    <w:rsid w:val="00FF139F"/>
    <w:rsid w:val="00FF19F6"/>
    <w:rsid w:val="00FF1CF0"/>
    <w:rsid w:val="00FF1E1E"/>
    <w:rsid w:val="00FF1FEC"/>
    <w:rsid w:val="00FF2513"/>
    <w:rsid w:val="00FF28BF"/>
    <w:rsid w:val="00FF3126"/>
    <w:rsid w:val="00FF34EF"/>
    <w:rsid w:val="00FF3D39"/>
    <w:rsid w:val="00FF4CC4"/>
    <w:rsid w:val="00FF4E62"/>
    <w:rsid w:val="00FF5B6E"/>
    <w:rsid w:val="00FF78A1"/>
    <w:rsid w:val="00FF7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6113" style="mso-width-relative:margin">
      <v:stroke weight="1.5pt"/>
      <o:colormenu v:ext="edit" strokecolor="none [2406]"/>
    </o:shapedefaults>
    <o:shapelayout v:ext="edit">
      <o:idmap v:ext="edit" data="1"/>
    </o:shapelayout>
  </w:shapeDefaults>
  <w:decimalSymbol w:val=","/>
  <w:listSeparator w:val=";"/>
  <w14:docId w14:val="4D4503B2"/>
  <w15:docId w15:val="{7FB36418-F8FA-4D1D-BDED-FD29FFF9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pPr>
        <w:spacing w:before="120"/>
        <w:jc w:val="both"/>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678F"/>
    <w:rPr>
      <w:rFonts w:ascii="Arial" w:hAnsi="Arial"/>
      <w:sz w:val="18"/>
      <w:szCs w:val="24"/>
    </w:rPr>
  </w:style>
  <w:style w:type="paragraph" w:styleId="Naslov1">
    <w:name w:val="heading 1"/>
    <w:aliases w:val="Numbered - 1,Outline1,kapitola,Heading 1,naslov 1"/>
    <w:basedOn w:val="Navaden"/>
    <w:next w:val="Navaden"/>
    <w:link w:val="Naslov1Znak"/>
    <w:rsid w:val="00946990"/>
    <w:pPr>
      <w:keepNext/>
      <w:spacing w:after="240"/>
      <w:jc w:val="center"/>
      <w:outlineLvl w:val="0"/>
    </w:pPr>
    <w:rPr>
      <w:rFonts w:cs="Tahoma"/>
      <w:b/>
      <w:bCs/>
      <w:kern w:val="28"/>
      <w:sz w:val="24"/>
    </w:rPr>
  </w:style>
  <w:style w:type="paragraph" w:styleId="Naslov2">
    <w:name w:val="heading 2"/>
    <w:aliases w:val="Znak2"/>
    <w:basedOn w:val="Navaden"/>
    <w:next w:val="Navaden"/>
    <w:link w:val="Naslov2Znak5"/>
    <w:rsid w:val="009C5435"/>
    <w:pPr>
      <w:keepNext/>
      <w:numPr>
        <w:ilvl w:val="1"/>
        <w:numId w:val="14"/>
      </w:numPr>
      <w:tabs>
        <w:tab w:val="left" w:pos="851"/>
      </w:tabs>
      <w:spacing w:before="360" w:after="240"/>
      <w:jc w:val="left"/>
      <w:outlineLvl w:val="1"/>
    </w:pPr>
    <w:rPr>
      <w:b/>
      <w:bCs/>
      <w:sz w:val="24"/>
      <w:szCs w:val="26"/>
    </w:rPr>
  </w:style>
  <w:style w:type="paragraph" w:styleId="Naslov3">
    <w:name w:val="heading 3"/>
    <w:aliases w:val="adpis 3,Naslov 3 Znak5,adpis 3 Znak"/>
    <w:basedOn w:val="Navaden"/>
    <w:next w:val="Navaden"/>
    <w:link w:val="Naslov3Znak6"/>
    <w:rsid w:val="00E55AB2"/>
    <w:pPr>
      <w:keepNext/>
      <w:numPr>
        <w:ilvl w:val="2"/>
        <w:numId w:val="14"/>
      </w:numPr>
      <w:tabs>
        <w:tab w:val="left" w:pos="720"/>
      </w:tabs>
      <w:spacing w:after="240"/>
      <w:jc w:val="left"/>
      <w:outlineLvl w:val="2"/>
    </w:pPr>
    <w:rPr>
      <w:b/>
      <w:sz w:val="22"/>
      <w:szCs w:val="20"/>
    </w:rPr>
  </w:style>
  <w:style w:type="paragraph" w:styleId="Naslov4">
    <w:name w:val="heading 4"/>
    <w:aliases w:val=" Znak3"/>
    <w:next w:val="Navaden"/>
    <w:link w:val="Naslov4Znak"/>
    <w:rsid w:val="00EF7796"/>
    <w:pPr>
      <w:keepNext/>
      <w:numPr>
        <w:ilvl w:val="3"/>
        <w:numId w:val="14"/>
      </w:numPr>
      <w:outlineLvl w:val="3"/>
    </w:pPr>
    <w:rPr>
      <w:rFonts w:ascii="Arial" w:hAnsi="Arial"/>
      <w:b/>
      <w:sz w:val="22"/>
    </w:rPr>
  </w:style>
  <w:style w:type="paragraph" w:styleId="Naslov5">
    <w:name w:val="heading 5"/>
    <w:basedOn w:val="Navaden"/>
    <w:next w:val="Navaden"/>
    <w:link w:val="Naslov5Znak2"/>
    <w:rsid w:val="00161B30"/>
    <w:pPr>
      <w:spacing w:before="240" w:after="60"/>
      <w:jc w:val="left"/>
      <w:outlineLvl w:val="4"/>
    </w:pPr>
    <w:rPr>
      <w:b/>
      <w:bCs/>
      <w:i/>
      <w:iCs/>
      <w:sz w:val="22"/>
      <w:szCs w:val="26"/>
    </w:rPr>
  </w:style>
  <w:style w:type="paragraph" w:styleId="Naslov6">
    <w:name w:val="heading 6"/>
    <w:next w:val="Navaden"/>
    <w:rsid w:val="00C42625"/>
    <w:pPr>
      <w:spacing w:after="60"/>
      <w:ind w:left="851"/>
      <w:contextualSpacing/>
      <w:outlineLvl w:val="5"/>
    </w:pPr>
    <w:rPr>
      <w:rFonts w:ascii="Arial" w:hAnsi="Arial"/>
      <w:bCs/>
      <w:i/>
      <w:szCs w:val="22"/>
    </w:rPr>
  </w:style>
  <w:style w:type="paragraph" w:styleId="Naslov7">
    <w:name w:val="heading 7"/>
    <w:basedOn w:val="Navaden"/>
    <w:next w:val="Navaden"/>
    <w:rsid w:val="00C42625"/>
    <w:pPr>
      <w:spacing w:before="240" w:after="60"/>
      <w:jc w:val="left"/>
      <w:outlineLvl w:val="6"/>
    </w:pPr>
    <w:rPr>
      <w:color w:val="000000"/>
      <w:sz w:val="20"/>
      <w:szCs w:val="20"/>
    </w:rPr>
  </w:style>
  <w:style w:type="paragraph" w:styleId="Naslov8">
    <w:name w:val="heading 8"/>
    <w:basedOn w:val="Navaden"/>
    <w:next w:val="Navaden"/>
    <w:rsid w:val="00C42625"/>
    <w:pPr>
      <w:spacing w:before="240" w:after="60"/>
      <w:jc w:val="left"/>
      <w:outlineLvl w:val="7"/>
    </w:pPr>
    <w:rPr>
      <w:i/>
      <w:color w:val="000000"/>
      <w:sz w:val="20"/>
      <w:szCs w:val="20"/>
    </w:rPr>
  </w:style>
  <w:style w:type="paragraph" w:styleId="Naslov9">
    <w:name w:val="heading 9"/>
    <w:basedOn w:val="Navaden"/>
    <w:next w:val="Navaden"/>
    <w:rsid w:val="00C42625"/>
    <w:pPr>
      <w:spacing w:before="240" w:after="60"/>
      <w:jc w:val="left"/>
      <w:outlineLvl w:val="8"/>
    </w:pPr>
    <w:rPr>
      <w:b/>
      <w:i/>
      <w:color w:val="000000"/>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3">
    <w:name w:val="Slog3"/>
    <w:basedOn w:val="Naslov2"/>
    <w:rsid w:val="008D55FC"/>
    <w:rPr>
      <w:i/>
      <w:iCs/>
      <w:kern w:val="28"/>
      <w:szCs w:val="24"/>
      <w:lang w:val="en-US"/>
    </w:rPr>
  </w:style>
  <w:style w:type="paragraph" w:styleId="Kazalovsebine2">
    <w:name w:val="toc 2"/>
    <w:basedOn w:val="Navaden"/>
    <w:next w:val="Navaden"/>
    <w:uiPriority w:val="39"/>
    <w:rsid w:val="00161B30"/>
    <w:pPr>
      <w:spacing w:before="60"/>
      <w:jc w:val="left"/>
    </w:pPr>
    <w:rPr>
      <w:bCs/>
      <w:sz w:val="20"/>
      <w:szCs w:val="20"/>
    </w:rPr>
  </w:style>
  <w:style w:type="paragraph" w:customStyle="1" w:styleId="podnaslov">
    <w:name w:val="podnaslov"/>
    <w:basedOn w:val="Navaden"/>
    <w:rsid w:val="00CB73FE"/>
    <w:pPr>
      <w:spacing w:before="60"/>
    </w:pPr>
    <w:rPr>
      <w:rFonts w:cs="Arial"/>
      <w:b/>
      <w:sz w:val="20"/>
      <w:szCs w:val="20"/>
      <w:lang w:val="de-DE"/>
    </w:rPr>
  </w:style>
  <w:style w:type="paragraph" w:customStyle="1" w:styleId="Slog4">
    <w:name w:val="Slog4"/>
    <w:basedOn w:val="Navaden"/>
    <w:autoRedefine/>
    <w:rsid w:val="00CB73FE"/>
    <w:pPr>
      <w:spacing w:before="60"/>
    </w:pPr>
    <w:rPr>
      <w:rFonts w:cs="Arial"/>
      <w:b/>
      <w:sz w:val="20"/>
      <w:szCs w:val="20"/>
      <w:lang w:val="de-DE"/>
    </w:rPr>
  </w:style>
  <w:style w:type="paragraph" w:customStyle="1" w:styleId="Telobesedilal">
    <w:name w:val="Telo besedilal"/>
    <w:basedOn w:val="Navaden"/>
    <w:autoRedefine/>
    <w:rsid w:val="001F4068"/>
    <w:pPr>
      <w:numPr>
        <w:numId w:val="10"/>
      </w:numPr>
      <w:spacing w:before="60"/>
      <w:ind w:left="714" w:hanging="357"/>
    </w:pPr>
    <w:rPr>
      <w:rFonts w:cs="Tahoma"/>
      <w:sz w:val="22"/>
      <w:szCs w:val="22"/>
    </w:rPr>
  </w:style>
  <w:style w:type="paragraph" w:customStyle="1" w:styleId="Preglednica">
    <w:name w:val="Preglednica"/>
    <w:basedOn w:val="Navaden"/>
    <w:rsid w:val="00612FD8"/>
    <w:pPr>
      <w:keepNext/>
      <w:spacing w:after="120"/>
      <w:ind w:left="709" w:hanging="709"/>
      <w:jc w:val="left"/>
      <w:outlineLvl w:val="1"/>
    </w:pPr>
    <w:rPr>
      <w:rFonts w:cs="Arial"/>
      <w:i/>
      <w:szCs w:val="22"/>
    </w:rPr>
  </w:style>
  <w:style w:type="paragraph" w:styleId="Glava">
    <w:name w:val="header"/>
    <w:basedOn w:val="Navaden"/>
    <w:rsid w:val="00612FD8"/>
    <w:pPr>
      <w:pBdr>
        <w:bottom w:val="single" w:sz="4" w:space="1" w:color="auto"/>
      </w:pBdr>
      <w:tabs>
        <w:tab w:val="center" w:pos="3402"/>
        <w:tab w:val="right" w:pos="6804"/>
      </w:tabs>
      <w:ind w:left="-284"/>
    </w:pPr>
  </w:style>
  <w:style w:type="paragraph" w:styleId="Noga">
    <w:name w:val="footer"/>
    <w:basedOn w:val="Navaden"/>
    <w:link w:val="NogaZnak"/>
    <w:uiPriority w:val="99"/>
    <w:rsid w:val="00612FD8"/>
    <w:pPr>
      <w:tabs>
        <w:tab w:val="center" w:pos="4536"/>
        <w:tab w:val="right" w:pos="9072"/>
      </w:tabs>
      <w:ind w:left="-284"/>
    </w:pPr>
  </w:style>
  <w:style w:type="paragraph" w:customStyle="1" w:styleId="Naslovtabele">
    <w:name w:val="Naslov tabele"/>
    <w:basedOn w:val="Navaden"/>
    <w:link w:val="NaslovtabeleZnak1"/>
    <w:rsid w:val="001F246C"/>
    <w:pPr>
      <w:spacing w:after="60"/>
      <w:ind w:left="1304" w:hanging="1304"/>
    </w:pPr>
    <w:rPr>
      <w:i/>
      <w:sz w:val="22"/>
      <w:szCs w:val="22"/>
    </w:rPr>
  </w:style>
  <w:style w:type="paragraph" w:customStyle="1" w:styleId="SlogNaslovtabeleLevo0cmVisee1cm">
    <w:name w:val="Slog Naslov tabele + Levo:  0 cm Viseče:  1 cm"/>
    <w:basedOn w:val="Naslovtabele"/>
    <w:rsid w:val="001F246C"/>
    <w:pPr>
      <w:ind w:left="454" w:hanging="454"/>
      <w:jc w:val="left"/>
    </w:pPr>
    <w:rPr>
      <w:iCs/>
      <w:szCs w:val="20"/>
    </w:rPr>
  </w:style>
  <w:style w:type="paragraph" w:customStyle="1" w:styleId="SlogNaslov2Pred0ptZa0pt">
    <w:name w:val="Slog Naslov 2 + Pred:  0 pt Za:  0 pt"/>
    <w:basedOn w:val="Naslov2"/>
    <w:rsid w:val="001F246C"/>
    <w:pPr>
      <w:numPr>
        <w:ilvl w:val="0"/>
        <w:numId w:val="0"/>
      </w:numPr>
      <w:tabs>
        <w:tab w:val="left" w:pos="576"/>
      </w:tabs>
      <w:spacing w:after="60" w:line="220" w:lineRule="exact"/>
    </w:pPr>
    <w:rPr>
      <w:i/>
      <w:iCs/>
      <w:szCs w:val="20"/>
    </w:rPr>
  </w:style>
  <w:style w:type="paragraph" w:customStyle="1" w:styleId="SlogSlogNaslovtabeleLevo0cmVisee1cmKrepko">
    <w:name w:val="Slog Slog Naslov tabele + Levo:  0 cm Viseče:  1 cm + Krepko"/>
    <w:basedOn w:val="SlogNaslovtabeleLevo0cmVisee1cm"/>
    <w:rsid w:val="001F246C"/>
    <w:rPr>
      <w:b/>
      <w:bCs/>
    </w:rPr>
  </w:style>
  <w:style w:type="paragraph" w:customStyle="1" w:styleId="SlogSlogNaslov2Pred0ptZa0ptNeKrepkoZa5pt">
    <w:name w:val="Slog Slog Naslov 2 + Pred:  0 pt Za:  0 pt + Ne Krepko Za:  5 pt"/>
    <w:basedOn w:val="SlogNaslov2Pred0ptZa0pt"/>
    <w:rsid w:val="001F246C"/>
    <w:pPr>
      <w:spacing w:after="100"/>
    </w:pPr>
    <w:rPr>
      <w:b w:val="0"/>
      <w:bCs w:val="0"/>
      <w:sz w:val="22"/>
    </w:rPr>
  </w:style>
  <w:style w:type="paragraph" w:customStyle="1" w:styleId="SlogNaslov2Pred0ptRazmikvrsticNatanno11pt">
    <w:name w:val="Slog Naslov 2 + Pred:  0 pt Razmik vrstic:  Natančno 11 pt"/>
    <w:basedOn w:val="Naslov2"/>
    <w:rsid w:val="001F246C"/>
    <w:pPr>
      <w:numPr>
        <w:ilvl w:val="0"/>
        <w:numId w:val="0"/>
      </w:numPr>
      <w:tabs>
        <w:tab w:val="left" w:pos="576"/>
      </w:tabs>
      <w:spacing w:after="60" w:line="220" w:lineRule="exact"/>
    </w:pPr>
    <w:rPr>
      <w:i/>
      <w:iCs/>
      <w:szCs w:val="20"/>
    </w:rPr>
  </w:style>
  <w:style w:type="paragraph" w:styleId="Telobesedila">
    <w:name w:val="Body Text"/>
    <w:aliases w:val="Telo besedila Znak,Telo besedila Znak1 Znak,Telo besedila Znak2 Znak,Telo besedila Znak Znak Znak,Body Znak,block style Znak,Telo besedila Znak2,Telo besedila Znak Znak,Body,block style,Telo besedila Znak1 Znak1,Znak Znak2,12345"/>
    <w:basedOn w:val="Navaden"/>
    <w:link w:val="TelobesedilaZnak4"/>
    <w:rsid w:val="00037A16"/>
    <w:rPr>
      <w:sz w:val="22"/>
    </w:rPr>
  </w:style>
  <w:style w:type="character" w:customStyle="1" w:styleId="TelobesedilaZnak4">
    <w:name w:val="Telo besedila Znak4"/>
    <w:aliases w:val="Telo besedila Znak Znak1,Telo besedila Znak1 Znak Znak,Telo besedila Znak2 Znak Znak,Telo besedila Znak Znak Znak Znak,Body Znak Znak,block style Znak Znak,Telo besedila Znak2 Znak1,Telo besedila Znak Znak Znak1,Body Znak1,12345 Znak"/>
    <w:link w:val="Telobesedila"/>
    <w:rsid w:val="00037A16"/>
    <w:rPr>
      <w:rFonts w:ascii="Arial" w:hAnsi="Arial"/>
      <w:sz w:val="22"/>
      <w:szCs w:val="24"/>
      <w:lang w:val="sl-SI" w:eastAsia="sl-SI" w:bidi="ar-SA"/>
    </w:rPr>
  </w:style>
  <w:style w:type="paragraph" w:styleId="Napis">
    <w:name w:val="caption"/>
    <w:aliases w:val="Napis preglednica,Napis Znak2 Znak,Napis Znak Znak2 Znak,Napis Znak Znak2 Znak Znak Znak,Napis Znak Znak Znak Znak Znak Znak Znak,Napis Znak Znak1 Znak Znak Znak Znak Znak Znak Znak,Napis Znak1 Znak Znak Znak Znak Znak Znak Znak Znak Znak,slika"/>
    <w:basedOn w:val="Navaden"/>
    <w:next w:val="Navaden"/>
    <w:link w:val="NapisZnak"/>
    <w:rsid w:val="00B5725D"/>
    <w:pPr>
      <w:spacing w:before="240" w:after="120"/>
      <w:ind w:left="1531" w:hanging="1531"/>
      <w:jc w:val="left"/>
    </w:pPr>
    <w:rPr>
      <w:i/>
      <w:iCs/>
      <w:sz w:val="22"/>
      <w:szCs w:val="22"/>
    </w:rPr>
  </w:style>
  <w:style w:type="character" w:customStyle="1" w:styleId="SlikaZnak">
    <w:name w:val="Slika Znak"/>
    <w:rsid w:val="00037A16"/>
    <w:rPr>
      <w:rFonts w:ascii="Arial" w:hAnsi="Arial" w:cs="Arial"/>
      <w:i/>
      <w:iCs/>
      <w:noProof w:val="0"/>
      <w:sz w:val="18"/>
      <w:szCs w:val="18"/>
      <w:lang w:val="sl-SI" w:eastAsia="sl-SI"/>
    </w:rPr>
  </w:style>
  <w:style w:type="paragraph" w:styleId="Telobesedila-zamik">
    <w:name w:val="Body Text Indent"/>
    <w:basedOn w:val="Navaden"/>
    <w:rsid w:val="00037A16"/>
    <w:pPr>
      <w:ind w:left="283"/>
      <w:jc w:val="left"/>
    </w:pPr>
    <w:rPr>
      <w:szCs w:val="20"/>
    </w:rPr>
  </w:style>
  <w:style w:type="paragraph" w:customStyle="1" w:styleId="SlikaZnak1ZnakZnak">
    <w:name w:val="Slika Znak1 Znak Znak"/>
    <w:link w:val="SlikaZnak1ZnakZnakZnak"/>
    <w:rsid w:val="00EF7796"/>
    <w:pPr>
      <w:spacing w:before="60" w:after="240"/>
      <w:contextualSpacing/>
      <w:jc w:val="center"/>
    </w:pPr>
    <w:rPr>
      <w:rFonts w:ascii="Arial" w:hAnsi="Arial"/>
      <w:i/>
      <w:sz w:val="22"/>
      <w:szCs w:val="18"/>
    </w:rPr>
  </w:style>
  <w:style w:type="character" w:customStyle="1" w:styleId="SlikaZnak1ZnakZnakZnak">
    <w:name w:val="Slika Znak1 Znak Znak Znak"/>
    <w:link w:val="SlikaZnak1ZnakZnak"/>
    <w:rsid w:val="00EF7796"/>
    <w:rPr>
      <w:rFonts w:ascii="Arial" w:hAnsi="Arial"/>
      <w:i/>
      <w:sz w:val="22"/>
      <w:szCs w:val="18"/>
      <w:lang w:val="sl-SI" w:eastAsia="sl-SI" w:bidi="ar-SA"/>
    </w:rPr>
  </w:style>
  <w:style w:type="paragraph" w:customStyle="1" w:styleId="SlikaZnak1">
    <w:name w:val="Slika Znak1"/>
    <w:rsid w:val="00463247"/>
    <w:pPr>
      <w:spacing w:before="60" w:after="240"/>
      <w:contextualSpacing/>
      <w:jc w:val="center"/>
    </w:pPr>
    <w:rPr>
      <w:rFonts w:ascii="Arial" w:hAnsi="Arial"/>
      <w:i/>
      <w:sz w:val="22"/>
      <w:szCs w:val="18"/>
    </w:rPr>
  </w:style>
  <w:style w:type="paragraph" w:customStyle="1" w:styleId="preglednica0">
    <w:name w:val="preglednica"/>
    <w:next w:val="Navaden"/>
    <w:link w:val="preglednicaZnak3"/>
    <w:rsid w:val="006D0FEB"/>
    <w:pPr>
      <w:keepNext/>
      <w:spacing w:before="240" w:after="80"/>
      <w:ind w:left="1588" w:hanging="1588"/>
      <w:contextualSpacing/>
    </w:pPr>
    <w:rPr>
      <w:rFonts w:ascii="Arial" w:hAnsi="Arial"/>
      <w:i/>
      <w:sz w:val="22"/>
    </w:rPr>
  </w:style>
  <w:style w:type="character" w:styleId="Sprotnaopomba-sklic">
    <w:name w:val="footnote reference"/>
    <w:uiPriority w:val="99"/>
    <w:semiHidden/>
    <w:rsid w:val="00C349EA"/>
    <w:rPr>
      <w:vertAlign w:val="superscript"/>
    </w:rPr>
  </w:style>
  <w:style w:type="paragraph" w:customStyle="1" w:styleId="SlogSprotnaopomba-besediloZnakZnak">
    <w:name w:val="Slog Sprotna opomba - besedilo Znak Znak"/>
    <w:link w:val="SlogSprotnaopomba-besediloZnakZnakZnak"/>
    <w:rsid w:val="00EF7796"/>
    <w:pPr>
      <w:spacing w:before="60" w:after="180"/>
      <w:ind w:left="227" w:hanging="227"/>
      <w:contextualSpacing/>
    </w:pPr>
    <w:rPr>
      <w:rFonts w:ascii="Arial" w:hAnsi="Arial"/>
      <w:sz w:val="16"/>
      <w:szCs w:val="24"/>
      <w:lang w:eastAsia="en-US"/>
    </w:rPr>
  </w:style>
  <w:style w:type="character" w:customStyle="1" w:styleId="SlogSprotnaopomba-besediloZnakZnakZnak">
    <w:name w:val="Slog Sprotna opomba - besedilo Znak Znak Znak"/>
    <w:link w:val="SlogSprotnaopomba-besediloZnakZnak"/>
    <w:rsid w:val="00EF7796"/>
    <w:rPr>
      <w:rFonts w:ascii="Arial" w:hAnsi="Arial"/>
      <w:sz w:val="16"/>
      <w:szCs w:val="24"/>
      <w:lang w:val="sl-SI" w:eastAsia="en-US" w:bidi="ar-SA"/>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uiPriority w:val="99"/>
    <w:semiHidden/>
    <w:rsid w:val="00907904"/>
    <w:pPr>
      <w:spacing w:before="60"/>
    </w:pPr>
    <w:rPr>
      <w:szCs w:val="20"/>
      <w:lang w:val="en-GB"/>
    </w:rPr>
  </w:style>
  <w:style w:type="character" w:customStyle="1" w:styleId="spropombaZnak">
    <w:name w:val="spropomba Znak"/>
    <w:rsid w:val="00F45F13"/>
    <w:rPr>
      <w:rFonts w:ascii="Arial" w:hAnsi="Arial" w:cs="Arial"/>
      <w:noProof w:val="0"/>
      <w:sz w:val="18"/>
      <w:szCs w:val="18"/>
      <w:lang w:val="sl-SI" w:eastAsia="sl-SI" w:bidi="ar-SA"/>
    </w:rPr>
  </w:style>
  <w:style w:type="paragraph" w:customStyle="1" w:styleId="Slika">
    <w:name w:val="Slika"/>
    <w:link w:val="SlikaZnak2"/>
    <w:rsid w:val="00F45F13"/>
    <w:pPr>
      <w:spacing w:before="60" w:after="240"/>
      <w:contextualSpacing/>
      <w:jc w:val="center"/>
    </w:pPr>
    <w:rPr>
      <w:rFonts w:ascii="Arial" w:hAnsi="Arial"/>
      <w:i/>
      <w:sz w:val="22"/>
      <w:szCs w:val="18"/>
    </w:rPr>
  </w:style>
  <w:style w:type="paragraph" w:customStyle="1" w:styleId="tabelatext">
    <w:name w:val="tabela text"/>
    <w:basedOn w:val="Navaden"/>
    <w:rsid w:val="00F45F13"/>
    <w:pPr>
      <w:keepNext/>
      <w:keepLines/>
      <w:suppressAutoHyphens/>
      <w:spacing w:after="20" w:line="200" w:lineRule="exact"/>
      <w:jc w:val="left"/>
    </w:pPr>
    <w:rPr>
      <w:sz w:val="16"/>
      <w:szCs w:val="16"/>
    </w:rPr>
  </w:style>
  <w:style w:type="paragraph" w:customStyle="1" w:styleId="bulletpredtekst">
    <w:name w:val="bullet predtekst"/>
    <w:basedOn w:val="Navaden"/>
    <w:rsid w:val="00F45F13"/>
    <w:pPr>
      <w:keepNext/>
      <w:spacing w:line="240" w:lineRule="exact"/>
    </w:pPr>
    <w:rPr>
      <w:snapToGrid w:val="0"/>
      <w:sz w:val="20"/>
      <w:szCs w:val="20"/>
    </w:rPr>
  </w:style>
  <w:style w:type="character" w:customStyle="1" w:styleId="SlogSlikaZnakNeLeee">
    <w:name w:val="Slog Slika Znak + Ne Ležeče"/>
    <w:rsid w:val="00F45F13"/>
    <w:rPr>
      <w:rFonts w:ascii="Arial" w:hAnsi="Arial" w:cs="Arial"/>
      <w:i/>
      <w:iCs/>
      <w:noProof w:val="0"/>
      <w:sz w:val="20"/>
      <w:szCs w:val="20"/>
      <w:lang w:val="sl-SI" w:eastAsia="sl-SI" w:bidi="ar-SA"/>
    </w:rPr>
  </w:style>
  <w:style w:type="paragraph" w:customStyle="1" w:styleId="SlogSprotnaopomba-besediloObojestransko">
    <w:name w:val="Slog Sprotna opomba - besedilo + Obojestransko"/>
    <w:basedOn w:val="Sprotnaopomba-besedilo"/>
    <w:rsid w:val="00F45F13"/>
    <w:pPr>
      <w:contextualSpacing/>
    </w:pPr>
  </w:style>
  <w:style w:type="paragraph" w:customStyle="1" w:styleId="SlogSlika10ptNeLeee">
    <w:name w:val="Slog Slika + 10 pt Ne Ležeče"/>
    <w:basedOn w:val="Slika"/>
    <w:rsid w:val="00F45F13"/>
    <w:rPr>
      <w:i w:val="0"/>
      <w:sz w:val="20"/>
    </w:rPr>
  </w:style>
  <w:style w:type="paragraph" w:customStyle="1" w:styleId="opomba">
    <w:name w:val="opomba"/>
    <w:basedOn w:val="Navaden"/>
    <w:rsid w:val="00067F72"/>
    <w:pPr>
      <w:spacing w:before="60"/>
      <w:contextualSpacing/>
      <w:jc w:val="left"/>
    </w:pPr>
    <w:rPr>
      <w:szCs w:val="20"/>
    </w:rPr>
  </w:style>
  <w:style w:type="character" w:styleId="Pripombasklic">
    <w:name w:val="annotation reference"/>
    <w:uiPriority w:val="99"/>
    <w:semiHidden/>
    <w:rsid w:val="00A127F2"/>
    <w:rPr>
      <w:sz w:val="16"/>
      <w:szCs w:val="16"/>
    </w:rPr>
  </w:style>
  <w:style w:type="paragraph" w:styleId="Pripombabesedilo">
    <w:name w:val="annotation text"/>
    <w:basedOn w:val="Navaden"/>
    <w:link w:val="PripombabesediloZnak"/>
    <w:uiPriority w:val="99"/>
    <w:semiHidden/>
    <w:rsid w:val="00A127F2"/>
    <w:rPr>
      <w:sz w:val="20"/>
      <w:szCs w:val="20"/>
    </w:rPr>
  </w:style>
  <w:style w:type="paragraph" w:styleId="Zadevapripombe">
    <w:name w:val="annotation subject"/>
    <w:basedOn w:val="Pripombabesedilo"/>
    <w:next w:val="Pripombabesedilo"/>
    <w:semiHidden/>
    <w:rsid w:val="00A127F2"/>
    <w:rPr>
      <w:b/>
      <w:bCs/>
    </w:rPr>
  </w:style>
  <w:style w:type="paragraph" w:styleId="Besedilooblaka">
    <w:name w:val="Balloon Text"/>
    <w:basedOn w:val="Navaden"/>
    <w:semiHidden/>
    <w:rsid w:val="00A127F2"/>
    <w:rPr>
      <w:rFonts w:ascii="Tahoma" w:hAnsi="Tahoma" w:cs="Tahoma"/>
      <w:sz w:val="16"/>
      <w:szCs w:val="16"/>
    </w:rPr>
  </w:style>
  <w:style w:type="paragraph" w:styleId="Telobesedila3">
    <w:name w:val="Body Text 3"/>
    <w:aliases w:val="Telo besedila 3 Znak,Znak Znak"/>
    <w:basedOn w:val="Navaden"/>
    <w:link w:val="Telobesedila3Znak1"/>
    <w:rsid w:val="007F763F"/>
    <w:rPr>
      <w:sz w:val="16"/>
      <w:szCs w:val="16"/>
    </w:rPr>
  </w:style>
  <w:style w:type="character" w:styleId="Hiperpovezava">
    <w:name w:val="Hyperlink"/>
    <w:uiPriority w:val="99"/>
    <w:rsid w:val="007F763F"/>
    <w:rPr>
      <w:color w:val="0000FF"/>
      <w:u w:val="single"/>
    </w:rPr>
  </w:style>
  <w:style w:type="paragraph" w:styleId="Kazalovsebine1">
    <w:name w:val="toc 1"/>
    <w:basedOn w:val="Navaden"/>
    <w:next w:val="Navaden"/>
    <w:uiPriority w:val="39"/>
    <w:rsid w:val="001B4D69"/>
    <w:pPr>
      <w:jc w:val="left"/>
    </w:pPr>
    <w:rPr>
      <w:rFonts w:cs="Arial"/>
      <w:bCs/>
      <w:caps/>
      <w:sz w:val="20"/>
    </w:rPr>
  </w:style>
  <w:style w:type="character" w:styleId="tevilkastrani">
    <w:name w:val="page number"/>
    <w:rsid w:val="00D92A6D"/>
    <w:rPr>
      <w:rFonts w:ascii="Arial" w:hAnsi="Arial"/>
      <w:sz w:val="20"/>
    </w:rPr>
  </w:style>
  <w:style w:type="paragraph" w:customStyle="1" w:styleId="SlogNaslov1Levo0cmPrvavrstica0cm">
    <w:name w:val="Slog Naslov 1 + Levo:  0 cm Prva vrstica:  0 cm"/>
    <w:basedOn w:val="Naslov1"/>
    <w:link w:val="SlogNaslov1Levo0cmPrvavrstica0cmZnak"/>
    <w:rsid w:val="00ED678F"/>
    <w:pPr>
      <w:jc w:val="both"/>
    </w:pPr>
    <w:rPr>
      <w:rFonts w:cs="Times New Roman"/>
      <w:szCs w:val="20"/>
    </w:rPr>
  </w:style>
  <w:style w:type="paragraph" w:styleId="Kazaloslik">
    <w:name w:val="table of figures"/>
    <w:basedOn w:val="Navaden"/>
    <w:next w:val="Navaden"/>
    <w:uiPriority w:val="99"/>
    <w:rsid w:val="001B4D69"/>
    <w:pPr>
      <w:spacing w:after="60"/>
      <w:ind w:left="1418" w:right="284" w:hanging="1418"/>
      <w:jc w:val="left"/>
    </w:pPr>
    <w:rPr>
      <w:sz w:val="20"/>
      <w:szCs w:val="22"/>
    </w:rPr>
  </w:style>
  <w:style w:type="paragraph" w:customStyle="1" w:styleId="Slog1">
    <w:name w:val="Slog1"/>
    <w:basedOn w:val="Naslov3"/>
    <w:autoRedefine/>
    <w:rsid w:val="00C42625"/>
    <w:pPr>
      <w:numPr>
        <w:numId w:val="1"/>
      </w:numPr>
      <w:tabs>
        <w:tab w:val="left" w:pos="180"/>
      </w:tabs>
    </w:pPr>
    <w:rPr>
      <w:rFonts w:cs="Arial"/>
      <w:b w:val="0"/>
      <w:bCs/>
      <w:sz w:val="20"/>
      <w:szCs w:val="26"/>
    </w:rPr>
  </w:style>
  <w:style w:type="paragraph" w:customStyle="1" w:styleId="Slog2">
    <w:name w:val="Slog2"/>
    <w:basedOn w:val="Naslov3"/>
    <w:next w:val="Naslov3"/>
    <w:autoRedefine/>
    <w:rsid w:val="00C42625"/>
    <w:pPr>
      <w:numPr>
        <w:ilvl w:val="0"/>
        <w:numId w:val="0"/>
      </w:numPr>
      <w:tabs>
        <w:tab w:val="clear" w:pos="720"/>
        <w:tab w:val="left" w:pos="180"/>
        <w:tab w:val="num" w:pos="2160"/>
      </w:tabs>
      <w:ind w:left="2160" w:hanging="180"/>
    </w:pPr>
    <w:rPr>
      <w:rFonts w:cs="Arial"/>
      <w:bCs/>
      <w:sz w:val="24"/>
      <w:szCs w:val="26"/>
    </w:rPr>
  </w:style>
  <w:style w:type="paragraph" w:customStyle="1" w:styleId="SlogSprotnaopomba-besedilo1">
    <w:name w:val="Slog Sprotna opomba - besedilo1"/>
    <w:basedOn w:val="Navaden"/>
    <w:next w:val="Navaden"/>
    <w:link w:val="SlogSprotnaopomba-besedilo1Znak"/>
    <w:rsid w:val="006C459E"/>
    <w:pPr>
      <w:spacing w:before="60"/>
      <w:contextualSpacing/>
      <w:jc w:val="left"/>
    </w:pPr>
    <w:rPr>
      <w:rFonts w:cs="Arial"/>
      <w:sz w:val="16"/>
      <w:szCs w:val="20"/>
      <w:lang w:eastAsia="en-US"/>
    </w:rPr>
  </w:style>
  <w:style w:type="paragraph" w:customStyle="1" w:styleId="opombaZnak">
    <w:name w:val="opomba Znak"/>
    <w:basedOn w:val="Navaden"/>
    <w:rsid w:val="00C42625"/>
    <w:pPr>
      <w:spacing w:before="60"/>
      <w:contextualSpacing/>
      <w:jc w:val="left"/>
    </w:pPr>
    <w:rPr>
      <w:szCs w:val="18"/>
    </w:rPr>
  </w:style>
  <w:style w:type="character" w:customStyle="1" w:styleId="Slog11pt">
    <w:name w:val="Slog 11 pt"/>
    <w:rsid w:val="00C42625"/>
    <w:rPr>
      <w:sz w:val="18"/>
    </w:rPr>
  </w:style>
  <w:style w:type="paragraph" w:customStyle="1" w:styleId="Style1">
    <w:name w:val="Style1"/>
    <w:basedOn w:val="preglednica0"/>
    <w:rsid w:val="00C42625"/>
    <w:pPr>
      <w:spacing w:before="120"/>
      <w:ind w:left="1418" w:hanging="1418"/>
      <w:contextualSpacing w:val="0"/>
    </w:pPr>
  </w:style>
  <w:style w:type="paragraph" w:customStyle="1" w:styleId="Style2">
    <w:name w:val="Style2"/>
    <w:basedOn w:val="preglednica0"/>
    <w:rsid w:val="00C42625"/>
    <w:pPr>
      <w:widowControl w:val="0"/>
      <w:spacing w:before="120"/>
      <w:ind w:left="1418" w:hanging="1418"/>
      <w:contextualSpacing w:val="0"/>
    </w:pPr>
  </w:style>
  <w:style w:type="paragraph" w:styleId="Kazalovsebine3">
    <w:name w:val="toc 3"/>
    <w:next w:val="Navaden"/>
    <w:semiHidden/>
    <w:rsid w:val="0014223F"/>
    <w:pPr>
      <w:spacing w:before="60"/>
      <w:ind w:left="181"/>
    </w:pPr>
    <w:rPr>
      <w:rFonts w:ascii="Arial" w:hAnsi="Arial"/>
    </w:rPr>
  </w:style>
  <w:style w:type="paragraph" w:styleId="Navadensplet">
    <w:name w:val="Normal (Web)"/>
    <w:basedOn w:val="Navaden"/>
    <w:rsid w:val="00C42625"/>
    <w:pPr>
      <w:jc w:val="left"/>
    </w:pPr>
    <w:rPr>
      <w:rFonts w:ascii="Times New Roman" w:hAnsi="Times New Roman"/>
      <w:sz w:val="24"/>
      <w:szCs w:val="20"/>
    </w:rPr>
  </w:style>
  <w:style w:type="paragraph" w:customStyle="1" w:styleId="prilogaZnakZnakZnak1Znak">
    <w:name w:val="priloga Znak Znak Znak1 Znak"/>
    <w:basedOn w:val="Napis"/>
    <w:rsid w:val="00C42625"/>
    <w:pPr>
      <w:spacing w:before="120"/>
      <w:ind w:left="1021" w:hanging="1021"/>
    </w:pPr>
    <w:rPr>
      <w:bCs/>
      <w:iCs w:val="0"/>
      <w:sz w:val="20"/>
      <w:szCs w:val="20"/>
    </w:rPr>
  </w:style>
  <w:style w:type="character" w:customStyle="1" w:styleId="NapisZnak2">
    <w:name w:val="Napis Znak2"/>
    <w:aliases w:val="Napis Znak Znak4,Napis Znak2 Znak Znak1,Napis Znak Znak2 Znak Znak,Napis Znak Znak2 Znak Znak Znak Znak,Napis Znak Znak Znak Znak Znak Znak Znak Znak,Napis Znak Znak1 Znak Znak Znak Znak Znak Znak Znak Znak,slika Znak2,slika1 Znak2"/>
    <w:rsid w:val="00C42625"/>
    <w:rPr>
      <w:rFonts w:ascii="Arial" w:hAnsi="Arial"/>
      <w:b/>
      <w:bCs/>
      <w:noProof w:val="0"/>
      <w:lang w:val="sl-SI" w:eastAsia="en-US" w:bidi="ar-SA"/>
    </w:rPr>
  </w:style>
  <w:style w:type="character" w:customStyle="1" w:styleId="prilogaZnakZnakZnak1ZnakZnak">
    <w:name w:val="priloga Znak Znak Znak1 Znak Znak"/>
    <w:rsid w:val="00C42625"/>
    <w:rPr>
      <w:rFonts w:ascii="Arial" w:hAnsi="Arial"/>
      <w:b/>
      <w:bCs/>
      <w:i/>
      <w:noProof w:val="0"/>
      <w:lang w:val="sl-SI" w:eastAsia="en-US" w:bidi="ar-SA"/>
    </w:rPr>
  </w:style>
  <w:style w:type="paragraph" w:styleId="Kazalovsebine4">
    <w:name w:val="toc 4"/>
    <w:next w:val="Navaden"/>
    <w:semiHidden/>
    <w:rsid w:val="00C42625"/>
    <w:pPr>
      <w:ind w:left="360"/>
    </w:pPr>
  </w:style>
  <w:style w:type="paragraph" w:customStyle="1" w:styleId="SlogSprotnaopomba-besediloArial9pt2">
    <w:name w:val="Slog Sprotna opomba - besedilo + Arial 9 pt2"/>
    <w:basedOn w:val="Sprotnaopomba-besedilo"/>
    <w:next w:val="Telobesedila"/>
    <w:rsid w:val="00C42625"/>
    <w:pPr>
      <w:contextualSpacing/>
      <w:jc w:val="left"/>
    </w:pPr>
    <w:rPr>
      <w:rFonts w:cs="Arial"/>
      <w:lang w:val="sl-SI"/>
    </w:rPr>
  </w:style>
  <w:style w:type="paragraph" w:customStyle="1" w:styleId="SlogSlog112ptKrepko">
    <w:name w:val="Slog Slog1 + 12 pt Krepko"/>
    <w:basedOn w:val="Navaden"/>
    <w:rsid w:val="00C42625"/>
    <w:pPr>
      <w:spacing w:after="120"/>
    </w:pPr>
    <w:rPr>
      <w:rFonts w:ascii="Times New Roman" w:hAnsi="Times New Roman"/>
      <w:b/>
      <w:bCs/>
      <w:sz w:val="24"/>
      <w:szCs w:val="20"/>
    </w:rPr>
  </w:style>
  <w:style w:type="paragraph" w:customStyle="1" w:styleId="napis0">
    <w:name w:val="napis"/>
    <w:basedOn w:val="Napis"/>
    <w:rsid w:val="00C42625"/>
    <w:pPr>
      <w:keepNext/>
      <w:spacing w:before="0"/>
      <w:ind w:left="709" w:hanging="709"/>
    </w:pPr>
    <w:rPr>
      <w:b/>
      <w:bCs/>
      <w:i w:val="0"/>
      <w:iCs w:val="0"/>
      <w:szCs w:val="24"/>
    </w:rPr>
  </w:style>
  <w:style w:type="paragraph" w:styleId="Telobesedila2">
    <w:name w:val="Body Text 2"/>
    <w:basedOn w:val="Navaden"/>
    <w:rsid w:val="00C42625"/>
    <w:pPr>
      <w:tabs>
        <w:tab w:val="num" w:pos="720"/>
      </w:tabs>
      <w:autoSpaceDE w:val="0"/>
      <w:autoSpaceDN w:val="0"/>
      <w:adjustRightInd w:val="0"/>
      <w:spacing w:line="240" w:lineRule="atLeast"/>
      <w:ind w:left="720" w:hanging="720"/>
      <w:jc w:val="left"/>
    </w:pPr>
    <w:rPr>
      <w:color w:val="000000"/>
      <w:sz w:val="22"/>
      <w:szCs w:val="20"/>
    </w:rPr>
  </w:style>
  <w:style w:type="paragraph" w:customStyle="1" w:styleId="SlogTelobesedilaKrepko">
    <w:name w:val="Slog Telo besedila + Krepko"/>
    <w:basedOn w:val="Telobesedila"/>
    <w:rsid w:val="00C42625"/>
    <w:pPr>
      <w:spacing w:after="60"/>
      <w:jc w:val="left"/>
    </w:pPr>
    <w:rPr>
      <w:rFonts w:cs="Arial"/>
      <w:b/>
      <w:bCs/>
      <w:szCs w:val="22"/>
      <w:lang w:eastAsia="en-US"/>
    </w:rPr>
  </w:style>
  <w:style w:type="paragraph" w:customStyle="1" w:styleId="preglednicaZnak">
    <w:name w:val="preglednica Znak"/>
    <w:basedOn w:val="Napis"/>
    <w:rsid w:val="00C42625"/>
    <w:pPr>
      <w:keepNext/>
      <w:spacing w:before="0"/>
      <w:ind w:left="680" w:hanging="680"/>
    </w:pPr>
    <w:rPr>
      <w:bCs/>
      <w:iCs w:val="0"/>
    </w:rPr>
  </w:style>
  <w:style w:type="paragraph" w:customStyle="1" w:styleId="SlogSprotnaopomba-besediloArialPred4pt">
    <w:name w:val="Slog Sprotna opomba - besedilo + Arial Pred:  4 pt"/>
    <w:basedOn w:val="Sprotnaopomba-besedilo"/>
    <w:rsid w:val="00C42625"/>
    <w:pPr>
      <w:contextualSpacing/>
    </w:pPr>
    <w:rPr>
      <w:rFonts w:cs="Arial"/>
    </w:rPr>
  </w:style>
  <w:style w:type="paragraph" w:customStyle="1" w:styleId="SlogTelobesedilaLeee">
    <w:name w:val="Slog Telo besedila + Ležeče"/>
    <w:basedOn w:val="Telobesedila"/>
    <w:rsid w:val="00C42625"/>
    <w:pPr>
      <w:tabs>
        <w:tab w:val="num" w:pos="360"/>
      </w:tabs>
      <w:spacing w:before="0"/>
      <w:jc w:val="left"/>
    </w:pPr>
    <w:rPr>
      <w:rFonts w:cs="Arial"/>
      <w:i/>
      <w:iCs/>
      <w:szCs w:val="22"/>
      <w:lang w:eastAsia="en-US"/>
    </w:rPr>
  </w:style>
  <w:style w:type="character" w:customStyle="1" w:styleId="SlogTelobesedilaLeeeZnak">
    <w:name w:val="Slog Telo besedila + Ležeče Znak"/>
    <w:rsid w:val="00C42625"/>
    <w:rPr>
      <w:rFonts w:ascii="Arial" w:hAnsi="Arial"/>
      <w:iCs/>
      <w:noProof w:val="0"/>
      <w:sz w:val="22"/>
      <w:szCs w:val="22"/>
      <w:lang w:val="sl-SI" w:eastAsia="en-US" w:bidi="ar-SA"/>
    </w:rPr>
  </w:style>
  <w:style w:type="paragraph" w:customStyle="1" w:styleId="SlogNaslov3Pred6pt">
    <w:name w:val="Slog Naslov 3 + Pred:  6 pt"/>
    <w:basedOn w:val="Naslov3"/>
    <w:rsid w:val="00C42625"/>
    <w:pPr>
      <w:numPr>
        <w:ilvl w:val="0"/>
        <w:numId w:val="0"/>
      </w:numPr>
      <w:tabs>
        <w:tab w:val="clear" w:pos="720"/>
        <w:tab w:val="num" w:pos="2160"/>
      </w:tabs>
      <w:ind w:left="2160" w:hanging="180"/>
      <w:contextualSpacing/>
    </w:pPr>
    <w:rPr>
      <w:b w:val="0"/>
      <w:bCs/>
      <w:snapToGrid w:val="0"/>
      <w:color w:val="000000"/>
      <w:sz w:val="20"/>
    </w:rPr>
  </w:style>
  <w:style w:type="paragraph" w:customStyle="1" w:styleId="SlogTelobesedilaPred0pt">
    <w:name w:val="Slog Telo besedila + Pred:  0 pt"/>
    <w:basedOn w:val="Telobesedila"/>
    <w:rsid w:val="00C42625"/>
    <w:pPr>
      <w:spacing w:before="0"/>
      <w:jc w:val="left"/>
    </w:pPr>
    <w:rPr>
      <w:rFonts w:cs="Arial"/>
      <w:szCs w:val="22"/>
      <w:lang w:eastAsia="en-US"/>
    </w:rPr>
  </w:style>
  <w:style w:type="paragraph" w:customStyle="1" w:styleId="SlogKazalovsebine4Levo-14cm">
    <w:name w:val="Slog Kazalo vsebine 4 + Levo:  -14 cm"/>
    <w:basedOn w:val="Kazalovsebine4"/>
    <w:rsid w:val="00C42625"/>
    <w:pPr>
      <w:tabs>
        <w:tab w:val="left" w:pos="1680"/>
        <w:tab w:val="right" w:leader="dot" w:pos="9062"/>
      </w:tabs>
      <w:spacing w:before="100" w:beforeAutospacing="1" w:after="100" w:afterAutospacing="1"/>
      <w:ind w:left="794" w:hanging="794"/>
      <w:contextualSpacing/>
    </w:pPr>
    <w:rPr>
      <w:b/>
      <w:bCs/>
      <w:sz w:val="22"/>
    </w:rPr>
  </w:style>
  <w:style w:type="paragraph" w:customStyle="1" w:styleId="SlogKazalovsebine2">
    <w:name w:val="Slog Kazalo vsebine 2 +"/>
    <w:basedOn w:val="Navaden"/>
    <w:rsid w:val="00C42625"/>
    <w:pPr>
      <w:tabs>
        <w:tab w:val="left" w:pos="720"/>
        <w:tab w:val="left" w:pos="960"/>
        <w:tab w:val="num" w:pos="2217"/>
        <w:tab w:val="right" w:leader="dot" w:pos="9062"/>
        <w:tab w:val="right" w:leader="dot" w:pos="9111"/>
      </w:tabs>
      <w:spacing w:after="60"/>
      <w:ind w:firstLine="958"/>
      <w:jc w:val="left"/>
    </w:pPr>
    <w:rPr>
      <w:bCs/>
      <w:sz w:val="24"/>
      <w:szCs w:val="20"/>
    </w:rPr>
  </w:style>
  <w:style w:type="paragraph" w:customStyle="1" w:styleId="SlogKazalovsebine3Levo0cm">
    <w:name w:val="Slog Kazalo vsebine 3 + Levo:  0 cm"/>
    <w:basedOn w:val="Kazalovsebine3"/>
    <w:rsid w:val="00C42625"/>
    <w:pPr>
      <w:numPr>
        <w:ilvl w:val="2"/>
        <w:numId w:val="3"/>
      </w:numPr>
      <w:tabs>
        <w:tab w:val="clear" w:pos="859"/>
        <w:tab w:val="right" w:leader="dot" w:pos="9060"/>
      </w:tabs>
      <w:spacing w:before="0"/>
      <w:ind w:left="0" w:firstLine="1440"/>
    </w:pPr>
    <w:rPr>
      <w:rFonts w:ascii="Times New Roman" w:hAnsi="Times New Roman"/>
      <w:bCs/>
      <w:sz w:val="24"/>
    </w:rPr>
  </w:style>
  <w:style w:type="paragraph" w:customStyle="1" w:styleId="Priloga">
    <w:name w:val="Priloga"/>
    <w:basedOn w:val="preglednica0"/>
    <w:rsid w:val="00C42625"/>
    <w:pPr>
      <w:ind w:left="1531" w:hanging="1531"/>
    </w:pPr>
    <w:rPr>
      <w:sz w:val="20"/>
      <w:szCs w:val="22"/>
    </w:rPr>
  </w:style>
  <w:style w:type="paragraph" w:customStyle="1" w:styleId="priloga0">
    <w:name w:val="priloga"/>
    <w:basedOn w:val="Napis"/>
    <w:rsid w:val="00C42625"/>
    <w:pPr>
      <w:spacing w:before="120"/>
      <w:ind w:left="1021" w:hanging="1021"/>
    </w:pPr>
    <w:rPr>
      <w:bCs/>
      <w:iCs w:val="0"/>
      <w:sz w:val="20"/>
      <w:szCs w:val="24"/>
    </w:rPr>
  </w:style>
  <w:style w:type="paragraph" w:customStyle="1" w:styleId="StyleFootnoteTextArial">
    <w:name w:val="Style Footnote Text + Arial"/>
    <w:basedOn w:val="Sprotnaopomba-besedilo"/>
    <w:rsid w:val="00C42625"/>
    <w:pPr>
      <w:contextualSpacing/>
      <w:jc w:val="left"/>
    </w:pPr>
    <w:rPr>
      <w:rFonts w:cs="Arial"/>
      <w:sz w:val="16"/>
      <w:lang w:val="sl-SI"/>
    </w:rPr>
  </w:style>
  <w:style w:type="paragraph" w:customStyle="1" w:styleId="Slog10ptObojestransko">
    <w:name w:val="Slog 10 pt Obojestransko"/>
    <w:basedOn w:val="Navaden"/>
    <w:rsid w:val="00C42625"/>
    <w:pPr>
      <w:jc w:val="left"/>
    </w:pPr>
    <w:rPr>
      <w:sz w:val="22"/>
      <w:szCs w:val="20"/>
    </w:rPr>
  </w:style>
  <w:style w:type="paragraph" w:customStyle="1" w:styleId="SlogTelobesedilaRazmikvrsticEnojno">
    <w:name w:val="Slog Telo besedila + Razmik vrstic:  Enojno"/>
    <w:basedOn w:val="Telobesedila"/>
    <w:rsid w:val="00C42625"/>
    <w:pPr>
      <w:jc w:val="left"/>
    </w:pPr>
    <w:rPr>
      <w:rFonts w:ascii="Times New Roman" w:hAnsi="Times New Roman" w:cs="Arial"/>
      <w:szCs w:val="20"/>
      <w:lang w:eastAsia="en-US"/>
    </w:rPr>
  </w:style>
  <w:style w:type="paragraph" w:customStyle="1" w:styleId="opombaZnakZnak1Znak">
    <w:name w:val="opomba Znak Znak1 Znak"/>
    <w:basedOn w:val="Navaden"/>
    <w:rsid w:val="00C42625"/>
    <w:pPr>
      <w:spacing w:before="60"/>
      <w:contextualSpacing/>
      <w:jc w:val="left"/>
    </w:pPr>
    <w:rPr>
      <w:szCs w:val="18"/>
    </w:rPr>
  </w:style>
  <w:style w:type="paragraph" w:customStyle="1" w:styleId="SlogSprotnaopomba-besedilo">
    <w:name w:val="Slog Sprotna opomba - besedilo"/>
    <w:next w:val="Navaden"/>
    <w:rsid w:val="00C42625"/>
    <w:pPr>
      <w:spacing w:before="60"/>
      <w:contextualSpacing/>
    </w:pPr>
    <w:rPr>
      <w:rFonts w:ascii="Arial" w:hAnsi="Arial"/>
      <w:sz w:val="18"/>
      <w:lang w:eastAsia="en-US"/>
    </w:rPr>
  </w:style>
  <w:style w:type="paragraph" w:customStyle="1" w:styleId="SlogNaslov3Pred0ptZa0pt">
    <w:name w:val="Slog Naslov 3 + Pred:  0 pt Za:  0 pt"/>
    <w:basedOn w:val="Naslov3"/>
    <w:rsid w:val="00C42625"/>
    <w:pPr>
      <w:numPr>
        <w:ilvl w:val="0"/>
        <w:numId w:val="0"/>
      </w:numPr>
      <w:tabs>
        <w:tab w:val="clear" w:pos="720"/>
        <w:tab w:val="num" w:pos="2160"/>
      </w:tabs>
      <w:spacing w:before="0"/>
      <w:ind w:left="2160" w:hanging="180"/>
      <w:contextualSpacing/>
    </w:pPr>
    <w:rPr>
      <w:rFonts w:cs="Arial"/>
      <w:b w:val="0"/>
      <w:snapToGrid w:val="0"/>
      <w:color w:val="000000"/>
      <w:sz w:val="20"/>
    </w:rPr>
  </w:style>
  <w:style w:type="paragraph" w:styleId="Zgradbadokumenta">
    <w:name w:val="Document Map"/>
    <w:basedOn w:val="Navaden"/>
    <w:semiHidden/>
    <w:rsid w:val="00C42625"/>
    <w:pPr>
      <w:shd w:val="clear" w:color="auto" w:fill="000080"/>
      <w:jc w:val="left"/>
    </w:pPr>
    <w:rPr>
      <w:rFonts w:ascii="Tahoma" w:hAnsi="Tahoma" w:cs="Tahoma"/>
      <w:sz w:val="20"/>
      <w:szCs w:val="20"/>
    </w:rPr>
  </w:style>
  <w:style w:type="character" w:customStyle="1" w:styleId="Naslov2Znak4">
    <w:name w:val="Naslov 2 Znak4"/>
    <w:rsid w:val="00C42625"/>
    <w:rPr>
      <w:rFonts w:ascii="Arial" w:hAnsi="Arial" w:cs="Arial"/>
      <w:b/>
      <w:bCs/>
      <w:iCs/>
      <w:noProof w:val="0"/>
      <w:sz w:val="22"/>
      <w:szCs w:val="22"/>
      <w:lang w:val="sl-SI" w:eastAsia="sl-SI" w:bidi="ar-SA"/>
    </w:rPr>
  </w:style>
  <w:style w:type="paragraph" w:styleId="Naslov">
    <w:name w:val="Title"/>
    <w:basedOn w:val="Navaden"/>
    <w:rsid w:val="00C42625"/>
    <w:pPr>
      <w:spacing w:before="160" w:after="120"/>
      <w:jc w:val="center"/>
      <w:outlineLvl w:val="0"/>
    </w:pPr>
    <w:rPr>
      <w:rFonts w:ascii="Times New Roman" w:hAnsi="Times New Roman"/>
      <w:b/>
      <w:sz w:val="24"/>
      <w:szCs w:val="20"/>
    </w:rPr>
  </w:style>
  <w:style w:type="character" w:customStyle="1" w:styleId="Hiperpovezava1">
    <w:name w:val="Hiperpovezava1"/>
    <w:rsid w:val="00C42625"/>
    <w:rPr>
      <w:color w:val="0000FF"/>
      <w:u w:val="single"/>
    </w:rPr>
  </w:style>
  <w:style w:type="character" w:styleId="SledenaHiperpovezava">
    <w:name w:val="FollowedHyperlink"/>
    <w:rsid w:val="00C42625"/>
    <w:rPr>
      <w:color w:val="800080"/>
      <w:u w:val="single"/>
    </w:rPr>
  </w:style>
  <w:style w:type="paragraph" w:styleId="Kazalovsebine8">
    <w:name w:val="toc 8"/>
    <w:basedOn w:val="Navaden"/>
    <w:next w:val="Navaden"/>
    <w:autoRedefine/>
    <w:semiHidden/>
    <w:rsid w:val="00C42625"/>
    <w:pPr>
      <w:ind w:left="1080"/>
      <w:jc w:val="left"/>
    </w:pPr>
    <w:rPr>
      <w:rFonts w:ascii="Times New Roman" w:hAnsi="Times New Roman"/>
      <w:sz w:val="20"/>
      <w:szCs w:val="20"/>
    </w:rPr>
  </w:style>
  <w:style w:type="paragraph" w:styleId="Kazalovsebine7">
    <w:name w:val="toc 7"/>
    <w:basedOn w:val="Navaden"/>
    <w:next w:val="Navaden"/>
    <w:autoRedefine/>
    <w:semiHidden/>
    <w:rsid w:val="00C42625"/>
    <w:pPr>
      <w:ind w:left="900"/>
      <w:jc w:val="left"/>
    </w:pPr>
    <w:rPr>
      <w:rFonts w:ascii="Times New Roman" w:hAnsi="Times New Roman"/>
      <w:sz w:val="20"/>
      <w:szCs w:val="20"/>
    </w:rPr>
  </w:style>
  <w:style w:type="paragraph" w:styleId="Kazalovsebine5">
    <w:name w:val="toc 5"/>
    <w:basedOn w:val="Navaden"/>
    <w:next w:val="Navaden"/>
    <w:autoRedefine/>
    <w:semiHidden/>
    <w:rsid w:val="00C42625"/>
    <w:pPr>
      <w:ind w:left="540"/>
      <w:jc w:val="left"/>
    </w:pPr>
    <w:rPr>
      <w:rFonts w:ascii="Times New Roman" w:hAnsi="Times New Roman"/>
      <w:sz w:val="20"/>
      <w:szCs w:val="20"/>
    </w:rPr>
  </w:style>
  <w:style w:type="paragraph" w:customStyle="1" w:styleId="tabtextr">
    <w:name w:val="tabtextr"/>
    <w:basedOn w:val="Navaden"/>
    <w:rsid w:val="00C42625"/>
    <w:pPr>
      <w:widowControl w:val="0"/>
      <w:tabs>
        <w:tab w:val="left" w:pos="425"/>
      </w:tabs>
      <w:jc w:val="right"/>
    </w:pPr>
    <w:rPr>
      <w:rFonts w:ascii="Times New Roman" w:hAnsi="Times New Roman"/>
      <w:sz w:val="20"/>
      <w:szCs w:val="20"/>
      <w:lang w:val="en-GB"/>
    </w:rPr>
  </w:style>
  <w:style w:type="paragraph" w:customStyle="1" w:styleId="tabtextr1">
    <w:name w:val="tabtextr1"/>
    <w:basedOn w:val="Navaden"/>
    <w:rsid w:val="00C42625"/>
    <w:pPr>
      <w:widowControl w:val="0"/>
      <w:tabs>
        <w:tab w:val="left" w:pos="425"/>
      </w:tabs>
      <w:jc w:val="right"/>
    </w:pPr>
    <w:rPr>
      <w:sz w:val="20"/>
      <w:szCs w:val="20"/>
      <w:lang w:val="en-GB"/>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w:uiPriority w:val="99"/>
    <w:rsid w:val="00C42625"/>
    <w:rPr>
      <w:rFonts w:ascii="Arial" w:hAnsi="Arial"/>
      <w:noProof w:val="0"/>
      <w:lang w:val="sl-SI" w:eastAsia="en-US" w:bidi="ar-SA"/>
    </w:rPr>
  </w:style>
  <w:style w:type="paragraph" w:customStyle="1" w:styleId="SlogSlogSprotnaopomba-besediloArialPred4ptPred1">
    <w:name w:val="Slog Slog Sprotna opomba - besedilo + Arial Pred:  4 pt + Pred:  1..."/>
    <w:basedOn w:val="Navaden"/>
    <w:rsid w:val="00C42625"/>
    <w:pPr>
      <w:spacing w:before="60"/>
      <w:contextualSpacing/>
    </w:pPr>
    <w:rPr>
      <w:szCs w:val="20"/>
      <w:lang w:eastAsia="en-US"/>
    </w:rPr>
  </w:style>
  <w:style w:type="character" w:customStyle="1" w:styleId="Naslov3Znak3">
    <w:name w:val="Naslov 3 Znak3"/>
    <w:rsid w:val="00C42625"/>
    <w:rPr>
      <w:rFonts w:ascii="Arial" w:hAnsi="Arial"/>
      <w:b/>
      <w:noProof w:val="0"/>
      <w:lang w:val="sl-SI" w:eastAsia="sl-SI" w:bidi="ar-SA"/>
    </w:rPr>
  </w:style>
  <w:style w:type="paragraph" w:customStyle="1" w:styleId="xl24">
    <w:name w:val="xl24"/>
    <w:basedOn w:val="Navaden"/>
    <w:rsid w:val="00C42625"/>
    <w:pPr>
      <w:spacing w:before="100" w:beforeAutospacing="1" w:after="100" w:afterAutospacing="1"/>
      <w:jc w:val="left"/>
    </w:pPr>
    <w:rPr>
      <w:rFonts w:cs="Arial"/>
      <w:sz w:val="24"/>
      <w:szCs w:val="20"/>
    </w:rPr>
  </w:style>
  <w:style w:type="paragraph" w:customStyle="1" w:styleId="xl25">
    <w:name w:val="xl25"/>
    <w:basedOn w:val="Navaden"/>
    <w:rsid w:val="00C42625"/>
    <w:pPr>
      <w:spacing w:before="100" w:beforeAutospacing="1" w:after="100" w:afterAutospacing="1"/>
      <w:jc w:val="left"/>
    </w:pPr>
    <w:rPr>
      <w:rFonts w:cs="Arial"/>
      <w:sz w:val="24"/>
      <w:szCs w:val="20"/>
    </w:rPr>
  </w:style>
  <w:style w:type="paragraph" w:customStyle="1" w:styleId="Tabelanaslov">
    <w:name w:val="Tabela naslov"/>
    <w:basedOn w:val="Navaden"/>
    <w:rsid w:val="00C42625"/>
    <w:pPr>
      <w:keepNext/>
      <w:keepLines/>
      <w:tabs>
        <w:tab w:val="left" w:pos="850"/>
        <w:tab w:val="left" w:pos="1191"/>
        <w:tab w:val="left" w:pos="1531"/>
      </w:tabs>
      <w:suppressAutoHyphens/>
      <w:spacing w:before="200" w:after="120" w:line="240" w:lineRule="exact"/>
      <w:jc w:val="center"/>
    </w:pPr>
    <w:rPr>
      <w:rFonts w:ascii="Times New Roman" w:hAnsi="Times New Roman"/>
      <w:i/>
      <w:snapToGrid w:val="0"/>
      <w:sz w:val="20"/>
      <w:szCs w:val="20"/>
    </w:rPr>
  </w:style>
  <w:style w:type="paragraph" w:customStyle="1" w:styleId="NapisPrilogaga">
    <w:name w:val="Napis.Prilogaga"/>
    <w:basedOn w:val="Navaden"/>
    <w:next w:val="Navaden"/>
    <w:rsid w:val="00C42625"/>
    <w:pPr>
      <w:spacing w:after="240"/>
      <w:jc w:val="left"/>
    </w:pPr>
    <w:rPr>
      <w:b/>
      <w:color w:val="000000"/>
      <w:sz w:val="20"/>
      <w:szCs w:val="20"/>
    </w:rPr>
  </w:style>
  <w:style w:type="paragraph" w:customStyle="1" w:styleId="FigureTitle">
    <w:name w:val="Figure Title"/>
    <w:basedOn w:val="Navaden"/>
    <w:next w:val="Navaden"/>
    <w:rsid w:val="00C42625"/>
    <w:pPr>
      <w:keepNext/>
      <w:tabs>
        <w:tab w:val="left" w:pos="850"/>
        <w:tab w:val="left" w:pos="1191"/>
        <w:tab w:val="left" w:pos="1531"/>
      </w:tabs>
      <w:spacing w:before="240" w:after="240"/>
      <w:jc w:val="center"/>
    </w:pPr>
    <w:rPr>
      <w:b/>
      <w:color w:val="000000"/>
      <w:szCs w:val="20"/>
    </w:rPr>
  </w:style>
  <w:style w:type="paragraph" w:customStyle="1" w:styleId="Table">
    <w:name w:val="Table"/>
    <w:basedOn w:val="Navaden"/>
    <w:rsid w:val="00C42625"/>
    <w:pPr>
      <w:tabs>
        <w:tab w:val="left" w:pos="850"/>
        <w:tab w:val="left" w:pos="1191"/>
        <w:tab w:val="left" w:pos="1531"/>
      </w:tabs>
      <w:spacing w:after="240"/>
      <w:jc w:val="center"/>
    </w:pPr>
    <w:rPr>
      <w:rFonts w:ascii="Times" w:hAnsi="Times"/>
      <w:sz w:val="22"/>
      <w:szCs w:val="20"/>
    </w:rPr>
  </w:style>
  <w:style w:type="paragraph" w:customStyle="1" w:styleId="SourceDescription">
    <w:name w:val="Source Description"/>
    <w:basedOn w:val="Navaden"/>
    <w:rsid w:val="00C42625"/>
    <w:pPr>
      <w:tabs>
        <w:tab w:val="left" w:pos="850"/>
        <w:tab w:val="left" w:pos="1191"/>
        <w:tab w:val="left" w:pos="1531"/>
      </w:tabs>
    </w:pPr>
    <w:rPr>
      <w:rFonts w:ascii="Helvetica" w:hAnsi="Helvetica"/>
      <w:szCs w:val="20"/>
      <w:lang w:val="en-GB"/>
    </w:rPr>
  </w:style>
  <w:style w:type="paragraph" w:customStyle="1" w:styleId="TableTitle">
    <w:name w:val="Table Title"/>
    <w:basedOn w:val="Navaden"/>
    <w:rsid w:val="00C42625"/>
    <w:pPr>
      <w:keepNext/>
      <w:tabs>
        <w:tab w:val="left" w:pos="850"/>
        <w:tab w:val="left" w:pos="1191"/>
        <w:tab w:val="left" w:pos="1531"/>
      </w:tabs>
      <w:spacing w:after="240"/>
      <w:jc w:val="center"/>
    </w:pPr>
    <w:rPr>
      <w:rFonts w:ascii="Helvetica" w:hAnsi="Helvetica"/>
      <w:b/>
      <w:sz w:val="22"/>
      <w:szCs w:val="20"/>
      <w:lang w:val="en-GB"/>
    </w:rPr>
  </w:style>
  <w:style w:type="paragraph" w:customStyle="1" w:styleId="FigureNote">
    <w:name w:val="Figure Note"/>
    <w:basedOn w:val="Navaden"/>
    <w:rsid w:val="00C42625"/>
    <w:pPr>
      <w:tabs>
        <w:tab w:val="left" w:pos="850"/>
        <w:tab w:val="left" w:pos="1191"/>
        <w:tab w:val="left" w:pos="1531"/>
      </w:tabs>
    </w:pPr>
    <w:rPr>
      <w:rFonts w:ascii="Helvetica" w:hAnsi="Helvetica"/>
      <w:szCs w:val="20"/>
      <w:lang w:val="en-GB"/>
    </w:rPr>
  </w:style>
  <w:style w:type="paragraph" w:customStyle="1" w:styleId="Table-title">
    <w:name w:val="Table-title"/>
    <w:basedOn w:val="Navaden"/>
    <w:next w:val="Navaden"/>
    <w:rsid w:val="00C42625"/>
    <w:pPr>
      <w:tabs>
        <w:tab w:val="left" w:pos="851"/>
        <w:tab w:val="left" w:pos="1191"/>
        <w:tab w:val="left" w:pos="1531"/>
      </w:tabs>
      <w:jc w:val="center"/>
    </w:pPr>
    <w:rPr>
      <w:rFonts w:ascii="Times" w:hAnsi="Times"/>
      <w:b/>
      <w:sz w:val="22"/>
      <w:szCs w:val="20"/>
      <w:lang w:val="en-GB"/>
    </w:rPr>
  </w:style>
  <w:style w:type="character" w:customStyle="1" w:styleId="prilogaZnakZnakZnakZnak1">
    <w:name w:val="priloga Znak Znak Znak Znak1"/>
    <w:rsid w:val="00C42625"/>
    <w:rPr>
      <w:rFonts w:ascii="Arial" w:hAnsi="Arial"/>
      <w:b/>
      <w:bCs/>
      <w:i/>
      <w:noProof w:val="0"/>
      <w:sz w:val="22"/>
      <w:szCs w:val="24"/>
      <w:lang w:val="sl-SI" w:eastAsia="en-US" w:bidi="ar-SA"/>
    </w:rPr>
  </w:style>
  <w:style w:type="character" w:customStyle="1" w:styleId="opombaZnakZnak1ZnakZnak1">
    <w:name w:val="opomba Znak Znak1 Znak Znak1"/>
    <w:rsid w:val="00C42625"/>
    <w:rPr>
      <w:rFonts w:ascii="Arial" w:hAnsi="Arial"/>
      <w:noProof w:val="0"/>
      <w:sz w:val="18"/>
      <w:szCs w:val="18"/>
      <w:lang w:val="sl-SI" w:eastAsia="en-US" w:bidi="ar-SA"/>
    </w:rPr>
  </w:style>
  <w:style w:type="paragraph" w:customStyle="1" w:styleId="FooterFirst5">
    <w:name w:val="Footer First5"/>
    <w:basedOn w:val="Noga"/>
    <w:rsid w:val="00C42625"/>
    <w:pPr>
      <w:keepLines/>
      <w:tabs>
        <w:tab w:val="clear" w:pos="4536"/>
        <w:tab w:val="clear" w:pos="9072"/>
        <w:tab w:val="center" w:pos="4320"/>
      </w:tabs>
      <w:ind w:left="0"/>
      <w:jc w:val="center"/>
    </w:pPr>
    <w:rPr>
      <w:rFonts w:ascii="Times New Roman" w:hAnsi="Times New Roman"/>
      <w:sz w:val="20"/>
      <w:szCs w:val="20"/>
      <w:lang w:val="en-US"/>
    </w:rPr>
  </w:style>
  <w:style w:type="paragraph" w:customStyle="1" w:styleId="xl32">
    <w:name w:val="xl32"/>
    <w:basedOn w:val="Navaden"/>
    <w:rsid w:val="00C42625"/>
    <w:pPr>
      <w:pBdr>
        <w:left w:val="double" w:sz="6" w:space="0" w:color="auto"/>
        <w:bottom w:val="double" w:sz="6" w:space="0" w:color="auto"/>
        <w:right w:val="single" w:sz="4" w:space="0" w:color="auto"/>
      </w:pBdr>
      <w:spacing w:before="100" w:after="100"/>
      <w:jc w:val="center"/>
      <w:textAlignment w:val="top"/>
    </w:pPr>
    <w:rPr>
      <w:rFonts w:ascii="Times New Roman" w:eastAsia="Arial Unicode MS" w:hAnsi="Times New Roman"/>
      <w:sz w:val="24"/>
      <w:szCs w:val="20"/>
      <w:lang w:val="en-GB"/>
    </w:rPr>
  </w:style>
  <w:style w:type="paragraph" w:customStyle="1" w:styleId="kazloslik1">
    <w:name w:val="kazlo slik1"/>
    <w:rsid w:val="00C42625"/>
    <w:pPr>
      <w:ind w:left="624" w:hanging="624"/>
    </w:pPr>
    <w:rPr>
      <w:rFonts w:ascii="Arial" w:hAnsi="Arial"/>
      <w:i/>
      <w:noProof/>
      <w:sz w:val="18"/>
    </w:rPr>
  </w:style>
  <w:style w:type="paragraph" w:customStyle="1" w:styleId="opombaZnakZnakZnak">
    <w:name w:val="opomba Znak Znak Znak"/>
    <w:basedOn w:val="Navaden"/>
    <w:rsid w:val="00C42625"/>
    <w:pPr>
      <w:spacing w:before="60"/>
      <w:contextualSpacing/>
      <w:jc w:val="left"/>
    </w:pPr>
    <w:rPr>
      <w:szCs w:val="18"/>
    </w:rPr>
  </w:style>
  <w:style w:type="character" w:customStyle="1" w:styleId="Sprotnaopomba-besediloZnakZnak1">
    <w:name w:val="Sprotna opomba - besedilo Znak Znak1"/>
    <w:rsid w:val="00C42625"/>
    <w:rPr>
      <w:rFonts w:ascii="Arial" w:hAnsi="Arial" w:cs="Arial"/>
      <w:noProof w:val="0"/>
      <w:sz w:val="18"/>
      <w:szCs w:val="18"/>
      <w:lang w:val="en-GB" w:eastAsia="sl-SI" w:bidi="ar-SA"/>
    </w:rPr>
  </w:style>
  <w:style w:type="character" w:customStyle="1" w:styleId="SlogSprotnaopomba-besediloObojestranskoZnakZnak1Znak3">
    <w:name w:val="Slog Sprotna opomba - besedilo + Obojestransko Znak Znak1 Znak3"/>
    <w:basedOn w:val="Sprotnaopomba-besediloZnakZnak1"/>
    <w:rsid w:val="00C42625"/>
    <w:rPr>
      <w:rFonts w:ascii="Arial" w:hAnsi="Arial" w:cs="Arial"/>
      <w:noProof w:val="0"/>
      <w:sz w:val="18"/>
      <w:szCs w:val="18"/>
      <w:lang w:val="en-GB" w:eastAsia="sl-SI" w:bidi="ar-SA"/>
    </w:rPr>
  </w:style>
  <w:style w:type="character" w:customStyle="1" w:styleId="prilogaZnakZnakZnakZnak1Znak2">
    <w:name w:val="priloga Znak Znak Znak Znak1 Znak2"/>
    <w:rsid w:val="00C42625"/>
    <w:rPr>
      <w:rFonts w:ascii="Arial" w:hAnsi="Arial"/>
      <w:b/>
      <w:bCs/>
      <w:i/>
      <w:noProof w:val="0"/>
      <w:sz w:val="22"/>
      <w:szCs w:val="24"/>
      <w:lang w:val="sl-SI" w:eastAsia="en-US" w:bidi="ar-SA"/>
    </w:rPr>
  </w:style>
  <w:style w:type="character" w:customStyle="1" w:styleId="opombaZnakZnakZnakZnak3">
    <w:name w:val="opomba Znak Znak Znak Znak3"/>
    <w:rsid w:val="00C42625"/>
    <w:rPr>
      <w:rFonts w:ascii="Arial" w:hAnsi="Arial"/>
      <w:noProof w:val="0"/>
      <w:sz w:val="18"/>
      <w:szCs w:val="18"/>
      <w:lang w:val="sl-SI" w:eastAsia="en-US" w:bidi="ar-SA"/>
    </w:rPr>
  </w:style>
  <w:style w:type="character" w:customStyle="1" w:styleId="Sprotnaopomba-besediloZnakZnak">
    <w:name w:val="Sprotna opomba - besedilo Znak Znak"/>
    <w:aliases w:val="Sprotna opomba - besedilo Znak2,Sprotna opomba - besedilo Znak Znak1 Znak Znak,Sprotna opomba - besedilo Znak1 Znak Znak,Sprotna opomba - besedilo Znak1 Znak Znak Znak1,Sprotna opomba - besedilo Znak Znak Znak Znak"/>
    <w:rsid w:val="00C42625"/>
    <w:rPr>
      <w:rFonts w:ascii="Tms Rmn" w:hAnsi="Tms Rmn"/>
      <w:noProof w:val="0"/>
      <w:sz w:val="16"/>
      <w:lang w:val="en-GB" w:eastAsia="sl-SI" w:bidi="ar-SA"/>
    </w:rPr>
  </w:style>
  <w:style w:type="paragraph" w:customStyle="1" w:styleId="SlogSlogSprotnaopomba-besediloZnak">
    <w:name w:val="Slog Slog Sprotna opomba - besedilo Znak"/>
    <w:next w:val="Navaden"/>
    <w:rsid w:val="00C42625"/>
    <w:pPr>
      <w:spacing w:before="60"/>
      <w:contextualSpacing/>
    </w:pPr>
    <w:rPr>
      <w:rFonts w:ascii="Arial" w:hAnsi="Arial"/>
      <w:sz w:val="18"/>
      <w:lang w:eastAsia="en-US"/>
    </w:rPr>
  </w:style>
  <w:style w:type="character" w:customStyle="1" w:styleId="slika15Znak">
    <w:name w:val="slika15 Znak"/>
    <w:aliases w:val=" Znak Znak,slika Znak,slika1 Znak,slika2 Znak,slika11 Znak,slika3 Znak,slika12 Znak,slika4 Znak,slika13 Znak,slika5 Znak,slika14 Znak,slika21 Znak,slika111 Znak,slika31 Znak,slika121 Znak,slika41 Znak,slika131 Znak,slika6 Znak,slika7 Znak"/>
    <w:rsid w:val="00C42625"/>
    <w:rPr>
      <w:rFonts w:ascii="Arial" w:hAnsi="Arial"/>
      <w:i/>
      <w:noProof w:val="0"/>
      <w:sz w:val="22"/>
      <w:lang w:val="sl-SI" w:eastAsia="en-US" w:bidi="ar-SA"/>
    </w:rPr>
  </w:style>
  <w:style w:type="character" w:customStyle="1" w:styleId="SlogSprotnaopomba-besediloObojestranskoZnakZnak1">
    <w:name w:val="Slog Sprotna opomba - besedilo + Obojestransko Znak Znak1"/>
    <w:rsid w:val="00C42625"/>
    <w:rPr>
      <w:rFonts w:ascii="Arial" w:hAnsi="Arial" w:cs="Arial"/>
      <w:noProof w:val="0"/>
      <w:sz w:val="18"/>
      <w:szCs w:val="18"/>
      <w:lang w:val="en-GB" w:eastAsia="sl-SI" w:bidi="ar-SA"/>
    </w:rPr>
  </w:style>
  <w:style w:type="character" w:customStyle="1" w:styleId="prilogaZnakZnakZnakZnakZnak">
    <w:name w:val="priloga Znak Znak Znak Znak Znak"/>
    <w:rsid w:val="00C42625"/>
    <w:rPr>
      <w:rFonts w:ascii="Arial" w:hAnsi="Arial"/>
      <w:b/>
      <w:bCs/>
      <w:i/>
      <w:noProof w:val="0"/>
      <w:sz w:val="22"/>
      <w:szCs w:val="24"/>
      <w:lang w:val="sl-SI" w:eastAsia="en-US" w:bidi="ar-SA"/>
    </w:rPr>
  </w:style>
  <w:style w:type="character" w:customStyle="1" w:styleId="opombaZnakZnakZnakZnak">
    <w:name w:val="opomba Znak Znak Znak Znak"/>
    <w:rsid w:val="00C42625"/>
    <w:rPr>
      <w:rFonts w:ascii="Arial" w:hAnsi="Arial"/>
      <w:noProof w:val="0"/>
      <w:szCs w:val="18"/>
      <w:lang w:val="sl-SI" w:eastAsia="en-US" w:bidi="ar-SA"/>
    </w:rPr>
  </w:style>
  <w:style w:type="character" w:customStyle="1" w:styleId="Naslov4Znak1">
    <w:name w:val="Naslov 4 Znak1"/>
    <w:rsid w:val="00C42625"/>
    <w:rPr>
      <w:rFonts w:ascii="Arial" w:hAnsi="Arial"/>
      <w:b/>
      <w:bCs/>
      <w:i/>
      <w:noProof w:val="0"/>
      <w:lang w:val="sl-SI" w:eastAsia="sl-SI" w:bidi="ar-SA"/>
    </w:rPr>
  </w:style>
  <w:style w:type="paragraph" w:customStyle="1" w:styleId="prilogaZnak">
    <w:name w:val="priloga Znak"/>
    <w:basedOn w:val="Napis"/>
    <w:rsid w:val="00C42625"/>
    <w:pPr>
      <w:spacing w:before="120"/>
      <w:ind w:left="1021" w:hanging="1021"/>
    </w:pPr>
    <w:rPr>
      <w:b/>
      <w:bCs/>
      <w:iCs w:val="0"/>
      <w:sz w:val="20"/>
      <w:szCs w:val="24"/>
    </w:rPr>
  </w:style>
  <w:style w:type="character" w:customStyle="1" w:styleId="Sprotnaopomba-besediloZnak1Znak1Znak">
    <w:name w:val="Sprotna opomba - besedilo Znak1 Znak1 Znak"/>
    <w:aliases w:val="Sprotna opomba - besedilo Znak Znak Znak1 Znak,Sprotna opomba - besedilo Znak1 Znak Znak1 Znak Znak,Sprotna opomba - besedilo Znak Znak Znak Znak Znak Znak"/>
    <w:rsid w:val="00C42625"/>
    <w:rPr>
      <w:rFonts w:ascii="Arial" w:hAnsi="Arial" w:cs="Arial"/>
      <w:noProof w:val="0"/>
      <w:sz w:val="18"/>
      <w:szCs w:val="18"/>
      <w:lang w:val="en-GB" w:eastAsia="sl-SI" w:bidi="ar-SA"/>
    </w:rPr>
  </w:style>
  <w:style w:type="character" w:customStyle="1" w:styleId="slikaZnakZnakZnak">
    <w:name w:val="slika Znak Znak Znak"/>
    <w:aliases w:val="slika1 Znak Znak Znak,slika2 Znak Znak Znak,slika11 Znak Znak Znak,slika3 Znak Znak Znak,slika12 Znak Znak Znak,slika4 Znak Znak Znak,slika13 Znak Znak Znak,slika5 Znak Znak Znak"/>
    <w:rsid w:val="00C42625"/>
    <w:rPr>
      <w:rFonts w:ascii="Arial" w:hAnsi="Arial"/>
      <w:b/>
      <w:bCs/>
      <w:noProof w:val="0"/>
      <w:lang w:val="sl-SI" w:eastAsia="en-US" w:bidi="ar-SA"/>
    </w:rPr>
  </w:style>
  <w:style w:type="paragraph" w:customStyle="1" w:styleId="opomba1">
    <w:name w:val="opomba1"/>
    <w:basedOn w:val="Navaden"/>
    <w:rsid w:val="00C42625"/>
    <w:pPr>
      <w:spacing w:before="60"/>
      <w:jc w:val="left"/>
    </w:pPr>
    <w:rPr>
      <w:sz w:val="16"/>
      <w:szCs w:val="20"/>
    </w:rPr>
  </w:style>
  <w:style w:type="character" w:customStyle="1" w:styleId="Naslov3Znak1">
    <w:name w:val="Naslov 3 Znak1"/>
    <w:rsid w:val="00C42625"/>
    <w:rPr>
      <w:rFonts w:ascii="Arial" w:hAnsi="Arial" w:cs="Arial"/>
      <w:b/>
      <w:bCs/>
      <w:noProof w:val="0"/>
      <w:snapToGrid w:val="0"/>
      <w:color w:val="000000"/>
      <w:szCs w:val="18"/>
      <w:lang w:val="sl-SI" w:eastAsia="sl-SI" w:bidi="ar-SA"/>
    </w:rPr>
  </w:style>
  <w:style w:type="paragraph" w:customStyle="1" w:styleId="preglednica1">
    <w:name w:val="preglednica1"/>
    <w:basedOn w:val="Napis"/>
    <w:rsid w:val="00C42625"/>
    <w:pPr>
      <w:keepNext/>
      <w:spacing w:before="180"/>
      <w:ind w:left="1588" w:hanging="1588"/>
    </w:pPr>
    <w:rPr>
      <w:iCs w:val="0"/>
      <w:sz w:val="18"/>
      <w:szCs w:val="20"/>
    </w:rPr>
  </w:style>
  <w:style w:type="character" w:customStyle="1" w:styleId="Naslov2Znak3">
    <w:name w:val="Naslov 2 Znak3"/>
    <w:rsid w:val="00C42625"/>
    <w:rPr>
      <w:rFonts w:ascii="Arial" w:hAnsi="Arial" w:cs="Arial"/>
      <w:b/>
      <w:bCs/>
      <w:noProof w:val="0"/>
      <w:sz w:val="22"/>
      <w:szCs w:val="28"/>
      <w:lang w:val="sl-SI" w:eastAsia="sl-SI" w:bidi="ar-SA"/>
    </w:rPr>
  </w:style>
  <w:style w:type="character" w:customStyle="1" w:styleId="NapisZnakZnak3">
    <w:name w:val="Napis Znak Znak3"/>
    <w:aliases w:val="slika Znak Znak1,slika1 Znak Znak1,slika2 Znak Znak1,slika11 Znak Znak1,slika3 Znak Znak1,slika12 Znak Znak1,slika4 Znak Znak1,slika13 Znak Znak1,slika5 Znak Znak1,slika14 Znak Znak1,slika21 Znak Znak1,slika111 Znak Znak1"/>
    <w:rsid w:val="00C42625"/>
    <w:rPr>
      <w:rFonts w:ascii="Arial" w:hAnsi="Arial"/>
      <w:i/>
      <w:noProof w:val="0"/>
      <w:sz w:val="22"/>
      <w:szCs w:val="24"/>
      <w:lang w:val="sl-SI" w:eastAsia="en-US" w:bidi="ar-SA"/>
    </w:rPr>
  </w:style>
  <w:style w:type="character" w:customStyle="1" w:styleId="prilogaZnakZnakZnakZnak1Znak">
    <w:name w:val="priloga Znak Znak Znak Znak1 Znak"/>
    <w:rsid w:val="00C42625"/>
    <w:rPr>
      <w:rFonts w:ascii="Arial" w:hAnsi="Arial"/>
      <w:b/>
      <w:bCs/>
      <w:i/>
      <w:noProof w:val="0"/>
      <w:sz w:val="22"/>
      <w:szCs w:val="24"/>
      <w:lang w:val="sl-SI" w:eastAsia="en-US" w:bidi="ar-SA"/>
    </w:rPr>
  </w:style>
  <w:style w:type="character" w:customStyle="1" w:styleId="opombaZnakZnak1ZnakZnak">
    <w:name w:val="opomba Znak Znak1 Znak Znak"/>
    <w:rsid w:val="00C42625"/>
    <w:rPr>
      <w:rFonts w:ascii="Arial" w:hAnsi="Arial"/>
      <w:noProof w:val="0"/>
      <w:szCs w:val="18"/>
      <w:lang w:val="sl-SI" w:eastAsia="en-US" w:bidi="ar-SA"/>
    </w:rPr>
  </w:style>
  <w:style w:type="paragraph" w:customStyle="1" w:styleId="opombaZnakZnakZnakZnak1">
    <w:name w:val="opomba Znak Znak Znak Znak1"/>
    <w:basedOn w:val="Navaden"/>
    <w:rsid w:val="00C42625"/>
    <w:pPr>
      <w:spacing w:before="60"/>
      <w:contextualSpacing/>
      <w:jc w:val="left"/>
    </w:pPr>
    <w:rPr>
      <w:szCs w:val="18"/>
      <w:lang w:eastAsia="en-US"/>
    </w:rPr>
  </w:style>
  <w:style w:type="paragraph" w:customStyle="1" w:styleId="SlogSprotnaopomba-besediloArialPred4pt1">
    <w:name w:val="Slog Sprotna opomba - besedilo + Arial Pred:  4 pt1"/>
    <w:basedOn w:val="Sprotnaopomba-besedilo"/>
    <w:rsid w:val="00C42625"/>
    <w:pPr>
      <w:keepNext/>
      <w:contextualSpacing/>
      <w:jc w:val="left"/>
    </w:pPr>
    <w:rPr>
      <w:szCs w:val="18"/>
      <w:lang w:val="sl-SI"/>
    </w:rPr>
  </w:style>
  <w:style w:type="character" w:customStyle="1" w:styleId="prilogaZnakZnakZnakZnakZnak1Znak">
    <w:name w:val="priloga Znak Znak Znak Znak Znak1 Znak"/>
    <w:rsid w:val="00C42625"/>
    <w:rPr>
      <w:rFonts w:ascii="Arial" w:hAnsi="Arial"/>
      <w:b/>
      <w:bCs/>
      <w:i/>
      <w:noProof w:val="0"/>
      <w:sz w:val="22"/>
      <w:szCs w:val="24"/>
      <w:lang w:val="sl-SI" w:eastAsia="en-US" w:bidi="ar-SA"/>
    </w:rPr>
  </w:style>
  <w:style w:type="character" w:customStyle="1" w:styleId="opombaZnakZnakZnakZnak1Znak">
    <w:name w:val="opomba Znak Znak Znak Znak1 Znak"/>
    <w:rsid w:val="00C42625"/>
    <w:rPr>
      <w:rFonts w:ascii="Arial" w:hAnsi="Arial"/>
      <w:noProof w:val="0"/>
      <w:szCs w:val="18"/>
      <w:lang w:val="sl-SI" w:eastAsia="en-US" w:bidi="ar-SA"/>
    </w:rPr>
  </w:style>
  <w:style w:type="character" w:customStyle="1" w:styleId="prilogaZnakZnakZnakZnakZnak1">
    <w:name w:val="priloga Znak Znak Znak Znak Znak1"/>
    <w:rsid w:val="00C42625"/>
    <w:rPr>
      <w:rFonts w:ascii="Arial" w:hAnsi="Arial"/>
      <w:b/>
      <w:bCs/>
      <w:i/>
      <w:noProof w:val="0"/>
      <w:sz w:val="22"/>
      <w:szCs w:val="24"/>
      <w:lang w:val="sl-SI" w:eastAsia="en-US" w:bidi="ar-SA"/>
    </w:rPr>
  </w:style>
  <w:style w:type="character" w:customStyle="1" w:styleId="SlogSprotnaopomba-besediloObojestranskoZnakZnak">
    <w:name w:val="Slog Sprotna opomba - besedilo + Obojestransko Znak Znak"/>
    <w:rsid w:val="00C42625"/>
    <w:rPr>
      <w:rFonts w:ascii="Arial" w:hAnsi="Arial"/>
      <w:noProof w:val="0"/>
      <w:sz w:val="18"/>
      <w:lang w:val="en-GB" w:eastAsia="sl-SI" w:bidi="ar-SA"/>
    </w:rPr>
  </w:style>
  <w:style w:type="character" w:customStyle="1" w:styleId="SlogSprotnaopomba-besediloObojestranskoZnakZnak1ZnakZnak">
    <w:name w:val="Slog Sprotna opomba - besedilo + Obojestransko Znak Znak1 Znak Znak"/>
    <w:rsid w:val="00C42625"/>
    <w:rPr>
      <w:rFonts w:ascii="Arial" w:hAnsi="Arial"/>
      <w:noProof w:val="0"/>
      <w:sz w:val="18"/>
      <w:szCs w:val="24"/>
      <w:lang w:val="en-GB" w:eastAsia="sl-SI" w:bidi="ar-SA"/>
    </w:rPr>
  </w:style>
  <w:style w:type="paragraph" w:customStyle="1" w:styleId="SlogNaslov3Pred0ptZa0pt1">
    <w:name w:val="Slog Naslov 3 + Pred:  0 pt Za:  0 pt1"/>
    <w:basedOn w:val="Naslov3"/>
    <w:rsid w:val="00C42625"/>
    <w:pPr>
      <w:numPr>
        <w:ilvl w:val="0"/>
        <w:numId w:val="0"/>
      </w:numPr>
      <w:tabs>
        <w:tab w:val="clear" w:pos="720"/>
        <w:tab w:val="num" w:pos="2160"/>
      </w:tabs>
      <w:spacing w:before="0"/>
      <w:ind w:left="2160" w:hanging="180"/>
      <w:contextualSpacing/>
    </w:pPr>
    <w:rPr>
      <w:rFonts w:cs="Arial"/>
      <w:b w:val="0"/>
      <w:snapToGrid w:val="0"/>
      <w:color w:val="000000"/>
      <w:sz w:val="20"/>
    </w:rPr>
  </w:style>
  <w:style w:type="paragraph" w:customStyle="1" w:styleId="SlogSprotnaopomba-besediloArial9pt1">
    <w:name w:val="Slog Sprotna opomba - besedilo + Arial 9 pt1"/>
    <w:basedOn w:val="Sprotnaopomba-besedilo"/>
    <w:next w:val="Telobesedila"/>
    <w:rsid w:val="00C42625"/>
    <w:pPr>
      <w:contextualSpacing/>
      <w:jc w:val="left"/>
    </w:pPr>
    <w:rPr>
      <w:rFonts w:cs="Arial"/>
      <w:lang w:val="sl-SI" w:eastAsia="en-US"/>
    </w:rPr>
  </w:style>
  <w:style w:type="character" w:customStyle="1" w:styleId="NapisZnakZnak1">
    <w:name w:val="Napis Znak Znak1"/>
    <w:aliases w:val="slika Znak Znak,slika1 Znak Znak,slika2 Znak Znak,slika11 Znak Znak,slika3 Znak Znak,slika12 Znak Znak,slika4 Znak Znak,slika13 Znak Znak,slika5 Znak Znak,slika14 Znak Znak,slika21 Znak Znak,slika111 Znak Znak,slika31 Znak Znak"/>
    <w:rsid w:val="00C42625"/>
    <w:rPr>
      <w:rFonts w:ascii="Arial" w:hAnsi="Arial"/>
      <w:i/>
      <w:noProof w:val="0"/>
      <w:sz w:val="22"/>
      <w:szCs w:val="24"/>
      <w:lang w:val="sl-SI" w:eastAsia="en-US" w:bidi="ar-SA"/>
    </w:rPr>
  </w:style>
  <w:style w:type="paragraph" w:customStyle="1" w:styleId="SlogSprotnaopomba-besediloPred1pt">
    <w:name w:val="Slog Sprotna opomba - besedilo + Pred:  1 pt"/>
    <w:basedOn w:val="Sprotnaopomba-besedilo"/>
    <w:rsid w:val="00C42625"/>
    <w:pPr>
      <w:widowControl w:val="0"/>
      <w:contextualSpacing/>
    </w:pPr>
    <w:rPr>
      <w:rFonts w:cs="Arial"/>
    </w:rPr>
  </w:style>
  <w:style w:type="character" w:customStyle="1" w:styleId="SlogSprotnaopomba-besediloObojestranskoZnakZnak2">
    <w:name w:val="Slog Sprotna opomba - besedilo + Obojestransko Znak Znak2"/>
    <w:rsid w:val="00C42625"/>
    <w:rPr>
      <w:rFonts w:ascii="Arial" w:hAnsi="Arial"/>
      <w:noProof w:val="0"/>
      <w:sz w:val="18"/>
      <w:szCs w:val="24"/>
      <w:lang w:val="en-GB" w:eastAsia="sl-SI" w:bidi="ar-SA"/>
    </w:rPr>
  </w:style>
  <w:style w:type="paragraph" w:customStyle="1" w:styleId="SlogNaslov3Pred0ptZa0pt2">
    <w:name w:val="Slog Naslov 3 + Pred:  0 pt Za:  0 pt2"/>
    <w:basedOn w:val="Naslov3"/>
    <w:rsid w:val="00C42625"/>
    <w:pPr>
      <w:numPr>
        <w:ilvl w:val="0"/>
        <w:numId w:val="0"/>
      </w:numPr>
      <w:tabs>
        <w:tab w:val="clear" w:pos="720"/>
        <w:tab w:val="num" w:pos="2160"/>
      </w:tabs>
      <w:spacing w:before="0"/>
      <w:ind w:left="2160" w:hanging="180"/>
      <w:contextualSpacing/>
    </w:pPr>
    <w:rPr>
      <w:rFonts w:cs="Arial"/>
      <w:b w:val="0"/>
      <w:snapToGrid w:val="0"/>
      <w:color w:val="000000"/>
      <w:sz w:val="20"/>
    </w:rPr>
  </w:style>
  <w:style w:type="paragraph" w:customStyle="1" w:styleId="Tabelanaslov1">
    <w:name w:val="Tabela naslov1"/>
    <w:basedOn w:val="Navaden"/>
    <w:rsid w:val="00C42625"/>
    <w:pPr>
      <w:keepNext/>
      <w:keepLines/>
      <w:tabs>
        <w:tab w:val="left" w:pos="850"/>
        <w:tab w:val="left" w:pos="1191"/>
        <w:tab w:val="left" w:pos="1531"/>
      </w:tabs>
      <w:suppressAutoHyphens/>
      <w:spacing w:before="200" w:after="120" w:line="240" w:lineRule="exact"/>
      <w:jc w:val="center"/>
    </w:pPr>
    <w:rPr>
      <w:rFonts w:ascii="Times New Roman" w:hAnsi="Times New Roman"/>
      <w:i/>
      <w:snapToGrid w:val="0"/>
      <w:szCs w:val="20"/>
    </w:rPr>
  </w:style>
  <w:style w:type="paragraph" w:customStyle="1" w:styleId="tabelatext1">
    <w:name w:val="tabela text1"/>
    <w:basedOn w:val="Navaden"/>
    <w:rsid w:val="00C42625"/>
    <w:pPr>
      <w:keepNext/>
      <w:keepLines/>
      <w:suppressAutoHyphens/>
      <w:spacing w:after="20" w:line="200" w:lineRule="exact"/>
      <w:jc w:val="left"/>
    </w:pPr>
    <w:rPr>
      <w:rFonts w:ascii="Times New Roman" w:hAnsi="Times New Roman"/>
      <w:snapToGrid w:val="0"/>
      <w:sz w:val="16"/>
      <w:szCs w:val="20"/>
    </w:rPr>
  </w:style>
  <w:style w:type="paragraph" w:customStyle="1" w:styleId="opomba2">
    <w:name w:val="opomba2"/>
    <w:basedOn w:val="Navaden"/>
    <w:rsid w:val="00C42625"/>
    <w:pPr>
      <w:spacing w:before="60"/>
      <w:jc w:val="left"/>
    </w:pPr>
    <w:rPr>
      <w:sz w:val="16"/>
      <w:szCs w:val="20"/>
    </w:rPr>
  </w:style>
  <w:style w:type="paragraph" w:customStyle="1" w:styleId="preglednica2">
    <w:name w:val="preglednica2"/>
    <w:basedOn w:val="Napis"/>
    <w:autoRedefine/>
    <w:rsid w:val="00C42625"/>
    <w:pPr>
      <w:keepNext/>
      <w:spacing w:before="0" w:after="0"/>
      <w:ind w:left="1276" w:hanging="1276"/>
    </w:pPr>
    <w:rPr>
      <w:rFonts w:cs="Arial"/>
      <w:b/>
      <w:i w:val="0"/>
      <w:iCs w:val="0"/>
      <w:sz w:val="18"/>
      <w:szCs w:val="18"/>
    </w:rPr>
  </w:style>
  <w:style w:type="paragraph" w:customStyle="1" w:styleId="FigureTitle1">
    <w:name w:val="Figure Title1"/>
    <w:basedOn w:val="Navaden"/>
    <w:next w:val="Navaden"/>
    <w:rsid w:val="00C42625"/>
    <w:pPr>
      <w:keepNext/>
      <w:tabs>
        <w:tab w:val="left" w:pos="850"/>
        <w:tab w:val="left" w:pos="1191"/>
        <w:tab w:val="left" w:pos="1531"/>
      </w:tabs>
      <w:spacing w:before="240" w:after="240"/>
      <w:jc w:val="center"/>
    </w:pPr>
    <w:rPr>
      <w:b/>
      <w:color w:val="000000"/>
      <w:szCs w:val="20"/>
    </w:rPr>
  </w:style>
  <w:style w:type="paragraph" w:customStyle="1" w:styleId="Table1">
    <w:name w:val="Table1"/>
    <w:basedOn w:val="Navaden"/>
    <w:rsid w:val="00C42625"/>
    <w:pPr>
      <w:tabs>
        <w:tab w:val="left" w:pos="850"/>
        <w:tab w:val="left" w:pos="1191"/>
        <w:tab w:val="left" w:pos="1531"/>
      </w:tabs>
      <w:spacing w:after="240"/>
      <w:jc w:val="center"/>
    </w:pPr>
    <w:rPr>
      <w:rFonts w:ascii="Times" w:hAnsi="Times"/>
      <w:sz w:val="22"/>
      <w:szCs w:val="20"/>
    </w:rPr>
  </w:style>
  <w:style w:type="paragraph" w:customStyle="1" w:styleId="SourceDescription1">
    <w:name w:val="Source Description1"/>
    <w:basedOn w:val="Navaden"/>
    <w:rsid w:val="00C42625"/>
    <w:pPr>
      <w:tabs>
        <w:tab w:val="left" w:pos="850"/>
        <w:tab w:val="left" w:pos="1191"/>
        <w:tab w:val="left" w:pos="1531"/>
      </w:tabs>
    </w:pPr>
    <w:rPr>
      <w:rFonts w:ascii="Helvetica" w:hAnsi="Helvetica"/>
      <w:szCs w:val="20"/>
      <w:lang w:val="en-GB"/>
    </w:rPr>
  </w:style>
  <w:style w:type="paragraph" w:customStyle="1" w:styleId="TableTitle1">
    <w:name w:val="Table Title1"/>
    <w:basedOn w:val="Navaden"/>
    <w:rsid w:val="00C42625"/>
    <w:pPr>
      <w:keepNext/>
      <w:tabs>
        <w:tab w:val="left" w:pos="850"/>
        <w:tab w:val="left" w:pos="1191"/>
        <w:tab w:val="left" w:pos="1531"/>
      </w:tabs>
      <w:spacing w:after="240"/>
      <w:jc w:val="center"/>
    </w:pPr>
    <w:rPr>
      <w:rFonts w:ascii="Helvetica" w:hAnsi="Helvetica"/>
      <w:b/>
      <w:sz w:val="22"/>
      <w:szCs w:val="20"/>
      <w:lang w:val="en-GB"/>
    </w:rPr>
  </w:style>
  <w:style w:type="paragraph" w:customStyle="1" w:styleId="FigureNote1">
    <w:name w:val="Figure Note1"/>
    <w:basedOn w:val="Navaden"/>
    <w:rsid w:val="00C42625"/>
    <w:pPr>
      <w:tabs>
        <w:tab w:val="left" w:pos="850"/>
        <w:tab w:val="left" w:pos="1191"/>
        <w:tab w:val="left" w:pos="1531"/>
      </w:tabs>
    </w:pPr>
    <w:rPr>
      <w:rFonts w:ascii="Helvetica" w:hAnsi="Helvetica"/>
      <w:szCs w:val="20"/>
      <w:lang w:val="en-GB"/>
    </w:rPr>
  </w:style>
  <w:style w:type="paragraph" w:customStyle="1" w:styleId="Table-title1">
    <w:name w:val="Table-title1"/>
    <w:basedOn w:val="Navaden"/>
    <w:next w:val="Navaden"/>
    <w:rsid w:val="00C42625"/>
    <w:pPr>
      <w:tabs>
        <w:tab w:val="left" w:pos="851"/>
        <w:tab w:val="left" w:pos="1191"/>
        <w:tab w:val="left" w:pos="1531"/>
      </w:tabs>
      <w:jc w:val="center"/>
    </w:pPr>
    <w:rPr>
      <w:rFonts w:ascii="Times" w:hAnsi="Times"/>
      <w:b/>
      <w:sz w:val="22"/>
      <w:szCs w:val="20"/>
      <w:lang w:val="en-GB" w:eastAsia="en-US"/>
    </w:rPr>
  </w:style>
  <w:style w:type="character" w:customStyle="1" w:styleId="Naslov2Znak">
    <w:name w:val="Naslov 2 Znak"/>
    <w:rsid w:val="00C42625"/>
    <w:rPr>
      <w:rFonts w:ascii="Arial" w:hAnsi="Arial" w:cs="Arial"/>
      <w:b/>
      <w:bCs/>
      <w:iCs/>
      <w:noProof w:val="0"/>
      <w:sz w:val="22"/>
      <w:szCs w:val="28"/>
      <w:lang w:val="sl-SI" w:eastAsia="sl-SI" w:bidi="ar-SA"/>
    </w:rPr>
  </w:style>
  <w:style w:type="paragraph" w:customStyle="1" w:styleId="SlogSprotnaopomba-besediloObojestransko1">
    <w:name w:val="Slog Sprotna opomba - besedilo + Obojestransko1"/>
    <w:basedOn w:val="Sprotnaopomba-besedilo"/>
    <w:rsid w:val="00C42625"/>
    <w:pPr>
      <w:ind w:left="397" w:hanging="397"/>
      <w:contextualSpacing/>
      <w:jc w:val="left"/>
    </w:pPr>
  </w:style>
  <w:style w:type="paragraph" w:customStyle="1" w:styleId="SlogSlogSprotnaopomba-besediloObojestranskoPred2pt">
    <w:name w:val="Slog Slog Sprotna opomba - besedilo + Obojestransko + Pred:  2 pt"/>
    <w:basedOn w:val="SlogSprotnaopomba-besediloObojestransko"/>
    <w:next w:val="Navaden"/>
    <w:rsid w:val="00C42625"/>
    <w:pPr>
      <w:jc w:val="left"/>
    </w:pPr>
  </w:style>
  <w:style w:type="paragraph" w:customStyle="1" w:styleId="preglednica3">
    <w:name w:val="preglednica3"/>
    <w:basedOn w:val="Napis"/>
    <w:rsid w:val="00C42625"/>
    <w:pPr>
      <w:keepNext/>
      <w:spacing w:before="120"/>
      <w:ind w:left="1418" w:hanging="1418"/>
    </w:pPr>
    <w:rPr>
      <w:iCs w:val="0"/>
      <w:szCs w:val="20"/>
    </w:rPr>
  </w:style>
  <w:style w:type="paragraph" w:customStyle="1" w:styleId="Slog21">
    <w:name w:val="Slog21"/>
    <w:basedOn w:val="Navaden"/>
    <w:rsid w:val="00C42625"/>
    <w:pPr>
      <w:spacing w:after="120"/>
    </w:pPr>
    <w:rPr>
      <w:rFonts w:ascii="Times New Roman" w:hAnsi="Times New Roman"/>
      <w:b/>
      <w:sz w:val="24"/>
      <w:lang w:eastAsia="en-US"/>
    </w:rPr>
  </w:style>
  <w:style w:type="paragraph" w:customStyle="1" w:styleId="Style11">
    <w:name w:val="Style11"/>
    <w:basedOn w:val="preglednica0"/>
    <w:rsid w:val="00C42625"/>
    <w:pPr>
      <w:spacing w:before="120"/>
      <w:ind w:left="1418" w:hanging="1418"/>
      <w:contextualSpacing w:val="0"/>
    </w:pPr>
  </w:style>
  <w:style w:type="paragraph" w:customStyle="1" w:styleId="Style21">
    <w:name w:val="Style21"/>
    <w:basedOn w:val="preglednica0"/>
    <w:rsid w:val="00C42625"/>
    <w:pPr>
      <w:widowControl w:val="0"/>
      <w:spacing w:before="120"/>
      <w:ind w:left="1418" w:hanging="1418"/>
      <w:contextualSpacing w:val="0"/>
    </w:pPr>
  </w:style>
  <w:style w:type="character" w:customStyle="1" w:styleId="NapisZnakZnak1Znak">
    <w:name w:val="Napis Znak Znak1 Znak"/>
    <w:aliases w:val="Napis Znak1 Znak Znak Znak1,Napis Znak Znak Znak Znak Znak1,slika Znak Znak Znak Znak Znak,slika1 Znak Znak Znak Znak Znak,slika2 Znak Znak Znak Znak Znak,slika11 Znak Znak Znak Znak Znak,slika3 Znak Znak Znak Znak Znak"/>
    <w:rsid w:val="00C42625"/>
    <w:rPr>
      <w:rFonts w:ascii="Arial" w:hAnsi="Arial"/>
      <w:b/>
      <w:bCs/>
      <w:noProof w:val="0"/>
      <w:lang w:val="sl-SI" w:eastAsia="en-US" w:bidi="ar-SA"/>
    </w:rPr>
  </w:style>
  <w:style w:type="paragraph" w:customStyle="1" w:styleId="SlogSprotnaopomba-besediloObojestransko2">
    <w:name w:val="Slog Sprotna opomba - besedilo + Obojestransko2"/>
    <w:basedOn w:val="Sprotnaopomba-besedilo"/>
    <w:rsid w:val="00C42625"/>
    <w:pPr>
      <w:contextualSpacing/>
      <w:jc w:val="left"/>
    </w:pPr>
  </w:style>
  <w:style w:type="paragraph" w:customStyle="1" w:styleId="SlogSlog112ptKrepko1">
    <w:name w:val="Slog Slog1 + 12 pt Krepko1"/>
    <w:basedOn w:val="Navaden"/>
    <w:rsid w:val="00C42625"/>
    <w:pPr>
      <w:spacing w:after="120"/>
    </w:pPr>
    <w:rPr>
      <w:rFonts w:ascii="Times New Roman" w:hAnsi="Times New Roman"/>
      <w:b/>
      <w:bCs/>
      <w:sz w:val="24"/>
      <w:lang w:eastAsia="en-US"/>
    </w:rPr>
  </w:style>
  <w:style w:type="paragraph" w:customStyle="1" w:styleId="napis1">
    <w:name w:val="napis1"/>
    <w:basedOn w:val="Napis"/>
    <w:rsid w:val="00C42625"/>
    <w:pPr>
      <w:keepNext/>
      <w:spacing w:before="0"/>
      <w:ind w:left="709" w:hanging="709"/>
    </w:pPr>
    <w:rPr>
      <w:b/>
      <w:bCs/>
      <w:i w:val="0"/>
      <w:iCs w:val="0"/>
      <w:szCs w:val="24"/>
    </w:rPr>
  </w:style>
  <w:style w:type="paragraph" w:customStyle="1" w:styleId="Slog11">
    <w:name w:val="Slog11"/>
    <w:basedOn w:val="preglednica0"/>
    <w:rsid w:val="00C42625"/>
    <w:pPr>
      <w:ind w:left="1531" w:hanging="1531"/>
    </w:pPr>
    <w:rPr>
      <w:szCs w:val="22"/>
    </w:rPr>
  </w:style>
  <w:style w:type="paragraph" w:customStyle="1" w:styleId="SlogTelobesedilaKrepko1">
    <w:name w:val="Slog Telo besedila + Krepko1"/>
    <w:basedOn w:val="Telobesedila"/>
    <w:rsid w:val="00C42625"/>
    <w:pPr>
      <w:spacing w:after="60"/>
      <w:jc w:val="left"/>
    </w:pPr>
    <w:rPr>
      <w:rFonts w:cs="Arial"/>
      <w:b/>
      <w:bCs/>
      <w:szCs w:val="22"/>
      <w:lang w:eastAsia="en-US"/>
    </w:rPr>
  </w:style>
  <w:style w:type="paragraph" w:customStyle="1" w:styleId="preglednicaZnak1">
    <w:name w:val="preglednica Znak1"/>
    <w:basedOn w:val="Napis"/>
    <w:rsid w:val="00C42625"/>
    <w:pPr>
      <w:keepNext/>
      <w:spacing w:before="0"/>
      <w:ind w:left="680" w:hanging="680"/>
    </w:pPr>
    <w:rPr>
      <w:bCs/>
      <w:iCs w:val="0"/>
      <w:lang w:eastAsia="en-US"/>
    </w:rPr>
  </w:style>
  <w:style w:type="paragraph" w:customStyle="1" w:styleId="SlogSprotnaopomba-besediloArialPred4pt2">
    <w:name w:val="Slog Sprotna opomba - besedilo + Arial Pred:  4 pt2"/>
    <w:basedOn w:val="Sprotnaopomba-besedilo"/>
    <w:rsid w:val="00C42625"/>
    <w:pPr>
      <w:contextualSpacing/>
    </w:pPr>
    <w:rPr>
      <w:rFonts w:cs="Arial"/>
    </w:rPr>
  </w:style>
  <w:style w:type="paragraph" w:customStyle="1" w:styleId="SlogTelobesedilaLeee1">
    <w:name w:val="Slog Telo besedila + Ležeče1"/>
    <w:basedOn w:val="Telobesedila"/>
    <w:rsid w:val="00C42625"/>
    <w:pPr>
      <w:spacing w:before="0"/>
      <w:jc w:val="left"/>
    </w:pPr>
    <w:rPr>
      <w:rFonts w:cs="Arial"/>
      <w:i/>
      <w:iCs/>
      <w:szCs w:val="22"/>
      <w:lang w:eastAsia="en-US"/>
    </w:rPr>
  </w:style>
  <w:style w:type="paragraph" w:customStyle="1" w:styleId="SlogNaslov3Pred6pt1">
    <w:name w:val="Slog Naslov 3 + Pred:  6 pt1"/>
    <w:basedOn w:val="Naslov3"/>
    <w:rsid w:val="00C42625"/>
    <w:pPr>
      <w:numPr>
        <w:ilvl w:val="0"/>
        <w:numId w:val="0"/>
      </w:numPr>
      <w:tabs>
        <w:tab w:val="clear" w:pos="720"/>
        <w:tab w:val="num" w:pos="859"/>
        <w:tab w:val="num" w:pos="2160"/>
      </w:tabs>
      <w:ind w:left="859" w:hanging="862"/>
      <w:contextualSpacing/>
    </w:pPr>
    <w:rPr>
      <w:b w:val="0"/>
      <w:bCs/>
      <w:snapToGrid w:val="0"/>
      <w:color w:val="000000"/>
      <w:sz w:val="20"/>
      <w:lang w:eastAsia="en-US"/>
    </w:rPr>
  </w:style>
  <w:style w:type="paragraph" w:customStyle="1" w:styleId="SlogSprotnaopomba-besediloArial9pt3">
    <w:name w:val="Slog Sprotna opomba - besedilo + Arial 9 pt3"/>
    <w:basedOn w:val="Sprotnaopomba-besedilo"/>
    <w:rsid w:val="00C42625"/>
    <w:pPr>
      <w:contextualSpacing/>
      <w:jc w:val="left"/>
    </w:pPr>
    <w:rPr>
      <w:rFonts w:cs="Arial"/>
      <w:lang w:val="sl-SI" w:eastAsia="en-US"/>
    </w:rPr>
  </w:style>
  <w:style w:type="paragraph" w:customStyle="1" w:styleId="SlogTelobesedilaPred0pt1">
    <w:name w:val="Slog Telo besedila + Pred:  0 pt1"/>
    <w:basedOn w:val="Telobesedila"/>
    <w:rsid w:val="00C42625"/>
    <w:pPr>
      <w:spacing w:before="0"/>
      <w:jc w:val="left"/>
    </w:pPr>
    <w:rPr>
      <w:rFonts w:cs="Arial"/>
      <w:szCs w:val="22"/>
      <w:lang w:eastAsia="en-US"/>
    </w:rPr>
  </w:style>
  <w:style w:type="paragraph" w:customStyle="1" w:styleId="SlogKazalovsebine4Levo-14cm1">
    <w:name w:val="Slog Kazalo vsebine 4 + Levo:  -14 cm1"/>
    <w:basedOn w:val="Kazalovsebine4"/>
    <w:rsid w:val="00C42625"/>
    <w:pPr>
      <w:tabs>
        <w:tab w:val="left" w:pos="1680"/>
        <w:tab w:val="right" w:leader="dot" w:pos="9062"/>
      </w:tabs>
      <w:spacing w:before="100" w:beforeAutospacing="1" w:after="100" w:afterAutospacing="1"/>
      <w:ind w:left="794" w:hanging="794"/>
      <w:contextualSpacing/>
    </w:pPr>
    <w:rPr>
      <w:b/>
      <w:bCs/>
      <w:sz w:val="22"/>
      <w:lang w:eastAsia="en-US"/>
    </w:rPr>
  </w:style>
  <w:style w:type="paragraph" w:customStyle="1" w:styleId="SlogKazalovsebine21">
    <w:name w:val="Slog Kazalo vsebine 2 +1"/>
    <w:basedOn w:val="Navaden"/>
    <w:rsid w:val="00C42625"/>
    <w:pPr>
      <w:tabs>
        <w:tab w:val="left" w:pos="720"/>
        <w:tab w:val="left" w:pos="960"/>
        <w:tab w:val="right" w:leader="dot" w:pos="9062"/>
        <w:tab w:val="right" w:leader="dot" w:pos="9111"/>
      </w:tabs>
      <w:spacing w:after="60"/>
      <w:ind w:firstLine="958"/>
      <w:jc w:val="left"/>
    </w:pPr>
    <w:rPr>
      <w:bCs/>
      <w:sz w:val="24"/>
      <w:szCs w:val="20"/>
      <w:lang w:eastAsia="en-US"/>
    </w:rPr>
  </w:style>
  <w:style w:type="paragraph" w:customStyle="1" w:styleId="SlogKazalovsebine3Levo0cm1">
    <w:name w:val="Slog Kazalo vsebine 3 + Levo:  0 cm1"/>
    <w:basedOn w:val="Kazalovsebine3"/>
    <w:rsid w:val="00C42625"/>
    <w:pPr>
      <w:tabs>
        <w:tab w:val="right" w:leader="dot" w:pos="9060"/>
      </w:tabs>
      <w:spacing w:before="0"/>
      <w:ind w:left="0" w:firstLine="1440"/>
    </w:pPr>
    <w:rPr>
      <w:rFonts w:ascii="Times New Roman" w:hAnsi="Times New Roman"/>
      <w:bCs/>
      <w:sz w:val="24"/>
      <w:lang w:eastAsia="en-US"/>
    </w:rPr>
  </w:style>
  <w:style w:type="paragraph" w:customStyle="1" w:styleId="Priloga1">
    <w:name w:val="Priloga1"/>
    <w:basedOn w:val="preglednica0"/>
    <w:rsid w:val="00C42625"/>
    <w:pPr>
      <w:ind w:left="1531" w:hanging="1531"/>
    </w:pPr>
    <w:rPr>
      <w:sz w:val="20"/>
      <w:szCs w:val="22"/>
    </w:rPr>
  </w:style>
  <w:style w:type="paragraph" w:customStyle="1" w:styleId="priloga10">
    <w:name w:val="priloga1"/>
    <w:basedOn w:val="Napis"/>
    <w:rsid w:val="00C42625"/>
    <w:pPr>
      <w:spacing w:before="120"/>
      <w:ind w:left="1021" w:hanging="1021"/>
    </w:pPr>
    <w:rPr>
      <w:bCs/>
      <w:iCs w:val="0"/>
      <w:sz w:val="20"/>
      <w:szCs w:val="24"/>
      <w:lang w:eastAsia="en-US"/>
    </w:rPr>
  </w:style>
  <w:style w:type="paragraph" w:customStyle="1" w:styleId="StyleFootnoteTextArial1">
    <w:name w:val="Style Footnote Text + Arial1"/>
    <w:basedOn w:val="Sprotnaopomba-besedilo"/>
    <w:rsid w:val="00C42625"/>
    <w:pPr>
      <w:contextualSpacing/>
      <w:jc w:val="left"/>
    </w:pPr>
    <w:rPr>
      <w:rFonts w:cs="Arial"/>
      <w:sz w:val="16"/>
      <w:lang w:val="sl-SI" w:eastAsia="en-US"/>
    </w:rPr>
  </w:style>
  <w:style w:type="paragraph" w:customStyle="1" w:styleId="Slog10ptObojestransko1">
    <w:name w:val="Slog 10 pt Obojestransko1"/>
    <w:basedOn w:val="Navaden"/>
    <w:rsid w:val="00C42625"/>
    <w:pPr>
      <w:jc w:val="left"/>
    </w:pPr>
    <w:rPr>
      <w:sz w:val="22"/>
      <w:lang w:eastAsia="en-US"/>
    </w:rPr>
  </w:style>
  <w:style w:type="paragraph" w:customStyle="1" w:styleId="SlogTelobesedilaRazmikvrsticEnojno1">
    <w:name w:val="Slog Telo besedila + Razmik vrstic:  Enojno1"/>
    <w:basedOn w:val="Telobesedila"/>
    <w:rsid w:val="00C42625"/>
    <w:pPr>
      <w:jc w:val="left"/>
    </w:pPr>
    <w:rPr>
      <w:rFonts w:ascii="Times New Roman" w:hAnsi="Times New Roman" w:cs="Arial"/>
      <w:szCs w:val="20"/>
      <w:lang w:eastAsia="en-US"/>
    </w:rPr>
  </w:style>
  <w:style w:type="paragraph" w:customStyle="1" w:styleId="Slika1">
    <w:name w:val="Slika1"/>
    <w:basedOn w:val="Napis"/>
    <w:rsid w:val="00C42625"/>
    <w:pPr>
      <w:spacing w:before="0" w:after="0"/>
      <w:jc w:val="center"/>
    </w:pPr>
    <w:rPr>
      <w:iCs w:val="0"/>
      <w:szCs w:val="18"/>
    </w:rPr>
  </w:style>
  <w:style w:type="paragraph" w:customStyle="1" w:styleId="opombaZnakZnak11">
    <w:name w:val="opomba Znak Znak11"/>
    <w:basedOn w:val="Navaden"/>
    <w:rsid w:val="00C42625"/>
    <w:pPr>
      <w:spacing w:before="60"/>
      <w:contextualSpacing/>
      <w:jc w:val="left"/>
    </w:pPr>
    <w:rPr>
      <w:szCs w:val="18"/>
      <w:lang w:eastAsia="en-US"/>
    </w:rPr>
  </w:style>
  <w:style w:type="paragraph" w:customStyle="1" w:styleId="SlogSlogSprotnaopomba-besediloArialPred4ptPred11">
    <w:name w:val="Slog Slog Sprotna opomba - besedilo + Arial Pred:  4 pt + Pred:  1...1"/>
    <w:basedOn w:val="Navaden"/>
    <w:rsid w:val="00C42625"/>
    <w:pPr>
      <w:spacing w:before="60"/>
      <w:contextualSpacing/>
    </w:pPr>
    <w:rPr>
      <w:szCs w:val="20"/>
      <w:lang w:eastAsia="en-US"/>
    </w:rPr>
  </w:style>
  <w:style w:type="paragraph" w:customStyle="1" w:styleId="SlogSprotnaopomba-besediloPred1pt1">
    <w:name w:val="Slog Sprotna opomba - besedilo + Pred:  1 pt1"/>
    <w:basedOn w:val="Sprotnaopomba-besedilo"/>
    <w:rsid w:val="00C42625"/>
    <w:pPr>
      <w:widowControl w:val="0"/>
      <w:contextualSpacing/>
    </w:pPr>
    <w:rPr>
      <w:rFonts w:cs="Arial"/>
    </w:rPr>
  </w:style>
  <w:style w:type="paragraph" w:customStyle="1" w:styleId="SlogNaslov3Pred0ptZa0pt3">
    <w:name w:val="Slog Naslov 3 + Pred:  0 pt Za:  0 pt3"/>
    <w:basedOn w:val="Naslov3"/>
    <w:rsid w:val="00C42625"/>
    <w:pPr>
      <w:numPr>
        <w:ilvl w:val="0"/>
        <w:numId w:val="0"/>
      </w:numPr>
      <w:tabs>
        <w:tab w:val="clear" w:pos="720"/>
        <w:tab w:val="num" w:pos="2160"/>
      </w:tabs>
      <w:spacing w:before="0"/>
      <w:ind w:left="2160" w:hanging="180"/>
      <w:contextualSpacing/>
    </w:pPr>
    <w:rPr>
      <w:rFonts w:cs="Arial"/>
      <w:b w:val="0"/>
      <w:snapToGrid w:val="0"/>
      <w:color w:val="000000"/>
      <w:sz w:val="20"/>
    </w:rPr>
  </w:style>
  <w:style w:type="character" w:customStyle="1" w:styleId="Naslov2Znak11">
    <w:name w:val="Naslov 2 Znak11"/>
    <w:rsid w:val="00C42625"/>
    <w:rPr>
      <w:rFonts w:ascii="Arial" w:hAnsi="Arial" w:cs="Arial"/>
      <w:b/>
      <w:bCs/>
      <w:iCs/>
      <w:noProof w:val="0"/>
      <w:sz w:val="22"/>
      <w:szCs w:val="22"/>
      <w:lang w:val="sl-SI" w:eastAsia="en-US" w:bidi="ar-SA"/>
    </w:rPr>
  </w:style>
  <w:style w:type="paragraph" w:customStyle="1" w:styleId="tabtextr2">
    <w:name w:val="tabtextr2"/>
    <w:basedOn w:val="Navaden"/>
    <w:rsid w:val="00C42625"/>
    <w:pPr>
      <w:widowControl w:val="0"/>
      <w:tabs>
        <w:tab w:val="left" w:pos="425"/>
      </w:tabs>
      <w:jc w:val="right"/>
    </w:pPr>
    <w:rPr>
      <w:rFonts w:ascii="Times New Roman" w:hAnsi="Times New Roman"/>
      <w:szCs w:val="20"/>
      <w:lang w:val="en-GB"/>
    </w:rPr>
  </w:style>
  <w:style w:type="paragraph" w:customStyle="1" w:styleId="tabtextr11">
    <w:name w:val="tabtextr11"/>
    <w:basedOn w:val="Navaden"/>
    <w:rsid w:val="00C42625"/>
    <w:pPr>
      <w:widowControl w:val="0"/>
      <w:tabs>
        <w:tab w:val="left" w:pos="425"/>
      </w:tabs>
      <w:jc w:val="right"/>
    </w:pPr>
    <w:rPr>
      <w:szCs w:val="20"/>
      <w:lang w:val="en-GB"/>
    </w:rPr>
  </w:style>
  <w:style w:type="character" w:customStyle="1" w:styleId="Naslov3Znak2">
    <w:name w:val="Naslov 3 Znak2"/>
    <w:rsid w:val="00C42625"/>
    <w:rPr>
      <w:rFonts w:ascii="Arial" w:hAnsi="Arial"/>
      <w:b/>
      <w:noProof w:val="0"/>
      <w:lang w:val="sl-SI" w:eastAsia="en-US" w:bidi="ar-SA"/>
    </w:rPr>
  </w:style>
  <w:style w:type="paragraph" w:customStyle="1" w:styleId="xl241">
    <w:name w:val="xl241"/>
    <w:basedOn w:val="Navaden"/>
    <w:rsid w:val="00C42625"/>
    <w:pPr>
      <w:spacing w:before="100" w:beforeAutospacing="1" w:after="100" w:afterAutospacing="1"/>
      <w:jc w:val="left"/>
    </w:pPr>
    <w:rPr>
      <w:rFonts w:cs="Arial"/>
      <w:sz w:val="24"/>
    </w:rPr>
  </w:style>
  <w:style w:type="paragraph" w:customStyle="1" w:styleId="xl251">
    <w:name w:val="xl251"/>
    <w:basedOn w:val="Navaden"/>
    <w:rsid w:val="00C42625"/>
    <w:pPr>
      <w:spacing w:before="100" w:beforeAutospacing="1" w:after="100" w:afterAutospacing="1"/>
      <w:jc w:val="left"/>
    </w:pPr>
    <w:rPr>
      <w:rFonts w:cs="Arial"/>
      <w:sz w:val="24"/>
    </w:rPr>
  </w:style>
  <w:style w:type="paragraph" w:customStyle="1" w:styleId="Tabelanaslov2">
    <w:name w:val="Tabela naslov2"/>
    <w:basedOn w:val="Navaden"/>
    <w:rsid w:val="00C42625"/>
    <w:pPr>
      <w:keepNext/>
      <w:keepLines/>
      <w:tabs>
        <w:tab w:val="left" w:pos="850"/>
        <w:tab w:val="left" w:pos="1191"/>
        <w:tab w:val="left" w:pos="1531"/>
      </w:tabs>
      <w:suppressAutoHyphens/>
      <w:spacing w:before="200" w:after="120" w:line="240" w:lineRule="exact"/>
      <w:jc w:val="center"/>
    </w:pPr>
    <w:rPr>
      <w:rFonts w:ascii="Times New Roman" w:hAnsi="Times New Roman"/>
      <w:i/>
      <w:snapToGrid w:val="0"/>
      <w:szCs w:val="20"/>
    </w:rPr>
  </w:style>
  <w:style w:type="paragraph" w:customStyle="1" w:styleId="tabelatext2">
    <w:name w:val="tabela text2"/>
    <w:basedOn w:val="Navaden"/>
    <w:rsid w:val="00C42625"/>
    <w:pPr>
      <w:keepNext/>
      <w:keepLines/>
      <w:suppressAutoHyphens/>
      <w:spacing w:after="20" w:line="200" w:lineRule="exact"/>
      <w:jc w:val="left"/>
    </w:pPr>
    <w:rPr>
      <w:rFonts w:ascii="Times New Roman" w:hAnsi="Times New Roman"/>
      <w:snapToGrid w:val="0"/>
      <w:sz w:val="16"/>
      <w:szCs w:val="20"/>
    </w:rPr>
  </w:style>
  <w:style w:type="paragraph" w:customStyle="1" w:styleId="NapisPrilogaga1">
    <w:name w:val="Napis.Prilogaga1"/>
    <w:basedOn w:val="Navaden"/>
    <w:next w:val="Navaden"/>
    <w:rsid w:val="00C42625"/>
    <w:pPr>
      <w:spacing w:after="240"/>
      <w:jc w:val="left"/>
    </w:pPr>
    <w:rPr>
      <w:b/>
      <w:color w:val="000000"/>
      <w:szCs w:val="20"/>
    </w:rPr>
  </w:style>
  <w:style w:type="paragraph" w:customStyle="1" w:styleId="FigureTitle2">
    <w:name w:val="Figure Title2"/>
    <w:basedOn w:val="Navaden"/>
    <w:next w:val="Navaden"/>
    <w:rsid w:val="00C42625"/>
    <w:pPr>
      <w:keepNext/>
      <w:tabs>
        <w:tab w:val="left" w:pos="850"/>
        <w:tab w:val="left" w:pos="1191"/>
        <w:tab w:val="left" w:pos="1531"/>
      </w:tabs>
      <w:spacing w:before="240" w:after="240"/>
      <w:jc w:val="center"/>
    </w:pPr>
    <w:rPr>
      <w:b/>
      <w:color w:val="000000"/>
      <w:szCs w:val="20"/>
    </w:rPr>
  </w:style>
  <w:style w:type="paragraph" w:customStyle="1" w:styleId="Table2">
    <w:name w:val="Table2"/>
    <w:basedOn w:val="Navaden"/>
    <w:rsid w:val="00C42625"/>
    <w:pPr>
      <w:tabs>
        <w:tab w:val="left" w:pos="850"/>
        <w:tab w:val="left" w:pos="1191"/>
        <w:tab w:val="left" w:pos="1531"/>
      </w:tabs>
      <w:spacing w:after="240"/>
      <w:jc w:val="center"/>
    </w:pPr>
    <w:rPr>
      <w:rFonts w:ascii="Times" w:hAnsi="Times"/>
      <w:sz w:val="22"/>
      <w:szCs w:val="20"/>
    </w:rPr>
  </w:style>
  <w:style w:type="paragraph" w:customStyle="1" w:styleId="SourceDescription2">
    <w:name w:val="Source Description2"/>
    <w:basedOn w:val="Navaden"/>
    <w:rsid w:val="00C42625"/>
    <w:pPr>
      <w:tabs>
        <w:tab w:val="left" w:pos="850"/>
        <w:tab w:val="left" w:pos="1191"/>
        <w:tab w:val="left" w:pos="1531"/>
      </w:tabs>
    </w:pPr>
    <w:rPr>
      <w:rFonts w:ascii="Helvetica" w:hAnsi="Helvetica"/>
      <w:szCs w:val="20"/>
      <w:lang w:val="en-GB"/>
    </w:rPr>
  </w:style>
  <w:style w:type="paragraph" w:customStyle="1" w:styleId="TableTitle2">
    <w:name w:val="Table Title2"/>
    <w:basedOn w:val="Navaden"/>
    <w:rsid w:val="00C42625"/>
    <w:pPr>
      <w:keepNext/>
      <w:tabs>
        <w:tab w:val="left" w:pos="850"/>
        <w:tab w:val="left" w:pos="1191"/>
        <w:tab w:val="left" w:pos="1531"/>
      </w:tabs>
      <w:spacing w:after="240"/>
      <w:jc w:val="center"/>
    </w:pPr>
    <w:rPr>
      <w:rFonts w:ascii="Helvetica" w:hAnsi="Helvetica"/>
      <w:b/>
      <w:sz w:val="22"/>
      <w:szCs w:val="20"/>
      <w:lang w:val="en-GB"/>
    </w:rPr>
  </w:style>
  <w:style w:type="paragraph" w:customStyle="1" w:styleId="FigureNote2">
    <w:name w:val="Figure Note2"/>
    <w:basedOn w:val="Navaden"/>
    <w:rsid w:val="00C42625"/>
    <w:pPr>
      <w:tabs>
        <w:tab w:val="left" w:pos="850"/>
        <w:tab w:val="left" w:pos="1191"/>
        <w:tab w:val="left" w:pos="1531"/>
      </w:tabs>
    </w:pPr>
    <w:rPr>
      <w:rFonts w:ascii="Helvetica" w:hAnsi="Helvetica"/>
      <w:szCs w:val="20"/>
      <w:lang w:val="en-GB"/>
    </w:rPr>
  </w:style>
  <w:style w:type="paragraph" w:customStyle="1" w:styleId="Table-title2">
    <w:name w:val="Table-title2"/>
    <w:basedOn w:val="Navaden"/>
    <w:next w:val="Navaden"/>
    <w:rsid w:val="00C42625"/>
    <w:pPr>
      <w:tabs>
        <w:tab w:val="left" w:pos="851"/>
        <w:tab w:val="left" w:pos="1191"/>
        <w:tab w:val="left" w:pos="1531"/>
      </w:tabs>
      <w:jc w:val="center"/>
    </w:pPr>
    <w:rPr>
      <w:rFonts w:ascii="Times" w:hAnsi="Times"/>
      <w:b/>
      <w:sz w:val="22"/>
      <w:szCs w:val="20"/>
      <w:lang w:val="en-GB" w:eastAsia="en-US"/>
    </w:rPr>
  </w:style>
  <w:style w:type="character" w:customStyle="1" w:styleId="prilogaZnakZnakZnakZnak11">
    <w:name w:val="priloga Znak Znak Znak Znak11"/>
    <w:rsid w:val="00C42625"/>
    <w:rPr>
      <w:rFonts w:ascii="Arial" w:hAnsi="Arial"/>
      <w:b/>
      <w:bCs/>
      <w:i/>
      <w:noProof w:val="0"/>
      <w:sz w:val="22"/>
      <w:szCs w:val="24"/>
      <w:lang w:val="sl-SI" w:eastAsia="en-US" w:bidi="ar-SA"/>
    </w:rPr>
  </w:style>
  <w:style w:type="character" w:customStyle="1" w:styleId="opombaZnakZnak1Znak1">
    <w:name w:val="opomba Znak Znak1 Znak1"/>
    <w:rsid w:val="00C42625"/>
    <w:rPr>
      <w:rFonts w:ascii="Arial" w:hAnsi="Arial"/>
      <w:noProof w:val="0"/>
      <w:sz w:val="18"/>
      <w:szCs w:val="18"/>
      <w:lang w:val="sl-SI" w:eastAsia="en-US" w:bidi="ar-SA"/>
    </w:rPr>
  </w:style>
  <w:style w:type="paragraph" w:customStyle="1" w:styleId="FooterFirst51">
    <w:name w:val="Footer First51"/>
    <w:basedOn w:val="Noga"/>
    <w:rsid w:val="00C42625"/>
    <w:pPr>
      <w:keepLines/>
      <w:tabs>
        <w:tab w:val="clear" w:pos="4536"/>
        <w:tab w:val="clear" w:pos="9072"/>
        <w:tab w:val="center" w:pos="4320"/>
      </w:tabs>
      <w:ind w:left="0"/>
      <w:jc w:val="center"/>
    </w:pPr>
    <w:rPr>
      <w:rFonts w:ascii="Times New Roman" w:hAnsi="Times New Roman"/>
      <w:szCs w:val="20"/>
      <w:lang w:val="en-US"/>
    </w:rPr>
  </w:style>
  <w:style w:type="paragraph" w:customStyle="1" w:styleId="xl321">
    <w:name w:val="xl321"/>
    <w:basedOn w:val="Navaden"/>
    <w:rsid w:val="00C42625"/>
    <w:pPr>
      <w:pBdr>
        <w:left w:val="double" w:sz="6" w:space="0" w:color="auto"/>
        <w:bottom w:val="double" w:sz="6" w:space="0" w:color="auto"/>
        <w:right w:val="single" w:sz="4" w:space="0" w:color="auto"/>
      </w:pBdr>
      <w:spacing w:before="100" w:after="100"/>
      <w:jc w:val="center"/>
      <w:textAlignment w:val="top"/>
    </w:pPr>
    <w:rPr>
      <w:rFonts w:ascii="Times New Roman" w:eastAsia="Arial Unicode MS" w:hAnsi="Times New Roman"/>
      <w:sz w:val="24"/>
      <w:szCs w:val="20"/>
      <w:lang w:val="en-GB"/>
    </w:rPr>
  </w:style>
  <w:style w:type="paragraph" w:customStyle="1" w:styleId="kazloslik11">
    <w:name w:val="kazlo slik11"/>
    <w:rsid w:val="00C42625"/>
    <w:pPr>
      <w:ind w:left="624" w:hanging="624"/>
    </w:pPr>
    <w:rPr>
      <w:rFonts w:ascii="Arial" w:hAnsi="Arial"/>
      <w:i/>
      <w:noProof/>
      <w:sz w:val="18"/>
    </w:rPr>
  </w:style>
  <w:style w:type="paragraph" w:customStyle="1" w:styleId="opombaZnakZnak2">
    <w:name w:val="opomba Znak Znak2"/>
    <w:basedOn w:val="Navaden"/>
    <w:rsid w:val="00C42625"/>
    <w:pPr>
      <w:spacing w:before="60"/>
      <w:contextualSpacing/>
      <w:jc w:val="left"/>
    </w:pPr>
    <w:rPr>
      <w:szCs w:val="18"/>
      <w:lang w:eastAsia="en-US"/>
    </w:rPr>
  </w:style>
  <w:style w:type="character" w:customStyle="1" w:styleId="opombaZnakZnakZnak1">
    <w:name w:val="opomba Znak Znak Znak1"/>
    <w:rsid w:val="00C42625"/>
    <w:rPr>
      <w:rFonts w:ascii="Arial" w:hAnsi="Arial"/>
      <w:noProof w:val="0"/>
      <w:sz w:val="18"/>
      <w:szCs w:val="18"/>
      <w:lang w:val="sl-SI" w:eastAsia="en-US" w:bidi="ar-SA"/>
    </w:rPr>
  </w:style>
  <w:style w:type="character" w:customStyle="1" w:styleId="Sprotnaopomba-besediloZnakZnak3">
    <w:name w:val="Sprotna opomba - besedilo Znak Znak3"/>
    <w:rsid w:val="00C42625"/>
    <w:rPr>
      <w:rFonts w:ascii="Tms Rmn" w:hAnsi="Tms Rmn"/>
      <w:noProof w:val="0"/>
      <w:sz w:val="16"/>
      <w:lang w:val="en-GB" w:eastAsia="sl-SI" w:bidi="ar-SA"/>
    </w:rPr>
  </w:style>
  <w:style w:type="character" w:customStyle="1" w:styleId="SlogSprotnaopomba-besediloObojestranskoZnakZnak3">
    <w:name w:val="Slog Sprotna opomba - besedilo + Obojestransko Znak Znak3"/>
    <w:rsid w:val="00C42625"/>
    <w:rPr>
      <w:rFonts w:ascii="Arial" w:hAnsi="Arial" w:cs="Arial"/>
      <w:noProof w:val="0"/>
      <w:sz w:val="18"/>
      <w:szCs w:val="18"/>
      <w:lang w:val="en-GB" w:eastAsia="sl-SI" w:bidi="ar-SA"/>
    </w:rPr>
  </w:style>
  <w:style w:type="character" w:customStyle="1" w:styleId="slika15Znak1">
    <w:name w:val="slika15 Znak1"/>
    <w:aliases w:val=" Znak Znak1,slika Znak1,slika1 Znak1,slika2 Znak1,slika11 Znak1,slika3 Znak1,slika12 Znak1,slika4 Znak1,slika13 Znak1,slika5 Znak1,slika14 Znak1,slika21 Znak1,slika111 Znak1,slika31 Znak1,slika121 Znak1,slika41 Znak1,slika131 Znak1"/>
    <w:rsid w:val="00C42625"/>
    <w:rPr>
      <w:rFonts w:ascii="Arial" w:hAnsi="Arial"/>
      <w:i/>
      <w:noProof w:val="0"/>
      <w:sz w:val="22"/>
      <w:lang w:val="sl-SI" w:eastAsia="en-US" w:bidi="ar-SA"/>
    </w:rPr>
  </w:style>
  <w:style w:type="paragraph" w:customStyle="1" w:styleId="prilogaZnak1">
    <w:name w:val="priloga Znak1"/>
    <w:basedOn w:val="Napis"/>
    <w:rsid w:val="00C42625"/>
    <w:pPr>
      <w:spacing w:before="120"/>
      <w:ind w:left="1021" w:hanging="1021"/>
    </w:pPr>
    <w:rPr>
      <w:b/>
      <w:bCs/>
      <w:iCs w:val="0"/>
      <w:sz w:val="20"/>
      <w:szCs w:val="24"/>
      <w:lang w:eastAsia="en-US"/>
    </w:rPr>
  </w:style>
  <w:style w:type="paragraph" w:customStyle="1" w:styleId="opomba3">
    <w:name w:val="opomba3"/>
    <w:basedOn w:val="Navaden"/>
    <w:rsid w:val="00C42625"/>
    <w:pPr>
      <w:spacing w:before="60"/>
      <w:contextualSpacing/>
      <w:jc w:val="left"/>
    </w:pPr>
    <w:rPr>
      <w:szCs w:val="18"/>
      <w:lang w:eastAsia="en-US"/>
    </w:rPr>
  </w:style>
  <w:style w:type="character" w:customStyle="1" w:styleId="SlogSprotnaopomba-besediloObojestranskoZnakZnak21">
    <w:name w:val="Slog Sprotna opomba - besedilo + Obojestransko Znak Znak21"/>
    <w:rsid w:val="00C42625"/>
    <w:rPr>
      <w:rFonts w:ascii="Arial" w:hAnsi="Arial"/>
      <w:noProof w:val="0"/>
      <w:sz w:val="18"/>
      <w:lang w:val="en-GB" w:eastAsia="sl-SI" w:bidi="ar-SA"/>
    </w:rPr>
  </w:style>
  <w:style w:type="character" w:customStyle="1" w:styleId="ZnakZnakZnakZnakZnak1">
    <w:name w:val="Znak Znak Znak Znak Znak1"/>
    <w:rsid w:val="00C42625"/>
    <w:rPr>
      <w:rFonts w:ascii="Arial" w:hAnsi="Arial"/>
      <w:i/>
      <w:noProof w:val="0"/>
      <w:sz w:val="22"/>
      <w:szCs w:val="24"/>
      <w:lang w:val="sl-SI" w:eastAsia="en-US" w:bidi="ar-SA"/>
    </w:rPr>
  </w:style>
  <w:style w:type="paragraph" w:customStyle="1" w:styleId="preglednica4">
    <w:name w:val="preglednica4"/>
    <w:basedOn w:val="Napis"/>
    <w:next w:val="Navaden"/>
    <w:rsid w:val="00C42625"/>
    <w:pPr>
      <w:keepNext/>
      <w:ind w:left="1440" w:hanging="1440"/>
      <w:contextualSpacing/>
    </w:pPr>
    <w:rPr>
      <w:iCs w:val="0"/>
    </w:rPr>
  </w:style>
  <w:style w:type="paragraph" w:customStyle="1" w:styleId="SlogSprotnaopomba-besediloArialPred4pt3">
    <w:name w:val="Slog Sprotna opomba - besedilo + Arial Pred:  4 pt3"/>
    <w:basedOn w:val="Sprotnaopomba-besedilo"/>
    <w:next w:val="Navaden"/>
    <w:rsid w:val="00C42625"/>
    <w:pPr>
      <w:keepNext/>
      <w:ind w:left="57"/>
      <w:contextualSpacing/>
      <w:jc w:val="left"/>
    </w:pPr>
    <w:rPr>
      <w:rFonts w:cs="Arial"/>
      <w:szCs w:val="18"/>
      <w:lang w:eastAsia="en-US"/>
    </w:rPr>
  </w:style>
  <w:style w:type="paragraph" w:customStyle="1" w:styleId="SlogNaslov3Pred6pt2">
    <w:name w:val="Slog Naslov 3 + Pred:  6 pt2"/>
    <w:basedOn w:val="Naslov3"/>
    <w:rsid w:val="00C42625"/>
    <w:pPr>
      <w:numPr>
        <w:ilvl w:val="0"/>
        <w:numId w:val="0"/>
      </w:numPr>
      <w:tabs>
        <w:tab w:val="clear" w:pos="720"/>
        <w:tab w:val="num" w:pos="2160"/>
      </w:tabs>
      <w:ind w:left="2160" w:hanging="180"/>
      <w:contextualSpacing/>
    </w:pPr>
    <w:rPr>
      <w:b w:val="0"/>
      <w:bCs/>
      <w:snapToGrid w:val="0"/>
      <w:color w:val="000000"/>
      <w:sz w:val="20"/>
      <w:lang w:eastAsia="en-US"/>
    </w:rPr>
  </w:style>
  <w:style w:type="paragraph" w:customStyle="1" w:styleId="SlogSprotnaopomba-besediloArial9pt4">
    <w:name w:val="Slog Sprotna opomba - besedilo + Arial 9 pt4"/>
    <w:basedOn w:val="Sprotnaopomba-besedilo"/>
    <w:next w:val="Navaden"/>
    <w:rsid w:val="00C42625"/>
    <w:pPr>
      <w:contextualSpacing/>
      <w:jc w:val="left"/>
    </w:pPr>
    <w:rPr>
      <w:rFonts w:cs="Arial"/>
      <w:szCs w:val="18"/>
      <w:lang w:eastAsia="en-US"/>
    </w:rPr>
  </w:style>
  <w:style w:type="paragraph" w:customStyle="1" w:styleId="Slika2">
    <w:name w:val="Slika2"/>
    <w:basedOn w:val="Napis"/>
    <w:next w:val="Navaden"/>
    <w:rsid w:val="00C42625"/>
    <w:pPr>
      <w:keepNext/>
      <w:spacing w:before="0" w:after="0"/>
      <w:jc w:val="center"/>
    </w:pPr>
    <w:rPr>
      <w:iCs w:val="0"/>
      <w:szCs w:val="24"/>
      <w:lang w:eastAsia="en-US"/>
    </w:rPr>
  </w:style>
  <w:style w:type="paragraph" w:customStyle="1" w:styleId="SlogSprotnaopomba-besediloPred1pt2">
    <w:name w:val="Slog Sprotna opomba - besedilo + Pred:  1 pt2"/>
    <w:basedOn w:val="Sprotnaopomba-besedilo"/>
    <w:next w:val="Telobesedila"/>
    <w:rsid w:val="00C42625"/>
    <w:pPr>
      <w:spacing w:before="20"/>
      <w:jc w:val="left"/>
    </w:pPr>
    <w:rPr>
      <w:rFonts w:cs="Arial"/>
      <w:szCs w:val="18"/>
    </w:rPr>
  </w:style>
  <w:style w:type="paragraph" w:customStyle="1" w:styleId="SlogNaslov3Pred0ptZa0pt4">
    <w:name w:val="Slog Naslov 3 + Pred:  0 pt Za:  0 pt4"/>
    <w:basedOn w:val="Naslov3"/>
    <w:rsid w:val="00C42625"/>
    <w:pPr>
      <w:numPr>
        <w:ilvl w:val="0"/>
        <w:numId w:val="0"/>
      </w:numPr>
      <w:tabs>
        <w:tab w:val="clear" w:pos="720"/>
        <w:tab w:val="num" w:pos="2160"/>
      </w:tabs>
      <w:spacing w:before="0"/>
      <w:ind w:left="2160" w:hanging="180"/>
      <w:contextualSpacing/>
    </w:pPr>
    <w:rPr>
      <w:rFonts w:cs="Arial"/>
      <w:b w:val="0"/>
      <w:snapToGrid w:val="0"/>
      <w:color w:val="000000"/>
      <w:sz w:val="20"/>
      <w:lang w:eastAsia="en-US"/>
    </w:rPr>
  </w:style>
  <w:style w:type="paragraph" w:customStyle="1" w:styleId="SlogSprotnaopomba-besediloPred3pt">
    <w:name w:val="Slog Sprotna opomba - besedilo + Pred:  3 pt"/>
    <w:basedOn w:val="Sprotnaopomba-besedilo"/>
    <w:rsid w:val="00C42625"/>
    <w:pPr>
      <w:jc w:val="left"/>
    </w:pPr>
    <w:rPr>
      <w:lang w:eastAsia="en-US"/>
    </w:rPr>
  </w:style>
  <w:style w:type="paragraph" w:customStyle="1" w:styleId="SlogSprotnaopomba-besediloArial">
    <w:name w:val="Slog Sprotna opomba - besedilo + Arial"/>
    <w:basedOn w:val="Sprotnaopomba-besedilo"/>
    <w:rsid w:val="00C42625"/>
    <w:pPr>
      <w:keepNext/>
      <w:jc w:val="left"/>
    </w:pPr>
    <w:rPr>
      <w:lang w:eastAsia="en-US"/>
    </w:rPr>
  </w:style>
  <w:style w:type="paragraph" w:customStyle="1" w:styleId="SlogSprotnaopomba-besediloArialLevo0cm">
    <w:name w:val="Slog Sprotna opomba - besedilo + Arial Levo:  0 cm"/>
    <w:basedOn w:val="Sprotnaopomba-besedilo"/>
    <w:rsid w:val="00C42625"/>
    <w:pPr>
      <w:keepNext/>
      <w:jc w:val="left"/>
    </w:pPr>
    <w:rPr>
      <w:lang w:eastAsia="en-US"/>
    </w:rPr>
  </w:style>
  <w:style w:type="paragraph" w:customStyle="1" w:styleId="SlogTelobesedilaPred0pt11">
    <w:name w:val="Slog Telo besedila + Pred:  0 pt11"/>
    <w:basedOn w:val="Telobesedila"/>
    <w:rsid w:val="00C42625"/>
    <w:rPr>
      <w:szCs w:val="20"/>
    </w:rPr>
  </w:style>
  <w:style w:type="paragraph" w:customStyle="1" w:styleId="SlogSlogSprotnaopomba-besediloObojestranskoPred2pt1">
    <w:name w:val="Slog Slog Sprotna opomba - besedilo + Obojestransko + Pred:  2 pt1"/>
    <w:basedOn w:val="SlogSprotnaopomba-besediloObojestransko"/>
    <w:next w:val="Navaden"/>
    <w:rsid w:val="00C42625"/>
    <w:pPr>
      <w:jc w:val="left"/>
    </w:pPr>
    <w:rPr>
      <w:lang w:eastAsia="en-US"/>
    </w:rPr>
  </w:style>
  <w:style w:type="paragraph" w:customStyle="1" w:styleId="SlogSlogSprotnaopomba-besedilo1">
    <w:name w:val="Slog Slog Sprotna opomba - besedilo1"/>
    <w:basedOn w:val="Navaden"/>
    <w:next w:val="Navaden"/>
    <w:rsid w:val="00C42625"/>
    <w:pPr>
      <w:spacing w:before="60"/>
      <w:contextualSpacing/>
      <w:jc w:val="left"/>
    </w:pPr>
    <w:rPr>
      <w:lang w:eastAsia="en-US"/>
    </w:rPr>
  </w:style>
  <w:style w:type="paragraph" w:customStyle="1" w:styleId="SlogNaslov3ObojestranskoPred6pt">
    <w:name w:val="Slog Naslov 3 + Obojestransko Pred:  6 pt"/>
    <w:basedOn w:val="Naslov3"/>
    <w:rsid w:val="00C42625"/>
    <w:pPr>
      <w:numPr>
        <w:ilvl w:val="0"/>
        <w:numId w:val="0"/>
      </w:numPr>
      <w:tabs>
        <w:tab w:val="clear" w:pos="720"/>
        <w:tab w:val="num" w:pos="2160"/>
      </w:tabs>
      <w:ind w:left="2160" w:hanging="180"/>
      <w:contextualSpacing/>
    </w:pPr>
    <w:rPr>
      <w:b w:val="0"/>
      <w:bCs/>
      <w:snapToGrid w:val="0"/>
      <w:color w:val="000000"/>
      <w:sz w:val="20"/>
      <w:lang w:eastAsia="en-US"/>
    </w:rPr>
  </w:style>
  <w:style w:type="paragraph" w:customStyle="1" w:styleId="SlogTelobesedilaZa6pt">
    <w:name w:val="Slog Telo besedila + Za:  6 pt"/>
    <w:basedOn w:val="Telobesedila"/>
    <w:rsid w:val="00C42625"/>
    <w:pPr>
      <w:spacing w:before="0" w:after="120"/>
    </w:pPr>
    <w:rPr>
      <w:sz w:val="20"/>
      <w:szCs w:val="20"/>
    </w:rPr>
  </w:style>
  <w:style w:type="paragraph" w:customStyle="1" w:styleId="SlogTelobesedilaObojestranskoPred0ptZa6ptZnakZnakZnak">
    <w:name w:val="Slog Telo besedila + Obojestransko Pred:  0 pt Za:  6 pt Znak Znak Znak"/>
    <w:basedOn w:val="Telobesedila"/>
    <w:next w:val="Navaden"/>
    <w:rsid w:val="00C42625"/>
    <w:pPr>
      <w:tabs>
        <w:tab w:val="num" w:pos="720"/>
      </w:tabs>
      <w:spacing w:before="0" w:after="120"/>
      <w:ind w:left="720" w:hanging="360"/>
    </w:pPr>
    <w:rPr>
      <w:sz w:val="18"/>
      <w:lang w:eastAsia="en-US"/>
    </w:rPr>
  </w:style>
  <w:style w:type="paragraph" w:customStyle="1" w:styleId="SlogSlogTelobesedilaObojestranskoPred0ptZa6ptKr">
    <w:name w:val="Slog Slog Telo besedila + Obojestransko Pred:  0 pt Za:  6 pt + Kr..."/>
    <w:basedOn w:val="SlogTelobesedilaObojestranskoPred0ptZa6ptZnakZnakZnak"/>
    <w:next w:val="Navaden"/>
    <w:rsid w:val="00C42625"/>
    <w:pPr>
      <w:tabs>
        <w:tab w:val="clear" w:pos="720"/>
      </w:tabs>
      <w:ind w:left="0" w:firstLine="0"/>
    </w:pPr>
    <w:rPr>
      <w:bCs/>
      <w:szCs w:val="18"/>
    </w:rPr>
  </w:style>
  <w:style w:type="paragraph" w:customStyle="1" w:styleId="SlogSlogTelobesedilaObojestranskoPred0ptZa6ptLe">
    <w:name w:val="Slog Slog Telo besedila + Obojestransko Pred:  0 pt Za:  6 pt + Le..."/>
    <w:basedOn w:val="SlogTelobesedilaObojestranskoPred0ptZa6ptZnakZnakZnak"/>
    <w:next w:val="Navaden"/>
    <w:rsid w:val="00C42625"/>
    <w:pPr>
      <w:tabs>
        <w:tab w:val="clear" w:pos="720"/>
      </w:tabs>
      <w:ind w:left="0" w:firstLine="0"/>
    </w:pPr>
  </w:style>
  <w:style w:type="paragraph" w:customStyle="1" w:styleId="SlogTelobesedilaKrepkoSamovelikerke">
    <w:name w:val="Slog Telo besedila + Krepko Samo velike črke"/>
    <w:basedOn w:val="Telobesedila"/>
    <w:rsid w:val="00C42625"/>
    <w:pPr>
      <w:jc w:val="left"/>
    </w:pPr>
    <w:rPr>
      <w:rFonts w:cs="Arial"/>
      <w:b/>
      <w:bCs/>
      <w:szCs w:val="22"/>
      <w:lang w:eastAsia="en-US"/>
    </w:rPr>
  </w:style>
  <w:style w:type="paragraph" w:customStyle="1" w:styleId="SlogbesedilaZnakZnak">
    <w:name w:val="Slog besedila Znak Znak"/>
    <w:basedOn w:val="SlogTelobesedilaObojestranskoPred0ptZa6ptZnakZnakZnak"/>
    <w:rsid w:val="00C42625"/>
    <w:pPr>
      <w:tabs>
        <w:tab w:val="clear" w:pos="720"/>
        <w:tab w:val="num" w:pos="420"/>
      </w:tabs>
      <w:ind w:left="737" w:hanging="737"/>
    </w:pPr>
    <w:rPr>
      <w:rFonts w:cs="Arial"/>
      <w:b/>
      <w:bCs/>
      <w:szCs w:val="22"/>
    </w:rPr>
  </w:style>
  <w:style w:type="character" w:customStyle="1" w:styleId="SlogTelobesedilaObojestranskoPred0ptZa6ptZnakZnakZnakZnak">
    <w:name w:val="Slog Telo besedila + Obojestransko Pred:  0 pt Za:  6 pt Znak Znak Znak Znak"/>
    <w:rsid w:val="00C42625"/>
    <w:rPr>
      <w:rFonts w:ascii="Arial" w:hAnsi="Arial"/>
      <w:noProof w:val="0"/>
      <w:sz w:val="18"/>
      <w:szCs w:val="24"/>
      <w:lang w:val="sl-SI" w:eastAsia="en-US" w:bidi="ar-SA"/>
    </w:rPr>
  </w:style>
  <w:style w:type="character" w:customStyle="1" w:styleId="SlogbesedilaZnakZnakZnak">
    <w:name w:val="Slog besedila Znak Znak Znak"/>
    <w:rsid w:val="00C42625"/>
    <w:rPr>
      <w:rFonts w:ascii="Arial" w:hAnsi="Arial" w:cs="Arial"/>
      <w:b/>
      <w:bCs/>
      <w:noProof w:val="0"/>
      <w:sz w:val="18"/>
      <w:szCs w:val="22"/>
      <w:lang w:val="sl-SI" w:eastAsia="en-US" w:bidi="ar-SA"/>
    </w:rPr>
  </w:style>
  <w:style w:type="paragraph" w:customStyle="1" w:styleId="SlogSprotnaopomba-besediloPred1pt3">
    <w:name w:val="Slog Sprotna opomba - besedilo + Pred:  1 pt3"/>
    <w:basedOn w:val="Sprotnaopomba-besedilo"/>
    <w:rsid w:val="00C42625"/>
    <w:pPr>
      <w:widowControl w:val="0"/>
      <w:tabs>
        <w:tab w:val="num" w:pos="360"/>
      </w:tabs>
      <w:ind w:left="360" w:hanging="360"/>
      <w:contextualSpacing/>
    </w:pPr>
    <w:rPr>
      <w:rFonts w:cs="Arial"/>
    </w:rPr>
  </w:style>
  <w:style w:type="paragraph" w:customStyle="1" w:styleId="SlogNaslov3Pred0ptZa0pt5">
    <w:name w:val="Slog Naslov 3 + Pred:  0 pt Za:  0 pt5"/>
    <w:basedOn w:val="Naslov3"/>
    <w:rsid w:val="00C42625"/>
    <w:pPr>
      <w:numPr>
        <w:ilvl w:val="0"/>
        <w:numId w:val="4"/>
      </w:numPr>
      <w:tabs>
        <w:tab w:val="clear" w:pos="720"/>
      </w:tabs>
      <w:spacing w:before="0"/>
      <w:contextualSpacing/>
    </w:pPr>
    <w:rPr>
      <w:rFonts w:cs="Arial"/>
      <w:b w:val="0"/>
      <w:snapToGrid w:val="0"/>
      <w:color w:val="000000"/>
      <w:sz w:val="20"/>
    </w:rPr>
  </w:style>
  <w:style w:type="paragraph" w:customStyle="1" w:styleId="opombaZnakZnak12">
    <w:name w:val="opomba Znak Znak12"/>
    <w:basedOn w:val="Navaden"/>
    <w:rsid w:val="00C42625"/>
    <w:pPr>
      <w:spacing w:before="60"/>
      <w:jc w:val="left"/>
    </w:pPr>
    <w:rPr>
      <w:sz w:val="16"/>
      <w:szCs w:val="20"/>
    </w:rPr>
  </w:style>
  <w:style w:type="paragraph" w:customStyle="1" w:styleId="FooterFirst52">
    <w:name w:val="Footer First52"/>
    <w:basedOn w:val="Noga"/>
    <w:rsid w:val="00C42625"/>
    <w:pPr>
      <w:keepLines/>
      <w:tabs>
        <w:tab w:val="clear" w:pos="4536"/>
        <w:tab w:val="clear" w:pos="9072"/>
        <w:tab w:val="center" w:pos="4320"/>
      </w:tabs>
      <w:ind w:left="0"/>
      <w:jc w:val="center"/>
    </w:pPr>
    <w:rPr>
      <w:rFonts w:ascii="Times New Roman" w:hAnsi="Times New Roman"/>
      <w:szCs w:val="20"/>
      <w:lang w:val="en-US"/>
    </w:rPr>
  </w:style>
  <w:style w:type="paragraph" w:customStyle="1" w:styleId="xl322">
    <w:name w:val="xl322"/>
    <w:basedOn w:val="Navaden"/>
    <w:rsid w:val="00C42625"/>
    <w:pPr>
      <w:pBdr>
        <w:left w:val="double" w:sz="6" w:space="0" w:color="auto"/>
        <w:bottom w:val="double" w:sz="6" w:space="0" w:color="auto"/>
        <w:right w:val="single" w:sz="4" w:space="0" w:color="auto"/>
      </w:pBdr>
      <w:spacing w:before="100" w:after="100"/>
      <w:jc w:val="center"/>
      <w:textAlignment w:val="top"/>
    </w:pPr>
    <w:rPr>
      <w:rFonts w:eastAsia="Arial Unicode MS"/>
      <w:sz w:val="24"/>
      <w:szCs w:val="20"/>
      <w:lang w:val="en-GB"/>
    </w:rPr>
  </w:style>
  <w:style w:type="paragraph" w:customStyle="1" w:styleId="kazloslik12">
    <w:name w:val="kazlo slik12"/>
    <w:rsid w:val="00C42625"/>
    <w:pPr>
      <w:ind w:left="624" w:hanging="624"/>
    </w:pPr>
    <w:rPr>
      <w:rFonts w:ascii="Arial" w:hAnsi="Arial"/>
      <w:i/>
      <w:noProof/>
      <w:sz w:val="18"/>
    </w:rPr>
  </w:style>
  <w:style w:type="paragraph" w:customStyle="1" w:styleId="ChapterTitle">
    <w:name w:val="Chapter Title"/>
    <w:basedOn w:val="Navaden"/>
    <w:next w:val="Navaden"/>
    <w:rsid w:val="00C42625"/>
    <w:pPr>
      <w:keepNext/>
      <w:keepLines/>
      <w:spacing w:before="600"/>
      <w:jc w:val="center"/>
    </w:pPr>
    <w:rPr>
      <w:b/>
      <w:kern w:val="28"/>
      <w:sz w:val="32"/>
      <w:szCs w:val="20"/>
      <w:lang w:val="en-US"/>
    </w:rPr>
  </w:style>
  <w:style w:type="paragraph" w:customStyle="1" w:styleId="tabtextr3">
    <w:name w:val="tabtextr3"/>
    <w:basedOn w:val="Navaden"/>
    <w:rsid w:val="00C42625"/>
    <w:pPr>
      <w:widowControl w:val="0"/>
      <w:tabs>
        <w:tab w:val="left" w:pos="425"/>
      </w:tabs>
      <w:jc w:val="right"/>
    </w:pPr>
    <w:rPr>
      <w:szCs w:val="20"/>
      <w:lang w:val="en-GB"/>
    </w:rPr>
  </w:style>
  <w:style w:type="paragraph" w:customStyle="1" w:styleId="tabtextr12">
    <w:name w:val="tabtextr12"/>
    <w:basedOn w:val="Navaden"/>
    <w:rsid w:val="00C42625"/>
    <w:pPr>
      <w:widowControl w:val="0"/>
      <w:tabs>
        <w:tab w:val="left" w:pos="425"/>
      </w:tabs>
      <w:jc w:val="right"/>
    </w:pPr>
    <w:rPr>
      <w:szCs w:val="20"/>
      <w:lang w:val="en-GB"/>
    </w:rPr>
  </w:style>
  <w:style w:type="character" w:customStyle="1" w:styleId="Sprotnaopomba-besediloZnakZnak21">
    <w:name w:val="Sprotna opomba - besedilo Znak Znak21"/>
    <w:aliases w:val="Sprotna opomba - besedilo Znak1 Znak Znak Znak2,Sprotna opomba - besedilo Znak Znak Znak Znak Znak1,Sprotna opomba - besedilo Znak Znak1 Znak Znak2"/>
    <w:rsid w:val="00C42625"/>
    <w:rPr>
      <w:rFonts w:ascii="Arial" w:hAnsi="Arial"/>
      <w:noProof w:val="0"/>
      <w:sz w:val="18"/>
      <w:lang w:val="en-GB" w:eastAsia="sl-SI" w:bidi="ar-SA"/>
    </w:rPr>
  </w:style>
  <w:style w:type="paragraph" w:customStyle="1" w:styleId="xl242">
    <w:name w:val="xl242"/>
    <w:basedOn w:val="Navaden"/>
    <w:rsid w:val="00C42625"/>
    <w:pPr>
      <w:spacing w:before="100" w:beforeAutospacing="1" w:after="100" w:afterAutospacing="1"/>
      <w:jc w:val="left"/>
    </w:pPr>
    <w:rPr>
      <w:rFonts w:cs="Arial"/>
      <w:sz w:val="24"/>
    </w:rPr>
  </w:style>
  <w:style w:type="paragraph" w:customStyle="1" w:styleId="xl252">
    <w:name w:val="xl252"/>
    <w:basedOn w:val="Navaden"/>
    <w:rsid w:val="00C42625"/>
    <w:pPr>
      <w:spacing w:before="100" w:beforeAutospacing="1" w:after="100" w:afterAutospacing="1"/>
      <w:jc w:val="left"/>
    </w:pPr>
    <w:rPr>
      <w:rFonts w:cs="Arial"/>
      <w:sz w:val="24"/>
    </w:rPr>
  </w:style>
  <w:style w:type="paragraph" w:customStyle="1" w:styleId="Tabelanaslov3">
    <w:name w:val="Tabela naslov3"/>
    <w:basedOn w:val="Navaden"/>
    <w:rsid w:val="00C42625"/>
    <w:pPr>
      <w:keepNext/>
      <w:keepLines/>
      <w:tabs>
        <w:tab w:val="left" w:pos="850"/>
        <w:tab w:val="left" w:pos="1191"/>
        <w:tab w:val="left" w:pos="1531"/>
      </w:tabs>
      <w:suppressAutoHyphens/>
      <w:spacing w:before="200" w:after="120" w:line="240" w:lineRule="exact"/>
      <w:jc w:val="center"/>
    </w:pPr>
    <w:rPr>
      <w:i/>
      <w:snapToGrid w:val="0"/>
      <w:szCs w:val="20"/>
    </w:rPr>
  </w:style>
  <w:style w:type="paragraph" w:customStyle="1" w:styleId="tabelatext3">
    <w:name w:val="tabela text3"/>
    <w:basedOn w:val="Navaden"/>
    <w:rsid w:val="00C42625"/>
    <w:pPr>
      <w:keepNext/>
      <w:keepLines/>
      <w:suppressAutoHyphens/>
      <w:spacing w:after="20" w:line="200" w:lineRule="exact"/>
      <w:jc w:val="left"/>
    </w:pPr>
    <w:rPr>
      <w:snapToGrid w:val="0"/>
      <w:sz w:val="16"/>
      <w:szCs w:val="20"/>
    </w:rPr>
  </w:style>
  <w:style w:type="paragraph" w:customStyle="1" w:styleId="FigureTitle3">
    <w:name w:val="Figure Title3"/>
    <w:basedOn w:val="Navaden"/>
    <w:next w:val="Navaden"/>
    <w:rsid w:val="00C42625"/>
    <w:pPr>
      <w:keepNext/>
      <w:tabs>
        <w:tab w:val="left" w:pos="850"/>
        <w:tab w:val="left" w:pos="1191"/>
        <w:tab w:val="left" w:pos="1531"/>
      </w:tabs>
      <w:spacing w:before="240" w:after="240"/>
      <w:jc w:val="center"/>
    </w:pPr>
    <w:rPr>
      <w:b/>
      <w:color w:val="000000"/>
      <w:szCs w:val="20"/>
    </w:rPr>
  </w:style>
  <w:style w:type="paragraph" w:customStyle="1" w:styleId="Table3">
    <w:name w:val="Table3"/>
    <w:basedOn w:val="Navaden"/>
    <w:rsid w:val="00C42625"/>
    <w:pPr>
      <w:tabs>
        <w:tab w:val="left" w:pos="850"/>
        <w:tab w:val="left" w:pos="1191"/>
        <w:tab w:val="left" w:pos="1531"/>
      </w:tabs>
      <w:spacing w:after="240"/>
      <w:jc w:val="center"/>
    </w:pPr>
    <w:rPr>
      <w:rFonts w:ascii="Times" w:hAnsi="Times"/>
      <w:sz w:val="22"/>
      <w:szCs w:val="20"/>
    </w:rPr>
  </w:style>
  <w:style w:type="paragraph" w:customStyle="1" w:styleId="SourceDescription3">
    <w:name w:val="Source Description3"/>
    <w:basedOn w:val="Navaden"/>
    <w:rsid w:val="00C42625"/>
    <w:pPr>
      <w:tabs>
        <w:tab w:val="left" w:pos="850"/>
        <w:tab w:val="left" w:pos="1191"/>
        <w:tab w:val="left" w:pos="1531"/>
      </w:tabs>
    </w:pPr>
    <w:rPr>
      <w:rFonts w:ascii="Helvetica" w:hAnsi="Helvetica"/>
      <w:szCs w:val="20"/>
      <w:lang w:val="en-GB"/>
    </w:rPr>
  </w:style>
  <w:style w:type="paragraph" w:customStyle="1" w:styleId="TableTitle3">
    <w:name w:val="Table Title3"/>
    <w:basedOn w:val="Navaden"/>
    <w:rsid w:val="00C42625"/>
    <w:pPr>
      <w:keepNext/>
      <w:tabs>
        <w:tab w:val="left" w:pos="850"/>
        <w:tab w:val="left" w:pos="1191"/>
        <w:tab w:val="left" w:pos="1531"/>
      </w:tabs>
      <w:spacing w:after="240"/>
      <w:jc w:val="center"/>
    </w:pPr>
    <w:rPr>
      <w:rFonts w:ascii="Helvetica" w:hAnsi="Helvetica"/>
      <w:b/>
      <w:sz w:val="22"/>
      <w:szCs w:val="20"/>
      <w:lang w:val="en-GB"/>
    </w:rPr>
  </w:style>
  <w:style w:type="paragraph" w:customStyle="1" w:styleId="FigureNote3">
    <w:name w:val="Figure Note3"/>
    <w:basedOn w:val="Navaden"/>
    <w:rsid w:val="00C42625"/>
    <w:pPr>
      <w:tabs>
        <w:tab w:val="left" w:pos="850"/>
        <w:tab w:val="left" w:pos="1191"/>
        <w:tab w:val="left" w:pos="1531"/>
      </w:tabs>
    </w:pPr>
    <w:rPr>
      <w:rFonts w:ascii="Helvetica" w:hAnsi="Helvetica"/>
      <w:szCs w:val="20"/>
      <w:lang w:val="en-GB"/>
    </w:rPr>
  </w:style>
  <w:style w:type="paragraph" w:customStyle="1" w:styleId="Table-title3">
    <w:name w:val="Table-title3"/>
    <w:basedOn w:val="Navaden"/>
    <w:next w:val="Navaden"/>
    <w:rsid w:val="00C42625"/>
    <w:pPr>
      <w:tabs>
        <w:tab w:val="left" w:pos="851"/>
        <w:tab w:val="left" w:pos="1191"/>
        <w:tab w:val="left" w:pos="1531"/>
      </w:tabs>
      <w:jc w:val="center"/>
    </w:pPr>
    <w:rPr>
      <w:rFonts w:ascii="Times" w:hAnsi="Times"/>
      <w:b/>
      <w:sz w:val="22"/>
      <w:szCs w:val="20"/>
      <w:lang w:val="en-GB" w:eastAsia="en-US"/>
    </w:rPr>
  </w:style>
  <w:style w:type="paragraph" w:customStyle="1" w:styleId="Style12">
    <w:name w:val="Style12"/>
    <w:basedOn w:val="preglednica0"/>
    <w:rsid w:val="00C42625"/>
    <w:pPr>
      <w:spacing w:before="120"/>
      <w:ind w:left="1418" w:hanging="1418"/>
      <w:contextualSpacing w:val="0"/>
    </w:pPr>
  </w:style>
  <w:style w:type="paragraph" w:customStyle="1" w:styleId="Style22">
    <w:name w:val="Style22"/>
    <w:basedOn w:val="preglednica0"/>
    <w:rsid w:val="00C42625"/>
    <w:pPr>
      <w:widowControl w:val="0"/>
      <w:spacing w:before="120"/>
      <w:ind w:left="1418" w:hanging="1418"/>
      <w:contextualSpacing w:val="0"/>
    </w:pPr>
  </w:style>
  <w:style w:type="paragraph" w:customStyle="1" w:styleId="prilogaZnakZnakZnak2">
    <w:name w:val="priloga Znak Znak Znak2"/>
    <w:basedOn w:val="Napis"/>
    <w:rsid w:val="00C42625"/>
    <w:pPr>
      <w:spacing w:before="120"/>
      <w:ind w:left="1021" w:hanging="1021"/>
    </w:pPr>
    <w:rPr>
      <w:b/>
      <w:bCs/>
      <w:iCs w:val="0"/>
      <w:szCs w:val="24"/>
      <w:lang w:eastAsia="en-US"/>
    </w:rPr>
  </w:style>
  <w:style w:type="character" w:customStyle="1" w:styleId="prilogaZnakZnakZnakZnak12">
    <w:name w:val="priloga Znak Znak Znak Znak12"/>
    <w:rsid w:val="00C42625"/>
    <w:rPr>
      <w:rFonts w:ascii="Arial" w:hAnsi="Arial"/>
      <w:b/>
      <w:bCs/>
      <w:i/>
      <w:noProof w:val="0"/>
      <w:sz w:val="22"/>
      <w:szCs w:val="24"/>
      <w:lang w:val="sl-SI" w:eastAsia="en-US" w:bidi="ar-SA"/>
    </w:rPr>
  </w:style>
  <w:style w:type="character" w:customStyle="1" w:styleId="opombaZnakZnak1Znak2">
    <w:name w:val="opomba Znak Znak1 Znak2"/>
    <w:rsid w:val="00C42625"/>
    <w:rPr>
      <w:rFonts w:ascii="Arial" w:hAnsi="Arial"/>
      <w:noProof w:val="0"/>
      <w:sz w:val="16"/>
      <w:lang w:val="sl-SI" w:eastAsia="sl-SI" w:bidi="ar-SA"/>
    </w:rPr>
  </w:style>
  <w:style w:type="paragraph" w:customStyle="1" w:styleId="opombaZnakZnak3">
    <w:name w:val="opomba Znak Znak3"/>
    <w:basedOn w:val="Navaden"/>
    <w:rsid w:val="00C42625"/>
    <w:pPr>
      <w:spacing w:before="60"/>
      <w:contextualSpacing/>
      <w:jc w:val="left"/>
    </w:pPr>
    <w:rPr>
      <w:szCs w:val="18"/>
      <w:lang w:eastAsia="en-US"/>
    </w:rPr>
  </w:style>
  <w:style w:type="character" w:customStyle="1" w:styleId="Sprotnaopomba-besediloZnakZnak11">
    <w:name w:val="Sprotna opomba - besedilo Znak Znak11"/>
    <w:rsid w:val="00C42625"/>
    <w:rPr>
      <w:rFonts w:ascii="Arial" w:hAnsi="Arial" w:cs="Arial"/>
      <w:noProof w:val="0"/>
      <w:sz w:val="18"/>
      <w:szCs w:val="18"/>
      <w:lang w:val="en-GB" w:eastAsia="sl-SI" w:bidi="ar-SA"/>
    </w:rPr>
  </w:style>
  <w:style w:type="character" w:customStyle="1" w:styleId="SlogSprotnaopomba-besediloObojestranskoZnakZnak11">
    <w:name w:val="Slog Sprotna opomba - besedilo + Obojestransko Znak Znak11"/>
    <w:basedOn w:val="Sprotnaopomba-besediloZnakZnak1"/>
    <w:rsid w:val="00C42625"/>
    <w:rPr>
      <w:rFonts w:ascii="Arial" w:hAnsi="Arial" w:cs="Arial"/>
      <w:noProof w:val="0"/>
      <w:sz w:val="18"/>
      <w:szCs w:val="18"/>
      <w:lang w:val="en-GB" w:eastAsia="sl-SI" w:bidi="ar-SA"/>
    </w:rPr>
  </w:style>
  <w:style w:type="character" w:customStyle="1" w:styleId="prilogaZnakZnakZnakZnak2">
    <w:name w:val="priloga Znak Znak Znak Znak2"/>
    <w:rsid w:val="00C42625"/>
    <w:rPr>
      <w:rFonts w:ascii="Arial" w:hAnsi="Arial"/>
      <w:b/>
      <w:bCs/>
      <w:i/>
      <w:noProof w:val="0"/>
      <w:sz w:val="22"/>
      <w:szCs w:val="24"/>
      <w:lang w:val="sl-SI" w:eastAsia="en-US" w:bidi="ar-SA"/>
    </w:rPr>
  </w:style>
  <w:style w:type="character" w:customStyle="1" w:styleId="opombaZnakZnakZnak2">
    <w:name w:val="opomba Znak Znak Znak2"/>
    <w:rsid w:val="00C42625"/>
    <w:rPr>
      <w:rFonts w:ascii="Arial" w:hAnsi="Arial"/>
      <w:noProof w:val="0"/>
      <w:szCs w:val="18"/>
      <w:lang w:val="sl-SI" w:eastAsia="en-US" w:bidi="ar-SA"/>
    </w:rPr>
  </w:style>
  <w:style w:type="character" w:customStyle="1" w:styleId="Sprotnaopomba-besediloZnakZnak4">
    <w:name w:val="Sprotna opomba - besedilo Znak Znak4"/>
    <w:rsid w:val="00C42625"/>
    <w:rPr>
      <w:rFonts w:ascii="Tms Rmn" w:hAnsi="Tms Rmn"/>
      <w:noProof w:val="0"/>
      <w:sz w:val="16"/>
      <w:lang w:val="en-GB" w:eastAsia="sl-SI" w:bidi="ar-SA"/>
    </w:rPr>
  </w:style>
  <w:style w:type="character" w:customStyle="1" w:styleId="SlogSprotnaopomba-besediloObojestranskoZnakZnak4">
    <w:name w:val="Slog Sprotna opomba - besedilo + Obojestransko Znak Znak4"/>
    <w:rsid w:val="00C42625"/>
    <w:rPr>
      <w:rFonts w:ascii="Arial" w:hAnsi="Arial" w:cs="Arial"/>
      <w:noProof w:val="0"/>
      <w:sz w:val="18"/>
      <w:szCs w:val="18"/>
      <w:lang w:val="en-GB" w:eastAsia="sl-SI" w:bidi="ar-SA"/>
    </w:rPr>
  </w:style>
  <w:style w:type="paragraph" w:customStyle="1" w:styleId="prilogaZnak2">
    <w:name w:val="priloga Znak2"/>
    <w:basedOn w:val="Napis"/>
    <w:rsid w:val="00C42625"/>
    <w:pPr>
      <w:spacing w:before="120"/>
      <w:ind w:left="1021" w:hanging="1021"/>
    </w:pPr>
    <w:rPr>
      <w:b/>
      <w:bCs/>
      <w:iCs w:val="0"/>
      <w:sz w:val="20"/>
      <w:szCs w:val="24"/>
      <w:lang w:eastAsia="en-US"/>
    </w:rPr>
  </w:style>
  <w:style w:type="character" w:customStyle="1" w:styleId="SlogSprotnaopomba-besediloObojestranskoZnakZnak1Znak1">
    <w:name w:val="Slog Sprotna opomba - besedilo + Obojestransko Znak Znak1 Znak1"/>
    <w:rsid w:val="00C42625"/>
    <w:rPr>
      <w:rFonts w:ascii="Arial" w:hAnsi="Arial" w:cs="Arial"/>
      <w:noProof w:val="0"/>
      <w:sz w:val="18"/>
      <w:szCs w:val="18"/>
      <w:lang w:val="en-GB" w:eastAsia="sl-SI" w:bidi="ar-SA"/>
    </w:rPr>
  </w:style>
  <w:style w:type="character" w:customStyle="1" w:styleId="prilogaZnakZnakZnakZnakZnak2">
    <w:name w:val="priloga Znak Znak Znak Znak Znak2"/>
    <w:rsid w:val="00C42625"/>
    <w:rPr>
      <w:rFonts w:ascii="Arial" w:hAnsi="Arial"/>
      <w:b/>
      <w:bCs/>
      <w:i/>
      <w:noProof w:val="0"/>
      <w:sz w:val="22"/>
      <w:szCs w:val="24"/>
      <w:lang w:val="sl-SI" w:eastAsia="en-US" w:bidi="ar-SA"/>
    </w:rPr>
  </w:style>
  <w:style w:type="character" w:customStyle="1" w:styleId="ZnakZnak2">
    <w:name w:val="Znak Znak2"/>
    <w:rsid w:val="00C42625"/>
    <w:rPr>
      <w:rFonts w:ascii="Arial" w:hAnsi="Arial"/>
      <w:i/>
      <w:noProof w:val="0"/>
      <w:sz w:val="22"/>
      <w:lang w:val="sl-SI" w:eastAsia="en-US" w:bidi="ar-SA"/>
    </w:rPr>
  </w:style>
  <w:style w:type="character" w:customStyle="1" w:styleId="prilogaZnakZnakZnak11">
    <w:name w:val="priloga Znak Znak Znak11"/>
    <w:rsid w:val="00C42625"/>
    <w:rPr>
      <w:rFonts w:ascii="Arial" w:hAnsi="Arial"/>
      <w:b/>
      <w:bCs/>
      <w:i/>
      <w:noProof w:val="0"/>
      <w:lang w:val="sl-SI" w:eastAsia="en-US" w:bidi="ar-SA"/>
    </w:rPr>
  </w:style>
  <w:style w:type="character" w:customStyle="1" w:styleId="SlogSprotnaopomba-besediloObojestranskoZnakZnak22">
    <w:name w:val="Slog Sprotna opomba - besedilo + Obojestransko Znak Znak22"/>
    <w:rsid w:val="00C42625"/>
    <w:rPr>
      <w:rFonts w:ascii="Arial" w:hAnsi="Arial"/>
      <w:noProof w:val="0"/>
      <w:sz w:val="18"/>
      <w:lang w:val="en-GB" w:eastAsia="sl-SI" w:bidi="ar-SA"/>
    </w:rPr>
  </w:style>
  <w:style w:type="paragraph" w:styleId="Kazalovsebine6">
    <w:name w:val="toc 6"/>
    <w:basedOn w:val="Navaden"/>
    <w:next w:val="Navaden"/>
    <w:autoRedefine/>
    <w:semiHidden/>
    <w:rsid w:val="00C42625"/>
    <w:pPr>
      <w:ind w:left="720"/>
      <w:jc w:val="left"/>
    </w:pPr>
    <w:rPr>
      <w:rFonts w:ascii="Times New Roman" w:hAnsi="Times New Roman"/>
      <w:sz w:val="20"/>
      <w:szCs w:val="20"/>
    </w:rPr>
  </w:style>
  <w:style w:type="paragraph" w:styleId="Kazalovsebine9">
    <w:name w:val="toc 9"/>
    <w:basedOn w:val="Navaden"/>
    <w:next w:val="Navaden"/>
    <w:autoRedefine/>
    <w:semiHidden/>
    <w:rsid w:val="00C42625"/>
    <w:pPr>
      <w:ind w:left="1260"/>
      <w:jc w:val="left"/>
    </w:pPr>
    <w:rPr>
      <w:rFonts w:ascii="Times New Roman" w:hAnsi="Times New Roman"/>
      <w:sz w:val="20"/>
      <w:szCs w:val="20"/>
    </w:rPr>
  </w:style>
  <w:style w:type="paragraph" w:customStyle="1" w:styleId="SlogNaslov3ObojestranskoPred6pt1">
    <w:name w:val="Slog Naslov 3 + Obojestransko Pred:  6 pt1"/>
    <w:basedOn w:val="Naslov3"/>
    <w:rsid w:val="00C42625"/>
    <w:pPr>
      <w:numPr>
        <w:ilvl w:val="0"/>
        <w:numId w:val="0"/>
      </w:numPr>
      <w:tabs>
        <w:tab w:val="clear" w:pos="720"/>
        <w:tab w:val="num" w:pos="851"/>
      </w:tabs>
      <w:ind w:left="851" w:hanging="851"/>
      <w:contextualSpacing/>
    </w:pPr>
    <w:rPr>
      <w:b w:val="0"/>
      <w:bCs/>
      <w:snapToGrid w:val="0"/>
      <w:color w:val="000000"/>
      <w:sz w:val="20"/>
    </w:rPr>
  </w:style>
  <w:style w:type="paragraph" w:customStyle="1" w:styleId="SlogTelobesedilaObojestranskoPred0ptZa6pt1">
    <w:name w:val="Slog Telo besedila + Obojestransko Pred:  0 pt Za:  6 pt1"/>
    <w:basedOn w:val="Telobesedila"/>
    <w:next w:val="Navaden"/>
    <w:rsid w:val="00C42625"/>
    <w:pPr>
      <w:tabs>
        <w:tab w:val="num" w:pos="851"/>
      </w:tabs>
      <w:spacing w:before="0" w:after="120"/>
      <w:ind w:left="851" w:hanging="851"/>
      <w:jc w:val="left"/>
    </w:pPr>
    <w:rPr>
      <w:sz w:val="18"/>
      <w:szCs w:val="20"/>
      <w:lang w:eastAsia="en-US"/>
    </w:rPr>
  </w:style>
  <w:style w:type="paragraph" w:customStyle="1" w:styleId="Slogbesedila1">
    <w:name w:val="Slog besedila1"/>
    <w:basedOn w:val="SlogTelobesedilaObojestranskoPred0ptZa6ptZnakZnakZnak"/>
    <w:rsid w:val="00C42625"/>
    <w:pPr>
      <w:tabs>
        <w:tab w:val="clear" w:pos="720"/>
        <w:tab w:val="num" w:pos="420"/>
      </w:tabs>
      <w:ind w:left="737" w:hanging="737"/>
      <w:jc w:val="left"/>
    </w:pPr>
    <w:rPr>
      <w:b/>
      <w:bCs/>
      <w:szCs w:val="20"/>
    </w:rPr>
  </w:style>
  <w:style w:type="character" w:customStyle="1" w:styleId="SlogTelobesedilaObojestranskoPred0ptZa6ptZnak1">
    <w:name w:val="Slog Telo besedila + Obojestransko Pred:  0 pt Za:  6 pt Znak1"/>
    <w:rsid w:val="00C42625"/>
    <w:rPr>
      <w:rFonts w:ascii="Arial" w:hAnsi="Arial"/>
      <w:noProof w:val="0"/>
      <w:sz w:val="18"/>
      <w:szCs w:val="22"/>
      <w:lang w:val="sl-SI" w:eastAsia="sl-SI" w:bidi="ar-SA"/>
    </w:rPr>
  </w:style>
  <w:style w:type="character" w:customStyle="1" w:styleId="SlogbesedilaZnak1">
    <w:name w:val="Slog besedila Znak1"/>
    <w:rsid w:val="00C42625"/>
    <w:rPr>
      <w:rFonts w:ascii="Arial" w:hAnsi="Arial" w:cs="Arial"/>
      <w:b/>
      <w:bCs/>
      <w:noProof w:val="0"/>
      <w:sz w:val="18"/>
      <w:szCs w:val="22"/>
      <w:lang w:val="sl-SI" w:eastAsia="en-US" w:bidi="ar-SA"/>
    </w:rPr>
  </w:style>
  <w:style w:type="character" w:customStyle="1" w:styleId="Naslov6Znak1">
    <w:name w:val="Naslov 6 Znak1"/>
    <w:rsid w:val="00C42625"/>
    <w:rPr>
      <w:rFonts w:ascii="Arial" w:hAnsi="Arial"/>
      <w:bCs/>
      <w:i/>
      <w:noProof w:val="0"/>
      <w:szCs w:val="22"/>
      <w:lang w:val="sl-SI" w:eastAsia="sl-SI" w:bidi="ar-SA"/>
    </w:rPr>
  </w:style>
  <w:style w:type="paragraph" w:customStyle="1" w:styleId="SlogSlogTelobesedilaObojestranskoPred0ptZa6ptLe1">
    <w:name w:val="Slog Slog Telo besedila + Obojestransko Pred:  0 pt Za:  6 pt + Le...1"/>
    <w:basedOn w:val="SlogTelobesedilaObojestranskoPred0ptZa6ptZnakZnakZnak"/>
    <w:next w:val="Navaden"/>
    <w:rsid w:val="00C42625"/>
    <w:pPr>
      <w:tabs>
        <w:tab w:val="clear" w:pos="720"/>
        <w:tab w:val="num" w:pos="420"/>
      </w:tabs>
      <w:ind w:left="0" w:firstLine="0"/>
      <w:jc w:val="left"/>
    </w:pPr>
    <w:rPr>
      <w:szCs w:val="20"/>
    </w:rPr>
  </w:style>
  <w:style w:type="character" w:customStyle="1" w:styleId="Naslov2Znak2">
    <w:name w:val="Naslov 2 Znak2"/>
    <w:rsid w:val="00C42625"/>
    <w:rPr>
      <w:rFonts w:ascii="Arial" w:hAnsi="Arial" w:cs="Arial"/>
      <w:b/>
      <w:bCs/>
      <w:noProof w:val="0"/>
      <w:sz w:val="22"/>
      <w:szCs w:val="28"/>
      <w:lang w:val="sl-SI" w:eastAsia="sl-SI" w:bidi="ar-SA"/>
    </w:rPr>
  </w:style>
  <w:style w:type="paragraph" w:customStyle="1" w:styleId="SlogSprotnaopomba-besediloPred1pt4">
    <w:name w:val="Slog Sprotna opomba - besedilo + Pred:  1 pt4"/>
    <w:basedOn w:val="Sprotnaopomba-besedilo"/>
    <w:rsid w:val="00C42625"/>
    <w:pPr>
      <w:widowControl w:val="0"/>
      <w:contextualSpacing/>
    </w:pPr>
    <w:rPr>
      <w:rFonts w:cs="Arial"/>
    </w:rPr>
  </w:style>
  <w:style w:type="paragraph" w:customStyle="1" w:styleId="SlogNaslov3Pred0ptZa0pt6">
    <w:name w:val="Slog Naslov 3 + Pred:  0 pt Za:  0 pt6"/>
    <w:basedOn w:val="Naslov3"/>
    <w:rsid w:val="00C42625"/>
    <w:pPr>
      <w:numPr>
        <w:ilvl w:val="0"/>
        <w:numId w:val="0"/>
      </w:numPr>
      <w:tabs>
        <w:tab w:val="clear" w:pos="720"/>
        <w:tab w:val="num" w:pos="2160"/>
      </w:tabs>
      <w:spacing w:before="0"/>
      <w:ind w:left="2160" w:hanging="180"/>
      <w:contextualSpacing/>
    </w:pPr>
    <w:rPr>
      <w:rFonts w:cs="Arial"/>
      <w:b w:val="0"/>
      <w:snapToGrid w:val="0"/>
      <w:color w:val="000000"/>
      <w:sz w:val="20"/>
    </w:rPr>
  </w:style>
  <w:style w:type="paragraph" w:customStyle="1" w:styleId="opombaZnakZnak13">
    <w:name w:val="opomba Znak Znak13"/>
    <w:basedOn w:val="Navaden"/>
    <w:rsid w:val="00C42625"/>
    <w:pPr>
      <w:spacing w:before="60"/>
      <w:jc w:val="left"/>
    </w:pPr>
    <w:rPr>
      <w:sz w:val="16"/>
      <w:szCs w:val="20"/>
    </w:rPr>
  </w:style>
  <w:style w:type="paragraph" w:customStyle="1" w:styleId="FooterFirst53">
    <w:name w:val="Footer First53"/>
    <w:basedOn w:val="Noga"/>
    <w:rsid w:val="00C42625"/>
    <w:pPr>
      <w:keepLines/>
      <w:tabs>
        <w:tab w:val="clear" w:pos="4536"/>
        <w:tab w:val="clear" w:pos="9072"/>
        <w:tab w:val="center" w:pos="4320"/>
      </w:tabs>
      <w:ind w:left="0"/>
      <w:jc w:val="center"/>
    </w:pPr>
    <w:rPr>
      <w:rFonts w:ascii="Times New Roman" w:hAnsi="Times New Roman"/>
      <w:szCs w:val="20"/>
      <w:lang w:val="en-US"/>
    </w:rPr>
  </w:style>
  <w:style w:type="paragraph" w:customStyle="1" w:styleId="xl323">
    <w:name w:val="xl323"/>
    <w:basedOn w:val="Navaden"/>
    <w:rsid w:val="00C42625"/>
    <w:pPr>
      <w:pBdr>
        <w:left w:val="double" w:sz="6" w:space="0" w:color="auto"/>
        <w:bottom w:val="double" w:sz="6" w:space="0" w:color="auto"/>
        <w:right w:val="single" w:sz="4" w:space="0" w:color="auto"/>
      </w:pBdr>
      <w:spacing w:before="100" w:after="100"/>
      <w:jc w:val="center"/>
      <w:textAlignment w:val="top"/>
    </w:pPr>
    <w:rPr>
      <w:rFonts w:eastAsia="Arial Unicode MS"/>
      <w:sz w:val="24"/>
      <w:szCs w:val="20"/>
      <w:lang w:val="en-GB"/>
    </w:rPr>
  </w:style>
  <w:style w:type="paragraph" w:customStyle="1" w:styleId="kazloslik13">
    <w:name w:val="kazlo slik13"/>
    <w:rsid w:val="00C42625"/>
    <w:pPr>
      <w:ind w:left="624" w:hanging="624"/>
    </w:pPr>
    <w:rPr>
      <w:rFonts w:ascii="Arial" w:hAnsi="Arial"/>
      <w:i/>
      <w:noProof/>
      <w:sz w:val="18"/>
    </w:rPr>
  </w:style>
  <w:style w:type="paragraph" w:customStyle="1" w:styleId="ChapterTitle1">
    <w:name w:val="Chapter Title1"/>
    <w:basedOn w:val="Navaden"/>
    <w:next w:val="Navaden"/>
    <w:rsid w:val="00C42625"/>
    <w:pPr>
      <w:keepNext/>
      <w:keepLines/>
      <w:spacing w:before="600"/>
      <w:jc w:val="center"/>
    </w:pPr>
    <w:rPr>
      <w:b/>
      <w:kern w:val="28"/>
      <w:sz w:val="32"/>
      <w:szCs w:val="20"/>
      <w:lang w:val="en-US"/>
    </w:rPr>
  </w:style>
  <w:style w:type="paragraph" w:customStyle="1" w:styleId="tabtextr4">
    <w:name w:val="tabtextr4"/>
    <w:basedOn w:val="Navaden"/>
    <w:rsid w:val="00C42625"/>
    <w:pPr>
      <w:widowControl w:val="0"/>
      <w:tabs>
        <w:tab w:val="left" w:pos="425"/>
      </w:tabs>
      <w:jc w:val="right"/>
    </w:pPr>
    <w:rPr>
      <w:szCs w:val="20"/>
      <w:lang w:val="en-GB"/>
    </w:rPr>
  </w:style>
  <w:style w:type="paragraph" w:customStyle="1" w:styleId="tabtextr13">
    <w:name w:val="tabtextr13"/>
    <w:basedOn w:val="Navaden"/>
    <w:rsid w:val="00C42625"/>
    <w:pPr>
      <w:widowControl w:val="0"/>
      <w:tabs>
        <w:tab w:val="left" w:pos="425"/>
      </w:tabs>
      <w:jc w:val="right"/>
    </w:pPr>
    <w:rPr>
      <w:szCs w:val="20"/>
      <w:lang w:val="en-GB"/>
    </w:rPr>
  </w:style>
  <w:style w:type="character" w:customStyle="1" w:styleId="Sprotnaopomba-besediloZnakZnak22">
    <w:name w:val="Sprotna opomba - besedilo Znak Znak22"/>
    <w:aliases w:val="Sprotna opomba - besedilo Znak1 Znak Znak Znak3,Sprotna opomba - besedilo Znak Znak Znak Znak Znak2,Sprotna opomba - besedilo Znak Znak1 Znak Znak3"/>
    <w:rsid w:val="00C42625"/>
    <w:rPr>
      <w:rFonts w:ascii="Arial" w:hAnsi="Arial"/>
      <w:noProof w:val="0"/>
      <w:sz w:val="18"/>
      <w:lang w:val="en-GB" w:eastAsia="sl-SI" w:bidi="ar-SA"/>
    </w:rPr>
  </w:style>
  <w:style w:type="paragraph" w:customStyle="1" w:styleId="xl243">
    <w:name w:val="xl243"/>
    <w:basedOn w:val="Navaden"/>
    <w:rsid w:val="00C42625"/>
    <w:pPr>
      <w:spacing w:before="100" w:beforeAutospacing="1" w:after="100" w:afterAutospacing="1"/>
      <w:jc w:val="left"/>
    </w:pPr>
    <w:rPr>
      <w:rFonts w:cs="Arial"/>
      <w:sz w:val="24"/>
    </w:rPr>
  </w:style>
  <w:style w:type="paragraph" w:customStyle="1" w:styleId="xl253">
    <w:name w:val="xl253"/>
    <w:basedOn w:val="Navaden"/>
    <w:rsid w:val="00C42625"/>
    <w:pPr>
      <w:spacing w:before="100" w:beforeAutospacing="1" w:after="100" w:afterAutospacing="1"/>
      <w:jc w:val="left"/>
    </w:pPr>
    <w:rPr>
      <w:rFonts w:cs="Arial"/>
      <w:sz w:val="24"/>
    </w:rPr>
  </w:style>
  <w:style w:type="paragraph" w:customStyle="1" w:styleId="Tabelanaslov4">
    <w:name w:val="Tabela naslov4"/>
    <w:basedOn w:val="Navaden"/>
    <w:rsid w:val="00C42625"/>
    <w:pPr>
      <w:keepNext/>
      <w:keepLines/>
      <w:tabs>
        <w:tab w:val="left" w:pos="850"/>
        <w:tab w:val="left" w:pos="1191"/>
        <w:tab w:val="left" w:pos="1531"/>
      </w:tabs>
      <w:suppressAutoHyphens/>
      <w:spacing w:before="200" w:after="120" w:line="240" w:lineRule="exact"/>
      <w:jc w:val="center"/>
    </w:pPr>
    <w:rPr>
      <w:i/>
      <w:snapToGrid w:val="0"/>
      <w:szCs w:val="20"/>
    </w:rPr>
  </w:style>
  <w:style w:type="paragraph" w:customStyle="1" w:styleId="tabelatext4">
    <w:name w:val="tabela text4"/>
    <w:basedOn w:val="Navaden"/>
    <w:rsid w:val="00C42625"/>
    <w:pPr>
      <w:keepNext/>
      <w:keepLines/>
      <w:suppressAutoHyphens/>
      <w:spacing w:after="20" w:line="200" w:lineRule="exact"/>
      <w:jc w:val="left"/>
    </w:pPr>
    <w:rPr>
      <w:snapToGrid w:val="0"/>
      <w:sz w:val="16"/>
      <w:szCs w:val="20"/>
    </w:rPr>
  </w:style>
  <w:style w:type="paragraph" w:customStyle="1" w:styleId="FigureTitle4">
    <w:name w:val="Figure Title4"/>
    <w:basedOn w:val="Navaden"/>
    <w:next w:val="Navaden"/>
    <w:rsid w:val="00C42625"/>
    <w:pPr>
      <w:keepNext/>
      <w:tabs>
        <w:tab w:val="left" w:pos="850"/>
        <w:tab w:val="left" w:pos="1191"/>
        <w:tab w:val="left" w:pos="1531"/>
      </w:tabs>
      <w:spacing w:before="240" w:after="240"/>
      <w:jc w:val="center"/>
    </w:pPr>
    <w:rPr>
      <w:b/>
      <w:color w:val="000000"/>
      <w:szCs w:val="20"/>
    </w:rPr>
  </w:style>
  <w:style w:type="paragraph" w:customStyle="1" w:styleId="Table4">
    <w:name w:val="Table4"/>
    <w:basedOn w:val="Navaden"/>
    <w:rsid w:val="00C42625"/>
    <w:pPr>
      <w:tabs>
        <w:tab w:val="left" w:pos="850"/>
        <w:tab w:val="left" w:pos="1191"/>
        <w:tab w:val="left" w:pos="1531"/>
      </w:tabs>
      <w:spacing w:after="240"/>
      <w:jc w:val="center"/>
    </w:pPr>
    <w:rPr>
      <w:rFonts w:ascii="Times" w:hAnsi="Times"/>
      <w:sz w:val="22"/>
      <w:szCs w:val="20"/>
    </w:rPr>
  </w:style>
  <w:style w:type="paragraph" w:customStyle="1" w:styleId="SourceDescription4">
    <w:name w:val="Source Description4"/>
    <w:basedOn w:val="Navaden"/>
    <w:rsid w:val="00C42625"/>
    <w:pPr>
      <w:tabs>
        <w:tab w:val="left" w:pos="850"/>
        <w:tab w:val="left" w:pos="1191"/>
        <w:tab w:val="left" w:pos="1531"/>
      </w:tabs>
    </w:pPr>
    <w:rPr>
      <w:rFonts w:ascii="Helvetica" w:hAnsi="Helvetica"/>
      <w:szCs w:val="20"/>
      <w:lang w:val="en-GB"/>
    </w:rPr>
  </w:style>
  <w:style w:type="paragraph" w:customStyle="1" w:styleId="TableTitle4">
    <w:name w:val="Table Title4"/>
    <w:basedOn w:val="Navaden"/>
    <w:rsid w:val="00C42625"/>
    <w:pPr>
      <w:keepNext/>
      <w:tabs>
        <w:tab w:val="left" w:pos="850"/>
        <w:tab w:val="left" w:pos="1191"/>
        <w:tab w:val="left" w:pos="1531"/>
      </w:tabs>
      <w:spacing w:after="240"/>
      <w:jc w:val="center"/>
    </w:pPr>
    <w:rPr>
      <w:rFonts w:ascii="Helvetica" w:hAnsi="Helvetica"/>
      <w:b/>
      <w:sz w:val="22"/>
      <w:szCs w:val="20"/>
      <w:lang w:val="en-GB"/>
    </w:rPr>
  </w:style>
  <w:style w:type="paragraph" w:customStyle="1" w:styleId="FigureNote4">
    <w:name w:val="Figure Note4"/>
    <w:basedOn w:val="Navaden"/>
    <w:rsid w:val="00C42625"/>
    <w:pPr>
      <w:tabs>
        <w:tab w:val="left" w:pos="850"/>
        <w:tab w:val="left" w:pos="1191"/>
        <w:tab w:val="left" w:pos="1531"/>
      </w:tabs>
    </w:pPr>
    <w:rPr>
      <w:rFonts w:ascii="Helvetica" w:hAnsi="Helvetica"/>
      <w:szCs w:val="20"/>
      <w:lang w:val="en-GB"/>
    </w:rPr>
  </w:style>
  <w:style w:type="paragraph" w:customStyle="1" w:styleId="Table-title4">
    <w:name w:val="Table-title4"/>
    <w:basedOn w:val="Navaden"/>
    <w:next w:val="Navaden"/>
    <w:rsid w:val="00C42625"/>
    <w:pPr>
      <w:tabs>
        <w:tab w:val="left" w:pos="851"/>
        <w:tab w:val="left" w:pos="1191"/>
        <w:tab w:val="left" w:pos="1531"/>
      </w:tabs>
      <w:jc w:val="center"/>
    </w:pPr>
    <w:rPr>
      <w:rFonts w:ascii="Times" w:hAnsi="Times"/>
      <w:b/>
      <w:sz w:val="22"/>
      <w:szCs w:val="20"/>
      <w:lang w:val="en-GB" w:eastAsia="en-US"/>
    </w:rPr>
  </w:style>
  <w:style w:type="paragraph" w:customStyle="1" w:styleId="Style13">
    <w:name w:val="Style13"/>
    <w:basedOn w:val="preglednica0"/>
    <w:rsid w:val="00C42625"/>
    <w:pPr>
      <w:spacing w:before="120"/>
      <w:ind w:left="1418" w:hanging="1418"/>
      <w:contextualSpacing w:val="0"/>
    </w:pPr>
  </w:style>
  <w:style w:type="paragraph" w:customStyle="1" w:styleId="Style23">
    <w:name w:val="Style23"/>
    <w:basedOn w:val="preglednica0"/>
    <w:rsid w:val="00C42625"/>
    <w:pPr>
      <w:widowControl w:val="0"/>
      <w:spacing w:before="120"/>
      <w:ind w:left="1418" w:hanging="1418"/>
      <w:contextualSpacing w:val="0"/>
    </w:pPr>
  </w:style>
  <w:style w:type="paragraph" w:customStyle="1" w:styleId="prilogaZnakZnakZnak3">
    <w:name w:val="priloga Znak Znak Znak3"/>
    <w:basedOn w:val="Napis"/>
    <w:rsid w:val="00C42625"/>
    <w:pPr>
      <w:spacing w:before="120"/>
      <w:ind w:left="1021" w:hanging="1021"/>
    </w:pPr>
    <w:rPr>
      <w:b/>
      <w:bCs/>
      <w:iCs w:val="0"/>
      <w:szCs w:val="24"/>
      <w:lang w:eastAsia="en-US"/>
    </w:rPr>
  </w:style>
  <w:style w:type="character" w:customStyle="1" w:styleId="prilogaZnakZnakZnakZnak13">
    <w:name w:val="priloga Znak Znak Znak Znak13"/>
    <w:rsid w:val="00C42625"/>
    <w:rPr>
      <w:rFonts w:ascii="Arial" w:hAnsi="Arial"/>
      <w:b/>
      <w:bCs/>
      <w:i/>
      <w:noProof w:val="0"/>
      <w:sz w:val="22"/>
      <w:szCs w:val="24"/>
      <w:lang w:val="sl-SI" w:eastAsia="en-US" w:bidi="ar-SA"/>
    </w:rPr>
  </w:style>
  <w:style w:type="character" w:customStyle="1" w:styleId="opombaZnakZnak1Znak3">
    <w:name w:val="opomba Znak Znak1 Znak3"/>
    <w:rsid w:val="00C42625"/>
    <w:rPr>
      <w:rFonts w:ascii="Arial" w:hAnsi="Arial"/>
      <w:noProof w:val="0"/>
      <w:sz w:val="16"/>
      <w:lang w:val="sl-SI" w:eastAsia="sl-SI" w:bidi="ar-SA"/>
    </w:rPr>
  </w:style>
  <w:style w:type="paragraph" w:customStyle="1" w:styleId="opombaZnakZnak4">
    <w:name w:val="opomba Znak Znak4"/>
    <w:basedOn w:val="Navaden"/>
    <w:rsid w:val="00C42625"/>
    <w:pPr>
      <w:spacing w:before="60"/>
      <w:contextualSpacing/>
      <w:jc w:val="left"/>
    </w:pPr>
    <w:rPr>
      <w:szCs w:val="18"/>
      <w:lang w:eastAsia="en-US"/>
    </w:rPr>
  </w:style>
  <w:style w:type="character" w:customStyle="1" w:styleId="Sprotnaopomba-besediloZnakZnak12">
    <w:name w:val="Sprotna opomba - besedilo Znak Znak12"/>
    <w:rsid w:val="00C42625"/>
    <w:rPr>
      <w:rFonts w:ascii="Arial" w:hAnsi="Arial" w:cs="Arial"/>
      <w:noProof w:val="0"/>
      <w:sz w:val="18"/>
      <w:szCs w:val="18"/>
      <w:lang w:val="en-GB" w:eastAsia="sl-SI" w:bidi="ar-SA"/>
    </w:rPr>
  </w:style>
  <w:style w:type="character" w:customStyle="1" w:styleId="SlogSprotnaopomba-besediloObojestranskoZnakZnak12">
    <w:name w:val="Slog Sprotna opomba - besedilo + Obojestransko Znak Znak12"/>
    <w:basedOn w:val="Sprotnaopomba-besediloZnakZnak1"/>
    <w:rsid w:val="00C42625"/>
    <w:rPr>
      <w:rFonts w:ascii="Arial" w:hAnsi="Arial" w:cs="Arial"/>
      <w:noProof w:val="0"/>
      <w:sz w:val="18"/>
      <w:szCs w:val="18"/>
      <w:lang w:val="en-GB" w:eastAsia="sl-SI" w:bidi="ar-SA"/>
    </w:rPr>
  </w:style>
  <w:style w:type="character" w:customStyle="1" w:styleId="prilogaZnakZnakZnakZnak3">
    <w:name w:val="priloga Znak Znak Znak Znak3"/>
    <w:rsid w:val="00C42625"/>
    <w:rPr>
      <w:rFonts w:ascii="Arial" w:hAnsi="Arial"/>
      <w:b/>
      <w:bCs/>
      <w:i/>
      <w:noProof w:val="0"/>
      <w:sz w:val="22"/>
      <w:szCs w:val="24"/>
      <w:lang w:val="sl-SI" w:eastAsia="en-US" w:bidi="ar-SA"/>
    </w:rPr>
  </w:style>
  <w:style w:type="character" w:customStyle="1" w:styleId="opombaZnakZnakZnak3">
    <w:name w:val="opomba Znak Znak Znak3"/>
    <w:rsid w:val="00C42625"/>
    <w:rPr>
      <w:rFonts w:ascii="Arial" w:hAnsi="Arial"/>
      <w:noProof w:val="0"/>
      <w:szCs w:val="18"/>
      <w:lang w:val="sl-SI" w:eastAsia="en-US" w:bidi="ar-SA"/>
    </w:rPr>
  </w:style>
  <w:style w:type="character" w:customStyle="1" w:styleId="Sprotnaopomba-besediloZnakZnak5">
    <w:name w:val="Sprotna opomba - besedilo Znak Znak5"/>
    <w:rsid w:val="00C42625"/>
    <w:rPr>
      <w:rFonts w:ascii="Tms Rmn" w:hAnsi="Tms Rmn"/>
      <w:noProof w:val="0"/>
      <w:sz w:val="16"/>
      <w:lang w:val="en-GB" w:eastAsia="sl-SI" w:bidi="ar-SA"/>
    </w:rPr>
  </w:style>
  <w:style w:type="character" w:customStyle="1" w:styleId="SlogSprotnaopomba-besediloObojestranskoZnakZnak5">
    <w:name w:val="Slog Sprotna opomba - besedilo + Obojestransko Znak Znak5"/>
    <w:rsid w:val="00C42625"/>
    <w:rPr>
      <w:rFonts w:ascii="Arial" w:hAnsi="Arial" w:cs="Arial"/>
      <w:noProof w:val="0"/>
      <w:sz w:val="18"/>
      <w:szCs w:val="18"/>
      <w:lang w:val="en-GB" w:eastAsia="sl-SI" w:bidi="ar-SA"/>
    </w:rPr>
  </w:style>
  <w:style w:type="paragraph" w:customStyle="1" w:styleId="prilogaZnak3">
    <w:name w:val="priloga Znak3"/>
    <w:basedOn w:val="Napis"/>
    <w:rsid w:val="00C42625"/>
    <w:pPr>
      <w:spacing w:before="120"/>
      <w:ind w:left="1021" w:hanging="1021"/>
    </w:pPr>
    <w:rPr>
      <w:b/>
      <w:bCs/>
      <w:iCs w:val="0"/>
      <w:sz w:val="20"/>
      <w:szCs w:val="24"/>
      <w:lang w:eastAsia="en-US"/>
    </w:rPr>
  </w:style>
  <w:style w:type="character" w:customStyle="1" w:styleId="SlogSprotnaopomba-besediloObojestranskoZnakZnak1Znak2">
    <w:name w:val="Slog Sprotna opomba - besedilo + Obojestransko Znak Znak1 Znak2"/>
    <w:rsid w:val="00C42625"/>
    <w:rPr>
      <w:rFonts w:ascii="Arial" w:hAnsi="Arial" w:cs="Arial"/>
      <w:noProof w:val="0"/>
      <w:sz w:val="18"/>
      <w:szCs w:val="18"/>
      <w:lang w:val="en-GB" w:eastAsia="sl-SI" w:bidi="ar-SA"/>
    </w:rPr>
  </w:style>
  <w:style w:type="character" w:customStyle="1" w:styleId="prilogaZnakZnakZnakZnakZnak3">
    <w:name w:val="priloga Znak Znak Znak Znak Znak3"/>
    <w:rsid w:val="00C42625"/>
    <w:rPr>
      <w:rFonts w:ascii="Arial" w:hAnsi="Arial"/>
      <w:b/>
      <w:bCs/>
      <w:i/>
      <w:noProof w:val="0"/>
      <w:sz w:val="22"/>
      <w:szCs w:val="24"/>
      <w:lang w:val="sl-SI" w:eastAsia="en-US" w:bidi="ar-SA"/>
    </w:rPr>
  </w:style>
  <w:style w:type="character" w:customStyle="1" w:styleId="opombaZnakZnakZnakZnak2">
    <w:name w:val="opomba Znak Znak Znak Znak2"/>
    <w:rsid w:val="00C42625"/>
    <w:rPr>
      <w:rFonts w:ascii="Arial" w:hAnsi="Arial"/>
      <w:noProof w:val="0"/>
      <w:szCs w:val="18"/>
      <w:lang w:val="sl-SI" w:eastAsia="en-US" w:bidi="ar-SA"/>
    </w:rPr>
  </w:style>
  <w:style w:type="character" w:customStyle="1" w:styleId="ZnakZnak3">
    <w:name w:val="Znak Znak3"/>
    <w:rsid w:val="00C42625"/>
    <w:rPr>
      <w:rFonts w:ascii="Arial" w:hAnsi="Arial"/>
      <w:i/>
      <w:noProof w:val="0"/>
      <w:sz w:val="22"/>
      <w:lang w:val="sl-SI" w:eastAsia="en-US" w:bidi="ar-SA"/>
    </w:rPr>
  </w:style>
  <w:style w:type="character" w:customStyle="1" w:styleId="prilogaZnakZnakZnak12">
    <w:name w:val="priloga Znak Znak Znak12"/>
    <w:rsid w:val="00C42625"/>
    <w:rPr>
      <w:rFonts w:ascii="Arial" w:hAnsi="Arial"/>
      <w:b/>
      <w:bCs/>
      <w:i/>
      <w:noProof w:val="0"/>
      <w:lang w:val="sl-SI" w:eastAsia="en-US" w:bidi="ar-SA"/>
    </w:rPr>
  </w:style>
  <w:style w:type="character" w:customStyle="1" w:styleId="SlogSprotnaopomba-besediloObojestranskoZnakZnak23">
    <w:name w:val="Slog Sprotna opomba - besedilo + Obojestransko Znak Znak23"/>
    <w:rsid w:val="00C42625"/>
    <w:rPr>
      <w:rFonts w:ascii="Arial" w:hAnsi="Arial"/>
      <w:noProof w:val="0"/>
      <w:sz w:val="18"/>
      <w:lang w:val="en-GB" w:eastAsia="sl-SI" w:bidi="ar-SA"/>
    </w:rPr>
  </w:style>
  <w:style w:type="paragraph" w:customStyle="1" w:styleId="SlogNaslov3ObojestranskoPred6pt2">
    <w:name w:val="Slog Naslov 3 + Obojestransko Pred:  6 pt2"/>
    <w:basedOn w:val="Naslov3"/>
    <w:rsid w:val="00C42625"/>
    <w:pPr>
      <w:numPr>
        <w:ilvl w:val="0"/>
        <w:numId w:val="0"/>
      </w:numPr>
      <w:tabs>
        <w:tab w:val="clear" w:pos="720"/>
        <w:tab w:val="num" w:pos="851"/>
      </w:tabs>
      <w:ind w:left="851" w:hanging="851"/>
      <w:contextualSpacing/>
    </w:pPr>
    <w:rPr>
      <w:b w:val="0"/>
      <w:bCs/>
      <w:snapToGrid w:val="0"/>
      <w:color w:val="000000"/>
      <w:sz w:val="20"/>
    </w:rPr>
  </w:style>
  <w:style w:type="paragraph" w:customStyle="1" w:styleId="SlogTelobesedilaObojestranskoPred0ptZa6pt2">
    <w:name w:val="Slog Telo besedila + Obojestransko Pred:  0 pt Za:  6 pt2"/>
    <w:basedOn w:val="Telobesedila"/>
    <w:rsid w:val="00C42625"/>
    <w:pPr>
      <w:tabs>
        <w:tab w:val="num" w:pos="851"/>
      </w:tabs>
      <w:spacing w:before="0" w:after="60"/>
      <w:ind w:left="851" w:hanging="851"/>
    </w:pPr>
    <w:rPr>
      <w:sz w:val="18"/>
      <w:szCs w:val="20"/>
      <w:lang w:eastAsia="en-US"/>
    </w:rPr>
  </w:style>
  <w:style w:type="paragraph" w:customStyle="1" w:styleId="Slogbesedila2">
    <w:name w:val="Slog besedila2"/>
    <w:basedOn w:val="SlogTelobesedilaObojestranskoPred0ptZa6ptZnakZnakZnak"/>
    <w:rsid w:val="00C42625"/>
    <w:pPr>
      <w:tabs>
        <w:tab w:val="clear" w:pos="720"/>
        <w:tab w:val="num" w:pos="420"/>
      </w:tabs>
      <w:ind w:left="737" w:hanging="737"/>
    </w:pPr>
    <w:rPr>
      <w:b/>
      <w:bCs/>
      <w:szCs w:val="20"/>
    </w:rPr>
  </w:style>
  <w:style w:type="character" w:customStyle="1" w:styleId="TelobesedilaZnak1">
    <w:name w:val="Telo besedila Znak1"/>
    <w:rsid w:val="00C42625"/>
    <w:rPr>
      <w:rFonts w:ascii="Arial" w:hAnsi="Arial" w:cs="Arial"/>
      <w:noProof w:val="0"/>
      <w:sz w:val="22"/>
      <w:szCs w:val="22"/>
      <w:lang w:val="sl-SI" w:eastAsia="en-US" w:bidi="ar-SA"/>
    </w:rPr>
  </w:style>
  <w:style w:type="character" w:customStyle="1" w:styleId="SlogTelobesedilaObojestranskoPred0ptZa6ptZnak2">
    <w:name w:val="Slog Telo besedila + Obojestransko Pred:  0 pt Za:  6 pt Znak2"/>
    <w:rsid w:val="00C42625"/>
    <w:rPr>
      <w:rFonts w:ascii="Arial" w:hAnsi="Arial"/>
      <w:noProof w:val="0"/>
      <w:sz w:val="18"/>
      <w:szCs w:val="22"/>
      <w:lang w:val="sl-SI" w:eastAsia="sl-SI" w:bidi="ar-SA"/>
    </w:rPr>
  </w:style>
  <w:style w:type="character" w:customStyle="1" w:styleId="SlogbesedilaZnak2">
    <w:name w:val="Slog besedila Znak2"/>
    <w:rsid w:val="00C42625"/>
    <w:rPr>
      <w:rFonts w:ascii="Arial" w:hAnsi="Arial" w:cs="Arial"/>
      <w:b/>
      <w:bCs/>
      <w:noProof w:val="0"/>
      <w:sz w:val="18"/>
      <w:szCs w:val="22"/>
      <w:lang w:val="sl-SI" w:eastAsia="en-US" w:bidi="ar-SA"/>
    </w:rPr>
  </w:style>
  <w:style w:type="paragraph" w:customStyle="1" w:styleId="SlogNaslov2SamovelikerkeZnak">
    <w:name w:val="Slog Naslov 2 + Samo velike črke Znak"/>
    <w:basedOn w:val="Naslov2"/>
    <w:rsid w:val="00C42625"/>
    <w:pPr>
      <w:numPr>
        <w:ilvl w:val="0"/>
        <w:numId w:val="0"/>
      </w:numPr>
      <w:tabs>
        <w:tab w:val="num" w:pos="576"/>
      </w:tabs>
      <w:spacing w:after="120"/>
      <w:ind w:left="576" w:hanging="576"/>
      <w:contextualSpacing/>
    </w:pPr>
    <w:rPr>
      <w:rFonts w:cs="Arial"/>
      <w:szCs w:val="22"/>
    </w:rPr>
  </w:style>
  <w:style w:type="character" w:customStyle="1" w:styleId="SlogNaslov2SamovelikerkeZnakZnak">
    <w:name w:val="Slog Naslov 2 + Samo velike črke Znak Znak"/>
    <w:rsid w:val="00C42625"/>
    <w:rPr>
      <w:rFonts w:ascii="Arial" w:hAnsi="Arial" w:cs="Arial"/>
      <w:b/>
      <w:bCs/>
      <w:noProof w:val="0"/>
      <w:sz w:val="22"/>
      <w:szCs w:val="22"/>
      <w:lang w:val="sl-SI" w:eastAsia="sl-SI" w:bidi="ar-SA"/>
    </w:rPr>
  </w:style>
  <w:style w:type="character" w:customStyle="1" w:styleId="NapisZnak1">
    <w:name w:val="Napis Znak1"/>
    <w:aliases w:val="Napis Znak Znak, Znak Znak Znak Znak Znak,slika Znak Znak Znak Znak,slika1 Znak Znak Znak Znak,slika2 Znak Znak Znak Znak,slika11 Znak Znak Znak Znak,slika3 Znak Znak Znak Znak,Napis Znak1 Znak Znak,Napis Znak Znak Znak Znak"/>
    <w:rsid w:val="00C42625"/>
    <w:rPr>
      <w:rFonts w:ascii="Arial" w:hAnsi="Arial"/>
      <w:i/>
      <w:noProof w:val="0"/>
      <w:sz w:val="22"/>
      <w:szCs w:val="24"/>
      <w:lang w:val="sl-SI" w:eastAsia="en-US" w:bidi="ar-SA"/>
    </w:rPr>
  </w:style>
  <w:style w:type="character" w:customStyle="1" w:styleId="prilogaZnakZnakZnakZnak">
    <w:name w:val="priloga Znak Znak Znak Znak"/>
    <w:rsid w:val="00C42625"/>
    <w:rPr>
      <w:rFonts w:ascii="Arial" w:hAnsi="Arial"/>
      <w:b/>
      <w:bCs/>
      <w:i/>
      <w:noProof w:val="0"/>
      <w:sz w:val="22"/>
      <w:szCs w:val="24"/>
      <w:lang w:val="sl-SI" w:eastAsia="en-US" w:bidi="ar-SA"/>
    </w:rPr>
  </w:style>
  <w:style w:type="paragraph" w:customStyle="1" w:styleId="SlogSprotnaopomba-besediloObojestranskoZnak">
    <w:name w:val="Slog Sprotna opomba - besedilo + Obojestransko Znak"/>
    <w:basedOn w:val="Sprotnaopomba-besedilo"/>
    <w:rsid w:val="00C42625"/>
    <w:pPr>
      <w:contextualSpacing/>
      <w:jc w:val="left"/>
    </w:pPr>
    <w:rPr>
      <w:szCs w:val="24"/>
    </w:rPr>
  </w:style>
  <w:style w:type="character" w:customStyle="1" w:styleId="prilogaZnakZnakZnak1">
    <w:name w:val="priloga Znak Znak Znak1"/>
    <w:rsid w:val="00C42625"/>
    <w:rPr>
      <w:rFonts w:ascii="Arial" w:hAnsi="Arial"/>
      <w:b/>
      <w:bCs/>
      <w:i/>
      <w:noProof w:val="0"/>
      <w:lang w:val="sl-SI" w:eastAsia="en-US" w:bidi="ar-SA"/>
    </w:rPr>
  </w:style>
  <w:style w:type="character" w:customStyle="1" w:styleId="SlogSprotnaopomba-besediloObojestranskoZnakZnak1Znak">
    <w:name w:val="Slog Sprotna opomba - besedilo + Obojestransko Znak Znak1 Znak"/>
    <w:rsid w:val="00C42625"/>
    <w:rPr>
      <w:rFonts w:ascii="Arial" w:hAnsi="Arial" w:cs="Arial"/>
      <w:noProof w:val="0"/>
      <w:sz w:val="18"/>
      <w:szCs w:val="18"/>
      <w:lang w:val="en-GB" w:eastAsia="sl-SI" w:bidi="ar-SA"/>
    </w:rPr>
  </w:style>
  <w:style w:type="paragraph" w:customStyle="1" w:styleId="opombaZnakZnak1">
    <w:name w:val="opomba Znak Znak1"/>
    <w:basedOn w:val="Navaden"/>
    <w:rsid w:val="00C42625"/>
    <w:pPr>
      <w:spacing w:before="60"/>
      <w:contextualSpacing/>
      <w:jc w:val="left"/>
    </w:pPr>
    <w:rPr>
      <w:szCs w:val="18"/>
      <w:lang w:eastAsia="en-US"/>
    </w:rPr>
  </w:style>
  <w:style w:type="character" w:customStyle="1" w:styleId="Naslov2Znak1">
    <w:name w:val="Naslov 2 Znak1"/>
    <w:rsid w:val="00C42625"/>
    <w:rPr>
      <w:rFonts w:ascii="Arial" w:hAnsi="Arial" w:cs="Arial"/>
      <w:b/>
      <w:bCs/>
      <w:iCs/>
      <w:noProof w:val="0"/>
      <w:sz w:val="22"/>
      <w:szCs w:val="22"/>
      <w:lang w:val="sl-SI" w:eastAsia="en-US" w:bidi="ar-SA"/>
    </w:rPr>
  </w:style>
  <w:style w:type="character" w:customStyle="1" w:styleId="Naslov3Znak">
    <w:name w:val="Naslov 3 Znak"/>
    <w:rsid w:val="00C42625"/>
    <w:rPr>
      <w:rFonts w:ascii="Arial" w:hAnsi="Arial"/>
      <w:b/>
      <w:noProof w:val="0"/>
      <w:lang w:val="sl-SI" w:eastAsia="en-US" w:bidi="ar-SA"/>
    </w:rPr>
  </w:style>
  <w:style w:type="paragraph" w:customStyle="1" w:styleId="opombaZnakZnak">
    <w:name w:val="opomba Znak Znak"/>
    <w:basedOn w:val="Navaden"/>
    <w:rsid w:val="00C42625"/>
    <w:pPr>
      <w:spacing w:before="60"/>
      <w:contextualSpacing/>
      <w:jc w:val="left"/>
    </w:pPr>
    <w:rPr>
      <w:szCs w:val="18"/>
      <w:lang w:eastAsia="en-US"/>
    </w:rPr>
  </w:style>
  <w:style w:type="character" w:customStyle="1" w:styleId="prilogaZnakZnakZnak">
    <w:name w:val="priloga Znak Znak Znak"/>
    <w:rsid w:val="00C42625"/>
    <w:rPr>
      <w:rFonts w:ascii="Arial" w:hAnsi="Arial"/>
      <w:b/>
      <w:bCs/>
      <w:i/>
      <w:noProof w:val="0"/>
      <w:sz w:val="22"/>
      <w:szCs w:val="24"/>
      <w:lang w:val="sl-SI" w:eastAsia="en-US" w:bidi="ar-SA"/>
    </w:rPr>
  </w:style>
  <w:style w:type="character" w:customStyle="1" w:styleId="Naslov2Znak1ZnakZnak">
    <w:name w:val="Naslov 2 Znak1 Znak Znak"/>
    <w:aliases w:val="Naslov 2 Znak Znak Znak Znak,Naslov 2 Znak1 Znak1 Znak Znak Znak,Naslov 2 Znak Znak Znak1 Znak Znak Znak,Naslov 2 Znak1 Znak Znak Znak Znak Znak,Naslov 2 Znak Znak Znak Znak Znak Znak Znak,Naslov 2 Znak Znak1 Znak Znak Znak Znak"/>
    <w:rsid w:val="00C42625"/>
    <w:rPr>
      <w:rFonts w:ascii="Arial" w:hAnsi="Arial"/>
      <w:b/>
      <w:noProof w:val="0"/>
      <w:sz w:val="22"/>
      <w:szCs w:val="22"/>
      <w:lang w:val="sl-SI" w:eastAsia="sl-SI" w:bidi="ar-SA"/>
    </w:rPr>
  </w:style>
  <w:style w:type="character" w:customStyle="1" w:styleId="Naslov3Znak2Znak1">
    <w:name w:val="Naslov 3 Znak2 Znak1"/>
    <w:aliases w:val="Naslov 3 Znak Znak1 Znak,Naslov 3 Znak1 Znak Znak Znak,Naslov 3 Znak Znak Znak Znak Znak,Naslov 3 Znak1 Znak1 Znak,Naslov 3 Znak Znak Znak1 Znak,Naslov 3 Znak2 Znak Znak Znak,Naslov 3 Znak1 Znak Znak1 Znak Znak"/>
    <w:rsid w:val="00C42625"/>
    <w:rPr>
      <w:rFonts w:ascii="Arial" w:hAnsi="Arial"/>
      <w:b/>
      <w:noProof w:val="0"/>
      <w:snapToGrid w:val="0"/>
      <w:lang w:val="sl-SI" w:eastAsia="sl-SI" w:bidi="ar-SA"/>
    </w:rPr>
  </w:style>
  <w:style w:type="character" w:customStyle="1" w:styleId="NapisZnak2ZnakZnak">
    <w:name w:val="Napis Znak2 Znak Znak"/>
    <w:aliases w:val="Napis Znak Znak1 Znak Znak,slika Znak Znak Znak Znak1,slika1 Znak Znak Znak Znak1,slika2 Znak Znak Znak Znak1,slika11 Znak Znak Znak Znak1,slika3 Znak Znak Znak Znak1,slika12 Znak Znak Znak Znak,slika4 Znak Znak Znak Znak"/>
    <w:rsid w:val="00C42625"/>
    <w:rPr>
      <w:rFonts w:ascii="Arial" w:hAnsi="Arial"/>
      <w:i/>
      <w:noProof w:val="0"/>
      <w:sz w:val="18"/>
      <w:szCs w:val="18"/>
      <w:lang w:val="sl-SI" w:eastAsia="sl-SI" w:bidi="ar-SA"/>
    </w:rPr>
  </w:style>
  <w:style w:type="paragraph" w:customStyle="1" w:styleId="Naslov20">
    <w:name w:val="Naslov2"/>
    <w:basedOn w:val="Naslov2"/>
    <w:next w:val="Navaden"/>
    <w:rsid w:val="00C42625"/>
    <w:pPr>
      <w:numPr>
        <w:ilvl w:val="0"/>
        <w:numId w:val="0"/>
      </w:numPr>
      <w:tabs>
        <w:tab w:val="num" w:pos="851"/>
      </w:tabs>
      <w:spacing w:after="120"/>
      <w:ind w:left="851" w:hanging="851"/>
      <w:contextualSpacing/>
    </w:pPr>
    <w:rPr>
      <w:szCs w:val="22"/>
    </w:rPr>
  </w:style>
  <w:style w:type="character" w:customStyle="1" w:styleId="Naslov2Znak0">
    <w:name w:val="Naslov2 Znak"/>
    <w:rsid w:val="00C42625"/>
    <w:rPr>
      <w:rFonts w:ascii="Arial" w:hAnsi="Arial" w:cs="Arial"/>
      <w:b/>
      <w:bCs/>
      <w:iCs/>
      <w:noProof w:val="0"/>
      <w:sz w:val="22"/>
      <w:szCs w:val="22"/>
      <w:lang w:val="sl-SI" w:eastAsia="sl-SI" w:bidi="ar-SA"/>
    </w:rPr>
  </w:style>
  <w:style w:type="paragraph" w:customStyle="1" w:styleId="SlogNaslov2TimesNewRoman">
    <w:name w:val="Slog Naslov 2 + Times New Roman"/>
    <w:basedOn w:val="Naslov2"/>
    <w:rsid w:val="00C42625"/>
    <w:pPr>
      <w:numPr>
        <w:ilvl w:val="0"/>
        <w:numId w:val="0"/>
      </w:numPr>
      <w:tabs>
        <w:tab w:val="num" w:pos="851"/>
      </w:tabs>
      <w:spacing w:after="120"/>
      <w:ind w:left="851" w:hanging="851"/>
      <w:contextualSpacing/>
    </w:pPr>
    <w:rPr>
      <w:sz w:val="20"/>
      <w:szCs w:val="22"/>
    </w:rPr>
  </w:style>
  <w:style w:type="character" w:customStyle="1" w:styleId="SlogNaslov2TimesNewRomanZnak">
    <w:name w:val="Slog Naslov 2 + Times New Roman Znak"/>
    <w:rsid w:val="00C42625"/>
    <w:rPr>
      <w:rFonts w:ascii="Arial" w:hAnsi="Arial" w:cs="Arial"/>
      <w:b/>
      <w:bCs/>
      <w:iCs/>
      <w:noProof w:val="0"/>
      <w:sz w:val="22"/>
      <w:szCs w:val="22"/>
      <w:lang w:val="sl-SI" w:eastAsia="sl-SI" w:bidi="ar-SA"/>
    </w:rPr>
  </w:style>
  <w:style w:type="paragraph" w:customStyle="1" w:styleId="SlogTelobesedilaObojestranskoPred0ptZa6pt">
    <w:name w:val="Slog Telo besedila + Obojestransko Pred:  0 pt Za:  6 pt"/>
    <w:basedOn w:val="Telobesedila"/>
    <w:next w:val="Navaden"/>
    <w:rsid w:val="00C42625"/>
    <w:pPr>
      <w:tabs>
        <w:tab w:val="num" w:pos="851"/>
      </w:tabs>
      <w:spacing w:before="0" w:after="120"/>
      <w:ind w:left="851" w:hanging="851"/>
      <w:jc w:val="left"/>
    </w:pPr>
    <w:rPr>
      <w:sz w:val="18"/>
      <w:szCs w:val="20"/>
      <w:lang w:eastAsia="en-US"/>
    </w:rPr>
  </w:style>
  <w:style w:type="paragraph" w:customStyle="1" w:styleId="SlogTelobesedilaObojestranskoPred0ptZa6ptZnak">
    <w:name w:val="Slog Telo besedila + Obojestransko Pred:  0 pt Za:  6 pt Znak"/>
    <w:basedOn w:val="Telobesedila"/>
    <w:rsid w:val="00C42625"/>
    <w:pPr>
      <w:tabs>
        <w:tab w:val="num" w:pos="851"/>
      </w:tabs>
      <w:spacing w:before="0" w:after="120"/>
      <w:ind w:left="851" w:hanging="851"/>
    </w:pPr>
    <w:rPr>
      <w:sz w:val="18"/>
      <w:szCs w:val="20"/>
      <w:lang w:eastAsia="en-US"/>
    </w:rPr>
  </w:style>
  <w:style w:type="character" w:customStyle="1" w:styleId="Naslov6Znak">
    <w:name w:val="Naslov 6 Znak"/>
    <w:rsid w:val="00C42625"/>
    <w:rPr>
      <w:rFonts w:ascii="Arial" w:hAnsi="Arial"/>
      <w:b/>
      <w:bCs/>
      <w:i/>
      <w:noProof w:val="0"/>
      <w:szCs w:val="22"/>
      <w:lang w:val="sl-SI" w:eastAsia="en-US" w:bidi="ar-SA"/>
    </w:rPr>
  </w:style>
  <w:style w:type="paragraph" w:customStyle="1" w:styleId="SlogNaslov2Samovelikerke">
    <w:name w:val="Slog Naslov 2 + Samo velike črke"/>
    <w:basedOn w:val="Naslov2"/>
    <w:rsid w:val="00C42625"/>
    <w:pPr>
      <w:numPr>
        <w:ilvl w:val="0"/>
        <w:numId w:val="0"/>
      </w:numPr>
      <w:tabs>
        <w:tab w:val="num" w:pos="576"/>
      </w:tabs>
      <w:spacing w:after="120"/>
      <w:ind w:left="576" w:hanging="576"/>
      <w:contextualSpacing/>
    </w:pPr>
    <w:rPr>
      <w:rFonts w:cs="Arial"/>
      <w:szCs w:val="22"/>
    </w:rPr>
  </w:style>
  <w:style w:type="character" w:customStyle="1" w:styleId="Znak">
    <w:name w:val="Znak"/>
    <w:rsid w:val="00C42625"/>
    <w:rPr>
      <w:rFonts w:ascii="Arial" w:hAnsi="Arial" w:cs="Arial"/>
      <w:b/>
      <w:bCs/>
      <w:iCs/>
      <w:noProof w:val="0"/>
      <w:sz w:val="22"/>
      <w:szCs w:val="28"/>
      <w:lang w:val="sl-SI" w:eastAsia="sl-SI" w:bidi="ar-SA"/>
    </w:rPr>
  </w:style>
  <w:style w:type="character" w:customStyle="1" w:styleId="Znak1">
    <w:name w:val="Znak1"/>
    <w:rsid w:val="00C42625"/>
    <w:rPr>
      <w:rFonts w:ascii="Arial" w:hAnsi="Arial" w:cs="Arial"/>
      <w:b/>
      <w:bCs/>
      <w:noProof w:val="0"/>
      <w:szCs w:val="26"/>
      <w:lang w:val="sl-SI" w:eastAsia="sl-SI" w:bidi="ar-SA"/>
    </w:rPr>
  </w:style>
  <w:style w:type="character" w:customStyle="1" w:styleId="Znak2">
    <w:name w:val="Znak2"/>
    <w:rsid w:val="00C42625"/>
    <w:rPr>
      <w:rFonts w:ascii="Arial" w:hAnsi="Arial"/>
      <w:b/>
      <w:bCs/>
      <w:i/>
      <w:noProof w:val="0"/>
      <w:szCs w:val="28"/>
      <w:lang w:val="sl-SI" w:eastAsia="sl-SI" w:bidi="ar-SA"/>
    </w:rPr>
  </w:style>
  <w:style w:type="character" w:customStyle="1" w:styleId="NapisZnak1Znak">
    <w:name w:val="Napis Znak1 Znak"/>
    <w:aliases w:val="Napis Znak Znak Znak,Napis Znak1 Znak Znak Znak,Napis Znak Znak Znak Znak Znak,Napis Znak1 Znak Znak Znak Znak Znak, Znak Znak Znak Znak Znak Znak Znak Znak,Napis Znak Znak2"/>
    <w:rsid w:val="00C42625"/>
    <w:rPr>
      <w:rFonts w:ascii="Arial" w:hAnsi="Arial"/>
      <w:i/>
      <w:noProof w:val="0"/>
      <w:sz w:val="22"/>
      <w:szCs w:val="24"/>
      <w:lang w:val="sl-SI" w:eastAsia="en-US" w:bidi="ar-SA"/>
    </w:rPr>
  </w:style>
  <w:style w:type="paragraph" w:customStyle="1" w:styleId="SlogbesedilaZnak">
    <w:name w:val="Slog besedila Znak"/>
    <w:basedOn w:val="SlogTelobesedilaObojestranskoPred0ptZa6pt"/>
    <w:rsid w:val="00C42625"/>
    <w:pPr>
      <w:tabs>
        <w:tab w:val="clear" w:pos="851"/>
        <w:tab w:val="num" w:pos="420"/>
      </w:tabs>
      <w:ind w:left="737" w:hanging="737"/>
      <w:jc w:val="both"/>
    </w:pPr>
    <w:rPr>
      <w:rFonts w:cs="Arial"/>
      <w:b/>
      <w:bCs/>
      <w:szCs w:val="22"/>
    </w:rPr>
  </w:style>
  <w:style w:type="character" w:customStyle="1" w:styleId="SlogbesedilaZnakZnak1">
    <w:name w:val="Slog besedila Znak Znak1"/>
    <w:rsid w:val="00C42625"/>
    <w:rPr>
      <w:rFonts w:ascii="Arial" w:hAnsi="Arial" w:cs="Arial"/>
      <w:b/>
      <w:bCs/>
      <w:noProof w:val="0"/>
      <w:sz w:val="18"/>
      <w:szCs w:val="22"/>
      <w:lang w:val="sl-SI" w:eastAsia="en-US" w:bidi="ar-SA"/>
    </w:rPr>
  </w:style>
  <w:style w:type="paragraph" w:customStyle="1" w:styleId="SlogSlogSlogSprotnaopomba-besedilo8ptPred0pt">
    <w:name w:val="Slog Slog Slog Sprotna opomba - besedilo + 8 pt Pred:  0 pt"/>
    <w:basedOn w:val="SlogSlogSprotnaopomba-besediloZnak"/>
    <w:rsid w:val="00C42625"/>
    <w:pPr>
      <w:spacing w:before="0"/>
      <w:contextualSpacing w:val="0"/>
    </w:pPr>
    <w:rPr>
      <w:sz w:val="16"/>
    </w:rPr>
  </w:style>
  <w:style w:type="paragraph" w:customStyle="1" w:styleId="SlogSprotnaopomba-besediloArial9pt">
    <w:name w:val="Slog Sprotna opomba - besedilo + Arial 9 pt"/>
    <w:basedOn w:val="Sprotnaopomba-besedilo"/>
    <w:next w:val="Telobesedila"/>
    <w:rsid w:val="00C42625"/>
    <w:pPr>
      <w:jc w:val="left"/>
    </w:pPr>
    <w:rPr>
      <w:lang w:val="sl-SI"/>
    </w:rPr>
  </w:style>
  <w:style w:type="paragraph" w:customStyle="1" w:styleId="Slogbesedila">
    <w:name w:val="Slog besedila"/>
    <w:basedOn w:val="SlogTelobesedilaObojestranskoPred0ptZa6pt"/>
    <w:rsid w:val="00C42625"/>
    <w:pPr>
      <w:tabs>
        <w:tab w:val="clear" w:pos="851"/>
        <w:tab w:val="num" w:pos="420"/>
      </w:tabs>
      <w:ind w:left="737" w:hanging="737"/>
      <w:jc w:val="both"/>
    </w:pPr>
    <w:rPr>
      <w:rFonts w:cs="Arial"/>
      <w:b/>
      <w:bCs/>
      <w:szCs w:val="22"/>
    </w:rPr>
  </w:style>
  <w:style w:type="paragraph" w:customStyle="1" w:styleId="SlogKrepkoPred48pt">
    <w:name w:val="Slog Krepko Pred:  48 pt"/>
    <w:basedOn w:val="Navaden"/>
    <w:rsid w:val="00C42625"/>
    <w:pPr>
      <w:spacing w:before="40"/>
      <w:contextualSpacing/>
      <w:jc w:val="left"/>
    </w:pPr>
    <w:rPr>
      <w:b/>
      <w:bCs/>
      <w:szCs w:val="20"/>
    </w:rPr>
  </w:style>
  <w:style w:type="paragraph" w:customStyle="1" w:styleId="font5">
    <w:name w:val="font5"/>
    <w:basedOn w:val="Navaden"/>
    <w:rsid w:val="00C42625"/>
    <w:pPr>
      <w:spacing w:before="100" w:beforeAutospacing="1" w:after="100" w:afterAutospacing="1"/>
      <w:jc w:val="left"/>
    </w:pPr>
    <w:rPr>
      <w:rFonts w:ascii="Tahoma" w:hAnsi="Tahoma" w:cs="Tahoma"/>
      <w:b/>
      <w:bCs/>
      <w:color w:val="000000"/>
      <w:sz w:val="16"/>
      <w:szCs w:val="16"/>
    </w:rPr>
  </w:style>
  <w:style w:type="paragraph" w:customStyle="1" w:styleId="xl27">
    <w:name w:val="xl27"/>
    <w:basedOn w:val="Navaden"/>
    <w:rsid w:val="00C42625"/>
    <w:pPr>
      <w:spacing w:before="100" w:beforeAutospacing="1" w:after="100" w:afterAutospacing="1"/>
      <w:jc w:val="right"/>
    </w:pPr>
    <w:rPr>
      <w:rFonts w:cs="Arial"/>
      <w:szCs w:val="18"/>
    </w:rPr>
  </w:style>
  <w:style w:type="paragraph" w:customStyle="1" w:styleId="xl28">
    <w:name w:val="xl28"/>
    <w:basedOn w:val="Navaden"/>
    <w:rsid w:val="00C42625"/>
    <w:pPr>
      <w:spacing w:before="100" w:beforeAutospacing="1" w:after="100" w:afterAutospacing="1"/>
      <w:jc w:val="left"/>
    </w:pPr>
    <w:rPr>
      <w:rFonts w:cs="Arial"/>
      <w:szCs w:val="18"/>
    </w:rPr>
  </w:style>
  <w:style w:type="paragraph" w:customStyle="1" w:styleId="xl29">
    <w:name w:val="xl29"/>
    <w:basedOn w:val="Navaden"/>
    <w:rsid w:val="00C42625"/>
    <w:pPr>
      <w:spacing w:before="100" w:beforeAutospacing="1" w:after="100" w:afterAutospacing="1"/>
      <w:jc w:val="left"/>
    </w:pPr>
    <w:rPr>
      <w:rFonts w:cs="Arial"/>
      <w:b/>
      <w:bCs/>
      <w:szCs w:val="18"/>
    </w:rPr>
  </w:style>
  <w:style w:type="paragraph" w:customStyle="1" w:styleId="xl30">
    <w:name w:val="xl30"/>
    <w:basedOn w:val="Navaden"/>
    <w:rsid w:val="00C42625"/>
    <w:pPr>
      <w:spacing w:before="100" w:beforeAutospacing="1" w:after="100" w:afterAutospacing="1"/>
      <w:jc w:val="right"/>
    </w:pPr>
    <w:rPr>
      <w:rFonts w:cs="Arial"/>
      <w:szCs w:val="18"/>
    </w:rPr>
  </w:style>
  <w:style w:type="paragraph" w:customStyle="1" w:styleId="xl31">
    <w:name w:val="xl31"/>
    <w:basedOn w:val="Navaden"/>
    <w:rsid w:val="00C42625"/>
    <w:pPr>
      <w:spacing w:before="100" w:beforeAutospacing="1" w:after="100" w:afterAutospacing="1"/>
      <w:jc w:val="left"/>
    </w:pPr>
    <w:rPr>
      <w:rFonts w:cs="Arial"/>
      <w:b/>
      <w:bCs/>
      <w:szCs w:val="18"/>
    </w:rPr>
  </w:style>
  <w:style w:type="paragraph" w:customStyle="1" w:styleId="xl33">
    <w:name w:val="xl33"/>
    <w:basedOn w:val="Navaden"/>
    <w:rsid w:val="00C42625"/>
    <w:pPr>
      <w:spacing w:before="100" w:beforeAutospacing="1" w:after="100" w:afterAutospacing="1"/>
      <w:jc w:val="left"/>
    </w:pPr>
    <w:rPr>
      <w:rFonts w:cs="Arial"/>
      <w:szCs w:val="18"/>
    </w:rPr>
  </w:style>
  <w:style w:type="paragraph" w:customStyle="1" w:styleId="xl34">
    <w:name w:val="xl34"/>
    <w:basedOn w:val="Navaden"/>
    <w:rsid w:val="00C42625"/>
    <w:pPr>
      <w:spacing w:before="100" w:beforeAutospacing="1" w:after="100" w:afterAutospacing="1"/>
      <w:jc w:val="left"/>
      <w:textAlignment w:val="top"/>
    </w:pPr>
    <w:rPr>
      <w:rFonts w:cs="Arial"/>
      <w:szCs w:val="18"/>
    </w:rPr>
  </w:style>
  <w:style w:type="paragraph" w:customStyle="1" w:styleId="xl35">
    <w:name w:val="xl35"/>
    <w:basedOn w:val="Navaden"/>
    <w:rsid w:val="00C42625"/>
    <w:pPr>
      <w:spacing w:before="100" w:beforeAutospacing="1" w:after="100" w:afterAutospacing="1"/>
      <w:jc w:val="right"/>
    </w:pPr>
    <w:rPr>
      <w:rFonts w:cs="Arial"/>
      <w:b/>
      <w:bCs/>
      <w:szCs w:val="18"/>
    </w:rPr>
  </w:style>
  <w:style w:type="paragraph" w:customStyle="1" w:styleId="xl36">
    <w:name w:val="xl36"/>
    <w:basedOn w:val="Navaden"/>
    <w:rsid w:val="00C42625"/>
    <w:pPr>
      <w:spacing w:before="100" w:beforeAutospacing="1" w:after="100" w:afterAutospacing="1"/>
      <w:jc w:val="left"/>
      <w:textAlignment w:val="top"/>
    </w:pPr>
    <w:rPr>
      <w:rFonts w:cs="Arial"/>
      <w:b/>
      <w:bCs/>
      <w:szCs w:val="18"/>
    </w:rPr>
  </w:style>
  <w:style w:type="paragraph" w:customStyle="1" w:styleId="xl37">
    <w:name w:val="xl37"/>
    <w:basedOn w:val="Navaden"/>
    <w:rsid w:val="00C42625"/>
    <w:pPr>
      <w:shd w:val="clear" w:color="auto" w:fill="CCFFCC"/>
      <w:spacing w:before="100" w:beforeAutospacing="1" w:after="100" w:afterAutospacing="1"/>
      <w:jc w:val="right"/>
    </w:pPr>
    <w:rPr>
      <w:rFonts w:cs="Arial"/>
      <w:szCs w:val="18"/>
    </w:rPr>
  </w:style>
  <w:style w:type="paragraph" w:customStyle="1" w:styleId="xl38">
    <w:name w:val="xl38"/>
    <w:basedOn w:val="Navaden"/>
    <w:rsid w:val="00C42625"/>
    <w:pPr>
      <w:shd w:val="clear" w:color="auto" w:fill="CCFFCC"/>
      <w:spacing w:before="100" w:beforeAutospacing="1" w:after="100" w:afterAutospacing="1"/>
      <w:jc w:val="right"/>
    </w:pPr>
    <w:rPr>
      <w:rFonts w:cs="Arial"/>
      <w:szCs w:val="18"/>
    </w:rPr>
  </w:style>
  <w:style w:type="paragraph" w:customStyle="1" w:styleId="SlogNaslov3Pred6pt3">
    <w:name w:val="Slog Naslov 3 + Pred:  6 pt3"/>
    <w:basedOn w:val="Naslov3"/>
    <w:rsid w:val="00C42625"/>
    <w:pPr>
      <w:numPr>
        <w:ilvl w:val="0"/>
        <w:numId w:val="0"/>
      </w:numPr>
      <w:tabs>
        <w:tab w:val="clear" w:pos="720"/>
        <w:tab w:val="num" w:pos="851"/>
      </w:tabs>
      <w:spacing w:before="0"/>
      <w:ind w:left="851" w:hanging="851"/>
      <w:contextualSpacing/>
    </w:pPr>
    <w:rPr>
      <w:b w:val="0"/>
      <w:bCs/>
      <w:snapToGrid w:val="0"/>
      <w:color w:val="000000"/>
      <w:sz w:val="20"/>
    </w:rPr>
  </w:style>
  <w:style w:type="paragraph" w:styleId="Stvarnokazalo1">
    <w:name w:val="index 1"/>
    <w:basedOn w:val="Navaden"/>
    <w:next w:val="Navaden"/>
    <w:autoRedefine/>
    <w:semiHidden/>
    <w:rsid w:val="00C42625"/>
    <w:pPr>
      <w:ind w:left="180" w:hanging="180"/>
      <w:jc w:val="left"/>
    </w:pPr>
    <w:rPr>
      <w:szCs w:val="20"/>
    </w:rPr>
  </w:style>
  <w:style w:type="paragraph" w:styleId="Stvarnokazalo-naslov">
    <w:name w:val="index heading"/>
    <w:basedOn w:val="Navaden"/>
    <w:next w:val="Stvarnokazalo1"/>
    <w:semiHidden/>
    <w:rsid w:val="00C42625"/>
    <w:pPr>
      <w:overflowPunct w:val="0"/>
      <w:autoSpaceDE w:val="0"/>
      <w:autoSpaceDN w:val="0"/>
      <w:adjustRightInd w:val="0"/>
      <w:jc w:val="left"/>
      <w:textAlignment w:val="baseline"/>
    </w:pPr>
    <w:rPr>
      <w:rFonts w:ascii="Times New Roman" w:hAnsi="Times New Roman"/>
      <w:kern w:val="28"/>
      <w:sz w:val="24"/>
    </w:rPr>
  </w:style>
  <w:style w:type="paragraph" w:styleId="Telobesedila-zamik2">
    <w:name w:val="Body Text Indent 2"/>
    <w:basedOn w:val="Navaden"/>
    <w:rsid w:val="00C42625"/>
    <w:pPr>
      <w:ind w:left="-426"/>
      <w:jc w:val="left"/>
    </w:pPr>
    <w:rPr>
      <w:rFonts w:ascii="Times New Roman" w:hAnsi="Times New Roman"/>
      <w:sz w:val="24"/>
      <w:lang w:eastAsia="en-US"/>
    </w:rPr>
  </w:style>
  <w:style w:type="paragraph" w:styleId="Telobesedila-zamik3">
    <w:name w:val="Body Text Indent 3"/>
    <w:basedOn w:val="Navaden"/>
    <w:rsid w:val="00C42625"/>
    <w:pPr>
      <w:ind w:left="360"/>
    </w:pPr>
    <w:rPr>
      <w:rFonts w:ascii="Times New Roman" w:hAnsi="Times New Roman"/>
      <w:vanish/>
      <w:sz w:val="22"/>
      <w:szCs w:val="22"/>
      <w:lang w:val="en-GB" w:eastAsia="en-US"/>
    </w:rPr>
  </w:style>
  <w:style w:type="character" w:customStyle="1" w:styleId="Naslov3Znak4">
    <w:name w:val="Naslov 3 Znak4"/>
    <w:rsid w:val="00C42625"/>
    <w:rPr>
      <w:rFonts w:ascii="Arial" w:hAnsi="Arial" w:cs="Arial"/>
      <w:b/>
      <w:bCs/>
      <w:noProof w:val="0"/>
      <w:szCs w:val="26"/>
      <w:lang w:val="sl-SI" w:eastAsia="sl-SI" w:bidi="ar-SA"/>
    </w:rPr>
  </w:style>
  <w:style w:type="character" w:customStyle="1" w:styleId="SlogSlogSprotnaopomba-besediloZnakZnak">
    <w:name w:val="Slog Slog Sprotna opomba - besedilo Znak Znak"/>
    <w:rsid w:val="00C42625"/>
    <w:rPr>
      <w:rFonts w:ascii="Arial" w:hAnsi="Arial"/>
      <w:noProof w:val="0"/>
      <w:sz w:val="18"/>
      <w:lang w:val="sl-SI" w:eastAsia="en-US" w:bidi="ar-SA"/>
    </w:rPr>
  </w:style>
  <w:style w:type="character" w:customStyle="1" w:styleId="Sprotnaopomba-besediloSprotnaopomba-besediloZnak1Sprotnaopomba-besediloZnakZnak2Sprotnaopomba-besediloZnak1ZnakZnak1Sprotnaopomba-besediloZnak1ZnakZnakZnakSprotnaopomba-besediloZnakZnakZnakZnakZnakZnak">
    <w:name w:val="Sprotna opomba - besedilo;Sprotna opomba - besedilo Znak1;Sprotna opomba - besedilo Znak Znak2;Sprotna opomba - besedilo Znak1 Znak Znak1;Sprotna opomba - besedilo Znak1 Znak Znak Znak;Sprotna opomba - besedilo Znak Znak Znak Znak Znak Znak"/>
    <w:rsid w:val="00C42625"/>
    <w:rPr>
      <w:rFonts w:ascii="Arial" w:hAnsi="Arial"/>
      <w:noProof w:val="0"/>
      <w:lang w:val="sl-SI" w:eastAsia="sl-SI" w:bidi="ar-SA"/>
    </w:rPr>
  </w:style>
  <w:style w:type="character" w:customStyle="1" w:styleId="SlogSprotnaopomba-besediloArial9ptZnak">
    <w:name w:val="Slog Sprotna opomba - besedilo + Arial 9 pt Znak"/>
    <w:rsid w:val="00C42625"/>
    <w:rPr>
      <w:rFonts w:ascii="Arial" w:hAnsi="Arial"/>
      <w:noProof w:val="0"/>
      <w:sz w:val="18"/>
      <w:lang w:val="sl-SI" w:eastAsia="sl-SI" w:bidi="ar-SA"/>
    </w:rPr>
  </w:style>
  <w:style w:type="paragraph" w:customStyle="1" w:styleId="SlogNaslov1">
    <w:name w:val="Slog Naslov 1"/>
    <w:aliases w:val="Numbered - 1 + Za:  0 pt"/>
    <w:basedOn w:val="Naslov1"/>
    <w:rsid w:val="00EF7796"/>
    <w:pPr>
      <w:numPr>
        <w:numId w:val="14"/>
      </w:numPr>
      <w:spacing w:after="0"/>
    </w:pPr>
    <w:rPr>
      <w:rFonts w:cs="Times New Roman"/>
      <w:szCs w:val="20"/>
    </w:rPr>
  </w:style>
  <w:style w:type="table" w:styleId="Tabelamrea">
    <w:name w:val="Table Grid"/>
    <w:basedOn w:val="Navadnatabela"/>
    <w:rsid w:val="00826A51"/>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Telobesedila10pt">
    <w:name w:val="Slog Telo besedila + 10 pt"/>
    <w:basedOn w:val="Telobesedila"/>
    <w:link w:val="SlogTelobesedila10ptZnak"/>
    <w:rsid w:val="0049727C"/>
    <w:pPr>
      <w:spacing w:before="60"/>
      <w:ind w:firstLine="709"/>
    </w:pPr>
    <w:rPr>
      <w:sz w:val="20"/>
      <w:lang w:eastAsia="en-US"/>
    </w:rPr>
  </w:style>
  <w:style w:type="character" w:customStyle="1" w:styleId="SlogTelobesedila10ptZnak">
    <w:name w:val="Slog Telo besedila + 10 pt Znak"/>
    <w:link w:val="SlogTelobesedila10pt"/>
    <w:rsid w:val="0049727C"/>
    <w:rPr>
      <w:rFonts w:ascii="Arial" w:hAnsi="Arial"/>
      <w:szCs w:val="24"/>
      <w:lang w:val="sl-SI" w:eastAsia="en-US" w:bidi="ar-SA"/>
    </w:rPr>
  </w:style>
  <w:style w:type="character" w:customStyle="1" w:styleId="SlogSprotnaopomba-besedilo1Znak">
    <w:name w:val="Slog Sprotna opomba - besedilo1 Znak"/>
    <w:link w:val="SlogSprotnaopomba-besedilo1"/>
    <w:rsid w:val="006C459E"/>
    <w:rPr>
      <w:rFonts w:ascii="Arial" w:hAnsi="Arial" w:cs="Arial"/>
      <w:sz w:val="16"/>
      <w:lang w:val="sl-SI" w:eastAsia="en-US" w:bidi="ar-SA"/>
    </w:rPr>
  </w:style>
  <w:style w:type="table" w:styleId="Tabelapreprosta1">
    <w:name w:val="Table Simple 1"/>
    <w:basedOn w:val="Navadnatabela"/>
    <w:rsid w:val="008A31E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logSlogSprotnaopomba-besedilo1Pred0pt">
    <w:name w:val="Slog Slog Sprotna opomba - besedilo1 + Pred:  0 pt"/>
    <w:basedOn w:val="SlogSprotnaopomba-besedilo1"/>
    <w:link w:val="SlogSlogSprotnaopomba-besedilo1Pred0ptZnak"/>
    <w:rsid w:val="00345B2F"/>
    <w:pPr>
      <w:spacing w:before="40"/>
      <w:contextualSpacing w:val="0"/>
    </w:pPr>
    <w:rPr>
      <w:rFonts w:cs="Times New Roman"/>
    </w:rPr>
  </w:style>
  <w:style w:type="character" w:customStyle="1" w:styleId="SlogSlogSprotnaopomba-besedilo1Pred0ptZnak">
    <w:name w:val="Slog Slog Sprotna opomba - besedilo1 + Pred:  0 pt Znak"/>
    <w:basedOn w:val="SlogSprotnaopomba-besedilo1Znak"/>
    <w:link w:val="SlogSlogSprotnaopomba-besedilo1Pred0pt"/>
    <w:rsid w:val="00345B2F"/>
    <w:rPr>
      <w:rFonts w:ascii="Arial" w:hAnsi="Arial" w:cs="Arial"/>
      <w:sz w:val="16"/>
      <w:lang w:val="sl-SI" w:eastAsia="en-US" w:bidi="ar-SA"/>
    </w:rPr>
  </w:style>
  <w:style w:type="paragraph" w:customStyle="1" w:styleId="Telobesedila21">
    <w:name w:val="Telo besedila 21"/>
    <w:basedOn w:val="Navaden"/>
    <w:rsid w:val="00345B2F"/>
    <w:pPr>
      <w:widowControl w:val="0"/>
    </w:pPr>
    <w:rPr>
      <w:sz w:val="22"/>
      <w:szCs w:val="20"/>
      <w:lang w:eastAsia="en-US"/>
    </w:rPr>
  </w:style>
  <w:style w:type="character" w:customStyle="1" w:styleId="Napisslikaslika1slika2slika11slika3slika12slika4slika13slika5slika14slika21slika111slika31slika121slika41slika131slika6slika15slika7slika16slika8slika17slika22slika112slika32slika122slika42slika132slika51slika141slikaZnak">
    <w:name w:val="Napis;slika;slika1;slika2;slika11;slika3;slika12;slika4;slika13;slika5;slika14;slika21;slika111;slika31;slika121;slika41;slika131;slika6;slika15;slika7;slika16;slika8;slika17;slika22;slika112;slika32;slika122;slika42;slika132;slika51;slika141;slika Znak"/>
    <w:rsid w:val="00345B2F"/>
    <w:rPr>
      <w:rFonts w:ascii="Arial" w:hAnsi="Arial"/>
      <w:i/>
      <w:noProof w:val="0"/>
      <w:sz w:val="18"/>
      <w:lang w:val="sl-SI" w:eastAsia="sl-SI" w:bidi="ar-SA"/>
    </w:rPr>
  </w:style>
  <w:style w:type="paragraph" w:customStyle="1" w:styleId="SlogSlogSprotnaopomba-besedilo">
    <w:name w:val="Slog Slog Sprotna opomba - besedilo"/>
    <w:next w:val="Navaden"/>
    <w:rsid w:val="00345B2F"/>
    <w:pPr>
      <w:spacing w:before="60"/>
      <w:contextualSpacing/>
    </w:pPr>
    <w:rPr>
      <w:rFonts w:ascii="Arial" w:hAnsi="Arial"/>
      <w:sz w:val="18"/>
      <w:lang w:eastAsia="en-US"/>
    </w:rPr>
  </w:style>
  <w:style w:type="table" w:styleId="Tabelaklasina1">
    <w:name w:val="Table Classic 1"/>
    <w:basedOn w:val="Navadnatabela"/>
    <w:rsid w:val="00345B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logSamotevilenje">
    <w:name w:val="Slog Samoštevilčenje"/>
    <w:basedOn w:val="Brezseznama"/>
    <w:rsid w:val="00345B2F"/>
    <w:pPr>
      <w:numPr>
        <w:numId w:val="5"/>
      </w:numPr>
    </w:pPr>
  </w:style>
  <w:style w:type="numbering" w:customStyle="1" w:styleId="SlogVrstinaoznakaSymbolsimbolLevo01cmVisee06">
    <w:name w:val="Slog Vrstična oznaka Symbol (simbol) Levo:  01 cm Viseče:  06..."/>
    <w:basedOn w:val="Brezseznama"/>
    <w:rsid w:val="00345B2F"/>
    <w:pPr>
      <w:numPr>
        <w:numId w:val="6"/>
      </w:numPr>
    </w:pPr>
  </w:style>
  <w:style w:type="numbering" w:customStyle="1" w:styleId="SlogSlogVrstinaoznakaSymbolsimbolLevo01cmVisee06">
    <w:name w:val="Slog Slog Vrstična oznaka Symbol (simbol) Levo:  01 cm Viseče:  06..."/>
    <w:basedOn w:val="Brezseznama"/>
    <w:rsid w:val="00345B2F"/>
    <w:pPr>
      <w:numPr>
        <w:numId w:val="2"/>
      </w:numPr>
    </w:pPr>
  </w:style>
  <w:style w:type="character" w:customStyle="1" w:styleId="Naslov3Znak6">
    <w:name w:val="Naslov 3 Znak6"/>
    <w:aliases w:val="adpis 3 Znak1,Naslov 3 Znak5 Znak,adpis 3 Znak Znak1"/>
    <w:link w:val="Naslov3"/>
    <w:rsid w:val="00E55AB2"/>
    <w:rPr>
      <w:rFonts w:ascii="Arial" w:hAnsi="Arial"/>
      <w:b/>
      <w:sz w:val="22"/>
    </w:rPr>
  </w:style>
  <w:style w:type="character" w:customStyle="1" w:styleId="Naslov4Znak">
    <w:name w:val="Naslov 4 Znak"/>
    <w:aliases w:val=" Znak3 Znak"/>
    <w:link w:val="Naslov4"/>
    <w:rsid w:val="00EF7796"/>
    <w:rPr>
      <w:rFonts w:ascii="Arial" w:hAnsi="Arial"/>
      <w:b/>
      <w:sz w:val="22"/>
    </w:rPr>
  </w:style>
  <w:style w:type="character" w:styleId="Konnaopomba-sklic">
    <w:name w:val="endnote reference"/>
    <w:semiHidden/>
    <w:rsid w:val="00345B2F"/>
    <w:rPr>
      <w:vertAlign w:val="superscript"/>
    </w:rPr>
  </w:style>
  <w:style w:type="paragraph" w:customStyle="1" w:styleId="SlogSlogSlogSprotnaopomba-besediloZnak8pt">
    <w:name w:val="Slog Slog Slog Sprotna opomba - besedilo Znak + 8 pt"/>
    <w:basedOn w:val="SlogSlogSprotnaopomba-besediloZnak"/>
    <w:rsid w:val="00F95DE7"/>
    <w:pPr>
      <w:spacing w:after="120"/>
    </w:pPr>
    <w:rPr>
      <w:sz w:val="16"/>
    </w:rPr>
  </w:style>
  <w:style w:type="paragraph" w:customStyle="1" w:styleId="NavadenArial">
    <w:name w:val="Navaden + Arial"/>
    <w:aliases w:val="10 pt,Levo,Levo:  0 cm,Viseče:  1,25 cm"/>
    <w:basedOn w:val="Navaden"/>
    <w:rsid w:val="00842252"/>
    <w:pPr>
      <w:spacing w:after="120"/>
      <w:ind w:left="709" w:hanging="709"/>
      <w:jc w:val="left"/>
    </w:pPr>
    <w:rPr>
      <w:rFonts w:cs="Arial"/>
      <w:sz w:val="20"/>
      <w:szCs w:val="20"/>
    </w:rPr>
  </w:style>
  <w:style w:type="character" w:customStyle="1" w:styleId="preglednicaZnak3">
    <w:name w:val="preglednica Znak3"/>
    <w:link w:val="preglednica0"/>
    <w:rsid w:val="006D0FEB"/>
    <w:rPr>
      <w:rFonts w:ascii="Arial" w:hAnsi="Arial"/>
      <w:i/>
      <w:sz w:val="22"/>
      <w:lang w:val="sl-SI" w:eastAsia="sl-SI" w:bidi="ar-SA"/>
    </w:rPr>
  </w:style>
  <w:style w:type="character" w:customStyle="1" w:styleId="SlikaZnak2">
    <w:name w:val="Slika Znak2"/>
    <w:link w:val="Slika"/>
    <w:rsid w:val="00374141"/>
    <w:rPr>
      <w:rFonts w:ascii="Arial" w:hAnsi="Arial"/>
      <w:i/>
      <w:sz w:val="22"/>
      <w:szCs w:val="18"/>
      <w:lang w:val="sl-SI" w:eastAsia="sl-SI" w:bidi="ar-SA"/>
    </w:rPr>
  </w:style>
  <w:style w:type="paragraph" w:customStyle="1" w:styleId="SlogSprotnaopomba-besediloZnak">
    <w:name w:val="Slog Sprotna opomba - besedilo Znak"/>
    <w:next w:val="Navaden"/>
    <w:rsid w:val="00050026"/>
    <w:pPr>
      <w:spacing w:before="60" w:after="240"/>
      <w:ind w:left="227" w:hanging="227"/>
      <w:contextualSpacing/>
    </w:pPr>
    <w:rPr>
      <w:rFonts w:ascii="Arial" w:hAnsi="Arial"/>
      <w:sz w:val="16"/>
      <w:lang w:eastAsia="en-US"/>
    </w:rPr>
  </w:style>
  <w:style w:type="paragraph" w:customStyle="1" w:styleId="SlogSlogNaslov1">
    <w:name w:val="Slog Slog Naslov 1"/>
    <w:aliases w:val="Numbered - 1 + Za:  0 pt + Levo"/>
    <w:basedOn w:val="SlogNaslov1"/>
    <w:rsid w:val="009A2689"/>
    <w:pPr>
      <w:spacing w:before="0" w:after="240"/>
      <w:jc w:val="left"/>
    </w:pPr>
  </w:style>
  <w:style w:type="paragraph" w:customStyle="1" w:styleId="Num-DocParagraph">
    <w:name w:val="Num-Doc Paragraph"/>
    <w:basedOn w:val="Telobesedila"/>
    <w:rsid w:val="003E0B61"/>
    <w:pPr>
      <w:tabs>
        <w:tab w:val="left" w:pos="850"/>
        <w:tab w:val="left" w:pos="1191"/>
        <w:tab w:val="left" w:pos="1531"/>
      </w:tabs>
      <w:spacing w:before="0" w:after="240"/>
    </w:pPr>
    <w:rPr>
      <w:rFonts w:ascii="Times New Roman" w:hAnsi="Times New Roman"/>
      <w:szCs w:val="22"/>
      <w:lang w:val="en-GB" w:eastAsia="zh-CN"/>
    </w:rPr>
  </w:style>
  <w:style w:type="paragraph" w:customStyle="1" w:styleId="napisZnak0">
    <w:name w:val="napis Znak"/>
    <w:basedOn w:val="Navaden"/>
    <w:next w:val="Navaden"/>
    <w:link w:val="napisZnakZnak"/>
    <w:rsid w:val="00A1757F"/>
    <w:pPr>
      <w:widowControl w:val="0"/>
      <w:spacing w:after="240"/>
      <w:jc w:val="center"/>
    </w:pPr>
    <w:rPr>
      <w:bCs/>
      <w:i/>
      <w:sz w:val="22"/>
      <w:szCs w:val="18"/>
    </w:rPr>
  </w:style>
  <w:style w:type="character" w:customStyle="1" w:styleId="napisZnakZnak">
    <w:name w:val="napis Znak Znak"/>
    <w:link w:val="napisZnak0"/>
    <w:rsid w:val="00A1757F"/>
    <w:rPr>
      <w:rFonts w:ascii="Arial" w:hAnsi="Arial"/>
      <w:bCs/>
      <w:i/>
      <w:sz w:val="22"/>
      <w:szCs w:val="18"/>
      <w:lang w:val="sl-SI" w:eastAsia="sl-SI" w:bidi="ar-SA"/>
    </w:rPr>
  </w:style>
  <w:style w:type="character" w:customStyle="1" w:styleId="Naslov2Znak5">
    <w:name w:val="Naslov 2 Znak5"/>
    <w:aliases w:val="Znak2 Znak"/>
    <w:link w:val="Naslov2"/>
    <w:rsid w:val="009C5435"/>
    <w:rPr>
      <w:rFonts w:ascii="Arial" w:hAnsi="Arial"/>
      <w:b/>
      <w:bCs/>
      <w:sz w:val="24"/>
      <w:szCs w:val="26"/>
    </w:rPr>
  </w:style>
  <w:style w:type="character" w:customStyle="1" w:styleId="Hyperlink1">
    <w:name w:val="Hyperlink1"/>
    <w:rsid w:val="00A1757F"/>
    <w:rPr>
      <w:color w:val="0000FF"/>
      <w:u w:val="single"/>
    </w:rPr>
  </w:style>
  <w:style w:type="paragraph" w:customStyle="1" w:styleId="BodyText21">
    <w:name w:val="Body Text 21"/>
    <w:basedOn w:val="Navaden"/>
    <w:rsid w:val="00A1757F"/>
    <w:pPr>
      <w:widowControl w:val="0"/>
    </w:pPr>
    <w:rPr>
      <w:sz w:val="22"/>
      <w:szCs w:val="20"/>
      <w:lang w:eastAsia="en-US"/>
    </w:rPr>
  </w:style>
  <w:style w:type="character" w:customStyle="1" w:styleId="NaslovtabeleZnak1">
    <w:name w:val="Naslov tabele Znak1"/>
    <w:link w:val="Naslovtabele"/>
    <w:rsid w:val="00E96824"/>
    <w:rPr>
      <w:rFonts w:ascii="Arial" w:hAnsi="Arial"/>
      <w:i/>
      <w:sz w:val="22"/>
      <w:szCs w:val="22"/>
      <w:lang w:val="sl-SI" w:eastAsia="sl-SI" w:bidi="ar-SA"/>
    </w:rPr>
  </w:style>
  <w:style w:type="character" w:styleId="Poudarek">
    <w:name w:val="Emphasis"/>
    <w:rsid w:val="00E96824"/>
    <w:rPr>
      <w:i/>
      <w:iCs/>
    </w:rPr>
  </w:style>
  <w:style w:type="paragraph" w:customStyle="1" w:styleId="Normal1">
    <w:name w:val="Normal 1"/>
    <w:basedOn w:val="Navaden"/>
    <w:rsid w:val="007A1A42"/>
    <w:pPr>
      <w:ind w:left="550"/>
    </w:pPr>
    <w:rPr>
      <w:rFonts w:ascii="Times New Roman" w:hAnsi="Times New Roman"/>
      <w:sz w:val="22"/>
    </w:rPr>
  </w:style>
  <w:style w:type="paragraph" w:customStyle="1" w:styleId="bullets1">
    <w:name w:val="bullets 1"/>
    <w:basedOn w:val="Navaden"/>
    <w:rsid w:val="007A1A42"/>
    <w:pPr>
      <w:ind w:left="981" w:hanging="323"/>
    </w:pPr>
    <w:rPr>
      <w:rFonts w:ascii="Times New Roman" w:hAnsi="Times New Roman"/>
      <w:sz w:val="22"/>
    </w:rPr>
  </w:style>
  <w:style w:type="paragraph" w:customStyle="1" w:styleId="xl39">
    <w:name w:val="xl39"/>
    <w:basedOn w:val="Navaden"/>
    <w:rsid w:val="00F45F5C"/>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b/>
      <w:bCs/>
      <w:sz w:val="24"/>
      <w:lang w:val="en-GB" w:eastAsia="en-US"/>
    </w:rPr>
  </w:style>
  <w:style w:type="paragraph" w:customStyle="1" w:styleId="xl40">
    <w:name w:val="xl40"/>
    <w:basedOn w:val="Navaden"/>
    <w:rsid w:val="00F45F5C"/>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sz w:val="24"/>
      <w:lang w:val="en-GB" w:eastAsia="en-US"/>
    </w:rPr>
  </w:style>
  <w:style w:type="paragraph" w:customStyle="1" w:styleId="xl41">
    <w:name w:val="xl41"/>
    <w:basedOn w:val="Navaden"/>
    <w:rsid w:val="00F45F5C"/>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 w:val="24"/>
      <w:lang w:val="en-GB" w:eastAsia="en-US"/>
    </w:rPr>
  </w:style>
  <w:style w:type="paragraph" w:customStyle="1" w:styleId="xl42">
    <w:name w:val="xl42"/>
    <w:basedOn w:val="Navaden"/>
    <w:rsid w:val="00F45F5C"/>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 w:val="24"/>
      <w:lang w:val="en-GB" w:eastAsia="en-US"/>
    </w:rPr>
  </w:style>
  <w:style w:type="paragraph" w:customStyle="1" w:styleId="xl43">
    <w:name w:val="xl43"/>
    <w:basedOn w:val="Navaden"/>
    <w:rsid w:val="00F45F5C"/>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sz w:val="24"/>
      <w:lang w:val="en-GB" w:eastAsia="en-US"/>
    </w:rPr>
  </w:style>
  <w:style w:type="paragraph" w:customStyle="1" w:styleId="xl44">
    <w:name w:val="xl44"/>
    <w:basedOn w:val="Navaden"/>
    <w:rsid w:val="00F45F5C"/>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sz w:val="24"/>
      <w:lang w:val="en-GB" w:eastAsia="en-US"/>
    </w:rPr>
  </w:style>
  <w:style w:type="paragraph" w:customStyle="1" w:styleId="xl45">
    <w:name w:val="xl45"/>
    <w:basedOn w:val="Navaden"/>
    <w:rsid w:val="00F45F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 w:val="24"/>
      <w:lang w:val="en-GB" w:eastAsia="en-US"/>
    </w:rPr>
  </w:style>
  <w:style w:type="paragraph" w:customStyle="1" w:styleId="xl46">
    <w:name w:val="xl46"/>
    <w:basedOn w:val="Navaden"/>
    <w:rsid w:val="00F45F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 w:val="24"/>
      <w:lang w:val="en-GB" w:eastAsia="en-US"/>
    </w:rPr>
  </w:style>
  <w:style w:type="paragraph" w:customStyle="1" w:styleId="xl47">
    <w:name w:val="xl47"/>
    <w:basedOn w:val="Navaden"/>
    <w:rsid w:val="00F45F5C"/>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sz w:val="24"/>
      <w:lang w:val="en-GB" w:eastAsia="en-US"/>
    </w:rPr>
  </w:style>
  <w:style w:type="paragraph" w:customStyle="1" w:styleId="xl48">
    <w:name w:val="xl48"/>
    <w:basedOn w:val="Navaden"/>
    <w:rsid w:val="00F45F5C"/>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sz w:val="24"/>
      <w:lang w:val="en-GB" w:eastAsia="en-US"/>
    </w:rPr>
  </w:style>
  <w:style w:type="paragraph" w:customStyle="1" w:styleId="xl49">
    <w:name w:val="xl49"/>
    <w:basedOn w:val="Navaden"/>
    <w:rsid w:val="00F45F5C"/>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b/>
      <w:bCs/>
      <w:sz w:val="24"/>
      <w:lang w:val="en-GB" w:eastAsia="en-US"/>
    </w:rPr>
  </w:style>
  <w:style w:type="paragraph" w:customStyle="1" w:styleId="xl50">
    <w:name w:val="xl50"/>
    <w:basedOn w:val="Navaden"/>
    <w:rsid w:val="00F45F5C"/>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b/>
      <w:bCs/>
      <w:sz w:val="24"/>
      <w:lang w:val="en-GB" w:eastAsia="en-US"/>
    </w:rPr>
  </w:style>
  <w:style w:type="paragraph" w:customStyle="1" w:styleId="xl51">
    <w:name w:val="xl51"/>
    <w:basedOn w:val="Navaden"/>
    <w:rsid w:val="00F45F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sz w:val="24"/>
      <w:lang w:val="en-GB" w:eastAsia="en-US"/>
    </w:rPr>
  </w:style>
  <w:style w:type="paragraph" w:customStyle="1" w:styleId="xl52">
    <w:name w:val="xl52"/>
    <w:basedOn w:val="Navaden"/>
    <w:rsid w:val="00F45F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sz w:val="24"/>
      <w:lang w:val="en-GB" w:eastAsia="en-US"/>
    </w:rPr>
  </w:style>
  <w:style w:type="paragraph" w:customStyle="1" w:styleId="xl53">
    <w:name w:val="xl53"/>
    <w:basedOn w:val="Navaden"/>
    <w:rsid w:val="00F45F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 w:val="24"/>
      <w:lang w:val="en-GB" w:eastAsia="en-US"/>
    </w:rPr>
  </w:style>
  <w:style w:type="paragraph" w:customStyle="1" w:styleId="xl54">
    <w:name w:val="xl54"/>
    <w:basedOn w:val="Navaden"/>
    <w:rsid w:val="00F45F5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sz w:val="24"/>
      <w:lang w:val="en-GB" w:eastAsia="en-US"/>
    </w:rPr>
  </w:style>
  <w:style w:type="paragraph" w:customStyle="1" w:styleId="xl55">
    <w:name w:val="xl55"/>
    <w:basedOn w:val="Navaden"/>
    <w:rsid w:val="00F45F5C"/>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sz w:val="24"/>
      <w:lang w:val="en-GB" w:eastAsia="en-US"/>
    </w:rPr>
  </w:style>
  <w:style w:type="paragraph" w:customStyle="1" w:styleId="xl56">
    <w:name w:val="xl56"/>
    <w:basedOn w:val="Navaden"/>
    <w:rsid w:val="00F45F5C"/>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sz w:val="24"/>
      <w:lang w:val="en-GB" w:eastAsia="en-US"/>
    </w:rPr>
  </w:style>
  <w:style w:type="character" w:customStyle="1" w:styleId="tw4winMark">
    <w:name w:val="tw4winMark"/>
    <w:rsid w:val="00F45F5C"/>
    <w:rPr>
      <w:rFonts w:ascii="Courier New" w:hAnsi="Courier New"/>
      <w:vanish/>
      <w:color w:val="800080"/>
      <w:sz w:val="20"/>
      <w:vertAlign w:val="subscript"/>
    </w:rPr>
  </w:style>
  <w:style w:type="paragraph" w:customStyle="1" w:styleId="font6">
    <w:name w:val="font6"/>
    <w:basedOn w:val="Navaden"/>
    <w:rsid w:val="00F45F5C"/>
    <w:pPr>
      <w:spacing w:before="100" w:beforeAutospacing="1" w:after="100" w:afterAutospacing="1"/>
      <w:jc w:val="left"/>
    </w:pPr>
    <w:rPr>
      <w:rFonts w:ascii="Times New Roman" w:eastAsia="Arial Unicode MS" w:hAnsi="Times New Roman"/>
      <w:sz w:val="16"/>
      <w:szCs w:val="16"/>
      <w:lang w:val="en-GB" w:eastAsia="en-US"/>
    </w:rPr>
  </w:style>
  <w:style w:type="paragraph" w:customStyle="1" w:styleId="xl57">
    <w:name w:val="xl57"/>
    <w:basedOn w:val="Navaden"/>
    <w:rsid w:val="00F45F5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sz w:val="24"/>
      <w:lang w:val="en-GB" w:eastAsia="en-US"/>
    </w:rPr>
  </w:style>
  <w:style w:type="paragraph" w:customStyle="1" w:styleId="xl58">
    <w:name w:val="xl58"/>
    <w:basedOn w:val="Navaden"/>
    <w:rsid w:val="00F45F5C"/>
    <w:pPr>
      <w:pBdr>
        <w:top w:val="single" w:sz="4" w:space="0" w:color="auto"/>
        <w:left w:val="single" w:sz="4" w:space="0" w:color="auto"/>
      </w:pBdr>
      <w:spacing w:before="100" w:beforeAutospacing="1" w:after="100" w:afterAutospacing="1"/>
      <w:jc w:val="center"/>
      <w:textAlignment w:val="center"/>
    </w:pPr>
    <w:rPr>
      <w:rFonts w:ascii="Times New Roman" w:eastAsia="Arial Unicode MS" w:hAnsi="Times New Roman"/>
      <w:sz w:val="24"/>
      <w:lang w:val="en-GB" w:eastAsia="en-US"/>
    </w:rPr>
  </w:style>
  <w:style w:type="paragraph" w:customStyle="1" w:styleId="xl59">
    <w:name w:val="xl59"/>
    <w:basedOn w:val="Navaden"/>
    <w:rsid w:val="00F45F5C"/>
    <w:pPr>
      <w:pBdr>
        <w:left w:val="single" w:sz="4" w:space="0" w:color="auto"/>
        <w:bottom w:val="single" w:sz="4" w:space="0" w:color="auto"/>
      </w:pBdr>
      <w:spacing w:before="100" w:beforeAutospacing="1" w:after="100" w:afterAutospacing="1"/>
      <w:jc w:val="center"/>
      <w:textAlignment w:val="center"/>
    </w:pPr>
    <w:rPr>
      <w:rFonts w:ascii="Times New Roman" w:eastAsia="Arial Unicode MS" w:hAnsi="Times New Roman"/>
      <w:sz w:val="24"/>
      <w:lang w:val="en-GB" w:eastAsia="en-US"/>
    </w:rPr>
  </w:style>
  <w:style w:type="paragraph" w:customStyle="1" w:styleId="xl60">
    <w:name w:val="xl60"/>
    <w:basedOn w:val="Navaden"/>
    <w:rsid w:val="00F45F5C"/>
    <w:pPr>
      <w:pBdr>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sz w:val="24"/>
      <w:lang w:val="en-GB" w:eastAsia="en-US"/>
    </w:rPr>
  </w:style>
  <w:style w:type="paragraph" w:customStyle="1" w:styleId="xl61">
    <w:name w:val="xl61"/>
    <w:basedOn w:val="Navaden"/>
    <w:rsid w:val="00F45F5C"/>
    <w:pPr>
      <w:pBdr>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sz w:val="24"/>
      <w:lang w:val="en-GB" w:eastAsia="en-US"/>
    </w:rPr>
  </w:style>
  <w:style w:type="paragraph" w:customStyle="1" w:styleId="xl62">
    <w:name w:val="xl62"/>
    <w:basedOn w:val="Navaden"/>
    <w:rsid w:val="00F45F5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sz w:val="24"/>
      <w:lang w:val="en-GB" w:eastAsia="en-US"/>
    </w:rPr>
  </w:style>
  <w:style w:type="paragraph" w:customStyle="1" w:styleId="xl63">
    <w:name w:val="xl63"/>
    <w:basedOn w:val="Navaden"/>
    <w:rsid w:val="00F45F5C"/>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sz w:val="24"/>
      <w:lang w:val="en-GB" w:eastAsia="en-US"/>
    </w:rPr>
  </w:style>
  <w:style w:type="paragraph" w:customStyle="1" w:styleId="xl64">
    <w:name w:val="xl64"/>
    <w:basedOn w:val="Navaden"/>
    <w:rsid w:val="00F45F5C"/>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sz w:val="24"/>
      <w:lang w:val="en-GB" w:eastAsia="en-US"/>
    </w:rPr>
  </w:style>
  <w:style w:type="paragraph" w:customStyle="1" w:styleId="xl65">
    <w:name w:val="xl65"/>
    <w:basedOn w:val="Navaden"/>
    <w:rsid w:val="00F45F5C"/>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sz w:val="24"/>
      <w:lang w:val="en-GB" w:eastAsia="en-US"/>
    </w:rPr>
  </w:style>
  <w:style w:type="paragraph" w:customStyle="1" w:styleId="xl66">
    <w:name w:val="xl66"/>
    <w:basedOn w:val="Navaden"/>
    <w:rsid w:val="00F45F5C"/>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sz w:val="24"/>
      <w:lang w:val="en-GB" w:eastAsia="en-US"/>
    </w:rPr>
  </w:style>
  <w:style w:type="paragraph" w:customStyle="1" w:styleId="xl67">
    <w:name w:val="xl67"/>
    <w:basedOn w:val="Navaden"/>
    <w:rsid w:val="00F45F5C"/>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sz w:val="24"/>
      <w:lang w:val="en-GB" w:eastAsia="en-US"/>
    </w:rPr>
  </w:style>
  <w:style w:type="paragraph" w:customStyle="1" w:styleId="xl68">
    <w:name w:val="xl68"/>
    <w:basedOn w:val="Navaden"/>
    <w:rsid w:val="00F45F5C"/>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sz w:val="24"/>
      <w:lang w:val="en-GB" w:eastAsia="en-US"/>
    </w:rPr>
  </w:style>
  <w:style w:type="paragraph" w:customStyle="1" w:styleId="xl69">
    <w:name w:val="xl69"/>
    <w:basedOn w:val="Navaden"/>
    <w:rsid w:val="00F45F5C"/>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sz w:val="24"/>
      <w:lang w:val="en-GB" w:eastAsia="en-US"/>
    </w:rPr>
  </w:style>
  <w:style w:type="paragraph" w:customStyle="1" w:styleId="xl70">
    <w:name w:val="xl70"/>
    <w:basedOn w:val="Navaden"/>
    <w:rsid w:val="00F45F5C"/>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sz w:val="24"/>
      <w:lang w:val="en-GB" w:eastAsia="en-US"/>
    </w:rPr>
  </w:style>
  <w:style w:type="paragraph" w:customStyle="1" w:styleId="Navaden1">
    <w:name w:val="Navaden1"/>
    <w:basedOn w:val="Navaden"/>
    <w:rsid w:val="00F45F5C"/>
    <w:rPr>
      <w:rFonts w:ascii="Times New Roman" w:hAnsi="Times New Roman"/>
      <w:sz w:val="24"/>
      <w:lang w:eastAsia="en-US"/>
    </w:rPr>
  </w:style>
  <w:style w:type="paragraph" w:customStyle="1" w:styleId="Sprotnaopomba-besedil">
    <w:name w:val="Sprotna opomba - besedil"/>
    <w:basedOn w:val="Navaden"/>
    <w:rsid w:val="00562FEC"/>
    <w:pPr>
      <w:spacing w:before="60" w:after="240"/>
    </w:pPr>
    <w:rPr>
      <w:rFonts w:cs="Arial"/>
      <w:snapToGrid w:val="0"/>
      <w:szCs w:val="16"/>
    </w:rPr>
  </w:style>
  <w:style w:type="paragraph" w:customStyle="1" w:styleId="tekst">
    <w:name w:val="tekst"/>
    <w:basedOn w:val="Navaden"/>
    <w:rsid w:val="00562FEC"/>
    <w:pPr>
      <w:spacing w:after="120"/>
    </w:pPr>
    <w:rPr>
      <w:sz w:val="22"/>
      <w:szCs w:val="20"/>
    </w:rPr>
  </w:style>
  <w:style w:type="paragraph" w:customStyle="1" w:styleId="SlogpreglednicaLevo0cmPrvavrstica0cm">
    <w:name w:val="Slog preglednica + Levo:  0 cm Prva vrstica:  0 cm"/>
    <w:basedOn w:val="Navaden"/>
    <w:rsid w:val="00562FEC"/>
    <w:pPr>
      <w:keepNext/>
      <w:spacing w:after="120"/>
      <w:contextualSpacing/>
    </w:pPr>
    <w:rPr>
      <w:i/>
      <w:iCs/>
      <w:sz w:val="22"/>
      <w:szCs w:val="20"/>
    </w:rPr>
  </w:style>
  <w:style w:type="paragraph" w:customStyle="1" w:styleId="SlogSprotnaopomba-besedillatinskiTahoma6ptPred6">
    <w:name w:val="Slog Sprotna opomba - besedil + (latinski) Tahoma 6 pt Pred:  6 ..."/>
    <w:basedOn w:val="Sprotnaopomba-besedil"/>
    <w:rsid w:val="00562FEC"/>
  </w:style>
  <w:style w:type="paragraph" w:customStyle="1" w:styleId="SlogpreglednicalatinskiTahomaLeeeLevo0cmVisee">
    <w:name w:val="Slog preglednica + (latinski) Tahoma Ležeče Levo:  0 cm Viseče:..."/>
    <w:basedOn w:val="Navaden"/>
    <w:rsid w:val="00562FEC"/>
    <w:pPr>
      <w:keepNext/>
      <w:spacing w:after="120"/>
      <w:ind w:left="1644" w:hanging="1644"/>
      <w:outlineLvl w:val="1"/>
    </w:pPr>
    <w:rPr>
      <w:i/>
      <w:iCs/>
      <w:sz w:val="22"/>
      <w:szCs w:val="20"/>
    </w:rPr>
  </w:style>
  <w:style w:type="paragraph" w:customStyle="1" w:styleId="SlogFigureTitleNeLeee">
    <w:name w:val="Slog Figure Title + Ne Ležeče"/>
    <w:basedOn w:val="FigureTitle"/>
    <w:rsid w:val="00562FEC"/>
    <w:pPr>
      <w:spacing w:before="60"/>
    </w:pPr>
    <w:rPr>
      <w:b w:val="0"/>
      <w:i/>
      <w:sz w:val="20"/>
    </w:rPr>
  </w:style>
  <w:style w:type="paragraph" w:customStyle="1" w:styleId="BodyText23">
    <w:name w:val="Body Text 23"/>
    <w:basedOn w:val="Navaden"/>
    <w:rsid w:val="00562FEC"/>
    <w:pPr>
      <w:widowControl w:val="0"/>
    </w:pPr>
    <w:rPr>
      <w:sz w:val="22"/>
      <w:szCs w:val="20"/>
      <w:lang w:eastAsia="en-US"/>
    </w:rPr>
  </w:style>
  <w:style w:type="paragraph" w:customStyle="1" w:styleId="kolofon">
    <w:name w:val="kolofon"/>
    <w:basedOn w:val="Telobesedila"/>
    <w:rsid w:val="00562FEC"/>
    <w:pPr>
      <w:spacing w:before="240" w:after="240"/>
      <w:jc w:val="left"/>
    </w:pPr>
    <w:rPr>
      <w:rFonts w:ascii="Tahoma" w:hAnsi="Tahoma" w:cs="Tahoma"/>
      <w:sz w:val="20"/>
    </w:rPr>
  </w:style>
  <w:style w:type="paragraph" w:customStyle="1" w:styleId="glava3">
    <w:name w:val="glava 3"/>
    <w:basedOn w:val="Navaden"/>
    <w:rsid w:val="00562FEC"/>
    <w:pPr>
      <w:pBdr>
        <w:bottom w:val="single" w:sz="4" w:space="1" w:color="auto"/>
      </w:pBdr>
    </w:pPr>
    <w:rPr>
      <w:rFonts w:ascii="Tahoma" w:hAnsi="Tahoma"/>
      <w:i/>
      <w:sz w:val="20"/>
      <w:szCs w:val="20"/>
    </w:rPr>
  </w:style>
  <w:style w:type="paragraph" w:customStyle="1" w:styleId="avtor">
    <w:name w:val="avtor"/>
    <w:basedOn w:val="Navaden"/>
    <w:rsid w:val="00562FEC"/>
    <w:pPr>
      <w:spacing w:after="60"/>
      <w:jc w:val="right"/>
    </w:pPr>
    <w:rPr>
      <w:rFonts w:ascii="Tahoma" w:hAnsi="Tahoma" w:cs="Tahoma"/>
      <w:i/>
      <w:iCs/>
      <w:szCs w:val="18"/>
    </w:rPr>
  </w:style>
  <w:style w:type="paragraph" w:customStyle="1" w:styleId="tabela-vsebina">
    <w:name w:val="tabela-vsebina"/>
    <w:basedOn w:val="Navaden"/>
    <w:rsid w:val="00562FEC"/>
    <w:pPr>
      <w:widowControl w:val="0"/>
      <w:tabs>
        <w:tab w:val="left" w:pos="0"/>
      </w:tabs>
      <w:suppressAutoHyphens/>
      <w:overflowPunct w:val="0"/>
      <w:autoSpaceDE w:val="0"/>
      <w:autoSpaceDN w:val="0"/>
      <w:adjustRightInd w:val="0"/>
      <w:spacing w:before="40"/>
      <w:jc w:val="left"/>
      <w:textAlignment w:val="baseline"/>
    </w:pPr>
    <w:rPr>
      <w:rFonts w:ascii="Tahoma" w:hAnsi="Tahoma" w:cs="Tahoma"/>
      <w:spacing w:val="-3"/>
      <w:sz w:val="16"/>
      <w:szCs w:val="16"/>
    </w:rPr>
  </w:style>
  <w:style w:type="paragraph" w:styleId="Oznaenseznam2">
    <w:name w:val="List Bullet 2"/>
    <w:basedOn w:val="Navaden"/>
    <w:autoRedefine/>
    <w:rsid w:val="00562FEC"/>
    <w:pPr>
      <w:tabs>
        <w:tab w:val="num" w:pos="643"/>
      </w:tabs>
      <w:ind w:left="643" w:hanging="360"/>
      <w:jc w:val="left"/>
    </w:pPr>
    <w:rPr>
      <w:rFonts w:ascii="Times New Roman" w:hAnsi="Times New Roman"/>
      <w:sz w:val="24"/>
      <w:lang w:val="en-GB" w:eastAsia="en-US"/>
    </w:rPr>
  </w:style>
  <w:style w:type="paragraph" w:customStyle="1" w:styleId="besediloZnak">
    <w:name w:val="besedilo Znak"/>
    <w:basedOn w:val="Navaden"/>
    <w:link w:val="besediloZnakZnak"/>
    <w:rsid w:val="00562FEC"/>
    <w:pPr>
      <w:jc w:val="left"/>
    </w:pPr>
    <w:rPr>
      <w:rFonts w:ascii="Tahoma" w:hAnsi="Tahoma" w:cs="Tahoma"/>
      <w:sz w:val="24"/>
    </w:rPr>
  </w:style>
  <w:style w:type="paragraph" w:customStyle="1" w:styleId="alineja">
    <w:name w:val="alineja"/>
    <w:basedOn w:val="Navaden"/>
    <w:link w:val="alinejaZnak"/>
    <w:rsid w:val="00562FEC"/>
    <w:pPr>
      <w:numPr>
        <w:numId w:val="7"/>
      </w:numPr>
      <w:ind w:left="714" w:hanging="357"/>
    </w:pPr>
    <w:rPr>
      <w:rFonts w:ascii="Tahoma" w:hAnsi="Tahoma"/>
      <w:sz w:val="22"/>
      <w:szCs w:val="22"/>
    </w:rPr>
  </w:style>
  <w:style w:type="character" w:customStyle="1" w:styleId="besediloZnakZnak">
    <w:name w:val="besedilo Znak Znak"/>
    <w:link w:val="besediloZnak"/>
    <w:rsid w:val="00562FEC"/>
    <w:rPr>
      <w:rFonts w:ascii="Tahoma" w:hAnsi="Tahoma" w:cs="Tahoma"/>
      <w:sz w:val="24"/>
      <w:szCs w:val="24"/>
      <w:lang w:val="sl-SI" w:eastAsia="sl-SI" w:bidi="ar-SA"/>
    </w:rPr>
  </w:style>
  <w:style w:type="character" w:customStyle="1" w:styleId="alinejaZnak">
    <w:name w:val="alineja Znak"/>
    <w:link w:val="alineja"/>
    <w:rsid w:val="00562FEC"/>
    <w:rPr>
      <w:rFonts w:ascii="Tahoma" w:hAnsi="Tahoma"/>
      <w:sz w:val="22"/>
      <w:szCs w:val="22"/>
    </w:rPr>
  </w:style>
  <w:style w:type="paragraph" w:customStyle="1" w:styleId="besedilo1">
    <w:name w:val="besedilo1"/>
    <w:basedOn w:val="Telobesedila"/>
    <w:link w:val="besedilo1Znak"/>
    <w:rsid w:val="00562FEC"/>
    <w:pPr>
      <w:spacing w:before="0"/>
    </w:pPr>
    <w:rPr>
      <w:rFonts w:ascii="Tahoma" w:hAnsi="Tahoma" w:cs="Tahoma"/>
      <w:szCs w:val="22"/>
    </w:rPr>
  </w:style>
  <w:style w:type="paragraph" w:customStyle="1" w:styleId="besedilopredalinejo">
    <w:name w:val="besedilo pred alinejo"/>
    <w:basedOn w:val="besediloZnak"/>
    <w:link w:val="besedilopredalinejoZnak"/>
    <w:rsid w:val="00562FEC"/>
    <w:pPr>
      <w:spacing w:before="360" w:after="240"/>
      <w:jc w:val="both"/>
    </w:pPr>
  </w:style>
  <w:style w:type="character" w:customStyle="1" w:styleId="besedilo1Znak">
    <w:name w:val="besedilo1 Znak"/>
    <w:link w:val="besedilo1"/>
    <w:rsid w:val="00562FEC"/>
    <w:rPr>
      <w:rFonts w:ascii="Tahoma" w:hAnsi="Tahoma" w:cs="Tahoma"/>
      <w:sz w:val="22"/>
      <w:szCs w:val="22"/>
      <w:lang w:val="sl-SI" w:eastAsia="sl-SI" w:bidi="ar-SA"/>
    </w:rPr>
  </w:style>
  <w:style w:type="character" w:customStyle="1" w:styleId="besedilopredalinejoZnak">
    <w:name w:val="besedilo pred alinejo Znak"/>
    <w:basedOn w:val="besediloZnakZnak"/>
    <w:link w:val="besedilopredalinejo"/>
    <w:rsid w:val="00562FEC"/>
    <w:rPr>
      <w:rFonts w:ascii="Tahoma" w:hAnsi="Tahoma" w:cs="Tahoma"/>
      <w:sz w:val="24"/>
      <w:szCs w:val="24"/>
      <w:lang w:val="sl-SI" w:eastAsia="sl-SI" w:bidi="ar-SA"/>
    </w:rPr>
  </w:style>
  <w:style w:type="paragraph" w:customStyle="1" w:styleId="besedilopoalineji">
    <w:name w:val="besedilo po alineji"/>
    <w:basedOn w:val="besediloZnak"/>
    <w:rsid w:val="00562FEC"/>
    <w:pPr>
      <w:spacing w:before="360"/>
    </w:pPr>
  </w:style>
  <w:style w:type="paragraph" w:customStyle="1" w:styleId="besedilopoalineji1">
    <w:name w:val="besedilo po alineji1"/>
    <w:basedOn w:val="Navaden"/>
    <w:link w:val="besedilopoalineji1Znak"/>
    <w:rsid w:val="00562FEC"/>
    <w:pPr>
      <w:spacing w:before="360" w:line="360" w:lineRule="auto"/>
    </w:pPr>
    <w:rPr>
      <w:rFonts w:ascii="Tahoma" w:hAnsi="Tahoma" w:cs="Tahoma"/>
      <w:sz w:val="24"/>
    </w:rPr>
  </w:style>
  <w:style w:type="paragraph" w:customStyle="1" w:styleId="Slogbesedilopoalineji1Krepko">
    <w:name w:val="Slog besedilo po alineji1 + Krepko"/>
    <w:basedOn w:val="besedilopoalineji1"/>
    <w:link w:val="Slogbesedilopoalineji1KrepkoZnak"/>
    <w:rsid w:val="00562FEC"/>
    <w:rPr>
      <w:bCs/>
    </w:rPr>
  </w:style>
  <w:style w:type="character" w:customStyle="1" w:styleId="besedilopoalineji1Znak">
    <w:name w:val="besedilo po alineji1 Znak"/>
    <w:link w:val="besedilopoalineji1"/>
    <w:rsid w:val="00562FEC"/>
    <w:rPr>
      <w:rFonts w:ascii="Tahoma" w:hAnsi="Tahoma" w:cs="Tahoma"/>
      <w:sz w:val="24"/>
      <w:szCs w:val="24"/>
      <w:lang w:val="sl-SI" w:eastAsia="sl-SI" w:bidi="ar-SA"/>
    </w:rPr>
  </w:style>
  <w:style w:type="character" w:customStyle="1" w:styleId="Slogbesedilopoalineji1KrepkoZnak">
    <w:name w:val="Slog besedilo po alineji1 + Krepko Znak"/>
    <w:link w:val="Slogbesedilopoalineji1Krepko"/>
    <w:rsid w:val="00562FEC"/>
    <w:rPr>
      <w:rFonts w:ascii="Tahoma" w:hAnsi="Tahoma" w:cs="Tahoma"/>
      <w:bCs/>
      <w:sz w:val="24"/>
      <w:szCs w:val="24"/>
      <w:lang w:val="sl-SI" w:eastAsia="sl-SI" w:bidi="ar-SA"/>
    </w:rPr>
  </w:style>
  <w:style w:type="paragraph" w:customStyle="1" w:styleId="SlogbesedilopredalinejoKrepko">
    <w:name w:val="Slog besedilo pred alinejo + Krepko"/>
    <w:basedOn w:val="besedilopredalinejo"/>
    <w:link w:val="SlogbesedilopredalinejoKrepkoZnak"/>
    <w:rsid w:val="00562FEC"/>
    <w:pPr>
      <w:spacing w:before="240"/>
    </w:pPr>
    <w:rPr>
      <w:bCs/>
    </w:rPr>
  </w:style>
  <w:style w:type="character" w:customStyle="1" w:styleId="SlogbesedilopredalinejoKrepkoZnak">
    <w:name w:val="Slog besedilo pred alinejo + Krepko Znak"/>
    <w:link w:val="SlogbesedilopredalinejoKrepko"/>
    <w:rsid w:val="00562FEC"/>
    <w:rPr>
      <w:rFonts w:ascii="Tahoma" w:hAnsi="Tahoma" w:cs="Tahoma"/>
      <w:bCs/>
      <w:sz w:val="24"/>
      <w:szCs w:val="24"/>
      <w:lang w:val="sl-SI" w:eastAsia="sl-SI" w:bidi="ar-SA"/>
    </w:rPr>
  </w:style>
  <w:style w:type="paragraph" w:customStyle="1" w:styleId="besediloponaslovu">
    <w:name w:val="besedilo po naslovu"/>
    <w:basedOn w:val="Telobesedila"/>
    <w:rsid w:val="00562FEC"/>
    <w:pPr>
      <w:spacing w:before="240"/>
    </w:pPr>
    <w:rPr>
      <w:rFonts w:ascii="Tahoma" w:hAnsi="Tahoma" w:cs="Tahoma"/>
      <w:iCs/>
      <w:sz w:val="24"/>
    </w:rPr>
  </w:style>
  <w:style w:type="paragraph" w:styleId="Seznam">
    <w:name w:val="List"/>
    <w:basedOn w:val="Navaden"/>
    <w:rsid w:val="00562FEC"/>
    <w:pPr>
      <w:ind w:left="283" w:hanging="283"/>
      <w:jc w:val="left"/>
    </w:pPr>
    <w:rPr>
      <w:rFonts w:ascii="Times New Roman" w:hAnsi="Times New Roman"/>
      <w:sz w:val="28"/>
      <w:szCs w:val="28"/>
    </w:rPr>
  </w:style>
  <w:style w:type="paragraph" w:styleId="Glavasporoila">
    <w:name w:val="Message Header"/>
    <w:basedOn w:val="Navaden"/>
    <w:rsid w:val="00562FEC"/>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rPr>
  </w:style>
  <w:style w:type="paragraph" w:customStyle="1" w:styleId="glava0">
    <w:name w:val="glava"/>
    <w:basedOn w:val="Navaden"/>
    <w:rsid w:val="00562FEC"/>
    <w:pPr>
      <w:jc w:val="left"/>
    </w:pPr>
    <w:rPr>
      <w:rFonts w:ascii="Tahoma" w:hAnsi="Tahoma"/>
      <w:sz w:val="28"/>
      <w:szCs w:val="28"/>
    </w:rPr>
  </w:style>
  <w:style w:type="paragraph" w:customStyle="1" w:styleId="SlogglavaZgorajOsenenoEnojenSamodejno05ptDebelina">
    <w:name w:val="Slog glava + Zgoraj: (Osenčeno Enojen Samodejno  05 pt Debelina..."/>
    <w:basedOn w:val="glava0"/>
    <w:rsid w:val="00562FEC"/>
    <w:pPr>
      <w:pBdr>
        <w:top w:val="single" w:sz="4" w:space="0" w:color="auto" w:shadow="1"/>
        <w:bottom w:val="single" w:sz="4" w:space="31" w:color="auto" w:shadow="1"/>
      </w:pBdr>
    </w:pPr>
  </w:style>
  <w:style w:type="paragraph" w:customStyle="1" w:styleId="SlogglavaZgorajOsenenoEnojenSamodejno05ptDebelina1">
    <w:name w:val="Slog glava + Zgoraj: (Osenčeno Enojen Samodejno  05 pt Debelina...1"/>
    <w:basedOn w:val="glava0"/>
    <w:rsid w:val="00562FEC"/>
    <w:pPr>
      <w:pBdr>
        <w:top w:val="single" w:sz="4" w:space="0" w:color="auto"/>
        <w:bottom w:val="single" w:sz="4" w:space="0" w:color="auto"/>
      </w:pBdr>
    </w:pPr>
    <w:rPr>
      <w:szCs w:val="20"/>
    </w:rPr>
  </w:style>
  <w:style w:type="paragraph" w:customStyle="1" w:styleId="SlogglavaZgorajOsenenoEnojenSamodejno05ptDebelina2">
    <w:name w:val="Slog glava + Zgoraj: (Osenčeno Enojen Samodejno  05 pt Debelina...2"/>
    <w:basedOn w:val="glava0"/>
    <w:rsid w:val="00562FEC"/>
    <w:pPr>
      <w:pBdr>
        <w:top w:val="single" w:sz="4" w:space="0" w:color="auto"/>
        <w:bottom w:val="single" w:sz="4" w:space="0" w:color="auto"/>
      </w:pBdr>
    </w:pPr>
    <w:rPr>
      <w:szCs w:val="20"/>
    </w:rPr>
  </w:style>
  <w:style w:type="paragraph" w:customStyle="1" w:styleId="SlogglavaZgorajOsenenoEnojenSamodejno05ptDebelina3">
    <w:name w:val="Slog glava + Zgoraj: (Osenčeno Enojen Samodejno  05 pt Debelina...3"/>
    <w:basedOn w:val="glava0"/>
    <w:rsid w:val="00562FEC"/>
    <w:pPr>
      <w:pBdr>
        <w:top w:val="single" w:sz="4" w:space="0" w:color="auto"/>
        <w:bottom w:val="single" w:sz="4" w:space="0" w:color="auto"/>
      </w:pBdr>
    </w:pPr>
    <w:rPr>
      <w:szCs w:val="20"/>
    </w:rPr>
  </w:style>
  <w:style w:type="paragraph" w:customStyle="1" w:styleId="SlogbesedilopredalinejoRazmikvrstic15vrstice">
    <w:name w:val="Slog besedilo pred alinejo + Razmik vrstic:  15 vrstice"/>
    <w:basedOn w:val="besedilopredalinejo"/>
    <w:link w:val="SlogbesedilopredalinejoRazmikvrstic15vrsticeZnak"/>
    <w:rsid w:val="00562FEC"/>
    <w:pPr>
      <w:spacing w:before="120" w:after="120" w:line="360" w:lineRule="auto"/>
    </w:pPr>
  </w:style>
  <w:style w:type="paragraph" w:customStyle="1" w:styleId="SlogalinejaZa0pt">
    <w:name w:val="Slog alineja + Za:  0 pt"/>
    <w:basedOn w:val="alineja"/>
    <w:rsid w:val="00562FEC"/>
  </w:style>
  <w:style w:type="paragraph" w:customStyle="1" w:styleId="ppt">
    <w:name w:val="ppt"/>
    <w:basedOn w:val="Telobesedila"/>
    <w:rsid w:val="00562FEC"/>
    <w:pPr>
      <w:spacing w:before="0" w:after="120"/>
      <w:jc w:val="center"/>
    </w:pPr>
    <w:rPr>
      <w:rFonts w:cs="Arial"/>
      <w:sz w:val="16"/>
      <w:szCs w:val="16"/>
    </w:rPr>
  </w:style>
  <w:style w:type="paragraph" w:customStyle="1" w:styleId="BodyText31">
    <w:name w:val="Body Text 31"/>
    <w:basedOn w:val="Navaden"/>
    <w:rsid w:val="00562FEC"/>
    <w:pPr>
      <w:widowControl w:val="0"/>
      <w:tabs>
        <w:tab w:val="left" w:pos="0"/>
      </w:tabs>
      <w:suppressAutoHyphens/>
      <w:overflowPunct w:val="0"/>
      <w:autoSpaceDE w:val="0"/>
      <w:autoSpaceDN w:val="0"/>
      <w:adjustRightInd w:val="0"/>
    </w:pPr>
    <w:rPr>
      <w:rFonts w:cs="Arial"/>
      <w:spacing w:val="-3"/>
      <w:sz w:val="22"/>
      <w:szCs w:val="22"/>
    </w:rPr>
  </w:style>
  <w:style w:type="paragraph" w:customStyle="1" w:styleId="BodyText22">
    <w:name w:val="Body Text 22"/>
    <w:basedOn w:val="Navaden"/>
    <w:rsid w:val="00562FEC"/>
    <w:pPr>
      <w:widowControl w:val="0"/>
      <w:overflowPunct w:val="0"/>
      <w:autoSpaceDE w:val="0"/>
      <w:autoSpaceDN w:val="0"/>
      <w:adjustRightInd w:val="0"/>
      <w:spacing w:line="313" w:lineRule="atLeast"/>
    </w:pPr>
    <w:rPr>
      <w:rFonts w:cs="Arial"/>
      <w:sz w:val="22"/>
      <w:szCs w:val="22"/>
    </w:rPr>
  </w:style>
  <w:style w:type="paragraph" w:customStyle="1" w:styleId="Napisslikaslika1">
    <w:name w:val="Napis.slika.slika1"/>
    <w:basedOn w:val="Navaden"/>
    <w:next w:val="Navaden"/>
    <w:rsid w:val="00562FEC"/>
    <w:pPr>
      <w:keepNext/>
      <w:keepLines/>
      <w:tabs>
        <w:tab w:val="left" w:pos="850"/>
        <w:tab w:val="left" w:pos="1191"/>
        <w:tab w:val="left" w:pos="1531"/>
      </w:tabs>
      <w:snapToGrid w:val="0"/>
      <w:spacing w:after="120" w:line="240" w:lineRule="exact"/>
      <w:ind w:firstLine="397"/>
      <w:jc w:val="center"/>
    </w:pPr>
    <w:rPr>
      <w:rFonts w:cs="Arial"/>
      <w:i/>
      <w:iCs/>
      <w:sz w:val="20"/>
      <w:szCs w:val="20"/>
    </w:rPr>
  </w:style>
  <w:style w:type="paragraph" w:customStyle="1" w:styleId="viri">
    <w:name w:val="viri"/>
    <w:basedOn w:val="Navaden"/>
    <w:link w:val="viriZnak"/>
    <w:rsid w:val="00562FEC"/>
    <w:rPr>
      <w:rFonts w:ascii="Tahoma" w:hAnsi="Tahoma" w:cs="Arial"/>
      <w:sz w:val="16"/>
      <w:szCs w:val="16"/>
    </w:rPr>
  </w:style>
  <w:style w:type="character" w:customStyle="1" w:styleId="viriZnak">
    <w:name w:val="viri Znak"/>
    <w:link w:val="viri"/>
    <w:rsid w:val="00562FEC"/>
    <w:rPr>
      <w:rFonts w:ascii="Tahoma" w:hAnsi="Tahoma" w:cs="Arial"/>
      <w:sz w:val="16"/>
      <w:szCs w:val="16"/>
      <w:lang w:val="sl-SI" w:eastAsia="sl-SI" w:bidi="ar-SA"/>
    </w:rPr>
  </w:style>
  <w:style w:type="paragraph" w:customStyle="1" w:styleId="SlogNaslov1latinskiTahomaDebelopodrtanoLevoLevo">
    <w:name w:val="Slog Naslov 1 + (latinski) Tahoma Debelo podčrtano Levo Levo:  ..."/>
    <w:basedOn w:val="Naslov1"/>
    <w:rsid w:val="00562FEC"/>
    <w:pPr>
      <w:pBdr>
        <w:top w:val="single" w:sz="4" w:space="1" w:color="auto"/>
        <w:bottom w:val="single" w:sz="4" w:space="1" w:color="auto"/>
      </w:pBdr>
      <w:tabs>
        <w:tab w:val="num" w:pos="708"/>
      </w:tabs>
      <w:spacing w:after="120"/>
      <w:jc w:val="left"/>
    </w:pPr>
    <w:rPr>
      <w:rFonts w:ascii="Tahoma" w:hAnsi="Tahoma" w:cs="Times New Roman"/>
      <w:kern w:val="32"/>
      <w:sz w:val="32"/>
      <w:szCs w:val="32"/>
    </w:rPr>
  </w:style>
  <w:style w:type="numbering" w:styleId="111111">
    <w:name w:val="Outline List 2"/>
    <w:basedOn w:val="Brezseznama"/>
    <w:rsid w:val="00562FEC"/>
  </w:style>
  <w:style w:type="paragraph" w:customStyle="1" w:styleId="1">
    <w:name w:val="1"/>
    <w:basedOn w:val="Navaden"/>
    <w:link w:val="1Znak"/>
    <w:rsid w:val="00562FEC"/>
    <w:pPr>
      <w:jc w:val="left"/>
    </w:pPr>
    <w:rPr>
      <w:rFonts w:ascii="Tahoma" w:hAnsi="Tahoma" w:cs="Tahoma"/>
      <w:color w:val="000000"/>
      <w:sz w:val="12"/>
      <w:szCs w:val="12"/>
    </w:rPr>
  </w:style>
  <w:style w:type="paragraph" w:customStyle="1" w:styleId="2raven">
    <w:name w:val="2 raven"/>
    <w:basedOn w:val="1"/>
    <w:link w:val="2ravenZnak"/>
    <w:rsid w:val="00562FEC"/>
    <w:pPr>
      <w:ind w:left="397" w:hanging="284"/>
    </w:pPr>
  </w:style>
  <w:style w:type="paragraph" w:customStyle="1" w:styleId="3raven">
    <w:name w:val="3 raven"/>
    <w:basedOn w:val="2raven"/>
    <w:link w:val="3ravenZnak"/>
    <w:rsid w:val="00562FEC"/>
    <w:pPr>
      <w:ind w:firstLine="227"/>
    </w:pPr>
  </w:style>
  <w:style w:type="character" w:customStyle="1" w:styleId="1Znak">
    <w:name w:val="1 Znak"/>
    <w:link w:val="1"/>
    <w:rsid w:val="00562FEC"/>
    <w:rPr>
      <w:rFonts w:ascii="Tahoma" w:hAnsi="Tahoma" w:cs="Tahoma"/>
      <w:color w:val="000000"/>
      <w:sz w:val="12"/>
      <w:szCs w:val="12"/>
      <w:lang w:val="sl-SI" w:eastAsia="sl-SI" w:bidi="ar-SA"/>
    </w:rPr>
  </w:style>
  <w:style w:type="character" w:customStyle="1" w:styleId="2ravenZnak">
    <w:name w:val="2 raven Znak"/>
    <w:basedOn w:val="1Znak"/>
    <w:link w:val="2raven"/>
    <w:rsid w:val="00562FEC"/>
    <w:rPr>
      <w:rFonts w:ascii="Tahoma" w:hAnsi="Tahoma" w:cs="Tahoma"/>
      <w:color w:val="000000"/>
      <w:sz w:val="12"/>
      <w:szCs w:val="12"/>
      <w:lang w:val="sl-SI" w:eastAsia="sl-SI" w:bidi="ar-SA"/>
    </w:rPr>
  </w:style>
  <w:style w:type="character" w:customStyle="1" w:styleId="3ravenZnak">
    <w:name w:val="3 raven Znak"/>
    <w:basedOn w:val="2ravenZnak"/>
    <w:link w:val="3raven"/>
    <w:rsid w:val="00562FEC"/>
    <w:rPr>
      <w:rFonts w:ascii="Tahoma" w:hAnsi="Tahoma" w:cs="Tahoma"/>
      <w:color w:val="000000"/>
      <w:sz w:val="12"/>
      <w:szCs w:val="12"/>
      <w:lang w:val="sl-SI" w:eastAsia="sl-SI" w:bidi="ar-SA"/>
    </w:rPr>
  </w:style>
  <w:style w:type="paragraph" w:customStyle="1" w:styleId="4raven">
    <w:name w:val="4 raven"/>
    <w:basedOn w:val="3raven"/>
    <w:rsid w:val="00562FEC"/>
    <w:pPr>
      <w:ind w:left="57" w:firstLine="397"/>
    </w:pPr>
  </w:style>
  <w:style w:type="paragraph" w:customStyle="1" w:styleId="Slog2ravenDesno">
    <w:name w:val="Slog 2 raven + Desno"/>
    <w:basedOn w:val="2raven"/>
    <w:rsid w:val="00562FEC"/>
    <w:pPr>
      <w:ind w:left="454" w:hanging="454"/>
      <w:jc w:val="right"/>
    </w:pPr>
    <w:rPr>
      <w:rFonts w:cs="Times New Roman"/>
      <w:szCs w:val="20"/>
    </w:rPr>
  </w:style>
  <w:style w:type="paragraph" w:customStyle="1" w:styleId="Slog3ravenLevo0cmVisee1cm">
    <w:name w:val="Slog 3 raven + Levo:  0 cm Viseče:  1 cm"/>
    <w:basedOn w:val="3raven"/>
    <w:rsid w:val="00562FEC"/>
    <w:pPr>
      <w:ind w:left="1117" w:hanging="397"/>
    </w:pPr>
    <w:rPr>
      <w:rFonts w:cs="Times New Roman"/>
      <w:szCs w:val="20"/>
    </w:rPr>
  </w:style>
  <w:style w:type="paragraph" w:customStyle="1" w:styleId="SlogSlog3ravenLevo0cmVisee1cmLevo127cmVi">
    <w:name w:val="Slog Slog 3 raven + Levo:  0 cm Viseče:  1 cm + Levo:  127 cm Vi..."/>
    <w:basedOn w:val="Slog3ravenLevo0cmVisee1cm"/>
    <w:rsid w:val="00562FEC"/>
    <w:pPr>
      <w:ind w:left="624" w:hanging="340"/>
    </w:pPr>
  </w:style>
  <w:style w:type="paragraph" w:customStyle="1" w:styleId="SlogpreglednicaLevo0cmVisee22cm">
    <w:name w:val="Slog preglednica + Levo:  0 cm Viseče:  22 cm"/>
    <w:basedOn w:val="preglednica0"/>
    <w:rsid w:val="00562FEC"/>
    <w:pPr>
      <w:spacing w:before="0" w:after="0"/>
      <w:ind w:left="1474" w:hanging="1474"/>
      <w:contextualSpacing w:val="0"/>
      <w:outlineLvl w:val="1"/>
    </w:pPr>
    <w:rPr>
      <w:rFonts w:ascii="Century Gothic" w:hAnsi="Century Gothic"/>
      <w:i w:val="0"/>
    </w:rPr>
  </w:style>
  <w:style w:type="paragraph" w:customStyle="1" w:styleId="Slogbesedilo18ptPred18ptRazmikvrsticEnojno">
    <w:name w:val="Slog besedilo1 + 8 pt Pred:  18 pt Razmik vrstic:  Enojno"/>
    <w:basedOn w:val="besedilo1"/>
    <w:rsid w:val="00562FEC"/>
    <w:pPr>
      <w:spacing w:before="360"/>
    </w:pPr>
    <w:rPr>
      <w:rFonts w:cs="Times New Roman"/>
    </w:rPr>
  </w:style>
  <w:style w:type="paragraph" w:customStyle="1" w:styleId="Slogbesedilo18ptRazmikvrsticEnojno">
    <w:name w:val="Slog besedilo1 + 8 pt Razmik vrstic:  Enojno"/>
    <w:basedOn w:val="besedilo1"/>
    <w:rsid w:val="00562FEC"/>
    <w:rPr>
      <w:rFonts w:cs="Times New Roman"/>
    </w:rPr>
  </w:style>
  <w:style w:type="paragraph" w:customStyle="1" w:styleId="Slogalineja8ptPred0ptZa0ptRazmikvrsticEnojno">
    <w:name w:val="Slog alineja + 8 pt Pred:  0 pt Za:  0 pt Razmik vrstic:  Enojno"/>
    <w:basedOn w:val="alineja"/>
    <w:rsid w:val="00562FEC"/>
  </w:style>
  <w:style w:type="paragraph" w:customStyle="1" w:styleId="SlogSlogglavaZgorajOsenenoEnojenSamodejno05ptDebeli">
    <w:name w:val="Slog Slog glava + Zgoraj: (Osenčeno Enojen Samodejno  05 pt Debeli..."/>
    <w:basedOn w:val="SlogglavaZgorajOsenenoEnojenSamodejno05ptDebelina3"/>
    <w:rsid w:val="00562FEC"/>
    <w:rPr>
      <w:b/>
      <w:bCs/>
      <w:sz w:val="36"/>
      <w:szCs w:val="36"/>
    </w:rPr>
  </w:style>
  <w:style w:type="paragraph" w:customStyle="1" w:styleId="Slogbesedilo18pt">
    <w:name w:val="Slog besedilo1 + 8 pt"/>
    <w:basedOn w:val="besedilo1"/>
    <w:link w:val="Slogbesedilo18ptZnak"/>
    <w:rsid w:val="00562FEC"/>
  </w:style>
  <w:style w:type="character" w:customStyle="1" w:styleId="Slogbesedilo18ptZnak">
    <w:name w:val="Slog besedilo1 + 8 pt Znak"/>
    <w:basedOn w:val="besedilo1Znak"/>
    <w:link w:val="Slogbesedilo18pt"/>
    <w:rsid w:val="00562FEC"/>
    <w:rPr>
      <w:rFonts w:ascii="Tahoma" w:hAnsi="Tahoma" w:cs="Tahoma"/>
      <w:sz w:val="22"/>
      <w:szCs w:val="22"/>
      <w:lang w:val="sl-SI" w:eastAsia="sl-SI" w:bidi="ar-SA"/>
    </w:rPr>
  </w:style>
  <w:style w:type="paragraph" w:customStyle="1" w:styleId="SlogNaslov211ptLevo0cmPrvavrstica0cm">
    <w:name w:val="Slog Naslov 2 + 11 pt Levo:  0 cm Prva vrstica:  0 cm"/>
    <w:basedOn w:val="Naslov2"/>
    <w:rsid w:val="00562FEC"/>
    <w:pPr>
      <w:numPr>
        <w:numId w:val="0"/>
      </w:numPr>
      <w:tabs>
        <w:tab w:val="num" w:pos="576"/>
      </w:tabs>
      <w:spacing w:before="240" w:after="120"/>
    </w:pPr>
    <w:rPr>
      <w:rFonts w:ascii="Tahoma" w:hAnsi="Tahoma"/>
      <w:sz w:val="28"/>
      <w:szCs w:val="28"/>
      <w:u w:val="single"/>
    </w:rPr>
  </w:style>
  <w:style w:type="paragraph" w:customStyle="1" w:styleId="Slogalineja8ptPred0ptZa0pt">
    <w:name w:val="Slog alineja + 8 pt Pred:  0 pt Za:  0 pt"/>
    <w:basedOn w:val="alineja"/>
    <w:rsid w:val="00562FEC"/>
  </w:style>
  <w:style w:type="paragraph" w:customStyle="1" w:styleId="Slogalineja8pt">
    <w:name w:val="Slog alineja + 8 pt"/>
    <w:basedOn w:val="alineja"/>
    <w:rsid w:val="00562FEC"/>
  </w:style>
  <w:style w:type="paragraph" w:customStyle="1" w:styleId="SlogSlogbesedilopredalinejoRazmikvrstic15vrstice8pt">
    <w:name w:val="Slog Slog besedilo pred alinejo + Razmik vrstic:  15 vrstice + 8 pt"/>
    <w:basedOn w:val="SlogbesedilopredalinejoRazmikvrstic15vrstice"/>
    <w:link w:val="SlogSlogbesedilopredalinejoRazmikvrstic15vrstice8ptZnak"/>
    <w:rsid w:val="00562FEC"/>
    <w:rPr>
      <w:sz w:val="22"/>
      <w:szCs w:val="22"/>
    </w:rPr>
  </w:style>
  <w:style w:type="character" w:customStyle="1" w:styleId="SlogbesedilopredalinejoRazmikvrstic15vrsticeZnak">
    <w:name w:val="Slog besedilo pred alinejo + Razmik vrstic:  15 vrstice Znak"/>
    <w:basedOn w:val="besedilopredalinejoZnak"/>
    <w:link w:val="SlogbesedilopredalinejoRazmikvrstic15vrstice"/>
    <w:rsid w:val="00562FEC"/>
    <w:rPr>
      <w:rFonts w:ascii="Tahoma" w:hAnsi="Tahoma" w:cs="Tahoma"/>
      <w:sz w:val="24"/>
      <w:szCs w:val="24"/>
      <w:lang w:val="sl-SI" w:eastAsia="sl-SI" w:bidi="ar-SA"/>
    </w:rPr>
  </w:style>
  <w:style w:type="character" w:customStyle="1" w:styleId="SlogSlogbesedilopredalinejoRazmikvrstic15vrstice8ptZnak">
    <w:name w:val="Slog Slog besedilo pred alinejo + Razmik vrstic:  15 vrstice + 8 pt Znak"/>
    <w:link w:val="SlogSlogbesedilopredalinejoRazmikvrstic15vrstice8pt"/>
    <w:rsid w:val="00562FEC"/>
    <w:rPr>
      <w:rFonts w:ascii="Tahoma" w:hAnsi="Tahoma" w:cs="Tahoma"/>
      <w:sz w:val="22"/>
      <w:szCs w:val="22"/>
      <w:lang w:val="sl-SI" w:eastAsia="sl-SI" w:bidi="ar-SA"/>
    </w:rPr>
  </w:style>
  <w:style w:type="paragraph" w:customStyle="1" w:styleId="Slogbesedilopredalinejo8pt">
    <w:name w:val="Slog besedilo pred alinejo + 8 pt"/>
    <w:basedOn w:val="besedilopredalinejo"/>
    <w:link w:val="Slogbesedilopredalinejo8ptZnak"/>
    <w:rsid w:val="00562FEC"/>
    <w:rPr>
      <w:sz w:val="22"/>
      <w:szCs w:val="22"/>
    </w:rPr>
  </w:style>
  <w:style w:type="character" w:customStyle="1" w:styleId="Slogbesedilopredalinejo8ptZnak">
    <w:name w:val="Slog besedilo pred alinejo + 8 pt Znak"/>
    <w:link w:val="Slogbesedilopredalinejo8pt"/>
    <w:rsid w:val="00562FEC"/>
    <w:rPr>
      <w:rFonts w:ascii="Tahoma" w:hAnsi="Tahoma" w:cs="Tahoma"/>
      <w:sz w:val="22"/>
      <w:szCs w:val="22"/>
      <w:lang w:val="sl-SI" w:eastAsia="sl-SI" w:bidi="ar-SA"/>
    </w:rPr>
  </w:style>
  <w:style w:type="paragraph" w:customStyle="1" w:styleId="SlogSlogalinejaZa0pt8pt">
    <w:name w:val="Slog Slog alineja + Za:  0 pt + 8 pt"/>
    <w:basedOn w:val="SlogalinejaZa0pt"/>
    <w:rsid w:val="00562FEC"/>
  </w:style>
  <w:style w:type="paragraph" w:customStyle="1" w:styleId="SlogSlogbesedilopoalineji1Krepko8pt">
    <w:name w:val="Slog Slog besedilo po alineji1 + Krepko + 8 pt"/>
    <w:basedOn w:val="Slogbesedilopoalineji1Krepko"/>
    <w:link w:val="SlogSlogbesedilopoalineji1Krepko8ptZnak"/>
    <w:rsid w:val="00562FEC"/>
    <w:pPr>
      <w:spacing w:before="0" w:line="240" w:lineRule="auto"/>
    </w:pPr>
    <w:rPr>
      <w:sz w:val="22"/>
      <w:szCs w:val="22"/>
    </w:rPr>
  </w:style>
  <w:style w:type="character" w:customStyle="1" w:styleId="SlogSlogbesedilopoalineji1Krepko8ptZnak">
    <w:name w:val="Slog Slog besedilo po alineji1 + Krepko + 8 pt Znak"/>
    <w:link w:val="SlogSlogbesedilopoalineji1Krepko8pt"/>
    <w:rsid w:val="00562FEC"/>
    <w:rPr>
      <w:rFonts w:ascii="Tahoma" w:hAnsi="Tahoma" w:cs="Tahoma"/>
      <w:bCs/>
      <w:sz w:val="22"/>
      <w:szCs w:val="22"/>
      <w:lang w:val="sl-SI" w:eastAsia="sl-SI" w:bidi="ar-SA"/>
    </w:rPr>
  </w:style>
  <w:style w:type="paragraph" w:customStyle="1" w:styleId="SlogSlogbesedilopredalinejoKrepko8pt">
    <w:name w:val="Slog Slog besedilo pred alinejo + Krepko + 8 pt"/>
    <w:basedOn w:val="SlogbesedilopredalinejoKrepko"/>
    <w:link w:val="SlogSlogbesedilopredalinejoKrepko8ptZnak"/>
    <w:rsid w:val="00562FEC"/>
    <w:rPr>
      <w:sz w:val="22"/>
      <w:szCs w:val="22"/>
    </w:rPr>
  </w:style>
  <w:style w:type="character" w:customStyle="1" w:styleId="SlogSlogbesedilopredalinejoKrepko8ptZnak">
    <w:name w:val="Slog Slog besedilo pred alinejo + Krepko + 8 pt Znak"/>
    <w:link w:val="SlogSlogbesedilopredalinejoKrepko8pt"/>
    <w:rsid w:val="00562FEC"/>
    <w:rPr>
      <w:rFonts w:ascii="Tahoma" w:hAnsi="Tahoma" w:cs="Tahoma"/>
      <w:bCs/>
      <w:sz w:val="22"/>
      <w:szCs w:val="22"/>
      <w:lang w:val="sl-SI" w:eastAsia="sl-SI" w:bidi="ar-SA"/>
    </w:rPr>
  </w:style>
  <w:style w:type="paragraph" w:customStyle="1" w:styleId="Slogbesedilo18pt1">
    <w:name w:val="Slog besedilo1 + 8 pt1"/>
    <w:basedOn w:val="besedilo1"/>
    <w:link w:val="Slogbesedilo18pt1Znak"/>
    <w:rsid w:val="00562FEC"/>
  </w:style>
  <w:style w:type="character" w:customStyle="1" w:styleId="Slogbesedilo18pt1Znak">
    <w:name w:val="Slog besedilo1 + 8 pt1 Znak"/>
    <w:basedOn w:val="besedilo1Znak"/>
    <w:link w:val="Slogbesedilo18pt1"/>
    <w:rsid w:val="00562FEC"/>
    <w:rPr>
      <w:rFonts w:ascii="Tahoma" w:hAnsi="Tahoma" w:cs="Tahoma"/>
      <w:sz w:val="22"/>
      <w:szCs w:val="22"/>
      <w:lang w:val="sl-SI" w:eastAsia="sl-SI" w:bidi="ar-SA"/>
    </w:rPr>
  </w:style>
  <w:style w:type="paragraph" w:customStyle="1" w:styleId="SlogNaslov210pt">
    <w:name w:val="Slog Naslov 2 + 10 pt"/>
    <w:basedOn w:val="Naslov2"/>
    <w:link w:val="SlogNaslov210ptZnak"/>
    <w:rsid w:val="00562FEC"/>
    <w:pPr>
      <w:numPr>
        <w:numId w:val="0"/>
      </w:numPr>
      <w:tabs>
        <w:tab w:val="num" w:pos="576"/>
      </w:tabs>
      <w:spacing w:before="240" w:after="120"/>
      <w:ind w:left="578" w:hanging="578"/>
    </w:pPr>
    <w:rPr>
      <w:rFonts w:ascii="Tahoma" w:hAnsi="Tahoma" w:cs="Tahoma"/>
      <w:i/>
      <w:sz w:val="28"/>
      <w:szCs w:val="28"/>
      <w:u w:val="single"/>
    </w:rPr>
  </w:style>
  <w:style w:type="character" w:customStyle="1" w:styleId="SlogNaslov210ptZnak">
    <w:name w:val="Slog Naslov 2 + 10 pt Znak"/>
    <w:link w:val="SlogNaslov210pt"/>
    <w:rsid w:val="00562FEC"/>
    <w:rPr>
      <w:rFonts w:ascii="Tahoma" w:hAnsi="Tahoma" w:cs="Tahoma"/>
      <w:b/>
      <w:bCs/>
      <w:i/>
      <w:noProof w:val="0"/>
      <w:sz w:val="28"/>
      <w:szCs w:val="28"/>
      <w:u w:val="single"/>
      <w:lang w:val="sl-SI" w:eastAsia="sl-SI" w:bidi="ar-SA"/>
    </w:rPr>
  </w:style>
  <w:style w:type="paragraph" w:customStyle="1" w:styleId="SlogNaslov310pt">
    <w:name w:val="Slog Naslov 3 + 10 pt"/>
    <w:basedOn w:val="Naslov3"/>
    <w:link w:val="SlogNaslov310ptZnak"/>
    <w:rsid w:val="00562FEC"/>
    <w:pPr>
      <w:numPr>
        <w:numId w:val="0"/>
      </w:numPr>
      <w:tabs>
        <w:tab w:val="num" w:pos="720"/>
      </w:tabs>
      <w:spacing w:after="120"/>
      <w:ind w:left="720" w:hanging="720"/>
    </w:pPr>
    <w:rPr>
      <w:rFonts w:ascii="Tahoma" w:hAnsi="Tahoma" w:cs="Tahoma"/>
      <w:b w:val="0"/>
      <w:bCs/>
      <w:i/>
      <w:szCs w:val="22"/>
    </w:rPr>
  </w:style>
  <w:style w:type="character" w:customStyle="1" w:styleId="SlogNaslov310ptZnak">
    <w:name w:val="Slog Naslov 3 + 10 pt Znak"/>
    <w:link w:val="SlogNaslov310pt"/>
    <w:rsid w:val="00562FEC"/>
    <w:rPr>
      <w:rFonts w:ascii="Tahoma" w:hAnsi="Tahoma" w:cs="Tahoma"/>
      <w:bCs/>
      <w:i/>
      <w:noProof w:val="0"/>
      <w:sz w:val="22"/>
      <w:szCs w:val="22"/>
      <w:lang w:val="sl-SI" w:eastAsia="sl-SI" w:bidi="ar-SA"/>
    </w:rPr>
  </w:style>
  <w:style w:type="paragraph" w:customStyle="1" w:styleId="bed">
    <w:name w:val="bed"/>
    <w:basedOn w:val="Navaden"/>
    <w:rsid w:val="00562FEC"/>
    <w:rPr>
      <w:rFonts w:cs="Arial"/>
      <w:sz w:val="22"/>
      <w:szCs w:val="22"/>
      <w:lang w:val="en-GB"/>
    </w:rPr>
  </w:style>
  <w:style w:type="paragraph" w:customStyle="1" w:styleId="SlogNaslov1ObojestranskoLevo0cmPrvavrstica0cmZ">
    <w:name w:val="Slog Naslov 1 + Obojestransko Levo:  0 cm Prva vrstica:  0 cm Z..."/>
    <w:basedOn w:val="Naslov1"/>
    <w:rsid w:val="00562FEC"/>
    <w:pPr>
      <w:tabs>
        <w:tab w:val="num" w:pos="432"/>
      </w:tabs>
      <w:spacing w:before="240" w:after="60"/>
      <w:jc w:val="both"/>
      <w:outlineLvl w:val="4"/>
    </w:pPr>
    <w:rPr>
      <w:rFonts w:ascii="Tahoma" w:hAnsi="Tahoma" w:cs="Times New Roman"/>
      <w:caps/>
      <w:sz w:val="32"/>
      <w:szCs w:val="32"/>
    </w:rPr>
  </w:style>
  <w:style w:type="character" w:customStyle="1" w:styleId="Naslov1Znak">
    <w:name w:val="Naslov 1 Znak"/>
    <w:aliases w:val="Numbered - 1 Znak,Outline1 Znak,kapitola Znak,Heading 1 Znak,naslov 1 Znak"/>
    <w:link w:val="Naslov1"/>
    <w:rsid w:val="00562FEC"/>
    <w:rPr>
      <w:rFonts w:ascii="Arial" w:hAnsi="Arial" w:cs="Tahoma"/>
      <w:b/>
      <w:bCs/>
      <w:kern w:val="28"/>
      <w:sz w:val="24"/>
      <w:szCs w:val="24"/>
      <w:lang w:val="sl-SI" w:eastAsia="sl-SI" w:bidi="ar-SA"/>
    </w:rPr>
  </w:style>
  <w:style w:type="character" w:customStyle="1" w:styleId="SlogNaslov1Levo0cmPrvavrstica0cmZnak">
    <w:name w:val="Slog Naslov 1 + Levo:  0 cm Prva vrstica:  0 cm Znak"/>
    <w:basedOn w:val="Naslov1Znak"/>
    <w:link w:val="SlogNaslov1Levo0cmPrvavrstica0cm"/>
    <w:rsid w:val="00562FEC"/>
    <w:rPr>
      <w:rFonts w:ascii="Arial" w:hAnsi="Arial" w:cs="Tahoma"/>
      <w:b/>
      <w:bCs/>
      <w:kern w:val="28"/>
      <w:sz w:val="24"/>
      <w:szCs w:val="24"/>
      <w:lang w:val="sl-SI" w:eastAsia="sl-SI" w:bidi="ar-SA"/>
    </w:rPr>
  </w:style>
  <w:style w:type="character" w:customStyle="1" w:styleId="TelobesedilaZnakZnak1ZnakZnakZnak">
    <w:name w:val="Telo besedila Znak Znak1 Znak Znak Znak"/>
    <w:aliases w:val="Telo besedila Znak2 Znak Znak1 Znak Znak Znak,Telo besedila Znak Znak Znak Znak1 Znak Znak Znak,Telo besedila Znak2 Znak Znak Znak Znak1 Znak Znak Znak"/>
    <w:rsid w:val="007B464A"/>
    <w:rPr>
      <w:rFonts w:ascii="Arial" w:hAnsi="Arial"/>
      <w:sz w:val="22"/>
      <w:szCs w:val="24"/>
      <w:lang w:val="sl-SI" w:eastAsia="sl-SI" w:bidi="ar-SA"/>
    </w:rPr>
  </w:style>
  <w:style w:type="paragraph" w:customStyle="1" w:styleId="sprotnaopombax">
    <w:name w:val="sprotna opombax"/>
    <w:basedOn w:val="Navaden"/>
    <w:next w:val="Navaden"/>
    <w:rsid w:val="005F0904"/>
    <w:pPr>
      <w:spacing w:before="60"/>
      <w:ind w:left="113" w:hanging="113"/>
      <w:contextualSpacing/>
      <w:jc w:val="left"/>
    </w:pPr>
    <w:rPr>
      <w:sz w:val="16"/>
      <w:lang w:eastAsia="en-US"/>
    </w:rPr>
  </w:style>
  <w:style w:type="character" w:customStyle="1" w:styleId="preglednicaZnak3Znak">
    <w:name w:val="preglednica Znak3 Znak"/>
    <w:rsid w:val="005F0904"/>
    <w:rPr>
      <w:rFonts w:ascii="Arial" w:hAnsi="Arial"/>
      <w:i/>
      <w:sz w:val="22"/>
      <w:lang w:val="sl-SI" w:eastAsia="sl-SI" w:bidi="ar-SA"/>
    </w:rPr>
  </w:style>
  <w:style w:type="character" w:customStyle="1" w:styleId="ZnakZnak6">
    <w:name w:val="Znak Znak6"/>
    <w:rsid w:val="005F0904"/>
    <w:rPr>
      <w:rFonts w:ascii="Arial" w:hAnsi="Arial"/>
      <w:b/>
      <w:sz w:val="22"/>
      <w:lang w:val="sl-SI" w:eastAsia="sl-SI" w:bidi="ar-SA"/>
    </w:rPr>
  </w:style>
  <w:style w:type="character" w:customStyle="1" w:styleId="SlogSprotnaopomba-besediloZnakZnakZnakZnak">
    <w:name w:val="Slog Sprotna opomba - besedilo Znak Znak Znak Znak"/>
    <w:rsid w:val="005F0904"/>
    <w:rPr>
      <w:rFonts w:ascii="Arial" w:hAnsi="Arial"/>
      <w:sz w:val="18"/>
      <w:szCs w:val="24"/>
      <w:lang w:val="sl-SI" w:eastAsia="en-US" w:bidi="ar-SA"/>
    </w:rPr>
  </w:style>
  <w:style w:type="paragraph" w:customStyle="1" w:styleId="spropomba">
    <w:name w:val="spropomba"/>
    <w:next w:val="Navaden"/>
    <w:rsid w:val="005F0904"/>
    <w:pPr>
      <w:spacing w:after="120"/>
      <w:jc w:val="center"/>
    </w:pPr>
    <w:rPr>
      <w:rFonts w:ascii="Arial" w:hAnsi="Arial" w:cs="Arial"/>
      <w:sz w:val="18"/>
      <w:szCs w:val="18"/>
    </w:rPr>
  </w:style>
  <w:style w:type="paragraph" w:styleId="Golobesedilo">
    <w:name w:val="Plain Text"/>
    <w:basedOn w:val="Navaden"/>
    <w:rsid w:val="005F0904"/>
    <w:rPr>
      <w:rFonts w:ascii="Courier New" w:hAnsi="Courier New" w:cs="Courier New"/>
      <w:sz w:val="20"/>
      <w:szCs w:val="20"/>
    </w:rPr>
  </w:style>
  <w:style w:type="paragraph" w:customStyle="1" w:styleId="Literatura">
    <w:name w:val="Literatura"/>
    <w:basedOn w:val="Navaden"/>
    <w:rsid w:val="005F0904"/>
    <w:pPr>
      <w:spacing w:line="220" w:lineRule="exact"/>
      <w:ind w:left="397" w:hanging="397"/>
      <w:jc w:val="left"/>
    </w:pPr>
    <w:rPr>
      <w:rFonts w:ascii="Times New Roman" w:hAnsi="Times New Roman"/>
      <w:snapToGrid w:val="0"/>
      <w:sz w:val="16"/>
      <w:szCs w:val="20"/>
    </w:rPr>
  </w:style>
  <w:style w:type="paragraph" w:customStyle="1" w:styleId="Kazaloslik1">
    <w:name w:val="Kazalo slik1"/>
    <w:next w:val="Navaden"/>
    <w:rsid w:val="005F0904"/>
    <w:pPr>
      <w:ind w:left="1418" w:hanging="1418"/>
    </w:pPr>
    <w:rPr>
      <w:rFonts w:ascii="Arial" w:hAnsi="Arial"/>
      <w:noProof/>
      <w:szCs w:val="22"/>
    </w:rPr>
  </w:style>
  <w:style w:type="paragraph" w:customStyle="1" w:styleId="Kazalopreglednic">
    <w:name w:val="Kazalo preglednic"/>
    <w:rsid w:val="005F0904"/>
    <w:rPr>
      <w:rFonts w:ascii="Arial" w:hAnsi="Arial"/>
      <w:noProof/>
    </w:rPr>
  </w:style>
  <w:style w:type="paragraph" w:customStyle="1" w:styleId="kazaloslikc">
    <w:name w:val="kazalo slikc"/>
    <w:basedOn w:val="Navaden"/>
    <w:rsid w:val="005F0904"/>
    <w:pPr>
      <w:tabs>
        <w:tab w:val="right" w:leader="dot" w:pos="9060"/>
      </w:tabs>
      <w:ind w:left="1361" w:hanging="1361"/>
    </w:pPr>
    <w:rPr>
      <w:noProof/>
      <w:sz w:val="16"/>
      <w:szCs w:val="18"/>
    </w:rPr>
  </w:style>
  <w:style w:type="paragraph" w:styleId="Oznaenseznam">
    <w:name w:val="List Bullet"/>
    <w:basedOn w:val="Navaden"/>
    <w:next w:val="Navaden"/>
    <w:rsid w:val="005F0904"/>
    <w:pPr>
      <w:tabs>
        <w:tab w:val="num" w:pos="720"/>
      </w:tabs>
      <w:ind w:left="720" w:hanging="720"/>
    </w:pPr>
    <w:rPr>
      <w:sz w:val="22"/>
      <w:szCs w:val="22"/>
    </w:rPr>
  </w:style>
  <w:style w:type="paragraph" w:customStyle="1" w:styleId="SlogNapisTimesNewRoman">
    <w:name w:val="Slog Napis + Times New Roman"/>
    <w:basedOn w:val="Napis"/>
    <w:rsid w:val="005F0904"/>
    <w:pPr>
      <w:widowControl w:val="0"/>
      <w:spacing w:before="0" w:after="0"/>
      <w:ind w:left="1701" w:hanging="1701"/>
      <w:jc w:val="center"/>
    </w:pPr>
    <w:rPr>
      <w:b/>
      <w:szCs w:val="18"/>
    </w:rPr>
  </w:style>
  <w:style w:type="paragraph" w:customStyle="1" w:styleId="SlogSlikaNeLeee">
    <w:name w:val="Slog Slika + Ne Ležeče"/>
    <w:basedOn w:val="Slika"/>
    <w:rsid w:val="005F0904"/>
    <w:pPr>
      <w:numPr>
        <w:numId w:val="8"/>
      </w:numPr>
      <w:tabs>
        <w:tab w:val="clear" w:pos="360"/>
      </w:tabs>
      <w:spacing w:before="0" w:after="60"/>
      <w:ind w:left="0" w:firstLine="0"/>
    </w:pPr>
    <w:rPr>
      <w:i w:val="0"/>
      <w:sz w:val="20"/>
    </w:rPr>
  </w:style>
  <w:style w:type="character" w:customStyle="1" w:styleId="SlikaZnak1ZnakZnakZnakZnak">
    <w:name w:val="Slika Znak1 Znak Znak Znak Znak"/>
    <w:rsid w:val="005F0904"/>
    <w:rPr>
      <w:rFonts w:ascii="Arial" w:hAnsi="Arial"/>
      <w:i/>
      <w:noProof w:val="0"/>
      <w:sz w:val="22"/>
      <w:szCs w:val="18"/>
      <w:lang w:val="sl-SI" w:eastAsia="sl-SI" w:bidi="ar-SA"/>
    </w:rPr>
  </w:style>
  <w:style w:type="paragraph" w:customStyle="1" w:styleId="SlikaZnak1Znak">
    <w:name w:val="Slika Znak1 Znak"/>
    <w:rsid w:val="005F0904"/>
    <w:pPr>
      <w:spacing w:before="60" w:after="240"/>
      <w:contextualSpacing/>
      <w:jc w:val="center"/>
    </w:pPr>
    <w:rPr>
      <w:rFonts w:ascii="Arial" w:hAnsi="Arial"/>
      <w:i/>
      <w:sz w:val="22"/>
      <w:szCs w:val="18"/>
    </w:rPr>
  </w:style>
  <w:style w:type="character" w:customStyle="1" w:styleId="TelobesedilaZnak3">
    <w:name w:val="Telo besedila Znak3"/>
    <w:aliases w:val="block style Znak1,Znak Znak2 Znak"/>
    <w:rsid w:val="005F0904"/>
    <w:rPr>
      <w:rFonts w:ascii="Arial" w:hAnsi="Arial"/>
      <w:noProof w:val="0"/>
      <w:szCs w:val="24"/>
      <w:lang w:val="sl-SI" w:eastAsia="en-US" w:bidi="ar-SA"/>
    </w:rPr>
  </w:style>
  <w:style w:type="paragraph" w:customStyle="1" w:styleId="SlognapisObojestransko">
    <w:name w:val="Slog napis + Obojestransko"/>
    <w:basedOn w:val="napis0"/>
    <w:rsid w:val="005F0904"/>
    <w:pPr>
      <w:keepNext w:val="0"/>
      <w:spacing w:before="60" w:after="240"/>
      <w:ind w:left="0" w:firstLine="0"/>
    </w:pPr>
    <w:rPr>
      <w:b w:val="0"/>
      <w:bCs w:val="0"/>
      <w:i/>
      <w:iCs/>
      <w:szCs w:val="20"/>
    </w:rPr>
  </w:style>
  <w:style w:type="character" w:customStyle="1" w:styleId="TelobesedilaZnak3Znak">
    <w:name w:val="Telo besedila Znak3 Znak"/>
    <w:rsid w:val="005F0904"/>
    <w:rPr>
      <w:rFonts w:ascii="Arial" w:hAnsi="Arial"/>
      <w:noProof w:val="0"/>
      <w:sz w:val="22"/>
      <w:szCs w:val="24"/>
      <w:lang w:val="sl-SI" w:eastAsia="en-US" w:bidi="ar-SA"/>
    </w:rPr>
  </w:style>
  <w:style w:type="character" w:customStyle="1" w:styleId="Znak1ZnakZnak">
    <w:name w:val="Znak1 Znak Znak"/>
    <w:rsid w:val="005F0904"/>
    <w:rPr>
      <w:rFonts w:ascii="Arial" w:hAnsi="Arial" w:cs="Tahoma"/>
      <w:b/>
      <w:bCs/>
      <w:caps/>
      <w:noProof w:val="0"/>
      <w:kern w:val="28"/>
      <w:sz w:val="28"/>
      <w:szCs w:val="26"/>
      <w:lang w:val="sl-SI" w:eastAsia="sl-SI" w:bidi="ar-SA"/>
    </w:rPr>
  </w:style>
  <w:style w:type="character" w:customStyle="1" w:styleId="besediloZnakZnakZnak">
    <w:name w:val="besedilo Znak Znak Znak"/>
    <w:rsid w:val="005F0904"/>
    <w:rPr>
      <w:rFonts w:ascii="Tahoma" w:hAnsi="Tahoma" w:cs="Tahoma"/>
      <w:noProof w:val="0"/>
      <w:sz w:val="24"/>
      <w:szCs w:val="24"/>
      <w:lang w:val="sl-SI" w:eastAsia="sl-SI" w:bidi="ar-SA"/>
    </w:rPr>
  </w:style>
  <w:style w:type="character" w:customStyle="1" w:styleId="alinejaZnakZnak">
    <w:name w:val="alineja Znak Znak"/>
    <w:rsid w:val="005F0904"/>
    <w:rPr>
      <w:rFonts w:ascii="Tahoma" w:hAnsi="Tahoma"/>
      <w:noProof w:val="0"/>
      <w:sz w:val="22"/>
      <w:szCs w:val="22"/>
      <w:lang w:val="sl-SI" w:eastAsia="sl-SI" w:bidi="ar-SA"/>
    </w:rPr>
  </w:style>
  <w:style w:type="character" w:customStyle="1" w:styleId="besedilo1ZnakZnak">
    <w:name w:val="besedilo1 Znak Znak"/>
    <w:rsid w:val="005F0904"/>
    <w:rPr>
      <w:rFonts w:ascii="Tahoma" w:hAnsi="Tahoma" w:cs="Tahoma"/>
      <w:noProof w:val="0"/>
      <w:sz w:val="22"/>
      <w:szCs w:val="22"/>
      <w:lang w:val="sl-SI" w:eastAsia="sl-SI" w:bidi="ar-SA"/>
    </w:rPr>
  </w:style>
  <w:style w:type="character" w:customStyle="1" w:styleId="besedilopredalinejoZnakZnak">
    <w:name w:val="besedilo pred alinejo Znak Znak"/>
    <w:basedOn w:val="besediloZnakZnakZnak"/>
    <w:rsid w:val="005F0904"/>
    <w:rPr>
      <w:rFonts w:ascii="Tahoma" w:hAnsi="Tahoma" w:cs="Tahoma"/>
      <w:noProof w:val="0"/>
      <w:sz w:val="24"/>
      <w:szCs w:val="24"/>
      <w:lang w:val="sl-SI" w:eastAsia="sl-SI" w:bidi="ar-SA"/>
    </w:rPr>
  </w:style>
  <w:style w:type="character" w:customStyle="1" w:styleId="besedilopoalineji1ZnakZnak">
    <w:name w:val="besedilo po alineji1 Znak Znak"/>
    <w:rsid w:val="005F0904"/>
    <w:rPr>
      <w:rFonts w:ascii="Tahoma" w:hAnsi="Tahoma" w:cs="Tahoma"/>
      <w:noProof w:val="0"/>
      <w:sz w:val="24"/>
      <w:szCs w:val="24"/>
      <w:lang w:val="sl-SI" w:eastAsia="sl-SI" w:bidi="ar-SA"/>
    </w:rPr>
  </w:style>
  <w:style w:type="character" w:customStyle="1" w:styleId="Slogbesedilopoalineji1KrepkoZnakZnak">
    <w:name w:val="Slog besedilo po alineji1 + Krepko Znak Znak"/>
    <w:rsid w:val="005F0904"/>
    <w:rPr>
      <w:rFonts w:ascii="Tahoma" w:hAnsi="Tahoma" w:cs="Tahoma"/>
      <w:bCs/>
      <w:noProof w:val="0"/>
      <w:sz w:val="24"/>
      <w:szCs w:val="24"/>
      <w:lang w:val="sl-SI" w:eastAsia="sl-SI" w:bidi="ar-SA"/>
    </w:rPr>
  </w:style>
  <w:style w:type="character" w:customStyle="1" w:styleId="SlogbesedilopredalinejoKrepkoZnakZnak">
    <w:name w:val="Slog besedilo pred alinejo + Krepko Znak Znak"/>
    <w:rsid w:val="005F0904"/>
    <w:rPr>
      <w:rFonts w:ascii="Tahoma" w:hAnsi="Tahoma" w:cs="Tahoma"/>
      <w:bCs/>
      <w:noProof w:val="0"/>
      <w:sz w:val="24"/>
      <w:szCs w:val="24"/>
      <w:lang w:val="sl-SI" w:eastAsia="sl-SI" w:bidi="ar-SA"/>
    </w:rPr>
  </w:style>
  <w:style w:type="paragraph" w:customStyle="1" w:styleId="Telobesedila31">
    <w:name w:val="Telo besedila 31"/>
    <w:basedOn w:val="Navaden"/>
    <w:rsid w:val="005F0904"/>
    <w:pPr>
      <w:widowControl w:val="0"/>
      <w:tabs>
        <w:tab w:val="left" w:pos="0"/>
      </w:tabs>
      <w:suppressAutoHyphens/>
      <w:overflowPunct w:val="0"/>
      <w:autoSpaceDE w:val="0"/>
      <w:autoSpaceDN w:val="0"/>
      <w:adjustRightInd w:val="0"/>
    </w:pPr>
    <w:rPr>
      <w:rFonts w:cs="Arial"/>
      <w:spacing w:val="-3"/>
      <w:sz w:val="22"/>
      <w:szCs w:val="22"/>
    </w:rPr>
  </w:style>
  <w:style w:type="character" w:customStyle="1" w:styleId="viriZnakZnak">
    <w:name w:val="viri Znak Znak"/>
    <w:rsid w:val="005F0904"/>
    <w:rPr>
      <w:rFonts w:ascii="Tahoma" w:hAnsi="Tahoma" w:cs="Arial"/>
      <w:noProof w:val="0"/>
      <w:sz w:val="16"/>
      <w:szCs w:val="16"/>
      <w:lang w:val="sl-SI" w:eastAsia="sl-SI" w:bidi="ar-SA"/>
    </w:rPr>
  </w:style>
  <w:style w:type="character" w:customStyle="1" w:styleId="1ZnakZnak">
    <w:name w:val="1 Znak Znak"/>
    <w:rsid w:val="005F0904"/>
    <w:rPr>
      <w:rFonts w:ascii="Tahoma" w:hAnsi="Tahoma" w:cs="Tahoma"/>
      <w:noProof w:val="0"/>
      <w:color w:val="000000"/>
      <w:sz w:val="12"/>
      <w:szCs w:val="12"/>
      <w:lang w:val="sl-SI" w:eastAsia="sl-SI" w:bidi="ar-SA"/>
    </w:rPr>
  </w:style>
  <w:style w:type="character" w:customStyle="1" w:styleId="2ravenZnakZnak">
    <w:name w:val="2 raven Znak Znak"/>
    <w:basedOn w:val="1ZnakZnak"/>
    <w:rsid w:val="005F0904"/>
    <w:rPr>
      <w:rFonts w:ascii="Tahoma" w:hAnsi="Tahoma" w:cs="Tahoma"/>
      <w:noProof w:val="0"/>
      <w:color w:val="000000"/>
      <w:sz w:val="12"/>
      <w:szCs w:val="12"/>
      <w:lang w:val="sl-SI" w:eastAsia="sl-SI" w:bidi="ar-SA"/>
    </w:rPr>
  </w:style>
  <w:style w:type="character" w:customStyle="1" w:styleId="3ravenZnakZnak">
    <w:name w:val="3 raven Znak Znak"/>
    <w:basedOn w:val="2ravenZnakZnak"/>
    <w:rsid w:val="005F0904"/>
    <w:rPr>
      <w:rFonts w:ascii="Tahoma" w:hAnsi="Tahoma" w:cs="Tahoma"/>
      <w:noProof w:val="0"/>
      <w:color w:val="000000"/>
      <w:sz w:val="12"/>
      <w:szCs w:val="12"/>
      <w:lang w:val="sl-SI" w:eastAsia="sl-SI" w:bidi="ar-SA"/>
    </w:rPr>
  </w:style>
  <w:style w:type="character" w:customStyle="1" w:styleId="Slogbesedilo18ptZnakZnak">
    <w:name w:val="Slog besedilo1 + 8 pt Znak Znak"/>
    <w:basedOn w:val="besedilo1ZnakZnak"/>
    <w:rsid w:val="005F0904"/>
    <w:rPr>
      <w:rFonts w:ascii="Tahoma" w:hAnsi="Tahoma" w:cs="Tahoma"/>
      <w:noProof w:val="0"/>
      <w:sz w:val="22"/>
      <w:szCs w:val="22"/>
      <w:lang w:val="sl-SI" w:eastAsia="sl-SI" w:bidi="ar-SA"/>
    </w:rPr>
  </w:style>
  <w:style w:type="character" w:customStyle="1" w:styleId="SlogbesedilopredalinejoRazmikvrstic15vrsticeZnakZnak">
    <w:name w:val="Slog besedilo pred alinejo + Razmik vrstic:  15 vrstice Znak Znak"/>
    <w:basedOn w:val="besedilopredalinejoZnakZnak"/>
    <w:rsid w:val="005F0904"/>
    <w:rPr>
      <w:rFonts w:ascii="Tahoma" w:hAnsi="Tahoma" w:cs="Tahoma"/>
      <w:noProof w:val="0"/>
      <w:sz w:val="24"/>
      <w:szCs w:val="24"/>
      <w:lang w:val="sl-SI" w:eastAsia="sl-SI" w:bidi="ar-SA"/>
    </w:rPr>
  </w:style>
  <w:style w:type="character" w:customStyle="1" w:styleId="SlogSlogbesedilopredalinejoRazmikvrstic15vrstice8ptZnakZnak">
    <w:name w:val="Slog Slog besedilo pred alinejo + Razmik vrstic:  15 vrstice + 8 pt Znak Znak"/>
    <w:rsid w:val="005F0904"/>
    <w:rPr>
      <w:rFonts w:ascii="Tahoma" w:hAnsi="Tahoma" w:cs="Tahoma"/>
      <w:noProof w:val="0"/>
      <w:sz w:val="22"/>
      <w:szCs w:val="22"/>
      <w:lang w:val="sl-SI" w:eastAsia="sl-SI" w:bidi="ar-SA"/>
    </w:rPr>
  </w:style>
  <w:style w:type="character" w:customStyle="1" w:styleId="Slogbesedilopredalinejo8ptZnakZnak">
    <w:name w:val="Slog besedilo pred alinejo + 8 pt Znak Znak"/>
    <w:rsid w:val="005F0904"/>
    <w:rPr>
      <w:rFonts w:ascii="Tahoma" w:hAnsi="Tahoma" w:cs="Tahoma"/>
      <w:noProof w:val="0"/>
      <w:sz w:val="22"/>
      <w:szCs w:val="22"/>
      <w:lang w:val="sl-SI" w:eastAsia="sl-SI" w:bidi="ar-SA"/>
    </w:rPr>
  </w:style>
  <w:style w:type="character" w:customStyle="1" w:styleId="SlogSlogbesedilopoalineji1Krepko8ptZnakZnak">
    <w:name w:val="Slog Slog besedilo po alineji1 + Krepko + 8 pt Znak Znak"/>
    <w:rsid w:val="005F0904"/>
    <w:rPr>
      <w:rFonts w:ascii="Tahoma" w:hAnsi="Tahoma" w:cs="Tahoma"/>
      <w:bCs/>
      <w:noProof w:val="0"/>
      <w:sz w:val="22"/>
      <w:szCs w:val="22"/>
      <w:lang w:val="sl-SI" w:eastAsia="sl-SI" w:bidi="ar-SA"/>
    </w:rPr>
  </w:style>
  <w:style w:type="character" w:customStyle="1" w:styleId="SlogSlogbesedilopredalinejoKrepko8ptZnakZnak">
    <w:name w:val="Slog Slog besedilo pred alinejo + Krepko + 8 pt Znak Znak"/>
    <w:rsid w:val="005F0904"/>
    <w:rPr>
      <w:rFonts w:ascii="Tahoma" w:hAnsi="Tahoma" w:cs="Tahoma"/>
      <w:bCs/>
      <w:noProof w:val="0"/>
      <w:sz w:val="22"/>
      <w:szCs w:val="22"/>
      <w:lang w:val="sl-SI" w:eastAsia="sl-SI" w:bidi="ar-SA"/>
    </w:rPr>
  </w:style>
  <w:style w:type="character" w:customStyle="1" w:styleId="Slogbesedilo18pt1ZnakZnak">
    <w:name w:val="Slog besedilo1 + 8 pt1 Znak Znak"/>
    <w:basedOn w:val="besedilo1ZnakZnak"/>
    <w:rsid w:val="005F0904"/>
    <w:rPr>
      <w:rFonts w:ascii="Tahoma" w:hAnsi="Tahoma" w:cs="Tahoma"/>
      <w:noProof w:val="0"/>
      <w:sz w:val="22"/>
      <w:szCs w:val="22"/>
      <w:lang w:val="sl-SI" w:eastAsia="sl-SI" w:bidi="ar-SA"/>
    </w:rPr>
  </w:style>
  <w:style w:type="character" w:customStyle="1" w:styleId="SlogNaslov210ptZnakZnak">
    <w:name w:val="Slog Naslov 2 + 10 pt Znak Znak"/>
    <w:rsid w:val="005F0904"/>
    <w:rPr>
      <w:rFonts w:ascii="Arial" w:hAnsi="Arial" w:cs="Tahoma"/>
      <w:b/>
      <w:bCs/>
      <w:noProof w:val="0"/>
      <w:sz w:val="28"/>
      <w:szCs w:val="28"/>
    </w:rPr>
  </w:style>
  <w:style w:type="character" w:customStyle="1" w:styleId="SlogNaslov310ptZnakZnak">
    <w:name w:val="Slog Naslov 3 + 10 pt Znak Znak"/>
    <w:rsid w:val="005F0904"/>
    <w:rPr>
      <w:rFonts w:ascii="Arial" w:hAnsi="Arial" w:cs="Tahoma"/>
      <w:b/>
      <w:bCs/>
      <w:noProof w:val="0"/>
      <w:sz w:val="22"/>
      <w:szCs w:val="22"/>
      <w:lang w:val="sl-SI" w:eastAsia="sl-SI" w:bidi="ar-SA"/>
    </w:rPr>
  </w:style>
  <w:style w:type="character" w:customStyle="1" w:styleId="Telobesedila2Znak">
    <w:name w:val="Telo besedila 2 Znak"/>
    <w:rsid w:val="005F0904"/>
    <w:rPr>
      <w:rFonts w:ascii="Arial" w:hAnsi="Arial"/>
      <w:i/>
      <w:noProof w:val="0"/>
      <w:sz w:val="22"/>
      <w:lang w:val="sl-SI" w:eastAsia="sl-SI" w:bidi="ar-SA"/>
    </w:rPr>
  </w:style>
  <w:style w:type="character" w:customStyle="1" w:styleId="Superscript">
    <w:name w:val="Superscript"/>
    <w:rsid w:val="005F0904"/>
    <w:rPr>
      <w:vertAlign w:val="superscript"/>
    </w:rPr>
  </w:style>
  <w:style w:type="paragraph" w:customStyle="1" w:styleId="BodyTextKeep">
    <w:name w:val="Body Text Keep"/>
    <w:basedOn w:val="Telobesedila"/>
    <w:rsid w:val="005F0904"/>
    <w:pPr>
      <w:keepNext/>
      <w:spacing w:after="160"/>
      <w:jc w:val="left"/>
    </w:pPr>
    <w:rPr>
      <w:sz w:val="20"/>
      <w:szCs w:val="20"/>
      <w:lang w:val="en-US"/>
    </w:rPr>
  </w:style>
  <w:style w:type="character" w:styleId="Krepko">
    <w:name w:val="Strong"/>
    <w:rsid w:val="005F0904"/>
    <w:rPr>
      <w:b/>
      <w:bCs/>
    </w:rPr>
  </w:style>
  <w:style w:type="paragraph" w:customStyle="1" w:styleId="Nasl1">
    <w:name w:val="Nasl_1"/>
    <w:basedOn w:val="Navaden"/>
    <w:next w:val="Nasl2"/>
    <w:autoRedefine/>
    <w:rsid w:val="005F0904"/>
    <w:pPr>
      <w:tabs>
        <w:tab w:val="num" w:pos="360"/>
      </w:tabs>
      <w:ind w:left="360" w:hanging="360"/>
      <w:jc w:val="left"/>
    </w:pPr>
    <w:rPr>
      <w:rFonts w:ascii="Times New Roman" w:hAnsi="Times New Roman"/>
      <w:b/>
      <w:sz w:val="28"/>
      <w:lang w:eastAsia="en-US"/>
    </w:rPr>
  </w:style>
  <w:style w:type="paragraph" w:customStyle="1" w:styleId="Nasl2">
    <w:name w:val="Nasl_2"/>
    <w:basedOn w:val="Navaden"/>
    <w:next w:val="Navaden"/>
    <w:autoRedefine/>
    <w:rsid w:val="005F0904"/>
    <w:pPr>
      <w:tabs>
        <w:tab w:val="num" w:pos="360"/>
      </w:tabs>
      <w:jc w:val="left"/>
    </w:pPr>
    <w:rPr>
      <w:rFonts w:ascii="Times New Roman" w:hAnsi="Times New Roman"/>
      <w:b/>
      <w:sz w:val="22"/>
      <w:lang w:eastAsia="en-US"/>
    </w:rPr>
  </w:style>
  <w:style w:type="character" w:customStyle="1" w:styleId="NapisZnak">
    <w:name w:val="Napis Znak"/>
    <w:aliases w:val="Napis preglednica Znak,Napis Znak2 Znak Znak3,Napis Znak Znak2 Znak Znak2,Napis Znak Znak2 Znak Znak Znak Znak2,Napis Znak Znak Znak Znak Znak Znak Znak Znak2,Napis Znak Znak1 Znak Znak Znak Znak Znak Znak Znak Znak2,slika Znak4"/>
    <w:link w:val="Napis"/>
    <w:rsid w:val="00B5725D"/>
    <w:rPr>
      <w:rFonts w:ascii="Arial" w:hAnsi="Arial"/>
      <w:i/>
      <w:iCs/>
      <w:sz w:val="22"/>
      <w:szCs w:val="22"/>
    </w:rPr>
  </w:style>
  <w:style w:type="paragraph" w:customStyle="1" w:styleId="Nasl4">
    <w:name w:val="Nasl_4"/>
    <w:basedOn w:val="Navaden"/>
    <w:rsid w:val="005F0904"/>
    <w:pPr>
      <w:tabs>
        <w:tab w:val="num" w:pos="284"/>
      </w:tabs>
      <w:ind w:left="417" w:hanging="360"/>
      <w:jc w:val="left"/>
    </w:pPr>
    <w:rPr>
      <w:rFonts w:ascii="Times New Roman" w:hAnsi="Times New Roman"/>
      <w:b/>
      <w:sz w:val="22"/>
      <w:lang w:eastAsia="en-US"/>
    </w:rPr>
  </w:style>
  <w:style w:type="paragraph" w:styleId="Stvarnokazalo2">
    <w:name w:val="index 2"/>
    <w:basedOn w:val="Navaden"/>
    <w:next w:val="Navaden"/>
    <w:autoRedefine/>
    <w:rsid w:val="005F0904"/>
    <w:pPr>
      <w:ind w:left="400" w:hanging="200"/>
      <w:jc w:val="left"/>
    </w:pPr>
    <w:rPr>
      <w:sz w:val="20"/>
      <w:lang w:eastAsia="en-US"/>
    </w:rPr>
  </w:style>
  <w:style w:type="paragraph" w:styleId="Stvarnokazalo3">
    <w:name w:val="index 3"/>
    <w:basedOn w:val="Navaden"/>
    <w:next w:val="Navaden"/>
    <w:autoRedefine/>
    <w:rsid w:val="005F0904"/>
    <w:pPr>
      <w:ind w:left="600" w:hanging="200"/>
      <w:jc w:val="left"/>
    </w:pPr>
    <w:rPr>
      <w:sz w:val="20"/>
      <w:lang w:eastAsia="en-US"/>
    </w:rPr>
  </w:style>
  <w:style w:type="paragraph" w:styleId="Stvarnokazalo4">
    <w:name w:val="index 4"/>
    <w:basedOn w:val="Navaden"/>
    <w:next w:val="Navaden"/>
    <w:autoRedefine/>
    <w:rsid w:val="005F0904"/>
    <w:pPr>
      <w:ind w:left="800" w:hanging="200"/>
      <w:jc w:val="left"/>
    </w:pPr>
    <w:rPr>
      <w:sz w:val="20"/>
      <w:lang w:eastAsia="en-US"/>
    </w:rPr>
  </w:style>
  <w:style w:type="paragraph" w:styleId="Stvarnokazalo5">
    <w:name w:val="index 5"/>
    <w:basedOn w:val="Navaden"/>
    <w:next w:val="Navaden"/>
    <w:autoRedefine/>
    <w:rsid w:val="005F0904"/>
    <w:pPr>
      <w:ind w:left="1000" w:hanging="200"/>
      <w:jc w:val="left"/>
    </w:pPr>
    <w:rPr>
      <w:sz w:val="20"/>
      <w:lang w:eastAsia="en-US"/>
    </w:rPr>
  </w:style>
  <w:style w:type="paragraph" w:styleId="Stvarnokazalo6">
    <w:name w:val="index 6"/>
    <w:basedOn w:val="Navaden"/>
    <w:next w:val="Navaden"/>
    <w:autoRedefine/>
    <w:rsid w:val="005F0904"/>
    <w:pPr>
      <w:ind w:left="1200" w:hanging="200"/>
      <w:jc w:val="left"/>
    </w:pPr>
    <w:rPr>
      <w:sz w:val="20"/>
      <w:lang w:eastAsia="en-US"/>
    </w:rPr>
  </w:style>
  <w:style w:type="paragraph" w:styleId="Stvarnokazalo7">
    <w:name w:val="index 7"/>
    <w:basedOn w:val="Navaden"/>
    <w:next w:val="Navaden"/>
    <w:autoRedefine/>
    <w:rsid w:val="005F0904"/>
    <w:pPr>
      <w:ind w:left="1400" w:hanging="200"/>
      <w:jc w:val="left"/>
    </w:pPr>
    <w:rPr>
      <w:sz w:val="20"/>
      <w:lang w:eastAsia="en-US"/>
    </w:rPr>
  </w:style>
  <w:style w:type="paragraph" w:styleId="Stvarnokazalo8">
    <w:name w:val="index 8"/>
    <w:basedOn w:val="Navaden"/>
    <w:next w:val="Navaden"/>
    <w:autoRedefine/>
    <w:rsid w:val="005F0904"/>
    <w:pPr>
      <w:ind w:left="1600" w:hanging="200"/>
      <w:jc w:val="left"/>
    </w:pPr>
    <w:rPr>
      <w:sz w:val="20"/>
      <w:lang w:eastAsia="en-US"/>
    </w:rPr>
  </w:style>
  <w:style w:type="paragraph" w:styleId="Stvarnokazalo9">
    <w:name w:val="index 9"/>
    <w:basedOn w:val="Navaden"/>
    <w:next w:val="Navaden"/>
    <w:autoRedefine/>
    <w:rsid w:val="005F0904"/>
    <w:pPr>
      <w:ind w:left="1800" w:hanging="200"/>
      <w:jc w:val="left"/>
    </w:pPr>
    <w:rPr>
      <w:sz w:val="20"/>
      <w:lang w:eastAsia="en-US"/>
    </w:rPr>
  </w:style>
  <w:style w:type="character" w:customStyle="1" w:styleId="PreglednicaZnak0">
    <w:name w:val="Preglednica Znak"/>
    <w:rsid w:val="005F0904"/>
    <w:rPr>
      <w:noProof w:val="0"/>
      <w:sz w:val="24"/>
      <w:szCs w:val="22"/>
      <w:lang w:val="sl-SI" w:eastAsia="sl-SI" w:bidi="ar-SA"/>
    </w:rPr>
  </w:style>
  <w:style w:type="paragraph" w:customStyle="1" w:styleId="Tekst0">
    <w:name w:val="Tekst"/>
    <w:basedOn w:val="Navaden"/>
    <w:rsid w:val="005F0904"/>
    <w:pPr>
      <w:tabs>
        <w:tab w:val="left" w:pos="1134"/>
        <w:tab w:val="left" w:pos="1560"/>
        <w:tab w:val="right" w:pos="1701"/>
        <w:tab w:val="left" w:pos="4962"/>
      </w:tabs>
      <w:overflowPunct w:val="0"/>
      <w:autoSpaceDE w:val="0"/>
      <w:autoSpaceDN w:val="0"/>
      <w:adjustRightInd w:val="0"/>
      <w:ind w:left="60"/>
      <w:textAlignment w:val="baseline"/>
    </w:pPr>
    <w:rPr>
      <w:rFonts w:ascii="Times New Roman" w:hAnsi="Times New Roman"/>
      <w:sz w:val="20"/>
      <w:szCs w:val="20"/>
    </w:rPr>
  </w:style>
  <w:style w:type="paragraph" w:customStyle="1" w:styleId="tabelatekst">
    <w:name w:val="tabela_tekst"/>
    <w:basedOn w:val="Navaden"/>
    <w:rsid w:val="005F0904"/>
    <w:pPr>
      <w:spacing w:before="100" w:beforeAutospacing="1" w:after="100" w:afterAutospacing="1"/>
      <w:jc w:val="left"/>
    </w:pPr>
    <w:rPr>
      <w:rFonts w:ascii="Verdana" w:hAnsi="Verdana"/>
      <w:sz w:val="17"/>
      <w:szCs w:val="17"/>
    </w:rPr>
  </w:style>
  <w:style w:type="character" w:customStyle="1" w:styleId="menuji1">
    <w:name w:val="menuji1"/>
    <w:rsid w:val="005F0904"/>
    <w:rPr>
      <w:rFonts w:ascii="Verdana" w:hAnsi="Verdana" w:hint="default"/>
      <w:b/>
      <w:bCs/>
      <w:sz w:val="15"/>
      <w:szCs w:val="15"/>
    </w:rPr>
  </w:style>
  <w:style w:type="paragraph" w:styleId="z-vrhobrazca">
    <w:name w:val="HTML Top of Form"/>
    <w:basedOn w:val="Navaden"/>
    <w:next w:val="Navaden"/>
    <w:hidden/>
    <w:rsid w:val="005F0904"/>
    <w:pPr>
      <w:pBdr>
        <w:bottom w:val="single" w:sz="6" w:space="1" w:color="auto"/>
      </w:pBdr>
      <w:jc w:val="center"/>
    </w:pPr>
    <w:rPr>
      <w:rFonts w:cs="Arial"/>
      <w:vanish/>
      <w:sz w:val="16"/>
      <w:szCs w:val="16"/>
    </w:rPr>
  </w:style>
  <w:style w:type="paragraph" w:styleId="z-dnoobrazca">
    <w:name w:val="HTML Bottom of Form"/>
    <w:basedOn w:val="Navaden"/>
    <w:next w:val="Navaden"/>
    <w:hidden/>
    <w:rsid w:val="005F0904"/>
    <w:pPr>
      <w:pBdr>
        <w:top w:val="single" w:sz="6" w:space="1" w:color="auto"/>
      </w:pBdr>
      <w:jc w:val="center"/>
    </w:pPr>
    <w:rPr>
      <w:rFonts w:cs="Arial"/>
      <w:vanish/>
      <w:sz w:val="16"/>
      <w:szCs w:val="16"/>
    </w:rPr>
  </w:style>
  <w:style w:type="paragraph" w:customStyle="1" w:styleId="maliodmik">
    <w:name w:val="mali odmik"/>
    <w:basedOn w:val="Navaden"/>
    <w:rsid w:val="005F0904"/>
    <w:pPr>
      <w:tabs>
        <w:tab w:val="num" w:pos="922"/>
      </w:tabs>
      <w:spacing w:after="120"/>
      <w:ind w:left="922" w:hanging="851"/>
    </w:pPr>
    <w:rPr>
      <w:snapToGrid w:val="0"/>
      <w:color w:val="000000"/>
      <w:sz w:val="20"/>
      <w:szCs w:val="20"/>
    </w:rPr>
  </w:style>
  <w:style w:type="character" w:customStyle="1" w:styleId="preglednicaZnakZnak">
    <w:name w:val="preglednica Znak Znak"/>
    <w:rsid w:val="005F0904"/>
    <w:rPr>
      <w:rFonts w:ascii="Arial" w:hAnsi="Arial"/>
      <w:b/>
      <w:i/>
      <w:noProof w:val="0"/>
      <w:sz w:val="22"/>
      <w:szCs w:val="22"/>
      <w:lang w:val="sl-SI" w:eastAsia="en-US" w:bidi="ar-SA"/>
    </w:rPr>
  </w:style>
  <w:style w:type="paragraph" w:customStyle="1" w:styleId="SlogNaslov3Levo182cm">
    <w:name w:val="Slog Naslov 3 + Levo:  182 cm"/>
    <w:basedOn w:val="Naslov3"/>
    <w:rsid w:val="005F0904"/>
    <w:pPr>
      <w:numPr>
        <w:ilvl w:val="0"/>
        <w:numId w:val="0"/>
      </w:numPr>
      <w:tabs>
        <w:tab w:val="clear" w:pos="720"/>
      </w:tabs>
      <w:spacing w:before="240" w:after="60"/>
    </w:pPr>
    <w:rPr>
      <w:bCs/>
    </w:rPr>
  </w:style>
  <w:style w:type="paragraph" w:customStyle="1" w:styleId="SlogSprotnaopomba">
    <w:name w:val="Slog Sprotna opomba"/>
    <w:next w:val="Navaden"/>
    <w:rsid w:val="005F0904"/>
    <w:pPr>
      <w:spacing w:before="60"/>
    </w:pPr>
    <w:rPr>
      <w:rFonts w:ascii="Arial" w:hAnsi="Arial"/>
      <w:sz w:val="18"/>
      <w:lang w:val="en-GB"/>
    </w:rPr>
  </w:style>
  <w:style w:type="paragraph" w:customStyle="1" w:styleId="TOCBase">
    <w:name w:val="TOC Base"/>
    <w:basedOn w:val="Navaden"/>
    <w:rsid w:val="005F0904"/>
    <w:pPr>
      <w:tabs>
        <w:tab w:val="right" w:leader="dot" w:pos="8640"/>
      </w:tabs>
    </w:pPr>
    <w:rPr>
      <w:szCs w:val="20"/>
      <w:lang w:val="en-US" w:eastAsia="en-US"/>
    </w:rPr>
  </w:style>
  <w:style w:type="paragraph" w:customStyle="1" w:styleId="Telobesedila1">
    <w:name w:val="Telo besedila1"/>
    <w:basedOn w:val="Navaden"/>
    <w:rsid w:val="005F0904"/>
    <w:rPr>
      <w:sz w:val="22"/>
      <w:szCs w:val="20"/>
      <w:lang w:eastAsia="en-US"/>
    </w:rPr>
  </w:style>
  <w:style w:type="paragraph" w:customStyle="1" w:styleId="DocumentLabel">
    <w:name w:val="Document Label"/>
    <w:basedOn w:val="Navaden"/>
    <w:rsid w:val="005F0904"/>
    <w:pPr>
      <w:keepNext/>
      <w:spacing w:before="240" w:after="360"/>
    </w:pPr>
    <w:rPr>
      <w:b/>
      <w:kern w:val="28"/>
      <w:sz w:val="36"/>
      <w:szCs w:val="20"/>
      <w:lang w:val="en-US" w:eastAsia="en-US"/>
    </w:rPr>
  </w:style>
  <w:style w:type="character" w:customStyle="1" w:styleId="Poudarek1">
    <w:name w:val="Poudarek1"/>
    <w:rsid w:val="005F0904"/>
    <w:rPr>
      <w:i/>
    </w:rPr>
  </w:style>
  <w:style w:type="paragraph" w:customStyle="1" w:styleId="ChapterSubtitle">
    <w:name w:val="Chapter Subtitle"/>
    <w:basedOn w:val="Navaden"/>
    <w:next w:val="Telobesedila"/>
    <w:rsid w:val="005F0904"/>
    <w:pPr>
      <w:keepNext/>
      <w:keepLines/>
      <w:spacing w:before="360" w:after="360"/>
      <w:jc w:val="center"/>
    </w:pPr>
    <w:rPr>
      <w:i/>
      <w:kern w:val="28"/>
      <w:sz w:val="28"/>
      <w:szCs w:val="20"/>
      <w:lang w:val="en-US" w:eastAsia="en-US"/>
    </w:rPr>
  </w:style>
  <w:style w:type="paragraph" w:customStyle="1" w:styleId="ChapterLabel">
    <w:name w:val="Chapter Label"/>
    <w:basedOn w:val="Navaden"/>
    <w:next w:val="Navaden"/>
    <w:rsid w:val="005F0904"/>
    <w:pPr>
      <w:keepNext/>
      <w:spacing w:before="360"/>
      <w:jc w:val="center"/>
    </w:pPr>
    <w:rPr>
      <w:b/>
      <w:kern w:val="28"/>
      <w:sz w:val="20"/>
      <w:szCs w:val="20"/>
      <w:u w:val="single"/>
      <w:lang w:val="en-US" w:eastAsia="en-US"/>
    </w:rPr>
  </w:style>
  <w:style w:type="paragraph" w:customStyle="1" w:styleId="BlockQuotationLast">
    <w:name w:val="Block Quotation Last"/>
    <w:basedOn w:val="BlockQuotation"/>
    <w:next w:val="Telobesedila"/>
    <w:rsid w:val="005F0904"/>
    <w:pPr>
      <w:spacing w:after="240"/>
    </w:pPr>
  </w:style>
  <w:style w:type="paragraph" w:customStyle="1" w:styleId="BlockQuotation">
    <w:name w:val="Block Quotation"/>
    <w:basedOn w:val="Telobesedila"/>
    <w:rsid w:val="005F0904"/>
    <w:pPr>
      <w:keepLines/>
      <w:spacing w:after="160"/>
      <w:ind w:left="720" w:right="720"/>
      <w:jc w:val="left"/>
    </w:pPr>
    <w:rPr>
      <w:i/>
      <w:sz w:val="20"/>
      <w:szCs w:val="20"/>
      <w:lang w:val="en-US" w:eastAsia="en-US"/>
    </w:rPr>
  </w:style>
  <w:style w:type="paragraph" w:customStyle="1" w:styleId="BlockQuotationFirst">
    <w:name w:val="Block Quotation First"/>
    <w:basedOn w:val="BlockQuotation"/>
    <w:next w:val="BlockQuotation"/>
    <w:rsid w:val="005F0904"/>
  </w:style>
  <w:style w:type="paragraph" w:customStyle="1" w:styleId="AttentionLine">
    <w:name w:val="Attention Line"/>
    <w:basedOn w:val="Telobesedila"/>
    <w:rsid w:val="005F0904"/>
    <w:pPr>
      <w:spacing w:after="160"/>
      <w:jc w:val="left"/>
    </w:pPr>
    <w:rPr>
      <w:b/>
      <w:i/>
      <w:sz w:val="20"/>
      <w:szCs w:val="20"/>
      <w:lang w:val="en-US" w:eastAsia="en-US"/>
    </w:rPr>
  </w:style>
  <w:style w:type="paragraph" w:customStyle="1" w:styleId="HeadingBase">
    <w:name w:val="Heading Base"/>
    <w:basedOn w:val="Navaden"/>
    <w:next w:val="Telobesedila"/>
    <w:rsid w:val="005F0904"/>
    <w:pPr>
      <w:keepNext/>
      <w:keepLines/>
      <w:spacing w:before="240" w:after="120"/>
    </w:pPr>
    <w:rPr>
      <w:b/>
      <w:kern w:val="28"/>
      <w:sz w:val="36"/>
      <w:szCs w:val="20"/>
      <w:lang w:val="en-US" w:eastAsia="en-US"/>
    </w:rPr>
  </w:style>
  <w:style w:type="paragraph" w:customStyle="1" w:styleId="SectionHeading">
    <w:name w:val="Section Heading"/>
    <w:basedOn w:val="HeadingBase"/>
    <w:rsid w:val="005F0904"/>
    <w:pPr>
      <w:spacing w:after="80"/>
    </w:pPr>
    <w:rPr>
      <w:sz w:val="28"/>
    </w:rPr>
  </w:style>
  <w:style w:type="paragraph" w:customStyle="1" w:styleId="Napis10">
    <w:name w:val="Napis1"/>
    <w:basedOn w:val="Navaden"/>
    <w:next w:val="Navaden"/>
    <w:rsid w:val="005F0904"/>
    <w:pPr>
      <w:keepNext/>
      <w:spacing w:after="120"/>
    </w:pPr>
    <w:rPr>
      <w:i/>
      <w:szCs w:val="20"/>
      <w:lang w:eastAsia="en-US"/>
    </w:rPr>
  </w:style>
  <w:style w:type="paragraph" w:customStyle="1" w:styleId="SlogNaslov4Levo0cmPrvavrstica0cm">
    <w:name w:val="Slog Naslov 4 + Levo:  0 cm Prva vrstica:  0 cm"/>
    <w:basedOn w:val="Naslov4"/>
    <w:rsid w:val="005F0904"/>
    <w:pPr>
      <w:keepNext w:val="0"/>
      <w:widowControl w:val="0"/>
      <w:numPr>
        <w:ilvl w:val="0"/>
        <w:numId w:val="0"/>
      </w:numPr>
      <w:tabs>
        <w:tab w:val="num" w:pos="2880"/>
      </w:tabs>
      <w:spacing w:before="240" w:after="120"/>
    </w:pPr>
    <w:rPr>
      <w:bCs/>
      <w:szCs w:val="22"/>
      <w:lang w:eastAsia="en-US"/>
    </w:rPr>
  </w:style>
  <w:style w:type="paragraph" w:customStyle="1" w:styleId="Datum1">
    <w:name w:val="Datum1"/>
    <w:basedOn w:val="Telobesedila"/>
    <w:rsid w:val="005F0904"/>
    <w:pPr>
      <w:spacing w:before="480" w:after="160"/>
      <w:jc w:val="left"/>
    </w:pPr>
    <w:rPr>
      <w:b/>
      <w:sz w:val="20"/>
      <w:szCs w:val="20"/>
      <w:lang w:val="en-US" w:eastAsia="en-US"/>
    </w:rPr>
  </w:style>
  <w:style w:type="paragraph" w:customStyle="1" w:styleId="FooterEven">
    <w:name w:val="Footer Even"/>
    <w:basedOn w:val="Noga"/>
    <w:rsid w:val="005F0904"/>
    <w:pPr>
      <w:keepLines/>
      <w:tabs>
        <w:tab w:val="clear" w:pos="4536"/>
        <w:tab w:val="clear" w:pos="9072"/>
        <w:tab w:val="center" w:pos="4320"/>
        <w:tab w:val="right" w:pos="8640"/>
      </w:tabs>
      <w:ind w:left="0"/>
    </w:pPr>
    <w:rPr>
      <w:rFonts w:ascii="Times New Roman" w:hAnsi="Times New Roman"/>
      <w:sz w:val="20"/>
      <w:szCs w:val="20"/>
      <w:lang w:val="en-US" w:eastAsia="en-US"/>
    </w:rPr>
  </w:style>
  <w:style w:type="paragraph" w:customStyle="1" w:styleId="FooterFirst">
    <w:name w:val="Footer First"/>
    <w:basedOn w:val="Noga"/>
    <w:rsid w:val="005F0904"/>
    <w:pPr>
      <w:keepLines/>
      <w:tabs>
        <w:tab w:val="clear" w:pos="4536"/>
        <w:tab w:val="clear" w:pos="9072"/>
        <w:tab w:val="center" w:pos="4320"/>
      </w:tabs>
      <w:ind w:left="0"/>
      <w:jc w:val="center"/>
    </w:pPr>
    <w:rPr>
      <w:rFonts w:ascii="Times New Roman" w:hAnsi="Times New Roman"/>
      <w:sz w:val="20"/>
      <w:szCs w:val="20"/>
      <w:lang w:val="en-US" w:eastAsia="en-US"/>
    </w:rPr>
  </w:style>
  <w:style w:type="paragraph" w:customStyle="1" w:styleId="FooterEven1">
    <w:name w:val="Footer Even1"/>
    <w:basedOn w:val="Noga"/>
    <w:rsid w:val="005F0904"/>
    <w:pPr>
      <w:keepLines/>
      <w:tabs>
        <w:tab w:val="clear" w:pos="4536"/>
        <w:tab w:val="clear" w:pos="9072"/>
        <w:tab w:val="center" w:pos="4320"/>
        <w:tab w:val="right" w:pos="8640"/>
      </w:tabs>
      <w:ind w:left="0"/>
    </w:pPr>
    <w:rPr>
      <w:rFonts w:ascii="Times New Roman" w:hAnsi="Times New Roman"/>
      <w:sz w:val="20"/>
      <w:szCs w:val="20"/>
      <w:lang w:val="en-US" w:eastAsia="en-US"/>
    </w:rPr>
  </w:style>
  <w:style w:type="paragraph" w:customStyle="1" w:styleId="Date2">
    <w:name w:val="Date2"/>
    <w:basedOn w:val="Telobesedila"/>
    <w:rsid w:val="005F0904"/>
    <w:pPr>
      <w:spacing w:before="480" w:after="160"/>
      <w:jc w:val="left"/>
    </w:pPr>
    <w:rPr>
      <w:b/>
      <w:sz w:val="20"/>
      <w:szCs w:val="20"/>
      <w:lang w:val="en-US" w:eastAsia="en-US"/>
    </w:rPr>
  </w:style>
  <w:style w:type="paragraph" w:customStyle="1" w:styleId="ChapterSubtitle2">
    <w:name w:val="Chapter Subtitle2"/>
    <w:basedOn w:val="Navaden"/>
    <w:next w:val="Telobesedila"/>
    <w:rsid w:val="005F0904"/>
    <w:pPr>
      <w:keepNext/>
      <w:keepLines/>
      <w:spacing w:before="360" w:after="360"/>
      <w:jc w:val="center"/>
    </w:pPr>
    <w:rPr>
      <w:i/>
      <w:kern w:val="28"/>
      <w:sz w:val="28"/>
      <w:szCs w:val="20"/>
      <w:lang w:val="en-US" w:eastAsia="en-US"/>
    </w:rPr>
  </w:style>
  <w:style w:type="paragraph" w:customStyle="1" w:styleId="FooterFirst11">
    <w:name w:val="Footer First11"/>
    <w:basedOn w:val="Noga"/>
    <w:rsid w:val="005F0904"/>
    <w:pPr>
      <w:keepLines/>
      <w:tabs>
        <w:tab w:val="clear" w:pos="4536"/>
        <w:tab w:val="clear" w:pos="9072"/>
        <w:tab w:val="center" w:pos="4320"/>
      </w:tabs>
      <w:ind w:left="0"/>
      <w:jc w:val="center"/>
    </w:pPr>
    <w:rPr>
      <w:rFonts w:ascii="Times New Roman" w:hAnsi="Times New Roman"/>
      <w:sz w:val="20"/>
      <w:szCs w:val="20"/>
      <w:lang w:val="en-US" w:eastAsia="en-US"/>
    </w:rPr>
  </w:style>
  <w:style w:type="paragraph" w:customStyle="1" w:styleId="FooterFirst1">
    <w:name w:val="Footer First1"/>
    <w:basedOn w:val="Noga"/>
    <w:rsid w:val="005F0904"/>
    <w:pPr>
      <w:keepLines/>
      <w:tabs>
        <w:tab w:val="clear" w:pos="4536"/>
        <w:tab w:val="clear" w:pos="9072"/>
        <w:tab w:val="center" w:pos="4320"/>
      </w:tabs>
      <w:ind w:left="0"/>
      <w:jc w:val="center"/>
    </w:pPr>
    <w:rPr>
      <w:rFonts w:ascii="Times New Roman" w:hAnsi="Times New Roman"/>
      <w:sz w:val="20"/>
      <w:szCs w:val="20"/>
      <w:lang w:val="en-US" w:eastAsia="en-US"/>
    </w:rPr>
  </w:style>
  <w:style w:type="paragraph" w:customStyle="1" w:styleId="FooterEven2">
    <w:name w:val="Footer Even2"/>
    <w:basedOn w:val="Noga"/>
    <w:rsid w:val="005F0904"/>
    <w:pPr>
      <w:keepLines/>
      <w:tabs>
        <w:tab w:val="clear" w:pos="4536"/>
        <w:tab w:val="clear" w:pos="9072"/>
        <w:tab w:val="center" w:pos="4320"/>
        <w:tab w:val="right" w:pos="8640"/>
      </w:tabs>
      <w:ind w:left="0"/>
    </w:pPr>
    <w:rPr>
      <w:rFonts w:ascii="Times New Roman" w:hAnsi="Times New Roman"/>
      <w:sz w:val="20"/>
      <w:szCs w:val="20"/>
      <w:lang w:val="en-US" w:eastAsia="en-US"/>
    </w:rPr>
  </w:style>
  <w:style w:type="paragraph" w:customStyle="1" w:styleId="DocumentLabel1">
    <w:name w:val="Document Label1"/>
    <w:basedOn w:val="Navaden"/>
    <w:rsid w:val="005F0904"/>
    <w:pPr>
      <w:keepNext/>
      <w:spacing w:before="240" w:after="360"/>
    </w:pPr>
    <w:rPr>
      <w:b/>
      <w:kern w:val="28"/>
      <w:sz w:val="36"/>
      <w:szCs w:val="20"/>
      <w:lang w:val="en-US" w:eastAsia="en-US"/>
    </w:rPr>
  </w:style>
  <w:style w:type="paragraph" w:customStyle="1" w:styleId="Date1">
    <w:name w:val="Date1"/>
    <w:basedOn w:val="Telobesedila"/>
    <w:rsid w:val="005F0904"/>
    <w:pPr>
      <w:spacing w:before="480" w:after="160"/>
      <w:jc w:val="left"/>
    </w:pPr>
    <w:rPr>
      <w:b/>
      <w:sz w:val="20"/>
      <w:szCs w:val="20"/>
      <w:lang w:val="en-US" w:eastAsia="en-US"/>
    </w:rPr>
  </w:style>
  <w:style w:type="paragraph" w:customStyle="1" w:styleId="ChapterSubtitle1">
    <w:name w:val="Chapter Subtitle1"/>
    <w:basedOn w:val="Navaden"/>
    <w:next w:val="Telobesedila"/>
    <w:rsid w:val="005F0904"/>
    <w:pPr>
      <w:keepNext/>
      <w:keepLines/>
      <w:spacing w:before="360" w:after="360"/>
      <w:jc w:val="center"/>
    </w:pPr>
    <w:rPr>
      <w:i/>
      <w:kern w:val="28"/>
      <w:sz w:val="28"/>
      <w:szCs w:val="20"/>
      <w:lang w:val="en-US" w:eastAsia="en-US"/>
    </w:rPr>
  </w:style>
  <w:style w:type="paragraph" w:customStyle="1" w:styleId="ChapterLabel1">
    <w:name w:val="Chapter Label1"/>
    <w:basedOn w:val="Navaden"/>
    <w:next w:val="Navaden"/>
    <w:rsid w:val="005F0904"/>
    <w:pPr>
      <w:keepNext/>
      <w:spacing w:before="360"/>
      <w:jc w:val="center"/>
    </w:pPr>
    <w:rPr>
      <w:b/>
      <w:kern w:val="28"/>
      <w:sz w:val="20"/>
      <w:szCs w:val="20"/>
      <w:u w:val="single"/>
      <w:lang w:val="en-US" w:eastAsia="en-US"/>
    </w:rPr>
  </w:style>
  <w:style w:type="paragraph" w:customStyle="1" w:styleId="BodyTextKeep1">
    <w:name w:val="Body Text Keep1"/>
    <w:basedOn w:val="Telobesedila"/>
    <w:rsid w:val="005F0904"/>
    <w:pPr>
      <w:keepNext/>
      <w:spacing w:after="160"/>
      <w:jc w:val="left"/>
    </w:pPr>
    <w:rPr>
      <w:sz w:val="20"/>
      <w:szCs w:val="20"/>
      <w:lang w:val="en-US" w:eastAsia="en-US"/>
    </w:rPr>
  </w:style>
  <w:style w:type="paragraph" w:customStyle="1" w:styleId="BlockQuotationLast1">
    <w:name w:val="Block Quotation Last1"/>
    <w:basedOn w:val="BlockQuotation"/>
    <w:next w:val="Telobesedila"/>
    <w:rsid w:val="005F0904"/>
    <w:pPr>
      <w:spacing w:after="240"/>
    </w:pPr>
  </w:style>
  <w:style w:type="paragraph" w:customStyle="1" w:styleId="BlockQuotation1">
    <w:name w:val="Block Quotation1"/>
    <w:basedOn w:val="Telobesedila"/>
    <w:rsid w:val="005F0904"/>
    <w:pPr>
      <w:keepLines/>
      <w:spacing w:after="160"/>
      <w:ind w:left="720" w:right="720"/>
      <w:jc w:val="left"/>
    </w:pPr>
    <w:rPr>
      <w:i/>
      <w:sz w:val="20"/>
      <w:szCs w:val="20"/>
      <w:lang w:val="en-US" w:eastAsia="en-US"/>
    </w:rPr>
  </w:style>
  <w:style w:type="paragraph" w:customStyle="1" w:styleId="BlockQuotationFirst1">
    <w:name w:val="Block Quotation First1"/>
    <w:basedOn w:val="BlockQuotation"/>
    <w:next w:val="BlockQuotation"/>
    <w:rsid w:val="005F0904"/>
  </w:style>
  <w:style w:type="paragraph" w:customStyle="1" w:styleId="AttentionLine1">
    <w:name w:val="Attention Line1"/>
    <w:basedOn w:val="Telobesedila"/>
    <w:rsid w:val="005F0904"/>
    <w:pPr>
      <w:spacing w:after="160"/>
      <w:jc w:val="left"/>
    </w:pPr>
    <w:rPr>
      <w:b/>
      <w:i/>
      <w:sz w:val="20"/>
      <w:szCs w:val="20"/>
      <w:lang w:val="en-US" w:eastAsia="en-US"/>
    </w:rPr>
  </w:style>
  <w:style w:type="character" w:customStyle="1" w:styleId="Lead-inEmphasis">
    <w:name w:val="Lead-in Emphasis"/>
    <w:rsid w:val="005F0904"/>
    <w:rPr>
      <w:b/>
      <w:i/>
    </w:rPr>
  </w:style>
  <w:style w:type="paragraph" w:customStyle="1" w:styleId="IndexBase">
    <w:name w:val="Index Base"/>
    <w:basedOn w:val="Navaden"/>
    <w:rsid w:val="005F0904"/>
    <w:pPr>
      <w:keepNext/>
      <w:tabs>
        <w:tab w:val="right" w:leader="dot" w:pos="3960"/>
      </w:tabs>
      <w:spacing w:before="60"/>
      <w:ind w:left="720" w:hanging="720"/>
    </w:pPr>
    <w:rPr>
      <w:szCs w:val="20"/>
      <w:lang w:val="en-US" w:eastAsia="en-US"/>
    </w:rPr>
  </w:style>
  <w:style w:type="paragraph" w:customStyle="1" w:styleId="HeadingBase1">
    <w:name w:val="Heading Base1"/>
    <w:basedOn w:val="Navaden"/>
    <w:next w:val="Telobesedila"/>
    <w:rsid w:val="005F0904"/>
    <w:pPr>
      <w:keepNext/>
      <w:keepLines/>
      <w:spacing w:before="240" w:after="120"/>
      <w:ind w:left="57"/>
    </w:pPr>
    <w:rPr>
      <w:b/>
      <w:kern w:val="28"/>
      <w:sz w:val="36"/>
      <w:szCs w:val="20"/>
      <w:lang w:val="en-US" w:eastAsia="en-US"/>
    </w:rPr>
  </w:style>
  <w:style w:type="paragraph" w:customStyle="1" w:styleId="HeaderOdd">
    <w:name w:val="Header Odd"/>
    <w:basedOn w:val="Glava"/>
    <w:rsid w:val="005F0904"/>
    <w:pPr>
      <w:keepNext/>
      <w:keepLines/>
      <w:pBdr>
        <w:bottom w:val="none" w:sz="0" w:space="0" w:color="auto"/>
      </w:pBdr>
      <w:tabs>
        <w:tab w:val="clear" w:pos="3402"/>
        <w:tab w:val="clear" w:pos="6804"/>
        <w:tab w:val="right" w:pos="0"/>
        <w:tab w:val="center" w:pos="4320"/>
        <w:tab w:val="right" w:pos="8640"/>
      </w:tabs>
      <w:spacing w:before="60"/>
      <w:ind w:left="57"/>
      <w:jc w:val="right"/>
    </w:pPr>
    <w:rPr>
      <w:rFonts w:ascii="Times New Roman" w:hAnsi="Times New Roman"/>
      <w:b/>
      <w:i/>
      <w:sz w:val="20"/>
      <w:szCs w:val="20"/>
      <w:lang w:val="en-US" w:eastAsia="en-US"/>
    </w:rPr>
  </w:style>
  <w:style w:type="paragraph" w:customStyle="1" w:styleId="HeaderFirst">
    <w:name w:val="Header First"/>
    <w:basedOn w:val="Glava"/>
    <w:rsid w:val="005F0904"/>
    <w:pPr>
      <w:keepNext/>
      <w:keepLines/>
      <w:pBdr>
        <w:bottom w:val="none" w:sz="0" w:space="0" w:color="auto"/>
      </w:pBdr>
      <w:tabs>
        <w:tab w:val="clear" w:pos="3402"/>
        <w:tab w:val="clear" w:pos="6804"/>
        <w:tab w:val="center" w:pos="4320"/>
      </w:tabs>
      <w:spacing w:before="60"/>
      <w:ind w:left="57"/>
      <w:jc w:val="center"/>
    </w:pPr>
    <w:rPr>
      <w:rFonts w:ascii="Times New Roman" w:hAnsi="Times New Roman"/>
      <w:b/>
      <w:i/>
      <w:sz w:val="20"/>
      <w:szCs w:val="20"/>
      <w:lang w:val="en-US" w:eastAsia="en-US"/>
    </w:rPr>
  </w:style>
  <w:style w:type="paragraph" w:customStyle="1" w:styleId="HeaderEven">
    <w:name w:val="Header Even"/>
    <w:basedOn w:val="Glava"/>
    <w:rsid w:val="005F0904"/>
    <w:pPr>
      <w:keepNext/>
      <w:keepLines/>
      <w:pBdr>
        <w:bottom w:val="none" w:sz="0" w:space="0" w:color="auto"/>
      </w:pBdr>
      <w:tabs>
        <w:tab w:val="clear" w:pos="3402"/>
        <w:tab w:val="clear" w:pos="6804"/>
        <w:tab w:val="center" w:pos="4320"/>
        <w:tab w:val="right" w:pos="8640"/>
      </w:tabs>
      <w:spacing w:before="60"/>
      <w:ind w:left="57"/>
    </w:pPr>
    <w:rPr>
      <w:rFonts w:ascii="Times New Roman" w:hAnsi="Times New Roman"/>
      <w:b/>
      <w:i/>
      <w:sz w:val="20"/>
      <w:szCs w:val="20"/>
      <w:lang w:val="en-US" w:eastAsia="en-US"/>
    </w:rPr>
  </w:style>
  <w:style w:type="paragraph" w:customStyle="1" w:styleId="HeaderBase">
    <w:name w:val="Header Base"/>
    <w:basedOn w:val="Navaden"/>
    <w:rsid w:val="005F0904"/>
    <w:pPr>
      <w:keepNext/>
      <w:keepLines/>
      <w:tabs>
        <w:tab w:val="center" w:pos="4320"/>
        <w:tab w:val="right" w:pos="8640"/>
      </w:tabs>
      <w:spacing w:before="60"/>
      <w:ind w:left="57"/>
    </w:pPr>
    <w:rPr>
      <w:szCs w:val="20"/>
      <w:lang w:val="en-US" w:eastAsia="en-US"/>
    </w:rPr>
  </w:style>
  <w:style w:type="paragraph" w:customStyle="1" w:styleId="FootnoteBase">
    <w:name w:val="Footnote Base"/>
    <w:basedOn w:val="Navaden"/>
    <w:rsid w:val="005F0904"/>
    <w:pPr>
      <w:keepNext/>
      <w:tabs>
        <w:tab w:val="left" w:pos="187"/>
      </w:tabs>
      <w:spacing w:before="60" w:line="220" w:lineRule="exact"/>
      <w:ind w:left="187" w:hanging="187"/>
    </w:pPr>
    <w:rPr>
      <w:szCs w:val="20"/>
      <w:lang w:val="en-US" w:eastAsia="en-US"/>
    </w:rPr>
  </w:style>
  <w:style w:type="paragraph" w:customStyle="1" w:styleId="FooterOdd">
    <w:name w:val="Footer Odd"/>
    <w:basedOn w:val="Noga"/>
    <w:rsid w:val="005F0904"/>
    <w:pPr>
      <w:keepNext/>
      <w:keepLines/>
      <w:tabs>
        <w:tab w:val="clear" w:pos="4536"/>
        <w:tab w:val="clear" w:pos="9072"/>
        <w:tab w:val="right" w:pos="0"/>
        <w:tab w:val="center" w:pos="4320"/>
        <w:tab w:val="right" w:pos="8640"/>
      </w:tabs>
      <w:spacing w:before="60"/>
      <w:ind w:left="57"/>
      <w:jc w:val="right"/>
    </w:pPr>
    <w:rPr>
      <w:rFonts w:ascii="Times New Roman" w:hAnsi="Times New Roman"/>
      <w:sz w:val="20"/>
      <w:szCs w:val="20"/>
      <w:lang w:val="en-US" w:eastAsia="en-US"/>
    </w:rPr>
  </w:style>
  <w:style w:type="paragraph" w:customStyle="1" w:styleId="FooterFirst2">
    <w:name w:val="Footer First2"/>
    <w:basedOn w:val="Noga"/>
    <w:rsid w:val="005F0904"/>
    <w:pPr>
      <w:keepNext/>
      <w:keepLines/>
      <w:tabs>
        <w:tab w:val="clear" w:pos="4536"/>
        <w:tab w:val="clear" w:pos="9072"/>
        <w:tab w:val="center" w:pos="4320"/>
      </w:tabs>
      <w:spacing w:before="60"/>
      <w:ind w:left="57"/>
      <w:jc w:val="center"/>
    </w:pPr>
    <w:rPr>
      <w:rFonts w:ascii="Times New Roman" w:hAnsi="Times New Roman"/>
      <w:sz w:val="20"/>
      <w:szCs w:val="20"/>
      <w:lang w:val="en-US" w:eastAsia="en-US"/>
    </w:rPr>
  </w:style>
  <w:style w:type="paragraph" w:customStyle="1" w:styleId="FooterEven3">
    <w:name w:val="Footer Even3"/>
    <w:basedOn w:val="Noga"/>
    <w:rsid w:val="005F0904"/>
    <w:pPr>
      <w:keepNext/>
      <w:keepLines/>
      <w:tabs>
        <w:tab w:val="clear" w:pos="4536"/>
        <w:tab w:val="clear" w:pos="9072"/>
        <w:tab w:val="center" w:pos="4320"/>
        <w:tab w:val="right" w:pos="8640"/>
      </w:tabs>
      <w:spacing w:before="60"/>
      <w:ind w:left="57"/>
    </w:pPr>
    <w:rPr>
      <w:rFonts w:ascii="Times New Roman" w:hAnsi="Times New Roman"/>
      <w:sz w:val="20"/>
      <w:szCs w:val="20"/>
      <w:lang w:val="en-US" w:eastAsia="en-US"/>
    </w:rPr>
  </w:style>
  <w:style w:type="paragraph" w:customStyle="1" w:styleId="DocumentLabel2">
    <w:name w:val="Document Label2"/>
    <w:basedOn w:val="Navaden"/>
    <w:rsid w:val="005F0904"/>
    <w:pPr>
      <w:keepNext/>
      <w:spacing w:before="240" w:after="360"/>
      <w:ind w:left="57"/>
    </w:pPr>
    <w:rPr>
      <w:b/>
      <w:kern w:val="28"/>
      <w:sz w:val="36"/>
      <w:szCs w:val="20"/>
      <w:lang w:val="en-US" w:eastAsia="en-US"/>
    </w:rPr>
  </w:style>
  <w:style w:type="paragraph" w:customStyle="1" w:styleId="Date3">
    <w:name w:val="Date3"/>
    <w:basedOn w:val="Telobesedila"/>
    <w:rsid w:val="005F0904"/>
    <w:pPr>
      <w:keepNext/>
      <w:spacing w:before="480" w:after="160"/>
      <w:ind w:left="57"/>
      <w:jc w:val="left"/>
    </w:pPr>
    <w:rPr>
      <w:b/>
      <w:sz w:val="20"/>
      <w:szCs w:val="20"/>
      <w:lang w:val="en-US" w:eastAsia="en-US"/>
    </w:rPr>
  </w:style>
  <w:style w:type="paragraph" w:customStyle="1" w:styleId="ChapterTitle2">
    <w:name w:val="Chapter Title2"/>
    <w:basedOn w:val="Navaden"/>
    <w:next w:val="ChapterSubtitle"/>
    <w:rsid w:val="005F0904"/>
    <w:pPr>
      <w:keepNext/>
      <w:keepLines/>
      <w:spacing w:before="600"/>
      <w:ind w:left="57"/>
      <w:jc w:val="center"/>
    </w:pPr>
    <w:rPr>
      <w:b/>
      <w:kern w:val="28"/>
      <w:sz w:val="32"/>
      <w:szCs w:val="20"/>
      <w:lang w:val="en-US" w:eastAsia="en-US"/>
    </w:rPr>
  </w:style>
  <w:style w:type="paragraph" w:customStyle="1" w:styleId="ChapterSubtitle3">
    <w:name w:val="Chapter Subtitle3"/>
    <w:basedOn w:val="Navaden"/>
    <w:next w:val="Telobesedila"/>
    <w:rsid w:val="005F0904"/>
    <w:pPr>
      <w:keepNext/>
      <w:keepLines/>
      <w:spacing w:before="360" w:after="360"/>
      <w:ind w:left="57"/>
      <w:jc w:val="center"/>
    </w:pPr>
    <w:rPr>
      <w:i/>
      <w:kern w:val="28"/>
      <w:sz w:val="28"/>
      <w:szCs w:val="20"/>
      <w:lang w:val="en-US" w:eastAsia="en-US"/>
    </w:rPr>
  </w:style>
  <w:style w:type="paragraph" w:customStyle="1" w:styleId="ChapterLabel2">
    <w:name w:val="Chapter Label2"/>
    <w:basedOn w:val="Navaden"/>
    <w:next w:val="Navaden"/>
    <w:rsid w:val="005F0904"/>
    <w:pPr>
      <w:keepNext/>
      <w:spacing w:before="360"/>
      <w:ind w:left="57"/>
      <w:jc w:val="center"/>
    </w:pPr>
    <w:rPr>
      <w:b/>
      <w:kern w:val="28"/>
      <w:sz w:val="20"/>
      <w:szCs w:val="20"/>
      <w:u w:val="single"/>
      <w:lang w:val="en-US" w:eastAsia="en-US"/>
    </w:rPr>
  </w:style>
  <w:style w:type="paragraph" w:customStyle="1" w:styleId="BodyTextKeep2">
    <w:name w:val="Body Text Keep2"/>
    <w:basedOn w:val="Telobesedila"/>
    <w:rsid w:val="005F0904"/>
    <w:pPr>
      <w:keepNext/>
      <w:spacing w:before="60" w:after="160"/>
      <w:ind w:left="57"/>
      <w:jc w:val="left"/>
    </w:pPr>
    <w:rPr>
      <w:sz w:val="20"/>
      <w:szCs w:val="20"/>
      <w:lang w:val="en-US" w:eastAsia="en-US"/>
    </w:rPr>
  </w:style>
  <w:style w:type="paragraph" w:customStyle="1" w:styleId="BlockQuotationLast2">
    <w:name w:val="Block Quotation Last2"/>
    <w:basedOn w:val="BlockQuotation"/>
    <w:next w:val="Telobesedila"/>
    <w:rsid w:val="005F0904"/>
    <w:pPr>
      <w:keepNext/>
      <w:spacing w:before="60" w:after="240"/>
    </w:pPr>
  </w:style>
  <w:style w:type="paragraph" w:customStyle="1" w:styleId="BlockQuotation2">
    <w:name w:val="Block Quotation2"/>
    <w:basedOn w:val="Telobesedila"/>
    <w:rsid w:val="005F0904"/>
    <w:pPr>
      <w:keepNext/>
      <w:keepLines/>
      <w:spacing w:before="60" w:after="160"/>
      <w:ind w:left="720" w:right="720"/>
      <w:jc w:val="left"/>
    </w:pPr>
    <w:rPr>
      <w:i/>
      <w:sz w:val="20"/>
      <w:szCs w:val="20"/>
      <w:lang w:val="en-US" w:eastAsia="en-US"/>
    </w:rPr>
  </w:style>
  <w:style w:type="paragraph" w:customStyle="1" w:styleId="BlockQuotationFirst2">
    <w:name w:val="Block Quotation First2"/>
    <w:basedOn w:val="BlockQuotation"/>
    <w:next w:val="BlockQuotation"/>
    <w:rsid w:val="005F0904"/>
    <w:pPr>
      <w:keepNext/>
    </w:pPr>
  </w:style>
  <w:style w:type="paragraph" w:customStyle="1" w:styleId="AttentionLine2">
    <w:name w:val="Attention Line2"/>
    <w:basedOn w:val="Telobesedila"/>
    <w:rsid w:val="005F0904"/>
    <w:pPr>
      <w:keepNext/>
      <w:spacing w:before="60" w:after="160"/>
      <w:ind w:left="57"/>
      <w:jc w:val="left"/>
    </w:pPr>
    <w:rPr>
      <w:b/>
      <w:i/>
      <w:sz w:val="20"/>
      <w:szCs w:val="20"/>
      <w:lang w:val="en-US" w:eastAsia="en-US"/>
    </w:rPr>
  </w:style>
  <w:style w:type="paragraph" w:customStyle="1" w:styleId="rke">
    <w:name w:val="črke"/>
    <w:basedOn w:val="Navaden"/>
    <w:rsid w:val="005F0904"/>
    <w:pPr>
      <w:tabs>
        <w:tab w:val="num" w:pos="360"/>
        <w:tab w:val="left" w:pos="425"/>
      </w:tabs>
      <w:overflowPunct w:val="0"/>
      <w:autoSpaceDE w:val="0"/>
      <w:autoSpaceDN w:val="0"/>
      <w:adjustRightInd w:val="0"/>
      <w:ind w:left="357" w:hanging="357"/>
      <w:textAlignment w:val="baseline"/>
    </w:pPr>
    <w:rPr>
      <w:sz w:val="20"/>
      <w:szCs w:val="20"/>
      <w:lang w:eastAsia="en-US"/>
    </w:rPr>
  </w:style>
  <w:style w:type="paragraph" w:customStyle="1" w:styleId="obiajno">
    <w:name w:val="običajno"/>
    <w:basedOn w:val="Navaden"/>
    <w:rsid w:val="005F0904"/>
    <w:pPr>
      <w:tabs>
        <w:tab w:val="num" w:pos="432"/>
      </w:tabs>
      <w:autoSpaceDE w:val="0"/>
      <w:autoSpaceDN w:val="0"/>
      <w:adjustRightInd w:val="0"/>
      <w:ind w:left="432" w:hanging="432"/>
    </w:pPr>
    <w:rPr>
      <w:sz w:val="20"/>
      <w:szCs w:val="20"/>
      <w:lang w:eastAsia="en-US"/>
    </w:rPr>
  </w:style>
  <w:style w:type="paragraph" w:customStyle="1" w:styleId="IndexBase1">
    <w:name w:val="Index Base1"/>
    <w:basedOn w:val="Navaden"/>
    <w:rsid w:val="005F0904"/>
    <w:pPr>
      <w:keepNext/>
      <w:tabs>
        <w:tab w:val="right" w:leader="dot" w:pos="3960"/>
      </w:tabs>
      <w:spacing w:before="60"/>
      <w:ind w:left="720" w:hanging="720"/>
    </w:pPr>
    <w:rPr>
      <w:szCs w:val="20"/>
      <w:lang w:val="en-US" w:eastAsia="en-US"/>
    </w:rPr>
  </w:style>
  <w:style w:type="paragraph" w:customStyle="1" w:styleId="HeadingBase2">
    <w:name w:val="Heading Base2"/>
    <w:basedOn w:val="Navaden"/>
    <w:next w:val="Telobesedila"/>
    <w:rsid w:val="005F0904"/>
    <w:pPr>
      <w:keepNext/>
      <w:keepLines/>
      <w:spacing w:before="240" w:after="120"/>
      <w:ind w:left="57"/>
    </w:pPr>
    <w:rPr>
      <w:b/>
      <w:kern w:val="28"/>
      <w:sz w:val="36"/>
      <w:szCs w:val="20"/>
      <w:lang w:val="en-US" w:eastAsia="en-US"/>
    </w:rPr>
  </w:style>
  <w:style w:type="paragraph" w:customStyle="1" w:styleId="HeaderOdd1">
    <w:name w:val="Header Odd1"/>
    <w:basedOn w:val="Glava"/>
    <w:rsid w:val="005F0904"/>
    <w:pPr>
      <w:keepNext/>
      <w:keepLines/>
      <w:pBdr>
        <w:bottom w:val="none" w:sz="0" w:space="0" w:color="auto"/>
      </w:pBdr>
      <w:tabs>
        <w:tab w:val="clear" w:pos="3402"/>
        <w:tab w:val="clear" w:pos="6804"/>
        <w:tab w:val="right" w:pos="0"/>
        <w:tab w:val="center" w:pos="4320"/>
        <w:tab w:val="right" w:pos="8640"/>
      </w:tabs>
      <w:spacing w:before="60"/>
      <w:ind w:left="57"/>
      <w:jc w:val="right"/>
    </w:pPr>
    <w:rPr>
      <w:rFonts w:ascii="Times New Roman" w:hAnsi="Times New Roman"/>
      <w:b/>
      <w:i/>
      <w:sz w:val="20"/>
      <w:szCs w:val="20"/>
      <w:lang w:val="en-US" w:eastAsia="en-US"/>
    </w:rPr>
  </w:style>
  <w:style w:type="paragraph" w:customStyle="1" w:styleId="HeaderFirst1">
    <w:name w:val="Header First1"/>
    <w:basedOn w:val="Glava"/>
    <w:rsid w:val="005F0904"/>
    <w:pPr>
      <w:keepNext/>
      <w:keepLines/>
      <w:pBdr>
        <w:bottom w:val="none" w:sz="0" w:space="0" w:color="auto"/>
      </w:pBdr>
      <w:tabs>
        <w:tab w:val="clear" w:pos="3402"/>
        <w:tab w:val="clear" w:pos="6804"/>
        <w:tab w:val="center" w:pos="4320"/>
      </w:tabs>
      <w:spacing w:before="60"/>
      <w:ind w:left="57"/>
      <w:jc w:val="center"/>
    </w:pPr>
    <w:rPr>
      <w:rFonts w:ascii="Times New Roman" w:hAnsi="Times New Roman"/>
      <w:b/>
      <w:i/>
      <w:sz w:val="20"/>
      <w:szCs w:val="20"/>
      <w:lang w:val="en-US" w:eastAsia="en-US"/>
    </w:rPr>
  </w:style>
  <w:style w:type="paragraph" w:customStyle="1" w:styleId="HeaderEven1">
    <w:name w:val="Header Even1"/>
    <w:basedOn w:val="Glava"/>
    <w:rsid w:val="005F0904"/>
    <w:pPr>
      <w:keepNext/>
      <w:keepLines/>
      <w:pBdr>
        <w:bottom w:val="none" w:sz="0" w:space="0" w:color="auto"/>
      </w:pBdr>
      <w:tabs>
        <w:tab w:val="clear" w:pos="3402"/>
        <w:tab w:val="clear" w:pos="6804"/>
        <w:tab w:val="center" w:pos="4320"/>
        <w:tab w:val="right" w:pos="8640"/>
      </w:tabs>
      <w:spacing w:before="60"/>
      <w:ind w:left="57"/>
    </w:pPr>
    <w:rPr>
      <w:rFonts w:ascii="Times New Roman" w:hAnsi="Times New Roman"/>
      <w:b/>
      <w:i/>
      <w:sz w:val="20"/>
      <w:szCs w:val="20"/>
      <w:lang w:val="en-US" w:eastAsia="en-US"/>
    </w:rPr>
  </w:style>
  <w:style w:type="paragraph" w:customStyle="1" w:styleId="HeaderBase1">
    <w:name w:val="Header Base1"/>
    <w:basedOn w:val="Navaden"/>
    <w:rsid w:val="005F0904"/>
    <w:pPr>
      <w:keepNext/>
      <w:keepLines/>
      <w:tabs>
        <w:tab w:val="center" w:pos="4320"/>
        <w:tab w:val="right" w:pos="8640"/>
      </w:tabs>
      <w:spacing w:before="60"/>
      <w:ind w:left="57"/>
    </w:pPr>
    <w:rPr>
      <w:szCs w:val="20"/>
      <w:lang w:val="en-US" w:eastAsia="en-US"/>
    </w:rPr>
  </w:style>
  <w:style w:type="paragraph" w:customStyle="1" w:styleId="FootnoteBase1">
    <w:name w:val="Footnote Base1"/>
    <w:basedOn w:val="Navaden"/>
    <w:rsid w:val="005F0904"/>
    <w:pPr>
      <w:keepNext/>
      <w:tabs>
        <w:tab w:val="left" w:pos="187"/>
      </w:tabs>
      <w:spacing w:before="60" w:line="220" w:lineRule="exact"/>
      <w:ind w:left="187" w:hanging="187"/>
    </w:pPr>
    <w:rPr>
      <w:szCs w:val="20"/>
      <w:lang w:val="en-US" w:eastAsia="en-US"/>
    </w:rPr>
  </w:style>
  <w:style w:type="paragraph" w:customStyle="1" w:styleId="FooterOdd1">
    <w:name w:val="Footer Odd1"/>
    <w:basedOn w:val="Noga"/>
    <w:rsid w:val="005F0904"/>
    <w:pPr>
      <w:keepNext/>
      <w:keepLines/>
      <w:tabs>
        <w:tab w:val="clear" w:pos="4536"/>
        <w:tab w:val="clear" w:pos="9072"/>
        <w:tab w:val="right" w:pos="0"/>
        <w:tab w:val="center" w:pos="4320"/>
        <w:tab w:val="right" w:pos="8640"/>
      </w:tabs>
      <w:spacing w:before="60"/>
      <w:ind w:left="57"/>
      <w:jc w:val="right"/>
    </w:pPr>
    <w:rPr>
      <w:rFonts w:ascii="Times New Roman" w:hAnsi="Times New Roman"/>
      <w:sz w:val="20"/>
      <w:szCs w:val="20"/>
      <w:lang w:val="en-US" w:eastAsia="en-US"/>
    </w:rPr>
  </w:style>
  <w:style w:type="paragraph" w:customStyle="1" w:styleId="FooterFirst3">
    <w:name w:val="Footer First3"/>
    <w:basedOn w:val="Noga"/>
    <w:rsid w:val="005F0904"/>
    <w:pPr>
      <w:keepNext/>
      <w:keepLines/>
      <w:tabs>
        <w:tab w:val="clear" w:pos="4536"/>
        <w:tab w:val="clear" w:pos="9072"/>
        <w:tab w:val="center" w:pos="4320"/>
      </w:tabs>
      <w:spacing w:before="60"/>
      <w:ind w:left="57"/>
      <w:jc w:val="center"/>
    </w:pPr>
    <w:rPr>
      <w:rFonts w:ascii="Times New Roman" w:hAnsi="Times New Roman"/>
      <w:sz w:val="20"/>
      <w:szCs w:val="20"/>
      <w:lang w:val="en-US" w:eastAsia="en-US"/>
    </w:rPr>
  </w:style>
  <w:style w:type="paragraph" w:customStyle="1" w:styleId="FooterEven4">
    <w:name w:val="Footer Even4"/>
    <w:basedOn w:val="Noga"/>
    <w:rsid w:val="005F0904"/>
    <w:pPr>
      <w:keepNext/>
      <w:keepLines/>
      <w:tabs>
        <w:tab w:val="clear" w:pos="4536"/>
        <w:tab w:val="clear" w:pos="9072"/>
        <w:tab w:val="center" w:pos="4320"/>
        <w:tab w:val="right" w:pos="8640"/>
      </w:tabs>
      <w:spacing w:before="60"/>
      <w:ind w:left="57"/>
    </w:pPr>
    <w:rPr>
      <w:rFonts w:ascii="Times New Roman" w:hAnsi="Times New Roman"/>
      <w:sz w:val="20"/>
      <w:szCs w:val="20"/>
      <w:lang w:val="en-US" w:eastAsia="en-US"/>
    </w:rPr>
  </w:style>
  <w:style w:type="paragraph" w:customStyle="1" w:styleId="DocumentLabel3">
    <w:name w:val="Document Label3"/>
    <w:basedOn w:val="Navaden"/>
    <w:rsid w:val="005F0904"/>
    <w:pPr>
      <w:keepNext/>
      <w:spacing w:before="240" w:after="360"/>
      <w:ind w:left="57"/>
    </w:pPr>
    <w:rPr>
      <w:b/>
      <w:kern w:val="28"/>
      <w:sz w:val="36"/>
      <w:szCs w:val="20"/>
      <w:lang w:val="en-US" w:eastAsia="en-US"/>
    </w:rPr>
  </w:style>
  <w:style w:type="paragraph" w:customStyle="1" w:styleId="Date4">
    <w:name w:val="Date4"/>
    <w:basedOn w:val="Telobesedila"/>
    <w:rsid w:val="005F0904"/>
    <w:pPr>
      <w:keepNext/>
      <w:spacing w:before="480" w:after="160"/>
      <w:ind w:left="57"/>
      <w:jc w:val="left"/>
    </w:pPr>
    <w:rPr>
      <w:b/>
      <w:sz w:val="20"/>
      <w:szCs w:val="20"/>
      <w:lang w:val="en-US" w:eastAsia="en-US"/>
    </w:rPr>
  </w:style>
  <w:style w:type="paragraph" w:customStyle="1" w:styleId="ChapterTitle3">
    <w:name w:val="Chapter Title3"/>
    <w:basedOn w:val="Navaden"/>
    <w:next w:val="ChapterSubtitle"/>
    <w:rsid w:val="005F0904"/>
    <w:pPr>
      <w:keepNext/>
      <w:keepLines/>
      <w:spacing w:before="600"/>
      <w:ind w:left="57"/>
      <w:jc w:val="center"/>
    </w:pPr>
    <w:rPr>
      <w:b/>
      <w:kern w:val="28"/>
      <w:sz w:val="32"/>
      <w:szCs w:val="20"/>
      <w:lang w:val="en-US" w:eastAsia="en-US"/>
    </w:rPr>
  </w:style>
  <w:style w:type="paragraph" w:customStyle="1" w:styleId="ChapterSubtitle4">
    <w:name w:val="Chapter Subtitle4"/>
    <w:basedOn w:val="Navaden"/>
    <w:next w:val="Telobesedila"/>
    <w:rsid w:val="005F0904"/>
    <w:pPr>
      <w:keepNext/>
      <w:keepLines/>
      <w:spacing w:before="360" w:after="360"/>
      <w:ind w:left="57"/>
      <w:jc w:val="center"/>
    </w:pPr>
    <w:rPr>
      <w:i/>
      <w:kern w:val="28"/>
      <w:sz w:val="28"/>
      <w:szCs w:val="20"/>
      <w:lang w:val="en-US" w:eastAsia="en-US"/>
    </w:rPr>
  </w:style>
  <w:style w:type="paragraph" w:customStyle="1" w:styleId="ChapterLabel3">
    <w:name w:val="Chapter Label3"/>
    <w:basedOn w:val="Navaden"/>
    <w:next w:val="Navaden"/>
    <w:rsid w:val="005F0904"/>
    <w:pPr>
      <w:keepNext/>
      <w:spacing w:before="360"/>
      <w:ind w:left="57"/>
      <w:jc w:val="center"/>
    </w:pPr>
    <w:rPr>
      <w:b/>
      <w:kern w:val="28"/>
      <w:sz w:val="20"/>
      <w:szCs w:val="20"/>
      <w:u w:val="single"/>
      <w:lang w:val="en-US" w:eastAsia="en-US"/>
    </w:rPr>
  </w:style>
  <w:style w:type="paragraph" w:customStyle="1" w:styleId="BodyTextKeep3">
    <w:name w:val="Body Text Keep3"/>
    <w:basedOn w:val="Telobesedila"/>
    <w:rsid w:val="005F0904"/>
    <w:pPr>
      <w:keepNext/>
      <w:spacing w:before="60" w:after="160"/>
      <w:ind w:left="57"/>
      <w:jc w:val="left"/>
    </w:pPr>
    <w:rPr>
      <w:sz w:val="20"/>
      <w:szCs w:val="20"/>
      <w:lang w:val="en-US" w:eastAsia="en-US"/>
    </w:rPr>
  </w:style>
  <w:style w:type="paragraph" w:customStyle="1" w:styleId="BlockQuotationLast3">
    <w:name w:val="Block Quotation Last3"/>
    <w:basedOn w:val="BlockQuotation"/>
    <w:next w:val="Telobesedila"/>
    <w:rsid w:val="005F0904"/>
    <w:pPr>
      <w:keepNext/>
      <w:spacing w:before="60" w:after="240"/>
    </w:pPr>
  </w:style>
  <w:style w:type="paragraph" w:customStyle="1" w:styleId="BlockQuotation3">
    <w:name w:val="Block Quotation3"/>
    <w:basedOn w:val="Telobesedila"/>
    <w:rsid w:val="005F0904"/>
    <w:pPr>
      <w:keepNext/>
      <w:keepLines/>
      <w:spacing w:before="60" w:after="160"/>
      <w:ind w:left="720" w:right="720"/>
      <w:jc w:val="left"/>
    </w:pPr>
    <w:rPr>
      <w:i/>
      <w:sz w:val="20"/>
      <w:szCs w:val="20"/>
      <w:lang w:val="en-US" w:eastAsia="en-US"/>
    </w:rPr>
  </w:style>
  <w:style w:type="paragraph" w:customStyle="1" w:styleId="BlockQuotationFirst3">
    <w:name w:val="Block Quotation First3"/>
    <w:basedOn w:val="BlockQuotation"/>
    <w:next w:val="BlockQuotation"/>
    <w:rsid w:val="005F0904"/>
    <w:pPr>
      <w:keepNext/>
    </w:pPr>
  </w:style>
  <w:style w:type="paragraph" w:customStyle="1" w:styleId="AttentionLine3">
    <w:name w:val="Attention Line3"/>
    <w:basedOn w:val="Telobesedila"/>
    <w:rsid w:val="005F0904"/>
    <w:pPr>
      <w:keepNext/>
      <w:spacing w:before="60" w:after="160"/>
      <w:ind w:left="57"/>
      <w:jc w:val="left"/>
    </w:pPr>
    <w:rPr>
      <w:b/>
      <w:i/>
      <w:sz w:val="20"/>
      <w:szCs w:val="20"/>
      <w:lang w:val="en-US" w:eastAsia="en-US"/>
    </w:rPr>
  </w:style>
  <w:style w:type="paragraph" w:customStyle="1" w:styleId="Tekst1">
    <w:name w:val="Tekst1"/>
    <w:basedOn w:val="Navaden"/>
    <w:rsid w:val="005F0904"/>
    <w:pPr>
      <w:tabs>
        <w:tab w:val="left" w:pos="1134"/>
        <w:tab w:val="left" w:pos="1560"/>
        <w:tab w:val="right" w:pos="1701"/>
        <w:tab w:val="left" w:pos="4962"/>
      </w:tabs>
      <w:overflowPunct w:val="0"/>
      <w:autoSpaceDE w:val="0"/>
      <w:autoSpaceDN w:val="0"/>
      <w:adjustRightInd w:val="0"/>
      <w:ind w:left="60"/>
      <w:textAlignment w:val="baseline"/>
    </w:pPr>
    <w:rPr>
      <w:sz w:val="20"/>
      <w:szCs w:val="20"/>
      <w:lang w:eastAsia="en-US"/>
    </w:rPr>
  </w:style>
  <w:style w:type="paragraph" w:customStyle="1" w:styleId="maliodmik1">
    <w:name w:val="mali odmik1"/>
    <w:basedOn w:val="Navaden"/>
    <w:rsid w:val="005F0904"/>
    <w:pPr>
      <w:tabs>
        <w:tab w:val="num" w:pos="851"/>
      </w:tabs>
      <w:spacing w:after="120"/>
      <w:ind w:left="851" w:hanging="851"/>
    </w:pPr>
    <w:rPr>
      <w:snapToGrid w:val="0"/>
      <w:color w:val="000000"/>
      <w:sz w:val="20"/>
      <w:szCs w:val="20"/>
      <w:lang w:eastAsia="en-US"/>
    </w:rPr>
  </w:style>
  <w:style w:type="paragraph" w:customStyle="1" w:styleId="rke1">
    <w:name w:val="črke1"/>
    <w:basedOn w:val="Navaden"/>
    <w:rsid w:val="005F0904"/>
    <w:pPr>
      <w:tabs>
        <w:tab w:val="left" w:pos="425"/>
        <w:tab w:val="num" w:pos="851"/>
      </w:tabs>
      <w:overflowPunct w:val="0"/>
      <w:autoSpaceDE w:val="0"/>
      <w:autoSpaceDN w:val="0"/>
      <w:adjustRightInd w:val="0"/>
      <w:ind w:left="851" w:hanging="851"/>
      <w:textAlignment w:val="baseline"/>
    </w:pPr>
    <w:rPr>
      <w:sz w:val="20"/>
      <w:szCs w:val="20"/>
      <w:lang w:eastAsia="en-US"/>
    </w:rPr>
  </w:style>
  <w:style w:type="paragraph" w:customStyle="1" w:styleId="obiajno1">
    <w:name w:val="običajno1"/>
    <w:basedOn w:val="Navaden"/>
    <w:rsid w:val="005F0904"/>
    <w:pPr>
      <w:tabs>
        <w:tab w:val="num" w:pos="432"/>
      </w:tabs>
      <w:autoSpaceDE w:val="0"/>
      <w:autoSpaceDN w:val="0"/>
      <w:adjustRightInd w:val="0"/>
      <w:ind w:left="432" w:hanging="432"/>
    </w:pPr>
    <w:rPr>
      <w:sz w:val="20"/>
      <w:szCs w:val="20"/>
      <w:lang w:eastAsia="en-US"/>
    </w:rPr>
  </w:style>
  <w:style w:type="paragraph" w:customStyle="1" w:styleId="BodyText221">
    <w:name w:val="Body Text 221"/>
    <w:basedOn w:val="Navaden"/>
    <w:rsid w:val="005F0904"/>
    <w:pPr>
      <w:widowControl w:val="0"/>
      <w:overflowPunct w:val="0"/>
      <w:autoSpaceDE w:val="0"/>
      <w:autoSpaceDN w:val="0"/>
      <w:adjustRightInd w:val="0"/>
      <w:spacing w:line="313" w:lineRule="atLeast"/>
      <w:jc w:val="left"/>
      <w:textAlignment w:val="baseline"/>
    </w:pPr>
    <w:rPr>
      <w:sz w:val="20"/>
      <w:szCs w:val="20"/>
      <w:lang w:eastAsia="en-US"/>
    </w:rPr>
  </w:style>
  <w:style w:type="paragraph" w:customStyle="1" w:styleId="BodyText32">
    <w:name w:val="Body Text 32"/>
    <w:basedOn w:val="Navaden"/>
    <w:rsid w:val="005F090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val="0"/>
      <w:autoSpaceDE w:val="0"/>
      <w:autoSpaceDN w:val="0"/>
      <w:adjustRightInd w:val="0"/>
      <w:jc w:val="left"/>
      <w:textAlignment w:val="baseline"/>
    </w:pPr>
    <w:rPr>
      <w:sz w:val="20"/>
      <w:szCs w:val="20"/>
      <w:lang w:eastAsia="en-US"/>
    </w:rPr>
  </w:style>
  <w:style w:type="paragraph" w:customStyle="1" w:styleId="FooterFirst4">
    <w:name w:val="Footer First4"/>
    <w:basedOn w:val="Noga"/>
    <w:rsid w:val="005F0904"/>
    <w:pPr>
      <w:keepLines/>
      <w:tabs>
        <w:tab w:val="clear" w:pos="4536"/>
        <w:tab w:val="clear" w:pos="9072"/>
        <w:tab w:val="center" w:pos="4320"/>
      </w:tabs>
      <w:ind w:left="0"/>
      <w:jc w:val="center"/>
    </w:pPr>
    <w:rPr>
      <w:rFonts w:ascii="Times New Roman" w:hAnsi="Times New Roman"/>
      <w:sz w:val="20"/>
      <w:szCs w:val="20"/>
      <w:lang w:val="en-US" w:eastAsia="en-US"/>
    </w:rPr>
  </w:style>
  <w:style w:type="paragraph" w:customStyle="1" w:styleId="FooterEven5">
    <w:name w:val="Footer Even5"/>
    <w:basedOn w:val="Noga"/>
    <w:rsid w:val="005F0904"/>
    <w:pPr>
      <w:keepLines/>
      <w:tabs>
        <w:tab w:val="clear" w:pos="4536"/>
        <w:tab w:val="clear" w:pos="9072"/>
        <w:tab w:val="center" w:pos="4320"/>
        <w:tab w:val="right" w:pos="8640"/>
      </w:tabs>
      <w:ind w:left="0"/>
    </w:pPr>
    <w:rPr>
      <w:rFonts w:ascii="Times New Roman" w:hAnsi="Times New Roman"/>
      <w:sz w:val="20"/>
      <w:szCs w:val="20"/>
      <w:lang w:val="en-US" w:eastAsia="en-US"/>
    </w:rPr>
  </w:style>
  <w:style w:type="paragraph" w:customStyle="1" w:styleId="DocumentLabel4">
    <w:name w:val="Document Label4"/>
    <w:basedOn w:val="Navaden"/>
    <w:rsid w:val="005F0904"/>
    <w:pPr>
      <w:keepNext/>
      <w:spacing w:before="240" w:after="360"/>
    </w:pPr>
    <w:rPr>
      <w:b/>
      <w:kern w:val="28"/>
      <w:sz w:val="36"/>
      <w:szCs w:val="20"/>
      <w:lang w:val="en-US" w:eastAsia="en-US"/>
    </w:rPr>
  </w:style>
  <w:style w:type="paragraph" w:customStyle="1" w:styleId="Date5">
    <w:name w:val="Date5"/>
    <w:basedOn w:val="Telobesedila"/>
    <w:rsid w:val="005F0904"/>
    <w:pPr>
      <w:spacing w:before="480" w:after="160"/>
      <w:jc w:val="left"/>
    </w:pPr>
    <w:rPr>
      <w:b/>
      <w:sz w:val="20"/>
      <w:szCs w:val="20"/>
      <w:lang w:val="en-US" w:eastAsia="en-US"/>
    </w:rPr>
  </w:style>
  <w:style w:type="paragraph" w:customStyle="1" w:styleId="ChapterTitle4">
    <w:name w:val="Chapter Title4"/>
    <w:basedOn w:val="Navaden"/>
    <w:next w:val="ChapterSubtitle"/>
    <w:rsid w:val="005F0904"/>
    <w:pPr>
      <w:keepNext/>
      <w:keepLines/>
      <w:spacing w:before="600"/>
      <w:jc w:val="center"/>
    </w:pPr>
    <w:rPr>
      <w:b/>
      <w:kern w:val="28"/>
      <w:sz w:val="32"/>
      <w:szCs w:val="20"/>
      <w:lang w:val="en-US" w:eastAsia="en-US"/>
    </w:rPr>
  </w:style>
  <w:style w:type="paragraph" w:customStyle="1" w:styleId="ChapterSubtitle5">
    <w:name w:val="Chapter Subtitle5"/>
    <w:basedOn w:val="Navaden"/>
    <w:next w:val="Telobesedila"/>
    <w:rsid w:val="005F0904"/>
    <w:pPr>
      <w:keepNext/>
      <w:keepLines/>
      <w:spacing w:before="360" w:after="360"/>
      <w:jc w:val="center"/>
    </w:pPr>
    <w:rPr>
      <w:i/>
      <w:kern w:val="28"/>
      <w:sz w:val="28"/>
      <w:szCs w:val="20"/>
      <w:lang w:val="en-US" w:eastAsia="en-US"/>
    </w:rPr>
  </w:style>
  <w:style w:type="paragraph" w:customStyle="1" w:styleId="ChapterLabel4">
    <w:name w:val="Chapter Label4"/>
    <w:basedOn w:val="Navaden"/>
    <w:next w:val="Navaden"/>
    <w:rsid w:val="005F0904"/>
    <w:pPr>
      <w:keepNext/>
      <w:spacing w:before="360"/>
      <w:jc w:val="center"/>
    </w:pPr>
    <w:rPr>
      <w:b/>
      <w:kern w:val="28"/>
      <w:sz w:val="20"/>
      <w:szCs w:val="20"/>
      <w:u w:val="single"/>
      <w:lang w:val="en-US" w:eastAsia="en-US"/>
    </w:rPr>
  </w:style>
  <w:style w:type="paragraph" w:customStyle="1" w:styleId="BodyTextKeep4">
    <w:name w:val="Body Text Keep4"/>
    <w:basedOn w:val="Telobesedila"/>
    <w:rsid w:val="005F0904"/>
    <w:pPr>
      <w:keepNext/>
      <w:spacing w:after="160"/>
      <w:jc w:val="left"/>
    </w:pPr>
    <w:rPr>
      <w:sz w:val="20"/>
      <w:szCs w:val="20"/>
      <w:lang w:val="en-US" w:eastAsia="en-US"/>
    </w:rPr>
  </w:style>
  <w:style w:type="paragraph" w:customStyle="1" w:styleId="BlockQuotationLast4">
    <w:name w:val="Block Quotation Last4"/>
    <w:basedOn w:val="BlockQuotation"/>
    <w:next w:val="Telobesedila"/>
    <w:rsid w:val="005F0904"/>
    <w:pPr>
      <w:spacing w:after="240"/>
    </w:pPr>
  </w:style>
  <w:style w:type="paragraph" w:customStyle="1" w:styleId="BlockQuotation4">
    <w:name w:val="Block Quotation4"/>
    <w:basedOn w:val="Telobesedila"/>
    <w:rsid w:val="005F0904"/>
    <w:pPr>
      <w:keepLines/>
      <w:spacing w:after="160"/>
      <w:ind w:left="720" w:right="720"/>
      <w:jc w:val="left"/>
    </w:pPr>
    <w:rPr>
      <w:i/>
      <w:sz w:val="20"/>
      <w:szCs w:val="20"/>
      <w:lang w:val="en-US" w:eastAsia="en-US"/>
    </w:rPr>
  </w:style>
  <w:style w:type="paragraph" w:customStyle="1" w:styleId="BlockQuotationFirst4">
    <w:name w:val="Block Quotation First4"/>
    <w:basedOn w:val="BlockQuotation"/>
    <w:next w:val="BlockQuotation"/>
    <w:rsid w:val="005F0904"/>
  </w:style>
  <w:style w:type="paragraph" w:customStyle="1" w:styleId="AttentionLine4">
    <w:name w:val="Attention Line4"/>
    <w:basedOn w:val="Telobesedila"/>
    <w:rsid w:val="005F0904"/>
    <w:pPr>
      <w:spacing w:after="160"/>
      <w:jc w:val="left"/>
    </w:pPr>
    <w:rPr>
      <w:b/>
      <w:i/>
      <w:sz w:val="20"/>
      <w:szCs w:val="20"/>
      <w:lang w:val="en-US" w:eastAsia="en-US"/>
    </w:rPr>
  </w:style>
  <w:style w:type="paragraph" w:customStyle="1" w:styleId="NapisPrilogaga2">
    <w:name w:val="Napis.Prilogaga2"/>
    <w:basedOn w:val="Navaden"/>
    <w:next w:val="Navaden"/>
    <w:rsid w:val="005F0904"/>
    <w:pPr>
      <w:spacing w:after="120"/>
      <w:jc w:val="left"/>
    </w:pPr>
    <w:rPr>
      <w:b/>
      <w:color w:val="000000"/>
      <w:szCs w:val="20"/>
      <w:lang w:eastAsia="en-US"/>
    </w:rPr>
  </w:style>
  <w:style w:type="paragraph" w:customStyle="1" w:styleId="BodyText33">
    <w:name w:val="Body Text 33"/>
    <w:basedOn w:val="Navaden"/>
    <w:rsid w:val="005F0904"/>
    <w:pPr>
      <w:jc w:val="left"/>
    </w:pPr>
    <w:rPr>
      <w:b/>
      <w:sz w:val="20"/>
      <w:szCs w:val="20"/>
      <w:lang w:eastAsia="en-US"/>
    </w:rPr>
  </w:style>
  <w:style w:type="paragraph" w:customStyle="1" w:styleId="SubtitleCover">
    <w:name w:val="Subtitle Cover"/>
    <w:basedOn w:val="Navaden"/>
    <w:next w:val="Telobesedila"/>
    <w:rsid w:val="005F0904"/>
    <w:pPr>
      <w:keepNext/>
      <w:spacing w:before="240" w:after="160"/>
      <w:jc w:val="center"/>
    </w:pPr>
    <w:rPr>
      <w:i/>
      <w:kern w:val="28"/>
      <w:sz w:val="36"/>
      <w:szCs w:val="20"/>
      <w:lang w:val="en-US" w:eastAsia="en-US"/>
    </w:rPr>
  </w:style>
  <w:style w:type="paragraph" w:customStyle="1" w:styleId="TitleCover">
    <w:name w:val="Title Cover"/>
    <w:basedOn w:val="HeadingBase"/>
    <w:next w:val="SubtitleCover"/>
    <w:rsid w:val="005F0904"/>
    <w:pPr>
      <w:spacing w:before="720" w:after="160"/>
      <w:jc w:val="center"/>
    </w:pPr>
    <w:rPr>
      <w:sz w:val="48"/>
    </w:rPr>
  </w:style>
  <w:style w:type="paragraph" w:customStyle="1" w:styleId="Zgradbadokumenta1">
    <w:name w:val="Zgradba dokumenta1"/>
    <w:basedOn w:val="Navaden"/>
    <w:rsid w:val="005F0904"/>
    <w:pPr>
      <w:shd w:val="clear" w:color="auto" w:fill="000080"/>
    </w:pPr>
    <w:rPr>
      <w:rFonts w:ascii="Tahoma" w:hAnsi="Tahoma"/>
      <w:sz w:val="20"/>
      <w:szCs w:val="20"/>
      <w:lang w:eastAsia="en-US"/>
    </w:rPr>
  </w:style>
  <w:style w:type="paragraph" w:customStyle="1" w:styleId="Preformatted">
    <w:name w:val="Preformatted"/>
    <w:basedOn w:val="Navaden"/>
    <w:rsid w:val="005F090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eastAsia="en-US"/>
    </w:rPr>
  </w:style>
  <w:style w:type="paragraph" w:customStyle="1" w:styleId="Telobesedila-zamik21">
    <w:name w:val="Telo besedila - zamik 21"/>
    <w:basedOn w:val="Navaden"/>
    <w:rsid w:val="005F0904"/>
    <w:pPr>
      <w:overflowPunct w:val="0"/>
      <w:autoSpaceDE w:val="0"/>
      <w:autoSpaceDN w:val="0"/>
      <w:adjustRightInd w:val="0"/>
      <w:ind w:left="709" w:hanging="709"/>
      <w:textAlignment w:val="baseline"/>
    </w:pPr>
    <w:rPr>
      <w:sz w:val="20"/>
      <w:szCs w:val="20"/>
      <w:lang w:eastAsia="en-US"/>
    </w:rPr>
  </w:style>
  <w:style w:type="paragraph" w:customStyle="1" w:styleId="slikce">
    <w:name w:val="slikce"/>
    <w:rsid w:val="005F0904"/>
    <w:pPr>
      <w:tabs>
        <w:tab w:val="right" w:leader="dot" w:pos="9060"/>
      </w:tabs>
    </w:pPr>
    <w:rPr>
      <w:rFonts w:ascii="Arial" w:hAnsi="Arial"/>
      <w:noProof/>
    </w:rPr>
  </w:style>
  <w:style w:type="character" w:customStyle="1" w:styleId="Sprotnaopomba-besedilZnak">
    <w:name w:val="Sprotna opomba - besedil Znak"/>
    <w:rsid w:val="005F0904"/>
    <w:rPr>
      <w:rFonts w:ascii="Arial" w:hAnsi="Arial" w:cs="Arial"/>
      <w:noProof w:val="0"/>
      <w:snapToGrid w:val="0"/>
      <w:sz w:val="18"/>
      <w:szCs w:val="16"/>
      <w:lang w:val="sl-SI" w:eastAsia="sl-SI" w:bidi="ar-SA"/>
    </w:rPr>
  </w:style>
  <w:style w:type="character" w:customStyle="1" w:styleId="besedilo1Znak1">
    <w:name w:val="besedilo1 Znak1"/>
    <w:rsid w:val="005F0904"/>
    <w:rPr>
      <w:rFonts w:ascii="Tahoma" w:hAnsi="Tahoma" w:cs="Courier New"/>
      <w:noProof w:val="0"/>
      <w:sz w:val="22"/>
      <w:szCs w:val="22"/>
      <w:lang w:val="sl-SI" w:eastAsia="sl-SI" w:bidi="ar-SA"/>
    </w:rPr>
  </w:style>
  <w:style w:type="character" w:customStyle="1" w:styleId="TelobesedilalZnak">
    <w:name w:val="Telo besedilal Znak"/>
    <w:rsid w:val="005F0904"/>
    <w:rPr>
      <w:rFonts w:ascii="Arial" w:hAnsi="Arial" w:cs="Courier New"/>
      <w:noProof w:val="0"/>
      <w:sz w:val="22"/>
      <w:szCs w:val="22"/>
      <w:lang w:val="sl-SI" w:eastAsia="sl-SI" w:bidi="ar-SA"/>
    </w:rPr>
  </w:style>
  <w:style w:type="character" w:customStyle="1" w:styleId="SlogTelobesedilaLeeeeZnak">
    <w:name w:val="Slog Telo besedila + Ležeee Znak"/>
    <w:rsid w:val="005F0904"/>
    <w:rPr>
      <w:rFonts w:ascii="Arial" w:hAnsi="Arial"/>
      <w:i/>
      <w:noProof w:val="0"/>
      <w:sz w:val="22"/>
      <w:szCs w:val="24"/>
      <w:lang w:val="sl-SI" w:eastAsia="en-US" w:bidi="ar-SA"/>
    </w:rPr>
  </w:style>
  <w:style w:type="paragraph" w:customStyle="1" w:styleId="SlogSlika10pt">
    <w:name w:val="Slog Slika + 10 pt"/>
    <w:basedOn w:val="Navaden"/>
    <w:rsid w:val="005F0904"/>
    <w:pPr>
      <w:spacing w:after="60"/>
      <w:contextualSpacing/>
      <w:jc w:val="center"/>
    </w:pPr>
    <w:rPr>
      <w:iCs/>
      <w:sz w:val="20"/>
      <w:szCs w:val="18"/>
    </w:rPr>
  </w:style>
  <w:style w:type="character" w:customStyle="1" w:styleId="SlogSlika10ptZnak">
    <w:name w:val="Slog Slika + 10 pt Znak"/>
    <w:rsid w:val="005F0904"/>
    <w:rPr>
      <w:rFonts w:ascii="Arial" w:hAnsi="Arial"/>
      <w:i/>
      <w:iCs/>
      <w:noProof w:val="0"/>
      <w:sz w:val="22"/>
      <w:szCs w:val="18"/>
      <w:lang w:val="sl-SI" w:eastAsia="sl-SI" w:bidi="ar-SA"/>
    </w:rPr>
  </w:style>
  <w:style w:type="character" w:customStyle="1" w:styleId="preglednicaZnak2">
    <w:name w:val="preglednica Znak2"/>
    <w:rsid w:val="005F0904"/>
    <w:rPr>
      <w:rFonts w:ascii="Arial" w:hAnsi="Arial"/>
      <w:i/>
      <w:noProof w:val="0"/>
      <w:sz w:val="22"/>
      <w:lang w:val="sl-SI" w:eastAsia="sl-SI" w:bidi="ar-SA"/>
    </w:rPr>
  </w:style>
  <w:style w:type="paragraph" w:customStyle="1" w:styleId="kazalopregled">
    <w:name w:val="kazalo pregled"/>
    <w:basedOn w:val="Kazaloslik"/>
    <w:rsid w:val="005F0904"/>
    <w:pPr>
      <w:tabs>
        <w:tab w:val="right" w:leader="dot" w:pos="6906"/>
      </w:tabs>
      <w:spacing w:after="20"/>
      <w:ind w:left="737" w:right="397" w:hanging="737"/>
    </w:pPr>
    <w:rPr>
      <w:szCs w:val="20"/>
    </w:rPr>
  </w:style>
  <w:style w:type="paragraph" w:customStyle="1" w:styleId="alinee">
    <w:name w:val="alinee"/>
    <w:basedOn w:val="Navaden"/>
    <w:rsid w:val="005F0904"/>
    <w:pPr>
      <w:tabs>
        <w:tab w:val="num" w:pos="720"/>
      </w:tabs>
      <w:ind w:left="720" w:hanging="360"/>
      <w:jc w:val="left"/>
    </w:pPr>
    <w:rPr>
      <w:rFonts w:ascii="Times New Roman" w:hAnsi="Times New Roman"/>
      <w:sz w:val="24"/>
      <w:szCs w:val="20"/>
    </w:rPr>
  </w:style>
  <w:style w:type="paragraph" w:customStyle="1" w:styleId="Knjiga">
    <w:name w:val="Knjiga"/>
    <w:basedOn w:val="Navaden"/>
    <w:rsid w:val="005F0904"/>
    <w:pPr>
      <w:spacing w:line="360" w:lineRule="auto"/>
      <w:jc w:val="left"/>
    </w:pPr>
    <w:rPr>
      <w:rFonts w:ascii="Times New Roman" w:hAnsi="Times New Roman"/>
      <w:sz w:val="24"/>
      <w:szCs w:val="20"/>
    </w:rPr>
  </w:style>
  <w:style w:type="character" w:customStyle="1" w:styleId="SlogSprotnaopomba-besediloZnakZnakZnakZnakZnak">
    <w:name w:val="Slog Sprotna opomba - besedilo Znak Znak Znak Znak Znak"/>
    <w:rsid w:val="005F0904"/>
    <w:rPr>
      <w:rFonts w:ascii="Arial" w:hAnsi="Arial"/>
      <w:noProof w:val="0"/>
      <w:sz w:val="18"/>
      <w:lang w:val="sl-SI" w:eastAsia="en-US" w:bidi="ar-SA"/>
    </w:rPr>
  </w:style>
  <w:style w:type="paragraph" w:customStyle="1" w:styleId="pregled">
    <w:name w:val="pregled"/>
    <w:rsid w:val="005F0904"/>
    <w:pPr>
      <w:tabs>
        <w:tab w:val="right" w:leader="dot" w:pos="9061"/>
      </w:tabs>
      <w:spacing w:after="60"/>
      <w:ind w:left="1418" w:hanging="1418"/>
    </w:pPr>
    <w:rPr>
      <w:rFonts w:ascii="Arial" w:hAnsi="Arial"/>
      <w:noProof/>
      <w:sz w:val="22"/>
      <w:szCs w:val="22"/>
    </w:rPr>
  </w:style>
  <w:style w:type="paragraph" w:customStyle="1" w:styleId="mojetabele">
    <w:name w:val="moje tabele"/>
    <w:basedOn w:val="Navaden"/>
    <w:next w:val="Navaden"/>
    <w:autoRedefine/>
    <w:rsid w:val="005F0904"/>
    <w:pPr>
      <w:keepLines/>
      <w:tabs>
        <w:tab w:val="num" w:pos="851"/>
        <w:tab w:val="left" w:pos="9072"/>
      </w:tabs>
      <w:spacing w:before="480" w:line="360" w:lineRule="auto"/>
      <w:ind w:left="851" w:hanging="851"/>
      <w:jc w:val="left"/>
      <w:outlineLvl w:val="1"/>
    </w:pPr>
    <w:rPr>
      <w:rFonts w:ascii="Times New Roman" w:hAnsi="Times New Roman"/>
      <w:b/>
      <w:sz w:val="24"/>
      <w:szCs w:val="20"/>
      <w:lang w:eastAsia="en-US"/>
    </w:rPr>
  </w:style>
  <w:style w:type="paragraph" w:customStyle="1" w:styleId="Glavasporocila">
    <w:name w:val="Glava sporocila"/>
    <w:basedOn w:val="Navaden"/>
    <w:autoRedefine/>
    <w:rsid w:val="005F0904"/>
    <w:pPr>
      <w:keepNext/>
      <w:keepLines/>
      <w:tabs>
        <w:tab w:val="num" w:pos="432"/>
      </w:tabs>
      <w:spacing w:before="240"/>
      <w:ind w:left="432" w:hanging="432"/>
      <w:jc w:val="center"/>
    </w:pPr>
    <w:rPr>
      <w:sz w:val="24"/>
      <w:szCs w:val="20"/>
    </w:rPr>
  </w:style>
  <w:style w:type="paragraph" w:styleId="Konnaopomba-besedilo">
    <w:name w:val="endnote text"/>
    <w:basedOn w:val="Navaden"/>
    <w:rsid w:val="005F0904"/>
    <w:pPr>
      <w:jc w:val="left"/>
    </w:pPr>
    <w:rPr>
      <w:rFonts w:ascii="Times New Roman" w:hAnsi="Times New Roman"/>
      <w:sz w:val="20"/>
      <w:szCs w:val="20"/>
      <w:lang w:val="en-GB" w:eastAsia="en-US"/>
    </w:rPr>
  </w:style>
  <w:style w:type="paragraph" w:customStyle="1" w:styleId="a">
    <w:name w:val="_"/>
    <w:basedOn w:val="Navaden"/>
    <w:rsid w:val="005F0904"/>
    <w:pPr>
      <w:widowControl w:val="0"/>
      <w:overflowPunct w:val="0"/>
      <w:autoSpaceDE w:val="0"/>
      <w:autoSpaceDN w:val="0"/>
      <w:adjustRightInd w:val="0"/>
      <w:ind w:left="720" w:hanging="720"/>
      <w:jc w:val="left"/>
      <w:textAlignment w:val="baseline"/>
    </w:pPr>
    <w:rPr>
      <w:rFonts w:ascii="Times New Roman" w:hAnsi="Times New Roman"/>
      <w:sz w:val="20"/>
      <w:szCs w:val="20"/>
      <w:lang w:val="en-US" w:eastAsia="en-US"/>
    </w:rPr>
  </w:style>
  <w:style w:type="paragraph" w:customStyle="1" w:styleId="Blokbesedila1">
    <w:name w:val="Blok besedila1"/>
    <w:basedOn w:val="Navaden"/>
    <w:rsid w:val="005F0904"/>
    <w:pPr>
      <w:widowControl w:val="0"/>
      <w:tabs>
        <w:tab w:val="left" w:pos="-86"/>
        <w:tab w:val="left" w:pos="578"/>
        <w:tab w:val="left" w:pos="1298"/>
        <w:tab w:val="left" w:pos="2018"/>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ind w:left="-142" w:right="681"/>
      <w:textAlignment w:val="baseline"/>
    </w:pPr>
    <w:rPr>
      <w:rFonts w:ascii="Times New Roman" w:hAnsi="Times New Roman"/>
      <w:sz w:val="24"/>
      <w:szCs w:val="20"/>
      <w:lang w:eastAsia="en-US"/>
    </w:rPr>
  </w:style>
  <w:style w:type="paragraph" w:customStyle="1" w:styleId="z-vrhobrazca1">
    <w:name w:val="z-vrh obrazca1"/>
    <w:basedOn w:val="Navaden"/>
    <w:next w:val="Navaden"/>
    <w:rsid w:val="005F0904"/>
    <w:pPr>
      <w:pBdr>
        <w:bottom w:val="single" w:sz="6" w:space="1" w:color="auto"/>
      </w:pBdr>
      <w:overflowPunct w:val="0"/>
      <w:autoSpaceDE w:val="0"/>
      <w:autoSpaceDN w:val="0"/>
      <w:adjustRightInd w:val="0"/>
      <w:jc w:val="center"/>
      <w:textAlignment w:val="baseline"/>
    </w:pPr>
    <w:rPr>
      <w:vanish/>
      <w:sz w:val="16"/>
      <w:szCs w:val="20"/>
    </w:rPr>
  </w:style>
  <w:style w:type="paragraph" w:customStyle="1" w:styleId="Naslov10">
    <w:name w:val="Naslov 10"/>
    <w:basedOn w:val="Naslov1"/>
    <w:rsid w:val="005F0904"/>
    <w:pPr>
      <w:tabs>
        <w:tab w:val="num" w:pos="720"/>
      </w:tabs>
      <w:spacing w:before="240" w:after="60"/>
      <w:ind w:left="720" w:hanging="720"/>
    </w:pPr>
    <w:rPr>
      <w:rFonts w:cs="Arial"/>
      <w:bCs w:val="0"/>
      <w:color w:val="333399"/>
      <w:szCs w:val="20"/>
      <w:lang w:eastAsia="en-US"/>
    </w:rPr>
  </w:style>
  <w:style w:type="character" w:customStyle="1" w:styleId="Krepko1">
    <w:name w:val="Krepko1"/>
    <w:rsid w:val="005F0904"/>
    <w:rPr>
      <w:b/>
    </w:rPr>
  </w:style>
  <w:style w:type="paragraph" w:customStyle="1" w:styleId="besedilo">
    <w:name w:val="besedilo"/>
    <w:basedOn w:val="Navaden"/>
    <w:rsid w:val="005F0904"/>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pPr>
    <w:rPr>
      <w:rFonts w:ascii="Times New Roman" w:hAnsi="Times New Roman"/>
      <w:sz w:val="24"/>
      <w:szCs w:val="20"/>
      <w:lang w:eastAsia="en-US"/>
    </w:rPr>
  </w:style>
  <w:style w:type="paragraph" w:styleId="Oznaenseznam3">
    <w:name w:val="List Bullet 3"/>
    <w:basedOn w:val="Navaden"/>
    <w:rsid w:val="005F0904"/>
    <w:pPr>
      <w:tabs>
        <w:tab w:val="num" w:pos="720"/>
      </w:tabs>
      <w:ind w:left="720" w:hanging="360"/>
    </w:pPr>
    <w:rPr>
      <w:sz w:val="16"/>
      <w:szCs w:val="18"/>
    </w:rPr>
  </w:style>
  <w:style w:type="paragraph" w:customStyle="1" w:styleId="alinejca2">
    <w:name w:val="alinejca2"/>
    <w:basedOn w:val="Navaden"/>
    <w:autoRedefine/>
    <w:rsid w:val="005F0904"/>
    <w:pPr>
      <w:numPr>
        <w:numId w:val="9"/>
      </w:numPr>
      <w:tabs>
        <w:tab w:val="left" w:pos="426"/>
      </w:tabs>
      <w:overflowPunct w:val="0"/>
      <w:autoSpaceDE w:val="0"/>
      <w:autoSpaceDN w:val="0"/>
      <w:adjustRightInd w:val="0"/>
      <w:spacing w:before="60" w:after="60"/>
      <w:ind w:left="357" w:hanging="357"/>
      <w:textAlignment w:val="baseline"/>
    </w:pPr>
    <w:rPr>
      <w:rFonts w:ascii="Times New Roman" w:hAnsi="Times New Roman"/>
      <w:sz w:val="24"/>
      <w:szCs w:val="18"/>
    </w:rPr>
  </w:style>
  <w:style w:type="paragraph" w:customStyle="1" w:styleId="Slog5">
    <w:name w:val="Slog5"/>
    <w:basedOn w:val="Naslov5"/>
    <w:rsid w:val="005F0904"/>
    <w:pPr>
      <w:spacing w:before="120" w:after="120" w:line="480" w:lineRule="auto"/>
    </w:pPr>
    <w:rPr>
      <w:bCs w:val="0"/>
      <w:i w:val="0"/>
      <w:iCs w:val="0"/>
      <w:szCs w:val="18"/>
    </w:rPr>
  </w:style>
  <w:style w:type="paragraph" w:customStyle="1" w:styleId="Slog6">
    <w:name w:val="Slog6"/>
    <w:basedOn w:val="Naslov5"/>
    <w:rsid w:val="005F0904"/>
    <w:pPr>
      <w:spacing w:before="120" w:after="120"/>
    </w:pPr>
    <w:rPr>
      <w:bCs w:val="0"/>
      <w:i w:val="0"/>
      <w:iCs w:val="0"/>
      <w:szCs w:val="18"/>
    </w:rPr>
  </w:style>
  <w:style w:type="paragraph" w:customStyle="1" w:styleId="Odstavek">
    <w:name w:val="Odstavek"/>
    <w:basedOn w:val="Naslov5"/>
    <w:rsid w:val="005F0904"/>
    <w:pPr>
      <w:spacing w:before="120" w:after="120"/>
    </w:pPr>
    <w:rPr>
      <w:bCs w:val="0"/>
      <w:i w:val="0"/>
      <w:iCs w:val="0"/>
      <w:szCs w:val="18"/>
    </w:rPr>
  </w:style>
  <w:style w:type="paragraph" w:customStyle="1" w:styleId="Slog7">
    <w:name w:val="Slog7"/>
    <w:basedOn w:val="Naslov5"/>
    <w:rsid w:val="005F0904"/>
    <w:pPr>
      <w:spacing w:before="120" w:after="120"/>
    </w:pPr>
    <w:rPr>
      <w:bCs w:val="0"/>
      <w:i w:val="0"/>
      <w:iCs w:val="0"/>
      <w:szCs w:val="18"/>
    </w:rPr>
  </w:style>
  <w:style w:type="paragraph" w:customStyle="1" w:styleId="Slog8">
    <w:name w:val="Slog8"/>
    <w:basedOn w:val="Naslov5"/>
    <w:rsid w:val="005F0904"/>
    <w:pPr>
      <w:spacing w:before="120" w:after="120"/>
    </w:pPr>
    <w:rPr>
      <w:bCs w:val="0"/>
      <w:i w:val="0"/>
      <w:iCs w:val="0"/>
      <w:szCs w:val="18"/>
    </w:rPr>
  </w:style>
  <w:style w:type="paragraph" w:customStyle="1" w:styleId="i">
    <w:name w:val="i"/>
    <w:basedOn w:val="Naslov5"/>
    <w:rsid w:val="005F0904"/>
    <w:pPr>
      <w:spacing w:after="120"/>
    </w:pPr>
    <w:rPr>
      <w:bCs w:val="0"/>
      <w:i w:val="0"/>
      <w:iCs w:val="0"/>
      <w:szCs w:val="18"/>
    </w:rPr>
  </w:style>
  <w:style w:type="paragraph" w:customStyle="1" w:styleId="SlogNaslov2">
    <w:name w:val="Slog Naslov 2"/>
    <w:aliases w:val="Znak2 + Levo,Znak2 + Pred:  18 pt Po:  18 pt"/>
    <w:basedOn w:val="Naslov2"/>
    <w:rsid w:val="005F0904"/>
    <w:pPr>
      <w:numPr>
        <w:numId w:val="0"/>
      </w:numPr>
      <w:tabs>
        <w:tab w:val="num" w:pos="851"/>
      </w:tabs>
      <w:spacing w:before="0" w:after="0"/>
      <w:ind w:left="851" w:hanging="851"/>
    </w:pPr>
    <w:rPr>
      <w:sz w:val="26"/>
      <w:szCs w:val="20"/>
    </w:rPr>
  </w:style>
  <w:style w:type="paragraph" w:styleId="Navaden-zamik">
    <w:name w:val="Normal Indent"/>
    <w:basedOn w:val="Navaden"/>
    <w:autoRedefine/>
    <w:rsid w:val="005F0904"/>
    <w:rPr>
      <w:rFonts w:cs="Arial"/>
      <w:sz w:val="22"/>
    </w:rPr>
  </w:style>
  <w:style w:type="paragraph" w:styleId="HTML-oblikovano">
    <w:name w:val="HTML Preformatted"/>
    <w:basedOn w:val="Navaden"/>
    <w:rsid w:val="005F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Arial Unicode MS" w:hAnsi="Courier New" w:cs="Courier New"/>
      <w:sz w:val="15"/>
      <w:szCs w:val="15"/>
    </w:rPr>
  </w:style>
  <w:style w:type="paragraph" w:styleId="Podnaslov0">
    <w:name w:val="Subtitle"/>
    <w:aliases w:val="Napis slika"/>
    <w:basedOn w:val="Navaden"/>
    <w:link w:val="PodnaslovZnak"/>
    <w:rsid w:val="00003CF4"/>
    <w:pPr>
      <w:keepNext/>
      <w:keepLines/>
      <w:tabs>
        <w:tab w:val="left" w:pos="8647"/>
        <w:tab w:val="right" w:pos="9072"/>
      </w:tabs>
      <w:overflowPunct w:val="0"/>
      <w:autoSpaceDE w:val="0"/>
      <w:autoSpaceDN w:val="0"/>
      <w:adjustRightInd w:val="0"/>
      <w:spacing w:before="240" w:after="120"/>
      <w:jc w:val="center"/>
    </w:pPr>
    <w:rPr>
      <w:bCs/>
      <w:i/>
      <w:sz w:val="22"/>
    </w:rPr>
  </w:style>
  <w:style w:type="character" w:customStyle="1" w:styleId="Hiperpovezava10">
    <w:name w:val="Hiperpovezava1"/>
    <w:rsid w:val="005F0904"/>
    <w:rPr>
      <w:rFonts w:ascii="Verdana" w:hAnsi="Verdana" w:hint="default"/>
      <w:b w:val="0"/>
      <w:bCs w:val="0"/>
      <w:color w:val="333333"/>
      <w:sz w:val="17"/>
      <w:szCs w:val="17"/>
      <w:u w:val="single"/>
    </w:rPr>
  </w:style>
  <w:style w:type="paragraph" w:customStyle="1" w:styleId="xl26">
    <w:name w:val="xl26"/>
    <w:basedOn w:val="Navaden"/>
    <w:rsid w:val="005F09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Telobesedila0">
    <w:name w:val="Telo besedila//"/>
    <w:basedOn w:val="Navaden"/>
    <w:rsid w:val="005F0904"/>
    <w:pPr>
      <w:widowControl w:val="0"/>
    </w:pPr>
    <w:rPr>
      <w:rFonts w:ascii="Times New Roman" w:hAnsi="Times New Roman"/>
      <w:sz w:val="24"/>
      <w:szCs w:val="20"/>
    </w:rPr>
  </w:style>
  <w:style w:type="paragraph" w:styleId="Blokbesedila">
    <w:name w:val="Block Text"/>
    <w:basedOn w:val="Navaden"/>
    <w:rsid w:val="005F0904"/>
    <w:pPr>
      <w:tabs>
        <w:tab w:val="left" w:pos="771"/>
        <w:tab w:val="left" w:pos="1645"/>
        <w:tab w:val="left" w:pos="2365"/>
        <w:tab w:val="left" w:pos="3085"/>
        <w:tab w:val="left" w:pos="3805"/>
        <w:tab w:val="left" w:pos="4525"/>
        <w:tab w:val="left" w:pos="5245"/>
        <w:tab w:val="left" w:pos="5965"/>
        <w:tab w:val="left" w:pos="6685"/>
        <w:tab w:val="left" w:pos="7405"/>
        <w:tab w:val="left" w:pos="8789"/>
      </w:tabs>
      <w:spacing w:after="120"/>
      <w:ind w:left="1" w:right="17" w:hanging="1"/>
    </w:pPr>
    <w:rPr>
      <w:sz w:val="16"/>
      <w:szCs w:val="18"/>
    </w:rPr>
  </w:style>
  <w:style w:type="paragraph" w:customStyle="1" w:styleId="SlogPred1pt">
    <w:name w:val="Slog Pred:  1 pt"/>
    <w:basedOn w:val="Navaden"/>
    <w:rsid w:val="005F0904"/>
    <w:pPr>
      <w:spacing w:before="20"/>
    </w:pPr>
    <w:rPr>
      <w:sz w:val="16"/>
      <w:szCs w:val="20"/>
    </w:rPr>
  </w:style>
  <w:style w:type="paragraph" w:customStyle="1" w:styleId="Slog9">
    <w:name w:val="Slog9"/>
    <w:basedOn w:val="Kazalovsebine2"/>
    <w:rsid w:val="005F0904"/>
    <w:pPr>
      <w:tabs>
        <w:tab w:val="right" w:leader="dot" w:pos="9061"/>
      </w:tabs>
      <w:spacing w:after="60"/>
      <w:ind w:right="567"/>
    </w:pPr>
  </w:style>
  <w:style w:type="paragraph" w:customStyle="1" w:styleId="Slog10">
    <w:name w:val="Slog10"/>
    <w:basedOn w:val="Kazalovsebine2"/>
    <w:rsid w:val="005F0904"/>
    <w:pPr>
      <w:tabs>
        <w:tab w:val="right" w:pos="9061"/>
      </w:tabs>
      <w:spacing w:after="60"/>
      <w:ind w:right="567"/>
    </w:pPr>
    <w:rPr>
      <w:rFonts w:ascii="Times New Roman" w:hAnsi="Times New Roman"/>
      <w:sz w:val="24"/>
      <w:szCs w:val="24"/>
    </w:rPr>
  </w:style>
  <w:style w:type="paragraph" w:customStyle="1" w:styleId="Slog12">
    <w:name w:val="Slog12"/>
    <w:basedOn w:val="Kazalovsebine2"/>
    <w:autoRedefine/>
    <w:rsid w:val="005F0904"/>
    <w:pPr>
      <w:tabs>
        <w:tab w:val="right" w:pos="9061"/>
      </w:tabs>
      <w:spacing w:after="60"/>
      <w:ind w:right="567"/>
    </w:pPr>
  </w:style>
  <w:style w:type="paragraph" w:customStyle="1" w:styleId="Slog13">
    <w:name w:val="Slog13"/>
    <w:basedOn w:val="Kazalovsebine1"/>
    <w:rsid w:val="005F0904"/>
    <w:pPr>
      <w:tabs>
        <w:tab w:val="right" w:leader="dot" w:pos="9060"/>
      </w:tabs>
      <w:spacing w:before="240" w:after="120"/>
      <w:ind w:left="709" w:right="567" w:hanging="709"/>
    </w:pPr>
    <w:rPr>
      <w:rFonts w:ascii="Times New Roman" w:hAnsi="Times New Roman"/>
      <w:noProof/>
      <w:sz w:val="24"/>
    </w:rPr>
  </w:style>
  <w:style w:type="paragraph" w:customStyle="1" w:styleId="Slog14">
    <w:name w:val="Slog14"/>
    <w:basedOn w:val="Kazalovsebine2"/>
    <w:rsid w:val="005F0904"/>
    <w:pPr>
      <w:tabs>
        <w:tab w:val="right" w:leader="dot" w:pos="9061"/>
      </w:tabs>
      <w:spacing w:after="60"/>
      <w:ind w:right="567"/>
    </w:pPr>
    <w:rPr>
      <w:rFonts w:ascii="Times New Roman" w:hAnsi="Times New Roman"/>
      <w:sz w:val="24"/>
      <w:szCs w:val="24"/>
    </w:rPr>
  </w:style>
  <w:style w:type="paragraph" w:customStyle="1" w:styleId="Slog15">
    <w:name w:val="Slog15"/>
    <w:basedOn w:val="Naslov2"/>
    <w:rsid w:val="005F0904"/>
    <w:pPr>
      <w:numPr>
        <w:numId w:val="0"/>
      </w:numPr>
      <w:tabs>
        <w:tab w:val="num" w:pos="851"/>
      </w:tabs>
      <w:spacing w:before="120" w:after="120"/>
      <w:ind w:left="851" w:hanging="851"/>
    </w:pPr>
  </w:style>
  <w:style w:type="paragraph" w:customStyle="1" w:styleId="Slog16">
    <w:name w:val="Slog16"/>
    <w:basedOn w:val="Naslov2"/>
    <w:rsid w:val="005F0904"/>
    <w:pPr>
      <w:numPr>
        <w:numId w:val="0"/>
      </w:numPr>
      <w:tabs>
        <w:tab w:val="num" w:pos="851"/>
      </w:tabs>
      <w:spacing w:before="120" w:after="120"/>
      <w:ind w:left="851" w:hanging="851"/>
    </w:pPr>
  </w:style>
  <w:style w:type="paragraph" w:customStyle="1" w:styleId="Slog17">
    <w:name w:val="Slog17"/>
    <w:basedOn w:val="Naslov2"/>
    <w:rsid w:val="005F0904"/>
    <w:pPr>
      <w:numPr>
        <w:numId w:val="0"/>
      </w:numPr>
      <w:tabs>
        <w:tab w:val="num" w:pos="851"/>
      </w:tabs>
      <w:spacing w:before="120" w:after="120"/>
      <w:ind w:left="851" w:hanging="851"/>
    </w:pPr>
  </w:style>
  <w:style w:type="paragraph" w:customStyle="1" w:styleId="Slog18">
    <w:name w:val="Slog18"/>
    <w:basedOn w:val="Naslov5"/>
    <w:rsid w:val="005F0904"/>
    <w:pPr>
      <w:spacing w:before="120" w:after="120"/>
    </w:pPr>
  </w:style>
  <w:style w:type="paragraph" w:customStyle="1" w:styleId="Slog19">
    <w:name w:val="Slog19"/>
    <w:basedOn w:val="Naslov3"/>
    <w:rsid w:val="005F0904"/>
    <w:pPr>
      <w:numPr>
        <w:numId w:val="0"/>
      </w:numPr>
      <w:tabs>
        <w:tab w:val="clear" w:pos="720"/>
        <w:tab w:val="num" w:pos="907"/>
      </w:tabs>
      <w:spacing w:before="180" w:after="60"/>
      <w:ind w:left="907" w:hanging="907"/>
    </w:pPr>
    <w:rPr>
      <w:lang w:eastAsia="en-US"/>
    </w:rPr>
  </w:style>
  <w:style w:type="paragraph" w:customStyle="1" w:styleId="Slog20">
    <w:name w:val="Slog20"/>
    <w:basedOn w:val="Naslov3"/>
    <w:rsid w:val="005F0904"/>
    <w:pPr>
      <w:numPr>
        <w:numId w:val="0"/>
      </w:numPr>
      <w:tabs>
        <w:tab w:val="clear" w:pos="720"/>
        <w:tab w:val="num" w:pos="907"/>
      </w:tabs>
      <w:spacing w:before="180" w:after="60"/>
      <w:ind w:left="907" w:hanging="907"/>
    </w:pPr>
    <w:rPr>
      <w:lang w:eastAsia="en-US"/>
    </w:rPr>
  </w:style>
  <w:style w:type="paragraph" w:customStyle="1" w:styleId="Slog22">
    <w:name w:val="Slog22"/>
    <w:basedOn w:val="Naslov3"/>
    <w:autoRedefine/>
    <w:rsid w:val="005F0904"/>
    <w:pPr>
      <w:numPr>
        <w:numId w:val="0"/>
      </w:numPr>
      <w:tabs>
        <w:tab w:val="clear" w:pos="720"/>
        <w:tab w:val="num" w:pos="851"/>
      </w:tabs>
      <w:spacing w:before="240" w:after="60"/>
      <w:ind w:left="851" w:hanging="851"/>
    </w:pPr>
  </w:style>
  <w:style w:type="paragraph" w:customStyle="1" w:styleId="Slog23">
    <w:name w:val="Slog23"/>
    <w:basedOn w:val="Naslov5"/>
    <w:autoRedefine/>
    <w:rsid w:val="005F0904"/>
  </w:style>
  <w:style w:type="paragraph" w:customStyle="1" w:styleId="Slog24">
    <w:name w:val="Slog24"/>
    <w:basedOn w:val="Naslov5"/>
    <w:autoRedefine/>
    <w:rsid w:val="005F0904"/>
    <w:pPr>
      <w:spacing w:after="120"/>
    </w:pPr>
  </w:style>
  <w:style w:type="paragraph" w:customStyle="1" w:styleId="SlogNaslov5Po6pt">
    <w:name w:val="Slog Naslov 5 + Po:  6 pt"/>
    <w:basedOn w:val="Naslov5"/>
    <w:rsid w:val="005F0904"/>
    <w:pPr>
      <w:spacing w:after="120"/>
    </w:pPr>
    <w:rPr>
      <w:szCs w:val="20"/>
    </w:rPr>
  </w:style>
  <w:style w:type="paragraph" w:customStyle="1" w:styleId="Navadensplet1">
    <w:name w:val="Navaden (splet)1"/>
    <w:basedOn w:val="Navaden"/>
    <w:rsid w:val="005F0904"/>
    <w:pPr>
      <w:overflowPunct w:val="0"/>
      <w:autoSpaceDE w:val="0"/>
      <w:autoSpaceDN w:val="0"/>
      <w:adjustRightInd w:val="0"/>
      <w:spacing w:before="100" w:after="100"/>
      <w:jc w:val="left"/>
      <w:textAlignment w:val="baseline"/>
    </w:pPr>
    <w:rPr>
      <w:rFonts w:ascii="Verdana" w:hAnsi="Verdana"/>
      <w:sz w:val="15"/>
      <w:szCs w:val="20"/>
      <w:lang w:val="en-GB"/>
    </w:rPr>
  </w:style>
  <w:style w:type="paragraph" w:customStyle="1" w:styleId="head3title">
    <w:name w:val="head3_title"/>
    <w:basedOn w:val="Navaden"/>
    <w:rsid w:val="005F0904"/>
    <w:pPr>
      <w:spacing w:before="100" w:beforeAutospacing="1" w:after="100" w:afterAutospacing="1"/>
      <w:jc w:val="left"/>
    </w:pPr>
    <w:rPr>
      <w:rFonts w:ascii="Times New Roman" w:hAnsi="Times New Roman"/>
      <w:sz w:val="24"/>
    </w:rPr>
  </w:style>
  <w:style w:type="character" w:customStyle="1" w:styleId="maintext1">
    <w:name w:val="main_text1"/>
    <w:rsid w:val="005F0904"/>
    <w:rPr>
      <w:color w:val="333333"/>
      <w:sz w:val="22"/>
      <w:szCs w:val="22"/>
    </w:rPr>
  </w:style>
  <w:style w:type="paragraph" w:customStyle="1" w:styleId="Slogpreglednica11ptNeLeee">
    <w:name w:val="Slog preglednica + 11 pt Ne Ležeče"/>
    <w:basedOn w:val="preglednica0"/>
    <w:link w:val="Slogpreglednica11ptNeLeeeZnak"/>
    <w:rsid w:val="00AF2D33"/>
    <w:pPr>
      <w:spacing w:after="60"/>
      <w:contextualSpacing w:val="0"/>
    </w:pPr>
    <w:rPr>
      <w:lang w:eastAsia="en-US"/>
    </w:rPr>
  </w:style>
  <w:style w:type="character" w:customStyle="1" w:styleId="Slogpreglednica11ptNeLeeeZnak">
    <w:name w:val="Slog preglednica + 11 pt Ne Ležeče Znak"/>
    <w:link w:val="Slogpreglednica11ptNeLeee"/>
    <w:rsid w:val="00AF2D33"/>
    <w:rPr>
      <w:rFonts w:ascii="Arial" w:hAnsi="Arial"/>
      <w:i/>
      <w:sz w:val="22"/>
      <w:lang w:val="sl-SI" w:eastAsia="en-US" w:bidi="ar-SA"/>
    </w:rPr>
  </w:style>
  <w:style w:type="paragraph" w:customStyle="1" w:styleId="Slogslika">
    <w:name w:val="Slog slika"/>
    <w:basedOn w:val="Slika"/>
    <w:next w:val="Navaden"/>
    <w:rsid w:val="009D003F"/>
    <w:pPr>
      <w:spacing w:after="300"/>
      <w:contextualSpacing w:val="0"/>
    </w:pPr>
    <w:rPr>
      <w:iCs/>
      <w:sz w:val="24"/>
      <w:szCs w:val="24"/>
    </w:rPr>
  </w:style>
  <w:style w:type="paragraph" w:customStyle="1" w:styleId="SlogNaslovtabele">
    <w:name w:val="Slog Naslov tabele"/>
    <w:basedOn w:val="Naslovtabele"/>
    <w:next w:val="Navaden"/>
    <w:rsid w:val="009D003F"/>
    <w:pPr>
      <w:spacing w:before="60"/>
      <w:ind w:left="1588" w:hanging="1588"/>
      <w:jc w:val="left"/>
    </w:pPr>
    <w:rPr>
      <w:bCs/>
      <w:iCs/>
      <w:sz w:val="18"/>
    </w:rPr>
  </w:style>
  <w:style w:type="paragraph" w:customStyle="1" w:styleId="Slogopomba">
    <w:name w:val="Slog opomba"/>
    <w:basedOn w:val="Navaden"/>
    <w:rsid w:val="009D003F"/>
    <w:pPr>
      <w:spacing w:before="60" w:after="60"/>
    </w:pPr>
    <w:rPr>
      <w:szCs w:val="18"/>
    </w:rPr>
  </w:style>
  <w:style w:type="paragraph" w:customStyle="1" w:styleId="SlogKazaloslikLevo0cmVisee25cm">
    <w:name w:val="Slog Kazalo slik + Levo:  0 cm Viseče:  25 cm"/>
    <w:basedOn w:val="Kazaloslik"/>
    <w:rsid w:val="009D003F"/>
    <w:pPr>
      <w:spacing w:before="60" w:after="0"/>
      <w:ind w:right="567"/>
    </w:pPr>
    <w:rPr>
      <w:sz w:val="18"/>
      <w:szCs w:val="20"/>
      <w:lang w:val="hr-HR" w:eastAsia="en-US"/>
    </w:rPr>
  </w:style>
  <w:style w:type="paragraph" w:customStyle="1" w:styleId="SlogKazaloslikLevo0cmVisee25cm2">
    <w:name w:val="Slog Kazalo slik + Levo:  0 cm Viseče:  25 cm2"/>
    <w:basedOn w:val="Kazaloslik"/>
    <w:rsid w:val="009D003F"/>
    <w:pPr>
      <w:spacing w:before="60" w:after="0"/>
    </w:pPr>
    <w:rPr>
      <w:sz w:val="18"/>
      <w:szCs w:val="20"/>
      <w:lang w:val="hr-HR" w:eastAsia="en-US"/>
    </w:rPr>
  </w:style>
  <w:style w:type="paragraph" w:customStyle="1" w:styleId="Priloge">
    <w:name w:val="Priloge"/>
    <w:basedOn w:val="Navaden"/>
    <w:next w:val="Navaden"/>
    <w:rsid w:val="009D003F"/>
    <w:pPr>
      <w:jc w:val="left"/>
    </w:pPr>
    <w:rPr>
      <w:b/>
      <w:i/>
    </w:rPr>
  </w:style>
  <w:style w:type="paragraph" w:customStyle="1" w:styleId="SlogKazaloslikLevo0cmVisee19cm">
    <w:name w:val="Slog Kazalo slik + Levo:  0 cm Viseče:  19 cm"/>
    <w:basedOn w:val="Kazaloslik"/>
    <w:rsid w:val="009D003F"/>
    <w:pPr>
      <w:spacing w:before="60" w:after="0"/>
      <w:ind w:left="1077" w:right="567" w:hanging="1077"/>
    </w:pPr>
    <w:rPr>
      <w:sz w:val="18"/>
      <w:szCs w:val="20"/>
      <w:lang w:val="hr-HR" w:eastAsia="en-US"/>
    </w:rPr>
  </w:style>
  <w:style w:type="paragraph" w:customStyle="1" w:styleId="1Naslov">
    <w:name w:val="1 Naslov"/>
    <w:basedOn w:val="Naslov1"/>
    <w:next w:val="Tekst0"/>
    <w:rsid w:val="009D003F"/>
    <w:pPr>
      <w:pageBreakBefore/>
      <w:spacing w:before="360" w:after="360"/>
      <w:jc w:val="left"/>
    </w:pPr>
    <w:rPr>
      <w:rFonts w:ascii="Verdana" w:hAnsi="Verdana" w:cs="Arial"/>
      <w:bCs w:val="0"/>
      <w:kern w:val="0"/>
      <w:sz w:val="20"/>
      <w:szCs w:val="22"/>
      <w:lang w:val="hr-HR" w:eastAsia="en-US"/>
    </w:rPr>
  </w:style>
  <w:style w:type="character" w:customStyle="1" w:styleId="Tabela">
    <w:name w:val="Tabela"/>
    <w:rsid w:val="009D003F"/>
    <w:rPr>
      <w:i/>
      <w:iCs/>
    </w:rPr>
  </w:style>
  <w:style w:type="paragraph" w:customStyle="1" w:styleId="tabela0">
    <w:name w:val="tabela"/>
    <w:basedOn w:val="Navaden"/>
    <w:next w:val="Navaden"/>
    <w:rsid w:val="009D003F"/>
    <w:pPr>
      <w:keepNext/>
      <w:spacing w:before="240"/>
      <w:jc w:val="center"/>
    </w:pPr>
    <w:rPr>
      <w:rFonts w:ascii="Verdana" w:hAnsi="Verdana" w:cs="Arial"/>
      <w:b/>
      <w:bCs/>
      <w:i/>
      <w:iCs/>
      <w:sz w:val="20"/>
      <w:szCs w:val="22"/>
      <w:lang w:val="en-GB"/>
    </w:rPr>
  </w:style>
  <w:style w:type="paragraph" w:customStyle="1" w:styleId="SlogNaslov6Levo0cm">
    <w:name w:val="Slog Naslov 6 + Levo:  0 cm"/>
    <w:basedOn w:val="Naslov6"/>
    <w:rsid w:val="009D003F"/>
    <w:pPr>
      <w:keepNext/>
      <w:spacing w:before="180"/>
      <w:ind w:left="0"/>
      <w:contextualSpacing w:val="0"/>
    </w:pPr>
    <w:rPr>
      <w:b/>
      <w:bCs w:val="0"/>
      <w:iCs/>
      <w:sz w:val="22"/>
      <w:lang w:val="en-US"/>
    </w:rPr>
  </w:style>
  <w:style w:type="paragraph" w:customStyle="1" w:styleId="SlogNaslov3ObojestranskoPred9ptPo0pt">
    <w:name w:val="Slog Naslov 3 + Obojestransko Pred:  9 pt Po:  0 pt"/>
    <w:basedOn w:val="Naslov3"/>
    <w:rsid w:val="009D003F"/>
    <w:pPr>
      <w:numPr>
        <w:ilvl w:val="0"/>
        <w:numId w:val="0"/>
      </w:numPr>
      <w:tabs>
        <w:tab w:val="clear" w:pos="720"/>
      </w:tabs>
      <w:spacing w:before="420" w:after="300"/>
      <w:jc w:val="both"/>
    </w:pPr>
    <w:rPr>
      <w:noProof/>
      <w:sz w:val="18"/>
      <w:lang w:eastAsia="zh-CN"/>
    </w:rPr>
  </w:style>
  <w:style w:type="paragraph" w:customStyle="1" w:styleId="SlogNaslov2Levo063cmVisee102cmPred12ptPo">
    <w:name w:val="Slog Naslov 2 + Levo:  063 cm Viseče:  102 cm Pred:  12 pt Po..."/>
    <w:basedOn w:val="Naslov2"/>
    <w:rsid w:val="009D003F"/>
    <w:pPr>
      <w:numPr>
        <w:ilvl w:val="0"/>
        <w:numId w:val="0"/>
      </w:numPr>
      <w:spacing w:after="180"/>
    </w:pPr>
    <w:rPr>
      <w:rFonts w:ascii="Verdana" w:hAnsi="Verdana"/>
      <w:b w:val="0"/>
      <w:kern w:val="28"/>
      <w:sz w:val="20"/>
      <w:szCs w:val="20"/>
      <w:lang w:val="hr-HR"/>
    </w:rPr>
  </w:style>
  <w:style w:type="paragraph" w:customStyle="1" w:styleId="SlogNaslov3ObojestranskoPred9ptPo6pt">
    <w:name w:val="Slog Naslov 3 + Obojestransko Pred:  9 pt Po:  6 pt"/>
    <w:basedOn w:val="Naslov3"/>
    <w:rsid w:val="009D003F"/>
    <w:pPr>
      <w:numPr>
        <w:ilvl w:val="0"/>
        <w:numId w:val="0"/>
      </w:numPr>
      <w:tabs>
        <w:tab w:val="clear" w:pos="720"/>
      </w:tabs>
      <w:spacing w:before="420" w:after="120"/>
      <w:jc w:val="both"/>
    </w:pPr>
    <w:rPr>
      <w:noProof/>
      <w:sz w:val="18"/>
      <w:lang w:eastAsia="zh-CN"/>
    </w:rPr>
  </w:style>
  <w:style w:type="paragraph" w:customStyle="1" w:styleId="SlogNaslov2Pred12ptPo3pt">
    <w:name w:val="Slog Naslov 2 + Pred:  12 pt Po:  3 pt"/>
    <w:basedOn w:val="Naslov2"/>
    <w:rsid w:val="009D003F"/>
    <w:pPr>
      <w:numPr>
        <w:ilvl w:val="0"/>
        <w:numId w:val="0"/>
      </w:numPr>
      <w:spacing w:after="180"/>
    </w:pPr>
    <w:rPr>
      <w:rFonts w:ascii="Verdana" w:hAnsi="Verdana"/>
      <w:b w:val="0"/>
      <w:kern w:val="28"/>
      <w:sz w:val="20"/>
      <w:szCs w:val="20"/>
      <w:lang w:val="hr-HR"/>
    </w:rPr>
  </w:style>
  <w:style w:type="paragraph" w:customStyle="1" w:styleId="SlogNaslov3ObojestranskoPred9ptPo0pt1">
    <w:name w:val="Slog Naslov 3 + Obojestransko Pred:  9 pt Po:  0 pt1"/>
    <w:basedOn w:val="Naslov3"/>
    <w:rsid w:val="009D003F"/>
    <w:pPr>
      <w:numPr>
        <w:ilvl w:val="0"/>
        <w:numId w:val="0"/>
      </w:numPr>
      <w:tabs>
        <w:tab w:val="clear" w:pos="720"/>
      </w:tabs>
      <w:spacing w:before="300" w:after="300"/>
      <w:jc w:val="both"/>
    </w:pPr>
    <w:rPr>
      <w:noProof/>
      <w:sz w:val="18"/>
      <w:lang w:eastAsia="zh-CN"/>
    </w:rPr>
  </w:style>
  <w:style w:type="paragraph" w:customStyle="1" w:styleId="SlogTelobesedila3Arial9ptNeKrepko">
    <w:name w:val="Slog Telo besedila 3 + Arial 9 pt Ne Krepko"/>
    <w:basedOn w:val="Telobesedila3"/>
    <w:rsid w:val="009D003F"/>
    <w:pPr>
      <w:jc w:val="left"/>
    </w:pPr>
    <w:rPr>
      <w:rFonts w:ascii="Verdana" w:hAnsi="Verdana"/>
      <w:noProof/>
      <w:szCs w:val="24"/>
      <w:lang w:val="hr-HR" w:eastAsia="en-US"/>
    </w:rPr>
  </w:style>
  <w:style w:type="paragraph" w:customStyle="1" w:styleId="naslov0">
    <w:name w:val="naslov"/>
    <w:basedOn w:val="Navaden"/>
    <w:next w:val="Tekst0"/>
    <w:rsid w:val="009D003F"/>
    <w:pPr>
      <w:pBdr>
        <w:bottom w:val="single" w:sz="4" w:space="1" w:color="auto"/>
      </w:pBdr>
      <w:spacing w:after="240"/>
      <w:jc w:val="left"/>
    </w:pPr>
    <w:rPr>
      <w:b/>
      <w:caps/>
      <w:sz w:val="24"/>
      <w:lang w:val="en-GB" w:eastAsia="en-US"/>
    </w:rPr>
  </w:style>
  <w:style w:type="paragraph" w:customStyle="1" w:styleId="SlogNaslov6">
    <w:name w:val="Slog Naslov 6"/>
    <w:basedOn w:val="Naslov6"/>
    <w:rsid w:val="009D003F"/>
    <w:pPr>
      <w:spacing w:before="360" w:after="240" w:line="360" w:lineRule="auto"/>
      <w:ind w:left="0"/>
      <w:contextualSpacing w:val="0"/>
    </w:pPr>
    <w:rPr>
      <w:rFonts w:ascii="Verdana" w:hAnsi="Verdana"/>
      <w:b/>
      <w:i w:val="0"/>
      <w:sz w:val="22"/>
      <w:lang w:val="en-GB"/>
    </w:rPr>
  </w:style>
  <w:style w:type="paragraph" w:customStyle="1" w:styleId="SlogopombaPred0pt">
    <w:name w:val="Slog opomba + Pred:  0 pt"/>
    <w:basedOn w:val="opomba"/>
    <w:rsid w:val="009D003F"/>
    <w:pPr>
      <w:spacing w:before="0" w:after="360"/>
      <w:ind w:left="624" w:hanging="624"/>
    </w:pPr>
    <w:rPr>
      <w:sz w:val="16"/>
      <w:lang w:val="en-GB"/>
    </w:rPr>
  </w:style>
  <w:style w:type="paragraph" w:customStyle="1" w:styleId="SlogNaslov7">
    <w:name w:val="Slog Naslov 7"/>
    <w:basedOn w:val="Naslov7"/>
    <w:rsid w:val="009D003F"/>
    <w:pPr>
      <w:spacing w:before="360" w:after="120"/>
    </w:pPr>
    <w:rPr>
      <w:rFonts w:ascii="Verdana" w:hAnsi="Verdana"/>
      <w:b/>
      <w:color w:val="auto"/>
      <w:szCs w:val="24"/>
      <w:lang w:val="en-GB"/>
    </w:rPr>
  </w:style>
  <w:style w:type="paragraph" w:customStyle="1" w:styleId="SlogTelobesedila211ptSamodejnoPred6pt">
    <w:name w:val="Slog Telo besedila 2 + 11 pt Samodejno Pred:  6 pt"/>
    <w:basedOn w:val="Telobesedila2"/>
    <w:rsid w:val="009D003F"/>
    <w:pPr>
      <w:tabs>
        <w:tab w:val="clear" w:pos="720"/>
      </w:tabs>
      <w:autoSpaceDE/>
      <w:autoSpaceDN/>
      <w:adjustRightInd/>
      <w:spacing w:after="120" w:line="240" w:lineRule="auto"/>
      <w:ind w:left="0" w:firstLine="0"/>
      <w:jc w:val="both"/>
    </w:pPr>
    <w:rPr>
      <w:rFonts w:ascii="Times New Roman" w:hAnsi="Times New Roman"/>
      <w:color w:val="auto"/>
      <w:sz w:val="24"/>
      <w:lang w:eastAsia="en-US"/>
    </w:rPr>
  </w:style>
  <w:style w:type="character" w:customStyle="1" w:styleId="adpis3ZnakZnak">
    <w:name w:val="adpis 3 Znak Znak"/>
    <w:rsid w:val="009D003F"/>
    <w:rPr>
      <w:rFonts w:ascii="Arial" w:hAnsi="Arial"/>
      <w:b/>
      <w:bCs/>
      <w:noProof/>
      <w:sz w:val="18"/>
      <w:szCs w:val="28"/>
      <w:lang w:val="sl-SI" w:eastAsia="zh-CN" w:bidi="ar-SA"/>
    </w:rPr>
  </w:style>
  <w:style w:type="paragraph" w:customStyle="1" w:styleId="kazloslik">
    <w:name w:val="kazlo slik"/>
    <w:basedOn w:val="kazloslik1"/>
    <w:rsid w:val="009D003F"/>
    <w:rPr>
      <w:b/>
      <w:sz w:val="22"/>
      <w:szCs w:val="22"/>
    </w:rPr>
  </w:style>
  <w:style w:type="paragraph" w:customStyle="1" w:styleId="CharCharCharZnak">
    <w:name w:val="Char Char Char Znak"/>
    <w:basedOn w:val="Navaden"/>
    <w:rsid w:val="008625AF"/>
    <w:pPr>
      <w:jc w:val="left"/>
    </w:pPr>
    <w:rPr>
      <w:rFonts w:ascii="Times New Roman" w:hAnsi="Times New Roman"/>
      <w:sz w:val="24"/>
      <w:lang w:val="pl-PL" w:eastAsia="pl-PL"/>
    </w:rPr>
  </w:style>
  <w:style w:type="paragraph" w:customStyle="1" w:styleId="odst">
    <w:name w:val="odst"/>
    <w:basedOn w:val="Navaden"/>
    <w:rsid w:val="00393858"/>
    <w:pPr>
      <w:tabs>
        <w:tab w:val="left" w:pos="426"/>
      </w:tabs>
    </w:pPr>
    <w:rPr>
      <w:rFonts w:ascii="Times New Roman" w:hAnsi="Times New Roman"/>
      <w:sz w:val="24"/>
      <w:szCs w:val="20"/>
      <w:lang w:eastAsia="en-US"/>
    </w:rPr>
  </w:style>
  <w:style w:type="character" w:customStyle="1" w:styleId="Telobesedila3Znak1">
    <w:name w:val="Telo besedila 3 Znak1"/>
    <w:aliases w:val="Telo besedila 3 Znak Znak,Znak Znak Znak"/>
    <w:link w:val="Telobesedila3"/>
    <w:rsid w:val="00F46146"/>
    <w:rPr>
      <w:rFonts w:ascii="Arial" w:hAnsi="Arial"/>
      <w:sz w:val="16"/>
      <w:szCs w:val="16"/>
      <w:lang w:val="sl-SI" w:eastAsia="sl-SI" w:bidi="ar-SA"/>
    </w:rPr>
  </w:style>
  <w:style w:type="paragraph" w:customStyle="1" w:styleId="Nasl3">
    <w:name w:val="Nasl_3"/>
    <w:basedOn w:val="Nasl2"/>
    <w:next w:val="Nasl4"/>
    <w:autoRedefine/>
    <w:rsid w:val="00E23CC3"/>
    <w:pPr>
      <w:tabs>
        <w:tab w:val="clear" w:pos="360"/>
        <w:tab w:val="num" w:pos="720"/>
      </w:tabs>
    </w:pPr>
  </w:style>
  <w:style w:type="character" w:customStyle="1" w:styleId="Naslov5Znak">
    <w:name w:val="Naslov 5 Znak"/>
    <w:rsid w:val="00E23CC3"/>
    <w:rPr>
      <w:rFonts w:ascii="Arial" w:hAnsi="Arial"/>
      <w:b/>
      <w:i/>
      <w:noProof w:val="0"/>
      <w:sz w:val="22"/>
      <w:szCs w:val="22"/>
      <w:lang w:val="sl-SI" w:eastAsia="en-US" w:bidi="ar-SA"/>
    </w:rPr>
  </w:style>
  <w:style w:type="character" w:customStyle="1" w:styleId="Naslov5Znak1">
    <w:name w:val="Naslov 5 Znak1"/>
    <w:rsid w:val="00E23CC3"/>
    <w:rPr>
      <w:rFonts w:ascii="Arial" w:hAnsi="Arial"/>
      <w:b/>
      <w:noProof w:val="0"/>
      <w:sz w:val="22"/>
      <w:lang w:val="sl-SI" w:eastAsia="sl-SI" w:bidi="ar-SA"/>
    </w:rPr>
  </w:style>
  <w:style w:type="character" w:customStyle="1" w:styleId="Telobesedila2Znak1">
    <w:name w:val="Telo besedila 2 Znak1"/>
    <w:rsid w:val="00E23CC3"/>
    <w:rPr>
      <w:rFonts w:ascii="Arial" w:hAnsi="Arial"/>
      <w:color w:val="000000"/>
      <w:sz w:val="22"/>
      <w:lang w:val="sl-SI" w:eastAsia="sl-SI" w:bidi="ar-SA"/>
    </w:rPr>
  </w:style>
  <w:style w:type="character" w:customStyle="1" w:styleId="TelobesedilaZnak1Znak1Znak">
    <w:name w:val="Telo besedila Znak1 Znak1 Znak"/>
    <w:rsid w:val="00E23CC3"/>
    <w:rPr>
      <w:rFonts w:ascii="Arial" w:hAnsi="Arial"/>
      <w:sz w:val="22"/>
      <w:szCs w:val="24"/>
      <w:lang w:val="sl-SI" w:eastAsia="sl-SI" w:bidi="ar-SA"/>
    </w:rPr>
  </w:style>
  <w:style w:type="paragraph" w:customStyle="1" w:styleId="SlogNaslov3">
    <w:name w:val="Slog Naslov 3"/>
    <w:aliases w:val="adpis 3 + 12 pt Krepko Ležeče Podčrtano Obojestr..."/>
    <w:basedOn w:val="Naslov3"/>
    <w:rsid w:val="006532BC"/>
    <w:pPr>
      <w:numPr>
        <w:ilvl w:val="0"/>
        <w:numId w:val="0"/>
      </w:numPr>
      <w:tabs>
        <w:tab w:val="clear" w:pos="720"/>
      </w:tabs>
      <w:spacing w:before="240" w:after="120"/>
    </w:pPr>
    <w:rPr>
      <w:bCs/>
      <w:i/>
      <w:iCs/>
      <w:sz w:val="24"/>
      <w:szCs w:val="24"/>
      <w:lang w:val="en-GB"/>
    </w:rPr>
  </w:style>
  <w:style w:type="paragraph" w:styleId="Odstavekseznama">
    <w:name w:val="List Paragraph"/>
    <w:basedOn w:val="Navaden"/>
    <w:uiPriority w:val="34"/>
    <w:rsid w:val="000D6065"/>
    <w:pPr>
      <w:ind w:left="720"/>
      <w:jc w:val="left"/>
    </w:pPr>
    <w:rPr>
      <w:rFonts w:ascii="Calibri" w:eastAsia="Calibri" w:hAnsi="Calibri"/>
      <w:sz w:val="22"/>
      <w:szCs w:val="22"/>
    </w:rPr>
  </w:style>
  <w:style w:type="character" w:customStyle="1" w:styleId="Naslov5Znak2">
    <w:name w:val="Naslov 5 Znak2"/>
    <w:link w:val="Naslov5"/>
    <w:rsid w:val="00C55C7A"/>
    <w:rPr>
      <w:rFonts w:ascii="Arial" w:hAnsi="Arial"/>
      <w:b/>
      <w:bCs/>
      <w:i/>
      <w:iCs/>
      <w:sz w:val="22"/>
      <w:szCs w:val="26"/>
    </w:rPr>
  </w:style>
  <w:style w:type="paragraph" w:styleId="Intenzivencitat">
    <w:name w:val="Intense Quote"/>
    <w:aliases w:val="link"/>
    <w:basedOn w:val="Navaden"/>
    <w:next w:val="Navaden"/>
    <w:link w:val="IntenzivencitatZnak"/>
    <w:uiPriority w:val="30"/>
    <w:rsid w:val="00D81F1A"/>
    <w:pPr>
      <w:pBdr>
        <w:bottom w:val="single" w:sz="4" w:space="4" w:color="4F81BD"/>
      </w:pBdr>
      <w:autoSpaceDE w:val="0"/>
      <w:autoSpaceDN w:val="0"/>
      <w:adjustRightInd w:val="0"/>
      <w:spacing w:before="200" w:after="280"/>
      <w:ind w:left="936" w:right="936"/>
      <w:jc w:val="left"/>
    </w:pPr>
    <w:rPr>
      <w:bCs/>
      <w:iCs/>
      <w:color w:val="2E50FA"/>
      <w:szCs w:val="22"/>
      <w:u w:val="single"/>
    </w:rPr>
  </w:style>
  <w:style w:type="character" w:customStyle="1" w:styleId="IntenzivencitatZnak">
    <w:name w:val="Intenziven citat Znak"/>
    <w:aliases w:val="link Znak"/>
    <w:link w:val="Intenzivencitat"/>
    <w:uiPriority w:val="30"/>
    <w:rsid w:val="00D81F1A"/>
    <w:rPr>
      <w:rFonts w:ascii="Arial" w:hAnsi="Arial"/>
      <w:bCs/>
      <w:iCs/>
      <w:color w:val="2E50FA"/>
      <w:sz w:val="18"/>
      <w:szCs w:val="22"/>
      <w:u w:val="single"/>
    </w:rPr>
  </w:style>
  <w:style w:type="character" w:customStyle="1" w:styleId="apple">
    <w:name w:val="apple"/>
    <w:rsid w:val="00D81F1A"/>
  </w:style>
  <w:style w:type="character" w:customStyle="1" w:styleId="pear">
    <w:name w:val="pear"/>
    <w:rsid w:val="00D81F1A"/>
  </w:style>
  <w:style w:type="character" w:customStyle="1" w:styleId="PripombabesediloZnak">
    <w:name w:val="Pripomba – besedilo Znak"/>
    <w:link w:val="Pripombabesedilo"/>
    <w:uiPriority w:val="99"/>
    <w:semiHidden/>
    <w:rsid w:val="00D81F1A"/>
    <w:rPr>
      <w:rFonts w:ascii="Arial" w:hAnsi="Arial"/>
    </w:rPr>
  </w:style>
  <w:style w:type="paragraph" w:customStyle="1" w:styleId="SlogSlogSlogNaslov1">
    <w:name w:val="Slog Slog Slog Naslov 1"/>
    <w:aliases w:val="Numbered - 1 + Za:  0 pt + Levo + Pred:  6..."/>
    <w:basedOn w:val="SlogSlogNaslov1"/>
    <w:rsid w:val="005E166D"/>
    <w:pPr>
      <w:spacing w:before="120"/>
    </w:pPr>
  </w:style>
  <w:style w:type="character" w:customStyle="1" w:styleId="ZnakZnak21">
    <w:name w:val="Znak Znak21"/>
    <w:rsid w:val="0080748D"/>
    <w:rPr>
      <w:rFonts w:ascii="Arial" w:hAnsi="Arial"/>
      <w:i/>
      <w:noProof w:val="0"/>
      <w:sz w:val="22"/>
      <w:lang w:val="sl-SI" w:eastAsia="en-US" w:bidi="ar-SA"/>
    </w:rPr>
  </w:style>
  <w:style w:type="character" w:customStyle="1" w:styleId="Znak21">
    <w:name w:val="Znak21"/>
    <w:rsid w:val="0080748D"/>
    <w:rPr>
      <w:rFonts w:ascii="Arial" w:hAnsi="Arial"/>
      <w:b/>
      <w:bCs/>
      <w:i/>
      <w:noProof w:val="0"/>
      <w:szCs w:val="28"/>
      <w:lang w:val="sl-SI" w:eastAsia="sl-SI" w:bidi="ar-SA"/>
    </w:rPr>
  </w:style>
  <w:style w:type="character" w:customStyle="1" w:styleId="NapisZnak3">
    <w:name w:val="Napis Znak3"/>
    <w:aliases w:val="Napis Znak Znak5,Napis Znak2 Znak Znak2,Napis Znak Znak2 Znak Znak1,Napis Znak Znak2 Znak Znak Znak Znak1,Napis Znak Znak Znak Znak Znak Znak Znak Znak1,Napis Znak Znak1 Znak Znak Znak Znak Znak Znak Znak Znak1,slika Znak3,slika1 Znak3"/>
    <w:rsid w:val="0080748D"/>
    <w:rPr>
      <w:rFonts w:ascii="Arial" w:hAnsi="Arial"/>
      <w:i/>
      <w:iCs/>
      <w:sz w:val="22"/>
      <w:szCs w:val="22"/>
      <w:lang w:val="sl-SI" w:eastAsia="sl-SI" w:bidi="ar-SA"/>
    </w:rPr>
  </w:style>
  <w:style w:type="character" w:customStyle="1" w:styleId="Hiperpovezava11">
    <w:name w:val="Hiperpovezava11"/>
    <w:rsid w:val="0080748D"/>
    <w:rPr>
      <w:rFonts w:ascii="Verdana" w:hAnsi="Verdana" w:hint="default"/>
      <w:b w:val="0"/>
      <w:bCs w:val="0"/>
      <w:color w:val="333333"/>
      <w:sz w:val="17"/>
      <w:szCs w:val="17"/>
      <w:u w:val="single"/>
    </w:rPr>
  </w:style>
  <w:style w:type="character" w:customStyle="1" w:styleId="TekstZPZnak">
    <w:name w:val="Tekst ZP Znak"/>
    <w:link w:val="TekstZP"/>
    <w:locked/>
    <w:rsid w:val="008D74FD"/>
    <w:rPr>
      <w:rFonts w:ascii="Arial" w:hAnsi="Arial"/>
      <w:sz w:val="22"/>
      <w:szCs w:val="24"/>
    </w:rPr>
  </w:style>
  <w:style w:type="paragraph" w:customStyle="1" w:styleId="TekstZP">
    <w:name w:val="Tekst ZP"/>
    <w:basedOn w:val="Telobesedila"/>
    <w:link w:val="TekstZPZnak"/>
    <w:rsid w:val="008D74FD"/>
  </w:style>
  <w:style w:type="character" w:customStyle="1" w:styleId="preglednica13Znak">
    <w:name w:val="preglednica13 Znak"/>
    <w:link w:val="preglednica13"/>
    <w:locked/>
    <w:rsid w:val="00A150BB"/>
    <w:rPr>
      <w:rFonts w:ascii="Arial" w:hAnsi="Arial"/>
      <w:i/>
    </w:rPr>
  </w:style>
  <w:style w:type="paragraph" w:customStyle="1" w:styleId="preglednica13">
    <w:name w:val="preglednica13"/>
    <w:basedOn w:val="Navaden"/>
    <w:link w:val="preglednica13Znak"/>
    <w:rsid w:val="00A150BB"/>
    <w:pPr>
      <w:keepNext/>
      <w:spacing w:before="200" w:after="80"/>
      <w:ind w:left="1474" w:hanging="1474"/>
      <w:contextualSpacing/>
      <w:jc w:val="left"/>
    </w:pPr>
    <w:rPr>
      <w:i/>
      <w:sz w:val="20"/>
      <w:szCs w:val="20"/>
    </w:rPr>
  </w:style>
  <w:style w:type="paragraph" w:customStyle="1" w:styleId="Virpodrazpredelnico">
    <w:name w:val="Vir pod razpredelnico"/>
    <w:aliases w:val="sliko ZP"/>
    <w:basedOn w:val="Navaden"/>
    <w:rsid w:val="00A150BB"/>
    <w:pPr>
      <w:keepNext/>
      <w:keepLines/>
      <w:spacing w:before="60" w:after="240"/>
      <w:contextualSpacing/>
      <w:jc w:val="left"/>
    </w:pPr>
    <w:rPr>
      <w:sz w:val="16"/>
      <w:szCs w:val="20"/>
      <w:lang w:eastAsia="en-US"/>
    </w:rPr>
  </w:style>
  <w:style w:type="character" w:customStyle="1" w:styleId="PodnaslovZnak">
    <w:name w:val="Podnaslov Znak"/>
    <w:aliases w:val="Napis slika Znak"/>
    <w:basedOn w:val="Privzetapisavaodstavka"/>
    <w:link w:val="Podnaslov0"/>
    <w:locked/>
    <w:rsid w:val="001A7396"/>
    <w:rPr>
      <w:rFonts w:ascii="Arial" w:hAnsi="Arial"/>
      <w:bCs/>
      <w:i/>
      <w:sz w:val="22"/>
      <w:szCs w:val="24"/>
    </w:rPr>
  </w:style>
  <w:style w:type="character" w:customStyle="1" w:styleId="NogaZnak">
    <w:name w:val="Noga Znak"/>
    <w:basedOn w:val="Privzetapisavaodstavka"/>
    <w:link w:val="Noga"/>
    <w:uiPriority w:val="99"/>
    <w:rsid w:val="00E2032D"/>
    <w:rPr>
      <w:rFonts w:ascii="Arial" w:hAnsi="Arial"/>
      <w:sz w:val="18"/>
      <w:szCs w:val="24"/>
    </w:rPr>
  </w:style>
  <w:style w:type="paragraph" w:customStyle="1" w:styleId="ZPnaslov1red">
    <w:name w:val="ZP_naslov_1_red"/>
    <w:basedOn w:val="SlogSlogSlogNaslov1"/>
    <w:next w:val="TekstZP"/>
    <w:link w:val="ZPnaslov1redZnak"/>
    <w:qFormat/>
    <w:rsid w:val="00A53213"/>
    <w:pPr>
      <w:tabs>
        <w:tab w:val="clear" w:pos="3262"/>
      </w:tabs>
      <w:spacing w:before="240"/>
      <w:ind w:left="567" w:hanging="567"/>
    </w:pPr>
  </w:style>
  <w:style w:type="character" w:customStyle="1" w:styleId="ZPnaslov1redZnak">
    <w:name w:val="ZP_naslov_1_red Znak"/>
    <w:basedOn w:val="TekstZPZnak"/>
    <w:link w:val="ZPnaslov1red"/>
    <w:rsid w:val="00A53213"/>
    <w:rPr>
      <w:rFonts w:ascii="Arial" w:hAnsi="Arial"/>
      <w:b/>
      <w:bCs/>
      <w:kern w:val="28"/>
      <w:sz w:val="24"/>
      <w:szCs w:val="24"/>
    </w:rPr>
  </w:style>
  <w:style w:type="paragraph" w:customStyle="1" w:styleId="ZPnaslov2red">
    <w:name w:val="ZP_naslov_2_red"/>
    <w:basedOn w:val="Naslov2"/>
    <w:next w:val="TekstZP"/>
    <w:link w:val="ZPnaslov2redZnak"/>
    <w:qFormat/>
    <w:rsid w:val="00792B31"/>
    <w:pPr>
      <w:spacing w:before="240"/>
    </w:pPr>
  </w:style>
  <w:style w:type="paragraph" w:customStyle="1" w:styleId="ZPpodnapis">
    <w:name w:val="ZP_podnapis"/>
    <w:basedOn w:val="TekstZP"/>
    <w:next w:val="TekstZP"/>
    <w:link w:val="ZPpodnapisZnak"/>
    <w:qFormat/>
    <w:rsid w:val="008A2DF3"/>
    <w:pPr>
      <w:spacing w:after="200"/>
      <w:ind w:left="170" w:hanging="170"/>
      <w:contextualSpacing/>
    </w:pPr>
    <w:rPr>
      <w:rFonts w:cs="Arial"/>
      <w:sz w:val="16"/>
      <w:szCs w:val="16"/>
    </w:rPr>
  </w:style>
  <w:style w:type="character" w:customStyle="1" w:styleId="ZPnaslov2redZnak">
    <w:name w:val="ZP_naslov_2_red Znak"/>
    <w:basedOn w:val="TekstZPZnak"/>
    <w:link w:val="ZPnaslov2red"/>
    <w:rsid w:val="00792B31"/>
    <w:rPr>
      <w:rFonts w:ascii="Arial" w:hAnsi="Arial"/>
      <w:b/>
      <w:bCs/>
      <w:sz w:val="24"/>
      <w:szCs w:val="26"/>
    </w:rPr>
  </w:style>
  <w:style w:type="paragraph" w:customStyle="1" w:styleId="ZPpregnaslov">
    <w:name w:val="ZP_preg_naslov"/>
    <w:basedOn w:val="preglednica0"/>
    <w:link w:val="ZPpregnaslovZnak"/>
    <w:qFormat/>
    <w:rsid w:val="00DC12C1"/>
    <w:pPr>
      <w:keepLines/>
      <w:spacing w:before="200"/>
      <w:ind w:left="1474" w:hanging="1474"/>
    </w:pPr>
  </w:style>
  <w:style w:type="character" w:customStyle="1" w:styleId="ZPpodnapisZnak">
    <w:name w:val="ZP_podnapis Znak"/>
    <w:basedOn w:val="TelobesedilaZnak4"/>
    <w:link w:val="ZPpodnapis"/>
    <w:rsid w:val="008A2DF3"/>
    <w:rPr>
      <w:rFonts w:ascii="Arial" w:hAnsi="Arial" w:cs="Arial"/>
      <w:sz w:val="16"/>
      <w:szCs w:val="16"/>
      <w:lang w:val="sl-SI" w:eastAsia="sl-SI" w:bidi="ar-SA"/>
    </w:rPr>
  </w:style>
  <w:style w:type="paragraph" w:customStyle="1" w:styleId="ZPslikanaslov">
    <w:name w:val="ZP_slika_naslov"/>
    <w:basedOn w:val="Podnaslov0"/>
    <w:link w:val="ZPslikanaslovZnak"/>
    <w:qFormat/>
    <w:rsid w:val="00F1086F"/>
    <w:pPr>
      <w:spacing w:after="80"/>
      <w:contextualSpacing/>
    </w:pPr>
  </w:style>
  <w:style w:type="character" w:customStyle="1" w:styleId="ZPpregnaslovZnak">
    <w:name w:val="ZP_preg_naslov Znak"/>
    <w:basedOn w:val="NapisZnak"/>
    <w:link w:val="ZPpregnaslov"/>
    <w:rsid w:val="00DC12C1"/>
    <w:rPr>
      <w:rFonts w:ascii="Arial" w:hAnsi="Arial"/>
      <w:i/>
      <w:iCs w:val="0"/>
      <w:sz w:val="22"/>
      <w:szCs w:val="22"/>
    </w:rPr>
  </w:style>
  <w:style w:type="paragraph" w:customStyle="1" w:styleId="ZPnaslovneom">
    <w:name w:val="ZP_naslov_neoš_mč"/>
    <w:basedOn w:val="Telobesedila"/>
    <w:link w:val="ZPnaslovneomZnak"/>
    <w:qFormat/>
    <w:rsid w:val="004E745F"/>
    <w:pPr>
      <w:keepNext/>
      <w:spacing w:before="240" w:after="120"/>
    </w:pPr>
    <w:rPr>
      <w:b/>
      <w:i/>
      <w:iCs/>
      <w:szCs w:val="22"/>
    </w:rPr>
  </w:style>
  <w:style w:type="character" w:customStyle="1" w:styleId="ZPslikanaslovZnak">
    <w:name w:val="ZP_slika_naslov Znak"/>
    <w:basedOn w:val="PodnaslovZnak"/>
    <w:link w:val="ZPslikanaslov"/>
    <w:rsid w:val="00F1086F"/>
    <w:rPr>
      <w:rFonts w:ascii="Arial" w:hAnsi="Arial"/>
      <w:bCs/>
      <w:i/>
      <w:sz w:val="22"/>
      <w:szCs w:val="24"/>
    </w:rPr>
  </w:style>
  <w:style w:type="character" w:customStyle="1" w:styleId="ZPnaslovneomZnak">
    <w:name w:val="ZP_naslov_neoš_mč Znak"/>
    <w:basedOn w:val="TelobesedilaZnak4"/>
    <w:link w:val="ZPnaslovneom"/>
    <w:rsid w:val="004E745F"/>
    <w:rPr>
      <w:rFonts w:ascii="Arial" w:hAnsi="Arial"/>
      <w:b/>
      <w:i/>
      <w:iCs/>
      <w:sz w:val="22"/>
      <w:szCs w:val="22"/>
      <w:lang w:val="sl-SI" w:eastAsia="sl-SI" w:bidi="ar-SA"/>
    </w:rPr>
  </w:style>
  <w:style w:type="paragraph" w:styleId="Revizija">
    <w:name w:val="Revision"/>
    <w:hidden/>
    <w:uiPriority w:val="99"/>
    <w:semiHidden/>
    <w:rsid w:val="005A2C32"/>
    <w:pPr>
      <w:spacing w:before="0"/>
      <w:jc w:val="left"/>
    </w:pPr>
    <w:rPr>
      <w:rFonts w:ascii="Arial" w:hAnsi="Arial"/>
      <w:sz w:val="18"/>
      <w:szCs w:val="24"/>
    </w:rPr>
  </w:style>
  <w:style w:type="paragraph" w:customStyle="1" w:styleId="ZPpregtekst">
    <w:name w:val="ZP_preg_tekst"/>
    <w:basedOn w:val="Navaden"/>
    <w:next w:val="Navaden"/>
    <w:qFormat/>
    <w:rsid w:val="004A091B"/>
    <w:pPr>
      <w:keepNext/>
      <w:keepLines/>
      <w:autoSpaceDE w:val="0"/>
      <w:autoSpaceDN w:val="0"/>
      <w:adjustRightInd w:val="0"/>
      <w:spacing w:before="0"/>
      <w:jc w:val="left"/>
    </w:pPr>
    <w:rPr>
      <w:rFonts w:cs="Arial"/>
      <w:sz w:val="16"/>
      <w:szCs w:val="22"/>
    </w:rPr>
  </w:style>
  <w:style w:type="paragraph" w:customStyle="1" w:styleId="ZPpregtevilke">
    <w:name w:val="ZP_preg_številke"/>
    <w:basedOn w:val="Navaden"/>
    <w:next w:val="ZPpregtekst"/>
    <w:qFormat/>
    <w:rsid w:val="004A091B"/>
    <w:pPr>
      <w:keepNext/>
      <w:keepLines/>
      <w:autoSpaceDE w:val="0"/>
      <w:autoSpaceDN w:val="0"/>
      <w:adjustRightInd w:val="0"/>
      <w:spacing w:before="0"/>
      <w:jc w:val="right"/>
    </w:pPr>
    <w:rPr>
      <w:rFonts w:cs="Arial"/>
      <w:sz w:val="16"/>
      <w:szCs w:val="22"/>
    </w:rPr>
  </w:style>
  <w:style w:type="paragraph" w:customStyle="1" w:styleId="ZPpregglava">
    <w:name w:val="ZP_preg_glava"/>
    <w:basedOn w:val="ZPpregtekst"/>
    <w:next w:val="ZPpregtekst"/>
    <w:qFormat/>
    <w:rsid w:val="004A091B"/>
    <w:pPr>
      <w:spacing w:before="40" w:after="20"/>
      <w:jc w:val="right"/>
      <w:outlineLvl w:val="0"/>
    </w:pPr>
    <w:rPr>
      <w:b/>
    </w:rPr>
  </w:style>
  <w:style w:type="paragraph" w:customStyle="1" w:styleId="ZPslika">
    <w:name w:val="ZP_slika"/>
    <w:basedOn w:val="Telobesedila"/>
    <w:link w:val="ZPslikaZnak"/>
    <w:qFormat/>
    <w:rsid w:val="00552664"/>
    <w:pPr>
      <w:keepNext/>
      <w:spacing w:before="80" w:after="80"/>
      <w:jc w:val="center"/>
    </w:pPr>
    <w:rPr>
      <w:rFonts w:cs="Arial"/>
      <w:noProof/>
      <w:color w:val="FF0000"/>
      <w:sz w:val="16"/>
      <w:szCs w:val="16"/>
    </w:rPr>
  </w:style>
  <w:style w:type="character" w:customStyle="1" w:styleId="ZPslikaZnak">
    <w:name w:val="ZP_slika Znak"/>
    <w:basedOn w:val="TelobesedilaZnak4"/>
    <w:link w:val="ZPslika"/>
    <w:rsid w:val="00552664"/>
    <w:rPr>
      <w:rFonts w:ascii="Arial" w:hAnsi="Arial" w:cs="Arial"/>
      <w:noProof/>
      <w:color w:val="FF0000"/>
      <w:sz w:val="16"/>
      <w:szCs w:val="16"/>
      <w:lang w:val="sl-SI" w:eastAsia="sl-SI" w:bidi="ar-SA"/>
    </w:rPr>
  </w:style>
  <w:style w:type="paragraph" w:customStyle="1" w:styleId="ZPtekst">
    <w:name w:val="ZP_tekst"/>
    <w:basedOn w:val="Navaden"/>
    <w:link w:val="ZPtekstZnak"/>
    <w:qFormat/>
    <w:rsid w:val="001338D9"/>
    <w:pPr>
      <w:spacing w:line="264" w:lineRule="auto"/>
    </w:pPr>
    <w:rPr>
      <w:rFonts w:cs="Arial"/>
      <w:sz w:val="22"/>
      <w:szCs w:val="22"/>
      <w:lang w:eastAsia="en-US"/>
    </w:rPr>
  </w:style>
  <w:style w:type="character" w:customStyle="1" w:styleId="ZPtekstZnak">
    <w:name w:val="ZP_tekst Znak"/>
    <w:link w:val="ZPtekst"/>
    <w:rsid w:val="001338D9"/>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689">
      <w:bodyDiv w:val="1"/>
      <w:marLeft w:val="0"/>
      <w:marRight w:val="0"/>
      <w:marTop w:val="0"/>
      <w:marBottom w:val="0"/>
      <w:divBdr>
        <w:top w:val="none" w:sz="0" w:space="0" w:color="auto"/>
        <w:left w:val="none" w:sz="0" w:space="0" w:color="auto"/>
        <w:bottom w:val="none" w:sz="0" w:space="0" w:color="auto"/>
        <w:right w:val="none" w:sz="0" w:space="0" w:color="auto"/>
      </w:divBdr>
    </w:div>
    <w:div w:id="39323542">
      <w:bodyDiv w:val="1"/>
      <w:marLeft w:val="0"/>
      <w:marRight w:val="0"/>
      <w:marTop w:val="0"/>
      <w:marBottom w:val="0"/>
      <w:divBdr>
        <w:top w:val="none" w:sz="0" w:space="0" w:color="auto"/>
        <w:left w:val="none" w:sz="0" w:space="0" w:color="auto"/>
        <w:bottom w:val="none" w:sz="0" w:space="0" w:color="auto"/>
        <w:right w:val="none" w:sz="0" w:space="0" w:color="auto"/>
      </w:divBdr>
    </w:div>
    <w:div w:id="41634144">
      <w:bodyDiv w:val="1"/>
      <w:marLeft w:val="0"/>
      <w:marRight w:val="0"/>
      <w:marTop w:val="0"/>
      <w:marBottom w:val="0"/>
      <w:divBdr>
        <w:top w:val="none" w:sz="0" w:space="0" w:color="auto"/>
        <w:left w:val="none" w:sz="0" w:space="0" w:color="auto"/>
        <w:bottom w:val="none" w:sz="0" w:space="0" w:color="auto"/>
        <w:right w:val="none" w:sz="0" w:space="0" w:color="auto"/>
      </w:divBdr>
    </w:div>
    <w:div w:id="52314012">
      <w:bodyDiv w:val="1"/>
      <w:marLeft w:val="0"/>
      <w:marRight w:val="0"/>
      <w:marTop w:val="0"/>
      <w:marBottom w:val="0"/>
      <w:divBdr>
        <w:top w:val="none" w:sz="0" w:space="0" w:color="auto"/>
        <w:left w:val="none" w:sz="0" w:space="0" w:color="auto"/>
        <w:bottom w:val="none" w:sz="0" w:space="0" w:color="auto"/>
        <w:right w:val="none" w:sz="0" w:space="0" w:color="auto"/>
      </w:divBdr>
    </w:div>
    <w:div w:id="52630967">
      <w:bodyDiv w:val="1"/>
      <w:marLeft w:val="0"/>
      <w:marRight w:val="0"/>
      <w:marTop w:val="0"/>
      <w:marBottom w:val="0"/>
      <w:divBdr>
        <w:top w:val="none" w:sz="0" w:space="0" w:color="auto"/>
        <w:left w:val="none" w:sz="0" w:space="0" w:color="auto"/>
        <w:bottom w:val="none" w:sz="0" w:space="0" w:color="auto"/>
        <w:right w:val="none" w:sz="0" w:space="0" w:color="auto"/>
      </w:divBdr>
    </w:div>
    <w:div w:id="60373592">
      <w:bodyDiv w:val="1"/>
      <w:marLeft w:val="0"/>
      <w:marRight w:val="0"/>
      <w:marTop w:val="0"/>
      <w:marBottom w:val="0"/>
      <w:divBdr>
        <w:top w:val="none" w:sz="0" w:space="0" w:color="auto"/>
        <w:left w:val="none" w:sz="0" w:space="0" w:color="auto"/>
        <w:bottom w:val="none" w:sz="0" w:space="0" w:color="auto"/>
        <w:right w:val="none" w:sz="0" w:space="0" w:color="auto"/>
      </w:divBdr>
    </w:div>
    <w:div w:id="96797155">
      <w:bodyDiv w:val="1"/>
      <w:marLeft w:val="0"/>
      <w:marRight w:val="0"/>
      <w:marTop w:val="0"/>
      <w:marBottom w:val="0"/>
      <w:divBdr>
        <w:top w:val="none" w:sz="0" w:space="0" w:color="auto"/>
        <w:left w:val="none" w:sz="0" w:space="0" w:color="auto"/>
        <w:bottom w:val="none" w:sz="0" w:space="0" w:color="auto"/>
        <w:right w:val="none" w:sz="0" w:space="0" w:color="auto"/>
      </w:divBdr>
    </w:div>
    <w:div w:id="115876374">
      <w:bodyDiv w:val="1"/>
      <w:marLeft w:val="0"/>
      <w:marRight w:val="0"/>
      <w:marTop w:val="0"/>
      <w:marBottom w:val="0"/>
      <w:divBdr>
        <w:top w:val="none" w:sz="0" w:space="0" w:color="auto"/>
        <w:left w:val="none" w:sz="0" w:space="0" w:color="auto"/>
        <w:bottom w:val="none" w:sz="0" w:space="0" w:color="auto"/>
        <w:right w:val="none" w:sz="0" w:space="0" w:color="auto"/>
      </w:divBdr>
    </w:div>
    <w:div w:id="141846538">
      <w:bodyDiv w:val="1"/>
      <w:marLeft w:val="0"/>
      <w:marRight w:val="0"/>
      <w:marTop w:val="0"/>
      <w:marBottom w:val="0"/>
      <w:divBdr>
        <w:top w:val="none" w:sz="0" w:space="0" w:color="auto"/>
        <w:left w:val="none" w:sz="0" w:space="0" w:color="auto"/>
        <w:bottom w:val="none" w:sz="0" w:space="0" w:color="auto"/>
        <w:right w:val="none" w:sz="0" w:space="0" w:color="auto"/>
      </w:divBdr>
    </w:div>
    <w:div w:id="193005838">
      <w:bodyDiv w:val="1"/>
      <w:marLeft w:val="0"/>
      <w:marRight w:val="0"/>
      <w:marTop w:val="0"/>
      <w:marBottom w:val="0"/>
      <w:divBdr>
        <w:top w:val="none" w:sz="0" w:space="0" w:color="auto"/>
        <w:left w:val="none" w:sz="0" w:space="0" w:color="auto"/>
        <w:bottom w:val="none" w:sz="0" w:space="0" w:color="auto"/>
        <w:right w:val="none" w:sz="0" w:space="0" w:color="auto"/>
      </w:divBdr>
    </w:div>
    <w:div w:id="207687361">
      <w:bodyDiv w:val="1"/>
      <w:marLeft w:val="0"/>
      <w:marRight w:val="0"/>
      <w:marTop w:val="0"/>
      <w:marBottom w:val="0"/>
      <w:divBdr>
        <w:top w:val="none" w:sz="0" w:space="0" w:color="auto"/>
        <w:left w:val="none" w:sz="0" w:space="0" w:color="auto"/>
        <w:bottom w:val="none" w:sz="0" w:space="0" w:color="auto"/>
        <w:right w:val="none" w:sz="0" w:space="0" w:color="auto"/>
      </w:divBdr>
    </w:div>
    <w:div w:id="233198925">
      <w:bodyDiv w:val="1"/>
      <w:marLeft w:val="0"/>
      <w:marRight w:val="0"/>
      <w:marTop w:val="0"/>
      <w:marBottom w:val="0"/>
      <w:divBdr>
        <w:top w:val="none" w:sz="0" w:space="0" w:color="auto"/>
        <w:left w:val="none" w:sz="0" w:space="0" w:color="auto"/>
        <w:bottom w:val="none" w:sz="0" w:space="0" w:color="auto"/>
        <w:right w:val="none" w:sz="0" w:space="0" w:color="auto"/>
      </w:divBdr>
    </w:div>
    <w:div w:id="268316540">
      <w:bodyDiv w:val="1"/>
      <w:marLeft w:val="0"/>
      <w:marRight w:val="0"/>
      <w:marTop w:val="0"/>
      <w:marBottom w:val="0"/>
      <w:divBdr>
        <w:top w:val="none" w:sz="0" w:space="0" w:color="auto"/>
        <w:left w:val="none" w:sz="0" w:space="0" w:color="auto"/>
        <w:bottom w:val="none" w:sz="0" w:space="0" w:color="auto"/>
        <w:right w:val="none" w:sz="0" w:space="0" w:color="auto"/>
      </w:divBdr>
    </w:div>
    <w:div w:id="305938267">
      <w:bodyDiv w:val="1"/>
      <w:marLeft w:val="0"/>
      <w:marRight w:val="0"/>
      <w:marTop w:val="0"/>
      <w:marBottom w:val="0"/>
      <w:divBdr>
        <w:top w:val="none" w:sz="0" w:space="0" w:color="auto"/>
        <w:left w:val="none" w:sz="0" w:space="0" w:color="auto"/>
        <w:bottom w:val="none" w:sz="0" w:space="0" w:color="auto"/>
        <w:right w:val="none" w:sz="0" w:space="0" w:color="auto"/>
      </w:divBdr>
    </w:div>
    <w:div w:id="396590666">
      <w:bodyDiv w:val="1"/>
      <w:marLeft w:val="0"/>
      <w:marRight w:val="0"/>
      <w:marTop w:val="0"/>
      <w:marBottom w:val="0"/>
      <w:divBdr>
        <w:top w:val="none" w:sz="0" w:space="0" w:color="auto"/>
        <w:left w:val="none" w:sz="0" w:space="0" w:color="auto"/>
        <w:bottom w:val="none" w:sz="0" w:space="0" w:color="auto"/>
        <w:right w:val="none" w:sz="0" w:space="0" w:color="auto"/>
      </w:divBdr>
    </w:div>
    <w:div w:id="426847585">
      <w:bodyDiv w:val="1"/>
      <w:marLeft w:val="0"/>
      <w:marRight w:val="0"/>
      <w:marTop w:val="0"/>
      <w:marBottom w:val="0"/>
      <w:divBdr>
        <w:top w:val="none" w:sz="0" w:space="0" w:color="auto"/>
        <w:left w:val="none" w:sz="0" w:space="0" w:color="auto"/>
        <w:bottom w:val="none" w:sz="0" w:space="0" w:color="auto"/>
        <w:right w:val="none" w:sz="0" w:space="0" w:color="auto"/>
      </w:divBdr>
    </w:div>
    <w:div w:id="488912643">
      <w:bodyDiv w:val="1"/>
      <w:marLeft w:val="0"/>
      <w:marRight w:val="0"/>
      <w:marTop w:val="0"/>
      <w:marBottom w:val="0"/>
      <w:divBdr>
        <w:top w:val="none" w:sz="0" w:space="0" w:color="auto"/>
        <w:left w:val="none" w:sz="0" w:space="0" w:color="auto"/>
        <w:bottom w:val="none" w:sz="0" w:space="0" w:color="auto"/>
        <w:right w:val="none" w:sz="0" w:space="0" w:color="auto"/>
      </w:divBdr>
    </w:div>
    <w:div w:id="492255196">
      <w:bodyDiv w:val="1"/>
      <w:marLeft w:val="0"/>
      <w:marRight w:val="0"/>
      <w:marTop w:val="0"/>
      <w:marBottom w:val="0"/>
      <w:divBdr>
        <w:top w:val="none" w:sz="0" w:space="0" w:color="auto"/>
        <w:left w:val="none" w:sz="0" w:space="0" w:color="auto"/>
        <w:bottom w:val="none" w:sz="0" w:space="0" w:color="auto"/>
        <w:right w:val="none" w:sz="0" w:space="0" w:color="auto"/>
      </w:divBdr>
    </w:div>
    <w:div w:id="569922624">
      <w:bodyDiv w:val="1"/>
      <w:marLeft w:val="0"/>
      <w:marRight w:val="0"/>
      <w:marTop w:val="0"/>
      <w:marBottom w:val="0"/>
      <w:divBdr>
        <w:top w:val="none" w:sz="0" w:space="0" w:color="auto"/>
        <w:left w:val="none" w:sz="0" w:space="0" w:color="auto"/>
        <w:bottom w:val="none" w:sz="0" w:space="0" w:color="auto"/>
        <w:right w:val="none" w:sz="0" w:space="0" w:color="auto"/>
      </w:divBdr>
    </w:div>
    <w:div w:id="590897135">
      <w:bodyDiv w:val="1"/>
      <w:marLeft w:val="0"/>
      <w:marRight w:val="0"/>
      <w:marTop w:val="0"/>
      <w:marBottom w:val="0"/>
      <w:divBdr>
        <w:top w:val="none" w:sz="0" w:space="0" w:color="auto"/>
        <w:left w:val="none" w:sz="0" w:space="0" w:color="auto"/>
        <w:bottom w:val="none" w:sz="0" w:space="0" w:color="auto"/>
        <w:right w:val="none" w:sz="0" w:space="0" w:color="auto"/>
      </w:divBdr>
    </w:div>
    <w:div w:id="616713773">
      <w:bodyDiv w:val="1"/>
      <w:marLeft w:val="0"/>
      <w:marRight w:val="0"/>
      <w:marTop w:val="0"/>
      <w:marBottom w:val="0"/>
      <w:divBdr>
        <w:top w:val="none" w:sz="0" w:space="0" w:color="auto"/>
        <w:left w:val="none" w:sz="0" w:space="0" w:color="auto"/>
        <w:bottom w:val="none" w:sz="0" w:space="0" w:color="auto"/>
        <w:right w:val="none" w:sz="0" w:space="0" w:color="auto"/>
      </w:divBdr>
    </w:div>
    <w:div w:id="642002726">
      <w:bodyDiv w:val="1"/>
      <w:marLeft w:val="0"/>
      <w:marRight w:val="0"/>
      <w:marTop w:val="0"/>
      <w:marBottom w:val="0"/>
      <w:divBdr>
        <w:top w:val="none" w:sz="0" w:space="0" w:color="auto"/>
        <w:left w:val="none" w:sz="0" w:space="0" w:color="auto"/>
        <w:bottom w:val="none" w:sz="0" w:space="0" w:color="auto"/>
        <w:right w:val="none" w:sz="0" w:space="0" w:color="auto"/>
      </w:divBdr>
    </w:div>
    <w:div w:id="643316937">
      <w:bodyDiv w:val="1"/>
      <w:marLeft w:val="0"/>
      <w:marRight w:val="0"/>
      <w:marTop w:val="0"/>
      <w:marBottom w:val="0"/>
      <w:divBdr>
        <w:top w:val="none" w:sz="0" w:space="0" w:color="auto"/>
        <w:left w:val="none" w:sz="0" w:space="0" w:color="auto"/>
        <w:bottom w:val="none" w:sz="0" w:space="0" w:color="auto"/>
        <w:right w:val="none" w:sz="0" w:space="0" w:color="auto"/>
      </w:divBdr>
    </w:div>
    <w:div w:id="678501994">
      <w:bodyDiv w:val="1"/>
      <w:marLeft w:val="0"/>
      <w:marRight w:val="0"/>
      <w:marTop w:val="0"/>
      <w:marBottom w:val="0"/>
      <w:divBdr>
        <w:top w:val="none" w:sz="0" w:space="0" w:color="auto"/>
        <w:left w:val="none" w:sz="0" w:space="0" w:color="auto"/>
        <w:bottom w:val="none" w:sz="0" w:space="0" w:color="auto"/>
        <w:right w:val="none" w:sz="0" w:space="0" w:color="auto"/>
      </w:divBdr>
    </w:div>
    <w:div w:id="697895647">
      <w:bodyDiv w:val="1"/>
      <w:marLeft w:val="0"/>
      <w:marRight w:val="0"/>
      <w:marTop w:val="0"/>
      <w:marBottom w:val="0"/>
      <w:divBdr>
        <w:top w:val="none" w:sz="0" w:space="0" w:color="auto"/>
        <w:left w:val="none" w:sz="0" w:space="0" w:color="auto"/>
        <w:bottom w:val="none" w:sz="0" w:space="0" w:color="auto"/>
        <w:right w:val="none" w:sz="0" w:space="0" w:color="auto"/>
      </w:divBdr>
    </w:div>
    <w:div w:id="699669906">
      <w:bodyDiv w:val="1"/>
      <w:marLeft w:val="0"/>
      <w:marRight w:val="0"/>
      <w:marTop w:val="0"/>
      <w:marBottom w:val="0"/>
      <w:divBdr>
        <w:top w:val="none" w:sz="0" w:space="0" w:color="auto"/>
        <w:left w:val="none" w:sz="0" w:space="0" w:color="auto"/>
        <w:bottom w:val="none" w:sz="0" w:space="0" w:color="auto"/>
        <w:right w:val="none" w:sz="0" w:space="0" w:color="auto"/>
      </w:divBdr>
    </w:div>
    <w:div w:id="735782960">
      <w:bodyDiv w:val="1"/>
      <w:marLeft w:val="0"/>
      <w:marRight w:val="0"/>
      <w:marTop w:val="0"/>
      <w:marBottom w:val="0"/>
      <w:divBdr>
        <w:top w:val="none" w:sz="0" w:space="0" w:color="auto"/>
        <w:left w:val="none" w:sz="0" w:space="0" w:color="auto"/>
        <w:bottom w:val="none" w:sz="0" w:space="0" w:color="auto"/>
        <w:right w:val="none" w:sz="0" w:space="0" w:color="auto"/>
      </w:divBdr>
    </w:div>
    <w:div w:id="759108466">
      <w:bodyDiv w:val="1"/>
      <w:marLeft w:val="0"/>
      <w:marRight w:val="0"/>
      <w:marTop w:val="0"/>
      <w:marBottom w:val="0"/>
      <w:divBdr>
        <w:top w:val="none" w:sz="0" w:space="0" w:color="auto"/>
        <w:left w:val="none" w:sz="0" w:space="0" w:color="auto"/>
        <w:bottom w:val="none" w:sz="0" w:space="0" w:color="auto"/>
        <w:right w:val="none" w:sz="0" w:space="0" w:color="auto"/>
      </w:divBdr>
    </w:div>
    <w:div w:id="876508705">
      <w:bodyDiv w:val="1"/>
      <w:marLeft w:val="0"/>
      <w:marRight w:val="0"/>
      <w:marTop w:val="0"/>
      <w:marBottom w:val="0"/>
      <w:divBdr>
        <w:top w:val="none" w:sz="0" w:space="0" w:color="auto"/>
        <w:left w:val="none" w:sz="0" w:space="0" w:color="auto"/>
        <w:bottom w:val="none" w:sz="0" w:space="0" w:color="auto"/>
        <w:right w:val="none" w:sz="0" w:space="0" w:color="auto"/>
      </w:divBdr>
    </w:div>
    <w:div w:id="877353502">
      <w:bodyDiv w:val="1"/>
      <w:marLeft w:val="0"/>
      <w:marRight w:val="0"/>
      <w:marTop w:val="0"/>
      <w:marBottom w:val="0"/>
      <w:divBdr>
        <w:top w:val="none" w:sz="0" w:space="0" w:color="auto"/>
        <w:left w:val="none" w:sz="0" w:space="0" w:color="auto"/>
        <w:bottom w:val="none" w:sz="0" w:space="0" w:color="auto"/>
        <w:right w:val="none" w:sz="0" w:space="0" w:color="auto"/>
      </w:divBdr>
    </w:div>
    <w:div w:id="894587952">
      <w:bodyDiv w:val="1"/>
      <w:marLeft w:val="0"/>
      <w:marRight w:val="0"/>
      <w:marTop w:val="0"/>
      <w:marBottom w:val="0"/>
      <w:divBdr>
        <w:top w:val="none" w:sz="0" w:space="0" w:color="auto"/>
        <w:left w:val="none" w:sz="0" w:space="0" w:color="auto"/>
        <w:bottom w:val="none" w:sz="0" w:space="0" w:color="auto"/>
        <w:right w:val="none" w:sz="0" w:space="0" w:color="auto"/>
      </w:divBdr>
    </w:div>
    <w:div w:id="918297440">
      <w:bodyDiv w:val="1"/>
      <w:marLeft w:val="0"/>
      <w:marRight w:val="0"/>
      <w:marTop w:val="0"/>
      <w:marBottom w:val="0"/>
      <w:divBdr>
        <w:top w:val="none" w:sz="0" w:space="0" w:color="auto"/>
        <w:left w:val="none" w:sz="0" w:space="0" w:color="auto"/>
        <w:bottom w:val="none" w:sz="0" w:space="0" w:color="auto"/>
        <w:right w:val="none" w:sz="0" w:space="0" w:color="auto"/>
      </w:divBdr>
    </w:div>
    <w:div w:id="940062421">
      <w:bodyDiv w:val="1"/>
      <w:marLeft w:val="0"/>
      <w:marRight w:val="0"/>
      <w:marTop w:val="0"/>
      <w:marBottom w:val="0"/>
      <w:divBdr>
        <w:top w:val="none" w:sz="0" w:space="0" w:color="auto"/>
        <w:left w:val="none" w:sz="0" w:space="0" w:color="auto"/>
        <w:bottom w:val="none" w:sz="0" w:space="0" w:color="auto"/>
        <w:right w:val="none" w:sz="0" w:space="0" w:color="auto"/>
      </w:divBdr>
    </w:div>
    <w:div w:id="946619318">
      <w:bodyDiv w:val="1"/>
      <w:marLeft w:val="0"/>
      <w:marRight w:val="0"/>
      <w:marTop w:val="0"/>
      <w:marBottom w:val="0"/>
      <w:divBdr>
        <w:top w:val="none" w:sz="0" w:space="0" w:color="auto"/>
        <w:left w:val="none" w:sz="0" w:space="0" w:color="auto"/>
        <w:bottom w:val="none" w:sz="0" w:space="0" w:color="auto"/>
        <w:right w:val="none" w:sz="0" w:space="0" w:color="auto"/>
      </w:divBdr>
    </w:div>
    <w:div w:id="1001853680">
      <w:bodyDiv w:val="1"/>
      <w:marLeft w:val="0"/>
      <w:marRight w:val="0"/>
      <w:marTop w:val="0"/>
      <w:marBottom w:val="0"/>
      <w:divBdr>
        <w:top w:val="none" w:sz="0" w:space="0" w:color="auto"/>
        <w:left w:val="none" w:sz="0" w:space="0" w:color="auto"/>
        <w:bottom w:val="none" w:sz="0" w:space="0" w:color="auto"/>
        <w:right w:val="none" w:sz="0" w:space="0" w:color="auto"/>
      </w:divBdr>
    </w:div>
    <w:div w:id="1044671494">
      <w:bodyDiv w:val="1"/>
      <w:marLeft w:val="0"/>
      <w:marRight w:val="0"/>
      <w:marTop w:val="0"/>
      <w:marBottom w:val="0"/>
      <w:divBdr>
        <w:top w:val="none" w:sz="0" w:space="0" w:color="auto"/>
        <w:left w:val="none" w:sz="0" w:space="0" w:color="auto"/>
        <w:bottom w:val="none" w:sz="0" w:space="0" w:color="auto"/>
        <w:right w:val="none" w:sz="0" w:space="0" w:color="auto"/>
      </w:divBdr>
    </w:div>
    <w:div w:id="1058044398">
      <w:bodyDiv w:val="1"/>
      <w:marLeft w:val="0"/>
      <w:marRight w:val="0"/>
      <w:marTop w:val="0"/>
      <w:marBottom w:val="0"/>
      <w:divBdr>
        <w:top w:val="none" w:sz="0" w:space="0" w:color="auto"/>
        <w:left w:val="none" w:sz="0" w:space="0" w:color="auto"/>
        <w:bottom w:val="none" w:sz="0" w:space="0" w:color="auto"/>
        <w:right w:val="none" w:sz="0" w:space="0" w:color="auto"/>
      </w:divBdr>
    </w:div>
    <w:div w:id="1078097612">
      <w:bodyDiv w:val="1"/>
      <w:marLeft w:val="0"/>
      <w:marRight w:val="0"/>
      <w:marTop w:val="0"/>
      <w:marBottom w:val="0"/>
      <w:divBdr>
        <w:top w:val="none" w:sz="0" w:space="0" w:color="auto"/>
        <w:left w:val="none" w:sz="0" w:space="0" w:color="auto"/>
        <w:bottom w:val="none" w:sz="0" w:space="0" w:color="auto"/>
        <w:right w:val="none" w:sz="0" w:space="0" w:color="auto"/>
      </w:divBdr>
    </w:div>
    <w:div w:id="1102603090">
      <w:bodyDiv w:val="1"/>
      <w:marLeft w:val="0"/>
      <w:marRight w:val="0"/>
      <w:marTop w:val="0"/>
      <w:marBottom w:val="0"/>
      <w:divBdr>
        <w:top w:val="none" w:sz="0" w:space="0" w:color="auto"/>
        <w:left w:val="none" w:sz="0" w:space="0" w:color="auto"/>
        <w:bottom w:val="none" w:sz="0" w:space="0" w:color="auto"/>
        <w:right w:val="none" w:sz="0" w:space="0" w:color="auto"/>
      </w:divBdr>
    </w:div>
    <w:div w:id="1126118500">
      <w:bodyDiv w:val="1"/>
      <w:marLeft w:val="0"/>
      <w:marRight w:val="0"/>
      <w:marTop w:val="0"/>
      <w:marBottom w:val="0"/>
      <w:divBdr>
        <w:top w:val="none" w:sz="0" w:space="0" w:color="auto"/>
        <w:left w:val="none" w:sz="0" w:space="0" w:color="auto"/>
        <w:bottom w:val="none" w:sz="0" w:space="0" w:color="auto"/>
        <w:right w:val="none" w:sz="0" w:space="0" w:color="auto"/>
      </w:divBdr>
    </w:div>
    <w:div w:id="1149251463">
      <w:bodyDiv w:val="1"/>
      <w:marLeft w:val="0"/>
      <w:marRight w:val="0"/>
      <w:marTop w:val="0"/>
      <w:marBottom w:val="0"/>
      <w:divBdr>
        <w:top w:val="none" w:sz="0" w:space="0" w:color="auto"/>
        <w:left w:val="none" w:sz="0" w:space="0" w:color="auto"/>
        <w:bottom w:val="none" w:sz="0" w:space="0" w:color="auto"/>
        <w:right w:val="none" w:sz="0" w:space="0" w:color="auto"/>
      </w:divBdr>
    </w:div>
    <w:div w:id="1152791122">
      <w:bodyDiv w:val="1"/>
      <w:marLeft w:val="0"/>
      <w:marRight w:val="0"/>
      <w:marTop w:val="0"/>
      <w:marBottom w:val="0"/>
      <w:divBdr>
        <w:top w:val="none" w:sz="0" w:space="0" w:color="auto"/>
        <w:left w:val="none" w:sz="0" w:space="0" w:color="auto"/>
        <w:bottom w:val="none" w:sz="0" w:space="0" w:color="auto"/>
        <w:right w:val="none" w:sz="0" w:space="0" w:color="auto"/>
      </w:divBdr>
    </w:div>
    <w:div w:id="1157381150">
      <w:bodyDiv w:val="1"/>
      <w:marLeft w:val="0"/>
      <w:marRight w:val="0"/>
      <w:marTop w:val="0"/>
      <w:marBottom w:val="0"/>
      <w:divBdr>
        <w:top w:val="none" w:sz="0" w:space="0" w:color="auto"/>
        <w:left w:val="none" w:sz="0" w:space="0" w:color="auto"/>
        <w:bottom w:val="none" w:sz="0" w:space="0" w:color="auto"/>
        <w:right w:val="none" w:sz="0" w:space="0" w:color="auto"/>
      </w:divBdr>
    </w:div>
    <w:div w:id="1162431254">
      <w:bodyDiv w:val="1"/>
      <w:marLeft w:val="0"/>
      <w:marRight w:val="0"/>
      <w:marTop w:val="0"/>
      <w:marBottom w:val="0"/>
      <w:divBdr>
        <w:top w:val="none" w:sz="0" w:space="0" w:color="auto"/>
        <w:left w:val="none" w:sz="0" w:space="0" w:color="auto"/>
        <w:bottom w:val="none" w:sz="0" w:space="0" w:color="auto"/>
        <w:right w:val="none" w:sz="0" w:space="0" w:color="auto"/>
      </w:divBdr>
    </w:div>
    <w:div w:id="1191146312">
      <w:bodyDiv w:val="1"/>
      <w:marLeft w:val="0"/>
      <w:marRight w:val="0"/>
      <w:marTop w:val="0"/>
      <w:marBottom w:val="0"/>
      <w:divBdr>
        <w:top w:val="none" w:sz="0" w:space="0" w:color="auto"/>
        <w:left w:val="none" w:sz="0" w:space="0" w:color="auto"/>
        <w:bottom w:val="none" w:sz="0" w:space="0" w:color="auto"/>
        <w:right w:val="none" w:sz="0" w:space="0" w:color="auto"/>
      </w:divBdr>
    </w:div>
    <w:div w:id="1221359683">
      <w:bodyDiv w:val="1"/>
      <w:marLeft w:val="0"/>
      <w:marRight w:val="0"/>
      <w:marTop w:val="0"/>
      <w:marBottom w:val="0"/>
      <w:divBdr>
        <w:top w:val="none" w:sz="0" w:space="0" w:color="auto"/>
        <w:left w:val="none" w:sz="0" w:space="0" w:color="auto"/>
        <w:bottom w:val="none" w:sz="0" w:space="0" w:color="auto"/>
        <w:right w:val="none" w:sz="0" w:space="0" w:color="auto"/>
      </w:divBdr>
    </w:div>
    <w:div w:id="1294676242">
      <w:bodyDiv w:val="1"/>
      <w:marLeft w:val="0"/>
      <w:marRight w:val="0"/>
      <w:marTop w:val="0"/>
      <w:marBottom w:val="0"/>
      <w:divBdr>
        <w:top w:val="none" w:sz="0" w:space="0" w:color="auto"/>
        <w:left w:val="none" w:sz="0" w:space="0" w:color="auto"/>
        <w:bottom w:val="none" w:sz="0" w:space="0" w:color="auto"/>
        <w:right w:val="none" w:sz="0" w:space="0" w:color="auto"/>
      </w:divBdr>
    </w:div>
    <w:div w:id="1314289695">
      <w:bodyDiv w:val="1"/>
      <w:marLeft w:val="0"/>
      <w:marRight w:val="0"/>
      <w:marTop w:val="0"/>
      <w:marBottom w:val="0"/>
      <w:divBdr>
        <w:top w:val="none" w:sz="0" w:space="0" w:color="auto"/>
        <w:left w:val="none" w:sz="0" w:space="0" w:color="auto"/>
        <w:bottom w:val="none" w:sz="0" w:space="0" w:color="auto"/>
        <w:right w:val="none" w:sz="0" w:space="0" w:color="auto"/>
      </w:divBdr>
    </w:div>
    <w:div w:id="1315793589">
      <w:bodyDiv w:val="1"/>
      <w:marLeft w:val="0"/>
      <w:marRight w:val="0"/>
      <w:marTop w:val="0"/>
      <w:marBottom w:val="0"/>
      <w:divBdr>
        <w:top w:val="none" w:sz="0" w:space="0" w:color="auto"/>
        <w:left w:val="none" w:sz="0" w:space="0" w:color="auto"/>
        <w:bottom w:val="none" w:sz="0" w:space="0" w:color="auto"/>
        <w:right w:val="none" w:sz="0" w:space="0" w:color="auto"/>
      </w:divBdr>
    </w:div>
    <w:div w:id="1335373926">
      <w:bodyDiv w:val="1"/>
      <w:marLeft w:val="0"/>
      <w:marRight w:val="0"/>
      <w:marTop w:val="0"/>
      <w:marBottom w:val="0"/>
      <w:divBdr>
        <w:top w:val="none" w:sz="0" w:space="0" w:color="auto"/>
        <w:left w:val="none" w:sz="0" w:space="0" w:color="auto"/>
        <w:bottom w:val="none" w:sz="0" w:space="0" w:color="auto"/>
        <w:right w:val="none" w:sz="0" w:space="0" w:color="auto"/>
      </w:divBdr>
    </w:div>
    <w:div w:id="1394889086">
      <w:bodyDiv w:val="1"/>
      <w:marLeft w:val="0"/>
      <w:marRight w:val="0"/>
      <w:marTop w:val="0"/>
      <w:marBottom w:val="0"/>
      <w:divBdr>
        <w:top w:val="none" w:sz="0" w:space="0" w:color="auto"/>
        <w:left w:val="none" w:sz="0" w:space="0" w:color="auto"/>
        <w:bottom w:val="none" w:sz="0" w:space="0" w:color="auto"/>
        <w:right w:val="none" w:sz="0" w:space="0" w:color="auto"/>
      </w:divBdr>
    </w:div>
    <w:div w:id="1395815760">
      <w:bodyDiv w:val="1"/>
      <w:marLeft w:val="0"/>
      <w:marRight w:val="0"/>
      <w:marTop w:val="0"/>
      <w:marBottom w:val="0"/>
      <w:divBdr>
        <w:top w:val="none" w:sz="0" w:space="0" w:color="auto"/>
        <w:left w:val="none" w:sz="0" w:space="0" w:color="auto"/>
        <w:bottom w:val="none" w:sz="0" w:space="0" w:color="auto"/>
        <w:right w:val="none" w:sz="0" w:space="0" w:color="auto"/>
      </w:divBdr>
    </w:div>
    <w:div w:id="1402679095">
      <w:bodyDiv w:val="1"/>
      <w:marLeft w:val="0"/>
      <w:marRight w:val="0"/>
      <w:marTop w:val="0"/>
      <w:marBottom w:val="0"/>
      <w:divBdr>
        <w:top w:val="none" w:sz="0" w:space="0" w:color="auto"/>
        <w:left w:val="none" w:sz="0" w:space="0" w:color="auto"/>
        <w:bottom w:val="none" w:sz="0" w:space="0" w:color="auto"/>
        <w:right w:val="none" w:sz="0" w:space="0" w:color="auto"/>
      </w:divBdr>
    </w:div>
    <w:div w:id="1411849922">
      <w:bodyDiv w:val="1"/>
      <w:marLeft w:val="0"/>
      <w:marRight w:val="0"/>
      <w:marTop w:val="0"/>
      <w:marBottom w:val="0"/>
      <w:divBdr>
        <w:top w:val="none" w:sz="0" w:space="0" w:color="auto"/>
        <w:left w:val="none" w:sz="0" w:space="0" w:color="auto"/>
        <w:bottom w:val="none" w:sz="0" w:space="0" w:color="auto"/>
        <w:right w:val="none" w:sz="0" w:space="0" w:color="auto"/>
      </w:divBdr>
    </w:div>
    <w:div w:id="1456485162">
      <w:bodyDiv w:val="1"/>
      <w:marLeft w:val="0"/>
      <w:marRight w:val="0"/>
      <w:marTop w:val="0"/>
      <w:marBottom w:val="0"/>
      <w:divBdr>
        <w:top w:val="none" w:sz="0" w:space="0" w:color="auto"/>
        <w:left w:val="none" w:sz="0" w:space="0" w:color="auto"/>
        <w:bottom w:val="none" w:sz="0" w:space="0" w:color="auto"/>
        <w:right w:val="none" w:sz="0" w:space="0" w:color="auto"/>
      </w:divBdr>
    </w:div>
    <w:div w:id="1552425006">
      <w:bodyDiv w:val="1"/>
      <w:marLeft w:val="0"/>
      <w:marRight w:val="0"/>
      <w:marTop w:val="0"/>
      <w:marBottom w:val="0"/>
      <w:divBdr>
        <w:top w:val="none" w:sz="0" w:space="0" w:color="auto"/>
        <w:left w:val="none" w:sz="0" w:space="0" w:color="auto"/>
        <w:bottom w:val="none" w:sz="0" w:space="0" w:color="auto"/>
        <w:right w:val="none" w:sz="0" w:space="0" w:color="auto"/>
      </w:divBdr>
    </w:div>
    <w:div w:id="1560289655">
      <w:bodyDiv w:val="1"/>
      <w:marLeft w:val="0"/>
      <w:marRight w:val="0"/>
      <w:marTop w:val="0"/>
      <w:marBottom w:val="0"/>
      <w:divBdr>
        <w:top w:val="none" w:sz="0" w:space="0" w:color="auto"/>
        <w:left w:val="none" w:sz="0" w:space="0" w:color="auto"/>
        <w:bottom w:val="none" w:sz="0" w:space="0" w:color="auto"/>
        <w:right w:val="none" w:sz="0" w:space="0" w:color="auto"/>
      </w:divBdr>
    </w:div>
    <w:div w:id="1620378282">
      <w:bodyDiv w:val="1"/>
      <w:marLeft w:val="0"/>
      <w:marRight w:val="0"/>
      <w:marTop w:val="0"/>
      <w:marBottom w:val="0"/>
      <w:divBdr>
        <w:top w:val="none" w:sz="0" w:space="0" w:color="auto"/>
        <w:left w:val="none" w:sz="0" w:space="0" w:color="auto"/>
        <w:bottom w:val="none" w:sz="0" w:space="0" w:color="auto"/>
        <w:right w:val="none" w:sz="0" w:space="0" w:color="auto"/>
      </w:divBdr>
    </w:div>
    <w:div w:id="1661618616">
      <w:bodyDiv w:val="1"/>
      <w:marLeft w:val="0"/>
      <w:marRight w:val="0"/>
      <w:marTop w:val="0"/>
      <w:marBottom w:val="0"/>
      <w:divBdr>
        <w:top w:val="none" w:sz="0" w:space="0" w:color="auto"/>
        <w:left w:val="none" w:sz="0" w:space="0" w:color="auto"/>
        <w:bottom w:val="none" w:sz="0" w:space="0" w:color="auto"/>
        <w:right w:val="none" w:sz="0" w:space="0" w:color="auto"/>
      </w:divBdr>
    </w:div>
    <w:div w:id="1666933114">
      <w:bodyDiv w:val="1"/>
      <w:marLeft w:val="0"/>
      <w:marRight w:val="0"/>
      <w:marTop w:val="0"/>
      <w:marBottom w:val="0"/>
      <w:divBdr>
        <w:top w:val="none" w:sz="0" w:space="0" w:color="auto"/>
        <w:left w:val="none" w:sz="0" w:space="0" w:color="auto"/>
        <w:bottom w:val="none" w:sz="0" w:space="0" w:color="auto"/>
        <w:right w:val="none" w:sz="0" w:space="0" w:color="auto"/>
      </w:divBdr>
    </w:div>
    <w:div w:id="1788769247">
      <w:bodyDiv w:val="1"/>
      <w:marLeft w:val="0"/>
      <w:marRight w:val="0"/>
      <w:marTop w:val="0"/>
      <w:marBottom w:val="0"/>
      <w:divBdr>
        <w:top w:val="none" w:sz="0" w:space="0" w:color="auto"/>
        <w:left w:val="none" w:sz="0" w:space="0" w:color="auto"/>
        <w:bottom w:val="none" w:sz="0" w:space="0" w:color="auto"/>
        <w:right w:val="none" w:sz="0" w:space="0" w:color="auto"/>
      </w:divBdr>
    </w:div>
    <w:div w:id="1799490649">
      <w:bodyDiv w:val="1"/>
      <w:marLeft w:val="0"/>
      <w:marRight w:val="0"/>
      <w:marTop w:val="0"/>
      <w:marBottom w:val="0"/>
      <w:divBdr>
        <w:top w:val="none" w:sz="0" w:space="0" w:color="auto"/>
        <w:left w:val="none" w:sz="0" w:space="0" w:color="auto"/>
        <w:bottom w:val="none" w:sz="0" w:space="0" w:color="auto"/>
        <w:right w:val="none" w:sz="0" w:space="0" w:color="auto"/>
      </w:divBdr>
    </w:div>
    <w:div w:id="1799570994">
      <w:bodyDiv w:val="1"/>
      <w:marLeft w:val="0"/>
      <w:marRight w:val="0"/>
      <w:marTop w:val="0"/>
      <w:marBottom w:val="0"/>
      <w:divBdr>
        <w:top w:val="none" w:sz="0" w:space="0" w:color="auto"/>
        <w:left w:val="none" w:sz="0" w:space="0" w:color="auto"/>
        <w:bottom w:val="none" w:sz="0" w:space="0" w:color="auto"/>
        <w:right w:val="none" w:sz="0" w:space="0" w:color="auto"/>
      </w:divBdr>
    </w:div>
    <w:div w:id="1819033623">
      <w:bodyDiv w:val="1"/>
      <w:marLeft w:val="0"/>
      <w:marRight w:val="0"/>
      <w:marTop w:val="0"/>
      <w:marBottom w:val="0"/>
      <w:divBdr>
        <w:top w:val="none" w:sz="0" w:space="0" w:color="auto"/>
        <w:left w:val="none" w:sz="0" w:space="0" w:color="auto"/>
        <w:bottom w:val="none" w:sz="0" w:space="0" w:color="auto"/>
        <w:right w:val="none" w:sz="0" w:space="0" w:color="auto"/>
      </w:divBdr>
    </w:div>
    <w:div w:id="1824926414">
      <w:bodyDiv w:val="1"/>
      <w:marLeft w:val="0"/>
      <w:marRight w:val="0"/>
      <w:marTop w:val="0"/>
      <w:marBottom w:val="0"/>
      <w:divBdr>
        <w:top w:val="none" w:sz="0" w:space="0" w:color="auto"/>
        <w:left w:val="none" w:sz="0" w:space="0" w:color="auto"/>
        <w:bottom w:val="none" w:sz="0" w:space="0" w:color="auto"/>
        <w:right w:val="none" w:sz="0" w:space="0" w:color="auto"/>
      </w:divBdr>
    </w:div>
    <w:div w:id="1834568675">
      <w:bodyDiv w:val="1"/>
      <w:marLeft w:val="0"/>
      <w:marRight w:val="0"/>
      <w:marTop w:val="0"/>
      <w:marBottom w:val="0"/>
      <w:divBdr>
        <w:top w:val="none" w:sz="0" w:space="0" w:color="auto"/>
        <w:left w:val="none" w:sz="0" w:space="0" w:color="auto"/>
        <w:bottom w:val="none" w:sz="0" w:space="0" w:color="auto"/>
        <w:right w:val="none" w:sz="0" w:space="0" w:color="auto"/>
      </w:divBdr>
    </w:div>
    <w:div w:id="1875656585">
      <w:bodyDiv w:val="1"/>
      <w:marLeft w:val="0"/>
      <w:marRight w:val="0"/>
      <w:marTop w:val="0"/>
      <w:marBottom w:val="0"/>
      <w:divBdr>
        <w:top w:val="none" w:sz="0" w:space="0" w:color="auto"/>
        <w:left w:val="none" w:sz="0" w:space="0" w:color="auto"/>
        <w:bottom w:val="none" w:sz="0" w:space="0" w:color="auto"/>
        <w:right w:val="none" w:sz="0" w:space="0" w:color="auto"/>
      </w:divBdr>
    </w:div>
    <w:div w:id="1888177641">
      <w:bodyDiv w:val="1"/>
      <w:marLeft w:val="0"/>
      <w:marRight w:val="0"/>
      <w:marTop w:val="0"/>
      <w:marBottom w:val="0"/>
      <w:divBdr>
        <w:top w:val="none" w:sz="0" w:space="0" w:color="auto"/>
        <w:left w:val="none" w:sz="0" w:space="0" w:color="auto"/>
        <w:bottom w:val="none" w:sz="0" w:space="0" w:color="auto"/>
        <w:right w:val="none" w:sz="0" w:space="0" w:color="auto"/>
      </w:divBdr>
    </w:div>
    <w:div w:id="2018077890">
      <w:bodyDiv w:val="1"/>
      <w:marLeft w:val="0"/>
      <w:marRight w:val="0"/>
      <w:marTop w:val="0"/>
      <w:marBottom w:val="0"/>
      <w:divBdr>
        <w:top w:val="none" w:sz="0" w:space="0" w:color="auto"/>
        <w:left w:val="none" w:sz="0" w:space="0" w:color="auto"/>
        <w:bottom w:val="none" w:sz="0" w:space="0" w:color="auto"/>
        <w:right w:val="none" w:sz="0" w:space="0" w:color="auto"/>
      </w:divBdr>
    </w:div>
    <w:div w:id="2032488188">
      <w:bodyDiv w:val="1"/>
      <w:marLeft w:val="0"/>
      <w:marRight w:val="0"/>
      <w:marTop w:val="0"/>
      <w:marBottom w:val="0"/>
      <w:divBdr>
        <w:top w:val="none" w:sz="0" w:space="0" w:color="auto"/>
        <w:left w:val="none" w:sz="0" w:space="0" w:color="auto"/>
        <w:bottom w:val="none" w:sz="0" w:space="0" w:color="auto"/>
        <w:right w:val="none" w:sz="0" w:space="0" w:color="auto"/>
      </w:divBdr>
    </w:div>
    <w:div w:id="2082555664">
      <w:bodyDiv w:val="1"/>
      <w:marLeft w:val="0"/>
      <w:marRight w:val="0"/>
      <w:marTop w:val="0"/>
      <w:marBottom w:val="0"/>
      <w:divBdr>
        <w:top w:val="none" w:sz="0" w:space="0" w:color="auto"/>
        <w:left w:val="none" w:sz="0" w:space="0" w:color="auto"/>
        <w:bottom w:val="none" w:sz="0" w:space="0" w:color="auto"/>
        <w:right w:val="none" w:sz="0" w:space="0" w:color="auto"/>
      </w:divBdr>
    </w:div>
    <w:div w:id="20840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hyperlink" Target="https://circabc.europa.eu/sd/a/98826879-f6a2-4931-b2fc-4780ee466338/cereals-market-situation.pdf" TargetMode="External"/><Relationship Id="rId63"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5.emf"/><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image" Target="media/image18.emf"/><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hyperlink" Target="http://pxweb.stat.si/pxweb/Dialog/statfile2.asp" TargetMode="External"/><Relationship Id="rId58" Type="http://schemas.openxmlformats.org/officeDocument/2006/relationships/hyperlink" Target="https://www.kis.si/Standardni_nabor_1" TargetMode="External"/><Relationship Id="rId66" Type="http://schemas.microsoft.com/office/2018/08/relationships/commentsExtensible" Target="commentsExtensible.xml"/><Relationship Id="rId5" Type="http://schemas.openxmlformats.org/officeDocument/2006/relationships/webSettings" Target="webSettings.xml"/><Relationship Id="rId61" Type="http://schemas.openxmlformats.org/officeDocument/2006/relationships/hyperlink" Target="https://www.igc.int/en/default.aspx" TargetMode="External"/><Relationship Id="rId19" Type="http://schemas.openxmlformats.org/officeDocument/2006/relationships/image" Target="media/image5.png"/><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emf"/><Relationship Id="rId30" Type="http://schemas.openxmlformats.org/officeDocument/2006/relationships/image" Target="media/image16.png"/><Relationship Id="rId35" Type="http://schemas.openxmlformats.org/officeDocument/2006/relationships/image" Target="media/image21.emf"/><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hyperlink" Target="https://www.gov.si/novice/?date=&amp;org%5B%5D=48"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hyperlink" Target="http://www.kis.si/" TargetMode="External"/><Relationship Id="rId17" Type="http://schemas.openxmlformats.org/officeDocument/2006/relationships/image" Target="media/image3.png"/><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hyperlink" Target="http://www.arso.gov.si/o%20agenciji/knji%C5%BEnica/mese%C4%8Dni%20bilten/bilten2019.htm" TargetMode="External"/><Relationship Id="rId67" Type="http://schemas.microsoft.com/office/2016/09/relationships/commentsIds" Target="commentsIds.xml"/><Relationship Id="rId20" Type="http://schemas.openxmlformats.org/officeDocument/2006/relationships/image" Target="media/image6.png"/><Relationship Id="rId41" Type="http://schemas.openxmlformats.org/officeDocument/2006/relationships/image" Target="media/image27.emf"/><Relationship Id="rId54" Type="http://schemas.openxmlformats.org/officeDocument/2006/relationships/hyperlink" Target="http://ec.europa.eu/eurostat/data/database" TargetMode="External"/><Relationship Id="rId62" Type="http://schemas.openxmlformats.org/officeDocument/2006/relationships/hyperlink" Target="https://www.program-podezelja.si/s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9.png"/><Relationship Id="rId28" Type="http://schemas.openxmlformats.org/officeDocument/2006/relationships/image" Target="media/image14.emf"/><Relationship Id="rId36" Type="http://schemas.openxmlformats.org/officeDocument/2006/relationships/image" Target="media/image22.png"/><Relationship Id="rId49" Type="http://schemas.openxmlformats.org/officeDocument/2006/relationships/image" Target="media/image35.emf"/><Relationship Id="rId57" Type="http://schemas.openxmlformats.org/officeDocument/2006/relationships/hyperlink" Target="https://www.gov.si/drzavni-organi/organi-v-sestavi/agencija-za-kmetijske-trge-in-razvoj-podezelja/o-agenciji-republike-slovenije-za-kmetijske-trge-in-razvoj-podezelja/sektor-za-razvoj-podezelja/" TargetMode="External"/><Relationship Id="rId10" Type="http://schemas.openxmlformats.org/officeDocument/2006/relationships/footer" Target="footer1.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hyperlink" Target="https://www.stat.si/StatWeb/News/Index/9199" TargetMode="External"/><Relationship Id="rId60" Type="http://schemas.openxmlformats.org/officeDocument/2006/relationships/hyperlink" Target="http://www.arso.gov.si/o%20agenciji/knji%C5%BEnica/mese%C4%8Dni%20bilten/bilten2020.ht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4.png"/><Relationship Id="rId39" Type="http://schemas.openxmlformats.org/officeDocument/2006/relationships/image" Target="media/image2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2C780-19D5-44CC-B400-00BA7727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11601</TotalTime>
  <Pages>58</Pages>
  <Words>21820</Words>
  <Characters>124379</Characters>
  <Application>Microsoft Office Word</Application>
  <DocSecurity>0</DocSecurity>
  <Lines>1036</Lines>
  <Paragraphs>291</Paragraphs>
  <ScaleCrop>false</ScaleCrop>
  <HeadingPairs>
    <vt:vector size="2" baseType="variant">
      <vt:variant>
        <vt:lpstr>Naslov</vt:lpstr>
      </vt:variant>
      <vt:variant>
        <vt:i4>1</vt:i4>
      </vt:variant>
    </vt:vector>
  </HeadingPairs>
  <TitlesOfParts>
    <vt:vector size="1" baseType="lpstr">
      <vt:lpstr>Proizvodnja</vt:lpstr>
    </vt:vector>
  </TitlesOfParts>
  <Company>KIS</Company>
  <LinksUpToDate>false</LinksUpToDate>
  <CharactersWithSpaces>145908</CharactersWithSpaces>
  <SharedDoc>false</SharedDoc>
  <HLinks>
    <vt:vector size="150" baseType="variant">
      <vt:variant>
        <vt:i4>196628</vt:i4>
      </vt:variant>
      <vt:variant>
        <vt:i4>369</vt:i4>
      </vt:variant>
      <vt:variant>
        <vt:i4>0</vt:i4>
      </vt:variant>
      <vt:variant>
        <vt:i4>5</vt:i4>
      </vt:variant>
      <vt:variant>
        <vt:lpwstr>http://www.wapa-association.org/asp/page_1.asp?doc_id=449</vt:lpwstr>
      </vt:variant>
      <vt:variant>
        <vt:lpwstr/>
      </vt:variant>
      <vt:variant>
        <vt:i4>196628</vt:i4>
      </vt:variant>
      <vt:variant>
        <vt:i4>366</vt:i4>
      </vt:variant>
      <vt:variant>
        <vt:i4>0</vt:i4>
      </vt:variant>
      <vt:variant>
        <vt:i4>5</vt:i4>
      </vt:variant>
      <vt:variant>
        <vt:lpwstr>http://www.wapa-association.org/asp/page_1.asp?doc_id=447</vt:lpwstr>
      </vt:variant>
      <vt:variant>
        <vt:lpwstr/>
      </vt:variant>
      <vt:variant>
        <vt:i4>98</vt:i4>
      </vt:variant>
      <vt:variant>
        <vt:i4>363</vt:i4>
      </vt:variant>
      <vt:variant>
        <vt:i4>0</vt:i4>
      </vt:variant>
      <vt:variant>
        <vt:i4>5</vt:i4>
      </vt:variant>
      <vt:variant>
        <vt:lpwstr>http://www.wapa-association.org/docs/2013/20130809_-_APPLE_AND_PEAR_CROP_FORECASTS_2013.pdf</vt:lpwstr>
      </vt:variant>
      <vt:variant>
        <vt:lpwstr/>
      </vt:variant>
      <vt:variant>
        <vt:i4>7143526</vt:i4>
      </vt:variant>
      <vt:variant>
        <vt:i4>360</vt:i4>
      </vt:variant>
      <vt:variant>
        <vt:i4>0</vt:i4>
      </vt:variant>
      <vt:variant>
        <vt:i4>5</vt:i4>
      </vt:variant>
      <vt:variant>
        <vt:lpwstr>http://potato.org.uk/knowledge-hub/newsletters/euro-potato</vt:lpwstr>
      </vt:variant>
      <vt:variant>
        <vt:lpwstr/>
      </vt:variant>
      <vt:variant>
        <vt:i4>8323181</vt:i4>
      </vt:variant>
      <vt:variant>
        <vt:i4>357</vt:i4>
      </vt:variant>
      <vt:variant>
        <vt:i4>0</vt:i4>
      </vt:variant>
      <vt:variant>
        <vt:i4>5</vt:i4>
      </vt:variant>
      <vt:variant>
        <vt:lpwstr>http://www.igc.int/en/downloads/gmrsummary/gmrsumme.pdf</vt:lpwstr>
      </vt:variant>
      <vt:variant>
        <vt:lpwstr/>
      </vt:variant>
      <vt:variant>
        <vt:i4>5767288</vt:i4>
      </vt:variant>
      <vt:variant>
        <vt:i4>354</vt:i4>
      </vt:variant>
      <vt:variant>
        <vt:i4>0</vt:i4>
      </vt:variant>
      <vt:variant>
        <vt:i4>5</vt:i4>
      </vt:variant>
      <vt:variant>
        <vt:lpwstr>http://www.arso.gov.si/o agenciji/knjižnica/mesečni bilten/bilten2013.htm</vt:lpwstr>
      </vt:variant>
      <vt:variant>
        <vt:lpwstr/>
      </vt:variant>
      <vt:variant>
        <vt:i4>7602214</vt:i4>
      </vt:variant>
      <vt:variant>
        <vt:i4>351</vt:i4>
      </vt:variant>
      <vt:variant>
        <vt:i4>0</vt:i4>
      </vt:variant>
      <vt:variant>
        <vt:i4>5</vt:i4>
      </vt:variant>
      <vt:variant>
        <vt:lpwstr>http://www.kis.si/pls/kis/!kis.web?m=177&amp;j=SI</vt:lpwstr>
      </vt:variant>
      <vt:variant>
        <vt:lpwstr>nav</vt:lpwstr>
      </vt:variant>
      <vt:variant>
        <vt:i4>5963882</vt:i4>
      </vt:variant>
      <vt:variant>
        <vt:i4>348</vt:i4>
      </vt:variant>
      <vt:variant>
        <vt:i4>0</vt:i4>
      </vt:variant>
      <vt:variant>
        <vt:i4>5</vt:i4>
      </vt:variant>
      <vt:variant>
        <vt:lpwstr>http://www.arsktrp.gov.si/fileadmin/arsktrp.gov.si/pageuploads/OTIS/ZITA/ZITO_CAS_ZETVE/PSENICA_Odkup_v_casu_zetve_2013.pdf</vt:lpwstr>
      </vt:variant>
      <vt:variant>
        <vt:lpwstr/>
      </vt:variant>
      <vt:variant>
        <vt:i4>3276917</vt:i4>
      </vt:variant>
      <vt:variant>
        <vt:i4>345</vt:i4>
      </vt:variant>
      <vt:variant>
        <vt:i4>0</vt:i4>
      </vt:variant>
      <vt:variant>
        <vt:i4>5</vt:i4>
      </vt:variant>
      <vt:variant>
        <vt:lpwstr>http://www.arsktrp.gov.si/si/storitve_ukrepi/trzni_ukrepi/trzno_informacijski_sistem_trzna_porocila/</vt:lpwstr>
      </vt:variant>
      <vt:variant>
        <vt:lpwstr/>
      </vt:variant>
      <vt:variant>
        <vt:i4>3407883</vt:i4>
      </vt:variant>
      <vt:variant>
        <vt:i4>342</vt:i4>
      </vt:variant>
      <vt:variant>
        <vt:i4>0</vt:i4>
      </vt:variant>
      <vt:variant>
        <vt:i4>5</vt:i4>
      </vt:variant>
      <vt:variant>
        <vt:lpwstr>http://ec.europa.eu/agriculture/markets-and-prices/short-term-outlook/pdf/2013-09_en.pdf</vt:lpwstr>
      </vt:variant>
      <vt:variant>
        <vt:lpwstr/>
      </vt:variant>
      <vt:variant>
        <vt:i4>7667783</vt:i4>
      </vt:variant>
      <vt:variant>
        <vt:i4>339</vt:i4>
      </vt:variant>
      <vt:variant>
        <vt:i4>0</vt:i4>
      </vt:variant>
      <vt:variant>
        <vt:i4>5</vt:i4>
      </vt:variant>
      <vt:variant>
        <vt:lpwstr>http://ec.europa.eu/agriculture/cereals/presentations/cereals-oilseeds/market-situation-oilseeds_en.pdf</vt:lpwstr>
      </vt:variant>
      <vt:variant>
        <vt:lpwstr/>
      </vt:variant>
      <vt:variant>
        <vt:i4>1900584</vt:i4>
      </vt:variant>
      <vt:variant>
        <vt:i4>336</vt:i4>
      </vt:variant>
      <vt:variant>
        <vt:i4>0</vt:i4>
      </vt:variant>
      <vt:variant>
        <vt:i4>5</vt:i4>
      </vt:variant>
      <vt:variant>
        <vt:lpwstr>http://ec.europa.eu/agriculture/cereals/presentations/cereals-oilseeds/market-situation-cereals_en.pdf</vt:lpwstr>
      </vt:variant>
      <vt:variant>
        <vt:lpwstr/>
      </vt:variant>
      <vt:variant>
        <vt:i4>6553700</vt:i4>
      </vt:variant>
      <vt:variant>
        <vt:i4>333</vt:i4>
      </vt:variant>
      <vt:variant>
        <vt:i4>0</vt:i4>
      </vt:variant>
      <vt:variant>
        <vt:i4>5</vt:i4>
      </vt:variant>
      <vt:variant>
        <vt:lpwstr>http://ec.europa.eu/agriculture/markets-and-prices/price-monitoring/dashboard/food09_2013_en.pdf</vt:lpwstr>
      </vt:variant>
      <vt:variant>
        <vt:lpwstr/>
      </vt:variant>
      <vt:variant>
        <vt:i4>327742</vt:i4>
      </vt:variant>
      <vt:variant>
        <vt:i4>330</vt:i4>
      </vt:variant>
      <vt:variant>
        <vt:i4>0</vt:i4>
      </vt:variant>
      <vt:variant>
        <vt:i4>5</vt:i4>
      </vt:variant>
      <vt:variant>
        <vt:lpwstr>http://ec.europa.eu/agriculture/markets/prices/monthly_en.xls</vt:lpwstr>
      </vt:variant>
      <vt:variant>
        <vt:lpwstr/>
      </vt:variant>
      <vt:variant>
        <vt:i4>3932176</vt:i4>
      </vt:variant>
      <vt:variant>
        <vt:i4>327</vt:i4>
      </vt:variant>
      <vt:variant>
        <vt:i4>0</vt:i4>
      </vt:variant>
      <vt:variant>
        <vt:i4>5</vt:i4>
      </vt:variant>
      <vt:variant>
        <vt:lpwstr>http://ec.europa.eu/agriculture/index_en.htm</vt:lpwstr>
      </vt:variant>
      <vt:variant>
        <vt:lpwstr/>
      </vt:variant>
      <vt:variant>
        <vt:i4>3735616</vt:i4>
      </vt:variant>
      <vt:variant>
        <vt:i4>324</vt:i4>
      </vt:variant>
      <vt:variant>
        <vt:i4>0</vt:i4>
      </vt:variant>
      <vt:variant>
        <vt:i4>5</vt:i4>
      </vt:variant>
      <vt:variant>
        <vt:lpwstr>http://epp.eurostat.ec.europa.eu/portal/page/portal/agriculture/data/main_tables</vt:lpwstr>
      </vt:variant>
      <vt:variant>
        <vt:lpwstr/>
      </vt:variant>
      <vt:variant>
        <vt:i4>1900637</vt:i4>
      </vt:variant>
      <vt:variant>
        <vt:i4>321</vt:i4>
      </vt:variant>
      <vt:variant>
        <vt:i4>0</vt:i4>
      </vt:variant>
      <vt:variant>
        <vt:i4>5</vt:i4>
      </vt:variant>
      <vt:variant>
        <vt:lpwstr>http://epp.eurostat.ec.europa.eu/portal/page/portal/agriculture/data/database</vt:lpwstr>
      </vt:variant>
      <vt:variant>
        <vt:lpwstr/>
      </vt:variant>
      <vt:variant>
        <vt:i4>6946941</vt:i4>
      </vt:variant>
      <vt:variant>
        <vt:i4>318</vt:i4>
      </vt:variant>
      <vt:variant>
        <vt:i4>0</vt:i4>
      </vt:variant>
      <vt:variant>
        <vt:i4>5</vt:i4>
      </vt:variant>
      <vt:variant>
        <vt:lpwstr>http://pxweb.stat.si/pxweb/Dialog/statfile2.asp</vt:lpwstr>
      </vt:variant>
      <vt:variant>
        <vt:lpwstr/>
      </vt:variant>
      <vt:variant>
        <vt:i4>4194365</vt:i4>
      </vt:variant>
      <vt:variant>
        <vt:i4>315</vt:i4>
      </vt:variant>
      <vt:variant>
        <vt:i4>0</vt:i4>
      </vt:variant>
      <vt:variant>
        <vt:i4>5</vt:i4>
      </vt:variant>
      <vt:variant>
        <vt:lpwstr>http://www.stat.si/novica_prikazi.aspx?id=5880</vt:lpwstr>
      </vt:variant>
      <vt:variant>
        <vt:lpwstr/>
      </vt:variant>
      <vt:variant>
        <vt:i4>4456509</vt:i4>
      </vt:variant>
      <vt:variant>
        <vt:i4>312</vt:i4>
      </vt:variant>
      <vt:variant>
        <vt:i4>0</vt:i4>
      </vt:variant>
      <vt:variant>
        <vt:i4>5</vt:i4>
      </vt:variant>
      <vt:variant>
        <vt:lpwstr>http://www.stat.si/novica_prikazi.aspx?id=5884</vt:lpwstr>
      </vt:variant>
      <vt:variant>
        <vt:lpwstr/>
      </vt:variant>
      <vt:variant>
        <vt:i4>4325429</vt:i4>
      </vt:variant>
      <vt:variant>
        <vt:i4>309</vt:i4>
      </vt:variant>
      <vt:variant>
        <vt:i4>0</vt:i4>
      </vt:variant>
      <vt:variant>
        <vt:i4>5</vt:i4>
      </vt:variant>
      <vt:variant>
        <vt:lpwstr>http://www.stat.si/novica_prikazi.aspx?id=5802</vt:lpwstr>
      </vt:variant>
      <vt:variant>
        <vt:lpwstr/>
      </vt:variant>
      <vt:variant>
        <vt:i4>4325425</vt:i4>
      </vt:variant>
      <vt:variant>
        <vt:i4>306</vt:i4>
      </vt:variant>
      <vt:variant>
        <vt:i4>0</vt:i4>
      </vt:variant>
      <vt:variant>
        <vt:i4>5</vt:i4>
      </vt:variant>
      <vt:variant>
        <vt:lpwstr>http://www.stat.si/novica_prikazi.aspx?id=5842</vt:lpwstr>
      </vt:variant>
      <vt:variant>
        <vt:lpwstr/>
      </vt:variant>
      <vt:variant>
        <vt:i4>4980786</vt:i4>
      </vt:variant>
      <vt:variant>
        <vt:i4>303</vt:i4>
      </vt:variant>
      <vt:variant>
        <vt:i4>0</vt:i4>
      </vt:variant>
      <vt:variant>
        <vt:i4>5</vt:i4>
      </vt:variant>
      <vt:variant>
        <vt:lpwstr>http://www.stat.si/novica_prikazi.aspx?id=5773</vt:lpwstr>
      </vt:variant>
      <vt:variant>
        <vt:lpwstr/>
      </vt:variant>
      <vt:variant>
        <vt:i4>4587571</vt:i4>
      </vt:variant>
      <vt:variant>
        <vt:i4>300</vt:i4>
      </vt:variant>
      <vt:variant>
        <vt:i4>0</vt:i4>
      </vt:variant>
      <vt:variant>
        <vt:i4>5</vt:i4>
      </vt:variant>
      <vt:variant>
        <vt:lpwstr>http://www.stat.si/novica_prikazi.aspx?id=5769</vt:lpwstr>
      </vt:variant>
      <vt:variant>
        <vt:lpwstr/>
      </vt:variant>
      <vt:variant>
        <vt:i4>5177395</vt:i4>
      </vt:variant>
      <vt:variant>
        <vt:i4>297</vt:i4>
      </vt:variant>
      <vt:variant>
        <vt:i4>0</vt:i4>
      </vt:variant>
      <vt:variant>
        <vt:i4>5</vt:i4>
      </vt:variant>
      <vt:variant>
        <vt:lpwstr>http://www.stat.si/novica_prikazi.aspx?id=5760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Proizvodnja</dc:title>
  <dc:creator>Tanja Travnikar</dc:creator>
  <cp:lastModifiedBy>Tanja Travnikar</cp:lastModifiedBy>
  <cp:revision>1313</cp:revision>
  <cp:lastPrinted>2020-12-17T08:09:00Z</cp:lastPrinted>
  <dcterms:created xsi:type="dcterms:W3CDTF">2014-11-18T10:16:00Z</dcterms:created>
  <dcterms:modified xsi:type="dcterms:W3CDTF">2020-12-17T08:09:00Z</dcterms:modified>
</cp:coreProperties>
</file>