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4F" w:rsidRPr="00D6084F" w:rsidRDefault="00D6084F" w:rsidP="00D6084F">
      <w:pPr>
        <w:spacing w:after="60"/>
        <w:jc w:val="both"/>
        <w:rPr>
          <w:rFonts w:asciiTheme="minorHAnsi" w:hAnsiTheme="minorHAnsi" w:cstheme="minorHAnsi"/>
          <w:b/>
        </w:rPr>
      </w:pPr>
      <w:r w:rsidRPr="00D6084F">
        <w:rPr>
          <w:rFonts w:asciiTheme="minorHAnsi" w:hAnsiTheme="minorHAnsi" w:cstheme="minorHAnsi"/>
          <w:b/>
        </w:rPr>
        <w:t>POJASNILA O EVIDENČNEM LISTU O UPORABI IN PROMETU Z GOZDNIMI LESNIMI</w:t>
      </w:r>
      <w:r w:rsidRPr="00D6084F">
        <w:rPr>
          <w:rFonts w:asciiTheme="minorHAnsi" w:hAnsiTheme="minorHAnsi" w:cstheme="minorHAnsi"/>
          <w:b/>
        </w:rPr>
        <w:t xml:space="preserve"> </w:t>
      </w:r>
      <w:r w:rsidRPr="00D6084F">
        <w:rPr>
          <w:rFonts w:asciiTheme="minorHAnsi" w:hAnsiTheme="minorHAnsi" w:cstheme="minorHAnsi"/>
          <w:b/>
        </w:rPr>
        <w:t>SORTIMENTI</w:t>
      </w:r>
    </w:p>
    <w:p w:rsidR="00D6084F" w:rsidRPr="00D6084F" w:rsidRDefault="00D6084F" w:rsidP="00D6084F">
      <w:pPr>
        <w:jc w:val="both"/>
        <w:rPr>
          <w:rFonts w:asciiTheme="minorHAnsi" w:hAnsiTheme="minorHAnsi" w:cstheme="minorHAnsi"/>
          <w:b/>
        </w:rPr>
      </w:pPr>
      <w:r w:rsidRPr="00D6084F">
        <w:rPr>
          <w:rFonts w:asciiTheme="minorHAnsi" w:hAnsiTheme="minorHAnsi" w:cstheme="minorHAnsi"/>
        </w:rPr>
        <w:t>Uredba EU o lesu oz. natančneje Uredba (EU) št. 995/2010 določa, da morajo pravne in</w:t>
      </w:r>
      <w:r w:rsidRPr="00D6084F">
        <w:rPr>
          <w:rFonts w:asciiTheme="minorHAnsi" w:hAnsiTheme="minorHAnsi" w:cstheme="minorHAnsi"/>
        </w:rPr>
        <w:br/>
        <w:t>fizične osebe v primeru, ko prvič dajejo na trg EU les in lesne proizvode, vzpostaviti</w:t>
      </w:r>
      <w:r w:rsidRPr="00D6084F">
        <w:rPr>
          <w:rFonts w:asciiTheme="minorHAnsi" w:hAnsiTheme="minorHAnsi" w:cstheme="minorHAnsi"/>
        </w:rPr>
        <w:br/>
        <w:t>»sistem potrebne skrbnosti« in z njim povezano sledljivost lesa in lesnih proizvodov. V</w:t>
      </w:r>
      <w:r w:rsidRPr="00D6084F">
        <w:rPr>
          <w:rFonts w:asciiTheme="minorHAnsi" w:hAnsiTheme="minorHAnsi" w:cstheme="minorHAnsi"/>
        </w:rPr>
        <w:br/>
        <w:t>te namene morajo lastniki gozdov ter tudi druge fizične in pravne osebe skladno z</w:t>
      </w:r>
      <w:r w:rsidRPr="00D6084F">
        <w:rPr>
          <w:rFonts w:asciiTheme="minorHAnsi" w:hAnsiTheme="minorHAnsi" w:cstheme="minorHAnsi"/>
        </w:rPr>
        <w:br/>
        <w:t>Uredba (EU) št. 995/2010 in Izvedbeno uredbo Komisije (EU) št. 607/2012 5 let</w:t>
      </w:r>
      <w:r w:rsidRPr="00D6084F">
        <w:rPr>
          <w:rFonts w:asciiTheme="minorHAnsi" w:hAnsiTheme="minorHAnsi" w:cstheme="minorHAnsi"/>
        </w:rPr>
        <w:br/>
        <w:t>zagotavljati informacije o vrsti proizvoda, drevesni vrsti in količini lesa, dovoljenju za</w:t>
      </w:r>
      <w:r w:rsidRPr="00D6084F">
        <w:rPr>
          <w:rFonts w:asciiTheme="minorHAnsi" w:hAnsiTheme="minorHAnsi" w:cstheme="minorHAnsi"/>
        </w:rPr>
        <w:br/>
        <w:t>posek (npr. odločba Zavoda za gozdove Slovenije o odobritvi poseka izbranih dreves ali</w:t>
      </w:r>
      <w:r w:rsidRPr="00D6084F">
        <w:rPr>
          <w:rFonts w:asciiTheme="minorHAnsi" w:hAnsiTheme="minorHAnsi" w:cstheme="minorHAnsi"/>
        </w:rPr>
        <w:br/>
        <w:t>drug dokument, ki je podlaga za zakonit posek), imenu in naslovu prejemnika oz.</w:t>
      </w:r>
      <w:r w:rsidRPr="00D6084F">
        <w:rPr>
          <w:rFonts w:asciiTheme="minorHAnsi" w:hAnsiTheme="minorHAnsi" w:cstheme="minorHAnsi"/>
        </w:rPr>
        <w:br/>
        <w:t>trgovca, kateremu je dobavil oz. prodal gozdne lesne sortimente ter morebitna druga</w:t>
      </w:r>
      <w:r w:rsidRPr="00D6084F">
        <w:rPr>
          <w:rFonts w:asciiTheme="minorHAnsi" w:hAnsiTheme="minorHAnsi" w:cstheme="minorHAnsi"/>
        </w:rPr>
        <w:br/>
        <w:t>dovoljenja, če sečnja poteka v območjih, ki so varovana po drugih predpisih. V okviru</w:t>
      </w:r>
      <w:r w:rsidRPr="00D6084F">
        <w:rPr>
          <w:rFonts w:asciiTheme="minorHAnsi" w:hAnsiTheme="minorHAnsi" w:cstheme="minorHAnsi"/>
        </w:rPr>
        <w:br/>
        <w:t>sistema potrebne skrbnosti je potrebno podati še oceno tveganja zakonitosti sečnje ter</w:t>
      </w:r>
      <w:r w:rsidRPr="00D6084F">
        <w:rPr>
          <w:rFonts w:asciiTheme="minorHAnsi" w:hAnsiTheme="minorHAnsi" w:cstheme="minorHAnsi"/>
        </w:rPr>
        <w:br/>
        <w:t>v primeru, da tveganje ni zanemarljivo, navesti tudi ukrepe za zmanjšanje tveganja.</w:t>
      </w:r>
      <w:r w:rsidRPr="00D6084F">
        <w:rPr>
          <w:rFonts w:asciiTheme="minorHAnsi" w:hAnsiTheme="minorHAnsi" w:cstheme="minorHAnsi"/>
        </w:rPr>
        <w:br/>
      </w:r>
      <w:r w:rsidRPr="00D6084F">
        <w:rPr>
          <w:rFonts w:asciiTheme="minorHAnsi" w:hAnsiTheme="minorHAnsi" w:cstheme="minorHAnsi"/>
          <w:b/>
        </w:rPr>
        <w:br/>
      </w:r>
      <w:r w:rsidRPr="00D6084F">
        <w:rPr>
          <w:rFonts w:asciiTheme="minorHAnsi" w:hAnsiTheme="minorHAnsi" w:cstheme="minorHAnsi"/>
          <w:b/>
        </w:rPr>
        <w:t>Kot sicer neobvezen pripomoček za preprosto in pregledno vodenje s predpisi EU</w:t>
      </w:r>
      <w:r w:rsidRPr="00D6084F">
        <w:rPr>
          <w:rFonts w:asciiTheme="minorHAnsi" w:hAnsiTheme="minorHAnsi" w:cstheme="minorHAnsi"/>
          <w:b/>
        </w:rPr>
        <w:br/>
        <w:t>zahtevanih podatkov oz. za zagotavljanje predpisanih informacij v primeru kontrol</w:t>
      </w:r>
      <w:r w:rsidRPr="00D6084F">
        <w:rPr>
          <w:rFonts w:asciiTheme="minorHAnsi" w:hAnsiTheme="minorHAnsi" w:cstheme="minorHAnsi"/>
          <w:b/>
        </w:rPr>
        <w:br/>
        <w:t>(gozdarska inšpekcija, Finančna uprava RS) Ministrstvo za kmetijstvo, gozdarstvo in</w:t>
      </w:r>
      <w:r w:rsidRPr="00D6084F">
        <w:rPr>
          <w:rFonts w:asciiTheme="minorHAnsi" w:hAnsiTheme="minorHAnsi" w:cstheme="minorHAnsi"/>
          <w:b/>
        </w:rPr>
        <w:t xml:space="preserve"> </w:t>
      </w:r>
      <w:r w:rsidRPr="00D6084F">
        <w:rPr>
          <w:rFonts w:asciiTheme="minorHAnsi" w:hAnsiTheme="minorHAnsi" w:cstheme="minorHAnsi"/>
          <w:b/>
        </w:rPr>
        <w:t>prehrano priporoča uporabo</w:t>
      </w:r>
      <w:r w:rsidRPr="00D6084F">
        <w:rPr>
          <w:rFonts w:asciiTheme="minorHAnsi" w:hAnsiTheme="minorHAnsi" w:cstheme="minorHAnsi"/>
          <w:b/>
        </w:rPr>
        <w:t xml:space="preserve"> </w:t>
      </w:r>
      <w:r w:rsidRPr="00D6084F">
        <w:rPr>
          <w:rFonts w:asciiTheme="minorHAnsi" w:hAnsiTheme="minorHAnsi" w:cstheme="minorHAnsi"/>
          <w:b/>
        </w:rPr>
        <w:t>»Evidenčnega lista o uporabi in prometu z gozdnimi</w:t>
      </w:r>
      <w:r w:rsidRPr="00D6084F">
        <w:rPr>
          <w:rFonts w:asciiTheme="minorHAnsi" w:hAnsiTheme="minorHAnsi" w:cstheme="minorHAnsi"/>
          <w:b/>
        </w:rPr>
        <w:t xml:space="preserve"> </w:t>
      </w:r>
      <w:r w:rsidRPr="00D6084F">
        <w:rPr>
          <w:rFonts w:asciiTheme="minorHAnsi" w:hAnsiTheme="minorHAnsi" w:cstheme="minorHAnsi"/>
          <w:b/>
        </w:rPr>
        <w:t>lesnimi sortimenti« in njegovo 5 letno hrambo pri sebi skupaj s spremljajočimi</w:t>
      </w:r>
      <w:r w:rsidRPr="00D6084F">
        <w:rPr>
          <w:rFonts w:asciiTheme="minorHAnsi" w:hAnsiTheme="minorHAnsi" w:cstheme="minorHAnsi"/>
          <w:b/>
        </w:rPr>
        <w:t xml:space="preserve"> </w:t>
      </w:r>
      <w:r w:rsidRPr="00D6084F">
        <w:rPr>
          <w:rFonts w:asciiTheme="minorHAnsi" w:hAnsiTheme="minorHAnsi" w:cstheme="minorHAnsi"/>
          <w:b/>
        </w:rPr>
        <w:t>dokumenti (odločba o odobritvi poseka izbranih dreves, drugi s posekom</w:t>
      </w:r>
      <w:r w:rsidRPr="00D6084F">
        <w:rPr>
          <w:rFonts w:asciiTheme="minorHAnsi" w:hAnsiTheme="minorHAnsi" w:cstheme="minorHAnsi"/>
          <w:b/>
        </w:rPr>
        <w:t xml:space="preserve"> </w:t>
      </w:r>
      <w:r w:rsidRPr="00D6084F">
        <w:rPr>
          <w:rFonts w:asciiTheme="minorHAnsi" w:hAnsiTheme="minorHAnsi" w:cstheme="minorHAnsi"/>
          <w:b/>
        </w:rPr>
        <w:t>povezani</w:t>
      </w:r>
      <w:r w:rsidRPr="00D6084F">
        <w:rPr>
          <w:rFonts w:asciiTheme="minorHAnsi" w:hAnsiTheme="minorHAnsi" w:cstheme="minorHAnsi"/>
          <w:b/>
        </w:rPr>
        <w:t xml:space="preserve"> </w:t>
      </w:r>
      <w:r w:rsidRPr="00D6084F">
        <w:rPr>
          <w:rFonts w:asciiTheme="minorHAnsi" w:hAnsiTheme="minorHAnsi" w:cstheme="minorHAnsi"/>
          <w:b/>
        </w:rPr>
        <w:t>dokumenti, računi za prodani les itn.). Inšpekcijske službe zakonitost</w:t>
      </w:r>
      <w:r w:rsidRPr="00D6084F">
        <w:rPr>
          <w:rFonts w:asciiTheme="minorHAnsi" w:hAnsiTheme="minorHAnsi" w:cstheme="minorHAnsi"/>
          <w:b/>
        </w:rPr>
        <w:t xml:space="preserve"> </w:t>
      </w:r>
      <w:r w:rsidRPr="00D6084F">
        <w:rPr>
          <w:rFonts w:asciiTheme="minorHAnsi" w:hAnsiTheme="minorHAnsi" w:cstheme="minorHAnsi"/>
          <w:b/>
        </w:rPr>
        <w:t>sečnje namreč</w:t>
      </w:r>
      <w:r w:rsidRPr="00D6084F">
        <w:rPr>
          <w:rFonts w:asciiTheme="minorHAnsi" w:hAnsiTheme="minorHAnsi" w:cstheme="minorHAnsi"/>
          <w:b/>
        </w:rPr>
        <w:t xml:space="preserve"> </w:t>
      </w:r>
      <w:r w:rsidRPr="00D6084F">
        <w:rPr>
          <w:rFonts w:asciiTheme="minorHAnsi" w:hAnsiTheme="minorHAnsi" w:cstheme="minorHAnsi"/>
          <w:b/>
        </w:rPr>
        <w:t>preverjajo na podlagi odločb o odobritvi poseka izbranih dreves. Lastniki gozdov ter</w:t>
      </w:r>
      <w:r w:rsidRPr="00D6084F">
        <w:rPr>
          <w:rFonts w:asciiTheme="minorHAnsi" w:hAnsiTheme="minorHAnsi" w:cstheme="minorHAnsi"/>
          <w:b/>
        </w:rPr>
        <w:t xml:space="preserve"> </w:t>
      </w:r>
      <w:r w:rsidRPr="00D6084F">
        <w:rPr>
          <w:rFonts w:asciiTheme="minorHAnsi" w:hAnsiTheme="minorHAnsi" w:cstheme="minorHAnsi"/>
          <w:b/>
        </w:rPr>
        <w:t>druge fizične in pravne osebe lahko sicer informacije potrebne za zagotavljanje</w:t>
      </w:r>
      <w:r w:rsidRPr="00D6084F">
        <w:rPr>
          <w:rFonts w:asciiTheme="minorHAnsi" w:hAnsiTheme="minorHAnsi" w:cstheme="minorHAnsi"/>
          <w:b/>
        </w:rPr>
        <w:t xml:space="preserve"> </w:t>
      </w:r>
      <w:r w:rsidRPr="00D6084F">
        <w:rPr>
          <w:rFonts w:asciiTheme="minorHAnsi" w:hAnsiTheme="minorHAnsi" w:cstheme="minorHAnsi"/>
          <w:b/>
        </w:rPr>
        <w:t>sledljivosti lesa in lesnih izdelkov ter sistem potrebne skrbnosti zagotavljajo tudi na</w:t>
      </w:r>
      <w:r w:rsidRPr="00D6084F">
        <w:rPr>
          <w:rFonts w:asciiTheme="minorHAnsi" w:hAnsiTheme="minorHAnsi" w:cstheme="minorHAnsi"/>
          <w:b/>
        </w:rPr>
        <w:t xml:space="preserve"> </w:t>
      </w:r>
      <w:r w:rsidRPr="00D6084F">
        <w:rPr>
          <w:rFonts w:asciiTheme="minorHAnsi" w:hAnsiTheme="minorHAnsi" w:cstheme="minorHAnsi"/>
          <w:b/>
        </w:rPr>
        <w:t>drugačne načine, ki pa morajo zadostovati določilom Izvedbene uredbe Komisije (EU)</w:t>
      </w:r>
      <w:r w:rsidRPr="00D6084F">
        <w:rPr>
          <w:rFonts w:asciiTheme="minorHAnsi" w:hAnsiTheme="minorHAnsi" w:cstheme="minorHAnsi"/>
          <w:b/>
        </w:rPr>
        <w:t xml:space="preserve"> </w:t>
      </w:r>
      <w:r w:rsidRPr="00D6084F">
        <w:rPr>
          <w:rFonts w:asciiTheme="minorHAnsi" w:hAnsiTheme="minorHAnsi" w:cstheme="minorHAnsi"/>
          <w:b/>
        </w:rPr>
        <w:t>št. 607/2012.</w:t>
      </w:r>
    </w:p>
    <w:p w:rsidR="00D6084F" w:rsidRDefault="00D6084F" w:rsidP="00D6084F">
      <w:pPr>
        <w:spacing w:after="0"/>
        <w:jc w:val="both"/>
        <w:rPr>
          <w:rFonts w:asciiTheme="minorHAnsi" w:hAnsiTheme="minorHAnsi" w:cstheme="minorHAnsi"/>
        </w:rPr>
      </w:pPr>
      <w:r w:rsidRPr="00D6084F">
        <w:rPr>
          <w:rFonts w:asciiTheme="minorHAnsi" w:hAnsiTheme="minorHAnsi" w:cstheme="minorHAnsi"/>
        </w:rPr>
        <w:t>Evidenčni list, ki ga vodi lastnik gozda oziroma lastnik drugega zemljišča, na katerem so</w:t>
      </w:r>
      <w:r w:rsidRPr="00D6084F">
        <w:rPr>
          <w:rFonts w:asciiTheme="minorHAnsi" w:hAnsiTheme="minorHAnsi" w:cstheme="minorHAnsi"/>
        </w:rPr>
        <w:br/>
        <w:t>rasle gozdne drevesne vrste, če so bili gozdni lesni sortimenti pridobljeni iz teh vrst,</w:t>
      </w:r>
      <w:r w:rsidRPr="00D6084F">
        <w:rPr>
          <w:rFonts w:asciiTheme="minorHAnsi" w:hAnsiTheme="minorHAnsi" w:cstheme="minorHAnsi"/>
        </w:rPr>
        <w:br/>
        <w:t>tako vsebuje podatke o:</w:t>
      </w:r>
    </w:p>
    <w:p w:rsidR="00D6084F" w:rsidRDefault="00D6084F" w:rsidP="00D6084F">
      <w:pPr>
        <w:pStyle w:val="Odstavekseznam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D6084F">
        <w:rPr>
          <w:rFonts w:asciiTheme="minorHAnsi" w:hAnsiTheme="minorHAnsi" w:cstheme="minorHAnsi"/>
        </w:rPr>
        <w:t>dovoljenju za posek (npr. odločba Zavoda za gozdove Slovenije o odobritvi poseka</w:t>
      </w:r>
      <w:r w:rsidRPr="00D6084F">
        <w:rPr>
          <w:rFonts w:asciiTheme="minorHAnsi" w:hAnsiTheme="minorHAnsi" w:cstheme="minorHAnsi"/>
        </w:rPr>
        <w:br/>
        <w:t>izbranih dreves ali drug dokument, ki je podlag</w:t>
      </w:r>
      <w:r>
        <w:rPr>
          <w:rFonts w:asciiTheme="minorHAnsi" w:hAnsiTheme="minorHAnsi" w:cstheme="minorHAnsi"/>
        </w:rPr>
        <w:t xml:space="preserve">a za zakonit posek) ali </w:t>
      </w:r>
      <w:r w:rsidRPr="00D6084F">
        <w:rPr>
          <w:rFonts w:asciiTheme="minorHAnsi" w:hAnsiTheme="minorHAnsi" w:cstheme="minorHAnsi"/>
        </w:rPr>
        <w:t>morebitna druga</w:t>
      </w:r>
      <w:r w:rsidRPr="00D6084F">
        <w:rPr>
          <w:rFonts w:asciiTheme="minorHAnsi" w:hAnsiTheme="minorHAnsi" w:cstheme="minorHAnsi"/>
        </w:rPr>
        <w:br/>
        <w:t>dovoljenja, če sečnja poteka v območjih, ki so varovana po drugih predpisih;</w:t>
      </w:r>
    </w:p>
    <w:p w:rsidR="00D6084F" w:rsidRDefault="00D6084F" w:rsidP="00D6084F">
      <w:pPr>
        <w:pStyle w:val="Odstavekseznam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D6084F">
        <w:rPr>
          <w:rFonts w:asciiTheme="minorHAnsi" w:hAnsiTheme="minorHAnsi" w:cstheme="minorHAnsi"/>
        </w:rPr>
        <w:t>gozdnih lesnih sortimentih za lastno uporabo, njihovi količini, vrsti, drevesni vrsti ter</w:t>
      </w:r>
      <w:r w:rsidRPr="00D6084F">
        <w:rPr>
          <w:rFonts w:asciiTheme="minorHAnsi" w:hAnsiTheme="minorHAnsi" w:cstheme="minorHAnsi"/>
        </w:rPr>
        <w:br/>
        <w:t>datumu njihovega spravila ali prevoza;</w:t>
      </w:r>
    </w:p>
    <w:p w:rsidR="00D6084F" w:rsidRDefault="00D6084F" w:rsidP="00D6084F">
      <w:pPr>
        <w:pStyle w:val="Odstavekseznam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D6084F">
        <w:rPr>
          <w:rFonts w:asciiTheme="minorHAnsi" w:hAnsiTheme="minorHAnsi" w:cstheme="minorHAnsi"/>
        </w:rPr>
        <w:t>osebnemu imenu in naslovu ali firmi in sedežu fizične ali pravne osebe, ki ji je</w:t>
      </w:r>
      <w:r w:rsidRPr="00D6084F">
        <w:rPr>
          <w:rFonts w:asciiTheme="minorHAnsi" w:hAnsiTheme="minorHAnsi" w:cstheme="minorHAnsi"/>
        </w:rPr>
        <w:br/>
        <w:t>odplačno ali neodplačno dobavil gozdne lesne sortimente, o njihovi količini, vrsti,</w:t>
      </w:r>
      <w:r w:rsidRPr="00D6084F">
        <w:rPr>
          <w:rFonts w:asciiTheme="minorHAnsi" w:hAnsiTheme="minorHAnsi" w:cstheme="minorHAnsi"/>
        </w:rPr>
        <w:br/>
        <w:t>drevesni vrsti in datumu dobave;</w:t>
      </w:r>
    </w:p>
    <w:p w:rsidR="00D6084F" w:rsidRDefault="00D6084F" w:rsidP="00D6084F">
      <w:pPr>
        <w:pStyle w:val="Odstavekseznam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D6084F">
        <w:rPr>
          <w:rFonts w:asciiTheme="minorHAnsi" w:hAnsiTheme="minorHAnsi" w:cstheme="minorHAnsi"/>
        </w:rPr>
        <w:t>oceni tveganja zakonitosti sečnje;</w:t>
      </w:r>
    </w:p>
    <w:p w:rsidR="00D6084F" w:rsidRDefault="00D6084F" w:rsidP="00D6084F">
      <w:pPr>
        <w:pStyle w:val="Odstavekseznama"/>
        <w:numPr>
          <w:ilvl w:val="0"/>
          <w:numId w:val="15"/>
        </w:numPr>
        <w:spacing w:after="0"/>
        <w:ind w:left="714" w:hanging="357"/>
        <w:jc w:val="both"/>
        <w:rPr>
          <w:rFonts w:asciiTheme="minorHAnsi" w:hAnsiTheme="minorHAnsi" w:cstheme="minorHAnsi"/>
        </w:rPr>
      </w:pPr>
      <w:r w:rsidRPr="00D6084F">
        <w:rPr>
          <w:rFonts w:asciiTheme="minorHAnsi" w:hAnsiTheme="minorHAnsi" w:cstheme="minorHAnsi"/>
        </w:rPr>
        <w:t>o ukrepih za zmanjšanje tveganja.</w:t>
      </w:r>
    </w:p>
    <w:p w:rsidR="00D6084F" w:rsidRDefault="00D6084F" w:rsidP="00D6084F">
      <w:pPr>
        <w:pStyle w:val="Odstavekseznama"/>
        <w:spacing w:before="240"/>
        <w:ind w:left="0"/>
        <w:jc w:val="both"/>
        <w:rPr>
          <w:rFonts w:asciiTheme="minorHAnsi" w:hAnsiTheme="minorHAnsi" w:cstheme="minorHAnsi"/>
          <w:sz w:val="20"/>
        </w:rPr>
      </w:pPr>
    </w:p>
    <w:p w:rsidR="005C38D1" w:rsidRPr="00D6084F" w:rsidRDefault="00D6084F" w:rsidP="00D6084F">
      <w:pPr>
        <w:pStyle w:val="Odstavekseznama"/>
        <w:spacing w:before="240"/>
        <w:ind w:left="0"/>
        <w:jc w:val="both"/>
        <w:rPr>
          <w:rFonts w:asciiTheme="minorHAnsi" w:hAnsiTheme="minorHAnsi" w:cstheme="minorHAnsi"/>
          <w:sz w:val="20"/>
        </w:rPr>
      </w:pPr>
      <w:r w:rsidRPr="00D6084F">
        <w:rPr>
          <w:rFonts w:asciiTheme="minorHAnsi" w:hAnsiTheme="minorHAnsi" w:cstheme="minorHAnsi"/>
          <w:sz w:val="20"/>
        </w:rPr>
        <w:t>Dodatne informacije o zagotavljanju sistema potrebne skrbnosti ter z njim</w:t>
      </w:r>
      <w:r w:rsidRPr="00D6084F">
        <w:rPr>
          <w:rFonts w:asciiTheme="minorHAnsi" w:hAnsiTheme="minorHAnsi" w:cstheme="minorHAnsi"/>
          <w:sz w:val="20"/>
        </w:rPr>
        <w:br/>
        <w:t>povezanega vpisovanja podatkov v evidenčni list in njihovi hrambi lahko dobite pri</w:t>
      </w:r>
      <w:r w:rsidRPr="00D6084F">
        <w:rPr>
          <w:rFonts w:asciiTheme="minorHAnsi" w:hAnsiTheme="minorHAnsi" w:cstheme="minorHAnsi"/>
          <w:sz w:val="20"/>
        </w:rPr>
        <w:br/>
        <w:t>sodelavcih Zavoda za gozdove Slovenije in Kmetijsko gozdarske zbornice Slovenije.</w:t>
      </w:r>
    </w:p>
    <w:sectPr w:rsidR="005C38D1" w:rsidRPr="00D6084F" w:rsidSect="00D6084F">
      <w:headerReference w:type="default" r:id="rId7"/>
      <w:headerReference w:type="first" r:id="rId8"/>
      <w:pgSz w:w="11900" w:h="16840" w:code="9"/>
      <w:pgMar w:top="926" w:right="1701" w:bottom="1134" w:left="1701" w:header="1701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FFD" w:rsidRDefault="00A12FFD">
      <w:r>
        <w:separator/>
      </w:r>
    </w:p>
  </w:endnote>
  <w:endnote w:type="continuationSeparator" w:id="0">
    <w:p w:rsidR="00A12FFD" w:rsidRDefault="00A1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FFD" w:rsidRDefault="00A12FFD">
      <w:r>
        <w:separator/>
      </w:r>
    </w:p>
  </w:footnote>
  <w:footnote w:type="continuationSeparator" w:id="0">
    <w:p w:rsidR="00A12FFD" w:rsidRDefault="00A1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bookmarkStart w:id="0" w:name="_GoBack"/>
          <w:bookmarkEnd w:id="0"/>
        </w:p>
      </w:tc>
    </w:tr>
  </w:tbl>
  <w:p w:rsidR="002A2B69" w:rsidRPr="008F3500" w:rsidRDefault="00D6084F" w:rsidP="00D608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-1183502</wp:posOffset>
          </wp:positionH>
          <wp:positionV relativeFrom="paragraph">
            <wp:posOffset>-1429992</wp:posOffset>
          </wp:positionV>
          <wp:extent cx="4807585" cy="1224280"/>
          <wp:effectExtent l="0" t="0" r="0" b="0"/>
          <wp:wrapTight wrapText="bothSides">
            <wp:wrapPolygon edited="0">
              <wp:start x="0" y="0"/>
              <wp:lineTo x="0" y="21174"/>
              <wp:lineTo x="21483" y="21174"/>
              <wp:lineTo x="21483" y="0"/>
              <wp:lineTo x="0" y="0"/>
            </wp:wrapPolygon>
          </wp:wrapTight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69"/>
                  <a:stretch/>
                </pic:blipFill>
                <pic:spPr bwMode="auto">
                  <a:xfrm>
                    <a:off x="0" y="0"/>
                    <a:ext cx="4807585" cy="1224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1646F"/>
    <w:multiLevelType w:val="hybridMultilevel"/>
    <w:tmpl w:val="6B843CF8"/>
    <w:lvl w:ilvl="0" w:tplc="FC5AA842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01" w:hanging="360"/>
      </w:pPr>
    </w:lvl>
    <w:lvl w:ilvl="2" w:tplc="0424001B" w:tentative="1">
      <w:start w:val="1"/>
      <w:numFmt w:val="lowerRoman"/>
      <w:lvlText w:val="%3."/>
      <w:lvlJc w:val="right"/>
      <w:pPr>
        <w:ind w:left="2821" w:hanging="180"/>
      </w:pPr>
    </w:lvl>
    <w:lvl w:ilvl="3" w:tplc="0424000F" w:tentative="1">
      <w:start w:val="1"/>
      <w:numFmt w:val="decimal"/>
      <w:lvlText w:val="%4."/>
      <w:lvlJc w:val="left"/>
      <w:pPr>
        <w:ind w:left="3541" w:hanging="360"/>
      </w:pPr>
    </w:lvl>
    <w:lvl w:ilvl="4" w:tplc="04240019" w:tentative="1">
      <w:start w:val="1"/>
      <w:numFmt w:val="lowerLetter"/>
      <w:lvlText w:val="%5."/>
      <w:lvlJc w:val="left"/>
      <w:pPr>
        <w:ind w:left="4261" w:hanging="360"/>
      </w:pPr>
    </w:lvl>
    <w:lvl w:ilvl="5" w:tplc="0424001B" w:tentative="1">
      <w:start w:val="1"/>
      <w:numFmt w:val="lowerRoman"/>
      <w:lvlText w:val="%6."/>
      <w:lvlJc w:val="right"/>
      <w:pPr>
        <w:ind w:left="4981" w:hanging="180"/>
      </w:pPr>
    </w:lvl>
    <w:lvl w:ilvl="6" w:tplc="0424000F" w:tentative="1">
      <w:start w:val="1"/>
      <w:numFmt w:val="decimal"/>
      <w:lvlText w:val="%7."/>
      <w:lvlJc w:val="left"/>
      <w:pPr>
        <w:ind w:left="5701" w:hanging="360"/>
      </w:pPr>
    </w:lvl>
    <w:lvl w:ilvl="7" w:tplc="04240019" w:tentative="1">
      <w:start w:val="1"/>
      <w:numFmt w:val="lowerLetter"/>
      <w:lvlText w:val="%8."/>
      <w:lvlJc w:val="left"/>
      <w:pPr>
        <w:ind w:left="6421" w:hanging="360"/>
      </w:pPr>
    </w:lvl>
    <w:lvl w:ilvl="8" w:tplc="0424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C4518"/>
    <w:multiLevelType w:val="hybridMultilevel"/>
    <w:tmpl w:val="833AADA8"/>
    <w:lvl w:ilvl="0" w:tplc="50AC651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D2DD6"/>
    <w:multiLevelType w:val="hybridMultilevel"/>
    <w:tmpl w:val="08142B76"/>
    <w:lvl w:ilvl="0" w:tplc="CEC0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4459F"/>
    <w:multiLevelType w:val="hybridMultilevel"/>
    <w:tmpl w:val="39C0D06A"/>
    <w:lvl w:ilvl="0" w:tplc="0424000F">
      <w:start w:val="1"/>
      <w:numFmt w:val="decimal"/>
      <w:pStyle w:val="Alinejazarkovnotoko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262FD5"/>
    <w:multiLevelType w:val="hybridMultilevel"/>
    <w:tmpl w:val="1A987E8A"/>
    <w:lvl w:ilvl="0" w:tplc="04240019">
      <w:start w:val="1"/>
      <w:numFmt w:val="lowerLetter"/>
      <w:pStyle w:val="rkovnatokazaodstavkom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D6E2D4">
      <w:start w:val="2"/>
      <w:numFmt w:val="bullet"/>
      <w:lvlText w:val="–"/>
      <w:lvlJc w:val="left"/>
      <w:pPr>
        <w:ind w:left="2352" w:hanging="1272"/>
      </w:pPr>
      <w:rPr>
        <w:rFonts w:ascii="Arial" w:eastAsia="Times New Roman" w:hAnsi="Arial" w:cs="Arial" w:hint="default"/>
      </w:rPr>
    </w:lvl>
    <w:lvl w:ilvl="2" w:tplc="FCA62F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67A77"/>
    <w:multiLevelType w:val="hybridMultilevel"/>
    <w:tmpl w:val="071CF84C"/>
    <w:lvl w:ilvl="0" w:tplc="3AC02A9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D4A22"/>
    <w:multiLevelType w:val="hybridMultilevel"/>
    <w:tmpl w:val="7CF43B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70AC5"/>
    <w:multiLevelType w:val="hybridMultilevel"/>
    <w:tmpl w:val="2234874A"/>
    <w:lvl w:ilvl="0" w:tplc="C5B8A3A0">
      <w:start w:val="1"/>
      <w:numFmt w:val="bullet"/>
      <w:pStyle w:val="Alineazaodstavkom"/>
      <w:lvlText w:val="-"/>
      <w:lvlJc w:val="left"/>
      <w:pPr>
        <w:tabs>
          <w:tab w:val="num" w:pos="709"/>
        </w:tabs>
        <w:ind w:left="709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347818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F69A8"/>
    <w:multiLevelType w:val="hybridMultilevel"/>
    <w:tmpl w:val="4AEA6F9C"/>
    <w:lvl w:ilvl="0" w:tplc="5D609262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12"/>
  </w:num>
  <w:num w:numId="8">
    <w:abstractNumId w:val="1"/>
  </w:num>
  <w:num w:numId="9">
    <w:abstractNumId w:val="6"/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3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BE"/>
    <w:rsid w:val="00023A88"/>
    <w:rsid w:val="000A7238"/>
    <w:rsid w:val="000C4868"/>
    <w:rsid w:val="000D70C4"/>
    <w:rsid w:val="000E3FF2"/>
    <w:rsid w:val="00107419"/>
    <w:rsid w:val="001357B2"/>
    <w:rsid w:val="00160B47"/>
    <w:rsid w:val="0017478F"/>
    <w:rsid w:val="00185084"/>
    <w:rsid w:val="001D5801"/>
    <w:rsid w:val="001D5D36"/>
    <w:rsid w:val="001F330D"/>
    <w:rsid w:val="00202A77"/>
    <w:rsid w:val="00271CE5"/>
    <w:rsid w:val="002722C2"/>
    <w:rsid w:val="00282020"/>
    <w:rsid w:val="00290CF4"/>
    <w:rsid w:val="002A2373"/>
    <w:rsid w:val="002A2B69"/>
    <w:rsid w:val="00304D1B"/>
    <w:rsid w:val="00325409"/>
    <w:rsid w:val="00325F61"/>
    <w:rsid w:val="003272B5"/>
    <w:rsid w:val="003526EB"/>
    <w:rsid w:val="003636BF"/>
    <w:rsid w:val="00371442"/>
    <w:rsid w:val="00371747"/>
    <w:rsid w:val="003811E6"/>
    <w:rsid w:val="003845B4"/>
    <w:rsid w:val="00387B1A"/>
    <w:rsid w:val="003C5EE5"/>
    <w:rsid w:val="003E1C74"/>
    <w:rsid w:val="004657EE"/>
    <w:rsid w:val="004D3B68"/>
    <w:rsid w:val="004E2A72"/>
    <w:rsid w:val="004E7539"/>
    <w:rsid w:val="00526246"/>
    <w:rsid w:val="00567106"/>
    <w:rsid w:val="0057525E"/>
    <w:rsid w:val="00583857"/>
    <w:rsid w:val="00590E8F"/>
    <w:rsid w:val="005B3F0E"/>
    <w:rsid w:val="005C38D1"/>
    <w:rsid w:val="005C55F7"/>
    <w:rsid w:val="005E1D3C"/>
    <w:rsid w:val="00625AE6"/>
    <w:rsid w:val="00632253"/>
    <w:rsid w:val="00642714"/>
    <w:rsid w:val="006455CE"/>
    <w:rsid w:val="00655841"/>
    <w:rsid w:val="006A1121"/>
    <w:rsid w:val="006D3412"/>
    <w:rsid w:val="006F264E"/>
    <w:rsid w:val="006F5426"/>
    <w:rsid w:val="00730CBC"/>
    <w:rsid w:val="00733017"/>
    <w:rsid w:val="00762B07"/>
    <w:rsid w:val="00783310"/>
    <w:rsid w:val="007A4A6D"/>
    <w:rsid w:val="007D1BCF"/>
    <w:rsid w:val="007D75CF"/>
    <w:rsid w:val="007E0440"/>
    <w:rsid w:val="007E6DC5"/>
    <w:rsid w:val="0082141C"/>
    <w:rsid w:val="00850216"/>
    <w:rsid w:val="00856009"/>
    <w:rsid w:val="008704EF"/>
    <w:rsid w:val="0088043C"/>
    <w:rsid w:val="00884889"/>
    <w:rsid w:val="008906C9"/>
    <w:rsid w:val="008C3071"/>
    <w:rsid w:val="008C5738"/>
    <w:rsid w:val="008D04F0"/>
    <w:rsid w:val="008F3500"/>
    <w:rsid w:val="00924E3C"/>
    <w:rsid w:val="00957B5B"/>
    <w:rsid w:val="009612BB"/>
    <w:rsid w:val="009C740A"/>
    <w:rsid w:val="009D35C1"/>
    <w:rsid w:val="009F2F0C"/>
    <w:rsid w:val="00A044D4"/>
    <w:rsid w:val="00A125C5"/>
    <w:rsid w:val="00A12FFD"/>
    <w:rsid w:val="00A23971"/>
    <w:rsid w:val="00A2451C"/>
    <w:rsid w:val="00A63B88"/>
    <w:rsid w:val="00A64384"/>
    <w:rsid w:val="00A65EE7"/>
    <w:rsid w:val="00A70133"/>
    <w:rsid w:val="00A770A6"/>
    <w:rsid w:val="00A813B1"/>
    <w:rsid w:val="00A9439E"/>
    <w:rsid w:val="00AB36C4"/>
    <w:rsid w:val="00AB4BB8"/>
    <w:rsid w:val="00AC32B2"/>
    <w:rsid w:val="00B14ED8"/>
    <w:rsid w:val="00B17141"/>
    <w:rsid w:val="00B31575"/>
    <w:rsid w:val="00B41BBA"/>
    <w:rsid w:val="00B47F30"/>
    <w:rsid w:val="00B650C9"/>
    <w:rsid w:val="00B8547D"/>
    <w:rsid w:val="00B9292C"/>
    <w:rsid w:val="00BA021D"/>
    <w:rsid w:val="00BA647D"/>
    <w:rsid w:val="00C022D8"/>
    <w:rsid w:val="00C06FEA"/>
    <w:rsid w:val="00C250D5"/>
    <w:rsid w:val="00C35666"/>
    <w:rsid w:val="00C77C87"/>
    <w:rsid w:val="00C92898"/>
    <w:rsid w:val="00C972D1"/>
    <w:rsid w:val="00CA4340"/>
    <w:rsid w:val="00CA6710"/>
    <w:rsid w:val="00CC1000"/>
    <w:rsid w:val="00CE5238"/>
    <w:rsid w:val="00CE7514"/>
    <w:rsid w:val="00D02266"/>
    <w:rsid w:val="00D15784"/>
    <w:rsid w:val="00D248DE"/>
    <w:rsid w:val="00D6084F"/>
    <w:rsid w:val="00D62FDE"/>
    <w:rsid w:val="00D6631C"/>
    <w:rsid w:val="00D8542D"/>
    <w:rsid w:val="00DC6A71"/>
    <w:rsid w:val="00E02055"/>
    <w:rsid w:val="00E0357D"/>
    <w:rsid w:val="00E14F81"/>
    <w:rsid w:val="00E518D2"/>
    <w:rsid w:val="00E778BE"/>
    <w:rsid w:val="00E858F3"/>
    <w:rsid w:val="00EB1790"/>
    <w:rsid w:val="00EB6F08"/>
    <w:rsid w:val="00ED1C3E"/>
    <w:rsid w:val="00F240BB"/>
    <w:rsid w:val="00F57FED"/>
    <w:rsid w:val="00F70FD3"/>
    <w:rsid w:val="00FA312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0B901D6"/>
  <w15:docId w15:val="{62C66F15-21F6-4910-A881-59F31020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78BE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hAnsi="Arial"/>
      <w:sz w:val="20"/>
      <w:szCs w:val="24"/>
      <w:lang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hAnsi="Arial"/>
      <w:sz w:val="20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atLeast"/>
    </w:pPr>
    <w:rPr>
      <w:rFonts w:ascii="Tahoma" w:hAnsi="Tahoma" w:cs="Tahoma"/>
      <w:sz w:val="16"/>
      <w:szCs w:val="16"/>
      <w:lang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5C55F7"/>
    <w:pPr>
      <w:widowControl w:val="0"/>
      <w:autoSpaceDE w:val="0"/>
      <w:autoSpaceDN w:val="0"/>
      <w:adjustRightInd w:val="0"/>
      <w:ind w:left="284"/>
      <w:jc w:val="both"/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atLeast"/>
      <w:ind w:left="1701" w:hanging="1701"/>
    </w:pPr>
    <w:rPr>
      <w:rFonts w:ascii="Arial" w:hAnsi="Arial"/>
      <w:b/>
      <w:sz w:val="20"/>
      <w:szCs w:val="24"/>
      <w:lang w:val="it-IT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atLeast"/>
    </w:pPr>
    <w:rPr>
      <w:rFonts w:ascii="Arial" w:hAnsi="Arial"/>
      <w:sz w:val="20"/>
      <w:szCs w:val="24"/>
      <w:lang w:val="it-IT" w:eastAsia="en-US"/>
    </w:rPr>
  </w:style>
  <w:style w:type="paragraph" w:customStyle="1" w:styleId="Odstavek">
    <w:name w:val="Odstavek"/>
    <w:basedOn w:val="Navaden"/>
    <w:link w:val="OdstavekZnak"/>
    <w:qFormat/>
    <w:rsid w:val="009D35C1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hAnsi="Arial" w:cs="Arial"/>
    </w:rPr>
  </w:style>
  <w:style w:type="character" w:customStyle="1" w:styleId="OdstavekZnak">
    <w:name w:val="Odstavek Znak"/>
    <w:link w:val="Odstavek"/>
    <w:rsid w:val="009D35C1"/>
    <w:rPr>
      <w:rFonts w:ascii="Arial" w:hAnsi="Arial" w:cs="Arial"/>
      <w:sz w:val="22"/>
      <w:szCs w:val="22"/>
    </w:rPr>
  </w:style>
  <w:style w:type="paragraph" w:customStyle="1" w:styleId="lennaslov">
    <w:name w:val="Člen_naslov"/>
    <w:basedOn w:val="Navaden"/>
    <w:qFormat/>
    <w:rsid w:val="009D35C1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</w:rPr>
  </w:style>
  <w:style w:type="paragraph" w:customStyle="1" w:styleId="Alineazaodstavkom">
    <w:name w:val="Alinea za odstavkom"/>
    <w:basedOn w:val="Navaden"/>
    <w:link w:val="AlineazaodstavkomZnak"/>
    <w:qFormat/>
    <w:rsid w:val="009D35C1"/>
    <w:pPr>
      <w:numPr>
        <w:numId w:val="7"/>
      </w:numPr>
      <w:spacing w:after="0" w:line="240" w:lineRule="auto"/>
      <w:jc w:val="both"/>
    </w:pPr>
    <w:rPr>
      <w:rFonts w:ascii="Arial" w:hAnsi="Arial" w:cs="Arial"/>
    </w:rPr>
  </w:style>
  <w:style w:type="character" w:customStyle="1" w:styleId="AlineazaodstavkomZnak">
    <w:name w:val="Alinea za odstavkom Znak"/>
    <w:basedOn w:val="Privzetapisavaodstavka"/>
    <w:link w:val="Alineazaodstavkom"/>
    <w:rsid w:val="009D35C1"/>
    <w:rPr>
      <w:rFonts w:ascii="Arial" w:hAnsi="Arial" w:cs="Arial"/>
      <w:sz w:val="22"/>
      <w:szCs w:val="22"/>
    </w:rPr>
  </w:style>
  <w:style w:type="paragraph" w:customStyle="1" w:styleId="Alinejazarkovnotoko">
    <w:name w:val="Alineja za črkovno točko"/>
    <w:basedOn w:val="Navaden"/>
    <w:link w:val="AlinejazarkovnotokoZnak"/>
    <w:qFormat/>
    <w:rsid w:val="00957B5B"/>
    <w:pPr>
      <w:numPr>
        <w:numId w:val="9"/>
      </w:numPr>
      <w:spacing w:after="0" w:line="240" w:lineRule="auto"/>
      <w:jc w:val="both"/>
    </w:pPr>
    <w:rPr>
      <w:rFonts w:ascii="Arial" w:hAnsi="Arial" w:cs="Arial"/>
    </w:rPr>
  </w:style>
  <w:style w:type="character" w:customStyle="1" w:styleId="AlinejazarkovnotokoZnak">
    <w:name w:val="Alineja za črkovno točko Znak"/>
    <w:basedOn w:val="Privzetapisavaodstavka"/>
    <w:link w:val="Alinejazarkovnotoko"/>
    <w:rsid w:val="00957B5B"/>
    <w:rPr>
      <w:rFonts w:ascii="Arial" w:hAnsi="Arial" w:cs="Arial"/>
      <w:sz w:val="22"/>
      <w:szCs w:val="22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957B5B"/>
    <w:pPr>
      <w:numPr>
        <w:numId w:val="10"/>
      </w:numPr>
      <w:overflowPunct w:val="0"/>
      <w:autoSpaceDE w:val="0"/>
      <w:autoSpaceDN w:val="0"/>
      <w:adjustRightInd w:val="0"/>
      <w:spacing w:after="0" w:line="240" w:lineRule="auto"/>
      <w:contextualSpacing/>
      <w:jc w:val="both"/>
      <w:textAlignment w:val="baseline"/>
    </w:pPr>
    <w:rPr>
      <w:rFonts w:ascii="Arial" w:hAnsi="Arial" w:cs="Arial"/>
    </w:rPr>
  </w:style>
  <w:style w:type="character" w:customStyle="1" w:styleId="rkovnatokazaodstavkomZnak">
    <w:name w:val="Črkovna točka_za odstavkom Znak"/>
    <w:link w:val="rkovnatokazaodstavkom"/>
    <w:rsid w:val="00957B5B"/>
    <w:rPr>
      <w:rFonts w:ascii="Arial" w:hAnsi="Arial" w:cs="Arial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32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17-DGL\170-DGL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170-DGL.dotx</Template>
  <TotalTime>3</TotalTime>
  <Pages>1</Pages>
  <Words>454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 Poljanšek</dc:creator>
  <cp:lastModifiedBy>Simon Poljanšek</cp:lastModifiedBy>
  <cp:revision>3</cp:revision>
  <cp:lastPrinted>2020-08-06T07:14:00Z</cp:lastPrinted>
  <dcterms:created xsi:type="dcterms:W3CDTF">2023-02-02T08:54:00Z</dcterms:created>
  <dcterms:modified xsi:type="dcterms:W3CDTF">2023-02-02T08:56:00Z</dcterms:modified>
</cp:coreProperties>
</file>