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4C2E5" w14:textId="385568AC" w:rsidR="002F2DE7" w:rsidRDefault="007B7040" w:rsidP="007B7040">
      <w:pPr>
        <w:pStyle w:val="Default"/>
        <w:jc w:val="center"/>
        <w:rPr>
          <w:rFonts w:ascii="Arial" w:hAnsi="Arial" w:cs="Arial"/>
          <w:b/>
          <w:bCs/>
          <w:sz w:val="32"/>
          <w:szCs w:val="32"/>
        </w:rPr>
      </w:pPr>
      <w:r>
        <w:rPr>
          <w:rFonts w:ascii="Arial" w:hAnsi="Arial" w:cs="Arial"/>
          <w:b/>
          <w:bCs/>
          <w:sz w:val="32"/>
          <w:szCs w:val="32"/>
        </w:rPr>
        <w:t>Republika Slovenija</w:t>
      </w:r>
    </w:p>
    <w:p w14:paraId="1E0579B9" w14:textId="7E5A4FDF" w:rsidR="002F2DE7" w:rsidRPr="006E194B" w:rsidRDefault="007B7040" w:rsidP="009D0063">
      <w:pPr>
        <w:pStyle w:val="Default"/>
        <w:jc w:val="center"/>
        <w:rPr>
          <w:rFonts w:ascii="Arial" w:hAnsi="Arial" w:cs="Arial"/>
          <w:b/>
          <w:bCs/>
          <w:sz w:val="32"/>
          <w:szCs w:val="32"/>
        </w:rPr>
      </w:pPr>
      <w:r>
        <w:rPr>
          <w:rFonts w:ascii="Arial" w:hAnsi="Arial" w:cs="Arial"/>
          <w:b/>
          <w:bCs/>
          <w:sz w:val="32"/>
          <w:szCs w:val="32"/>
        </w:rPr>
        <w:t>Ministrstvo za kmetijstvo, gozdarstvo in prehrano</w:t>
      </w:r>
    </w:p>
    <w:p w14:paraId="531B8054" w14:textId="1B885CC7" w:rsidR="002F2DE7" w:rsidRDefault="002F2DE7" w:rsidP="00D7655B">
      <w:pPr>
        <w:pStyle w:val="Default"/>
        <w:jc w:val="both"/>
        <w:rPr>
          <w:rFonts w:ascii="Arial" w:hAnsi="Arial" w:cs="Arial"/>
          <w:b/>
          <w:bCs/>
          <w:sz w:val="32"/>
          <w:szCs w:val="32"/>
        </w:rPr>
      </w:pPr>
    </w:p>
    <w:p w14:paraId="595BF6A3" w14:textId="77777777" w:rsidR="009D0063" w:rsidRPr="006E194B" w:rsidRDefault="009D0063" w:rsidP="00D7655B">
      <w:pPr>
        <w:pStyle w:val="Default"/>
        <w:jc w:val="both"/>
        <w:rPr>
          <w:rFonts w:ascii="Arial" w:hAnsi="Arial" w:cs="Arial"/>
          <w:b/>
          <w:bCs/>
          <w:sz w:val="32"/>
          <w:szCs w:val="32"/>
        </w:rPr>
      </w:pPr>
    </w:p>
    <w:p w14:paraId="6116F35A" w14:textId="77777777" w:rsidR="002F2DE7" w:rsidRPr="006E194B" w:rsidRDefault="002F2DE7" w:rsidP="00D7655B">
      <w:pPr>
        <w:pStyle w:val="Default"/>
        <w:jc w:val="both"/>
        <w:rPr>
          <w:rFonts w:ascii="Arial" w:hAnsi="Arial" w:cs="Arial"/>
          <w:b/>
          <w:bCs/>
          <w:sz w:val="32"/>
          <w:szCs w:val="32"/>
        </w:rPr>
      </w:pPr>
    </w:p>
    <w:p w14:paraId="48829F8F" w14:textId="77777777" w:rsidR="002F2DE7" w:rsidRPr="006E194B" w:rsidRDefault="002F2DE7" w:rsidP="00D7655B">
      <w:pPr>
        <w:pStyle w:val="Default"/>
        <w:jc w:val="both"/>
        <w:rPr>
          <w:rFonts w:ascii="Arial" w:hAnsi="Arial" w:cs="Arial"/>
          <w:b/>
          <w:bCs/>
          <w:sz w:val="32"/>
          <w:szCs w:val="32"/>
        </w:rPr>
      </w:pPr>
    </w:p>
    <w:p w14:paraId="562FFEF3" w14:textId="65885576" w:rsidR="002F2DE7" w:rsidRPr="006E194B" w:rsidRDefault="002F2DE7" w:rsidP="00D7655B">
      <w:pPr>
        <w:pStyle w:val="Default"/>
        <w:jc w:val="both"/>
        <w:rPr>
          <w:rFonts w:ascii="Arial" w:hAnsi="Arial" w:cs="Arial"/>
          <w:b/>
          <w:bCs/>
          <w:sz w:val="32"/>
          <w:szCs w:val="32"/>
        </w:rPr>
      </w:pPr>
    </w:p>
    <w:p w14:paraId="0A548D7E" w14:textId="77777777" w:rsidR="002F2DE7" w:rsidRPr="006E194B" w:rsidRDefault="002F2DE7" w:rsidP="00D7655B">
      <w:pPr>
        <w:pStyle w:val="Default"/>
        <w:jc w:val="both"/>
        <w:rPr>
          <w:rFonts w:ascii="Arial" w:hAnsi="Arial" w:cs="Arial"/>
          <w:b/>
          <w:bCs/>
          <w:sz w:val="32"/>
          <w:szCs w:val="32"/>
        </w:rPr>
      </w:pPr>
    </w:p>
    <w:p w14:paraId="68C4CCC0" w14:textId="77777777" w:rsidR="002F2DE7" w:rsidRPr="006E194B" w:rsidRDefault="002F2DE7" w:rsidP="00D7655B">
      <w:pPr>
        <w:pStyle w:val="Default"/>
        <w:jc w:val="both"/>
        <w:rPr>
          <w:rFonts w:ascii="Arial" w:hAnsi="Arial" w:cs="Arial"/>
          <w:b/>
          <w:bCs/>
          <w:sz w:val="32"/>
          <w:szCs w:val="32"/>
        </w:rPr>
      </w:pPr>
    </w:p>
    <w:p w14:paraId="60EFC182" w14:textId="77777777" w:rsidR="002F2DE7" w:rsidRPr="006E194B" w:rsidRDefault="002F2DE7" w:rsidP="00D7655B">
      <w:pPr>
        <w:pStyle w:val="Default"/>
        <w:jc w:val="both"/>
        <w:rPr>
          <w:rFonts w:ascii="Arial" w:hAnsi="Arial" w:cs="Arial"/>
          <w:b/>
          <w:bCs/>
          <w:sz w:val="32"/>
          <w:szCs w:val="32"/>
        </w:rPr>
      </w:pPr>
    </w:p>
    <w:p w14:paraId="68DF774F" w14:textId="77777777" w:rsidR="002F2DE7" w:rsidRPr="006E194B" w:rsidRDefault="002F2DE7" w:rsidP="00D7655B">
      <w:pPr>
        <w:pStyle w:val="Default"/>
        <w:jc w:val="both"/>
        <w:rPr>
          <w:rFonts w:ascii="Arial" w:hAnsi="Arial" w:cs="Arial"/>
          <w:b/>
          <w:bCs/>
          <w:sz w:val="32"/>
          <w:szCs w:val="32"/>
        </w:rPr>
      </w:pPr>
    </w:p>
    <w:p w14:paraId="5FF0FECB" w14:textId="77777777" w:rsidR="008B4F0A" w:rsidRPr="006E194B" w:rsidRDefault="008B4F0A" w:rsidP="00D7655B">
      <w:pPr>
        <w:pStyle w:val="Default"/>
        <w:jc w:val="both"/>
        <w:rPr>
          <w:rFonts w:ascii="Arial" w:hAnsi="Arial" w:cs="Arial"/>
          <w:b/>
          <w:bCs/>
          <w:sz w:val="32"/>
          <w:szCs w:val="32"/>
        </w:rPr>
      </w:pPr>
    </w:p>
    <w:p w14:paraId="3B6B9D92" w14:textId="77777777" w:rsidR="008B4F0A" w:rsidRPr="006E194B" w:rsidRDefault="008B4F0A" w:rsidP="00D7655B">
      <w:pPr>
        <w:pStyle w:val="Default"/>
        <w:jc w:val="both"/>
        <w:rPr>
          <w:rFonts w:ascii="Arial" w:hAnsi="Arial" w:cs="Arial"/>
          <w:b/>
          <w:bCs/>
          <w:sz w:val="32"/>
          <w:szCs w:val="32"/>
        </w:rPr>
      </w:pPr>
    </w:p>
    <w:p w14:paraId="4D37FAE1" w14:textId="77777777" w:rsidR="007B7040" w:rsidRDefault="007B7040" w:rsidP="007B7040">
      <w:pPr>
        <w:pStyle w:val="Default"/>
        <w:jc w:val="center"/>
        <w:rPr>
          <w:rFonts w:ascii="Arial" w:hAnsi="Arial" w:cs="Arial"/>
          <w:b/>
          <w:bCs/>
          <w:sz w:val="32"/>
          <w:szCs w:val="32"/>
        </w:rPr>
      </w:pPr>
      <w:r w:rsidRPr="007B7040">
        <w:rPr>
          <w:rFonts w:ascii="Arial" w:hAnsi="Arial" w:cs="Arial"/>
          <w:b/>
          <w:bCs/>
          <w:sz w:val="32"/>
          <w:szCs w:val="32"/>
        </w:rPr>
        <w:t xml:space="preserve">Operativni program za izvajanje </w:t>
      </w:r>
    </w:p>
    <w:p w14:paraId="645796C8" w14:textId="312EE245" w:rsidR="007B7040" w:rsidRPr="007B7040" w:rsidRDefault="007B7040" w:rsidP="007B7040">
      <w:pPr>
        <w:pStyle w:val="Default"/>
        <w:jc w:val="center"/>
        <w:rPr>
          <w:rFonts w:ascii="Arial" w:hAnsi="Arial" w:cs="Arial"/>
          <w:b/>
          <w:bCs/>
          <w:sz w:val="32"/>
          <w:szCs w:val="32"/>
        </w:rPr>
      </w:pPr>
      <w:r>
        <w:rPr>
          <w:rFonts w:ascii="Arial" w:hAnsi="Arial" w:cs="Arial"/>
          <w:b/>
          <w:bCs/>
          <w:sz w:val="32"/>
          <w:szCs w:val="32"/>
        </w:rPr>
        <w:t>N</w:t>
      </w:r>
      <w:r w:rsidRPr="007B7040">
        <w:rPr>
          <w:rFonts w:ascii="Arial" w:hAnsi="Arial" w:cs="Arial"/>
          <w:b/>
          <w:bCs/>
          <w:sz w:val="32"/>
          <w:szCs w:val="32"/>
        </w:rPr>
        <w:t>acionalnega gozdnega programa</w:t>
      </w:r>
    </w:p>
    <w:p w14:paraId="58402968" w14:textId="2EA3085E" w:rsidR="008B4F0A" w:rsidRPr="006E194B" w:rsidRDefault="007B7040" w:rsidP="009D0063">
      <w:pPr>
        <w:pStyle w:val="Default"/>
        <w:jc w:val="center"/>
        <w:rPr>
          <w:rFonts w:ascii="Arial" w:hAnsi="Arial" w:cs="Arial"/>
          <w:b/>
          <w:bCs/>
          <w:sz w:val="32"/>
          <w:szCs w:val="32"/>
        </w:rPr>
      </w:pPr>
      <w:r w:rsidRPr="007B7040">
        <w:rPr>
          <w:rFonts w:ascii="Arial" w:hAnsi="Arial" w:cs="Arial"/>
          <w:b/>
          <w:bCs/>
          <w:sz w:val="32"/>
          <w:szCs w:val="32"/>
        </w:rPr>
        <w:t>za obdobje 2022–2026</w:t>
      </w:r>
    </w:p>
    <w:p w14:paraId="30815632" w14:textId="77777777" w:rsidR="008B4F0A" w:rsidRPr="006E194B" w:rsidRDefault="008B4F0A" w:rsidP="00D7655B">
      <w:pPr>
        <w:pStyle w:val="Default"/>
        <w:jc w:val="both"/>
        <w:rPr>
          <w:rFonts w:ascii="Arial" w:hAnsi="Arial" w:cs="Arial"/>
          <w:b/>
          <w:bCs/>
          <w:sz w:val="32"/>
          <w:szCs w:val="32"/>
        </w:rPr>
      </w:pPr>
    </w:p>
    <w:p w14:paraId="6CD486B7" w14:textId="77777777" w:rsidR="008B4F0A" w:rsidRPr="006E194B" w:rsidRDefault="008B4F0A" w:rsidP="00D7655B">
      <w:pPr>
        <w:pStyle w:val="Default"/>
        <w:jc w:val="both"/>
        <w:rPr>
          <w:rFonts w:ascii="Arial" w:hAnsi="Arial" w:cs="Arial"/>
          <w:b/>
          <w:bCs/>
          <w:sz w:val="32"/>
          <w:szCs w:val="32"/>
        </w:rPr>
      </w:pPr>
    </w:p>
    <w:p w14:paraId="3041106B" w14:textId="74377DC1" w:rsidR="008B4F0A" w:rsidRPr="006E194B" w:rsidRDefault="008B4F0A" w:rsidP="007B7040">
      <w:pPr>
        <w:pStyle w:val="Default"/>
        <w:jc w:val="both"/>
        <w:rPr>
          <w:rFonts w:ascii="Arial" w:hAnsi="Arial" w:cs="Arial"/>
          <w:b/>
          <w:bCs/>
          <w:sz w:val="32"/>
          <w:szCs w:val="32"/>
        </w:rPr>
      </w:pPr>
    </w:p>
    <w:p w14:paraId="4B1FAF1D" w14:textId="77777777" w:rsidR="008B4F0A" w:rsidRPr="006E194B" w:rsidRDefault="008B4F0A" w:rsidP="00D7655B">
      <w:pPr>
        <w:pStyle w:val="Default"/>
        <w:jc w:val="both"/>
        <w:rPr>
          <w:rFonts w:ascii="Arial" w:hAnsi="Arial" w:cs="Arial"/>
          <w:b/>
          <w:bCs/>
          <w:sz w:val="32"/>
          <w:szCs w:val="32"/>
        </w:rPr>
      </w:pPr>
    </w:p>
    <w:p w14:paraId="198DC800" w14:textId="77777777" w:rsidR="008B4F0A" w:rsidRPr="006E194B" w:rsidRDefault="008B4F0A" w:rsidP="00D7655B">
      <w:pPr>
        <w:pStyle w:val="Default"/>
        <w:jc w:val="both"/>
        <w:rPr>
          <w:rFonts w:ascii="Arial" w:hAnsi="Arial" w:cs="Arial"/>
          <w:b/>
          <w:bCs/>
          <w:sz w:val="32"/>
          <w:szCs w:val="32"/>
        </w:rPr>
      </w:pPr>
    </w:p>
    <w:p w14:paraId="6F3E6105" w14:textId="77777777" w:rsidR="008B4F0A" w:rsidRPr="006E194B" w:rsidRDefault="008B4F0A" w:rsidP="00D7655B">
      <w:pPr>
        <w:pStyle w:val="Default"/>
        <w:jc w:val="both"/>
        <w:rPr>
          <w:rFonts w:ascii="Arial" w:hAnsi="Arial" w:cs="Arial"/>
          <w:b/>
          <w:bCs/>
          <w:sz w:val="32"/>
          <w:szCs w:val="32"/>
        </w:rPr>
      </w:pPr>
    </w:p>
    <w:p w14:paraId="471CDF6C" w14:textId="77777777" w:rsidR="008B4F0A" w:rsidRPr="006E194B" w:rsidRDefault="008B4F0A" w:rsidP="00D7655B">
      <w:pPr>
        <w:pStyle w:val="Default"/>
        <w:jc w:val="both"/>
        <w:rPr>
          <w:rFonts w:ascii="Arial" w:hAnsi="Arial" w:cs="Arial"/>
          <w:b/>
          <w:bCs/>
          <w:sz w:val="32"/>
          <w:szCs w:val="32"/>
        </w:rPr>
      </w:pPr>
    </w:p>
    <w:p w14:paraId="39B40D93" w14:textId="77777777" w:rsidR="008B4F0A" w:rsidRPr="006E194B" w:rsidRDefault="008B4F0A" w:rsidP="00D7655B">
      <w:pPr>
        <w:pStyle w:val="Default"/>
        <w:jc w:val="both"/>
        <w:rPr>
          <w:rFonts w:ascii="Arial" w:hAnsi="Arial" w:cs="Arial"/>
          <w:b/>
          <w:bCs/>
          <w:sz w:val="32"/>
          <w:szCs w:val="32"/>
        </w:rPr>
      </w:pPr>
    </w:p>
    <w:p w14:paraId="4B7983FD" w14:textId="77777777" w:rsidR="008B4F0A" w:rsidRPr="006E194B" w:rsidRDefault="008B4F0A" w:rsidP="00D7655B">
      <w:pPr>
        <w:pStyle w:val="Default"/>
        <w:jc w:val="both"/>
        <w:rPr>
          <w:rFonts w:ascii="Arial" w:hAnsi="Arial" w:cs="Arial"/>
          <w:b/>
          <w:bCs/>
          <w:sz w:val="32"/>
          <w:szCs w:val="32"/>
        </w:rPr>
      </w:pPr>
    </w:p>
    <w:p w14:paraId="0FC9549C" w14:textId="77777777" w:rsidR="008B4F0A" w:rsidRPr="006E194B" w:rsidRDefault="008B4F0A" w:rsidP="00D7655B">
      <w:pPr>
        <w:pStyle w:val="Default"/>
        <w:jc w:val="both"/>
        <w:rPr>
          <w:rFonts w:ascii="Arial" w:hAnsi="Arial" w:cs="Arial"/>
          <w:b/>
          <w:bCs/>
          <w:sz w:val="32"/>
          <w:szCs w:val="32"/>
        </w:rPr>
      </w:pPr>
    </w:p>
    <w:p w14:paraId="39BF9407" w14:textId="4E1A0301" w:rsidR="00651B8A" w:rsidRDefault="00651B8A" w:rsidP="00D7655B">
      <w:pPr>
        <w:spacing w:line="240" w:lineRule="auto"/>
        <w:rPr>
          <w:rFonts w:cs="Arial"/>
          <w:b/>
          <w:szCs w:val="20"/>
          <w:lang w:eastAsia="sl-SI"/>
        </w:rPr>
      </w:pPr>
    </w:p>
    <w:p w14:paraId="059EA298" w14:textId="77777777" w:rsidR="00651B8A" w:rsidRDefault="00651B8A" w:rsidP="00D7655B">
      <w:pPr>
        <w:spacing w:line="240" w:lineRule="auto"/>
        <w:rPr>
          <w:rFonts w:cs="Arial"/>
          <w:b/>
          <w:szCs w:val="20"/>
          <w:lang w:eastAsia="sl-SI"/>
        </w:rPr>
      </w:pPr>
    </w:p>
    <w:p w14:paraId="31D050B9" w14:textId="77777777" w:rsidR="00651B8A" w:rsidRDefault="00651B8A" w:rsidP="00D7655B">
      <w:pPr>
        <w:spacing w:line="240" w:lineRule="auto"/>
        <w:rPr>
          <w:rFonts w:cs="Arial"/>
          <w:b/>
          <w:szCs w:val="20"/>
          <w:lang w:eastAsia="sl-SI"/>
        </w:rPr>
      </w:pPr>
    </w:p>
    <w:p w14:paraId="1FB5A931" w14:textId="77777777" w:rsidR="00651B8A" w:rsidRDefault="00651B8A" w:rsidP="00D7655B">
      <w:pPr>
        <w:spacing w:line="240" w:lineRule="auto"/>
        <w:rPr>
          <w:rFonts w:cs="Arial"/>
          <w:b/>
          <w:szCs w:val="20"/>
          <w:lang w:eastAsia="sl-SI"/>
        </w:rPr>
      </w:pPr>
    </w:p>
    <w:p w14:paraId="17288A6E" w14:textId="77777777" w:rsidR="00651B8A" w:rsidRDefault="00651B8A" w:rsidP="00D7655B">
      <w:pPr>
        <w:spacing w:line="240" w:lineRule="auto"/>
        <w:rPr>
          <w:rFonts w:cs="Arial"/>
          <w:b/>
          <w:szCs w:val="20"/>
          <w:lang w:eastAsia="sl-SI"/>
        </w:rPr>
      </w:pPr>
    </w:p>
    <w:p w14:paraId="09535855" w14:textId="77777777" w:rsidR="00651B8A" w:rsidRDefault="00651B8A" w:rsidP="00D7655B">
      <w:pPr>
        <w:spacing w:line="240" w:lineRule="auto"/>
        <w:rPr>
          <w:rFonts w:cs="Arial"/>
          <w:b/>
          <w:szCs w:val="20"/>
          <w:lang w:eastAsia="sl-SI"/>
        </w:rPr>
      </w:pPr>
    </w:p>
    <w:p w14:paraId="5D707B76" w14:textId="77777777" w:rsidR="00651B8A" w:rsidRDefault="00651B8A" w:rsidP="00D7655B">
      <w:pPr>
        <w:spacing w:line="240" w:lineRule="auto"/>
        <w:rPr>
          <w:rFonts w:cs="Arial"/>
          <w:b/>
          <w:szCs w:val="20"/>
          <w:lang w:eastAsia="sl-SI"/>
        </w:rPr>
      </w:pPr>
    </w:p>
    <w:p w14:paraId="3F3D3BC1" w14:textId="77777777" w:rsidR="00651B8A" w:rsidRDefault="00651B8A" w:rsidP="00D7655B">
      <w:pPr>
        <w:spacing w:line="240" w:lineRule="auto"/>
        <w:rPr>
          <w:rFonts w:cs="Arial"/>
          <w:b/>
          <w:szCs w:val="20"/>
          <w:lang w:eastAsia="sl-SI"/>
        </w:rPr>
      </w:pPr>
    </w:p>
    <w:p w14:paraId="2B2A2572" w14:textId="77777777" w:rsidR="00651B8A" w:rsidRDefault="00651B8A" w:rsidP="00D7655B">
      <w:pPr>
        <w:spacing w:line="240" w:lineRule="auto"/>
        <w:rPr>
          <w:rFonts w:cs="Arial"/>
          <w:b/>
          <w:szCs w:val="20"/>
          <w:lang w:eastAsia="sl-SI"/>
        </w:rPr>
      </w:pPr>
    </w:p>
    <w:p w14:paraId="0AEB4116" w14:textId="77777777" w:rsidR="00651B8A" w:rsidRDefault="00651B8A" w:rsidP="00D7655B">
      <w:pPr>
        <w:spacing w:line="240" w:lineRule="auto"/>
        <w:rPr>
          <w:rFonts w:cs="Arial"/>
          <w:b/>
          <w:szCs w:val="20"/>
          <w:lang w:eastAsia="sl-SI"/>
        </w:rPr>
      </w:pPr>
    </w:p>
    <w:p w14:paraId="7E2CA515" w14:textId="77777777" w:rsidR="00651B8A" w:rsidRDefault="00651B8A" w:rsidP="00D7655B">
      <w:pPr>
        <w:spacing w:line="240" w:lineRule="auto"/>
        <w:rPr>
          <w:rFonts w:cs="Arial"/>
          <w:b/>
          <w:szCs w:val="20"/>
          <w:lang w:eastAsia="sl-SI"/>
        </w:rPr>
      </w:pPr>
    </w:p>
    <w:p w14:paraId="11C60A65" w14:textId="77777777" w:rsidR="00651B8A" w:rsidRDefault="00651B8A" w:rsidP="00D7655B">
      <w:pPr>
        <w:spacing w:line="240" w:lineRule="auto"/>
        <w:rPr>
          <w:rFonts w:cs="Arial"/>
          <w:b/>
          <w:szCs w:val="20"/>
          <w:lang w:eastAsia="sl-SI"/>
        </w:rPr>
      </w:pPr>
    </w:p>
    <w:p w14:paraId="75899097" w14:textId="77777777" w:rsidR="00651B8A" w:rsidRDefault="00651B8A" w:rsidP="00D7655B">
      <w:pPr>
        <w:spacing w:line="240" w:lineRule="auto"/>
        <w:rPr>
          <w:rFonts w:cs="Arial"/>
          <w:b/>
          <w:szCs w:val="20"/>
          <w:lang w:eastAsia="sl-SI"/>
        </w:rPr>
      </w:pPr>
    </w:p>
    <w:p w14:paraId="397CF122" w14:textId="77777777" w:rsidR="00651B8A" w:rsidRDefault="00651B8A" w:rsidP="00D7655B">
      <w:pPr>
        <w:spacing w:line="240" w:lineRule="auto"/>
        <w:rPr>
          <w:rFonts w:cs="Arial"/>
          <w:b/>
          <w:szCs w:val="20"/>
          <w:lang w:eastAsia="sl-SI"/>
        </w:rPr>
      </w:pPr>
    </w:p>
    <w:p w14:paraId="093B7DFF" w14:textId="77777777" w:rsidR="00651B8A" w:rsidRDefault="00651B8A" w:rsidP="00D7655B">
      <w:pPr>
        <w:spacing w:line="240" w:lineRule="auto"/>
        <w:rPr>
          <w:rFonts w:cs="Arial"/>
          <w:b/>
          <w:szCs w:val="20"/>
          <w:lang w:eastAsia="sl-SI"/>
        </w:rPr>
      </w:pPr>
    </w:p>
    <w:p w14:paraId="4A5D4E8B" w14:textId="77777777" w:rsidR="00651B8A" w:rsidRDefault="00651B8A" w:rsidP="00D7655B">
      <w:pPr>
        <w:spacing w:line="240" w:lineRule="auto"/>
        <w:rPr>
          <w:rFonts w:cs="Arial"/>
          <w:b/>
          <w:szCs w:val="20"/>
          <w:lang w:eastAsia="sl-SI"/>
        </w:rPr>
      </w:pPr>
    </w:p>
    <w:p w14:paraId="789AF918" w14:textId="1377B09B" w:rsidR="00D96B14" w:rsidRPr="000F63F2" w:rsidRDefault="00D7655B" w:rsidP="007B7040">
      <w:pPr>
        <w:spacing w:line="240" w:lineRule="auto"/>
        <w:ind w:left="2211" w:firstLine="737"/>
        <w:rPr>
          <w:rFonts w:cs="Arial"/>
          <w:b/>
          <w:bCs/>
          <w:sz w:val="32"/>
          <w:szCs w:val="32"/>
        </w:rPr>
      </w:pPr>
      <w:r w:rsidRPr="006E194B">
        <w:rPr>
          <w:rFonts w:cs="Arial"/>
          <w:b/>
          <w:szCs w:val="20"/>
          <w:lang w:eastAsia="sl-SI"/>
        </w:rPr>
        <w:t xml:space="preserve">Ljubljana, </w:t>
      </w:r>
      <w:r w:rsidR="00564D03">
        <w:rPr>
          <w:rFonts w:cs="Arial"/>
          <w:b/>
          <w:szCs w:val="20"/>
          <w:lang w:eastAsia="sl-SI"/>
        </w:rPr>
        <w:t>18</w:t>
      </w:r>
      <w:r w:rsidRPr="006E194B">
        <w:rPr>
          <w:rFonts w:cs="Arial"/>
          <w:b/>
          <w:szCs w:val="20"/>
          <w:lang w:eastAsia="sl-SI"/>
        </w:rPr>
        <w:t xml:space="preserve">. </w:t>
      </w:r>
      <w:r w:rsidR="00564D03">
        <w:rPr>
          <w:rFonts w:cs="Arial"/>
          <w:b/>
          <w:szCs w:val="20"/>
          <w:lang w:eastAsia="sl-SI"/>
        </w:rPr>
        <w:t>oktober</w:t>
      </w:r>
      <w:r w:rsidRPr="006E194B">
        <w:rPr>
          <w:rFonts w:cs="Arial"/>
          <w:b/>
          <w:szCs w:val="20"/>
          <w:lang w:eastAsia="sl-SI"/>
        </w:rPr>
        <w:t xml:space="preserve"> </w:t>
      </w:r>
      <w:r>
        <w:rPr>
          <w:rFonts w:cs="Arial"/>
          <w:b/>
          <w:szCs w:val="20"/>
          <w:lang w:eastAsia="sl-SI"/>
        </w:rPr>
        <w:t>2022</w:t>
      </w:r>
      <w:r w:rsidR="00391C0F" w:rsidRPr="006E194B">
        <w:rPr>
          <w:rFonts w:cs="Arial"/>
          <w:b/>
          <w:bCs/>
          <w:sz w:val="32"/>
          <w:szCs w:val="32"/>
        </w:rPr>
        <w:br w:type="page"/>
      </w:r>
    </w:p>
    <w:p w14:paraId="6C52FC4F" w14:textId="77777777" w:rsidR="00D96B14" w:rsidRPr="00D96B14" w:rsidRDefault="00D96B14" w:rsidP="00D7655B">
      <w:pPr>
        <w:spacing w:line="240" w:lineRule="auto"/>
        <w:rPr>
          <w:rFonts w:cs="Arial"/>
          <w:b/>
          <w:bCs/>
          <w:sz w:val="32"/>
          <w:szCs w:val="32"/>
        </w:rPr>
      </w:pPr>
    </w:p>
    <w:sdt>
      <w:sdtPr>
        <w:rPr>
          <w:rFonts w:cs="Arial"/>
          <w:b/>
          <w:sz w:val="24"/>
        </w:rPr>
        <w:id w:val="904181507"/>
        <w:docPartObj>
          <w:docPartGallery w:val="Table of Contents"/>
          <w:docPartUnique/>
        </w:docPartObj>
      </w:sdtPr>
      <w:sdtEndPr>
        <w:rPr>
          <w:b w:val="0"/>
          <w:sz w:val="17"/>
          <w:szCs w:val="17"/>
        </w:rPr>
      </w:sdtEndPr>
      <w:sdtContent>
        <w:p w14:paraId="46A666CC" w14:textId="77777777" w:rsidR="006A265C" w:rsidRDefault="00681DA3" w:rsidP="00D7655B">
          <w:pPr>
            <w:spacing w:line="240" w:lineRule="auto"/>
            <w:rPr>
              <w:rFonts w:cs="Arial"/>
              <w:b/>
              <w:sz w:val="24"/>
            </w:rPr>
          </w:pPr>
          <w:r w:rsidRPr="00AA7CA8">
            <w:rPr>
              <w:rFonts w:cs="Arial"/>
              <w:b/>
              <w:sz w:val="24"/>
            </w:rPr>
            <w:t>Kazalo vsebine:</w:t>
          </w:r>
        </w:p>
        <w:p w14:paraId="78C282F0" w14:textId="77777777" w:rsidR="00261F20" w:rsidRPr="00AA7CA8" w:rsidRDefault="00261F20" w:rsidP="00D7655B">
          <w:pPr>
            <w:spacing w:line="240" w:lineRule="auto"/>
            <w:rPr>
              <w:rFonts w:cs="Arial"/>
              <w:b/>
              <w:sz w:val="24"/>
            </w:rPr>
          </w:pPr>
        </w:p>
        <w:p w14:paraId="64D80FBB" w14:textId="032D3684" w:rsidR="0045596B" w:rsidRDefault="00605EF0">
          <w:pPr>
            <w:pStyle w:val="Kazalovsebine1"/>
            <w:rPr>
              <w:rFonts w:asciiTheme="minorHAnsi" w:hAnsiTheme="minorHAnsi"/>
              <w:noProof/>
              <w:sz w:val="22"/>
            </w:rPr>
          </w:pPr>
          <w:r w:rsidRPr="00AA7CA8">
            <w:rPr>
              <w:rFonts w:cs="Arial"/>
              <w:sz w:val="17"/>
              <w:szCs w:val="17"/>
            </w:rPr>
            <w:fldChar w:fldCharType="begin"/>
          </w:r>
          <w:r w:rsidRPr="00AA7CA8">
            <w:rPr>
              <w:rFonts w:cs="Arial"/>
              <w:sz w:val="17"/>
              <w:szCs w:val="17"/>
            </w:rPr>
            <w:instrText xml:space="preserve"> TOC \o "1-4" \h \z \u </w:instrText>
          </w:r>
          <w:r w:rsidRPr="00AA7CA8">
            <w:rPr>
              <w:rFonts w:cs="Arial"/>
              <w:sz w:val="17"/>
              <w:szCs w:val="17"/>
            </w:rPr>
            <w:fldChar w:fldCharType="separate"/>
          </w:r>
          <w:hyperlink w:anchor="_Toc116979187" w:history="1">
            <w:r w:rsidR="0045596B" w:rsidRPr="008362ED">
              <w:rPr>
                <w:rStyle w:val="Hiperpovezava"/>
                <w:noProof/>
              </w:rPr>
              <w:t>Seznam kratic in krajšav, uporabljenih v programu</w:t>
            </w:r>
            <w:r w:rsidR="0045596B">
              <w:rPr>
                <w:noProof/>
                <w:webHidden/>
              </w:rPr>
              <w:tab/>
            </w:r>
            <w:r w:rsidR="0045596B">
              <w:rPr>
                <w:noProof/>
                <w:webHidden/>
              </w:rPr>
              <w:fldChar w:fldCharType="begin"/>
            </w:r>
            <w:r w:rsidR="0045596B">
              <w:rPr>
                <w:noProof/>
                <w:webHidden/>
              </w:rPr>
              <w:instrText xml:space="preserve"> PAGEREF _Toc116979187 \h </w:instrText>
            </w:r>
            <w:r w:rsidR="0045596B">
              <w:rPr>
                <w:noProof/>
                <w:webHidden/>
              </w:rPr>
            </w:r>
            <w:r w:rsidR="0045596B">
              <w:rPr>
                <w:noProof/>
                <w:webHidden/>
              </w:rPr>
              <w:fldChar w:fldCharType="separate"/>
            </w:r>
            <w:r w:rsidR="0045596B">
              <w:rPr>
                <w:noProof/>
                <w:webHidden/>
              </w:rPr>
              <w:t>6</w:t>
            </w:r>
            <w:r w:rsidR="0045596B">
              <w:rPr>
                <w:noProof/>
                <w:webHidden/>
              </w:rPr>
              <w:fldChar w:fldCharType="end"/>
            </w:r>
          </w:hyperlink>
        </w:p>
        <w:p w14:paraId="4FE0685A" w14:textId="09A34D5E" w:rsidR="0045596B" w:rsidRDefault="00741448">
          <w:pPr>
            <w:pStyle w:val="Kazalovsebine1"/>
            <w:tabs>
              <w:tab w:val="left" w:pos="440"/>
            </w:tabs>
            <w:rPr>
              <w:rFonts w:asciiTheme="minorHAnsi" w:hAnsiTheme="minorHAnsi"/>
              <w:noProof/>
              <w:sz w:val="22"/>
            </w:rPr>
          </w:pPr>
          <w:hyperlink w:anchor="_Toc116979188" w:history="1">
            <w:r w:rsidR="0045596B" w:rsidRPr="008362ED">
              <w:rPr>
                <w:rStyle w:val="Hiperpovezava"/>
                <w:noProof/>
              </w:rPr>
              <w:t>1</w:t>
            </w:r>
            <w:r w:rsidR="0045596B">
              <w:rPr>
                <w:rFonts w:asciiTheme="minorHAnsi" w:hAnsiTheme="minorHAnsi"/>
                <w:noProof/>
                <w:sz w:val="22"/>
              </w:rPr>
              <w:tab/>
            </w:r>
            <w:r w:rsidR="0045596B" w:rsidRPr="008362ED">
              <w:rPr>
                <w:rStyle w:val="Hiperpovezava"/>
                <w:noProof/>
              </w:rPr>
              <w:t>Uvod</w:t>
            </w:r>
            <w:r w:rsidR="0045596B">
              <w:rPr>
                <w:noProof/>
                <w:webHidden/>
              </w:rPr>
              <w:tab/>
            </w:r>
            <w:r w:rsidR="0045596B">
              <w:rPr>
                <w:noProof/>
                <w:webHidden/>
              </w:rPr>
              <w:fldChar w:fldCharType="begin"/>
            </w:r>
            <w:r w:rsidR="0045596B">
              <w:rPr>
                <w:noProof/>
                <w:webHidden/>
              </w:rPr>
              <w:instrText xml:space="preserve"> PAGEREF _Toc116979188 \h </w:instrText>
            </w:r>
            <w:r w:rsidR="0045596B">
              <w:rPr>
                <w:noProof/>
                <w:webHidden/>
              </w:rPr>
            </w:r>
            <w:r w:rsidR="0045596B">
              <w:rPr>
                <w:noProof/>
                <w:webHidden/>
              </w:rPr>
              <w:fldChar w:fldCharType="separate"/>
            </w:r>
            <w:r w:rsidR="0045596B">
              <w:rPr>
                <w:noProof/>
                <w:webHidden/>
              </w:rPr>
              <w:t>8</w:t>
            </w:r>
            <w:r w:rsidR="0045596B">
              <w:rPr>
                <w:noProof/>
                <w:webHidden/>
              </w:rPr>
              <w:fldChar w:fldCharType="end"/>
            </w:r>
          </w:hyperlink>
        </w:p>
        <w:p w14:paraId="6F10225A" w14:textId="03477479" w:rsidR="0045596B" w:rsidRDefault="00741448">
          <w:pPr>
            <w:pStyle w:val="Kazalovsebine1"/>
            <w:tabs>
              <w:tab w:val="left" w:pos="440"/>
            </w:tabs>
            <w:rPr>
              <w:rFonts w:asciiTheme="minorHAnsi" w:hAnsiTheme="minorHAnsi"/>
              <w:noProof/>
              <w:sz w:val="22"/>
            </w:rPr>
          </w:pPr>
          <w:hyperlink w:anchor="_Toc116979189" w:history="1">
            <w:r w:rsidR="0045596B" w:rsidRPr="008362ED">
              <w:rPr>
                <w:rStyle w:val="Hiperpovezava"/>
                <w:noProof/>
              </w:rPr>
              <w:t>2</w:t>
            </w:r>
            <w:r w:rsidR="0045596B">
              <w:rPr>
                <w:rFonts w:asciiTheme="minorHAnsi" w:hAnsiTheme="minorHAnsi"/>
                <w:noProof/>
                <w:sz w:val="22"/>
              </w:rPr>
              <w:tab/>
            </w:r>
            <w:r w:rsidR="0045596B" w:rsidRPr="008362ED">
              <w:rPr>
                <w:rStyle w:val="Hiperpovezava"/>
                <w:noProof/>
              </w:rPr>
              <w:t>Veljavni dokumenti, povezani s področjem gozdov, gozdarstva in upravljanja divjadi</w:t>
            </w:r>
            <w:r w:rsidR="0045596B">
              <w:rPr>
                <w:noProof/>
                <w:webHidden/>
              </w:rPr>
              <w:tab/>
            </w:r>
            <w:r w:rsidR="0045596B">
              <w:rPr>
                <w:noProof/>
                <w:webHidden/>
              </w:rPr>
              <w:fldChar w:fldCharType="begin"/>
            </w:r>
            <w:r w:rsidR="0045596B">
              <w:rPr>
                <w:noProof/>
                <w:webHidden/>
              </w:rPr>
              <w:instrText xml:space="preserve"> PAGEREF _Toc116979189 \h </w:instrText>
            </w:r>
            <w:r w:rsidR="0045596B">
              <w:rPr>
                <w:noProof/>
                <w:webHidden/>
              </w:rPr>
            </w:r>
            <w:r w:rsidR="0045596B">
              <w:rPr>
                <w:noProof/>
                <w:webHidden/>
              </w:rPr>
              <w:fldChar w:fldCharType="separate"/>
            </w:r>
            <w:r w:rsidR="0045596B">
              <w:rPr>
                <w:noProof/>
                <w:webHidden/>
              </w:rPr>
              <w:t>10</w:t>
            </w:r>
            <w:r w:rsidR="0045596B">
              <w:rPr>
                <w:noProof/>
                <w:webHidden/>
              </w:rPr>
              <w:fldChar w:fldCharType="end"/>
            </w:r>
          </w:hyperlink>
        </w:p>
        <w:p w14:paraId="5902D8D8" w14:textId="665703E5" w:rsidR="0045596B" w:rsidRDefault="00741448">
          <w:pPr>
            <w:pStyle w:val="Kazalovsebine2"/>
            <w:tabs>
              <w:tab w:val="left" w:pos="800"/>
            </w:tabs>
            <w:rPr>
              <w:rFonts w:asciiTheme="minorHAnsi" w:hAnsiTheme="minorHAnsi"/>
              <w:noProof/>
              <w:sz w:val="22"/>
            </w:rPr>
          </w:pPr>
          <w:hyperlink w:anchor="_Toc116979190" w:history="1">
            <w:r w:rsidR="0045596B" w:rsidRPr="008362ED">
              <w:rPr>
                <w:rStyle w:val="Hiperpovezava"/>
                <w:noProof/>
                <w14:scene3d>
                  <w14:camera w14:prst="orthographicFront"/>
                  <w14:lightRig w14:rig="threePt" w14:dir="t">
                    <w14:rot w14:lat="0" w14:lon="0" w14:rev="0"/>
                  </w14:lightRig>
                </w14:scene3d>
              </w:rPr>
              <w:t>2.1</w:t>
            </w:r>
            <w:r w:rsidR="0045596B">
              <w:rPr>
                <w:rFonts w:asciiTheme="minorHAnsi" w:hAnsiTheme="minorHAnsi"/>
                <w:noProof/>
                <w:sz w:val="22"/>
              </w:rPr>
              <w:tab/>
            </w:r>
            <w:r w:rsidR="0045596B" w:rsidRPr="008362ED">
              <w:rPr>
                <w:rStyle w:val="Hiperpovezava"/>
                <w:noProof/>
              </w:rPr>
              <w:t>Gozdnogospodarski in lovskoupravljavski načrti območij za obdobje 2021–2030</w:t>
            </w:r>
            <w:r w:rsidR="0045596B">
              <w:rPr>
                <w:noProof/>
                <w:webHidden/>
              </w:rPr>
              <w:tab/>
            </w:r>
            <w:r w:rsidR="0045596B">
              <w:rPr>
                <w:noProof/>
                <w:webHidden/>
              </w:rPr>
              <w:fldChar w:fldCharType="begin"/>
            </w:r>
            <w:r w:rsidR="0045596B">
              <w:rPr>
                <w:noProof/>
                <w:webHidden/>
              </w:rPr>
              <w:instrText xml:space="preserve"> PAGEREF _Toc116979190 \h </w:instrText>
            </w:r>
            <w:r w:rsidR="0045596B">
              <w:rPr>
                <w:noProof/>
                <w:webHidden/>
              </w:rPr>
            </w:r>
            <w:r w:rsidR="0045596B">
              <w:rPr>
                <w:noProof/>
                <w:webHidden/>
              </w:rPr>
              <w:fldChar w:fldCharType="separate"/>
            </w:r>
            <w:r w:rsidR="0045596B">
              <w:rPr>
                <w:noProof/>
                <w:webHidden/>
              </w:rPr>
              <w:t>10</w:t>
            </w:r>
            <w:r w:rsidR="0045596B">
              <w:rPr>
                <w:noProof/>
                <w:webHidden/>
              </w:rPr>
              <w:fldChar w:fldCharType="end"/>
            </w:r>
          </w:hyperlink>
        </w:p>
        <w:p w14:paraId="5D45C3F0" w14:textId="557620E3" w:rsidR="0045596B" w:rsidRDefault="00741448">
          <w:pPr>
            <w:pStyle w:val="Kazalovsebine2"/>
            <w:tabs>
              <w:tab w:val="left" w:pos="800"/>
            </w:tabs>
            <w:rPr>
              <w:rFonts w:asciiTheme="minorHAnsi" w:hAnsiTheme="minorHAnsi"/>
              <w:noProof/>
              <w:sz w:val="22"/>
            </w:rPr>
          </w:pPr>
          <w:hyperlink w:anchor="_Toc116979191" w:history="1">
            <w:r w:rsidR="0045596B" w:rsidRPr="008362ED">
              <w:rPr>
                <w:rStyle w:val="Hiperpovezava"/>
                <w:noProof/>
                <w14:scene3d>
                  <w14:camera w14:prst="orthographicFront"/>
                  <w14:lightRig w14:rig="threePt" w14:dir="t">
                    <w14:rot w14:lat="0" w14:lon="0" w14:rev="0"/>
                  </w14:lightRig>
                </w14:scene3d>
              </w:rPr>
              <w:t>2.2</w:t>
            </w:r>
            <w:r w:rsidR="0045596B">
              <w:rPr>
                <w:rFonts w:asciiTheme="minorHAnsi" w:hAnsiTheme="minorHAnsi"/>
                <w:noProof/>
                <w:sz w:val="22"/>
              </w:rPr>
              <w:tab/>
            </w:r>
            <w:r w:rsidR="0045596B" w:rsidRPr="008362ED">
              <w:rPr>
                <w:rStyle w:val="Hiperpovezava"/>
                <w:noProof/>
              </w:rPr>
              <w:t>Akcijski načrt za povečanje konkurenčnosti gozdno-lesne verige v Sloveniji do leta 2030 »Les je lep«</w:t>
            </w:r>
            <w:r w:rsidR="0045596B">
              <w:rPr>
                <w:noProof/>
                <w:webHidden/>
              </w:rPr>
              <w:tab/>
            </w:r>
            <w:r w:rsidR="0045596B">
              <w:rPr>
                <w:noProof/>
                <w:webHidden/>
              </w:rPr>
              <w:fldChar w:fldCharType="begin"/>
            </w:r>
            <w:r w:rsidR="0045596B">
              <w:rPr>
                <w:noProof/>
                <w:webHidden/>
              </w:rPr>
              <w:instrText xml:space="preserve"> PAGEREF _Toc116979191 \h </w:instrText>
            </w:r>
            <w:r w:rsidR="0045596B">
              <w:rPr>
                <w:noProof/>
                <w:webHidden/>
              </w:rPr>
            </w:r>
            <w:r w:rsidR="0045596B">
              <w:rPr>
                <w:noProof/>
                <w:webHidden/>
              </w:rPr>
              <w:fldChar w:fldCharType="separate"/>
            </w:r>
            <w:r w:rsidR="0045596B">
              <w:rPr>
                <w:noProof/>
                <w:webHidden/>
              </w:rPr>
              <w:t>10</w:t>
            </w:r>
            <w:r w:rsidR="0045596B">
              <w:rPr>
                <w:noProof/>
                <w:webHidden/>
              </w:rPr>
              <w:fldChar w:fldCharType="end"/>
            </w:r>
          </w:hyperlink>
        </w:p>
        <w:p w14:paraId="587AB67D" w14:textId="23BF367A" w:rsidR="0045596B" w:rsidRDefault="00741448">
          <w:pPr>
            <w:pStyle w:val="Kazalovsebine2"/>
            <w:tabs>
              <w:tab w:val="left" w:pos="800"/>
            </w:tabs>
            <w:rPr>
              <w:rFonts w:asciiTheme="minorHAnsi" w:hAnsiTheme="minorHAnsi"/>
              <w:noProof/>
              <w:sz w:val="22"/>
            </w:rPr>
          </w:pPr>
          <w:hyperlink w:anchor="_Toc116979192" w:history="1">
            <w:r w:rsidR="0045596B" w:rsidRPr="008362ED">
              <w:rPr>
                <w:rStyle w:val="Hiperpovezava"/>
                <w:noProof/>
                <w14:scene3d>
                  <w14:camera w14:prst="orthographicFront"/>
                  <w14:lightRig w14:rig="threePt" w14:dir="t">
                    <w14:rot w14:lat="0" w14:lon="0" w14:rev="0"/>
                  </w14:lightRig>
                </w14:scene3d>
              </w:rPr>
              <w:t>2.3</w:t>
            </w:r>
            <w:r w:rsidR="0045596B">
              <w:rPr>
                <w:rFonts w:asciiTheme="minorHAnsi" w:hAnsiTheme="minorHAnsi"/>
                <w:noProof/>
                <w:sz w:val="22"/>
              </w:rPr>
              <w:tab/>
            </w:r>
            <w:r w:rsidR="0045596B" w:rsidRPr="008362ED">
              <w:rPr>
                <w:rStyle w:val="Hiperpovezava"/>
                <w:noProof/>
              </w:rPr>
              <w:t>Program razvoja podeželja 2014–2020 in Strateški načrt skupne kmetijske politike 2023–2027</w:t>
            </w:r>
            <w:r w:rsidR="0045596B">
              <w:rPr>
                <w:noProof/>
                <w:webHidden/>
              </w:rPr>
              <w:tab/>
            </w:r>
            <w:r w:rsidR="0045596B">
              <w:rPr>
                <w:noProof/>
                <w:webHidden/>
              </w:rPr>
              <w:fldChar w:fldCharType="begin"/>
            </w:r>
            <w:r w:rsidR="0045596B">
              <w:rPr>
                <w:noProof/>
                <w:webHidden/>
              </w:rPr>
              <w:instrText xml:space="preserve"> PAGEREF _Toc116979192 \h </w:instrText>
            </w:r>
            <w:r w:rsidR="0045596B">
              <w:rPr>
                <w:noProof/>
                <w:webHidden/>
              </w:rPr>
            </w:r>
            <w:r w:rsidR="0045596B">
              <w:rPr>
                <w:noProof/>
                <w:webHidden/>
              </w:rPr>
              <w:fldChar w:fldCharType="separate"/>
            </w:r>
            <w:r w:rsidR="0045596B">
              <w:rPr>
                <w:noProof/>
                <w:webHidden/>
              </w:rPr>
              <w:t>11</w:t>
            </w:r>
            <w:r w:rsidR="0045596B">
              <w:rPr>
                <w:noProof/>
                <w:webHidden/>
              </w:rPr>
              <w:fldChar w:fldCharType="end"/>
            </w:r>
          </w:hyperlink>
        </w:p>
        <w:p w14:paraId="76B7AD40" w14:textId="198AA0C9" w:rsidR="0045596B" w:rsidRDefault="00741448">
          <w:pPr>
            <w:pStyle w:val="Kazalovsebine2"/>
            <w:tabs>
              <w:tab w:val="left" w:pos="800"/>
            </w:tabs>
            <w:rPr>
              <w:rFonts w:asciiTheme="minorHAnsi" w:hAnsiTheme="minorHAnsi"/>
              <w:noProof/>
              <w:sz w:val="22"/>
            </w:rPr>
          </w:pPr>
          <w:hyperlink w:anchor="_Toc116979193" w:history="1">
            <w:r w:rsidR="0045596B" w:rsidRPr="008362ED">
              <w:rPr>
                <w:rStyle w:val="Hiperpovezava"/>
                <w:noProof/>
                <w14:scene3d>
                  <w14:camera w14:prst="orthographicFront"/>
                  <w14:lightRig w14:rig="threePt" w14:dir="t">
                    <w14:rot w14:lat="0" w14:lon="0" w14:rev="0"/>
                  </w14:lightRig>
                </w14:scene3d>
              </w:rPr>
              <w:t>2.4</w:t>
            </w:r>
            <w:r w:rsidR="0045596B">
              <w:rPr>
                <w:rFonts w:asciiTheme="minorHAnsi" w:hAnsiTheme="minorHAnsi"/>
                <w:noProof/>
                <w:sz w:val="22"/>
              </w:rPr>
              <w:tab/>
            </w:r>
            <w:r w:rsidR="0045596B" w:rsidRPr="008362ED">
              <w:rPr>
                <w:rStyle w:val="Hiperpovezava"/>
                <w:noProof/>
              </w:rPr>
              <w:t>Slovenska industrijska strategija 2021–2030</w:t>
            </w:r>
            <w:r w:rsidR="0045596B">
              <w:rPr>
                <w:noProof/>
                <w:webHidden/>
              </w:rPr>
              <w:tab/>
            </w:r>
            <w:r w:rsidR="0045596B">
              <w:rPr>
                <w:noProof/>
                <w:webHidden/>
              </w:rPr>
              <w:fldChar w:fldCharType="begin"/>
            </w:r>
            <w:r w:rsidR="0045596B">
              <w:rPr>
                <w:noProof/>
                <w:webHidden/>
              </w:rPr>
              <w:instrText xml:space="preserve"> PAGEREF _Toc116979193 \h </w:instrText>
            </w:r>
            <w:r w:rsidR="0045596B">
              <w:rPr>
                <w:noProof/>
                <w:webHidden/>
              </w:rPr>
            </w:r>
            <w:r w:rsidR="0045596B">
              <w:rPr>
                <w:noProof/>
                <w:webHidden/>
              </w:rPr>
              <w:fldChar w:fldCharType="separate"/>
            </w:r>
            <w:r w:rsidR="0045596B">
              <w:rPr>
                <w:noProof/>
                <w:webHidden/>
              </w:rPr>
              <w:t>11</w:t>
            </w:r>
            <w:r w:rsidR="0045596B">
              <w:rPr>
                <w:noProof/>
                <w:webHidden/>
              </w:rPr>
              <w:fldChar w:fldCharType="end"/>
            </w:r>
          </w:hyperlink>
        </w:p>
        <w:p w14:paraId="7F7E7A44" w14:textId="1D8F2441" w:rsidR="0045596B" w:rsidRDefault="00741448">
          <w:pPr>
            <w:pStyle w:val="Kazalovsebine2"/>
            <w:tabs>
              <w:tab w:val="left" w:pos="800"/>
            </w:tabs>
            <w:rPr>
              <w:rFonts w:asciiTheme="minorHAnsi" w:hAnsiTheme="minorHAnsi"/>
              <w:noProof/>
              <w:sz w:val="22"/>
            </w:rPr>
          </w:pPr>
          <w:hyperlink w:anchor="_Toc116979194" w:history="1">
            <w:r w:rsidR="0045596B" w:rsidRPr="008362ED">
              <w:rPr>
                <w:rStyle w:val="Hiperpovezava"/>
                <w:noProof/>
                <w14:scene3d>
                  <w14:camera w14:prst="orthographicFront"/>
                  <w14:lightRig w14:rig="threePt" w14:dir="t">
                    <w14:rot w14:lat="0" w14:lon="0" w14:rev="0"/>
                  </w14:lightRig>
                </w14:scene3d>
              </w:rPr>
              <w:t>2.5</w:t>
            </w:r>
            <w:r w:rsidR="0045596B">
              <w:rPr>
                <w:rFonts w:asciiTheme="minorHAnsi" w:hAnsiTheme="minorHAnsi"/>
                <w:noProof/>
                <w:sz w:val="22"/>
              </w:rPr>
              <w:tab/>
            </w:r>
            <w:r w:rsidR="0045596B" w:rsidRPr="008362ED">
              <w:rPr>
                <w:rStyle w:val="Hiperpovezava"/>
                <w:noProof/>
              </w:rPr>
              <w:t>Ciljni raziskovalni program s področja, kmetijstva, gozdarstva in prehrane za obdobje od 2022 do 2027</w:t>
            </w:r>
            <w:r w:rsidR="0045596B">
              <w:rPr>
                <w:noProof/>
                <w:webHidden/>
              </w:rPr>
              <w:tab/>
            </w:r>
            <w:r w:rsidR="0045596B">
              <w:rPr>
                <w:noProof/>
                <w:webHidden/>
              </w:rPr>
              <w:fldChar w:fldCharType="begin"/>
            </w:r>
            <w:r w:rsidR="0045596B">
              <w:rPr>
                <w:noProof/>
                <w:webHidden/>
              </w:rPr>
              <w:instrText xml:space="preserve"> PAGEREF _Toc116979194 \h </w:instrText>
            </w:r>
            <w:r w:rsidR="0045596B">
              <w:rPr>
                <w:noProof/>
                <w:webHidden/>
              </w:rPr>
            </w:r>
            <w:r w:rsidR="0045596B">
              <w:rPr>
                <w:noProof/>
                <w:webHidden/>
              </w:rPr>
              <w:fldChar w:fldCharType="separate"/>
            </w:r>
            <w:r w:rsidR="0045596B">
              <w:rPr>
                <w:noProof/>
                <w:webHidden/>
              </w:rPr>
              <w:t>12</w:t>
            </w:r>
            <w:r w:rsidR="0045596B">
              <w:rPr>
                <w:noProof/>
                <w:webHidden/>
              </w:rPr>
              <w:fldChar w:fldCharType="end"/>
            </w:r>
          </w:hyperlink>
        </w:p>
        <w:p w14:paraId="32257306" w14:textId="0A72614D" w:rsidR="0045596B" w:rsidRDefault="00741448">
          <w:pPr>
            <w:pStyle w:val="Kazalovsebine2"/>
            <w:tabs>
              <w:tab w:val="left" w:pos="800"/>
            </w:tabs>
            <w:rPr>
              <w:rFonts w:asciiTheme="minorHAnsi" w:hAnsiTheme="minorHAnsi"/>
              <w:noProof/>
              <w:sz w:val="22"/>
            </w:rPr>
          </w:pPr>
          <w:hyperlink w:anchor="_Toc116979195" w:history="1">
            <w:r w:rsidR="0045596B" w:rsidRPr="008362ED">
              <w:rPr>
                <w:rStyle w:val="Hiperpovezava"/>
                <w:noProof/>
                <w14:scene3d>
                  <w14:camera w14:prst="orthographicFront"/>
                  <w14:lightRig w14:rig="threePt" w14:dir="t">
                    <w14:rot w14:lat="0" w14:lon="0" w14:rev="0"/>
                  </w14:lightRig>
                </w14:scene3d>
              </w:rPr>
              <w:t>2.6</w:t>
            </w:r>
            <w:r w:rsidR="0045596B">
              <w:rPr>
                <w:rFonts w:asciiTheme="minorHAnsi" w:hAnsiTheme="minorHAnsi"/>
                <w:noProof/>
                <w:sz w:val="22"/>
              </w:rPr>
              <w:tab/>
            </w:r>
            <w:r w:rsidR="0045596B" w:rsidRPr="008362ED">
              <w:rPr>
                <w:rStyle w:val="Hiperpovezava"/>
                <w:noProof/>
              </w:rPr>
              <w:t>Resolucija o Dolgoročni podnebni strategiji Slovenije do leta 2050</w:t>
            </w:r>
            <w:r w:rsidR="0045596B">
              <w:rPr>
                <w:noProof/>
                <w:webHidden/>
              </w:rPr>
              <w:tab/>
            </w:r>
            <w:r w:rsidR="0045596B">
              <w:rPr>
                <w:noProof/>
                <w:webHidden/>
              </w:rPr>
              <w:fldChar w:fldCharType="begin"/>
            </w:r>
            <w:r w:rsidR="0045596B">
              <w:rPr>
                <w:noProof/>
                <w:webHidden/>
              </w:rPr>
              <w:instrText xml:space="preserve"> PAGEREF _Toc116979195 \h </w:instrText>
            </w:r>
            <w:r w:rsidR="0045596B">
              <w:rPr>
                <w:noProof/>
                <w:webHidden/>
              </w:rPr>
            </w:r>
            <w:r w:rsidR="0045596B">
              <w:rPr>
                <w:noProof/>
                <w:webHidden/>
              </w:rPr>
              <w:fldChar w:fldCharType="separate"/>
            </w:r>
            <w:r w:rsidR="0045596B">
              <w:rPr>
                <w:noProof/>
                <w:webHidden/>
              </w:rPr>
              <w:t>12</w:t>
            </w:r>
            <w:r w:rsidR="0045596B">
              <w:rPr>
                <w:noProof/>
                <w:webHidden/>
              </w:rPr>
              <w:fldChar w:fldCharType="end"/>
            </w:r>
          </w:hyperlink>
        </w:p>
        <w:p w14:paraId="61BA6B72" w14:textId="10821E29" w:rsidR="0045596B" w:rsidRDefault="00741448">
          <w:pPr>
            <w:pStyle w:val="Kazalovsebine2"/>
            <w:tabs>
              <w:tab w:val="left" w:pos="800"/>
            </w:tabs>
            <w:rPr>
              <w:rFonts w:asciiTheme="minorHAnsi" w:hAnsiTheme="minorHAnsi"/>
              <w:noProof/>
              <w:sz w:val="22"/>
            </w:rPr>
          </w:pPr>
          <w:hyperlink w:anchor="_Toc116979196" w:history="1">
            <w:r w:rsidR="0045596B" w:rsidRPr="008362ED">
              <w:rPr>
                <w:rStyle w:val="Hiperpovezava"/>
                <w:noProof/>
                <w14:scene3d>
                  <w14:camera w14:prst="orthographicFront"/>
                  <w14:lightRig w14:rig="threePt" w14:dir="t">
                    <w14:rot w14:lat="0" w14:lon="0" w14:rev="0"/>
                  </w14:lightRig>
                </w14:scene3d>
              </w:rPr>
              <w:t>2.7</w:t>
            </w:r>
            <w:r w:rsidR="0045596B">
              <w:rPr>
                <w:rFonts w:asciiTheme="minorHAnsi" w:hAnsiTheme="minorHAnsi"/>
                <w:noProof/>
                <w:sz w:val="22"/>
              </w:rPr>
              <w:tab/>
            </w:r>
            <w:r w:rsidR="0045596B" w:rsidRPr="008362ED">
              <w:rPr>
                <w:rStyle w:val="Hiperpovezava"/>
                <w:noProof/>
              </w:rPr>
              <w:t>Strategija prilagajanja slovenskega kmetijstva in gozdarstva podnebnim spremembam</w:t>
            </w:r>
            <w:r w:rsidR="0045596B">
              <w:rPr>
                <w:noProof/>
                <w:webHidden/>
              </w:rPr>
              <w:tab/>
            </w:r>
            <w:r w:rsidR="0045596B">
              <w:rPr>
                <w:noProof/>
                <w:webHidden/>
              </w:rPr>
              <w:fldChar w:fldCharType="begin"/>
            </w:r>
            <w:r w:rsidR="0045596B">
              <w:rPr>
                <w:noProof/>
                <w:webHidden/>
              </w:rPr>
              <w:instrText xml:space="preserve"> PAGEREF _Toc116979196 \h </w:instrText>
            </w:r>
            <w:r w:rsidR="0045596B">
              <w:rPr>
                <w:noProof/>
                <w:webHidden/>
              </w:rPr>
            </w:r>
            <w:r w:rsidR="0045596B">
              <w:rPr>
                <w:noProof/>
                <w:webHidden/>
              </w:rPr>
              <w:fldChar w:fldCharType="separate"/>
            </w:r>
            <w:r w:rsidR="0045596B">
              <w:rPr>
                <w:noProof/>
                <w:webHidden/>
              </w:rPr>
              <w:t>13</w:t>
            </w:r>
            <w:r w:rsidR="0045596B">
              <w:rPr>
                <w:noProof/>
                <w:webHidden/>
              </w:rPr>
              <w:fldChar w:fldCharType="end"/>
            </w:r>
          </w:hyperlink>
        </w:p>
        <w:p w14:paraId="47B8CC14" w14:textId="24D499E0" w:rsidR="0045596B" w:rsidRDefault="00741448">
          <w:pPr>
            <w:pStyle w:val="Kazalovsebine2"/>
            <w:tabs>
              <w:tab w:val="left" w:pos="800"/>
            </w:tabs>
            <w:rPr>
              <w:rFonts w:asciiTheme="minorHAnsi" w:hAnsiTheme="minorHAnsi"/>
              <w:noProof/>
              <w:sz w:val="22"/>
            </w:rPr>
          </w:pPr>
          <w:hyperlink w:anchor="_Toc116979197" w:history="1">
            <w:r w:rsidR="0045596B" w:rsidRPr="008362ED">
              <w:rPr>
                <w:rStyle w:val="Hiperpovezava"/>
                <w:noProof/>
                <w14:scene3d>
                  <w14:camera w14:prst="orthographicFront"/>
                  <w14:lightRig w14:rig="threePt" w14:dir="t">
                    <w14:rot w14:lat="0" w14:lon="0" w14:rev="0"/>
                  </w14:lightRig>
                </w14:scene3d>
              </w:rPr>
              <w:t>2.8</w:t>
            </w:r>
            <w:r w:rsidR="0045596B">
              <w:rPr>
                <w:rFonts w:asciiTheme="minorHAnsi" w:hAnsiTheme="minorHAnsi"/>
                <w:noProof/>
                <w:sz w:val="22"/>
              </w:rPr>
              <w:tab/>
            </w:r>
            <w:r w:rsidR="0045596B" w:rsidRPr="008362ED">
              <w:rPr>
                <w:rStyle w:val="Hiperpovezava"/>
                <w:noProof/>
                <w:shd w:val="clear" w:color="auto" w:fill="FFFFFF"/>
              </w:rPr>
              <w:t>Resolucija o nacionalnem programu o strateških usmeritvah razvoja slovenskega kmetijstva in živilstva »Naša hrana, podeželje in naravni viri od leta 2021«</w:t>
            </w:r>
            <w:r w:rsidR="0045596B">
              <w:rPr>
                <w:noProof/>
                <w:webHidden/>
              </w:rPr>
              <w:tab/>
            </w:r>
            <w:r w:rsidR="0045596B">
              <w:rPr>
                <w:noProof/>
                <w:webHidden/>
              </w:rPr>
              <w:fldChar w:fldCharType="begin"/>
            </w:r>
            <w:r w:rsidR="0045596B">
              <w:rPr>
                <w:noProof/>
                <w:webHidden/>
              </w:rPr>
              <w:instrText xml:space="preserve"> PAGEREF _Toc116979197 \h </w:instrText>
            </w:r>
            <w:r w:rsidR="0045596B">
              <w:rPr>
                <w:noProof/>
                <w:webHidden/>
              </w:rPr>
            </w:r>
            <w:r w:rsidR="0045596B">
              <w:rPr>
                <w:noProof/>
                <w:webHidden/>
              </w:rPr>
              <w:fldChar w:fldCharType="separate"/>
            </w:r>
            <w:r w:rsidR="0045596B">
              <w:rPr>
                <w:noProof/>
                <w:webHidden/>
              </w:rPr>
              <w:t>14</w:t>
            </w:r>
            <w:r w:rsidR="0045596B">
              <w:rPr>
                <w:noProof/>
                <w:webHidden/>
              </w:rPr>
              <w:fldChar w:fldCharType="end"/>
            </w:r>
          </w:hyperlink>
        </w:p>
        <w:p w14:paraId="177A090A" w14:textId="64172246" w:rsidR="0045596B" w:rsidRDefault="00741448">
          <w:pPr>
            <w:pStyle w:val="Kazalovsebine2"/>
            <w:tabs>
              <w:tab w:val="left" w:pos="800"/>
            </w:tabs>
            <w:rPr>
              <w:rFonts w:asciiTheme="minorHAnsi" w:hAnsiTheme="minorHAnsi"/>
              <w:noProof/>
              <w:sz w:val="22"/>
            </w:rPr>
          </w:pPr>
          <w:hyperlink w:anchor="_Toc116979198" w:history="1">
            <w:r w:rsidR="0045596B" w:rsidRPr="008362ED">
              <w:rPr>
                <w:rStyle w:val="Hiperpovezava"/>
                <w:noProof/>
                <w14:scene3d>
                  <w14:camera w14:prst="orthographicFront"/>
                  <w14:lightRig w14:rig="threePt" w14:dir="t">
                    <w14:rot w14:lat="0" w14:lon="0" w14:rev="0"/>
                  </w14:lightRig>
                </w14:scene3d>
              </w:rPr>
              <w:t>2.9</w:t>
            </w:r>
            <w:r w:rsidR="0045596B">
              <w:rPr>
                <w:rFonts w:asciiTheme="minorHAnsi" w:hAnsiTheme="minorHAnsi"/>
                <w:noProof/>
                <w:sz w:val="22"/>
              </w:rPr>
              <w:tab/>
            </w:r>
            <w:r w:rsidR="0045596B" w:rsidRPr="008362ED">
              <w:rPr>
                <w:rStyle w:val="Hiperpovezava"/>
                <w:noProof/>
              </w:rPr>
              <w:t>Celoviti nacionalni energetski in podnebni načrt do leta 2030</w:t>
            </w:r>
            <w:r w:rsidR="0045596B">
              <w:rPr>
                <w:noProof/>
                <w:webHidden/>
              </w:rPr>
              <w:tab/>
            </w:r>
            <w:r w:rsidR="0045596B">
              <w:rPr>
                <w:noProof/>
                <w:webHidden/>
              </w:rPr>
              <w:fldChar w:fldCharType="begin"/>
            </w:r>
            <w:r w:rsidR="0045596B">
              <w:rPr>
                <w:noProof/>
                <w:webHidden/>
              </w:rPr>
              <w:instrText xml:space="preserve"> PAGEREF _Toc116979198 \h </w:instrText>
            </w:r>
            <w:r w:rsidR="0045596B">
              <w:rPr>
                <w:noProof/>
                <w:webHidden/>
              </w:rPr>
            </w:r>
            <w:r w:rsidR="0045596B">
              <w:rPr>
                <w:noProof/>
                <w:webHidden/>
              </w:rPr>
              <w:fldChar w:fldCharType="separate"/>
            </w:r>
            <w:r w:rsidR="0045596B">
              <w:rPr>
                <w:noProof/>
                <w:webHidden/>
              </w:rPr>
              <w:t>14</w:t>
            </w:r>
            <w:r w:rsidR="0045596B">
              <w:rPr>
                <w:noProof/>
                <w:webHidden/>
              </w:rPr>
              <w:fldChar w:fldCharType="end"/>
            </w:r>
          </w:hyperlink>
        </w:p>
        <w:p w14:paraId="3FB97C15" w14:textId="74601779" w:rsidR="0045596B" w:rsidRDefault="00741448">
          <w:pPr>
            <w:pStyle w:val="Kazalovsebine2"/>
            <w:tabs>
              <w:tab w:val="left" w:pos="1000"/>
            </w:tabs>
            <w:rPr>
              <w:rFonts w:asciiTheme="minorHAnsi" w:hAnsiTheme="minorHAnsi"/>
              <w:noProof/>
              <w:sz w:val="22"/>
            </w:rPr>
          </w:pPr>
          <w:hyperlink w:anchor="_Toc116979199" w:history="1">
            <w:r w:rsidR="0045596B" w:rsidRPr="008362ED">
              <w:rPr>
                <w:rStyle w:val="Hiperpovezava"/>
                <w:noProof/>
                <w14:scene3d>
                  <w14:camera w14:prst="orthographicFront"/>
                  <w14:lightRig w14:rig="threePt" w14:dir="t">
                    <w14:rot w14:lat="0" w14:lon="0" w14:rev="0"/>
                  </w14:lightRig>
                </w14:scene3d>
              </w:rPr>
              <w:t>2.10</w:t>
            </w:r>
            <w:r w:rsidR="0045596B">
              <w:rPr>
                <w:rFonts w:asciiTheme="minorHAnsi" w:hAnsiTheme="minorHAnsi"/>
                <w:noProof/>
                <w:sz w:val="22"/>
              </w:rPr>
              <w:tab/>
            </w:r>
            <w:r w:rsidR="0045596B" w:rsidRPr="008362ED">
              <w:rPr>
                <w:rStyle w:val="Hiperpovezava"/>
                <w:noProof/>
              </w:rPr>
              <w:t>Nacionalni programa varstva okolja za obdobje 2020–2030 in nacionalni program varstva narave</w:t>
            </w:r>
            <w:r w:rsidR="0045596B">
              <w:rPr>
                <w:noProof/>
                <w:webHidden/>
              </w:rPr>
              <w:tab/>
            </w:r>
            <w:r w:rsidR="0045596B">
              <w:rPr>
                <w:noProof/>
                <w:webHidden/>
              </w:rPr>
              <w:fldChar w:fldCharType="begin"/>
            </w:r>
            <w:r w:rsidR="0045596B">
              <w:rPr>
                <w:noProof/>
                <w:webHidden/>
              </w:rPr>
              <w:instrText xml:space="preserve"> PAGEREF _Toc116979199 \h </w:instrText>
            </w:r>
            <w:r w:rsidR="0045596B">
              <w:rPr>
                <w:noProof/>
                <w:webHidden/>
              </w:rPr>
            </w:r>
            <w:r w:rsidR="0045596B">
              <w:rPr>
                <w:noProof/>
                <w:webHidden/>
              </w:rPr>
              <w:fldChar w:fldCharType="separate"/>
            </w:r>
            <w:r w:rsidR="0045596B">
              <w:rPr>
                <w:noProof/>
                <w:webHidden/>
              </w:rPr>
              <w:t>14</w:t>
            </w:r>
            <w:r w:rsidR="0045596B">
              <w:rPr>
                <w:noProof/>
                <w:webHidden/>
              </w:rPr>
              <w:fldChar w:fldCharType="end"/>
            </w:r>
          </w:hyperlink>
        </w:p>
        <w:p w14:paraId="49D9F4FD" w14:textId="0D00E979" w:rsidR="0045596B" w:rsidRDefault="00741448">
          <w:pPr>
            <w:pStyle w:val="Kazalovsebine2"/>
            <w:tabs>
              <w:tab w:val="left" w:pos="1000"/>
            </w:tabs>
            <w:rPr>
              <w:rFonts w:asciiTheme="minorHAnsi" w:hAnsiTheme="minorHAnsi"/>
              <w:noProof/>
              <w:sz w:val="22"/>
            </w:rPr>
          </w:pPr>
          <w:hyperlink w:anchor="_Toc116979200" w:history="1">
            <w:r w:rsidR="0045596B" w:rsidRPr="008362ED">
              <w:rPr>
                <w:rStyle w:val="Hiperpovezava"/>
                <w:noProof/>
                <w14:scene3d>
                  <w14:camera w14:prst="orthographicFront"/>
                  <w14:lightRig w14:rig="threePt" w14:dir="t">
                    <w14:rot w14:lat="0" w14:lon="0" w14:rev="0"/>
                  </w14:lightRig>
                </w14:scene3d>
              </w:rPr>
              <w:t>2.11</w:t>
            </w:r>
            <w:r w:rsidR="0045596B">
              <w:rPr>
                <w:rFonts w:asciiTheme="minorHAnsi" w:hAnsiTheme="minorHAnsi"/>
                <w:noProof/>
                <w:sz w:val="22"/>
              </w:rPr>
              <w:tab/>
            </w:r>
            <w:r w:rsidR="0045596B" w:rsidRPr="008362ED">
              <w:rPr>
                <w:rStyle w:val="Hiperpovezava"/>
                <w:noProof/>
              </w:rPr>
              <w:t>Velikoprostorski monitoring gozdov in gozdnih ekosistemov</w:t>
            </w:r>
            <w:r w:rsidR="0045596B">
              <w:rPr>
                <w:noProof/>
                <w:webHidden/>
              </w:rPr>
              <w:tab/>
            </w:r>
            <w:r w:rsidR="0045596B">
              <w:rPr>
                <w:noProof/>
                <w:webHidden/>
              </w:rPr>
              <w:fldChar w:fldCharType="begin"/>
            </w:r>
            <w:r w:rsidR="0045596B">
              <w:rPr>
                <w:noProof/>
                <w:webHidden/>
              </w:rPr>
              <w:instrText xml:space="preserve"> PAGEREF _Toc116979200 \h </w:instrText>
            </w:r>
            <w:r w:rsidR="0045596B">
              <w:rPr>
                <w:noProof/>
                <w:webHidden/>
              </w:rPr>
            </w:r>
            <w:r w:rsidR="0045596B">
              <w:rPr>
                <w:noProof/>
                <w:webHidden/>
              </w:rPr>
              <w:fldChar w:fldCharType="separate"/>
            </w:r>
            <w:r w:rsidR="0045596B">
              <w:rPr>
                <w:noProof/>
                <w:webHidden/>
              </w:rPr>
              <w:t>15</w:t>
            </w:r>
            <w:r w:rsidR="0045596B">
              <w:rPr>
                <w:noProof/>
                <w:webHidden/>
              </w:rPr>
              <w:fldChar w:fldCharType="end"/>
            </w:r>
          </w:hyperlink>
        </w:p>
        <w:p w14:paraId="49987310" w14:textId="43964FE2" w:rsidR="0045596B" w:rsidRDefault="00741448">
          <w:pPr>
            <w:pStyle w:val="Kazalovsebine2"/>
            <w:tabs>
              <w:tab w:val="left" w:pos="1000"/>
            </w:tabs>
            <w:rPr>
              <w:rFonts w:asciiTheme="minorHAnsi" w:hAnsiTheme="minorHAnsi"/>
              <w:noProof/>
              <w:sz w:val="22"/>
            </w:rPr>
          </w:pPr>
          <w:hyperlink w:anchor="_Toc116979201" w:history="1">
            <w:r w:rsidR="0045596B" w:rsidRPr="008362ED">
              <w:rPr>
                <w:rStyle w:val="Hiperpovezava"/>
                <w:noProof/>
                <w14:scene3d>
                  <w14:camera w14:prst="orthographicFront"/>
                  <w14:lightRig w14:rig="threePt" w14:dir="t">
                    <w14:rot w14:lat="0" w14:lon="0" w14:rev="0"/>
                  </w14:lightRig>
                </w14:scene3d>
              </w:rPr>
              <w:t>2.12</w:t>
            </w:r>
            <w:r w:rsidR="0045596B">
              <w:rPr>
                <w:rFonts w:asciiTheme="minorHAnsi" w:hAnsiTheme="minorHAnsi"/>
                <w:noProof/>
                <w:sz w:val="22"/>
              </w:rPr>
              <w:tab/>
            </w:r>
            <w:r w:rsidR="0045596B" w:rsidRPr="008362ED">
              <w:rPr>
                <w:rStyle w:val="Hiperpovezava"/>
                <w:noProof/>
              </w:rPr>
              <w:t>Poročila Zavoda za gozdove Slovenije o gozdovih</w:t>
            </w:r>
            <w:r w:rsidR="0045596B">
              <w:rPr>
                <w:noProof/>
                <w:webHidden/>
              </w:rPr>
              <w:tab/>
            </w:r>
            <w:r w:rsidR="0045596B">
              <w:rPr>
                <w:noProof/>
                <w:webHidden/>
              </w:rPr>
              <w:fldChar w:fldCharType="begin"/>
            </w:r>
            <w:r w:rsidR="0045596B">
              <w:rPr>
                <w:noProof/>
                <w:webHidden/>
              </w:rPr>
              <w:instrText xml:space="preserve"> PAGEREF _Toc116979201 \h </w:instrText>
            </w:r>
            <w:r w:rsidR="0045596B">
              <w:rPr>
                <w:noProof/>
                <w:webHidden/>
              </w:rPr>
            </w:r>
            <w:r w:rsidR="0045596B">
              <w:rPr>
                <w:noProof/>
                <w:webHidden/>
              </w:rPr>
              <w:fldChar w:fldCharType="separate"/>
            </w:r>
            <w:r w:rsidR="0045596B">
              <w:rPr>
                <w:noProof/>
                <w:webHidden/>
              </w:rPr>
              <w:t>15</w:t>
            </w:r>
            <w:r w:rsidR="0045596B">
              <w:rPr>
                <w:noProof/>
                <w:webHidden/>
              </w:rPr>
              <w:fldChar w:fldCharType="end"/>
            </w:r>
          </w:hyperlink>
        </w:p>
        <w:p w14:paraId="78830EE4" w14:textId="627CCA4F" w:rsidR="0045596B" w:rsidRDefault="00741448">
          <w:pPr>
            <w:pStyle w:val="Kazalovsebine2"/>
            <w:tabs>
              <w:tab w:val="left" w:pos="1000"/>
            </w:tabs>
            <w:rPr>
              <w:rFonts w:asciiTheme="minorHAnsi" w:hAnsiTheme="minorHAnsi"/>
              <w:noProof/>
              <w:sz w:val="22"/>
            </w:rPr>
          </w:pPr>
          <w:hyperlink w:anchor="_Toc116979202" w:history="1">
            <w:r w:rsidR="0045596B" w:rsidRPr="008362ED">
              <w:rPr>
                <w:rStyle w:val="Hiperpovezava"/>
                <w:noProof/>
                <w14:scene3d>
                  <w14:camera w14:prst="orthographicFront"/>
                  <w14:lightRig w14:rig="threePt" w14:dir="t">
                    <w14:rot w14:lat="0" w14:lon="0" w14:rev="0"/>
                  </w14:lightRig>
                </w14:scene3d>
              </w:rPr>
              <w:t>2.13</w:t>
            </w:r>
            <w:r w:rsidR="0045596B">
              <w:rPr>
                <w:rFonts w:asciiTheme="minorHAnsi" w:hAnsiTheme="minorHAnsi"/>
                <w:noProof/>
                <w:sz w:val="22"/>
              </w:rPr>
              <w:tab/>
            </w:r>
            <w:r w:rsidR="0045596B" w:rsidRPr="008362ED">
              <w:rPr>
                <w:rStyle w:val="Hiperpovezava"/>
                <w:noProof/>
              </w:rPr>
              <w:t>Letna poročila o stanju gozdov</w:t>
            </w:r>
            <w:r w:rsidR="0045596B">
              <w:rPr>
                <w:noProof/>
                <w:webHidden/>
              </w:rPr>
              <w:tab/>
            </w:r>
            <w:r w:rsidR="0045596B">
              <w:rPr>
                <w:noProof/>
                <w:webHidden/>
              </w:rPr>
              <w:fldChar w:fldCharType="begin"/>
            </w:r>
            <w:r w:rsidR="0045596B">
              <w:rPr>
                <w:noProof/>
                <w:webHidden/>
              </w:rPr>
              <w:instrText xml:space="preserve"> PAGEREF _Toc116979202 \h </w:instrText>
            </w:r>
            <w:r w:rsidR="0045596B">
              <w:rPr>
                <w:noProof/>
                <w:webHidden/>
              </w:rPr>
            </w:r>
            <w:r w:rsidR="0045596B">
              <w:rPr>
                <w:noProof/>
                <w:webHidden/>
              </w:rPr>
              <w:fldChar w:fldCharType="separate"/>
            </w:r>
            <w:r w:rsidR="0045596B">
              <w:rPr>
                <w:noProof/>
                <w:webHidden/>
              </w:rPr>
              <w:t>15</w:t>
            </w:r>
            <w:r w:rsidR="0045596B">
              <w:rPr>
                <w:noProof/>
                <w:webHidden/>
              </w:rPr>
              <w:fldChar w:fldCharType="end"/>
            </w:r>
          </w:hyperlink>
        </w:p>
        <w:p w14:paraId="56DF381D" w14:textId="4D18D2F8" w:rsidR="0045596B" w:rsidRDefault="00741448">
          <w:pPr>
            <w:pStyle w:val="Kazalovsebine2"/>
            <w:tabs>
              <w:tab w:val="left" w:pos="1000"/>
            </w:tabs>
            <w:rPr>
              <w:rFonts w:asciiTheme="minorHAnsi" w:hAnsiTheme="minorHAnsi"/>
              <w:noProof/>
              <w:sz w:val="22"/>
            </w:rPr>
          </w:pPr>
          <w:hyperlink w:anchor="_Toc116979203" w:history="1">
            <w:r w:rsidR="0045596B" w:rsidRPr="008362ED">
              <w:rPr>
                <w:rStyle w:val="Hiperpovezava"/>
                <w:noProof/>
                <w14:scene3d>
                  <w14:camera w14:prst="orthographicFront"/>
                  <w14:lightRig w14:rig="threePt" w14:dir="t">
                    <w14:rot w14:lat="0" w14:lon="0" w14:rev="0"/>
                  </w14:lightRig>
                </w14:scene3d>
              </w:rPr>
              <w:t>2.14</w:t>
            </w:r>
            <w:r w:rsidR="0045596B">
              <w:rPr>
                <w:rFonts w:asciiTheme="minorHAnsi" w:hAnsiTheme="minorHAnsi"/>
                <w:noProof/>
                <w:sz w:val="22"/>
              </w:rPr>
              <w:tab/>
            </w:r>
            <w:r w:rsidR="0045596B" w:rsidRPr="008362ED">
              <w:rPr>
                <w:rStyle w:val="Hiperpovezava"/>
                <w:noProof/>
              </w:rPr>
              <w:t>Program upravljanja območij Natura 2000 za obdobje 2022–2028</w:t>
            </w:r>
            <w:r w:rsidR="0045596B">
              <w:rPr>
                <w:noProof/>
                <w:webHidden/>
              </w:rPr>
              <w:tab/>
            </w:r>
            <w:r w:rsidR="0045596B">
              <w:rPr>
                <w:noProof/>
                <w:webHidden/>
              </w:rPr>
              <w:fldChar w:fldCharType="begin"/>
            </w:r>
            <w:r w:rsidR="0045596B">
              <w:rPr>
                <w:noProof/>
                <w:webHidden/>
              </w:rPr>
              <w:instrText xml:space="preserve"> PAGEREF _Toc116979203 \h </w:instrText>
            </w:r>
            <w:r w:rsidR="0045596B">
              <w:rPr>
                <w:noProof/>
                <w:webHidden/>
              </w:rPr>
            </w:r>
            <w:r w:rsidR="0045596B">
              <w:rPr>
                <w:noProof/>
                <w:webHidden/>
              </w:rPr>
              <w:fldChar w:fldCharType="separate"/>
            </w:r>
            <w:r w:rsidR="0045596B">
              <w:rPr>
                <w:noProof/>
                <w:webHidden/>
              </w:rPr>
              <w:t>16</w:t>
            </w:r>
            <w:r w:rsidR="0045596B">
              <w:rPr>
                <w:noProof/>
                <w:webHidden/>
              </w:rPr>
              <w:fldChar w:fldCharType="end"/>
            </w:r>
          </w:hyperlink>
        </w:p>
        <w:p w14:paraId="4C7890F8" w14:textId="74DE3E44" w:rsidR="0045596B" w:rsidRDefault="00741448">
          <w:pPr>
            <w:pStyle w:val="Kazalovsebine2"/>
            <w:tabs>
              <w:tab w:val="left" w:pos="1000"/>
            </w:tabs>
            <w:rPr>
              <w:rFonts w:asciiTheme="minorHAnsi" w:hAnsiTheme="minorHAnsi"/>
              <w:noProof/>
              <w:sz w:val="22"/>
            </w:rPr>
          </w:pPr>
          <w:hyperlink w:anchor="_Toc116979204" w:history="1">
            <w:r w:rsidR="0045596B" w:rsidRPr="008362ED">
              <w:rPr>
                <w:rStyle w:val="Hiperpovezava"/>
                <w:noProof/>
                <w14:scene3d>
                  <w14:camera w14:prst="orthographicFront"/>
                  <w14:lightRig w14:rig="threePt" w14:dir="t">
                    <w14:rot w14:lat="0" w14:lon="0" w14:rev="0"/>
                  </w14:lightRig>
                </w14:scene3d>
              </w:rPr>
              <w:t>2.15</w:t>
            </w:r>
            <w:r w:rsidR="0045596B">
              <w:rPr>
                <w:rFonts w:asciiTheme="minorHAnsi" w:hAnsiTheme="minorHAnsi"/>
                <w:noProof/>
                <w:sz w:val="22"/>
              </w:rPr>
              <w:tab/>
            </w:r>
            <w:r w:rsidR="0045596B" w:rsidRPr="008362ED">
              <w:rPr>
                <w:rStyle w:val="Hiperpovezava"/>
                <w:noProof/>
              </w:rPr>
              <w:t>Strategija upravljanja z rjavim medvedom (Ursus arctos L.) v Sloveniji, Strategija ohranjanja volka (Canis lupus L.) v Sloveniji in trajnostnega upravljanja z njim ter Strategija ohranjanja in trajnostnega upravljanja navadnega risa (Lynx lynx L.) v Sloveniji</w:t>
            </w:r>
            <w:r w:rsidR="0045596B">
              <w:rPr>
                <w:noProof/>
                <w:webHidden/>
              </w:rPr>
              <w:tab/>
            </w:r>
            <w:r w:rsidR="0045596B">
              <w:rPr>
                <w:noProof/>
                <w:webHidden/>
              </w:rPr>
              <w:fldChar w:fldCharType="begin"/>
            </w:r>
            <w:r w:rsidR="0045596B">
              <w:rPr>
                <w:noProof/>
                <w:webHidden/>
              </w:rPr>
              <w:instrText xml:space="preserve"> PAGEREF _Toc116979204 \h </w:instrText>
            </w:r>
            <w:r w:rsidR="0045596B">
              <w:rPr>
                <w:noProof/>
                <w:webHidden/>
              </w:rPr>
            </w:r>
            <w:r w:rsidR="0045596B">
              <w:rPr>
                <w:noProof/>
                <w:webHidden/>
              </w:rPr>
              <w:fldChar w:fldCharType="separate"/>
            </w:r>
            <w:r w:rsidR="0045596B">
              <w:rPr>
                <w:noProof/>
                <w:webHidden/>
              </w:rPr>
              <w:t>16</w:t>
            </w:r>
            <w:r w:rsidR="0045596B">
              <w:rPr>
                <w:noProof/>
                <w:webHidden/>
              </w:rPr>
              <w:fldChar w:fldCharType="end"/>
            </w:r>
          </w:hyperlink>
        </w:p>
        <w:p w14:paraId="485E4B2A" w14:textId="7A57472A" w:rsidR="0045596B" w:rsidRDefault="00741448">
          <w:pPr>
            <w:pStyle w:val="Kazalovsebine1"/>
            <w:tabs>
              <w:tab w:val="left" w:pos="440"/>
            </w:tabs>
            <w:rPr>
              <w:rFonts w:asciiTheme="minorHAnsi" w:hAnsiTheme="minorHAnsi"/>
              <w:noProof/>
              <w:sz w:val="22"/>
            </w:rPr>
          </w:pPr>
          <w:hyperlink w:anchor="_Toc116979205" w:history="1">
            <w:r w:rsidR="0045596B" w:rsidRPr="008362ED">
              <w:rPr>
                <w:rStyle w:val="Hiperpovezava"/>
                <w:noProof/>
              </w:rPr>
              <w:t>3</w:t>
            </w:r>
            <w:r w:rsidR="0045596B">
              <w:rPr>
                <w:rFonts w:asciiTheme="minorHAnsi" w:hAnsiTheme="minorHAnsi"/>
                <w:noProof/>
                <w:sz w:val="22"/>
              </w:rPr>
              <w:tab/>
            </w:r>
            <w:r w:rsidR="0045596B" w:rsidRPr="008362ED">
              <w:rPr>
                <w:rStyle w:val="Hiperpovezava"/>
                <w:noProof/>
              </w:rPr>
              <w:t>Ključne ugotovitve Poročila o izvajanju nacionalnega gozdnega programa v obdobju 2015–2019</w:t>
            </w:r>
            <w:r w:rsidR="0045596B">
              <w:rPr>
                <w:noProof/>
                <w:webHidden/>
              </w:rPr>
              <w:tab/>
            </w:r>
            <w:r w:rsidR="0045596B">
              <w:rPr>
                <w:noProof/>
                <w:webHidden/>
              </w:rPr>
              <w:fldChar w:fldCharType="begin"/>
            </w:r>
            <w:r w:rsidR="0045596B">
              <w:rPr>
                <w:noProof/>
                <w:webHidden/>
              </w:rPr>
              <w:instrText xml:space="preserve"> PAGEREF _Toc116979205 \h </w:instrText>
            </w:r>
            <w:r w:rsidR="0045596B">
              <w:rPr>
                <w:noProof/>
                <w:webHidden/>
              </w:rPr>
            </w:r>
            <w:r w:rsidR="0045596B">
              <w:rPr>
                <w:noProof/>
                <w:webHidden/>
              </w:rPr>
              <w:fldChar w:fldCharType="separate"/>
            </w:r>
            <w:r w:rsidR="0045596B">
              <w:rPr>
                <w:noProof/>
                <w:webHidden/>
              </w:rPr>
              <w:t>17</w:t>
            </w:r>
            <w:r w:rsidR="0045596B">
              <w:rPr>
                <w:noProof/>
                <w:webHidden/>
              </w:rPr>
              <w:fldChar w:fldCharType="end"/>
            </w:r>
          </w:hyperlink>
        </w:p>
        <w:p w14:paraId="647678A0" w14:textId="45991A2A" w:rsidR="0045596B" w:rsidRDefault="00741448">
          <w:pPr>
            <w:pStyle w:val="Kazalovsebine1"/>
            <w:tabs>
              <w:tab w:val="left" w:pos="440"/>
            </w:tabs>
            <w:rPr>
              <w:rFonts w:asciiTheme="minorHAnsi" w:hAnsiTheme="minorHAnsi"/>
              <w:noProof/>
              <w:sz w:val="22"/>
            </w:rPr>
          </w:pPr>
          <w:hyperlink w:anchor="_Toc116979206" w:history="1">
            <w:r w:rsidR="0045596B" w:rsidRPr="008362ED">
              <w:rPr>
                <w:rStyle w:val="Hiperpovezava"/>
                <w:noProof/>
              </w:rPr>
              <w:t>4</w:t>
            </w:r>
            <w:r w:rsidR="0045596B">
              <w:rPr>
                <w:rFonts w:asciiTheme="minorHAnsi" w:hAnsiTheme="minorHAnsi"/>
                <w:noProof/>
                <w:sz w:val="22"/>
              </w:rPr>
              <w:tab/>
            </w:r>
            <w:r w:rsidR="0045596B" w:rsidRPr="008362ED">
              <w:rPr>
                <w:rStyle w:val="Hiperpovezava"/>
                <w:noProof/>
              </w:rPr>
              <w:t>Mednarodno sodelovanje na področju gozdov in gozdarstva</w:t>
            </w:r>
            <w:r w:rsidR="0045596B">
              <w:rPr>
                <w:noProof/>
                <w:webHidden/>
              </w:rPr>
              <w:tab/>
            </w:r>
            <w:r w:rsidR="0045596B">
              <w:rPr>
                <w:noProof/>
                <w:webHidden/>
              </w:rPr>
              <w:fldChar w:fldCharType="begin"/>
            </w:r>
            <w:r w:rsidR="0045596B">
              <w:rPr>
                <w:noProof/>
                <w:webHidden/>
              </w:rPr>
              <w:instrText xml:space="preserve"> PAGEREF _Toc116979206 \h </w:instrText>
            </w:r>
            <w:r w:rsidR="0045596B">
              <w:rPr>
                <w:noProof/>
                <w:webHidden/>
              </w:rPr>
            </w:r>
            <w:r w:rsidR="0045596B">
              <w:rPr>
                <w:noProof/>
                <w:webHidden/>
              </w:rPr>
              <w:fldChar w:fldCharType="separate"/>
            </w:r>
            <w:r w:rsidR="0045596B">
              <w:rPr>
                <w:noProof/>
                <w:webHidden/>
              </w:rPr>
              <w:t>27</w:t>
            </w:r>
            <w:r w:rsidR="0045596B">
              <w:rPr>
                <w:noProof/>
                <w:webHidden/>
              </w:rPr>
              <w:fldChar w:fldCharType="end"/>
            </w:r>
          </w:hyperlink>
        </w:p>
        <w:p w14:paraId="2FFE8152" w14:textId="5991B23F" w:rsidR="0045596B" w:rsidRDefault="00741448">
          <w:pPr>
            <w:pStyle w:val="Kazalovsebine1"/>
            <w:tabs>
              <w:tab w:val="left" w:pos="440"/>
            </w:tabs>
            <w:rPr>
              <w:rFonts w:asciiTheme="minorHAnsi" w:hAnsiTheme="minorHAnsi"/>
              <w:noProof/>
              <w:sz w:val="22"/>
            </w:rPr>
          </w:pPr>
          <w:hyperlink w:anchor="_Toc116979207" w:history="1">
            <w:r w:rsidR="0045596B" w:rsidRPr="008362ED">
              <w:rPr>
                <w:rStyle w:val="Hiperpovezava"/>
                <w:noProof/>
              </w:rPr>
              <w:t>5</w:t>
            </w:r>
            <w:r w:rsidR="0045596B">
              <w:rPr>
                <w:rFonts w:asciiTheme="minorHAnsi" w:hAnsiTheme="minorHAnsi"/>
                <w:noProof/>
                <w:sz w:val="22"/>
              </w:rPr>
              <w:tab/>
            </w:r>
            <w:r w:rsidR="0045596B" w:rsidRPr="008362ED">
              <w:rPr>
                <w:rStyle w:val="Hiperpovezava"/>
                <w:noProof/>
              </w:rPr>
              <w:t>Financiranje OPNGP 2022–2026</w:t>
            </w:r>
            <w:r w:rsidR="0045596B">
              <w:rPr>
                <w:noProof/>
                <w:webHidden/>
              </w:rPr>
              <w:tab/>
            </w:r>
            <w:r w:rsidR="0045596B">
              <w:rPr>
                <w:noProof/>
                <w:webHidden/>
              </w:rPr>
              <w:fldChar w:fldCharType="begin"/>
            </w:r>
            <w:r w:rsidR="0045596B">
              <w:rPr>
                <w:noProof/>
                <w:webHidden/>
              </w:rPr>
              <w:instrText xml:space="preserve"> PAGEREF _Toc116979207 \h </w:instrText>
            </w:r>
            <w:r w:rsidR="0045596B">
              <w:rPr>
                <w:noProof/>
                <w:webHidden/>
              </w:rPr>
            </w:r>
            <w:r w:rsidR="0045596B">
              <w:rPr>
                <w:noProof/>
                <w:webHidden/>
              </w:rPr>
              <w:fldChar w:fldCharType="separate"/>
            </w:r>
            <w:r w:rsidR="0045596B">
              <w:rPr>
                <w:noProof/>
                <w:webHidden/>
              </w:rPr>
              <w:t>30</w:t>
            </w:r>
            <w:r w:rsidR="0045596B">
              <w:rPr>
                <w:noProof/>
                <w:webHidden/>
              </w:rPr>
              <w:fldChar w:fldCharType="end"/>
            </w:r>
          </w:hyperlink>
        </w:p>
        <w:p w14:paraId="51B3EF8B" w14:textId="745F85FB" w:rsidR="0045596B" w:rsidRDefault="00741448">
          <w:pPr>
            <w:pStyle w:val="Kazalovsebine2"/>
            <w:tabs>
              <w:tab w:val="left" w:pos="800"/>
            </w:tabs>
            <w:rPr>
              <w:rFonts w:asciiTheme="minorHAnsi" w:hAnsiTheme="minorHAnsi"/>
              <w:noProof/>
              <w:sz w:val="22"/>
            </w:rPr>
          </w:pPr>
          <w:hyperlink w:anchor="_Toc116979208" w:history="1">
            <w:r w:rsidR="0045596B" w:rsidRPr="008362ED">
              <w:rPr>
                <w:rStyle w:val="Hiperpovezava"/>
                <w:noProof/>
                <w14:scene3d>
                  <w14:camera w14:prst="orthographicFront"/>
                  <w14:lightRig w14:rig="threePt" w14:dir="t">
                    <w14:rot w14:lat="0" w14:lon="0" w14:rev="0"/>
                  </w14:lightRig>
                </w14:scene3d>
              </w:rPr>
              <w:t>5.1</w:t>
            </w:r>
            <w:r w:rsidR="0045596B">
              <w:rPr>
                <w:rFonts w:asciiTheme="minorHAnsi" w:hAnsiTheme="minorHAnsi"/>
                <w:noProof/>
                <w:sz w:val="22"/>
              </w:rPr>
              <w:tab/>
            </w:r>
            <w:r w:rsidR="0045596B" w:rsidRPr="008362ED">
              <w:rPr>
                <w:rStyle w:val="Hiperpovezava"/>
                <w:noProof/>
              </w:rPr>
              <w:t>Sredstva proračuna Republike Slovenije, gozdnega sklada in sklada za podnebne spremembe</w:t>
            </w:r>
            <w:r w:rsidR="0045596B">
              <w:rPr>
                <w:noProof/>
                <w:webHidden/>
              </w:rPr>
              <w:tab/>
            </w:r>
            <w:r w:rsidR="0045596B">
              <w:rPr>
                <w:noProof/>
                <w:webHidden/>
              </w:rPr>
              <w:fldChar w:fldCharType="begin"/>
            </w:r>
            <w:r w:rsidR="0045596B">
              <w:rPr>
                <w:noProof/>
                <w:webHidden/>
              </w:rPr>
              <w:instrText xml:space="preserve"> PAGEREF _Toc116979208 \h </w:instrText>
            </w:r>
            <w:r w:rsidR="0045596B">
              <w:rPr>
                <w:noProof/>
                <w:webHidden/>
              </w:rPr>
            </w:r>
            <w:r w:rsidR="0045596B">
              <w:rPr>
                <w:noProof/>
                <w:webHidden/>
              </w:rPr>
              <w:fldChar w:fldCharType="separate"/>
            </w:r>
            <w:r w:rsidR="0045596B">
              <w:rPr>
                <w:noProof/>
                <w:webHidden/>
              </w:rPr>
              <w:t>30</w:t>
            </w:r>
            <w:r w:rsidR="0045596B">
              <w:rPr>
                <w:noProof/>
                <w:webHidden/>
              </w:rPr>
              <w:fldChar w:fldCharType="end"/>
            </w:r>
          </w:hyperlink>
        </w:p>
        <w:p w14:paraId="7EF98FA5" w14:textId="1B094B3D" w:rsidR="0045596B" w:rsidRDefault="00741448">
          <w:pPr>
            <w:pStyle w:val="Kazalovsebine2"/>
            <w:tabs>
              <w:tab w:val="left" w:pos="800"/>
            </w:tabs>
            <w:rPr>
              <w:rFonts w:asciiTheme="minorHAnsi" w:hAnsiTheme="minorHAnsi"/>
              <w:noProof/>
              <w:sz w:val="22"/>
            </w:rPr>
          </w:pPr>
          <w:hyperlink w:anchor="_Toc116979209" w:history="1">
            <w:r w:rsidR="0045596B" w:rsidRPr="008362ED">
              <w:rPr>
                <w:rStyle w:val="Hiperpovezava"/>
                <w:noProof/>
                <w14:scene3d>
                  <w14:camera w14:prst="orthographicFront"/>
                  <w14:lightRig w14:rig="threePt" w14:dir="t">
                    <w14:rot w14:lat="0" w14:lon="0" w14:rev="0"/>
                  </w14:lightRig>
                </w14:scene3d>
              </w:rPr>
              <w:t>5.2</w:t>
            </w:r>
            <w:r w:rsidR="0045596B">
              <w:rPr>
                <w:rFonts w:asciiTheme="minorHAnsi" w:hAnsiTheme="minorHAnsi"/>
                <w:noProof/>
                <w:sz w:val="22"/>
              </w:rPr>
              <w:tab/>
            </w:r>
            <w:r w:rsidR="0045596B" w:rsidRPr="008362ED">
              <w:rPr>
                <w:rStyle w:val="Hiperpovezava"/>
                <w:noProof/>
              </w:rPr>
              <w:t>Načrt za okrevanje in odpornost</w:t>
            </w:r>
            <w:r w:rsidR="0045596B">
              <w:rPr>
                <w:noProof/>
                <w:webHidden/>
              </w:rPr>
              <w:tab/>
            </w:r>
            <w:r w:rsidR="0045596B">
              <w:rPr>
                <w:noProof/>
                <w:webHidden/>
              </w:rPr>
              <w:fldChar w:fldCharType="begin"/>
            </w:r>
            <w:r w:rsidR="0045596B">
              <w:rPr>
                <w:noProof/>
                <w:webHidden/>
              </w:rPr>
              <w:instrText xml:space="preserve"> PAGEREF _Toc116979209 \h </w:instrText>
            </w:r>
            <w:r w:rsidR="0045596B">
              <w:rPr>
                <w:noProof/>
                <w:webHidden/>
              </w:rPr>
            </w:r>
            <w:r w:rsidR="0045596B">
              <w:rPr>
                <w:noProof/>
                <w:webHidden/>
              </w:rPr>
              <w:fldChar w:fldCharType="separate"/>
            </w:r>
            <w:r w:rsidR="0045596B">
              <w:rPr>
                <w:noProof/>
                <w:webHidden/>
              </w:rPr>
              <w:t>33</w:t>
            </w:r>
            <w:r w:rsidR="0045596B">
              <w:rPr>
                <w:noProof/>
                <w:webHidden/>
              </w:rPr>
              <w:fldChar w:fldCharType="end"/>
            </w:r>
          </w:hyperlink>
        </w:p>
        <w:p w14:paraId="47089936" w14:textId="3B8F5E0D" w:rsidR="0045596B" w:rsidRDefault="00741448">
          <w:pPr>
            <w:pStyle w:val="Kazalovsebine2"/>
            <w:tabs>
              <w:tab w:val="left" w:pos="800"/>
            </w:tabs>
            <w:rPr>
              <w:rFonts w:asciiTheme="minorHAnsi" w:hAnsiTheme="minorHAnsi"/>
              <w:noProof/>
              <w:sz w:val="22"/>
            </w:rPr>
          </w:pPr>
          <w:hyperlink w:anchor="_Toc116979210" w:history="1">
            <w:r w:rsidR="0045596B" w:rsidRPr="008362ED">
              <w:rPr>
                <w:rStyle w:val="Hiperpovezava"/>
                <w:noProof/>
                <w14:scene3d>
                  <w14:camera w14:prst="orthographicFront"/>
                  <w14:lightRig w14:rig="threePt" w14:dir="t">
                    <w14:rot w14:lat="0" w14:lon="0" w14:rev="0"/>
                  </w14:lightRig>
                </w14:scene3d>
              </w:rPr>
              <w:t>5.3</w:t>
            </w:r>
            <w:r w:rsidR="0045596B">
              <w:rPr>
                <w:rFonts w:asciiTheme="minorHAnsi" w:hAnsiTheme="minorHAnsi"/>
                <w:noProof/>
                <w:sz w:val="22"/>
              </w:rPr>
              <w:tab/>
            </w:r>
            <w:r w:rsidR="0045596B" w:rsidRPr="008362ED">
              <w:rPr>
                <w:rStyle w:val="Hiperpovezava"/>
                <w:noProof/>
              </w:rPr>
              <w:t>Program razvoja podeželja 2014–2020 in Strateški načrt skupne kmetijske politike 2023–2027</w:t>
            </w:r>
            <w:r w:rsidR="0045596B">
              <w:rPr>
                <w:noProof/>
                <w:webHidden/>
              </w:rPr>
              <w:tab/>
            </w:r>
            <w:r w:rsidR="0045596B">
              <w:rPr>
                <w:noProof/>
                <w:webHidden/>
              </w:rPr>
              <w:fldChar w:fldCharType="begin"/>
            </w:r>
            <w:r w:rsidR="0045596B">
              <w:rPr>
                <w:noProof/>
                <w:webHidden/>
              </w:rPr>
              <w:instrText xml:space="preserve"> PAGEREF _Toc116979210 \h </w:instrText>
            </w:r>
            <w:r w:rsidR="0045596B">
              <w:rPr>
                <w:noProof/>
                <w:webHidden/>
              </w:rPr>
            </w:r>
            <w:r w:rsidR="0045596B">
              <w:rPr>
                <w:noProof/>
                <w:webHidden/>
              </w:rPr>
              <w:fldChar w:fldCharType="separate"/>
            </w:r>
            <w:r w:rsidR="0045596B">
              <w:rPr>
                <w:noProof/>
                <w:webHidden/>
              </w:rPr>
              <w:t>34</w:t>
            </w:r>
            <w:r w:rsidR="0045596B">
              <w:rPr>
                <w:noProof/>
                <w:webHidden/>
              </w:rPr>
              <w:fldChar w:fldCharType="end"/>
            </w:r>
          </w:hyperlink>
        </w:p>
        <w:p w14:paraId="2FEA9897" w14:textId="5F7F32F5" w:rsidR="0045596B" w:rsidRDefault="00741448">
          <w:pPr>
            <w:pStyle w:val="Kazalovsebine1"/>
            <w:tabs>
              <w:tab w:val="left" w:pos="440"/>
            </w:tabs>
            <w:rPr>
              <w:rFonts w:asciiTheme="minorHAnsi" w:hAnsiTheme="minorHAnsi"/>
              <w:noProof/>
              <w:sz w:val="22"/>
            </w:rPr>
          </w:pPr>
          <w:hyperlink w:anchor="_Toc116979211" w:history="1">
            <w:r w:rsidR="0045596B" w:rsidRPr="008362ED">
              <w:rPr>
                <w:rStyle w:val="Hiperpovezava"/>
                <w:noProof/>
              </w:rPr>
              <w:t>6</w:t>
            </w:r>
            <w:r w:rsidR="0045596B">
              <w:rPr>
                <w:rFonts w:asciiTheme="minorHAnsi" w:hAnsiTheme="minorHAnsi"/>
                <w:noProof/>
                <w:sz w:val="22"/>
              </w:rPr>
              <w:tab/>
            </w:r>
            <w:r w:rsidR="0045596B" w:rsidRPr="008362ED">
              <w:rPr>
                <w:rStyle w:val="Hiperpovezava"/>
                <w:noProof/>
              </w:rPr>
              <w:t>Namen in zasnova OPNGP 2022–2026</w:t>
            </w:r>
            <w:r w:rsidR="0045596B">
              <w:rPr>
                <w:noProof/>
                <w:webHidden/>
              </w:rPr>
              <w:tab/>
            </w:r>
            <w:r w:rsidR="0045596B">
              <w:rPr>
                <w:noProof/>
                <w:webHidden/>
              </w:rPr>
              <w:fldChar w:fldCharType="begin"/>
            </w:r>
            <w:r w:rsidR="0045596B">
              <w:rPr>
                <w:noProof/>
                <w:webHidden/>
              </w:rPr>
              <w:instrText xml:space="preserve"> PAGEREF _Toc116979211 \h </w:instrText>
            </w:r>
            <w:r w:rsidR="0045596B">
              <w:rPr>
                <w:noProof/>
                <w:webHidden/>
              </w:rPr>
            </w:r>
            <w:r w:rsidR="0045596B">
              <w:rPr>
                <w:noProof/>
                <w:webHidden/>
              </w:rPr>
              <w:fldChar w:fldCharType="separate"/>
            </w:r>
            <w:r w:rsidR="0045596B">
              <w:rPr>
                <w:noProof/>
                <w:webHidden/>
              </w:rPr>
              <w:t>37</w:t>
            </w:r>
            <w:r w:rsidR="0045596B">
              <w:rPr>
                <w:noProof/>
                <w:webHidden/>
              </w:rPr>
              <w:fldChar w:fldCharType="end"/>
            </w:r>
          </w:hyperlink>
        </w:p>
        <w:p w14:paraId="55ECA8E1" w14:textId="0AFA43C1" w:rsidR="0045596B" w:rsidRDefault="00741448">
          <w:pPr>
            <w:pStyle w:val="Kazalovsebine2"/>
            <w:tabs>
              <w:tab w:val="left" w:pos="800"/>
            </w:tabs>
            <w:rPr>
              <w:rFonts w:asciiTheme="minorHAnsi" w:hAnsiTheme="minorHAnsi"/>
              <w:noProof/>
              <w:sz w:val="22"/>
            </w:rPr>
          </w:pPr>
          <w:hyperlink w:anchor="_Toc116979212" w:history="1">
            <w:r w:rsidR="0045596B" w:rsidRPr="008362ED">
              <w:rPr>
                <w:rStyle w:val="Hiperpovezava"/>
                <w:noProof/>
                <w14:scene3d>
                  <w14:camera w14:prst="orthographicFront"/>
                  <w14:lightRig w14:rig="threePt" w14:dir="t">
                    <w14:rot w14:lat="0" w14:lon="0" w14:rev="0"/>
                  </w14:lightRig>
                </w14:scene3d>
              </w:rPr>
              <w:t>6.1</w:t>
            </w:r>
            <w:r w:rsidR="0045596B">
              <w:rPr>
                <w:rFonts w:asciiTheme="minorHAnsi" w:hAnsiTheme="minorHAnsi"/>
                <w:noProof/>
                <w:sz w:val="22"/>
              </w:rPr>
              <w:tab/>
            </w:r>
            <w:r w:rsidR="0045596B" w:rsidRPr="008362ED">
              <w:rPr>
                <w:rStyle w:val="Hiperpovezava"/>
                <w:noProof/>
              </w:rPr>
              <w:t>Pet prednostnih nalog in dvanajst ukrepov OPNGP 2022–2026</w:t>
            </w:r>
            <w:r w:rsidR="0045596B">
              <w:rPr>
                <w:noProof/>
                <w:webHidden/>
              </w:rPr>
              <w:tab/>
            </w:r>
            <w:r w:rsidR="0045596B">
              <w:rPr>
                <w:noProof/>
                <w:webHidden/>
              </w:rPr>
              <w:fldChar w:fldCharType="begin"/>
            </w:r>
            <w:r w:rsidR="0045596B">
              <w:rPr>
                <w:noProof/>
                <w:webHidden/>
              </w:rPr>
              <w:instrText xml:space="preserve"> PAGEREF _Toc116979212 \h </w:instrText>
            </w:r>
            <w:r w:rsidR="0045596B">
              <w:rPr>
                <w:noProof/>
                <w:webHidden/>
              </w:rPr>
            </w:r>
            <w:r w:rsidR="0045596B">
              <w:rPr>
                <w:noProof/>
                <w:webHidden/>
              </w:rPr>
              <w:fldChar w:fldCharType="separate"/>
            </w:r>
            <w:r w:rsidR="0045596B">
              <w:rPr>
                <w:noProof/>
                <w:webHidden/>
              </w:rPr>
              <w:t>37</w:t>
            </w:r>
            <w:r w:rsidR="0045596B">
              <w:rPr>
                <w:noProof/>
                <w:webHidden/>
              </w:rPr>
              <w:fldChar w:fldCharType="end"/>
            </w:r>
          </w:hyperlink>
        </w:p>
        <w:p w14:paraId="73179946" w14:textId="04594179" w:rsidR="0045596B" w:rsidRDefault="00741448">
          <w:pPr>
            <w:pStyle w:val="Kazalovsebine2"/>
            <w:tabs>
              <w:tab w:val="left" w:pos="800"/>
            </w:tabs>
            <w:rPr>
              <w:rFonts w:asciiTheme="minorHAnsi" w:hAnsiTheme="minorHAnsi"/>
              <w:noProof/>
              <w:sz w:val="22"/>
            </w:rPr>
          </w:pPr>
          <w:hyperlink w:anchor="_Toc116979213" w:history="1">
            <w:r w:rsidR="0045596B" w:rsidRPr="008362ED">
              <w:rPr>
                <w:rStyle w:val="Hiperpovezava"/>
                <w:noProof/>
                <w14:scene3d>
                  <w14:camera w14:prst="orthographicFront"/>
                  <w14:lightRig w14:rig="threePt" w14:dir="t">
                    <w14:rot w14:lat="0" w14:lon="0" w14:rev="0"/>
                  </w14:lightRig>
                </w14:scene3d>
              </w:rPr>
              <w:t>6.2</w:t>
            </w:r>
            <w:r w:rsidR="0045596B">
              <w:rPr>
                <w:rFonts w:asciiTheme="minorHAnsi" w:hAnsiTheme="minorHAnsi"/>
                <w:noProof/>
                <w:sz w:val="22"/>
              </w:rPr>
              <w:tab/>
            </w:r>
            <w:r w:rsidR="0045596B" w:rsidRPr="008362ED">
              <w:rPr>
                <w:rStyle w:val="Hiperpovezava"/>
                <w:noProof/>
              </w:rPr>
              <w:t>Naloge za oblikovanj</w:t>
            </w:r>
            <w:r w:rsidR="0045596B" w:rsidRPr="008362ED">
              <w:rPr>
                <w:rStyle w:val="Hiperpovezava"/>
                <w:rFonts w:eastAsiaTheme="majorEastAsia"/>
                <w:noProof/>
              </w:rPr>
              <w:t>e</w:t>
            </w:r>
            <w:r w:rsidR="0045596B" w:rsidRPr="008362ED">
              <w:rPr>
                <w:rStyle w:val="Hiperpovezava"/>
                <w:noProof/>
              </w:rPr>
              <w:t xml:space="preserve"> in izvajanje gozdne politike po prednostnih nalogah in ukrepih</w:t>
            </w:r>
            <w:r w:rsidR="0045596B">
              <w:rPr>
                <w:noProof/>
                <w:webHidden/>
              </w:rPr>
              <w:tab/>
            </w:r>
            <w:r w:rsidR="0045596B">
              <w:rPr>
                <w:noProof/>
                <w:webHidden/>
              </w:rPr>
              <w:fldChar w:fldCharType="begin"/>
            </w:r>
            <w:r w:rsidR="0045596B">
              <w:rPr>
                <w:noProof/>
                <w:webHidden/>
              </w:rPr>
              <w:instrText xml:space="preserve"> PAGEREF _Toc116979213 \h </w:instrText>
            </w:r>
            <w:r w:rsidR="0045596B">
              <w:rPr>
                <w:noProof/>
                <w:webHidden/>
              </w:rPr>
            </w:r>
            <w:r w:rsidR="0045596B">
              <w:rPr>
                <w:noProof/>
                <w:webHidden/>
              </w:rPr>
              <w:fldChar w:fldCharType="separate"/>
            </w:r>
            <w:r w:rsidR="0045596B">
              <w:rPr>
                <w:noProof/>
                <w:webHidden/>
              </w:rPr>
              <w:t>38</w:t>
            </w:r>
            <w:r w:rsidR="0045596B">
              <w:rPr>
                <w:noProof/>
                <w:webHidden/>
              </w:rPr>
              <w:fldChar w:fldCharType="end"/>
            </w:r>
          </w:hyperlink>
        </w:p>
        <w:p w14:paraId="6B6014F4" w14:textId="5758F9FC" w:rsidR="0045596B" w:rsidRDefault="00741448">
          <w:pPr>
            <w:pStyle w:val="Kazalovsebine3"/>
            <w:tabs>
              <w:tab w:val="left" w:pos="1200"/>
              <w:tab w:val="right" w:leader="dot" w:pos="9062"/>
            </w:tabs>
            <w:rPr>
              <w:noProof/>
            </w:rPr>
          </w:pPr>
          <w:hyperlink w:anchor="_Toc116979214" w:history="1">
            <w:r w:rsidR="0045596B" w:rsidRPr="008362ED">
              <w:rPr>
                <w:rStyle w:val="Hiperpovezava"/>
                <w:noProof/>
              </w:rPr>
              <w:t>6.2.1</w:t>
            </w:r>
            <w:r w:rsidR="0045596B">
              <w:rPr>
                <w:noProof/>
              </w:rPr>
              <w:tab/>
            </w:r>
            <w:r w:rsidR="0045596B" w:rsidRPr="008362ED">
              <w:rPr>
                <w:rStyle w:val="Hiperpovezava"/>
                <w:noProof/>
              </w:rPr>
              <w:t>Prednostna naloga a: zagotavljanje ponorov CO</w:t>
            </w:r>
            <w:r w:rsidR="0045596B" w:rsidRPr="008362ED">
              <w:rPr>
                <w:rStyle w:val="Hiperpovezava"/>
                <w:noProof/>
                <w:vertAlign w:val="subscript"/>
              </w:rPr>
              <w:t>2</w:t>
            </w:r>
            <w:r w:rsidR="0045596B" w:rsidRPr="008362ED">
              <w:rPr>
                <w:rStyle w:val="Hiperpovezava"/>
                <w:noProof/>
              </w:rPr>
              <w:t xml:space="preserve"> v gozdovih ter prilagajanje gozdov podnebnim spremembam predvsem zaradi ohranjanja njihove </w:t>
            </w:r>
            <w:r w:rsidR="0045596B" w:rsidRPr="008362ED">
              <w:rPr>
                <w:rStyle w:val="Hiperpovezava"/>
                <w:rFonts w:cs="Times New Roman"/>
                <w:noProof/>
              </w:rPr>
              <w:t>odpornosti in stabilnosti ter vitalnosti in zdravja</w:t>
            </w:r>
            <w:r w:rsidR="0045596B">
              <w:rPr>
                <w:noProof/>
                <w:webHidden/>
              </w:rPr>
              <w:tab/>
            </w:r>
            <w:r w:rsidR="0045596B">
              <w:rPr>
                <w:noProof/>
                <w:webHidden/>
              </w:rPr>
              <w:fldChar w:fldCharType="begin"/>
            </w:r>
            <w:r w:rsidR="0045596B">
              <w:rPr>
                <w:noProof/>
                <w:webHidden/>
              </w:rPr>
              <w:instrText xml:space="preserve"> PAGEREF _Toc116979214 \h </w:instrText>
            </w:r>
            <w:r w:rsidR="0045596B">
              <w:rPr>
                <w:noProof/>
                <w:webHidden/>
              </w:rPr>
            </w:r>
            <w:r w:rsidR="0045596B">
              <w:rPr>
                <w:noProof/>
                <w:webHidden/>
              </w:rPr>
              <w:fldChar w:fldCharType="separate"/>
            </w:r>
            <w:r w:rsidR="0045596B">
              <w:rPr>
                <w:noProof/>
                <w:webHidden/>
              </w:rPr>
              <w:t>39</w:t>
            </w:r>
            <w:r w:rsidR="0045596B">
              <w:rPr>
                <w:noProof/>
                <w:webHidden/>
              </w:rPr>
              <w:fldChar w:fldCharType="end"/>
            </w:r>
          </w:hyperlink>
        </w:p>
        <w:p w14:paraId="6010BEAA" w14:textId="0F48C5EE" w:rsidR="0045596B" w:rsidRDefault="00741448">
          <w:pPr>
            <w:pStyle w:val="Kazalovsebine4"/>
            <w:tabs>
              <w:tab w:val="left" w:pos="1600"/>
              <w:tab w:val="right" w:leader="dot" w:pos="9062"/>
            </w:tabs>
            <w:rPr>
              <w:rFonts w:asciiTheme="minorHAnsi" w:eastAsiaTheme="minorEastAsia" w:hAnsiTheme="minorHAnsi" w:cstheme="minorBidi"/>
              <w:noProof/>
              <w:sz w:val="22"/>
              <w:szCs w:val="22"/>
              <w:lang w:eastAsia="sl-SI"/>
            </w:rPr>
          </w:pPr>
          <w:hyperlink w:anchor="_Toc116979215" w:history="1">
            <w:r w:rsidR="0045596B" w:rsidRPr="008362ED">
              <w:rPr>
                <w:rStyle w:val="Hiperpovezava"/>
                <w:noProof/>
              </w:rPr>
              <w:t>6.2.1.1</w:t>
            </w:r>
            <w:r w:rsidR="0045596B">
              <w:rPr>
                <w:rFonts w:asciiTheme="minorHAnsi" w:eastAsiaTheme="minorEastAsia" w:hAnsiTheme="minorHAnsi" w:cstheme="minorBidi"/>
                <w:noProof/>
                <w:sz w:val="22"/>
                <w:szCs w:val="22"/>
                <w:lang w:eastAsia="sl-SI"/>
              </w:rPr>
              <w:tab/>
            </w:r>
            <w:r w:rsidR="0045596B" w:rsidRPr="008362ED">
              <w:rPr>
                <w:rStyle w:val="Hiperpovezava"/>
                <w:noProof/>
              </w:rPr>
              <w:t>Ukrep 1: zagotavljanje ponora CO</w:t>
            </w:r>
            <w:r w:rsidR="0045596B" w:rsidRPr="008362ED">
              <w:rPr>
                <w:rStyle w:val="Hiperpovezava"/>
                <w:noProof/>
                <w:vertAlign w:val="subscript"/>
              </w:rPr>
              <w:t>2</w:t>
            </w:r>
            <w:r w:rsidR="0045596B" w:rsidRPr="008362ED">
              <w:rPr>
                <w:rStyle w:val="Hiperpovezava"/>
                <w:noProof/>
              </w:rPr>
              <w:t xml:space="preserve"> v gozdovih v obsegu, ki še omogoča trajno oblikovanje stabilnih, vitalnih in zdravih gozdov, ter ustreznih podatkov za potrebe nacionalnih bilanc emisij in ponorov</w:t>
            </w:r>
            <w:r w:rsidR="0045596B">
              <w:rPr>
                <w:noProof/>
                <w:webHidden/>
              </w:rPr>
              <w:tab/>
            </w:r>
            <w:r w:rsidR="0045596B">
              <w:rPr>
                <w:noProof/>
                <w:webHidden/>
              </w:rPr>
              <w:fldChar w:fldCharType="begin"/>
            </w:r>
            <w:r w:rsidR="0045596B">
              <w:rPr>
                <w:noProof/>
                <w:webHidden/>
              </w:rPr>
              <w:instrText xml:space="preserve"> PAGEREF _Toc116979215 \h </w:instrText>
            </w:r>
            <w:r w:rsidR="0045596B">
              <w:rPr>
                <w:noProof/>
                <w:webHidden/>
              </w:rPr>
            </w:r>
            <w:r w:rsidR="0045596B">
              <w:rPr>
                <w:noProof/>
                <w:webHidden/>
              </w:rPr>
              <w:fldChar w:fldCharType="separate"/>
            </w:r>
            <w:r w:rsidR="0045596B">
              <w:rPr>
                <w:noProof/>
                <w:webHidden/>
              </w:rPr>
              <w:t>39</w:t>
            </w:r>
            <w:r w:rsidR="0045596B">
              <w:rPr>
                <w:noProof/>
                <w:webHidden/>
              </w:rPr>
              <w:fldChar w:fldCharType="end"/>
            </w:r>
          </w:hyperlink>
        </w:p>
        <w:p w14:paraId="7D6F5A7E" w14:textId="5C4CD411" w:rsidR="0045596B" w:rsidRDefault="00741448">
          <w:pPr>
            <w:pStyle w:val="Kazalovsebine4"/>
            <w:tabs>
              <w:tab w:val="left" w:pos="1600"/>
              <w:tab w:val="right" w:leader="dot" w:pos="9062"/>
            </w:tabs>
            <w:rPr>
              <w:rFonts w:asciiTheme="minorHAnsi" w:eastAsiaTheme="minorEastAsia" w:hAnsiTheme="minorHAnsi" w:cstheme="minorBidi"/>
              <w:noProof/>
              <w:sz w:val="22"/>
              <w:szCs w:val="22"/>
              <w:lang w:eastAsia="sl-SI"/>
            </w:rPr>
          </w:pPr>
          <w:hyperlink w:anchor="_Toc116979216" w:history="1">
            <w:r w:rsidR="0045596B" w:rsidRPr="008362ED">
              <w:rPr>
                <w:rStyle w:val="Hiperpovezava"/>
                <w:rFonts w:cs="Arial"/>
                <w:noProof/>
              </w:rPr>
              <w:t>6.2.1.2</w:t>
            </w:r>
            <w:r w:rsidR="0045596B">
              <w:rPr>
                <w:rFonts w:asciiTheme="minorHAnsi" w:eastAsiaTheme="minorEastAsia" w:hAnsiTheme="minorHAnsi" w:cstheme="minorBidi"/>
                <w:noProof/>
                <w:sz w:val="22"/>
                <w:szCs w:val="22"/>
                <w:lang w:eastAsia="sl-SI"/>
              </w:rPr>
              <w:tab/>
            </w:r>
            <w:r w:rsidR="0045596B" w:rsidRPr="008362ED">
              <w:rPr>
                <w:rStyle w:val="Hiperpovezava"/>
                <w:noProof/>
              </w:rPr>
              <w:t>Ukrep 2: prilagajanje gozdov podnebnim spremembam ter zagotavljanje odpornosti in stabilnosti ter vitalnosti in zdravja gozdov z načini gospodarjenja, ki se prilagajajo naravnim danostim in podnebnim spremembam ob upoštevanju okoljskih, gospodarskih in družbenih vidikov gozdov</w:t>
            </w:r>
            <w:r w:rsidR="0045596B">
              <w:rPr>
                <w:noProof/>
                <w:webHidden/>
              </w:rPr>
              <w:tab/>
            </w:r>
            <w:r w:rsidR="0045596B">
              <w:rPr>
                <w:noProof/>
                <w:webHidden/>
              </w:rPr>
              <w:fldChar w:fldCharType="begin"/>
            </w:r>
            <w:r w:rsidR="0045596B">
              <w:rPr>
                <w:noProof/>
                <w:webHidden/>
              </w:rPr>
              <w:instrText xml:space="preserve"> PAGEREF _Toc116979216 \h </w:instrText>
            </w:r>
            <w:r w:rsidR="0045596B">
              <w:rPr>
                <w:noProof/>
                <w:webHidden/>
              </w:rPr>
            </w:r>
            <w:r w:rsidR="0045596B">
              <w:rPr>
                <w:noProof/>
                <w:webHidden/>
              </w:rPr>
              <w:fldChar w:fldCharType="separate"/>
            </w:r>
            <w:r w:rsidR="0045596B">
              <w:rPr>
                <w:noProof/>
                <w:webHidden/>
              </w:rPr>
              <w:t>41</w:t>
            </w:r>
            <w:r w:rsidR="0045596B">
              <w:rPr>
                <w:noProof/>
                <w:webHidden/>
              </w:rPr>
              <w:fldChar w:fldCharType="end"/>
            </w:r>
          </w:hyperlink>
        </w:p>
        <w:p w14:paraId="33EF92B4" w14:textId="1920C4C7" w:rsidR="0045596B" w:rsidRDefault="00741448">
          <w:pPr>
            <w:pStyle w:val="Kazalovsebine3"/>
            <w:tabs>
              <w:tab w:val="left" w:pos="1200"/>
              <w:tab w:val="right" w:leader="dot" w:pos="9062"/>
            </w:tabs>
            <w:rPr>
              <w:noProof/>
            </w:rPr>
          </w:pPr>
          <w:hyperlink w:anchor="_Toc116979217" w:history="1">
            <w:r w:rsidR="0045596B" w:rsidRPr="008362ED">
              <w:rPr>
                <w:rStyle w:val="Hiperpovezava"/>
                <w:noProof/>
                <w:lang w:eastAsia="zh-CN"/>
              </w:rPr>
              <w:t>6.2.2</w:t>
            </w:r>
            <w:r w:rsidR="0045596B">
              <w:rPr>
                <w:noProof/>
              </w:rPr>
              <w:tab/>
            </w:r>
            <w:r w:rsidR="0045596B" w:rsidRPr="008362ED">
              <w:rPr>
                <w:rStyle w:val="Hiperpovezava"/>
                <w:noProof/>
              </w:rPr>
              <w:t>Prednostna naloga b: ohranjanje in krepitev biotske raznovrstnosti gozdov na krajinski, ekosistemski, vrstni in genski ravni ter spremljanje njihove odpornosti in stabilnosti ter vitalnosti in zdravja</w:t>
            </w:r>
            <w:r w:rsidR="0045596B">
              <w:rPr>
                <w:noProof/>
                <w:webHidden/>
              </w:rPr>
              <w:tab/>
            </w:r>
            <w:r w:rsidR="0045596B">
              <w:rPr>
                <w:noProof/>
                <w:webHidden/>
              </w:rPr>
              <w:fldChar w:fldCharType="begin"/>
            </w:r>
            <w:r w:rsidR="0045596B">
              <w:rPr>
                <w:noProof/>
                <w:webHidden/>
              </w:rPr>
              <w:instrText xml:space="preserve"> PAGEREF _Toc116979217 \h </w:instrText>
            </w:r>
            <w:r w:rsidR="0045596B">
              <w:rPr>
                <w:noProof/>
                <w:webHidden/>
              </w:rPr>
            </w:r>
            <w:r w:rsidR="0045596B">
              <w:rPr>
                <w:noProof/>
                <w:webHidden/>
              </w:rPr>
              <w:fldChar w:fldCharType="separate"/>
            </w:r>
            <w:r w:rsidR="0045596B">
              <w:rPr>
                <w:noProof/>
                <w:webHidden/>
              </w:rPr>
              <w:t>44</w:t>
            </w:r>
            <w:r w:rsidR="0045596B">
              <w:rPr>
                <w:noProof/>
                <w:webHidden/>
              </w:rPr>
              <w:fldChar w:fldCharType="end"/>
            </w:r>
          </w:hyperlink>
        </w:p>
        <w:p w14:paraId="08DBD1D8" w14:textId="73802CF0" w:rsidR="0045596B" w:rsidRDefault="00741448">
          <w:pPr>
            <w:pStyle w:val="Kazalovsebine4"/>
            <w:tabs>
              <w:tab w:val="left" w:pos="1600"/>
              <w:tab w:val="right" w:leader="dot" w:pos="9062"/>
            </w:tabs>
            <w:rPr>
              <w:rFonts w:asciiTheme="minorHAnsi" w:eastAsiaTheme="minorEastAsia" w:hAnsiTheme="minorHAnsi" w:cstheme="minorBidi"/>
              <w:noProof/>
              <w:sz w:val="22"/>
              <w:szCs w:val="22"/>
              <w:lang w:eastAsia="sl-SI"/>
            </w:rPr>
          </w:pPr>
          <w:hyperlink w:anchor="_Toc116979218" w:history="1">
            <w:r w:rsidR="0045596B" w:rsidRPr="008362ED">
              <w:rPr>
                <w:rStyle w:val="Hiperpovezava"/>
                <w:noProof/>
              </w:rPr>
              <w:t>6.2.2.1</w:t>
            </w:r>
            <w:r w:rsidR="0045596B">
              <w:rPr>
                <w:rFonts w:asciiTheme="minorHAnsi" w:eastAsiaTheme="minorEastAsia" w:hAnsiTheme="minorHAnsi" w:cstheme="minorBidi"/>
                <w:noProof/>
                <w:sz w:val="22"/>
                <w:szCs w:val="22"/>
                <w:lang w:eastAsia="sl-SI"/>
              </w:rPr>
              <w:tab/>
            </w:r>
            <w:r w:rsidR="0045596B" w:rsidRPr="008362ED">
              <w:rPr>
                <w:rStyle w:val="Hiperpovezava"/>
                <w:noProof/>
              </w:rPr>
              <w:t>Ukrep 3: ohranjanje in krepitev biotske raznovrstnosti v gozdovih ter zagotavljanje ugodnega stanja ohranjenosti ogroženih gozdnih vrst in habitatnih tipov</w:t>
            </w:r>
            <w:r w:rsidR="0045596B">
              <w:rPr>
                <w:noProof/>
                <w:webHidden/>
              </w:rPr>
              <w:tab/>
            </w:r>
            <w:r w:rsidR="0045596B">
              <w:rPr>
                <w:noProof/>
                <w:webHidden/>
              </w:rPr>
              <w:fldChar w:fldCharType="begin"/>
            </w:r>
            <w:r w:rsidR="0045596B">
              <w:rPr>
                <w:noProof/>
                <w:webHidden/>
              </w:rPr>
              <w:instrText xml:space="preserve"> PAGEREF _Toc116979218 \h </w:instrText>
            </w:r>
            <w:r w:rsidR="0045596B">
              <w:rPr>
                <w:noProof/>
                <w:webHidden/>
              </w:rPr>
            </w:r>
            <w:r w:rsidR="0045596B">
              <w:rPr>
                <w:noProof/>
                <w:webHidden/>
              </w:rPr>
              <w:fldChar w:fldCharType="separate"/>
            </w:r>
            <w:r w:rsidR="0045596B">
              <w:rPr>
                <w:noProof/>
                <w:webHidden/>
              </w:rPr>
              <w:t>45</w:t>
            </w:r>
            <w:r w:rsidR="0045596B">
              <w:rPr>
                <w:noProof/>
                <w:webHidden/>
              </w:rPr>
              <w:fldChar w:fldCharType="end"/>
            </w:r>
          </w:hyperlink>
        </w:p>
        <w:p w14:paraId="740E05C3" w14:textId="64A29597" w:rsidR="0045596B" w:rsidRDefault="00741448">
          <w:pPr>
            <w:pStyle w:val="Kazalovsebine3"/>
            <w:tabs>
              <w:tab w:val="left" w:pos="1200"/>
              <w:tab w:val="right" w:leader="dot" w:pos="9062"/>
            </w:tabs>
            <w:rPr>
              <w:noProof/>
            </w:rPr>
          </w:pPr>
          <w:hyperlink w:anchor="_Toc116979219" w:history="1">
            <w:r w:rsidR="0045596B" w:rsidRPr="008362ED">
              <w:rPr>
                <w:rStyle w:val="Hiperpovezava"/>
                <w:noProof/>
              </w:rPr>
              <w:t>6.2.3</w:t>
            </w:r>
            <w:r w:rsidR="0045596B">
              <w:rPr>
                <w:noProof/>
              </w:rPr>
              <w:tab/>
            </w:r>
            <w:r w:rsidR="0045596B" w:rsidRPr="008362ED">
              <w:rPr>
                <w:rStyle w:val="Hiperpovezava"/>
                <w:noProof/>
              </w:rPr>
              <w:t>Prednostna naloga c: optimizacija gospodarjenja z gozdovi in upravljanja divjadi s pravnega, organizacijskega in finančnega vidika za zagotavljanje večnamenske vloge gozdov ter krepitev razvoja podeželja in krožnega biogospodarstva</w:t>
            </w:r>
            <w:r w:rsidR="0045596B">
              <w:rPr>
                <w:noProof/>
                <w:webHidden/>
              </w:rPr>
              <w:tab/>
            </w:r>
            <w:r w:rsidR="0045596B">
              <w:rPr>
                <w:noProof/>
                <w:webHidden/>
              </w:rPr>
              <w:fldChar w:fldCharType="begin"/>
            </w:r>
            <w:r w:rsidR="0045596B">
              <w:rPr>
                <w:noProof/>
                <w:webHidden/>
              </w:rPr>
              <w:instrText xml:space="preserve"> PAGEREF _Toc116979219 \h </w:instrText>
            </w:r>
            <w:r w:rsidR="0045596B">
              <w:rPr>
                <w:noProof/>
                <w:webHidden/>
              </w:rPr>
            </w:r>
            <w:r w:rsidR="0045596B">
              <w:rPr>
                <w:noProof/>
                <w:webHidden/>
              </w:rPr>
              <w:fldChar w:fldCharType="separate"/>
            </w:r>
            <w:r w:rsidR="0045596B">
              <w:rPr>
                <w:noProof/>
                <w:webHidden/>
              </w:rPr>
              <w:t>47</w:t>
            </w:r>
            <w:r w:rsidR="0045596B">
              <w:rPr>
                <w:noProof/>
                <w:webHidden/>
              </w:rPr>
              <w:fldChar w:fldCharType="end"/>
            </w:r>
          </w:hyperlink>
        </w:p>
        <w:p w14:paraId="58FFEFD1" w14:textId="754145A1" w:rsidR="0045596B" w:rsidRDefault="00741448">
          <w:pPr>
            <w:pStyle w:val="Kazalovsebine4"/>
            <w:tabs>
              <w:tab w:val="left" w:pos="1600"/>
              <w:tab w:val="right" w:leader="dot" w:pos="9062"/>
            </w:tabs>
            <w:rPr>
              <w:rFonts w:asciiTheme="minorHAnsi" w:eastAsiaTheme="minorEastAsia" w:hAnsiTheme="minorHAnsi" w:cstheme="minorBidi"/>
              <w:noProof/>
              <w:sz w:val="22"/>
              <w:szCs w:val="22"/>
              <w:lang w:eastAsia="sl-SI"/>
            </w:rPr>
          </w:pPr>
          <w:hyperlink w:anchor="_Toc116979220" w:history="1">
            <w:r w:rsidR="0045596B" w:rsidRPr="008362ED">
              <w:rPr>
                <w:rStyle w:val="Hiperpovezava"/>
                <w:noProof/>
              </w:rPr>
              <w:t>6.2.3.1</w:t>
            </w:r>
            <w:r w:rsidR="0045596B">
              <w:rPr>
                <w:rFonts w:asciiTheme="minorHAnsi" w:eastAsiaTheme="minorEastAsia" w:hAnsiTheme="minorHAnsi" w:cstheme="minorBidi"/>
                <w:noProof/>
                <w:sz w:val="22"/>
                <w:szCs w:val="22"/>
                <w:lang w:eastAsia="sl-SI"/>
              </w:rPr>
              <w:tab/>
            </w:r>
            <w:r w:rsidR="0045596B" w:rsidRPr="008362ED">
              <w:rPr>
                <w:rStyle w:val="Hiperpovezava"/>
                <w:noProof/>
              </w:rPr>
              <w:t>Ukrep 4: povečevanje izkoriščenosti proizvodnih danosti gozdnih rastišč s spodbujanjem sečnje v zasebnih gozdovih v skladu z veljavnimi gozdnogospodarskimi načrti ter spodbujanje posodabljanja in profesionalizacije gozdne proizvodnje in vlaganj v gozdno infrastrukturo</w:t>
            </w:r>
            <w:r w:rsidR="0045596B">
              <w:rPr>
                <w:noProof/>
                <w:webHidden/>
              </w:rPr>
              <w:tab/>
            </w:r>
            <w:r w:rsidR="0045596B">
              <w:rPr>
                <w:noProof/>
                <w:webHidden/>
              </w:rPr>
              <w:fldChar w:fldCharType="begin"/>
            </w:r>
            <w:r w:rsidR="0045596B">
              <w:rPr>
                <w:noProof/>
                <w:webHidden/>
              </w:rPr>
              <w:instrText xml:space="preserve"> PAGEREF _Toc116979220 \h </w:instrText>
            </w:r>
            <w:r w:rsidR="0045596B">
              <w:rPr>
                <w:noProof/>
                <w:webHidden/>
              </w:rPr>
            </w:r>
            <w:r w:rsidR="0045596B">
              <w:rPr>
                <w:noProof/>
                <w:webHidden/>
              </w:rPr>
              <w:fldChar w:fldCharType="separate"/>
            </w:r>
            <w:r w:rsidR="0045596B">
              <w:rPr>
                <w:noProof/>
                <w:webHidden/>
              </w:rPr>
              <w:t>48</w:t>
            </w:r>
            <w:r w:rsidR="0045596B">
              <w:rPr>
                <w:noProof/>
                <w:webHidden/>
              </w:rPr>
              <w:fldChar w:fldCharType="end"/>
            </w:r>
          </w:hyperlink>
        </w:p>
        <w:p w14:paraId="6DA00701" w14:textId="35A28454" w:rsidR="0045596B" w:rsidRDefault="00741448">
          <w:pPr>
            <w:pStyle w:val="Kazalovsebine4"/>
            <w:tabs>
              <w:tab w:val="left" w:pos="1600"/>
              <w:tab w:val="right" w:leader="dot" w:pos="9062"/>
            </w:tabs>
            <w:rPr>
              <w:rFonts w:asciiTheme="minorHAnsi" w:eastAsiaTheme="minorEastAsia" w:hAnsiTheme="minorHAnsi" w:cstheme="minorBidi"/>
              <w:noProof/>
              <w:sz w:val="22"/>
              <w:szCs w:val="22"/>
              <w:lang w:eastAsia="sl-SI"/>
            </w:rPr>
          </w:pPr>
          <w:hyperlink w:anchor="_Toc116979221" w:history="1">
            <w:r w:rsidR="0045596B" w:rsidRPr="008362ED">
              <w:rPr>
                <w:rStyle w:val="Hiperpovezava"/>
                <w:noProof/>
              </w:rPr>
              <w:t>6.2.3.2</w:t>
            </w:r>
            <w:r w:rsidR="0045596B">
              <w:rPr>
                <w:rFonts w:asciiTheme="minorHAnsi" w:eastAsiaTheme="minorEastAsia" w:hAnsiTheme="minorHAnsi" w:cstheme="minorBidi"/>
                <w:noProof/>
                <w:sz w:val="22"/>
                <w:szCs w:val="22"/>
                <w:lang w:eastAsia="sl-SI"/>
              </w:rPr>
              <w:tab/>
            </w:r>
            <w:r w:rsidR="0045596B" w:rsidRPr="008362ED">
              <w:rPr>
                <w:rStyle w:val="Hiperpovezava"/>
                <w:noProof/>
              </w:rPr>
              <w:t>Ukrep 5: spodbujanje rabe lesnih in nelesnih gozdnih proizvodov ter socialnih funkcij gozdov za dodatno krepitev razvoja podeželja in krožnega biogospodarstva</w:t>
            </w:r>
            <w:r w:rsidR="0045596B">
              <w:rPr>
                <w:noProof/>
                <w:webHidden/>
              </w:rPr>
              <w:tab/>
            </w:r>
            <w:r w:rsidR="0045596B">
              <w:rPr>
                <w:noProof/>
                <w:webHidden/>
              </w:rPr>
              <w:fldChar w:fldCharType="begin"/>
            </w:r>
            <w:r w:rsidR="0045596B">
              <w:rPr>
                <w:noProof/>
                <w:webHidden/>
              </w:rPr>
              <w:instrText xml:space="preserve"> PAGEREF _Toc116979221 \h </w:instrText>
            </w:r>
            <w:r w:rsidR="0045596B">
              <w:rPr>
                <w:noProof/>
                <w:webHidden/>
              </w:rPr>
            </w:r>
            <w:r w:rsidR="0045596B">
              <w:rPr>
                <w:noProof/>
                <w:webHidden/>
              </w:rPr>
              <w:fldChar w:fldCharType="separate"/>
            </w:r>
            <w:r w:rsidR="0045596B">
              <w:rPr>
                <w:noProof/>
                <w:webHidden/>
              </w:rPr>
              <w:t>50</w:t>
            </w:r>
            <w:r w:rsidR="0045596B">
              <w:rPr>
                <w:noProof/>
                <w:webHidden/>
              </w:rPr>
              <w:fldChar w:fldCharType="end"/>
            </w:r>
          </w:hyperlink>
        </w:p>
        <w:p w14:paraId="2F39A8A7" w14:textId="4ADE0D12" w:rsidR="0045596B" w:rsidRDefault="00741448">
          <w:pPr>
            <w:pStyle w:val="Kazalovsebine4"/>
            <w:tabs>
              <w:tab w:val="left" w:pos="1600"/>
              <w:tab w:val="right" w:leader="dot" w:pos="9062"/>
            </w:tabs>
            <w:rPr>
              <w:rFonts w:asciiTheme="minorHAnsi" w:eastAsiaTheme="minorEastAsia" w:hAnsiTheme="minorHAnsi" w:cstheme="minorBidi"/>
              <w:noProof/>
              <w:sz w:val="22"/>
              <w:szCs w:val="22"/>
              <w:lang w:eastAsia="sl-SI"/>
            </w:rPr>
          </w:pPr>
          <w:hyperlink w:anchor="_Toc116979222" w:history="1">
            <w:r w:rsidR="0045596B" w:rsidRPr="008362ED">
              <w:rPr>
                <w:rStyle w:val="Hiperpovezava"/>
                <w:noProof/>
              </w:rPr>
              <w:t>6.2.3.3</w:t>
            </w:r>
            <w:r w:rsidR="0045596B">
              <w:rPr>
                <w:rFonts w:asciiTheme="minorHAnsi" w:eastAsiaTheme="minorEastAsia" w:hAnsiTheme="minorHAnsi" w:cstheme="minorBidi"/>
                <w:noProof/>
                <w:sz w:val="22"/>
                <w:szCs w:val="22"/>
                <w:lang w:eastAsia="sl-SI"/>
              </w:rPr>
              <w:tab/>
            </w:r>
            <w:r w:rsidR="0045596B" w:rsidRPr="008362ED">
              <w:rPr>
                <w:rStyle w:val="Hiperpovezava"/>
                <w:noProof/>
              </w:rPr>
              <w:t>Ukrep 6: spremljanje uspešnosti gospodarjenja z gozdovi v lasti Republike Slovenije</w:t>
            </w:r>
            <w:r w:rsidR="0045596B">
              <w:rPr>
                <w:noProof/>
                <w:webHidden/>
              </w:rPr>
              <w:tab/>
            </w:r>
            <w:r w:rsidR="0045596B">
              <w:rPr>
                <w:noProof/>
                <w:webHidden/>
              </w:rPr>
              <w:fldChar w:fldCharType="begin"/>
            </w:r>
            <w:r w:rsidR="0045596B">
              <w:rPr>
                <w:noProof/>
                <w:webHidden/>
              </w:rPr>
              <w:instrText xml:space="preserve"> PAGEREF _Toc116979222 \h </w:instrText>
            </w:r>
            <w:r w:rsidR="0045596B">
              <w:rPr>
                <w:noProof/>
                <w:webHidden/>
              </w:rPr>
            </w:r>
            <w:r w:rsidR="0045596B">
              <w:rPr>
                <w:noProof/>
                <w:webHidden/>
              </w:rPr>
              <w:fldChar w:fldCharType="separate"/>
            </w:r>
            <w:r w:rsidR="0045596B">
              <w:rPr>
                <w:noProof/>
                <w:webHidden/>
              </w:rPr>
              <w:t>52</w:t>
            </w:r>
            <w:r w:rsidR="0045596B">
              <w:rPr>
                <w:noProof/>
                <w:webHidden/>
              </w:rPr>
              <w:fldChar w:fldCharType="end"/>
            </w:r>
          </w:hyperlink>
        </w:p>
        <w:p w14:paraId="5207C8BD" w14:textId="2A7A4067" w:rsidR="0045596B" w:rsidRDefault="00741448">
          <w:pPr>
            <w:pStyle w:val="Kazalovsebine4"/>
            <w:tabs>
              <w:tab w:val="right" w:leader="dot" w:pos="9062"/>
            </w:tabs>
            <w:rPr>
              <w:rFonts w:asciiTheme="minorHAnsi" w:eastAsiaTheme="minorEastAsia" w:hAnsiTheme="minorHAnsi" w:cstheme="minorBidi"/>
              <w:noProof/>
              <w:sz w:val="22"/>
              <w:szCs w:val="22"/>
              <w:lang w:eastAsia="sl-SI"/>
            </w:rPr>
          </w:pPr>
          <w:hyperlink w:anchor="_Toc116979223" w:history="1">
            <w:r w:rsidR="0045596B" w:rsidRPr="008362ED">
              <w:rPr>
                <w:rStyle w:val="Hiperpovezava"/>
                <w:noProof/>
              </w:rPr>
              <w:t>Ukrep 7: zagotavljanje ustrezne višine proračunskih in evropskih sredstev ter drugih finančnih virov (npr. gozdni sklad, sklad za podnebne spremembe) za gozdove, gozdarstvo in upravljanje divjadi</w:t>
            </w:r>
            <w:r w:rsidR="0045596B">
              <w:rPr>
                <w:noProof/>
                <w:webHidden/>
              </w:rPr>
              <w:tab/>
            </w:r>
            <w:r w:rsidR="0045596B">
              <w:rPr>
                <w:noProof/>
                <w:webHidden/>
              </w:rPr>
              <w:fldChar w:fldCharType="begin"/>
            </w:r>
            <w:r w:rsidR="0045596B">
              <w:rPr>
                <w:noProof/>
                <w:webHidden/>
              </w:rPr>
              <w:instrText xml:space="preserve"> PAGEREF _Toc116979223 \h </w:instrText>
            </w:r>
            <w:r w:rsidR="0045596B">
              <w:rPr>
                <w:noProof/>
                <w:webHidden/>
              </w:rPr>
            </w:r>
            <w:r w:rsidR="0045596B">
              <w:rPr>
                <w:noProof/>
                <w:webHidden/>
              </w:rPr>
              <w:fldChar w:fldCharType="separate"/>
            </w:r>
            <w:r w:rsidR="0045596B">
              <w:rPr>
                <w:noProof/>
                <w:webHidden/>
              </w:rPr>
              <w:t>53</w:t>
            </w:r>
            <w:r w:rsidR="0045596B">
              <w:rPr>
                <w:noProof/>
                <w:webHidden/>
              </w:rPr>
              <w:fldChar w:fldCharType="end"/>
            </w:r>
          </w:hyperlink>
        </w:p>
        <w:p w14:paraId="0FACCBBC" w14:textId="7F25408A" w:rsidR="0045596B" w:rsidRDefault="00741448">
          <w:pPr>
            <w:pStyle w:val="Kazalovsebine4"/>
            <w:tabs>
              <w:tab w:val="left" w:pos="1600"/>
              <w:tab w:val="right" w:leader="dot" w:pos="9062"/>
            </w:tabs>
            <w:rPr>
              <w:rFonts w:asciiTheme="minorHAnsi" w:eastAsiaTheme="minorEastAsia" w:hAnsiTheme="minorHAnsi" w:cstheme="minorBidi"/>
              <w:noProof/>
              <w:sz w:val="22"/>
              <w:szCs w:val="22"/>
              <w:lang w:eastAsia="sl-SI"/>
            </w:rPr>
          </w:pPr>
          <w:hyperlink w:anchor="_Toc116979224" w:history="1">
            <w:r w:rsidR="0045596B" w:rsidRPr="008362ED">
              <w:rPr>
                <w:rStyle w:val="Hiperpovezava"/>
                <w:noProof/>
                <w:lang w:eastAsia="zh-CN"/>
              </w:rPr>
              <w:t>6.2.3.4</w:t>
            </w:r>
            <w:r w:rsidR="0045596B">
              <w:rPr>
                <w:rFonts w:asciiTheme="minorHAnsi" w:eastAsiaTheme="minorEastAsia" w:hAnsiTheme="minorHAnsi" w:cstheme="minorBidi"/>
                <w:noProof/>
                <w:sz w:val="22"/>
                <w:szCs w:val="22"/>
                <w:lang w:eastAsia="sl-SI"/>
              </w:rPr>
              <w:tab/>
            </w:r>
            <w:r w:rsidR="0045596B" w:rsidRPr="008362ED">
              <w:rPr>
                <w:rStyle w:val="Hiperpovezava"/>
                <w:noProof/>
              </w:rPr>
              <w:t xml:space="preserve">Ukrep </w:t>
            </w:r>
            <w:r w:rsidR="0045596B" w:rsidRPr="008362ED">
              <w:rPr>
                <w:rStyle w:val="Hiperpovezava"/>
                <w:noProof/>
                <w:lang w:eastAsia="zh-CN"/>
              </w:rPr>
              <w:t>8: d</w:t>
            </w:r>
            <w:r w:rsidR="0045596B" w:rsidRPr="008362ED">
              <w:rPr>
                <w:rStyle w:val="Hiperpovezava"/>
                <w:noProof/>
              </w:rPr>
              <w:t>igitalizacija</w:t>
            </w:r>
            <w:r w:rsidR="0045596B" w:rsidRPr="008362ED">
              <w:rPr>
                <w:rStyle w:val="Hiperpovezava"/>
                <w:noProof/>
                <w:lang w:eastAsia="zh-CN"/>
              </w:rPr>
              <w:t xml:space="preserve"> gozdarstva in upravljanja divjadi ter sprejetje širših zakonskih okvirov, ki vključujejo tudi prilagoditve nalog in organiziranosti javne gozdarske službe proračunskim zmožnostim</w:t>
            </w:r>
            <w:r w:rsidR="0045596B">
              <w:rPr>
                <w:noProof/>
                <w:webHidden/>
              </w:rPr>
              <w:tab/>
            </w:r>
            <w:r w:rsidR="0045596B">
              <w:rPr>
                <w:noProof/>
                <w:webHidden/>
              </w:rPr>
              <w:fldChar w:fldCharType="begin"/>
            </w:r>
            <w:r w:rsidR="0045596B">
              <w:rPr>
                <w:noProof/>
                <w:webHidden/>
              </w:rPr>
              <w:instrText xml:space="preserve"> PAGEREF _Toc116979224 \h </w:instrText>
            </w:r>
            <w:r w:rsidR="0045596B">
              <w:rPr>
                <w:noProof/>
                <w:webHidden/>
              </w:rPr>
            </w:r>
            <w:r w:rsidR="0045596B">
              <w:rPr>
                <w:noProof/>
                <w:webHidden/>
              </w:rPr>
              <w:fldChar w:fldCharType="separate"/>
            </w:r>
            <w:r w:rsidR="0045596B">
              <w:rPr>
                <w:noProof/>
                <w:webHidden/>
              </w:rPr>
              <w:t>54</w:t>
            </w:r>
            <w:r w:rsidR="0045596B">
              <w:rPr>
                <w:noProof/>
                <w:webHidden/>
              </w:rPr>
              <w:fldChar w:fldCharType="end"/>
            </w:r>
          </w:hyperlink>
        </w:p>
        <w:p w14:paraId="7310B34D" w14:textId="0792AE7B" w:rsidR="0045596B" w:rsidRDefault="00741448">
          <w:pPr>
            <w:pStyle w:val="Kazalovsebine3"/>
            <w:tabs>
              <w:tab w:val="left" w:pos="1200"/>
              <w:tab w:val="right" w:leader="dot" w:pos="9062"/>
            </w:tabs>
            <w:rPr>
              <w:noProof/>
            </w:rPr>
          </w:pPr>
          <w:hyperlink w:anchor="_Toc116979225" w:history="1">
            <w:r w:rsidR="0045596B" w:rsidRPr="008362ED">
              <w:rPr>
                <w:rStyle w:val="Hiperpovezava"/>
                <w:noProof/>
                <w:lang w:eastAsia="zh-CN"/>
              </w:rPr>
              <w:t>6.2.4</w:t>
            </w:r>
            <w:r w:rsidR="0045596B">
              <w:rPr>
                <w:noProof/>
              </w:rPr>
              <w:tab/>
            </w:r>
            <w:r w:rsidR="0045596B" w:rsidRPr="008362ED">
              <w:rPr>
                <w:rStyle w:val="Hiperpovezava"/>
                <w:noProof/>
                <w:lang w:eastAsia="zh-CN"/>
              </w:rPr>
              <w:t>Prednostna naloga d: s</w:t>
            </w:r>
            <w:r w:rsidR="0045596B" w:rsidRPr="008362ED">
              <w:rPr>
                <w:rStyle w:val="Hiperpovezava"/>
                <w:noProof/>
              </w:rPr>
              <w:t>podbujanje</w:t>
            </w:r>
            <w:r w:rsidR="0045596B" w:rsidRPr="008362ED">
              <w:rPr>
                <w:rStyle w:val="Hiperpovezava"/>
                <w:noProof/>
                <w:lang w:eastAsia="zh-CN"/>
              </w:rPr>
              <w:t xml:space="preserve"> usklajevanja in komuniciranja med vsemi deležniki, povezanimi z gozdovi in gozdarstvom, razvoj izobraževanja, raziskave in prenos znanja ter krepitev mednarodnega sodelovanja</w:t>
            </w:r>
            <w:r w:rsidR="0045596B">
              <w:rPr>
                <w:noProof/>
                <w:webHidden/>
              </w:rPr>
              <w:tab/>
            </w:r>
            <w:r w:rsidR="0045596B">
              <w:rPr>
                <w:noProof/>
                <w:webHidden/>
              </w:rPr>
              <w:fldChar w:fldCharType="begin"/>
            </w:r>
            <w:r w:rsidR="0045596B">
              <w:rPr>
                <w:noProof/>
                <w:webHidden/>
              </w:rPr>
              <w:instrText xml:space="preserve"> PAGEREF _Toc116979225 \h </w:instrText>
            </w:r>
            <w:r w:rsidR="0045596B">
              <w:rPr>
                <w:noProof/>
                <w:webHidden/>
              </w:rPr>
            </w:r>
            <w:r w:rsidR="0045596B">
              <w:rPr>
                <w:noProof/>
                <w:webHidden/>
              </w:rPr>
              <w:fldChar w:fldCharType="separate"/>
            </w:r>
            <w:r w:rsidR="0045596B">
              <w:rPr>
                <w:noProof/>
                <w:webHidden/>
              </w:rPr>
              <w:t>56</w:t>
            </w:r>
            <w:r w:rsidR="0045596B">
              <w:rPr>
                <w:noProof/>
                <w:webHidden/>
              </w:rPr>
              <w:fldChar w:fldCharType="end"/>
            </w:r>
          </w:hyperlink>
        </w:p>
        <w:p w14:paraId="62BB802A" w14:textId="2619EB85" w:rsidR="0045596B" w:rsidRDefault="00741448">
          <w:pPr>
            <w:pStyle w:val="Kazalovsebine4"/>
            <w:tabs>
              <w:tab w:val="left" w:pos="1600"/>
              <w:tab w:val="right" w:leader="dot" w:pos="9062"/>
            </w:tabs>
            <w:rPr>
              <w:rFonts w:asciiTheme="minorHAnsi" w:eastAsiaTheme="minorEastAsia" w:hAnsiTheme="minorHAnsi" w:cstheme="minorBidi"/>
              <w:noProof/>
              <w:sz w:val="22"/>
              <w:szCs w:val="22"/>
              <w:lang w:eastAsia="sl-SI"/>
            </w:rPr>
          </w:pPr>
          <w:hyperlink w:anchor="_Toc116979226" w:history="1">
            <w:r w:rsidR="0045596B" w:rsidRPr="008362ED">
              <w:rPr>
                <w:rStyle w:val="Hiperpovezava"/>
                <w:noProof/>
              </w:rPr>
              <w:t>6.2.4.1</w:t>
            </w:r>
            <w:r w:rsidR="0045596B">
              <w:rPr>
                <w:rFonts w:asciiTheme="minorHAnsi" w:eastAsiaTheme="minorEastAsia" w:hAnsiTheme="minorHAnsi" w:cstheme="minorBidi"/>
                <w:noProof/>
                <w:sz w:val="22"/>
                <w:szCs w:val="22"/>
                <w:lang w:eastAsia="sl-SI"/>
              </w:rPr>
              <w:tab/>
            </w:r>
            <w:r w:rsidR="0045596B" w:rsidRPr="008362ED">
              <w:rPr>
                <w:rStyle w:val="Hiperpovezava"/>
                <w:noProof/>
                <w:lang w:eastAsia="zh-CN"/>
              </w:rPr>
              <w:t>U</w:t>
            </w:r>
            <w:r w:rsidR="0045596B" w:rsidRPr="008362ED">
              <w:rPr>
                <w:rStyle w:val="Hiperpovezava"/>
                <w:noProof/>
              </w:rPr>
              <w:t xml:space="preserve">krep 9: </w:t>
            </w:r>
            <w:r w:rsidR="0045596B" w:rsidRPr="008362ED">
              <w:rPr>
                <w:rStyle w:val="Hiperpovezava"/>
                <w:noProof/>
                <w:lang w:eastAsia="zh-CN"/>
              </w:rPr>
              <w:t xml:space="preserve">spodbujanje strateškega komuniciranja s poudarkom na »Gozdnem dialogu« vseh </w:t>
            </w:r>
            <w:r w:rsidR="0045596B" w:rsidRPr="008362ED">
              <w:rPr>
                <w:rStyle w:val="Hiperpovezava"/>
                <w:noProof/>
              </w:rPr>
              <w:t>deležnikov</w:t>
            </w:r>
            <w:r w:rsidR="0045596B" w:rsidRPr="008362ED">
              <w:rPr>
                <w:rStyle w:val="Hiperpovezava"/>
                <w:noProof/>
                <w:lang w:eastAsia="zh-CN"/>
              </w:rPr>
              <w:t xml:space="preserve"> na področju gozdov, gozdarstva in upravljanja divjadi ter razvoj izobraževanja, raziskave in prenos znanja</w:t>
            </w:r>
            <w:r w:rsidR="0045596B">
              <w:rPr>
                <w:noProof/>
                <w:webHidden/>
              </w:rPr>
              <w:tab/>
            </w:r>
            <w:r w:rsidR="0045596B">
              <w:rPr>
                <w:noProof/>
                <w:webHidden/>
              </w:rPr>
              <w:fldChar w:fldCharType="begin"/>
            </w:r>
            <w:r w:rsidR="0045596B">
              <w:rPr>
                <w:noProof/>
                <w:webHidden/>
              </w:rPr>
              <w:instrText xml:space="preserve"> PAGEREF _Toc116979226 \h </w:instrText>
            </w:r>
            <w:r w:rsidR="0045596B">
              <w:rPr>
                <w:noProof/>
                <w:webHidden/>
              </w:rPr>
            </w:r>
            <w:r w:rsidR="0045596B">
              <w:rPr>
                <w:noProof/>
                <w:webHidden/>
              </w:rPr>
              <w:fldChar w:fldCharType="separate"/>
            </w:r>
            <w:r w:rsidR="0045596B">
              <w:rPr>
                <w:noProof/>
                <w:webHidden/>
              </w:rPr>
              <w:t>57</w:t>
            </w:r>
            <w:r w:rsidR="0045596B">
              <w:rPr>
                <w:noProof/>
                <w:webHidden/>
              </w:rPr>
              <w:fldChar w:fldCharType="end"/>
            </w:r>
          </w:hyperlink>
        </w:p>
        <w:p w14:paraId="4E30BA60" w14:textId="34CEE35A" w:rsidR="0045596B" w:rsidRDefault="00741448">
          <w:pPr>
            <w:pStyle w:val="Kazalovsebine4"/>
            <w:tabs>
              <w:tab w:val="left" w:pos="1600"/>
              <w:tab w:val="right" w:leader="dot" w:pos="9062"/>
            </w:tabs>
            <w:rPr>
              <w:rFonts w:asciiTheme="minorHAnsi" w:eastAsiaTheme="minorEastAsia" w:hAnsiTheme="minorHAnsi" w:cstheme="minorBidi"/>
              <w:noProof/>
              <w:sz w:val="22"/>
              <w:szCs w:val="22"/>
              <w:lang w:eastAsia="sl-SI"/>
            </w:rPr>
          </w:pPr>
          <w:hyperlink w:anchor="_Toc116979227" w:history="1">
            <w:r w:rsidR="0045596B" w:rsidRPr="008362ED">
              <w:rPr>
                <w:rStyle w:val="Hiperpovezava"/>
                <w:noProof/>
              </w:rPr>
              <w:t>6.2.4.2</w:t>
            </w:r>
            <w:r w:rsidR="0045596B">
              <w:rPr>
                <w:rFonts w:asciiTheme="minorHAnsi" w:eastAsiaTheme="minorEastAsia" w:hAnsiTheme="minorHAnsi" w:cstheme="minorBidi"/>
                <w:noProof/>
                <w:sz w:val="22"/>
                <w:szCs w:val="22"/>
                <w:lang w:eastAsia="sl-SI"/>
              </w:rPr>
              <w:tab/>
            </w:r>
            <w:r w:rsidR="0045596B" w:rsidRPr="008362ED">
              <w:rPr>
                <w:rStyle w:val="Hiperpovezava"/>
                <w:noProof/>
              </w:rPr>
              <w:t>Ukrep 10: mednarodno sodelovanje na področju gozdov in gozdarstva</w:t>
            </w:r>
            <w:r w:rsidR="0045596B">
              <w:rPr>
                <w:noProof/>
                <w:webHidden/>
              </w:rPr>
              <w:tab/>
            </w:r>
            <w:r w:rsidR="0045596B">
              <w:rPr>
                <w:noProof/>
                <w:webHidden/>
              </w:rPr>
              <w:fldChar w:fldCharType="begin"/>
            </w:r>
            <w:r w:rsidR="0045596B">
              <w:rPr>
                <w:noProof/>
                <w:webHidden/>
              </w:rPr>
              <w:instrText xml:space="preserve"> PAGEREF _Toc116979227 \h </w:instrText>
            </w:r>
            <w:r w:rsidR="0045596B">
              <w:rPr>
                <w:noProof/>
                <w:webHidden/>
              </w:rPr>
            </w:r>
            <w:r w:rsidR="0045596B">
              <w:rPr>
                <w:noProof/>
                <w:webHidden/>
              </w:rPr>
              <w:fldChar w:fldCharType="separate"/>
            </w:r>
            <w:r w:rsidR="0045596B">
              <w:rPr>
                <w:noProof/>
                <w:webHidden/>
              </w:rPr>
              <w:t>58</w:t>
            </w:r>
            <w:r w:rsidR="0045596B">
              <w:rPr>
                <w:noProof/>
                <w:webHidden/>
              </w:rPr>
              <w:fldChar w:fldCharType="end"/>
            </w:r>
          </w:hyperlink>
        </w:p>
        <w:p w14:paraId="3E6ADD07" w14:textId="6C16829B" w:rsidR="0045596B" w:rsidRDefault="00741448">
          <w:pPr>
            <w:pStyle w:val="Kazalovsebine3"/>
            <w:tabs>
              <w:tab w:val="left" w:pos="1200"/>
              <w:tab w:val="right" w:leader="dot" w:pos="9062"/>
            </w:tabs>
            <w:rPr>
              <w:noProof/>
            </w:rPr>
          </w:pPr>
          <w:hyperlink w:anchor="_Toc116979228" w:history="1">
            <w:r w:rsidR="0045596B" w:rsidRPr="008362ED">
              <w:rPr>
                <w:rStyle w:val="Hiperpovezava"/>
                <w:noProof/>
              </w:rPr>
              <w:t>6.2.5</w:t>
            </w:r>
            <w:r w:rsidR="0045596B">
              <w:rPr>
                <w:noProof/>
              </w:rPr>
              <w:tab/>
            </w:r>
            <w:r w:rsidR="0045596B" w:rsidRPr="008362ED">
              <w:rPr>
                <w:rStyle w:val="Hiperpovezava"/>
                <w:noProof/>
              </w:rPr>
              <w:t>Prednostna naloga e: zagotavljanje trajnostnega upravljanja divjadi</w:t>
            </w:r>
            <w:r w:rsidR="0045596B">
              <w:rPr>
                <w:noProof/>
                <w:webHidden/>
              </w:rPr>
              <w:tab/>
            </w:r>
            <w:r w:rsidR="0045596B">
              <w:rPr>
                <w:noProof/>
                <w:webHidden/>
              </w:rPr>
              <w:fldChar w:fldCharType="begin"/>
            </w:r>
            <w:r w:rsidR="0045596B">
              <w:rPr>
                <w:noProof/>
                <w:webHidden/>
              </w:rPr>
              <w:instrText xml:space="preserve"> PAGEREF _Toc116979228 \h </w:instrText>
            </w:r>
            <w:r w:rsidR="0045596B">
              <w:rPr>
                <w:noProof/>
                <w:webHidden/>
              </w:rPr>
            </w:r>
            <w:r w:rsidR="0045596B">
              <w:rPr>
                <w:noProof/>
                <w:webHidden/>
              </w:rPr>
              <w:fldChar w:fldCharType="separate"/>
            </w:r>
            <w:r w:rsidR="0045596B">
              <w:rPr>
                <w:noProof/>
                <w:webHidden/>
              </w:rPr>
              <w:t>60</w:t>
            </w:r>
            <w:r w:rsidR="0045596B">
              <w:rPr>
                <w:noProof/>
                <w:webHidden/>
              </w:rPr>
              <w:fldChar w:fldCharType="end"/>
            </w:r>
          </w:hyperlink>
        </w:p>
        <w:p w14:paraId="24AE1B74" w14:textId="4E32FDE0" w:rsidR="0045596B" w:rsidRDefault="00741448">
          <w:pPr>
            <w:pStyle w:val="Kazalovsebine4"/>
            <w:tabs>
              <w:tab w:val="left" w:pos="1600"/>
              <w:tab w:val="right" w:leader="dot" w:pos="9062"/>
            </w:tabs>
            <w:rPr>
              <w:rFonts w:asciiTheme="minorHAnsi" w:eastAsiaTheme="minorEastAsia" w:hAnsiTheme="minorHAnsi" w:cstheme="minorBidi"/>
              <w:noProof/>
              <w:sz w:val="22"/>
              <w:szCs w:val="22"/>
              <w:lang w:eastAsia="sl-SI"/>
            </w:rPr>
          </w:pPr>
          <w:hyperlink w:anchor="_Toc116979229" w:history="1">
            <w:r w:rsidR="0045596B" w:rsidRPr="008362ED">
              <w:rPr>
                <w:rStyle w:val="Hiperpovezava"/>
                <w:noProof/>
              </w:rPr>
              <w:t>6.2.5.1</w:t>
            </w:r>
            <w:r w:rsidR="0045596B">
              <w:rPr>
                <w:rFonts w:asciiTheme="minorHAnsi" w:eastAsiaTheme="minorEastAsia" w:hAnsiTheme="minorHAnsi" w:cstheme="minorBidi"/>
                <w:noProof/>
                <w:sz w:val="22"/>
                <w:szCs w:val="22"/>
                <w:lang w:eastAsia="sl-SI"/>
              </w:rPr>
              <w:tab/>
            </w:r>
            <w:r w:rsidR="0045596B" w:rsidRPr="008362ED">
              <w:rPr>
                <w:rStyle w:val="Hiperpovezava"/>
                <w:noProof/>
              </w:rPr>
              <w:t>Ukrep 11: spremljanje izvajanja dvoletnih NLUO</w:t>
            </w:r>
            <w:r w:rsidR="0045596B">
              <w:rPr>
                <w:noProof/>
                <w:webHidden/>
              </w:rPr>
              <w:tab/>
            </w:r>
            <w:r w:rsidR="0045596B">
              <w:rPr>
                <w:noProof/>
                <w:webHidden/>
              </w:rPr>
              <w:fldChar w:fldCharType="begin"/>
            </w:r>
            <w:r w:rsidR="0045596B">
              <w:rPr>
                <w:noProof/>
                <w:webHidden/>
              </w:rPr>
              <w:instrText xml:space="preserve"> PAGEREF _Toc116979229 \h </w:instrText>
            </w:r>
            <w:r w:rsidR="0045596B">
              <w:rPr>
                <w:noProof/>
                <w:webHidden/>
              </w:rPr>
            </w:r>
            <w:r w:rsidR="0045596B">
              <w:rPr>
                <w:noProof/>
                <w:webHidden/>
              </w:rPr>
              <w:fldChar w:fldCharType="separate"/>
            </w:r>
            <w:r w:rsidR="0045596B">
              <w:rPr>
                <w:noProof/>
                <w:webHidden/>
              </w:rPr>
              <w:t>60</w:t>
            </w:r>
            <w:r w:rsidR="0045596B">
              <w:rPr>
                <w:noProof/>
                <w:webHidden/>
              </w:rPr>
              <w:fldChar w:fldCharType="end"/>
            </w:r>
          </w:hyperlink>
        </w:p>
        <w:p w14:paraId="465FF6AD" w14:textId="2DB0E7A0" w:rsidR="0045596B" w:rsidRDefault="00741448">
          <w:pPr>
            <w:pStyle w:val="Kazalovsebine4"/>
            <w:tabs>
              <w:tab w:val="left" w:pos="1600"/>
              <w:tab w:val="right" w:leader="dot" w:pos="9062"/>
            </w:tabs>
            <w:rPr>
              <w:rFonts w:asciiTheme="minorHAnsi" w:eastAsiaTheme="minorEastAsia" w:hAnsiTheme="minorHAnsi" w:cstheme="minorBidi"/>
              <w:noProof/>
              <w:sz w:val="22"/>
              <w:szCs w:val="22"/>
              <w:lang w:eastAsia="sl-SI"/>
            </w:rPr>
          </w:pPr>
          <w:hyperlink w:anchor="_Toc116979230" w:history="1">
            <w:r w:rsidR="0045596B" w:rsidRPr="008362ED">
              <w:rPr>
                <w:rStyle w:val="Hiperpovezava"/>
                <w:noProof/>
              </w:rPr>
              <w:t>6.2.5.2</w:t>
            </w:r>
            <w:r w:rsidR="0045596B">
              <w:rPr>
                <w:rFonts w:asciiTheme="minorHAnsi" w:eastAsiaTheme="minorEastAsia" w:hAnsiTheme="minorHAnsi" w:cstheme="minorBidi"/>
                <w:noProof/>
                <w:sz w:val="22"/>
                <w:szCs w:val="22"/>
                <w:lang w:eastAsia="sl-SI"/>
              </w:rPr>
              <w:tab/>
            </w:r>
            <w:r w:rsidR="0045596B" w:rsidRPr="008362ED">
              <w:rPr>
                <w:rStyle w:val="Hiperpovezava"/>
                <w:noProof/>
              </w:rPr>
              <w:t>Ukrep 12: uvedba dodatnih metod za ugotavljanje stanja v populacijah rastlinojedih parkljarjev</w:t>
            </w:r>
            <w:r w:rsidR="0045596B">
              <w:rPr>
                <w:noProof/>
                <w:webHidden/>
              </w:rPr>
              <w:tab/>
            </w:r>
            <w:r w:rsidR="0045596B">
              <w:rPr>
                <w:noProof/>
                <w:webHidden/>
              </w:rPr>
              <w:fldChar w:fldCharType="begin"/>
            </w:r>
            <w:r w:rsidR="0045596B">
              <w:rPr>
                <w:noProof/>
                <w:webHidden/>
              </w:rPr>
              <w:instrText xml:space="preserve"> PAGEREF _Toc116979230 \h </w:instrText>
            </w:r>
            <w:r w:rsidR="0045596B">
              <w:rPr>
                <w:noProof/>
                <w:webHidden/>
              </w:rPr>
            </w:r>
            <w:r w:rsidR="0045596B">
              <w:rPr>
                <w:noProof/>
                <w:webHidden/>
              </w:rPr>
              <w:fldChar w:fldCharType="separate"/>
            </w:r>
            <w:r w:rsidR="0045596B">
              <w:rPr>
                <w:noProof/>
                <w:webHidden/>
              </w:rPr>
              <w:t>61</w:t>
            </w:r>
            <w:r w:rsidR="0045596B">
              <w:rPr>
                <w:noProof/>
                <w:webHidden/>
              </w:rPr>
              <w:fldChar w:fldCharType="end"/>
            </w:r>
          </w:hyperlink>
        </w:p>
        <w:p w14:paraId="00682A5D" w14:textId="5E6F09CE" w:rsidR="00605EF0" w:rsidRPr="006E194B" w:rsidRDefault="00605EF0" w:rsidP="00D7655B">
          <w:pPr>
            <w:spacing w:after="40"/>
            <w:rPr>
              <w:rFonts w:cs="Arial"/>
              <w:sz w:val="17"/>
              <w:szCs w:val="17"/>
            </w:rPr>
          </w:pPr>
          <w:r w:rsidRPr="00AA7CA8">
            <w:rPr>
              <w:rFonts w:eastAsiaTheme="minorEastAsia" w:cs="Arial"/>
              <w:sz w:val="17"/>
              <w:szCs w:val="17"/>
              <w:lang w:eastAsia="sl-SI"/>
            </w:rPr>
            <w:fldChar w:fldCharType="end"/>
          </w:r>
        </w:p>
      </w:sdtContent>
    </w:sdt>
    <w:p w14:paraId="75F7D610" w14:textId="77777777" w:rsidR="00B24BF6" w:rsidRPr="006E194B" w:rsidRDefault="00B24BF6" w:rsidP="00D7655B">
      <w:pPr>
        <w:spacing w:line="240" w:lineRule="auto"/>
        <w:rPr>
          <w:rFonts w:cs="Arial"/>
        </w:rPr>
      </w:pPr>
    </w:p>
    <w:p w14:paraId="1AC1D673" w14:textId="760FEC73" w:rsidR="00513DDA" w:rsidRPr="006E194B" w:rsidRDefault="00D458B6" w:rsidP="00D7655B">
      <w:pPr>
        <w:spacing w:line="240" w:lineRule="auto"/>
        <w:rPr>
          <w:rFonts w:cs="Arial"/>
        </w:rPr>
      </w:pPr>
      <w:r w:rsidRPr="006E194B">
        <w:rPr>
          <w:rFonts w:cs="Arial"/>
          <w:b/>
          <w:sz w:val="24"/>
        </w:rPr>
        <w:t>Kazalo p</w:t>
      </w:r>
      <w:r w:rsidR="00520995" w:rsidRPr="006E194B">
        <w:rPr>
          <w:rFonts w:cs="Arial"/>
          <w:b/>
          <w:sz w:val="24"/>
        </w:rPr>
        <w:t>reglednic</w:t>
      </w:r>
      <w:r w:rsidR="00B24BF6" w:rsidRPr="006E194B">
        <w:rPr>
          <w:rFonts w:cs="Arial"/>
          <w:b/>
          <w:sz w:val="24"/>
        </w:rPr>
        <w:t>:</w:t>
      </w:r>
    </w:p>
    <w:p w14:paraId="194CAD8E" w14:textId="77777777" w:rsidR="00513DDA" w:rsidRPr="006E194B" w:rsidRDefault="00513DDA" w:rsidP="00D7655B">
      <w:pPr>
        <w:spacing w:line="240" w:lineRule="auto"/>
        <w:rPr>
          <w:rFonts w:cs="Arial"/>
        </w:rPr>
      </w:pPr>
    </w:p>
    <w:p w14:paraId="261D8B42" w14:textId="475EA6A7" w:rsidR="0045596B" w:rsidRDefault="006469EC">
      <w:pPr>
        <w:pStyle w:val="Kazaloslik"/>
        <w:tabs>
          <w:tab w:val="left" w:pos="1608"/>
          <w:tab w:val="right" w:leader="dot" w:pos="9062"/>
        </w:tabs>
        <w:rPr>
          <w:rFonts w:asciiTheme="minorHAnsi" w:eastAsiaTheme="minorEastAsia" w:hAnsiTheme="minorHAnsi" w:cstheme="minorBidi"/>
          <w:noProof/>
          <w:sz w:val="22"/>
          <w:szCs w:val="22"/>
          <w:lang w:eastAsia="sl-SI"/>
        </w:rPr>
      </w:pPr>
      <w:r w:rsidRPr="006E194B">
        <w:rPr>
          <w:rFonts w:cs="Arial"/>
        </w:rPr>
        <w:fldChar w:fldCharType="begin"/>
      </w:r>
      <w:r w:rsidRPr="006E194B">
        <w:rPr>
          <w:rFonts w:cs="Arial"/>
        </w:rPr>
        <w:instrText xml:space="preserve"> TOC \h \z \t "Preglednica" \c </w:instrText>
      </w:r>
      <w:r w:rsidRPr="006E194B">
        <w:rPr>
          <w:rFonts w:cs="Arial"/>
        </w:rPr>
        <w:fldChar w:fldCharType="separate"/>
      </w:r>
      <w:hyperlink w:anchor="_Toc116979163" w:history="1">
        <w:r w:rsidR="0045596B" w:rsidRPr="003001FE">
          <w:rPr>
            <w:rStyle w:val="Hiperpovezava"/>
            <w:b/>
            <w:iCs/>
            <w:noProof/>
          </w:rPr>
          <w:t>Preglednica 1:</w:t>
        </w:r>
        <w:r w:rsidR="0045596B">
          <w:rPr>
            <w:rFonts w:asciiTheme="minorHAnsi" w:eastAsiaTheme="minorEastAsia" w:hAnsiTheme="minorHAnsi" w:cstheme="minorBidi"/>
            <w:noProof/>
            <w:sz w:val="22"/>
            <w:szCs w:val="22"/>
            <w:lang w:eastAsia="sl-SI"/>
          </w:rPr>
          <w:tab/>
        </w:r>
        <w:r w:rsidR="0045596B" w:rsidRPr="003001FE">
          <w:rPr>
            <w:rStyle w:val="Hiperpovezava"/>
            <w:noProof/>
          </w:rPr>
          <w:t>Načrtovana integralna sredstva proračuna Republike Slovenije za naloge na področju gozdarstva in lovstva v letih 2022 in 2023 (v 1.000 EUR)</w:t>
        </w:r>
        <w:r w:rsidR="0045596B">
          <w:rPr>
            <w:noProof/>
            <w:webHidden/>
          </w:rPr>
          <w:tab/>
        </w:r>
        <w:r w:rsidR="0045596B">
          <w:rPr>
            <w:noProof/>
            <w:webHidden/>
          </w:rPr>
          <w:fldChar w:fldCharType="begin"/>
        </w:r>
        <w:r w:rsidR="0045596B">
          <w:rPr>
            <w:noProof/>
            <w:webHidden/>
          </w:rPr>
          <w:instrText xml:space="preserve"> PAGEREF _Toc116979163 \h </w:instrText>
        </w:r>
        <w:r w:rsidR="0045596B">
          <w:rPr>
            <w:noProof/>
            <w:webHidden/>
          </w:rPr>
        </w:r>
        <w:r w:rsidR="0045596B">
          <w:rPr>
            <w:noProof/>
            <w:webHidden/>
          </w:rPr>
          <w:fldChar w:fldCharType="separate"/>
        </w:r>
        <w:r w:rsidR="0045596B">
          <w:rPr>
            <w:noProof/>
            <w:webHidden/>
          </w:rPr>
          <w:t>31</w:t>
        </w:r>
        <w:r w:rsidR="0045596B">
          <w:rPr>
            <w:noProof/>
            <w:webHidden/>
          </w:rPr>
          <w:fldChar w:fldCharType="end"/>
        </w:r>
      </w:hyperlink>
    </w:p>
    <w:p w14:paraId="56741F11" w14:textId="58D91BBA" w:rsidR="0045596B" w:rsidRDefault="00741448">
      <w:pPr>
        <w:pStyle w:val="Kazaloslik"/>
        <w:tabs>
          <w:tab w:val="left" w:pos="1630"/>
          <w:tab w:val="right" w:leader="dot" w:pos="9062"/>
        </w:tabs>
        <w:rPr>
          <w:rFonts w:asciiTheme="minorHAnsi" w:eastAsiaTheme="minorEastAsia" w:hAnsiTheme="minorHAnsi" w:cstheme="minorBidi"/>
          <w:noProof/>
          <w:sz w:val="22"/>
          <w:szCs w:val="22"/>
          <w:lang w:eastAsia="sl-SI"/>
        </w:rPr>
      </w:pPr>
      <w:hyperlink w:anchor="_Toc116979164" w:history="1">
        <w:r w:rsidR="0045596B" w:rsidRPr="003001FE">
          <w:rPr>
            <w:rStyle w:val="Hiperpovezava"/>
            <w:b/>
            <w:iCs/>
            <w:noProof/>
          </w:rPr>
          <w:t>Preglednica 2:</w:t>
        </w:r>
        <w:r w:rsidR="0045596B">
          <w:rPr>
            <w:rFonts w:asciiTheme="minorHAnsi" w:eastAsiaTheme="minorEastAsia" w:hAnsiTheme="minorHAnsi" w:cstheme="minorBidi"/>
            <w:noProof/>
            <w:sz w:val="22"/>
            <w:szCs w:val="22"/>
            <w:lang w:eastAsia="sl-SI"/>
          </w:rPr>
          <w:tab/>
        </w:r>
        <w:r w:rsidR="0045596B" w:rsidRPr="003001FE">
          <w:rPr>
            <w:rStyle w:val="Hiperpovezava"/>
            <w:noProof/>
          </w:rPr>
          <w:t>Načrtovana namenska sredstva (gozdni sklad) iz proračuna Republike Slovenije za naloge na področju gozdarstva v letih 2022 in 2023 (v 1.000 EUR)</w:t>
        </w:r>
        <w:r w:rsidR="0045596B">
          <w:rPr>
            <w:noProof/>
            <w:webHidden/>
          </w:rPr>
          <w:tab/>
        </w:r>
        <w:r w:rsidR="0045596B">
          <w:rPr>
            <w:noProof/>
            <w:webHidden/>
          </w:rPr>
          <w:fldChar w:fldCharType="begin"/>
        </w:r>
        <w:r w:rsidR="0045596B">
          <w:rPr>
            <w:noProof/>
            <w:webHidden/>
          </w:rPr>
          <w:instrText xml:space="preserve"> PAGEREF _Toc116979164 \h </w:instrText>
        </w:r>
        <w:r w:rsidR="0045596B">
          <w:rPr>
            <w:noProof/>
            <w:webHidden/>
          </w:rPr>
        </w:r>
        <w:r w:rsidR="0045596B">
          <w:rPr>
            <w:noProof/>
            <w:webHidden/>
          </w:rPr>
          <w:fldChar w:fldCharType="separate"/>
        </w:r>
        <w:r w:rsidR="0045596B">
          <w:rPr>
            <w:noProof/>
            <w:webHidden/>
          </w:rPr>
          <w:t>32</w:t>
        </w:r>
        <w:r w:rsidR="0045596B">
          <w:rPr>
            <w:noProof/>
            <w:webHidden/>
          </w:rPr>
          <w:fldChar w:fldCharType="end"/>
        </w:r>
      </w:hyperlink>
    </w:p>
    <w:p w14:paraId="3FD8C2F1" w14:textId="38498D35" w:rsidR="0045596B" w:rsidRDefault="00741448">
      <w:pPr>
        <w:pStyle w:val="Kazaloslik"/>
        <w:tabs>
          <w:tab w:val="left" w:pos="1606"/>
          <w:tab w:val="right" w:leader="dot" w:pos="9062"/>
        </w:tabs>
        <w:rPr>
          <w:rFonts w:asciiTheme="minorHAnsi" w:eastAsiaTheme="minorEastAsia" w:hAnsiTheme="minorHAnsi" w:cstheme="minorBidi"/>
          <w:noProof/>
          <w:sz w:val="22"/>
          <w:szCs w:val="22"/>
          <w:lang w:eastAsia="sl-SI"/>
        </w:rPr>
      </w:pPr>
      <w:hyperlink w:anchor="_Toc116979165" w:history="1">
        <w:r w:rsidR="0045596B" w:rsidRPr="003001FE">
          <w:rPr>
            <w:rStyle w:val="Hiperpovezava"/>
            <w:b/>
            <w:iCs/>
            <w:noProof/>
          </w:rPr>
          <w:t>Preglednica 3:</w:t>
        </w:r>
        <w:r w:rsidR="0045596B">
          <w:rPr>
            <w:rFonts w:asciiTheme="minorHAnsi" w:eastAsiaTheme="minorEastAsia" w:hAnsiTheme="minorHAnsi" w:cstheme="minorBidi"/>
            <w:noProof/>
            <w:sz w:val="22"/>
            <w:szCs w:val="22"/>
            <w:lang w:eastAsia="sl-SI"/>
          </w:rPr>
          <w:tab/>
        </w:r>
        <w:r w:rsidR="0045596B" w:rsidRPr="003001FE">
          <w:rPr>
            <w:rStyle w:val="Hiperpovezava"/>
            <w:noProof/>
          </w:rPr>
          <w:t>Načrtovana namenska sredstva iz proračuna Republike Slovenije (sklad za podnebne spremembe) za naloge na področju gozdarstva v letih 2022 in 2023 (v 1.000 EUR)</w:t>
        </w:r>
        <w:r w:rsidR="0045596B">
          <w:rPr>
            <w:noProof/>
            <w:webHidden/>
          </w:rPr>
          <w:tab/>
        </w:r>
        <w:r w:rsidR="0045596B">
          <w:rPr>
            <w:noProof/>
            <w:webHidden/>
          </w:rPr>
          <w:fldChar w:fldCharType="begin"/>
        </w:r>
        <w:r w:rsidR="0045596B">
          <w:rPr>
            <w:noProof/>
            <w:webHidden/>
          </w:rPr>
          <w:instrText xml:space="preserve"> PAGEREF _Toc116979165 \h </w:instrText>
        </w:r>
        <w:r w:rsidR="0045596B">
          <w:rPr>
            <w:noProof/>
            <w:webHidden/>
          </w:rPr>
        </w:r>
        <w:r w:rsidR="0045596B">
          <w:rPr>
            <w:noProof/>
            <w:webHidden/>
          </w:rPr>
          <w:fldChar w:fldCharType="separate"/>
        </w:r>
        <w:r w:rsidR="0045596B">
          <w:rPr>
            <w:noProof/>
            <w:webHidden/>
          </w:rPr>
          <w:t>33</w:t>
        </w:r>
        <w:r w:rsidR="0045596B">
          <w:rPr>
            <w:noProof/>
            <w:webHidden/>
          </w:rPr>
          <w:fldChar w:fldCharType="end"/>
        </w:r>
      </w:hyperlink>
    </w:p>
    <w:p w14:paraId="79BB6360" w14:textId="3B144D52" w:rsidR="0045596B" w:rsidRDefault="00741448">
      <w:pPr>
        <w:pStyle w:val="Kazaloslik"/>
        <w:tabs>
          <w:tab w:val="left" w:pos="1624"/>
          <w:tab w:val="right" w:leader="dot" w:pos="9062"/>
        </w:tabs>
        <w:rPr>
          <w:rFonts w:asciiTheme="minorHAnsi" w:eastAsiaTheme="minorEastAsia" w:hAnsiTheme="minorHAnsi" w:cstheme="minorBidi"/>
          <w:noProof/>
          <w:sz w:val="22"/>
          <w:szCs w:val="22"/>
          <w:lang w:eastAsia="sl-SI"/>
        </w:rPr>
      </w:pPr>
      <w:hyperlink w:anchor="_Toc116979166" w:history="1">
        <w:r w:rsidR="0045596B" w:rsidRPr="003001FE">
          <w:rPr>
            <w:rStyle w:val="Hiperpovezava"/>
            <w:b/>
            <w:iCs/>
            <w:noProof/>
          </w:rPr>
          <w:t>Preglednica 4:</w:t>
        </w:r>
        <w:r w:rsidR="0045596B">
          <w:rPr>
            <w:rFonts w:asciiTheme="minorHAnsi" w:eastAsiaTheme="minorEastAsia" w:hAnsiTheme="minorHAnsi" w:cstheme="minorBidi"/>
            <w:noProof/>
            <w:sz w:val="22"/>
            <w:szCs w:val="22"/>
            <w:lang w:eastAsia="sl-SI"/>
          </w:rPr>
          <w:tab/>
        </w:r>
        <w:r w:rsidR="0045596B" w:rsidRPr="003001FE">
          <w:rPr>
            <w:rStyle w:val="Hiperpovezava"/>
            <w:noProof/>
          </w:rPr>
          <w:t>Vrednosti razpoložljivih sredstev za projekte v okviru NOO (sredstva EU – sklad za okrevanje in odpornost in slovenske udeležbe za DDV) za področje gozdarstva</w:t>
        </w:r>
        <w:r w:rsidR="0045596B">
          <w:rPr>
            <w:noProof/>
            <w:webHidden/>
          </w:rPr>
          <w:tab/>
        </w:r>
        <w:r w:rsidR="0045596B">
          <w:rPr>
            <w:noProof/>
            <w:webHidden/>
          </w:rPr>
          <w:fldChar w:fldCharType="begin"/>
        </w:r>
        <w:r w:rsidR="0045596B">
          <w:rPr>
            <w:noProof/>
            <w:webHidden/>
          </w:rPr>
          <w:instrText xml:space="preserve"> PAGEREF _Toc116979166 \h </w:instrText>
        </w:r>
        <w:r w:rsidR="0045596B">
          <w:rPr>
            <w:noProof/>
            <w:webHidden/>
          </w:rPr>
        </w:r>
        <w:r w:rsidR="0045596B">
          <w:rPr>
            <w:noProof/>
            <w:webHidden/>
          </w:rPr>
          <w:fldChar w:fldCharType="separate"/>
        </w:r>
        <w:r w:rsidR="0045596B">
          <w:rPr>
            <w:noProof/>
            <w:webHidden/>
          </w:rPr>
          <w:t>34</w:t>
        </w:r>
        <w:r w:rsidR="0045596B">
          <w:rPr>
            <w:noProof/>
            <w:webHidden/>
          </w:rPr>
          <w:fldChar w:fldCharType="end"/>
        </w:r>
      </w:hyperlink>
    </w:p>
    <w:p w14:paraId="24E05330" w14:textId="002E2A94" w:rsidR="0045596B" w:rsidRDefault="00741448">
      <w:pPr>
        <w:pStyle w:val="Kazaloslik"/>
        <w:tabs>
          <w:tab w:val="left" w:pos="1619"/>
          <w:tab w:val="right" w:leader="dot" w:pos="9062"/>
        </w:tabs>
        <w:rPr>
          <w:rFonts w:asciiTheme="minorHAnsi" w:eastAsiaTheme="minorEastAsia" w:hAnsiTheme="minorHAnsi" w:cstheme="minorBidi"/>
          <w:noProof/>
          <w:sz w:val="22"/>
          <w:szCs w:val="22"/>
          <w:lang w:eastAsia="sl-SI"/>
        </w:rPr>
      </w:pPr>
      <w:hyperlink w:anchor="_Toc116979167" w:history="1">
        <w:r w:rsidR="0045596B" w:rsidRPr="003001FE">
          <w:rPr>
            <w:rStyle w:val="Hiperpovezava"/>
            <w:b/>
            <w:iCs/>
            <w:noProof/>
          </w:rPr>
          <w:t>Preglednica 5:</w:t>
        </w:r>
        <w:r w:rsidR="0045596B">
          <w:rPr>
            <w:rFonts w:asciiTheme="minorHAnsi" w:eastAsiaTheme="minorEastAsia" w:hAnsiTheme="minorHAnsi" w:cstheme="minorBidi"/>
            <w:noProof/>
            <w:sz w:val="22"/>
            <w:szCs w:val="22"/>
            <w:lang w:eastAsia="sl-SI"/>
          </w:rPr>
          <w:tab/>
        </w:r>
        <w:r w:rsidR="0045596B" w:rsidRPr="003001FE">
          <w:rPr>
            <w:rStyle w:val="Hiperpovezava"/>
            <w:noProof/>
          </w:rPr>
          <w:t>Vrednosti razpoložljivih sredstev iz PRP 2014–2020 vključno s prehodnim obdobjem do konca leta 2022 po posameznih ukrepih, podukrepih in operacijah (sredstva EU in slovenske udeležbe)</w:t>
        </w:r>
        <w:r w:rsidR="0045596B">
          <w:rPr>
            <w:noProof/>
            <w:webHidden/>
          </w:rPr>
          <w:tab/>
        </w:r>
        <w:r w:rsidR="0045596B">
          <w:rPr>
            <w:noProof/>
            <w:webHidden/>
          </w:rPr>
          <w:fldChar w:fldCharType="begin"/>
        </w:r>
        <w:r w:rsidR="0045596B">
          <w:rPr>
            <w:noProof/>
            <w:webHidden/>
          </w:rPr>
          <w:instrText xml:space="preserve"> PAGEREF _Toc116979167 \h </w:instrText>
        </w:r>
        <w:r w:rsidR="0045596B">
          <w:rPr>
            <w:noProof/>
            <w:webHidden/>
          </w:rPr>
        </w:r>
        <w:r w:rsidR="0045596B">
          <w:rPr>
            <w:noProof/>
            <w:webHidden/>
          </w:rPr>
          <w:fldChar w:fldCharType="separate"/>
        </w:r>
        <w:r w:rsidR="0045596B">
          <w:rPr>
            <w:noProof/>
            <w:webHidden/>
          </w:rPr>
          <w:t>35</w:t>
        </w:r>
        <w:r w:rsidR="0045596B">
          <w:rPr>
            <w:noProof/>
            <w:webHidden/>
          </w:rPr>
          <w:fldChar w:fldCharType="end"/>
        </w:r>
      </w:hyperlink>
    </w:p>
    <w:p w14:paraId="4CE40EE9" w14:textId="35237F48" w:rsidR="0045596B" w:rsidRDefault="00741448">
      <w:pPr>
        <w:pStyle w:val="Kazaloslik"/>
        <w:tabs>
          <w:tab w:val="left" w:pos="1623"/>
          <w:tab w:val="right" w:leader="dot" w:pos="9062"/>
        </w:tabs>
        <w:rPr>
          <w:rFonts w:asciiTheme="minorHAnsi" w:eastAsiaTheme="minorEastAsia" w:hAnsiTheme="minorHAnsi" w:cstheme="minorBidi"/>
          <w:noProof/>
          <w:sz w:val="22"/>
          <w:szCs w:val="22"/>
          <w:lang w:eastAsia="sl-SI"/>
        </w:rPr>
      </w:pPr>
      <w:hyperlink w:anchor="_Toc116979168" w:history="1">
        <w:r w:rsidR="0045596B" w:rsidRPr="003001FE">
          <w:rPr>
            <w:rStyle w:val="Hiperpovezava"/>
            <w:b/>
            <w:iCs/>
            <w:noProof/>
          </w:rPr>
          <w:t>Preglednica 6:</w:t>
        </w:r>
        <w:r w:rsidR="0045596B">
          <w:rPr>
            <w:rFonts w:asciiTheme="minorHAnsi" w:eastAsiaTheme="minorEastAsia" w:hAnsiTheme="minorHAnsi" w:cstheme="minorBidi"/>
            <w:noProof/>
            <w:sz w:val="22"/>
            <w:szCs w:val="22"/>
            <w:lang w:eastAsia="sl-SI"/>
          </w:rPr>
          <w:tab/>
        </w:r>
        <w:r w:rsidR="0045596B" w:rsidRPr="003001FE">
          <w:rPr>
            <w:rStyle w:val="Hiperpovezava"/>
            <w:noProof/>
          </w:rPr>
          <w:t>Vrednosti razpoložljivih sredstev iz SNSKP 2023–2027 po posameznih intervencijah (sredstva EU in slovenske udeležbe)</w:t>
        </w:r>
        <w:r w:rsidR="0045596B">
          <w:rPr>
            <w:noProof/>
            <w:webHidden/>
          </w:rPr>
          <w:tab/>
        </w:r>
        <w:r w:rsidR="0045596B">
          <w:rPr>
            <w:noProof/>
            <w:webHidden/>
          </w:rPr>
          <w:fldChar w:fldCharType="begin"/>
        </w:r>
        <w:r w:rsidR="0045596B">
          <w:rPr>
            <w:noProof/>
            <w:webHidden/>
          </w:rPr>
          <w:instrText xml:space="preserve"> PAGEREF _Toc116979168 \h </w:instrText>
        </w:r>
        <w:r w:rsidR="0045596B">
          <w:rPr>
            <w:noProof/>
            <w:webHidden/>
          </w:rPr>
        </w:r>
        <w:r w:rsidR="0045596B">
          <w:rPr>
            <w:noProof/>
            <w:webHidden/>
          </w:rPr>
          <w:fldChar w:fldCharType="separate"/>
        </w:r>
        <w:r w:rsidR="0045596B">
          <w:rPr>
            <w:noProof/>
            <w:webHidden/>
          </w:rPr>
          <w:t>36</w:t>
        </w:r>
        <w:r w:rsidR="0045596B">
          <w:rPr>
            <w:noProof/>
            <w:webHidden/>
          </w:rPr>
          <w:fldChar w:fldCharType="end"/>
        </w:r>
      </w:hyperlink>
    </w:p>
    <w:p w14:paraId="641CDC81" w14:textId="2293F83A" w:rsidR="0045596B" w:rsidRDefault="00741448">
      <w:pPr>
        <w:pStyle w:val="Kazaloslik"/>
        <w:tabs>
          <w:tab w:val="left" w:pos="1600"/>
          <w:tab w:val="right" w:leader="dot" w:pos="9062"/>
        </w:tabs>
        <w:rPr>
          <w:rFonts w:asciiTheme="minorHAnsi" w:eastAsiaTheme="minorEastAsia" w:hAnsiTheme="minorHAnsi" w:cstheme="minorBidi"/>
          <w:noProof/>
          <w:sz w:val="22"/>
          <w:szCs w:val="22"/>
          <w:lang w:eastAsia="sl-SI"/>
        </w:rPr>
      </w:pPr>
      <w:hyperlink w:anchor="_Toc116979169" w:history="1">
        <w:r w:rsidR="0045596B" w:rsidRPr="003001FE">
          <w:rPr>
            <w:rStyle w:val="Hiperpovezava"/>
            <w:b/>
            <w:iCs/>
            <w:noProof/>
          </w:rPr>
          <w:t>Preglednica 7:</w:t>
        </w:r>
        <w:r w:rsidR="0045596B">
          <w:rPr>
            <w:rFonts w:asciiTheme="minorHAnsi" w:eastAsiaTheme="minorEastAsia" w:hAnsiTheme="minorHAnsi" w:cstheme="minorBidi"/>
            <w:noProof/>
            <w:sz w:val="22"/>
            <w:szCs w:val="22"/>
            <w:lang w:eastAsia="sl-SI"/>
          </w:rPr>
          <w:tab/>
        </w:r>
        <w:r w:rsidR="0045596B" w:rsidRPr="003001FE">
          <w:rPr>
            <w:rStyle w:val="Hiperpovezava"/>
            <w:noProof/>
          </w:rPr>
          <w:t>Prednostne naloge in ukrepi OPNGP 2022–2026</w:t>
        </w:r>
        <w:r w:rsidR="0045596B">
          <w:rPr>
            <w:noProof/>
            <w:webHidden/>
          </w:rPr>
          <w:tab/>
        </w:r>
        <w:r w:rsidR="0045596B">
          <w:rPr>
            <w:noProof/>
            <w:webHidden/>
          </w:rPr>
          <w:fldChar w:fldCharType="begin"/>
        </w:r>
        <w:r w:rsidR="0045596B">
          <w:rPr>
            <w:noProof/>
            <w:webHidden/>
          </w:rPr>
          <w:instrText xml:space="preserve"> PAGEREF _Toc116979169 \h </w:instrText>
        </w:r>
        <w:r w:rsidR="0045596B">
          <w:rPr>
            <w:noProof/>
            <w:webHidden/>
          </w:rPr>
        </w:r>
        <w:r w:rsidR="0045596B">
          <w:rPr>
            <w:noProof/>
            <w:webHidden/>
          </w:rPr>
          <w:fldChar w:fldCharType="separate"/>
        </w:r>
        <w:r w:rsidR="0045596B">
          <w:rPr>
            <w:noProof/>
            <w:webHidden/>
          </w:rPr>
          <w:t>37</w:t>
        </w:r>
        <w:r w:rsidR="0045596B">
          <w:rPr>
            <w:noProof/>
            <w:webHidden/>
          </w:rPr>
          <w:fldChar w:fldCharType="end"/>
        </w:r>
      </w:hyperlink>
    </w:p>
    <w:p w14:paraId="4244353A" w14:textId="1013CE46" w:rsidR="0045596B" w:rsidRDefault="00741448">
      <w:pPr>
        <w:pStyle w:val="Kazaloslik"/>
        <w:tabs>
          <w:tab w:val="left" w:pos="1645"/>
          <w:tab w:val="right" w:leader="dot" w:pos="9062"/>
        </w:tabs>
        <w:rPr>
          <w:rFonts w:asciiTheme="minorHAnsi" w:eastAsiaTheme="minorEastAsia" w:hAnsiTheme="minorHAnsi" w:cstheme="minorBidi"/>
          <w:noProof/>
          <w:sz w:val="22"/>
          <w:szCs w:val="22"/>
          <w:lang w:eastAsia="sl-SI"/>
        </w:rPr>
      </w:pPr>
      <w:hyperlink w:anchor="_Toc116979170" w:history="1">
        <w:r w:rsidR="0045596B" w:rsidRPr="003001FE">
          <w:rPr>
            <w:rStyle w:val="Hiperpovezava"/>
            <w:b/>
            <w:iCs/>
            <w:noProof/>
          </w:rPr>
          <w:t>Preglednica 8:</w:t>
        </w:r>
        <w:r w:rsidR="0045596B">
          <w:rPr>
            <w:rFonts w:asciiTheme="minorHAnsi" w:eastAsiaTheme="minorEastAsia" w:hAnsiTheme="minorHAnsi" w:cstheme="minorBidi"/>
            <w:noProof/>
            <w:sz w:val="22"/>
            <w:szCs w:val="22"/>
            <w:lang w:eastAsia="sl-SI"/>
          </w:rPr>
          <w:tab/>
        </w:r>
        <w:r w:rsidR="0045596B" w:rsidRPr="003001FE">
          <w:rPr>
            <w:rStyle w:val="Hiperpovezava"/>
            <w:noProof/>
          </w:rPr>
          <w:t>Naloge v okviru ukrepa 1: zagotavljanje ponora CO</w:t>
        </w:r>
        <w:r w:rsidR="0045596B" w:rsidRPr="003001FE">
          <w:rPr>
            <w:rStyle w:val="Hiperpovezava"/>
            <w:noProof/>
            <w:vertAlign w:val="subscript"/>
          </w:rPr>
          <w:t>2</w:t>
        </w:r>
        <w:r w:rsidR="0045596B" w:rsidRPr="003001FE">
          <w:rPr>
            <w:rStyle w:val="Hiperpovezava"/>
            <w:noProof/>
          </w:rPr>
          <w:t xml:space="preserve"> v gozdovih v obsegu, ki še omogoča trajno oblikovanje stabilnih, vitalnih in zdravih gozdov, ter ustreznih podatkov za potrebe nacionalnih bilanc emisij in ponorov</w:t>
        </w:r>
        <w:r w:rsidR="0045596B">
          <w:rPr>
            <w:noProof/>
            <w:webHidden/>
          </w:rPr>
          <w:tab/>
        </w:r>
        <w:r w:rsidR="0045596B">
          <w:rPr>
            <w:noProof/>
            <w:webHidden/>
          </w:rPr>
          <w:fldChar w:fldCharType="begin"/>
        </w:r>
        <w:r w:rsidR="0045596B">
          <w:rPr>
            <w:noProof/>
            <w:webHidden/>
          </w:rPr>
          <w:instrText xml:space="preserve"> PAGEREF _Toc116979170 \h </w:instrText>
        </w:r>
        <w:r w:rsidR="0045596B">
          <w:rPr>
            <w:noProof/>
            <w:webHidden/>
          </w:rPr>
        </w:r>
        <w:r w:rsidR="0045596B">
          <w:rPr>
            <w:noProof/>
            <w:webHidden/>
          </w:rPr>
          <w:fldChar w:fldCharType="separate"/>
        </w:r>
        <w:r w:rsidR="0045596B">
          <w:rPr>
            <w:noProof/>
            <w:webHidden/>
          </w:rPr>
          <w:t>40</w:t>
        </w:r>
        <w:r w:rsidR="0045596B">
          <w:rPr>
            <w:noProof/>
            <w:webHidden/>
          </w:rPr>
          <w:fldChar w:fldCharType="end"/>
        </w:r>
      </w:hyperlink>
    </w:p>
    <w:p w14:paraId="4DBACF48" w14:textId="54EA2DAE" w:rsidR="0045596B" w:rsidRDefault="00741448">
      <w:pPr>
        <w:pStyle w:val="Kazaloslik"/>
        <w:tabs>
          <w:tab w:val="left" w:pos="1698"/>
          <w:tab w:val="right" w:leader="dot" w:pos="9062"/>
        </w:tabs>
        <w:rPr>
          <w:rFonts w:asciiTheme="minorHAnsi" w:eastAsiaTheme="minorEastAsia" w:hAnsiTheme="minorHAnsi" w:cstheme="minorBidi"/>
          <w:noProof/>
          <w:sz w:val="22"/>
          <w:szCs w:val="22"/>
          <w:lang w:eastAsia="sl-SI"/>
        </w:rPr>
      </w:pPr>
      <w:hyperlink w:anchor="_Toc116979171" w:history="1">
        <w:r w:rsidR="0045596B" w:rsidRPr="003001FE">
          <w:rPr>
            <w:rStyle w:val="Hiperpovezava"/>
            <w:b/>
            <w:iCs/>
            <w:noProof/>
          </w:rPr>
          <w:t>Preglednica 9:</w:t>
        </w:r>
        <w:r w:rsidR="0045596B">
          <w:rPr>
            <w:rFonts w:asciiTheme="minorHAnsi" w:eastAsiaTheme="minorEastAsia" w:hAnsiTheme="minorHAnsi" w:cstheme="minorBidi"/>
            <w:noProof/>
            <w:sz w:val="22"/>
            <w:szCs w:val="22"/>
            <w:lang w:eastAsia="sl-SI"/>
          </w:rPr>
          <w:tab/>
        </w:r>
        <w:r w:rsidR="0045596B" w:rsidRPr="003001FE">
          <w:rPr>
            <w:rStyle w:val="Hiperpovezava"/>
            <w:noProof/>
          </w:rPr>
          <w:t>Naloge v okviru ukrepa 2: prilagajanje gozdov podnebnim spremembam ter zagotavljanje odpornosti in stabilnosti ter vitalnosti in zdravja gozdov z načini gospodarjenja, ki se prilagajajo naravnim danostim in podnebnim spremembam ob upoštevanju okoljskih, gospodarskih in družbenih vidikov gozdov</w:t>
        </w:r>
        <w:r w:rsidR="0045596B">
          <w:rPr>
            <w:noProof/>
            <w:webHidden/>
          </w:rPr>
          <w:tab/>
        </w:r>
        <w:r w:rsidR="0045596B">
          <w:rPr>
            <w:noProof/>
            <w:webHidden/>
          </w:rPr>
          <w:fldChar w:fldCharType="begin"/>
        </w:r>
        <w:r w:rsidR="0045596B">
          <w:rPr>
            <w:noProof/>
            <w:webHidden/>
          </w:rPr>
          <w:instrText xml:space="preserve"> PAGEREF _Toc116979171 \h </w:instrText>
        </w:r>
        <w:r w:rsidR="0045596B">
          <w:rPr>
            <w:noProof/>
            <w:webHidden/>
          </w:rPr>
        </w:r>
        <w:r w:rsidR="0045596B">
          <w:rPr>
            <w:noProof/>
            <w:webHidden/>
          </w:rPr>
          <w:fldChar w:fldCharType="separate"/>
        </w:r>
        <w:r w:rsidR="0045596B">
          <w:rPr>
            <w:noProof/>
            <w:webHidden/>
          </w:rPr>
          <w:t>42</w:t>
        </w:r>
        <w:r w:rsidR="0045596B">
          <w:rPr>
            <w:noProof/>
            <w:webHidden/>
          </w:rPr>
          <w:fldChar w:fldCharType="end"/>
        </w:r>
      </w:hyperlink>
    </w:p>
    <w:p w14:paraId="12AED580" w14:textId="63123FE6" w:rsidR="0045596B" w:rsidRDefault="00741448">
      <w:pPr>
        <w:pStyle w:val="Kazaloslik"/>
        <w:tabs>
          <w:tab w:val="left" w:pos="1711"/>
          <w:tab w:val="right" w:leader="dot" w:pos="9062"/>
        </w:tabs>
        <w:rPr>
          <w:rFonts w:asciiTheme="minorHAnsi" w:eastAsiaTheme="minorEastAsia" w:hAnsiTheme="minorHAnsi" w:cstheme="minorBidi"/>
          <w:noProof/>
          <w:sz w:val="22"/>
          <w:szCs w:val="22"/>
          <w:lang w:eastAsia="sl-SI"/>
        </w:rPr>
      </w:pPr>
      <w:hyperlink w:anchor="_Toc116979172" w:history="1">
        <w:r w:rsidR="0045596B" w:rsidRPr="003001FE">
          <w:rPr>
            <w:rStyle w:val="Hiperpovezava"/>
            <w:b/>
            <w:iCs/>
            <w:noProof/>
          </w:rPr>
          <w:t>Preglednica 10:</w:t>
        </w:r>
        <w:r w:rsidR="0045596B">
          <w:rPr>
            <w:rFonts w:asciiTheme="minorHAnsi" w:eastAsiaTheme="minorEastAsia" w:hAnsiTheme="minorHAnsi" w:cstheme="minorBidi"/>
            <w:noProof/>
            <w:sz w:val="22"/>
            <w:szCs w:val="22"/>
            <w:lang w:eastAsia="sl-SI"/>
          </w:rPr>
          <w:tab/>
        </w:r>
        <w:r w:rsidR="0045596B" w:rsidRPr="003001FE">
          <w:rPr>
            <w:rStyle w:val="Hiperpovezava"/>
            <w:noProof/>
          </w:rPr>
          <w:t>Naloge v okviru ukrepa 3: ohranjanje in krepitev biotske raznovrstnosti v gozdovih ter zagotavljanje ugodnega stanja ohranjenosti ogroženih gozdnih vrst in habitatnih tipov</w:t>
        </w:r>
        <w:r w:rsidR="0045596B">
          <w:rPr>
            <w:noProof/>
            <w:webHidden/>
          </w:rPr>
          <w:tab/>
        </w:r>
        <w:r w:rsidR="0045596B">
          <w:rPr>
            <w:noProof/>
            <w:webHidden/>
          </w:rPr>
          <w:fldChar w:fldCharType="begin"/>
        </w:r>
        <w:r w:rsidR="0045596B">
          <w:rPr>
            <w:noProof/>
            <w:webHidden/>
          </w:rPr>
          <w:instrText xml:space="preserve"> PAGEREF _Toc116979172 \h </w:instrText>
        </w:r>
        <w:r w:rsidR="0045596B">
          <w:rPr>
            <w:noProof/>
            <w:webHidden/>
          </w:rPr>
        </w:r>
        <w:r w:rsidR="0045596B">
          <w:rPr>
            <w:noProof/>
            <w:webHidden/>
          </w:rPr>
          <w:fldChar w:fldCharType="separate"/>
        </w:r>
        <w:r w:rsidR="0045596B">
          <w:rPr>
            <w:noProof/>
            <w:webHidden/>
          </w:rPr>
          <w:t>46</w:t>
        </w:r>
        <w:r w:rsidR="0045596B">
          <w:rPr>
            <w:noProof/>
            <w:webHidden/>
          </w:rPr>
          <w:fldChar w:fldCharType="end"/>
        </w:r>
      </w:hyperlink>
    </w:p>
    <w:p w14:paraId="584148E5" w14:textId="47C38ED9" w:rsidR="0045596B" w:rsidRDefault="00741448">
      <w:pPr>
        <w:pStyle w:val="Kazaloslik"/>
        <w:tabs>
          <w:tab w:val="left" w:pos="1741"/>
          <w:tab w:val="right" w:leader="dot" w:pos="9062"/>
        </w:tabs>
        <w:rPr>
          <w:rFonts w:asciiTheme="minorHAnsi" w:eastAsiaTheme="minorEastAsia" w:hAnsiTheme="minorHAnsi" w:cstheme="minorBidi"/>
          <w:noProof/>
          <w:sz w:val="22"/>
          <w:szCs w:val="22"/>
          <w:lang w:eastAsia="sl-SI"/>
        </w:rPr>
      </w:pPr>
      <w:hyperlink w:anchor="_Toc116979173" w:history="1">
        <w:r w:rsidR="0045596B" w:rsidRPr="003001FE">
          <w:rPr>
            <w:rStyle w:val="Hiperpovezava"/>
            <w:b/>
            <w:iCs/>
            <w:noProof/>
          </w:rPr>
          <w:t>Preglednica 11:</w:t>
        </w:r>
        <w:r w:rsidR="0045596B">
          <w:rPr>
            <w:rFonts w:asciiTheme="minorHAnsi" w:eastAsiaTheme="minorEastAsia" w:hAnsiTheme="minorHAnsi" w:cstheme="minorBidi"/>
            <w:noProof/>
            <w:sz w:val="22"/>
            <w:szCs w:val="22"/>
            <w:lang w:eastAsia="sl-SI"/>
          </w:rPr>
          <w:tab/>
        </w:r>
        <w:r w:rsidR="0045596B" w:rsidRPr="003001FE">
          <w:rPr>
            <w:rStyle w:val="Hiperpovezava"/>
            <w:noProof/>
          </w:rPr>
          <w:t>Naloge v okviru ukrepa 4: povečevanje izkoriščenosti proizvodnih danosti gozdnih rastišč s spodbujanjem sečnje v zasebnih gozdovih v skladu z veljavnimi gozdnogospodarskimi načrti ter spodbujanje posodabljanja in profesionalizacije gozdne proizvodnje in vlaganj v gozdno infrastrukturo</w:t>
        </w:r>
        <w:r w:rsidR="0045596B">
          <w:rPr>
            <w:noProof/>
            <w:webHidden/>
          </w:rPr>
          <w:tab/>
        </w:r>
        <w:r w:rsidR="0045596B">
          <w:rPr>
            <w:noProof/>
            <w:webHidden/>
          </w:rPr>
          <w:fldChar w:fldCharType="begin"/>
        </w:r>
        <w:r w:rsidR="0045596B">
          <w:rPr>
            <w:noProof/>
            <w:webHidden/>
          </w:rPr>
          <w:instrText xml:space="preserve"> PAGEREF _Toc116979173 \h </w:instrText>
        </w:r>
        <w:r w:rsidR="0045596B">
          <w:rPr>
            <w:noProof/>
            <w:webHidden/>
          </w:rPr>
        </w:r>
        <w:r w:rsidR="0045596B">
          <w:rPr>
            <w:noProof/>
            <w:webHidden/>
          </w:rPr>
          <w:fldChar w:fldCharType="separate"/>
        </w:r>
        <w:r w:rsidR="0045596B">
          <w:rPr>
            <w:noProof/>
            <w:webHidden/>
          </w:rPr>
          <w:t>48</w:t>
        </w:r>
        <w:r w:rsidR="0045596B">
          <w:rPr>
            <w:noProof/>
            <w:webHidden/>
          </w:rPr>
          <w:fldChar w:fldCharType="end"/>
        </w:r>
      </w:hyperlink>
    </w:p>
    <w:p w14:paraId="5B965846" w14:textId="63DEBAA9" w:rsidR="0045596B" w:rsidRDefault="00741448">
      <w:pPr>
        <w:pStyle w:val="Kazaloslik"/>
        <w:tabs>
          <w:tab w:val="left" w:pos="1717"/>
          <w:tab w:val="right" w:leader="dot" w:pos="9062"/>
        </w:tabs>
        <w:rPr>
          <w:rFonts w:asciiTheme="minorHAnsi" w:eastAsiaTheme="minorEastAsia" w:hAnsiTheme="minorHAnsi" w:cstheme="minorBidi"/>
          <w:noProof/>
          <w:sz w:val="22"/>
          <w:szCs w:val="22"/>
          <w:lang w:eastAsia="sl-SI"/>
        </w:rPr>
      </w:pPr>
      <w:hyperlink w:anchor="_Toc116979174" w:history="1">
        <w:r w:rsidR="0045596B" w:rsidRPr="003001FE">
          <w:rPr>
            <w:rStyle w:val="Hiperpovezava"/>
            <w:b/>
            <w:iCs/>
            <w:noProof/>
          </w:rPr>
          <w:t>Preglednica 12:</w:t>
        </w:r>
        <w:r w:rsidR="0045596B">
          <w:rPr>
            <w:rFonts w:asciiTheme="minorHAnsi" w:eastAsiaTheme="minorEastAsia" w:hAnsiTheme="minorHAnsi" w:cstheme="minorBidi"/>
            <w:noProof/>
            <w:sz w:val="22"/>
            <w:szCs w:val="22"/>
            <w:lang w:eastAsia="sl-SI"/>
          </w:rPr>
          <w:tab/>
        </w:r>
        <w:r w:rsidR="0045596B" w:rsidRPr="003001FE">
          <w:rPr>
            <w:rStyle w:val="Hiperpovezava"/>
            <w:noProof/>
          </w:rPr>
          <w:t>Naloge v okviru ukrepa 5: spodbujanje rabe lesnih in nelesnih gozdnih proizvodov in socialnih funkcij gozdov za dodatno krepitev razvoja podeželja in krožnega biogospodarstva</w:t>
        </w:r>
        <w:r w:rsidR="0045596B">
          <w:rPr>
            <w:noProof/>
            <w:webHidden/>
          </w:rPr>
          <w:tab/>
        </w:r>
        <w:r w:rsidR="0045596B">
          <w:rPr>
            <w:noProof/>
            <w:webHidden/>
          </w:rPr>
          <w:fldChar w:fldCharType="begin"/>
        </w:r>
        <w:r w:rsidR="0045596B">
          <w:rPr>
            <w:noProof/>
            <w:webHidden/>
          </w:rPr>
          <w:instrText xml:space="preserve"> PAGEREF _Toc116979174 \h </w:instrText>
        </w:r>
        <w:r w:rsidR="0045596B">
          <w:rPr>
            <w:noProof/>
            <w:webHidden/>
          </w:rPr>
        </w:r>
        <w:r w:rsidR="0045596B">
          <w:rPr>
            <w:noProof/>
            <w:webHidden/>
          </w:rPr>
          <w:fldChar w:fldCharType="separate"/>
        </w:r>
        <w:r w:rsidR="0045596B">
          <w:rPr>
            <w:noProof/>
            <w:webHidden/>
          </w:rPr>
          <w:t>51</w:t>
        </w:r>
        <w:r w:rsidR="0045596B">
          <w:rPr>
            <w:noProof/>
            <w:webHidden/>
          </w:rPr>
          <w:fldChar w:fldCharType="end"/>
        </w:r>
      </w:hyperlink>
    </w:p>
    <w:p w14:paraId="31C56287" w14:textId="42C8877A" w:rsidR="0045596B" w:rsidRDefault="00741448">
      <w:pPr>
        <w:pStyle w:val="Kazaloslik"/>
        <w:tabs>
          <w:tab w:val="left" w:pos="1743"/>
          <w:tab w:val="right" w:leader="dot" w:pos="9062"/>
        </w:tabs>
        <w:rPr>
          <w:rFonts w:asciiTheme="minorHAnsi" w:eastAsiaTheme="minorEastAsia" w:hAnsiTheme="minorHAnsi" w:cstheme="minorBidi"/>
          <w:noProof/>
          <w:sz w:val="22"/>
          <w:szCs w:val="22"/>
          <w:lang w:eastAsia="sl-SI"/>
        </w:rPr>
      </w:pPr>
      <w:hyperlink w:anchor="_Toc116979175" w:history="1">
        <w:r w:rsidR="0045596B" w:rsidRPr="003001FE">
          <w:rPr>
            <w:rStyle w:val="Hiperpovezava"/>
            <w:b/>
            <w:iCs/>
            <w:noProof/>
          </w:rPr>
          <w:t>Preglednica 13:</w:t>
        </w:r>
        <w:r w:rsidR="0045596B">
          <w:rPr>
            <w:rFonts w:asciiTheme="minorHAnsi" w:eastAsiaTheme="minorEastAsia" w:hAnsiTheme="minorHAnsi" w:cstheme="minorBidi"/>
            <w:noProof/>
            <w:sz w:val="22"/>
            <w:szCs w:val="22"/>
            <w:lang w:eastAsia="sl-SI"/>
          </w:rPr>
          <w:tab/>
        </w:r>
        <w:r w:rsidR="0045596B" w:rsidRPr="003001FE">
          <w:rPr>
            <w:rStyle w:val="Hiperpovezava"/>
            <w:iCs/>
            <w:noProof/>
          </w:rPr>
          <w:t xml:space="preserve">Naloge v okviru ukrepa </w:t>
        </w:r>
        <w:r w:rsidR="0045596B" w:rsidRPr="003001FE">
          <w:rPr>
            <w:rStyle w:val="Hiperpovezava"/>
            <w:noProof/>
          </w:rPr>
          <w:t>6: spremljanje uspešnosti gospodarjenja z gozdovi v lasti Republike Slovenije</w:t>
        </w:r>
        <w:r w:rsidR="0045596B">
          <w:rPr>
            <w:noProof/>
            <w:webHidden/>
          </w:rPr>
          <w:tab/>
        </w:r>
        <w:r w:rsidR="0045596B">
          <w:rPr>
            <w:noProof/>
            <w:webHidden/>
          </w:rPr>
          <w:fldChar w:fldCharType="begin"/>
        </w:r>
        <w:r w:rsidR="0045596B">
          <w:rPr>
            <w:noProof/>
            <w:webHidden/>
          </w:rPr>
          <w:instrText xml:space="preserve"> PAGEREF _Toc116979175 \h </w:instrText>
        </w:r>
        <w:r w:rsidR="0045596B">
          <w:rPr>
            <w:noProof/>
            <w:webHidden/>
          </w:rPr>
        </w:r>
        <w:r w:rsidR="0045596B">
          <w:rPr>
            <w:noProof/>
            <w:webHidden/>
          </w:rPr>
          <w:fldChar w:fldCharType="separate"/>
        </w:r>
        <w:r w:rsidR="0045596B">
          <w:rPr>
            <w:noProof/>
            <w:webHidden/>
          </w:rPr>
          <w:t>52</w:t>
        </w:r>
        <w:r w:rsidR="0045596B">
          <w:rPr>
            <w:noProof/>
            <w:webHidden/>
          </w:rPr>
          <w:fldChar w:fldCharType="end"/>
        </w:r>
      </w:hyperlink>
    </w:p>
    <w:p w14:paraId="7C619A80" w14:textId="47BC58E1" w:rsidR="0045596B" w:rsidRDefault="00741448">
      <w:pPr>
        <w:pStyle w:val="Kazaloslik"/>
        <w:tabs>
          <w:tab w:val="left" w:pos="1741"/>
          <w:tab w:val="right" w:leader="dot" w:pos="9062"/>
        </w:tabs>
        <w:rPr>
          <w:rFonts w:asciiTheme="minorHAnsi" w:eastAsiaTheme="minorEastAsia" w:hAnsiTheme="minorHAnsi" w:cstheme="minorBidi"/>
          <w:noProof/>
          <w:sz w:val="22"/>
          <w:szCs w:val="22"/>
          <w:lang w:eastAsia="sl-SI"/>
        </w:rPr>
      </w:pPr>
      <w:hyperlink w:anchor="_Toc116979176" w:history="1">
        <w:r w:rsidR="0045596B" w:rsidRPr="003001FE">
          <w:rPr>
            <w:rStyle w:val="Hiperpovezava"/>
            <w:b/>
            <w:iCs/>
            <w:noProof/>
            <w:lang w:eastAsia="zh-CN"/>
          </w:rPr>
          <w:t>Preglednica 14:</w:t>
        </w:r>
        <w:r w:rsidR="0045596B">
          <w:rPr>
            <w:rFonts w:asciiTheme="minorHAnsi" w:eastAsiaTheme="minorEastAsia" w:hAnsiTheme="minorHAnsi" w:cstheme="minorBidi"/>
            <w:noProof/>
            <w:sz w:val="22"/>
            <w:szCs w:val="22"/>
            <w:lang w:eastAsia="sl-SI"/>
          </w:rPr>
          <w:tab/>
        </w:r>
        <w:r w:rsidR="0045596B" w:rsidRPr="003001FE">
          <w:rPr>
            <w:rStyle w:val="Hiperpovezava"/>
            <w:iCs/>
            <w:noProof/>
          </w:rPr>
          <w:t xml:space="preserve">Naloge v okviru ukrepa </w:t>
        </w:r>
        <w:r w:rsidR="0045596B" w:rsidRPr="003001FE">
          <w:rPr>
            <w:rStyle w:val="Hiperpovezava"/>
            <w:noProof/>
            <w:lang w:eastAsia="zh-CN"/>
          </w:rPr>
          <w:t>7: z</w:t>
        </w:r>
        <w:r w:rsidR="0045596B" w:rsidRPr="003001FE">
          <w:rPr>
            <w:rStyle w:val="Hiperpovezava"/>
            <w:noProof/>
          </w:rPr>
          <w:t>agotavljanje ustrezne višine proračunskih in evropskih sredstev ter drugih finančnih virov za gozdove, gozdarstvo in upravljanje divjadi</w:t>
        </w:r>
        <w:r w:rsidR="0045596B">
          <w:rPr>
            <w:noProof/>
            <w:webHidden/>
          </w:rPr>
          <w:tab/>
        </w:r>
        <w:r w:rsidR="0045596B">
          <w:rPr>
            <w:noProof/>
            <w:webHidden/>
          </w:rPr>
          <w:fldChar w:fldCharType="begin"/>
        </w:r>
        <w:r w:rsidR="0045596B">
          <w:rPr>
            <w:noProof/>
            <w:webHidden/>
          </w:rPr>
          <w:instrText xml:space="preserve"> PAGEREF _Toc116979176 \h </w:instrText>
        </w:r>
        <w:r w:rsidR="0045596B">
          <w:rPr>
            <w:noProof/>
            <w:webHidden/>
          </w:rPr>
        </w:r>
        <w:r w:rsidR="0045596B">
          <w:rPr>
            <w:noProof/>
            <w:webHidden/>
          </w:rPr>
          <w:fldChar w:fldCharType="separate"/>
        </w:r>
        <w:r w:rsidR="0045596B">
          <w:rPr>
            <w:noProof/>
            <w:webHidden/>
          </w:rPr>
          <w:t>54</w:t>
        </w:r>
        <w:r w:rsidR="0045596B">
          <w:rPr>
            <w:noProof/>
            <w:webHidden/>
          </w:rPr>
          <w:fldChar w:fldCharType="end"/>
        </w:r>
      </w:hyperlink>
    </w:p>
    <w:p w14:paraId="477108F3" w14:textId="6AD496CD" w:rsidR="0045596B" w:rsidRDefault="00741448">
      <w:pPr>
        <w:pStyle w:val="Kazaloslik"/>
        <w:tabs>
          <w:tab w:val="left" w:pos="1722"/>
          <w:tab w:val="right" w:leader="dot" w:pos="9062"/>
        </w:tabs>
        <w:rPr>
          <w:rFonts w:asciiTheme="minorHAnsi" w:eastAsiaTheme="minorEastAsia" w:hAnsiTheme="minorHAnsi" w:cstheme="minorBidi"/>
          <w:noProof/>
          <w:sz w:val="22"/>
          <w:szCs w:val="22"/>
          <w:lang w:eastAsia="sl-SI"/>
        </w:rPr>
      </w:pPr>
      <w:hyperlink w:anchor="_Toc116979177" w:history="1">
        <w:r w:rsidR="0045596B" w:rsidRPr="003001FE">
          <w:rPr>
            <w:rStyle w:val="Hiperpovezava"/>
            <w:b/>
            <w:iCs/>
            <w:noProof/>
            <w:lang w:eastAsia="zh-CN"/>
          </w:rPr>
          <w:t>Preglednica 15:</w:t>
        </w:r>
        <w:r w:rsidR="0045596B">
          <w:rPr>
            <w:rFonts w:asciiTheme="minorHAnsi" w:eastAsiaTheme="minorEastAsia" w:hAnsiTheme="minorHAnsi" w:cstheme="minorBidi"/>
            <w:noProof/>
            <w:sz w:val="22"/>
            <w:szCs w:val="22"/>
            <w:lang w:eastAsia="sl-SI"/>
          </w:rPr>
          <w:tab/>
        </w:r>
        <w:r w:rsidR="0045596B" w:rsidRPr="003001FE">
          <w:rPr>
            <w:rStyle w:val="Hiperpovezava"/>
            <w:noProof/>
          </w:rPr>
          <w:t xml:space="preserve">Naloge v okviru ukrepa </w:t>
        </w:r>
        <w:r w:rsidR="0045596B" w:rsidRPr="003001FE">
          <w:rPr>
            <w:rStyle w:val="Hiperpovezava"/>
            <w:noProof/>
            <w:lang w:eastAsia="zh-CN"/>
          </w:rPr>
          <w:t>8: digitalizacija gozdarstva in upravljanja divjadi ter sprejetje širših zakonskih okvirov, ki vključujejo tudi prilagoditve nalog in organiziranosti javne gozdarske službe proračunskim zmožnostim</w:t>
        </w:r>
        <w:r w:rsidR="0045596B">
          <w:rPr>
            <w:noProof/>
            <w:webHidden/>
          </w:rPr>
          <w:tab/>
        </w:r>
        <w:r w:rsidR="0045596B">
          <w:rPr>
            <w:noProof/>
            <w:webHidden/>
          </w:rPr>
          <w:fldChar w:fldCharType="begin"/>
        </w:r>
        <w:r w:rsidR="0045596B">
          <w:rPr>
            <w:noProof/>
            <w:webHidden/>
          </w:rPr>
          <w:instrText xml:space="preserve"> PAGEREF _Toc116979177 \h </w:instrText>
        </w:r>
        <w:r w:rsidR="0045596B">
          <w:rPr>
            <w:noProof/>
            <w:webHidden/>
          </w:rPr>
        </w:r>
        <w:r w:rsidR="0045596B">
          <w:rPr>
            <w:noProof/>
            <w:webHidden/>
          </w:rPr>
          <w:fldChar w:fldCharType="separate"/>
        </w:r>
        <w:r w:rsidR="0045596B">
          <w:rPr>
            <w:noProof/>
            <w:webHidden/>
          </w:rPr>
          <w:t>55</w:t>
        </w:r>
        <w:r w:rsidR="0045596B">
          <w:rPr>
            <w:noProof/>
            <w:webHidden/>
          </w:rPr>
          <w:fldChar w:fldCharType="end"/>
        </w:r>
      </w:hyperlink>
    </w:p>
    <w:p w14:paraId="56713435" w14:textId="30A50EC6" w:rsidR="0045596B" w:rsidRDefault="00741448">
      <w:pPr>
        <w:pStyle w:val="Kazaloslik"/>
        <w:tabs>
          <w:tab w:val="left" w:pos="1735"/>
          <w:tab w:val="right" w:leader="dot" w:pos="9062"/>
        </w:tabs>
        <w:rPr>
          <w:rFonts w:asciiTheme="minorHAnsi" w:eastAsiaTheme="minorEastAsia" w:hAnsiTheme="minorHAnsi" w:cstheme="minorBidi"/>
          <w:noProof/>
          <w:sz w:val="22"/>
          <w:szCs w:val="22"/>
          <w:lang w:eastAsia="sl-SI"/>
        </w:rPr>
      </w:pPr>
      <w:hyperlink w:anchor="_Toc116979178" w:history="1">
        <w:r w:rsidR="0045596B" w:rsidRPr="003001FE">
          <w:rPr>
            <w:rStyle w:val="Hiperpovezava"/>
            <w:b/>
            <w:iCs/>
            <w:noProof/>
          </w:rPr>
          <w:t>Preglednica 16:</w:t>
        </w:r>
        <w:r w:rsidR="0045596B">
          <w:rPr>
            <w:rFonts w:asciiTheme="minorHAnsi" w:eastAsiaTheme="minorEastAsia" w:hAnsiTheme="minorHAnsi" w:cstheme="minorBidi"/>
            <w:noProof/>
            <w:sz w:val="22"/>
            <w:szCs w:val="22"/>
            <w:lang w:eastAsia="sl-SI"/>
          </w:rPr>
          <w:tab/>
        </w:r>
        <w:r w:rsidR="0045596B" w:rsidRPr="003001FE">
          <w:rPr>
            <w:rStyle w:val="Hiperpovezava"/>
            <w:noProof/>
          </w:rPr>
          <w:t xml:space="preserve">Naloge v okviru ukrepa 9: </w:t>
        </w:r>
        <w:r w:rsidR="0045596B" w:rsidRPr="003001FE">
          <w:rPr>
            <w:rStyle w:val="Hiperpovezava"/>
            <w:noProof/>
            <w:lang w:eastAsia="zh-CN"/>
          </w:rPr>
          <w:t>spodbujanje strateškega komuniciranja s poudarkom na »Gozdnem dialogu« vseh deležnikov na področju gozdov, gozdarstva in upravljanja divjadi ter razvoj izobraževanja, raziskave in prenos znanja</w:t>
        </w:r>
        <w:r w:rsidR="0045596B">
          <w:rPr>
            <w:noProof/>
            <w:webHidden/>
          </w:rPr>
          <w:tab/>
        </w:r>
        <w:r w:rsidR="0045596B">
          <w:rPr>
            <w:noProof/>
            <w:webHidden/>
          </w:rPr>
          <w:fldChar w:fldCharType="begin"/>
        </w:r>
        <w:r w:rsidR="0045596B">
          <w:rPr>
            <w:noProof/>
            <w:webHidden/>
          </w:rPr>
          <w:instrText xml:space="preserve"> PAGEREF _Toc116979178 \h </w:instrText>
        </w:r>
        <w:r w:rsidR="0045596B">
          <w:rPr>
            <w:noProof/>
            <w:webHidden/>
          </w:rPr>
        </w:r>
        <w:r w:rsidR="0045596B">
          <w:rPr>
            <w:noProof/>
            <w:webHidden/>
          </w:rPr>
          <w:fldChar w:fldCharType="separate"/>
        </w:r>
        <w:r w:rsidR="0045596B">
          <w:rPr>
            <w:noProof/>
            <w:webHidden/>
          </w:rPr>
          <w:t>57</w:t>
        </w:r>
        <w:r w:rsidR="0045596B">
          <w:rPr>
            <w:noProof/>
            <w:webHidden/>
          </w:rPr>
          <w:fldChar w:fldCharType="end"/>
        </w:r>
      </w:hyperlink>
    </w:p>
    <w:p w14:paraId="4FECBE9A" w14:textId="476E3011" w:rsidR="0045596B" w:rsidRDefault="00741448">
      <w:pPr>
        <w:pStyle w:val="Kazaloslik"/>
        <w:tabs>
          <w:tab w:val="left" w:pos="1787"/>
          <w:tab w:val="right" w:leader="dot" w:pos="9062"/>
        </w:tabs>
        <w:rPr>
          <w:rFonts w:asciiTheme="minorHAnsi" w:eastAsiaTheme="minorEastAsia" w:hAnsiTheme="minorHAnsi" w:cstheme="minorBidi"/>
          <w:noProof/>
          <w:sz w:val="22"/>
          <w:szCs w:val="22"/>
          <w:lang w:eastAsia="sl-SI"/>
        </w:rPr>
      </w:pPr>
      <w:hyperlink w:anchor="_Toc116979179" w:history="1">
        <w:r w:rsidR="0045596B" w:rsidRPr="003001FE">
          <w:rPr>
            <w:rStyle w:val="Hiperpovezava"/>
            <w:b/>
            <w:iCs/>
            <w:noProof/>
          </w:rPr>
          <w:t>Preglednica 17:</w:t>
        </w:r>
        <w:r w:rsidR="0045596B">
          <w:rPr>
            <w:rFonts w:asciiTheme="minorHAnsi" w:eastAsiaTheme="minorEastAsia" w:hAnsiTheme="minorHAnsi" w:cstheme="minorBidi"/>
            <w:noProof/>
            <w:sz w:val="22"/>
            <w:szCs w:val="22"/>
            <w:lang w:eastAsia="sl-SI"/>
          </w:rPr>
          <w:tab/>
        </w:r>
        <w:r w:rsidR="0045596B" w:rsidRPr="003001FE">
          <w:rPr>
            <w:rStyle w:val="Hiperpovezava"/>
            <w:iCs/>
            <w:noProof/>
          </w:rPr>
          <w:t xml:space="preserve">Naloge v okviru ukrepa </w:t>
        </w:r>
        <w:r w:rsidR="0045596B" w:rsidRPr="003001FE">
          <w:rPr>
            <w:rStyle w:val="Hiperpovezava"/>
            <w:noProof/>
          </w:rPr>
          <w:t>10: mednarodno sodelovanje na področju gozdov in gozdarstva</w:t>
        </w:r>
        <w:r w:rsidR="0045596B">
          <w:rPr>
            <w:noProof/>
            <w:webHidden/>
          </w:rPr>
          <w:tab/>
        </w:r>
        <w:r w:rsidR="0045596B">
          <w:rPr>
            <w:noProof/>
            <w:webHidden/>
          </w:rPr>
          <w:fldChar w:fldCharType="begin"/>
        </w:r>
        <w:r w:rsidR="0045596B">
          <w:rPr>
            <w:noProof/>
            <w:webHidden/>
          </w:rPr>
          <w:instrText xml:space="preserve"> PAGEREF _Toc116979179 \h </w:instrText>
        </w:r>
        <w:r w:rsidR="0045596B">
          <w:rPr>
            <w:noProof/>
            <w:webHidden/>
          </w:rPr>
        </w:r>
        <w:r w:rsidR="0045596B">
          <w:rPr>
            <w:noProof/>
            <w:webHidden/>
          </w:rPr>
          <w:fldChar w:fldCharType="separate"/>
        </w:r>
        <w:r w:rsidR="0045596B">
          <w:rPr>
            <w:noProof/>
            <w:webHidden/>
          </w:rPr>
          <w:t>59</w:t>
        </w:r>
        <w:r w:rsidR="0045596B">
          <w:rPr>
            <w:noProof/>
            <w:webHidden/>
          </w:rPr>
          <w:fldChar w:fldCharType="end"/>
        </w:r>
      </w:hyperlink>
    </w:p>
    <w:p w14:paraId="4859029F" w14:textId="789D5F09" w:rsidR="0045596B" w:rsidRDefault="00741448">
      <w:pPr>
        <w:pStyle w:val="Kazaloslik"/>
        <w:tabs>
          <w:tab w:val="left" w:pos="1713"/>
          <w:tab w:val="right" w:leader="dot" w:pos="9062"/>
        </w:tabs>
        <w:rPr>
          <w:rFonts w:asciiTheme="minorHAnsi" w:eastAsiaTheme="minorEastAsia" w:hAnsiTheme="minorHAnsi" w:cstheme="minorBidi"/>
          <w:noProof/>
          <w:sz w:val="22"/>
          <w:szCs w:val="22"/>
          <w:lang w:eastAsia="sl-SI"/>
        </w:rPr>
      </w:pPr>
      <w:hyperlink w:anchor="_Toc116979180" w:history="1">
        <w:r w:rsidR="0045596B" w:rsidRPr="003001FE">
          <w:rPr>
            <w:rStyle w:val="Hiperpovezava"/>
            <w:b/>
            <w:iCs/>
            <w:noProof/>
          </w:rPr>
          <w:t>Preglednica 18:</w:t>
        </w:r>
        <w:r w:rsidR="0045596B">
          <w:rPr>
            <w:rFonts w:asciiTheme="minorHAnsi" w:eastAsiaTheme="minorEastAsia" w:hAnsiTheme="minorHAnsi" w:cstheme="minorBidi"/>
            <w:noProof/>
            <w:sz w:val="22"/>
            <w:szCs w:val="22"/>
            <w:lang w:eastAsia="sl-SI"/>
          </w:rPr>
          <w:tab/>
        </w:r>
        <w:r w:rsidR="0045596B" w:rsidRPr="003001FE">
          <w:rPr>
            <w:rStyle w:val="Hiperpovezava"/>
            <w:noProof/>
          </w:rPr>
          <w:t>Naloge v okviru ukrepa 11: spremljanje izvajanja dvoletnih NLUO in uvedba dodatnih metod za ugotavljanje stanja v populacijah rastlinojedih parkljarjev</w:t>
        </w:r>
        <w:r w:rsidR="0045596B">
          <w:rPr>
            <w:noProof/>
            <w:webHidden/>
          </w:rPr>
          <w:tab/>
        </w:r>
        <w:r w:rsidR="0045596B">
          <w:rPr>
            <w:noProof/>
            <w:webHidden/>
          </w:rPr>
          <w:fldChar w:fldCharType="begin"/>
        </w:r>
        <w:r w:rsidR="0045596B">
          <w:rPr>
            <w:noProof/>
            <w:webHidden/>
          </w:rPr>
          <w:instrText xml:space="preserve"> PAGEREF _Toc116979180 \h </w:instrText>
        </w:r>
        <w:r w:rsidR="0045596B">
          <w:rPr>
            <w:noProof/>
            <w:webHidden/>
          </w:rPr>
        </w:r>
        <w:r w:rsidR="0045596B">
          <w:rPr>
            <w:noProof/>
            <w:webHidden/>
          </w:rPr>
          <w:fldChar w:fldCharType="separate"/>
        </w:r>
        <w:r w:rsidR="0045596B">
          <w:rPr>
            <w:noProof/>
            <w:webHidden/>
          </w:rPr>
          <w:t>61</w:t>
        </w:r>
        <w:r w:rsidR="0045596B">
          <w:rPr>
            <w:noProof/>
            <w:webHidden/>
          </w:rPr>
          <w:fldChar w:fldCharType="end"/>
        </w:r>
      </w:hyperlink>
    </w:p>
    <w:p w14:paraId="25135CD4" w14:textId="6FBBB0D1" w:rsidR="0012186C" w:rsidRPr="006E194B" w:rsidRDefault="006469EC" w:rsidP="009D0063">
      <w:pPr>
        <w:spacing w:after="120" w:line="240" w:lineRule="auto"/>
        <w:ind w:left="1701" w:hanging="1701"/>
        <w:rPr>
          <w:rFonts w:cs="Arial"/>
        </w:rPr>
      </w:pPr>
      <w:r w:rsidRPr="006E194B">
        <w:rPr>
          <w:rFonts w:cs="Arial"/>
        </w:rPr>
        <w:fldChar w:fldCharType="end"/>
      </w:r>
      <w:r w:rsidR="0012186C" w:rsidRPr="006E194B">
        <w:rPr>
          <w:rFonts w:cs="Arial"/>
        </w:rPr>
        <w:br w:type="page"/>
      </w:r>
    </w:p>
    <w:p w14:paraId="7DD11328" w14:textId="77777777" w:rsidR="00926AC8" w:rsidRPr="008172C2" w:rsidRDefault="00926AC8" w:rsidP="00D7655B">
      <w:pPr>
        <w:spacing w:line="240" w:lineRule="auto"/>
        <w:rPr>
          <w:rFonts w:cs="Arial"/>
          <w:b/>
          <w:szCs w:val="20"/>
          <w:lang w:eastAsia="sl-SI"/>
        </w:rPr>
      </w:pPr>
      <w:r w:rsidRPr="008172C2">
        <w:rPr>
          <w:rFonts w:cs="Arial"/>
          <w:b/>
          <w:szCs w:val="20"/>
          <w:lang w:eastAsia="sl-SI"/>
        </w:rPr>
        <w:lastRenderedPageBreak/>
        <w:t xml:space="preserve">Pripravilo: </w:t>
      </w:r>
      <w:r w:rsidRPr="008172C2">
        <w:rPr>
          <w:rFonts w:cs="Arial"/>
          <w:szCs w:val="20"/>
          <w:lang w:eastAsia="sl-SI"/>
        </w:rPr>
        <w:t>Minist</w:t>
      </w:r>
      <w:r w:rsidR="004B55BF" w:rsidRPr="008172C2">
        <w:rPr>
          <w:rFonts w:cs="Arial"/>
          <w:szCs w:val="20"/>
          <w:lang w:eastAsia="sl-SI"/>
        </w:rPr>
        <w:t>rs</w:t>
      </w:r>
      <w:r w:rsidRPr="008172C2">
        <w:rPr>
          <w:rFonts w:cs="Arial"/>
          <w:szCs w:val="20"/>
          <w:lang w:eastAsia="sl-SI"/>
        </w:rPr>
        <w:t>tvo za kmetijstvo, gozda</w:t>
      </w:r>
      <w:r w:rsidR="004B55BF" w:rsidRPr="008172C2">
        <w:rPr>
          <w:rFonts w:cs="Arial"/>
          <w:szCs w:val="20"/>
          <w:lang w:eastAsia="sl-SI"/>
        </w:rPr>
        <w:t>rs</w:t>
      </w:r>
      <w:r w:rsidRPr="008172C2">
        <w:rPr>
          <w:rFonts w:cs="Arial"/>
          <w:szCs w:val="20"/>
          <w:lang w:eastAsia="sl-SI"/>
        </w:rPr>
        <w:t>tvo in prehrano</w:t>
      </w:r>
    </w:p>
    <w:p w14:paraId="58D8D373" w14:textId="77777777" w:rsidR="00926AC8" w:rsidRPr="008172C2" w:rsidRDefault="00926AC8" w:rsidP="00D7655B">
      <w:pPr>
        <w:spacing w:line="240" w:lineRule="auto"/>
        <w:rPr>
          <w:rFonts w:cs="Arial"/>
          <w:b/>
          <w:szCs w:val="20"/>
          <w:lang w:eastAsia="sl-SI"/>
        </w:rPr>
      </w:pPr>
    </w:p>
    <w:p w14:paraId="1134CE9A" w14:textId="77777777" w:rsidR="00926AC8" w:rsidRPr="008172C2" w:rsidRDefault="00761EB1" w:rsidP="00D7655B">
      <w:pPr>
        <w:spacing w:line="240" w:lineRule="auto"/>
        <w:rPr>
          <w:rFonts w:cs="Arial"/>
          <w:b/>
          <w:szCs w:val="20"/>
          <w:lang w:eastAsia="sl-SI"/>
        </w:rPr>
      </w:pPr>
      <w:r>
        <w:rPr>
          <w:rFonts w:cs="Arial"/>
          <w:b/>
          <w:szCs w:val="20"/>
          <w:lang w:eastAsia="sl-SI"/>
        </w:rPr>
        <w:t>Zasnova</w:t>
      </w:r>
      <w:r w:rsidR="00064892" w:rsidRPr="008172C2">
        <w:rPr>
          <w:rFonts w:cs="Arial"/>
          <w:b/>
          <w:szCs w:val="20"/>
          <w:lang w:eastAsia="sl-SI"/>
        </w:rPr>
        <w:t>:</w:t>
      </w:r>
      <w:r w:rsidR="00926AC8" w:rsidRPr="008172C2">
        <w:rPr>
          <w:rFonts w:cs="Arial"/>
          <w:b/>
          <w:szCs w:val="20"/>
          <w:lang w:eastAsia="sl-SI"/>
        </w:rPr>
        <w:t xml:space="preserve"> </w:t>
      </w:r>
      <w:r w:rsidR="00926AC8" w:rsidRPr="008172C2">
        <w:rPr>
          <w:rFonts w:cs="Arial"/>
          <w:szCs w:val="20"/>
          <w:lang w:eastAsia="sl-SI"/>
        </w:rPr>
        <w:t>Direktorat za gozda</w:t>
      </w:r>
      <w:r w:rsidR="004B55BF" w:rsidRPr="008172C2">
        <w:rPr>
          <w:rFonts w:cs="Arial"/>
          <w:szCs w:val="20"/>
          <w:lang w:eastAsia="sl-SI"/>
        </w:rPr>
        <w:t>rs</w:t>
      </w:r>
      <w:r w:rsidR="00926AC8" w:rsidRPr="008172C2">
        <w:rPr>
          <w:rFonts w:cs="Arial"/>
          <w:szCs w:val="20"/>
          <w:lang w:eastAsia="sl-SI"/>
        </w:rPr>
        <w:t>tvo</w:t>
      </w:r>
      <w:r w:rsidR="00525A46" w:rsidRPr="008172C2">
        <w:rPr>
          <w:rFonts w:cs="Arial"/>
          <w:szCs w:val="20"/>
          <w:lang w:eastAsia="sl-SI"/>
        </w:rPr>
        <w:t xml:space="preserve"> in</w:t>
      </w:r>
      <w:r w:rsidR="009553B7" w:rsidRPr="008172C2">
        <w:rPr>
          <w:rFonts w:cs="Arial"/>
          <w:szCs w:val="20"/>
          <w:lang w:eastAsia="sl-SI"/>
        </w:rPr>
        <w:t xml:space="preserve"> lovstvo</w:t>
      </w:r>
    </w:p>
    <w:p w14:paraId="31E6AC09" w14:textId="77777777" w:rsidR="0026608F" w:rsidRPr="008172C2" w:rsidRDefault="0026608F" w:rsidP="00D7655B">
      <w:pPr>
        <w:spacing w:line="240" w:lineRule="auto"/>
        <w:rPr>
          <w:rFonts w:cs="Arial"/>
          <w:b/>
          <w:szCs w:val="20"/>
          <w:lang w:eastAsia="sl-SI"/>
        </w:rPr>
      </w:pPr>
    </w:p>
    <w:p w14:paraId="796290AF" w14:textId="77777777" w:rsidR="0026608F" w:rsidRPr="008172C2" w:rsidRDefault="0026608F" w:rsidP="00D7655B">
      <w:pPr>
        <w:spacing w:line="240" w:lineRule="auto"/>
        <w:rPr>
          <w:rFonts w:cs="Arial"/>
          <w:b/>
          <w:szCs w:val="20"/>
          <w:lang w:eastAsia="sl-SI"/>
        </w:rPr>
      </w:pPr>
      <w:r w:rsidRPr="008172C2">
        <w:rPr>
          <w:rFonts w:cs="Arial"/>
          <w:b/>
          <w:szCs w:val="20"/>
          <w:lang w:eastAsia="sl-SI"/>
        </w:rPr>
        <w:t xml:space="preserve">Sodelovali: </w:t>
      </w:r>
      <w:r w:rsidRPr="008172C2">
        <w:rPr>
          <w:rFonts w:cs="Arial"/>
          <w:szCs w:val="20"/>
          <w:lang w:eastAsia="sl-SI"/>
        </w:rPr>
        <w:t>Zavod za gozdove Slovenije</w:t>
      </w:r>
      <w:r w:rsidR="0013668B" w:rsidRPr="008172C2">
        <w:rPr>
          <w:rFonts w:cs="Arial"/>
          <w:szCs w:val="20"/>
          <w:lang w:eastAsia="sl-SI"/>
        </w:rPr>
        <w:t>,</w:t>
      </w:r>
      <w:r w:rsidRPr="008172C2">
        <w:rPr>
          <w:rFonts w:cs="Arial"/>
          <w:szCs w:val="20"/>
          <w:lang w:eastAsia="sl-SI"/>
        </w:rPr>
        <w:t xml:space="preserve"> Gozdarski inštitut Slovenije, Biotehniška fakulteta</w:t>
      </w:r>
      <w:r w:rsidR="00761EB1">
        <w:rPr>
          <w:rFonts w:cs="Arial"/>
          <w:szCs w:val="20"/>
          <w:lang w:eastAsia="sl-SI"/>
        </w:rPr>
        <w:t xml:space="preserve"> Univerze v Ljubljani, </w:t>
      </w:r>
      <w:r w:rsidRPr="008172C2">
        <w:rPr>
          <w:rFonts w:cs="Arial"/>
          <w:szCs w:val="20"/>
          <w:lang w:eastAsia="sl-SI"/>
        </w:rPr>
        <w:t>Oddelek za gozdarstvo in obnovljive gozdne vire, Kmetijsko gozdarska zbornica Slovenije, Zveza lastnikov gozdov Slovenije, Združenje večjih gozd</w:t>
      </w:r>
      <w:r w:rsidR="00655A2B">
        <w:rPr>
          <w:rFonts w:cs="Arial"/>
          <w:szCs w:val="20"/>
          <w:lang w:eastAsia="sl-SI"/>
        </w:rPr>
        <w:t>n</w:t>
      </w:r>
      <w:r w:rsidRPr="008172C2">
        <w:rPr>
          <w:rFonts w:cs="Arial"/>
          <w:szCs w:val="20"/>
          <w:lang w:eastAsia="sl-SI"/>
        </w:rPr>
        <w:t>ih posesti</w:t>
      </w:r>
      <w:r w:rsidR="009F4CAD" w:rsidRPr="008172C2">
        <w:rPr>
          <w:rFonts w:cs="Arial"/>
          <w:szCs w:val="20"/>
          <w:lang w:eastAsia="sl-SI"/>
        </w:rPr>
        <w:t>, Zveza gozdarskih društev Slovenije</w:t>
      </w:r>
      <w:r w:rsidR="00300AF1" w:rsidRPr="008172C2">
        <w:rPr>
          <w:rFonts w:cs="Arial"/>
          <w:szCs w:val="20"/>
          <w:lang w:eastAsia="sl-SI"/>
        </w:rPr>
        <w:t>, Slovenski državni gozdovi</w:t>
      </w:r>
      <w:r w:rsidR="00761EB1">
        <w:rPr>
          <w:rFonts w:cs="Arial"/>
          <w:szCs w:val="20"/>
          <w:lang w:eastAsia="sl-SI"/>
        </w:rPr>
        <w:t>,</w:t>
      </w:r>
      <w:r w:rsidR="00300AF1" w:rsidRPr="008172C2">
        <w:rPr>
          <w:rFonts w:cs="Arial"/>
          <w:szCs w:val="20"/>
          <w:lang w:eastAsia="sl-SI"/>
        </w:rPr>
        <w:t xml:space="preserve"> d.</w:t>
      </w:r>
      <w:r w:rsidR="002E7928">
        <w:rPr>
          <w:rFonts w:cs="Arial"/>
          <w:szCs w:val="20"/>
          <w:lang w:eastAsia="sl-SI"/>
        </w:rPr>
        <w:t xml:space="preserve"> </w:t>
      </w:r>
      <w:r w:rsidR="00300AF1" w:rsidRPr="008172C2">
        <w:rPr>
          <w:rFonts w:cs="Arial"/>
          <w:szCs w:val="20"/>
          <w:lang w:eastAsia="sl-SI"/>
        </w:rPr>
        <w:t>o.</w:t>
      </w:r>
      <w:r w:rsidR="002E7928">
        <w:rPr>
          <w:rFonts w:cs="Arial"/>
          <w:szCs w:val="20"/>
          <w:lang w:eastAsia="sl-SI"/>
        </w:rPr>
        <w:t xml:space="preserve"> </w:t>
      </w:r>
      <w:r w:rsidR="00300AF1" w:rsidRPr="008172C2">
        <w:rPr>
          <w:rFonts w:cs="Arial"/>
          <w:szCs w:val="20"/>
          <w:lang w:eastAsia="sl-SI"/>
        </w:rPr>
        <w:t>o.</w:t>
      </w:r>
      <w:r w:rsidRPr="008172C2">
        <w:rPr>
          <w:rFonts w:cs="Arial"/>
          <w:b/>
          <w:szCs w:val="20"/>
          <w:lang w:eastAsia="sl-SI"/>
        </w:rPr>
        <w:t xml:space="preserve"> </w:t>
      </w:r>
    </w:p>
    <w:p w14:paraId="55558B59" w14:textId="77777777" w:rsidR="00926AC8" w:rsidRPr="006E194B" w:rsidRDefault="00926AC8" w:rsidP="00D7655B">
      <w:pPr>
        <w:spacing w:line="240" w:lineRule="auto"/>
        <w:rPr>
          <w:rFonts w:cs="Arial"/>
          <w:szCs w:val="20"/>
          <w:lang w:eastAsia="sl-SI"/>
        </w:rPr>
      </w:pPr>
    </w:p>
    <w:p w14:paraId="4DCFC640" w14:textId="77777777" w:rsidR="00F13DFB" w:rsidRPr="006E194B" w:rsidRDefault="00F13DFB" w:rsidP="00D7655B">
      <w:pPr>
        <w:spacing w:line="240" w:lineRule="auto"/>
        <w:rPr>
          <w:rFonts w:cs="Arial"/>
          <w:szCs w:val="20"/>
          <w:lang w:eastAsia="sl-SI"/>
        </w:rPr>
      </w:pPr>
    </w:p>
    <w:p w14:paraId="36F554D3" w14:textId="77777777" w:rsidR="00F13DFB" w:rsidRPr="006E194B" w:rsidRDefault="00F13DFB" w:rsidP="00D7655B">
      <w:pPr>
        <w:spacing w:line="240" w:lineRule="auto"/>
        <w:rPr>
          <w:rFonts w:cs="Arial"/>
          <w:szCs w:val="20"/>
          <w:lang w:eastAsia="sl-SI"/>
        </w:rPr>
      </w:pPr>
    </w:p>
    <w:p w14:paraId="7CC3F8BE" w14:textId="77777777" w:rsidR="00F13DFB" w:rsidRPr="006E194B" w:rsidRDefault="00F13DFB" w:rsidP="00D7655B">
      <w:pPr>
        <w:spacing w:line="240" w:lineRule="auto"/>
        <w:rPr>
          <w:rFonts w:cs="Arial"/>
          <w:szCs w:val="20"/>
          <w:lang w:eastAsia="sl-SI"/>
        </w:rPr>
      </w:pPr>
    </w:p>
    <w:p w14:paraId="052A85EA" w14:textId="77777777" w:rsidR="00F13DFB" w:rsidRPr="006E194B" w:rsidRDefault="00F13DFB" w:rsidP="00D7655B">
      <w:pPr>
        <w:spacing w:line="240" w:lineRule="auto"/>
        <w:rPr>
          <w:rFonts w:cs="Arial"/>
          <w:szCs w:val="20"/>
          <w:lang w:eastAsia="sl-SI"/>
        </w:rPr>
      </w:pPr>
    </w:p>
    <w:p w14:paraId="4B602345" w14:textId="77777777" w:rsidR="00F13DFB" w:rsidRPr="006E194B" w:rsidRDefault="00F13DFB" w:rsidP="00D7655B">
      <w:pPr>
        <w:spacing w:line="240" w:lineRule="auto"/>
        <w:rPr>
          <w:rFonts w:cs="Arial"/>
          <w:szCs w:val="20"/>
          <w:lang w:eastAsia="sl-SI"/>
        </w:rPr>
      </w:pPr>
    </w:p>
    <w:p w14:paraId="4235EFEC" w14:textId="77777777" w:rsidR="00F13DFB" w:rsidRPr="006E194B" w:rsidRDefault="00F13DFB" w:rsidP="00D7655B">
      <w:pPr>
        <w:spacing w:line="240" w:lineRule="auto"/>
        <w:rPr>
          <w:rFonts w:cs="Arial"/>
          <w:szCs w:val="20"/>
          <w:lang w:eastAsia="sl-SI"/>
        </w:rPr>
      </w:pPr>
    </w:p>
    <w:p w14:paraId="2A42131E" w14:textId="77777777" w:rsidR="00F13DFB" w:rsidRPr="006E194B" w:rsidRDefault="00F13DFB" w:rsidP="00D7655B">
      <w:pPr>
        <w:spacing w:line="240" w:lineRule="auto"/>
        <w:rPr>
          <w:rFonts w:cs="Arial"/>
          <w:szCs w:val="20"/>
          <w:lang w:eastAsia="sl-SI"/>
        </w:rPr>
      </w:pPr>
    </w:p>
    <w:p w14:paraId="43E42C55" w14:textId="77777777" w:rsidR="00F13DFB" w:rsidRPr="006E194B" w:rsidRDefault="00F13DFB" w:rsidP="00D7655B">
      <w:pPr>
        <w:spacing w:line="240" w:lineRule="auto"/>
        <w:rPr>
          <w:rFonts w:cs="Arial"/>
          <w:szCs w:val="20"/>
          <w:lang w:eastAsia="sl-SI"/>
        </w:rPr>
      </w:pPr>
    </w:p>
    <w:p w14:paraId="238588D4" w14:textId="77777777" w:rsidR="00F13DFB" w:rsidRPr="006E194B" w:rsidRDefault="00F13DFB" w:rsidP="00D7655B">
      <w:pPr>
        <w:spacing w:line="240" w:lineRule="auto"/>
        <w:rPr>
          <w:rFonts w:cs="Arial"/>
          <w:szCs w:val="20"/>
          <w:lang w:eastAsia="sl-SI"/>
        </w:rPr>
      </w:pPr>
    </w:p>
    <w:p w14:paraId="54DEFF96" w14:textId="77777777" w:rsidR="00F13DFB" w:rsidRPr="006E194B" w:rsidRDefault="00F13DFB" w:rsidP="00D7655B">
      <w:pPr>
        <w:spacing w:line="240" w:lineRule="auto"/>
        <w:rPr>
          <w:rFonts w:cs="Arial"/>
          <w:szCs w:val="20"/>
          <w:lang w:eastAsia="sl-SI"/>
        </w:rPr>
      </w:pPr>
    </w:p>
    <w:p w14:paraId="09FFFDC7" w14:textId="77777777" w:rsidR="00F13DFB" w:rsidRPr="006E194B" w:rsidRDefault="00F13DFB" w:rsidP="00D7655B">
      <w:pPr>
        <w:spacing w:line="240" w:lineRule="auto"/>
        <w:rPr>
          <w:rFonts w:cs="Arial"/>
          <w:szCs w:val="20"/>
          <w:lang w:eastAsia="sl-SI"/>
        </w:rPr>
      </w:pPr>
    </w:p>
    <w:p w14:paraId="3CB77E6E" w14:textId="77777777" w:rsidR="00F13DFB" w:rsidRPr="006E194B" w:rsidRDefault="00F13DFB" w:rsidP="00D7655B">
      <w:pPr>
        <w:spacing w:line="240" w:lineRule="auto"/>
        <w:rPr>
          <w:rFonts w:cs="Arial"/>
          <w:szCs w:val="20"/>
          <w:lang w:eastAsia="sl-SI"/>
        </w:rPr>
      </w:pPr>
    </w:p>
    <w:p w14:paraId="667A1235" w14:textId="77777777" w:rsidR="00F13DFB" w:rsidRPr="006E194B" w:rsidRDefault="00F13DFB" w:rsidP="00D7655B">
      <w:pPr>
        <w:spacing w:line="240" w:lineRule="auto"/>
        <w:rPr>
          <w:rFonts w:cs="Arial"/>
          <w:szCs w:val="20"/>
          <w:lang w:eastAsia="sl-SI"/>
        </w:rPr>
      </w:pPr>
    </w:p>
    <w:p w14:paraId="741969B2" w14:textId="77777777" w:rsidR="00F13DFB" w:rsidRPr="006E194B" w:rsidRDefault="00F13DFB" w:rsidP="00D7655B">
      <w:pPr>
        <w:spacing w:line="240" w:lineRule="auto"/>
        <w:rPr>
          <w:rFonts w:cs="Arial"/>
          <w:szCs w:val="20"/>
          <w:lang w:eastAsia="sl-SI"/>
        </w:rPr>
      </w:pPr>
    </w:p>
    <w:p w14:paraId="0DF8C7D4" w14:textId="77777777" w:rsidR="00F13DFB" w:rsidRPr="006E194B" w:rsidRDefault="00F13DFB" w:rsidP="00D7655B">
      <w:pPr>
        <w:spacing w:line="240" w:lineRule="auto"/>
        <w:rPr>
          <w:rFonts w:cs="Arial"/>
          <w:szCs w:val="20"/>
          <w:lang w:eastAsia="sl-SI"/>
        </w:rPr>
      </w:pPr>
    </w:p>
    <w:p w14:paraId="1C16D4BA" w14:textId="77777777" w:rsidR="00F13DFB" w:rsidRPr="006E194B" w:rsidRDefault="00F13DFB" w:rsidP="00D7655B">
      <w:pPr>
        <w:spacing w:line="240" w:lineRule="auto"/>
        <w:rPr>
          <w:rFonts w:cs="Arial"/>
          <w:szCs w:val="20"/>
          <w:lang w:eastAsia="sl-SI"/>
        </w:rPr>
      </w:pPr>
    </w:p>
    <w:p w14:paraId="32EBACB4" w14:textId="77777777" w:rsidR="00F13DFB" w:rsidRPr="006E194B" w:rsidRDefault="00F13DFB" w:rsidP="00D7655B">
      <w:pPr>
        <w:spacing w:line="240" w:lineRule="auto"/>
        <w:rPr>
          <w:rFonts w:cs="Arial"/>
          <w:szCs w:val="20"/>
          <w:lang w:eastAsia="sl-SI"/>
        </w:rPr>
      </w:pPr>
    </w:p>
    <w:p w14:paraId="164D33A9" w14:textId="77777777" w:rsidR="00F13DFB" w:rsidRPr="006E194B" w:rsidRDefault="00F13DFB" w:rsidP="00D7655B">
      <w:pPr>
        <w:spacing w:line="240" w:lineRule="auto"/>
        <w:rPr>
          <w:rFonts w:cs="Arial"/>
          <w:szCs w:val="20"/>
          <w:lang w:eastAsia="sl-SI"/>
        </w:rPr>
      </w:pPr>
    </w:p>
    <w:p w14:paraId="2AC38BB3" w14:textId="77777777" w:rsidR="00F13DFB" w:rsidRPr="006E194B" w:rsidRDefault="00F13DFB" w:rsidP="00D7655B">
      <w:pPr>
        <w:spacing w:line="240" w:lineRule="auto"/>
        <w:rPr>
          <w:rFonts w:cs="Arial"/>
          <w:szCs w:val="20"/>
          <w:lang w:eastAsia="sl-SI"/>
        </w:rPr>
      </w:pPr>
    </w:p>
    <w:p w14:paraId="2AD31970" w14:textId="77777777" w:rsidR="00F13DFB" w:rsidRPr="006E194B" w:rsidRDefault="00F13DFB" w:rsidP="00D7655B">
      <w:pPr>
        <w:spacing w:line="240" w:lineRule="auto"/>
        <w:rPr>
          <w:rFonts w:cs="Arial"/>
          <w:szCs w:val="20"/>
          <w:lang w:eastAsia="sl-SI"/>
        </w:rPr>
      </w:pPr>
    </w:p>
    <w:p w14:paraId="7F839522" w14:textId="77777777" w:rsidR="00F13DFB" w:rsidRPr="006E194B" w:rsidRDefault="00F13DFB" w:rsidP="00D7655B">
      <w:pPr>
        <w:spacing w:line="240" w:lineRule="auto"/>
        <w:rPr>
          <w:rFonts w:cs="Arial"/>
          <w:szCs w:val="20"/>
          <w:lang w:eastAsia="sl-SI"/>
        </w:rPr>
      </w:pPr>
    </w:p>
    <w:p w14:paraId="75FD2313" w14:textId="77777777" w:rsidR="00926AC8" w:rsidRPr="006E194B" w:rsidRDefault="00926AC8" w:rsidP="00D7655B">
      <w:pPr>
        <w:spacing w:line="240" w:lineRule="auto"/>
        <w:rPr>
          <w:rFonts w:cs="Arial"/>
          <w:szCs w:val="20"/>
          <w:lang w:eastAsia="sl-SI"/>
        </w:rPr>
      </w:pPr>
    </w:p>
    <w:p w14:paraId="0B377522" w14:textId="77777777" w:rsidR="0008730D" w:rsidRPr="006E194B" w:rsidRDefault="0008730D" w:rsidP="00D7655B">
      <w:pPr>
        <w:spacing w:line="240" w:lineRule="auto"/>
        <w:rPr>
          <w:rFonts w:cs="Arial"/>
          <w:i/>
          <w:iCs/>
          <w:szCs w:val="20"/>
        </w:rPr>
      </w:pPr>
    </w:p>
    <w:p w14:paraId="69955C1C" w14:textId="77777777" w:rsidR="00EA7C1F" w:rsidRDefault="00506FAE" w:rsidP="00016B58">
      <w:pPr>
        <w:pStyle w:val="Naslov1"/>
        <w:numPr>
          <w:ilvl w:val="0"/>
          <w:numId w:val="0"/>
        </w:numPr>
        <w:rPr>
          <w:rFonts w:cs="Arial"/>
          <w:szCs w:val="20"/>
        </w:rPr>
      </w:pPr>
      <w:r w:rsidRPr="006E194B">
        <w:rPr>
          <w:rFonts w:cs="Arial"/>
          <w:szCs w:val="20"/>
        </w:rPr>
        <w:br w:type="page"/>
      </w:r>
      <w:bookmarkStart w:id="0" w:name="_Toc86147113"/>
      <w:bookmarkStart w:id="1" w:name="_Toc487454541"/>
    </w:p>
    <w:p w14:paraId="21FB984F" w14:textId="77777777" w:rsidR="00016B58" w:rsidRPr="00F024EC" w:rsidRDefault="00016B58" w:rsidP="00016B58">
      <w:pPr>
        <w:pStyle w:val="Naslov1"/>
        <w:numPr>
          <w:ilvl w:val="0"/>
          <w:numId w:val="0"/>
        </w:numPr>
      </w:pPr>
      <w:bookmarkStart w:id="2" w:name="_Toc116979187"/>
      <w:r w:rsidRPr="00F024EC">
        <w:lastRenderedPageBreak/>
        <w:t>Seznam kratic</w:t>
      </w:r>
      <w:r w:rsidR="00A27168">
        <w:t xml:space="preserve"> in krajšav</w:t>
      </w:r>
      <w:r w:rsidRPr="00F024EC">
        <w:t xml:space="preserve">, uporabljenih v </w:t>
      </w:r>
      <w:r w:rsidR="00F56646">
        <w:t>programu</w:t>
      </w:r>
      <w:bookmarkEnd w:id="0"/>
      <w:bookmarkEnd w:id="2"/>
    </w:p>
    <w:p w14:paraId="4C0EC506" w14:textId="77777777" w:rsidR="00016B58" w:rsidRPr="00F024EC" w:rsidRDefault="00016B58" w:rsidP="00016B58">
      <w:pPr>
        <w:ind w:left="426" w:hanging="426"/>
        <w:rPr>
          <w:rFonts w:cs="Arial"/>
        </w:rPr>
      </w:pPr>
      <w:r w:rsidRPr="00F024EC">
        <w:rPr>
          <w:rFonts w:cs="Arial"/>
        </w:rPr>
        <w:t xml:space="preserve">AN – Akcijski načrt za povečanje konkurenčnosti gozdno-lesne verige v Sloveniji do leta 2020 »Les je lep« </w:t>
      </w:r>
    </w:p>
    <w:p w14:paraId="6DA9451A" w14:textId="77777777" w:rsidR="00016B58" w:rsidRPr="00F024EC" w:rsidRDefault="00016B58" w:rsidP="00016B58">
      <w:pPr>
        <w:ind w:left="426" w:hanging="426"/>
        <w:rPr>
          <w:rFonts w:cs="Arial"/>
        </w:rPr>
      </w:pPr>
      <w:r w:rsidRPr="00F024EC">
        <w:rPr>
          <w:rFonts w:cs="Arial"/>
        </w:rPr>
        <w:t xml:space="preserve">BDP – bruto domači proizvod </w:t>
      </w:r>
    </w:p>
    <w:p w14:paraId="11CCF30E" w14:textId="77777777" w:rsidR="00016B58" w:rsidRPr="00F024EC" w:rsidRDefault="00016B58" w:rsidP="00016B58">
      <w:pPr>
        <w:ind w:left="426" w:hanging="426"/>
        <w:rPr>
          <w:rFonts w:cs="Arial"/>
        </w:rPr>
      </w:pPr>
      <w:r w:rsidRPr="00F024EC">
        <w:rPr>
          <w:rFonts w:cs="Arial"/>
        </w:rPr>
        <w:t>BF</w:t>
      </w:r>
      <w:r w:rsidR="009D7F43">
        <w:rPr>
          <w:rFonts w:cs="Arial"/>
        </w:rPr>
        <w:t>-</w:t>
      </w:r>
      <w:r w:rsidRPr="00F024EC">
        <w:rPr>
          <w:rFonts w:cs="Arial"/>
        </w:rPr>
        <w:t>G – Biotehniška fakulteta, Oddelek za gozdarstvo in obnovljive gozdne vire</w:t>
      </w:r>
    </w:p>
    <w:p w14:paraId="7E951641" w14:textId="77777777" w:rsidR="00016B58" w:rsidRPr="00F024EC" w:rsidRDefault="00016B58" w:rsidP="00016B58">
      <w:pPr>
        <w:ind w:left="426" w:hanging="426"/>
        <w:rPr>
          <w:rFonts w:cs="Arial"/>
        </w:rPr>
      </w:pPr>
      <w:r w:rsidRPr="00F024EC">
        <w:rPr>
          <w:rFonts w:cs="Arial"/>
        </w:rPr>
        <w:t>CRP – ciljni raziskovalni program</w:t>
      </w:r>
    </w:p>
    <w:p w14:paraId="32A91D27" w14:textId="1522BE20" w:rsidR="000C7D20" w:rsidRDefault="000C7D20" w:rsidP="00016B58">
      <w:pPr>
        <w:ind w:left="426" w:hanging="426"/>
      </w:pPr>
      <w:r>
        <w:t xml:space="preserve">CSP-KG </w:t>
      </w:r>
      <w:r w:rsidRPr="00F024EC">
        <w:rPr>
          <w:rFonts w:cs="Arial"/>
        </w:rPr>
        <w:t xml:space="preserve">– </w:t>
      </w:r>
      <w:r>
        <w:t>Načrt izvedbe Celovitega strateškega projekta razogljičenja Slovenije preko prehoda na</w:t>
      </w:r>
      <w:r w:rsidR="00BF7309">
        <w:t xml:space="preserve"> </w:t>
      </w:r>
      <w:r>
        <w:t xml:space="preserve">krožno gospodarstvo </w:t>
      </w:r>
    </w:p>
    <w:p w14:paraId="1CD02475" w14:textId="77777777" w:rsidR="006E51B4" w:rsidRDefault="006E51B4" w:rsidP="006E51B4">
      <w:pPr>
        <w:ind w:left="426" w:hanging="426"/>
        <w:rPr>
          <w:rFonts w:cs="Arial"/>
          <w:szCs w:val="20"/>
        </w:rPr>
      </w:pPr>
      <w:r>
        <w:rPr>
          <w:rFonts w:cs="Arial"/>
          <w:szCs w:val="20"/>
        </w:rPr>
        <w:t xml:space="preserve">DPSS </w:t>
      </w:r>
      <w:r w:rsidRPr="00F024EC">
        <w:rPr>
          <w:rFonts w:cs="Arial"/>
        </w:rPr>
        <w:t>–</w:t>
      </w:r>
      <w:r>
        <w:rPr>
          <w:rFonts w:cs="Arial"/>
          <w:szCs w:val="20"/>
        </w:rPr>
        <w:t xml:space="preserve"> </w:t>
      </w:r>
      <w:r w:rsidRPr="0095510C">
        <w:rPr>
          <w:rFonts w:cs="Arial"/>
          <w:szCs w:val="20"/>
        </w:rPr>
        <w:t>Dolgoročna podnebna strategija Slovenije do 2050</w:t>
      </w:r>
    </w:p>
    <w:p w14:paraId="78135453" w14:textId="77777777" w:rsidR="00016B58" w:rsidRPr="00F024EC" w:rsidRDefault="00016B58" w:rsidP="00016B58">
      <w:pPr>
        <w:ind w:left="426" w:hanging="426"/>
        <w:rPr>
          <w:rFonts w:cs="Arial"/>
        </w:rPr>
      </w:pPr>
      <w:r w:rsidRPr="00F024EC">
        <w:rPr>
          <w:rFonts w:cs="Arial"/>
          <w:szCs w:val="20"/>
        </w:rPr>
        <w:t>EKSRP – evropski kmetijski sklad za razvoj podeželja</w:t>
      </w:r>
    </w:p>
    <w:p w14:paraId="1896DA5B" w14:textId="77777777" w:rsidR="00016B58" w:rsidRDefault="00016B58" w:rsidP="00016B58">
      <w:pPr>
        <w:ind w:left="426" w:hanging="426"/>
        <w:rPr>
          <w:rFonts w:cs="Arial"/>
        </w:rPr>
      </w:pPr>
      <w:r w:rsidRPr="00F024EC">
        <w:rPr>
          <w:rFonts w:cs="Arial"/>
        </w:rPr>
        <w:t>FE – Forest Europe</w:t>
      </w:r>
    </w:p>
    <w:p w14:paraId="6E43A59B" w14:textId="77777777" w:rsidR="00FE62A3" w:rsidRPr="00F024EC" w:rsidRDefault="00FE62A3" w:rsidP="00016B58">
      <w:pPr>
        <w:ind w:left="426" w:hanging="426"/>
        <w:rPr>
          <w:rFonts w:cs="Arial"/>
        </w:rPr>
      </w:pPr>
      <w:r w:rsidRPr="00F024EC">
        <w:rPr>
          <w:rFonts w:cs="Arial"/>
        </w:rPr>
        <w:t>FAO</w:t>
      </w:r>
      <w:r>
        <w:rPr>
          <w:rFonts w:cs="Arial"/>
        </w:rPr>
        <w:t xml:space="preserve"> – </w:t>
      </w:r>
      <w:r w:rsidR="00006E74" w:rsidRPr="00006E74">
        <w:rPr>
          <w:rFonts w:cs="Arial"/>
        </w:rPr>
        <w:t>Organizacija Združenih narodov za prehrano in kmetijstvo</w:t>
      </w:r>
      <w:r w:rsidR="00006E74">
        <w:rPr>
          <w:rFonts w:cs="Arial"/>
        </w:rPr>
        <w:t xml:space="preserve"> (angl. </w:t>
      </w:r>
      <w:r>
        <w:rPr>
          <w:rFonts w:cs="Arial"/>
        </w:rPr>
        <w:t>Food and Agriculture Organisation</w:t>
      </w:r>
      <w:r w:rsidR="00006E74" w:rsidRPr="00006E74">
        <w:t xml:space="preserve"> </w:t>
      </w:r>
      <w:r w:rsidR="00006E74" w:rsidRPr="00006E74">
        <w:rPr>
          <w:rFonts w:cs="Arial"/>
        </w:rPr>
        <w:t>of the United Nations</w:t>
      </w:r>
      <w:r w:rsidR="00006E74">
        <w:rPr>
          <w:rFonts w:cs="Arial"/>
        </w:rPr>
        <w:t>)</w:t>
      </w:r>
    </w:p>
    <w:p w14:paraId="34350F44" w14:textId="77777777" w:rsidR="00016B58" w:rsidRPr="00F024EC" w:rsidRDefault="00016B58" w:rsidP="00016B58">
      <w:pPr>
        <w:ind w:left="426" w:hanging="426"/>
        <w:rPr>
          <w:rFonts w:cs="Arial"/>
        </w:rPr>
      </w:pPr>
      <w:r w:rsidRPr="00F024EC">
        <w:rPr>
          <w:rFonts w:cs="Arial"/>
        </w:rPr>
        <w:t>FAO/TBFRA – kazal</w:t>
      </w:r>
      <w:r w:rsidR="00006E74">
        <w:rPr>
          <w:rFonts w:cs="Arial"/>
        </w:rPr>
        <w:t>nik</w:t>
      </w:r>
      <w:r w:rsidRPr="00F024EC">
        <w:rPr>
          <w:rFonts w:cs="Arial"/>
        </w:rPr>
        <w:t>i Združenih narodov za prehrano in kmetijstvo</w:t>
      </w:r>
    </w:p>
    <w:p w14:paraId="7297632A" w14:textId="77777777" w:rsidR="00016B58" w:rsidRPr="00F024EC" w:rsidRDefault="00016B58" w:rsidP="00016B58">
      <w:pPr>
        <w:ind w:left="426" w:hanging="426"/>
        <w:rPr>
          <w:rFonts w:cs="Arial"/>
        </w:rPr>
      </w:pPr>
      <w:r w:rsidRPr="00F024EC">
        <w:rPr>
          <w:rFonts w:cs="Arial"/>
        </w:rPr>
        <w:t>GGN GGE – gozdnogospodarski načrt gozdnogospodarske enote</w:t>
      </w:r>
    </w:p>
    <w:p w14:paraId="34C43CB1" w14:textId="77777777" w:rsidR="00016B58" w:rsidRPr="00F024EC" w:rsidRDefault="00016B58" w:rsidP="00016B58">
      <w:pPr>
        <w:ind w:left="426" w:hanging="426"/>
        <w:rPr>
          <w:rFonts w:cs="Arial"/>
        </w:rPr>
      </w:pPr>
      <w:r w:rsidRPr="00F024EC">
        <w:rPr>
          <w:rFonts w:cs="Arial"/>
        </w:rPr>
        <w:t>GGN GGO – gozdnogospodarski načrt gozdnogospodarskega območja</w:t>
      </w:r>
    </w:p>
    <w:p w14:paraId="675924A5" w14:textId="77777777" w:rsidR="00DE3874" w:rsidRPr="00F024EC" w:rsidRDefault="00DE3874" w:rsidP="00DE3874">
      <w:pPr>
        <w:ind w:left="426" w:hanging="426"/>
        <w:rPr>
          <w:rFonts w:cs="Arial"/>
        </w:rPr>
      </w:pPr>
      <w:r w:rsidRPr="00F024EC">
        <w:rPr>
          <w:rFonts w:cs="Arial"/>
        </w:rPr>
        <w:t>GGO – gozdnogospodarsko območje</w:t>
      </w:r>
    </w:p>
    <w:p w14:paraId="61DFBFAE" w14:textId="77777777" w:rsidR="004E4972" w:rsidRDefault="004E4972" w:rsidP="004E4972">
      <w:pPr>
        <w:ind w:left="426" w:hanging="426"/>
        <w:rPr>
          <w:rFonts w:cs="Arial"/>
        </w:rPr>
      </w:pPr>
      <w:r>
        <w:rPr>
          <w:rFonts w:cs="Arial"/>
          <w:szCs w:val="20"/>
        </w:rPr>
        <w:t>GHT</w:t>
      </w:r>
      <w:r w:rsidR="00006E74">
        <w:rPr>
          <w:rFonts w:cs="Arial"/>
          <w:szCs w:val="20"/>
        </w:rPr>
        <w:t xml:space="preserve"> </w:t>
      </w:r>
      <w:r w:rsidRPr="00F024EC">
        <w:rPr>
          <w:rFonts w:cs="Arial"/>
        </w:rPr>
        <w:t>–</w:t>
      </w:r>
      <w:r>
        <w:rPr>
          <w:rFonts w:cs="Arial"/>
        </w:rPr>
        <w:t xml:space="preserve"> </w:t>
      </w:r>
      <w:r>
        <w:rPr>
          <w:rFonts w:cs="Arial"/>
          <w:szCs w:val="20"/>
        </w:rPr>
        <w:t>gozdni habitatni tipi</w:t>
      </w:r>
    </w:p>
    <w:p w14:paraId="5FC96C12" w14:textId="77777777" w:rsidR="00016B58" w:rsidRPr="00F024EC" w:rsidRDefault="00016B58" w:rsidP="00016B58">
      <w:pPr>
        <w:ind w:left="426" w:hanging="426"/>
        <w:rPr>
          <w:rFonts w:cs="Arial"/>
        </w:rPr>
      </w:pPr>
      <w:r w:rsidRPr="00F024EC">
        <w:rPr>
          <w:rFonts w:cs="Arial"/>
        </w:rPr>
        <w:t>GIS – Gozdarski inštitut Slovenije</w:t>
      </w:r>
    </w:p>
    <w:p w14:paraId="4D43E407" w14:textId="77777777" w:rsidR="00016B58" w:rsidRPr="00F024EC" w:rsidRDefault="00016B58" w:rsidP="00016B58">
      <w:pPr>
        <w:ind w:left="426" w:hanging="426"/>
        <w:rPr>
          <w:rFonts w:cs="Arial"/>
        </w:rPr>
      </w:pPr>
      <w:r w:rsidRPr="00F024EC">
        <w:rPr>
          <w:rFonts w:cs="Arial"/>
        </w:rPr>
        <w:t>GLS – gozdni lesni sortimenti</w:t>
      </w:r>
    </w:p>
    <w:p w14:paraId="408FB330" w14:textId="77777777" w:rsidR="00651C69" w:rsidRDefault="00651C69" w:rsidP="00951135">
      <w:pPr>
        <w:ind w:left="426" w:hanging="426"/>
        <w:rPr>
          <w:rFonts w:cs="Arial"/>
          <w:szCs w:val="20"/>
        </w:rPr>
      </w:pPr>
      <w:r>
        <w:rPr>
          <w:rFonts w:cs="Arial"/>
          <w:szCs w:val="20"/>
        </w:rPr>
        <w:t>GD</w:t>
      </w:r>
      <w:r w:rsidR="00006E74">
        <w:rPr>
          <w:rFonts w:cs="Arial"/>
          <w:szCs w:val="20"/>
        </w:rPr>
        <w:t xml:space="preserve"> </w:t>
      </w:r>
      <w:r w:rsidRPr="00F024EC">
        <w:rPr>
          <w:rFonts w:cs="Arial"/>
        </w:rPr>
        <w:t>–</w:t>
      </w:r>
      <w:r w:rsidR="00006E74">
        <w:rPr>
          <w:rFonts w:cs="Arial"/>
        </w:rPr>
        <w:t xml:space="preserve"> </w:t>
      </w:r>
      <w:r>
        <w:rPr>
          <w:rFonts w:cs="Arial"/>
        </w:rPr>
        <w:t>Gozdni dialog</w:t>
      </w:r>
    </w:p>
    <w:p w14:paraId="63DA1FB0" w14:textId="77777777" w:rsidR="007B23A1" w:rsidRDefault="00820EE0" w:rsidP="00951135">
      <w:pPr>
        <w:ind w:left="426" w:hanging="426"/>
        <w:rPr>
          <w:rFonts w:cs="Arial"/>
          <w:szCs w:val="20"/>
        </w:rPr>
      </w:pPr>
      <w:r w:rsidRPr="006E194B">
        <w:rPr>
          <w:rFonts w:cs="Arial"/>
          <w:szCs w:val="20"/>
        </w:rPr>
        <w:t>Gozdni sklad</w:t>
      </w:r>
      <w:r w:rsidR="00951135">
        <w:rPr>
          <w:rFonts w:cs="Arial"/>
          <w:szCs w:val="20"/>
        </w:rPr>
        <w:t xml:space="preserve"> </w:t>
      </w:r>
      <w:r w:rsidR="00951135" w:rsidRPr="00F024EC">
        <w:rPr>
          <w:rFonts w:cs="Arial"/>
        </w:rPr>
        <w:t>–</w:t>
      </w:r>
      <w:r w:rsidRPr="006E194B">
        <w:rPr>
          <w:rFonts w:cs="Arial"/>
          <w:szCs w:val="20"/>
        </w:rPr>
        <w:t xml:space="preserve"> </w:t>
      </w:r>
      <w:r w:rsidR="00951135">
        <w:rPr>
          <w:rFonts w:cs="Arial"/>
          <w:szCs w:val="20"/>
        </w:rPr>
        <w:t>proračunski sklad</w:t>
      </w:r>
      <w:r w:rsidRPr="006E194B">
        <w:rPr>
          <w:rFonts w:cs="Arial"/>
          <w:szCs w:val="20"/>
        </w:rPr>
        <w:t xml:space="preserve"> za gozdove</w:t>
      </w:r>
    </w:p>
    <w:p w14:paraId="41FE8851" w14:textId="77777777" w:rsidR="00951135" w:rsidRDefault="007B23A1" w:rsidP="00951135">
      <w:pPr>
        <w:ind w:left="426" w:hanging="426"/>
        <w:rPr>
          <w:rFonts w:cs="Arial"/>
          <w:szCs w:val="20"/>
        </w:rPr>
      </w:pPr>
      <w:r>
        <w:rPr>
          <w:rFonts w:cs="Arial"/>
          <w:szCs w:val="20"/>
        </w:rPr>
        <w:t xml:space="preserve">IRSKGLR </w:t>
      </w:r>
      <w:r w:rsidRPr="00F024EC">
        <w:rPr>
          <w:rFonts w:cs="Arial"/>
        </w:rPr>
        <w:t>–</w:t>
      </w:r>
      <w:r>
        <w:rPr>
          <w:rFonts w:cs="Arial"/>
          <w:szCs w:val="20"/>
        </w:rPr>
        <w:t xml:space="preserve"> </w:t>
      </w:r>
      <w:r w:rsidRPr="007B23A1">
        <w:rPr>
          <w:rFonts w:cs="Arial"/>
          <w:szCs w:val="20"/>
        </w:rPr>
        <w:t>Inšpektorat R</w:t>
      </w:r>
      <w:r w:rsidR="00006E74">
        <w:rPr>
          <w:rFonts w:cs="Arial"/>
          <w:szCs w:val="20"/>
        </w:rPr>
        <w:t xml:space="preserve">epublike </w:t>
      </w:r>
      <w:r w:rsidRPr="007B23A1">
        <w:rPr>
          <w:rFonts w:cs="Arial"/>
          <w:szCs w:val="20"/>
        </w:rPr>
        <w:t>S</w:t>
      </w:r>
      <w:r w:rsidR="00006E74">
        <w:rPr>
          <w:rFonts w:cs="Arial"/>
          <w:szCs w:val="20"/>
        </w:rPr>
        <w:t>lovenije</w:t>
      </w:r>
      <w:r w:rsidRPr="007B23A1">
        <w:rPr>
          <w:rFonts w:cs="Arial"/>
          <w:szCs w:val="20"/>
        </w:rPr>
        <w:t xml:space="preserve"> za kmetijstvo, gozdarstvo, lovstvo in ribištvo</w:t>
      </w:r>
      <w:r w:rsidR="00BF7309">
        <w:rPr>
          <w:rFonts w:cs="Arial"/>
          <w:szCs w:val="20"/>
        </w:rPr>
        <w:t xml:space="preserve"> </w:t>
      </w:r>
    </w:p>
    <w:p w14:paraId="5CC05C0C" w14:textId="77777777" w:rsidR="00016B58" w:rsidRPr="00F024EC" w:rsidRDefault="00951135" w:rsidP="00951135">
      <w:pPr>
        <w:ind w:left="426" w:hanging="426"/>
        <w:rPr>
          <w:rFonts w:cs="Arial"/>
        </w:rPr>
      </w:pPr>
      <w:r>
        <w:rPr>
          <w:rFonts w:cs="Arial"/>
          <w:szCs w:val="20"/>
        </w:rPr>
        <w:t>J</w:t>
      </w:r>
      <w:r w:rsidR="00016B58" w:rsidRPr="00F024EC">
        <w:rPr>
          <w:rFonts w:cs="Arial"/>
        </w:rPr>
        <w:t>GS – javna gozdarska služba</w:t>
      </w:r>
    </w:p>
    <w:p w14:paraId="5A982348" w14:textId="77777777" w:rsidR="00016B58" w:rsidRDefault="00016B58" w:rsidP="00016B58">
      <w:pPr>
        <w:ind w:left="426" w:hanging="426"/>
        <w:rPr>
          <w:rFonts w:cs="Arial"/>
        </w:rPr>
      </w:pPr>
      <w:r w:rsidRPr="00F024EC">
        <w:rPr>
          <w:rFonts w:cs="Arial"/>
        </w:rPr>
        <w:t>KGZS – Kmetijsko gozdarska zbornica Slovenije</w:t>
      </w:r>
    </w:p>
    <w:p w14:paraId="198E62B7" w14:textId="77777777" w:rsidR="00A37BD8" w:rsidRDefault="00A37BD8" w:rsidP="00016B58">
      <w:pPr>
        <w:ind w:left="426" w:hanging="426"/>
        <w:rPr>
          <w:rFonts w:cs="Arial"/>
        </w:rPr>
      </w:pPr>
      <w:r>
        <w:rPr>
          <w:rFonts w:cs="Arial"/>
        </w:rPr>
        <w:t xml:space="preserve">LD </w:t>
      </w:r>
      <w:r w:rsidRPr="00F024EC">
        <w:rPr>
          <w:rFonts w:cs="Arial"/>
        </w:rPr>
        <w:t>–</w:t>
      </w:r>
      <w:r>
        <w:rPr>
          <w:rFonts w:cs="Arial"/>
        </w:rPr>
        <w:t xml:space="preserve"> lovska družina</w:t>
      </w:r>
    </w:p>
    <w:p w14:paraId="066DCCFE" w14:textId="77777777" w:rsidR="00A37BD8" w:rsidRPr="00F024EC" w:rsidRDefault="00A37BD8" w:rsidP="00016B58">
      <w:pPr>
        <w:ind w:left="426" w:hanging="426"/>
        <w:rPr>
          <w:rFonts w:cs="Arial"/>
        </w:rPr>
      </w:pPr>
      <w:r>
        <w:rPr>
          <w:rFonts w:cs="Arial"/>
        </w:rPr>
        <w:t xml:space="preserve">LPN </w:t>
      </w:r>
      <w:r w:rsidRPr="00F024EC">
        <w:rPr>
          <w:rFonts w:cs="Arial"/>
        </w:rPr>
        <w:t>–</w:t>
      </w:r>
      <w:r>
        <w:rPr>
          <w:rFonts w:cs="Arial"/>
        </w:rPr>
        <w:t xml:space="preserve"> lovišče s posebnim namenom</w:t>
      </w:r>
    </w:p>
    <w:p w14:paraId="3D5DDCD4" w14:textId="77777777" w:rsidR="00016B58" w:rsidRPr="00F024EC" w:rsidRDefault="00016B58" w:rsidP="00016B58">
      <w:pPr>
        <w:ind w:left="426" w:hanging="426"/>
        <w:rPr>
          <w:rFonts w:cs="Arial"/>
        </w:rPr>
      </w:pPr>
      <w:r w:rsidRPr="00F024EC">
        <w:rPr>
          <w:rFonts w:cs="Arial"/>
        </w:rPr>
        <w:t>LULUCF – področje rabe zemljišč, spremembe rabe zemljišč in gozdarstva</w:t>
      </w:r>
    </w:p>
    <w:p w14:paraId="54ED7F77" w14:textId="77777777" w:rsidR="00016B58" w:rsidRPr="00F024EC" w:rsidRDefault="00016B58" w:rsidP="00016B58">
      <w:pPr>
        <w:ind w:left="426" w:hanging="426"/>
        <w:rPr>
          <w:rFonts w:cs="Arial"/>
        </w:rPr>
      </w:pPr>
      <w:r w:rsidRPr="00F024EC">
        <w:rPr>
          <w:rFonts w:cs="Arial"/>
        </w:rPr>
        <w:t xml:space="preserve">LZ – </w:t>
      </w:r>
      <w:r>
        <w:rPr>
          <w:rFonts w:cs="Arial"/>
        </w:rPr>
        <w:t>l</w:t>
      </w:r>
      <w:r w:rsidRPr="00F024EC">
        <w:rPr>
          <w:rFonts w:cs="Arial"/>
        </w:rPr>
        <w:t>esna zaloga</w:t>
      </w:r>
    </w:p>
    <w:p w14:paraId="363FD8E4" w14:textId="77777777" w:rsidR="00AD2ECA" w:rsidRDefault="00AD2ECA" w:rsidP="00016B58">
      <w:pPr>
        <w:ind w:left="426" w:hanging="426"/>
        <w:rPr>
          <w:rFonts w:cs="Arial"/>
        </w:rPr>
      </w:pPr>
      <w:r>
        <w:rPr>
          <w:rFonts w:cs="Arial"/>
        </w:rPr>
        <w:t xml:space="preserve">MGGE </w:t>
      </w:r>
      <w:r w:rsidRPr="00F024EC">
        <w:rPr>
          <w:rFonts w:cs="Arial"/>
        </w:rPr>
        <w:t>–</w:t>
      </w:r>
      <w:r>
        <w:rPr>
          <w:rFonts w:cs="Arial"/>
        </w:rPr>
        <w:t xml:space="preserve"> </w:t>
      </w:r>
      <w:r w:rsidR="00006E74">
        <w:rPr>
          <w:rFonts w:cs="Arial"/>
        </w:rPr>
        <w:t>v</w:t>
      </w:r>
      <w:r w:rsidRPr="00AD2ECA">
        <w:rPr>
          <w:rFonts w:cs="Arial"/>
        </w:rPr>
        <w:t>elikoprostorski monitoring gozdov in gozdnih ekosistemov</w:t>
      </w:r>
    </w:p>
    <w:p w14:paraId="4A706271" w14:textId="77777777" w:rsidR="00016B58" w:rsidRPr="00F024EC" w:rsidRDefault="00016B58" w:rsidP="00016B58">
      <w:pPr>
        <w:ind w:left="426" w:hanging="426"/>
        <w:rPr>
          <w:rFonts w:cs="Arial"/>
        </w:rPr>
      </w:pPr>
      <w:r w:rsidRPr="00F024EC">
        <w:rPr>
          <w:rFonts w:cs="Arial"/>
        </w:rPr>
        <w:t>MGRT – Ministrstvo za gospodarski razvoj in tehnologijo</w:t>
      </w:r>
    </w:p>
    <w:p w14:paraId="547D6B0E" w14:textId="77777777" w:rsidR="00016B58" w:rsidRPr="00F024EC" w:rsidRDefault="00016B58" w:rsidP="00016B58">
      <w:pPr>
        <w:ind w:left="426" w:hanging="426"/>
        <w:rPr>
          <w:rFonts w:cs="Arial"/>
        </w:rPr>
      </w:pPr>
      <w:r w:rsidRPr="00F024EC">
        <w:rPr>
          <w:rFonts w:cs="Arial"/>
        </w:rPr>
        <w:t>MKGP – Ministrstvo za kmetijstvo, gozdarstvo in prehrano</w:t>
      </w:r>
    </w:p>
    <w:p w14:paraId="6A80E867" w14:textId="77777777" w:rsidR="00EA7C1F" w:rsidRPr="00F024EC" w:rsidRDefault="00EA7C1F" w:rsidP="00EA7C1F">
      <w:pPr>
        <w:ind w:left="426" w:hanging="426"/>
        <w:rPr>
          <w:rFonts w:cs="Arial"/>
          <w:szCs w:val="20"/>
        </w:rPr>
      </w:pPr>
      <w:r w:rsidRPr="00F024EC">
        <w:rPr>
          <w:rFonts w:cs="Arial"/>
        </w:rPr>
        <w:t xml:space="preserve">MOP – </w:t>
      </w:r>
      <w:r w:rsidRPr="00F024EC">
        <w:rPr>
          <w:rFonts w:cs="Arial"/>
          <w:szCs w:val="20"/>
        </w:rPr>
        <w:t>Ministrstvo za okolje in prostor</w:t>
      </w:r>
    </w:p>
    <w:p w14:paraId="6E609BF8" w14:textId="77777777" w:rsidR="00EA7C1F" w:rsidRDefault="00EA7C1F" w:rsidP="00EA7C1F">
      <w:pPr>
        <w:rPr>
          <w:rFonts w:cs="Arial"/>
        </w:rPr>
      </w:pPr>
      <w:r>
        <w:t xml:space="preserve">NEPN </w:t>
      </w:r>
      <w:r w:rsidRPr="00F024EC">
        <w:rPr>
          <w:rFonts w:cs="Arial"/>
        </w:rPr>
        <w:t xml:space="preserve">– </w:t>
      </w:r>
      <w:r w:rsidR="009A4EF8">
        <w:rPr>
          <w:rFonts w:cs="Arial"/>
        </w:rPr>
        <w:t>Celoviti</w:t>
      </w:r>
      <w:r>
        <w:t xml:space="preserve"> </w:t>
      </w:r>
      <w:r w:rsidR="009A4EF8">
        <w:t xml:space="preserve">nacionalni energetski in </w:t>
      </w:r>
      <w:r w:rsidRPr="0095510C">
        <w:t xml:space="preserve">podnebni načrt do leta 2030 </w:t>
      </w:r>
    </w:p>
    <w:p w14:paraId="0B4C7029" w14:textId="77777777" w:rsidR="00EA7C1F" w:rsidRDefault="00EA7C1F" w:rsidP="00EA7C1F">
      <w:pPr>
        <w:ind w:left="426" w:hanging="426"/>
      </w:pPr>
      <w:r w:rsidRPr="00947764">
        <w:t>NGI</w:t>
      </w:r>
      <w:r>
        <w:t xml:space="preserve"> </w:t>
      </w:r>
      <w:r w:rsidRPr="00F024EC">
        <w:rPr>
          <w:rFonts w:cs="Arial"/>
        </w:rPr>
        <w:t>–</w:t>
      </w:r>
      <w:r w:rsidR="001A47AA">
        <w:t xml:space="preserve"> n</w:t>
      </w:r>
      <w:r>
        <w:t>acionalna gozdna inventura</w:t>
      </w:r>
    </w:p>
    <w:p w14:paraId="0E777A23" w14:textId="77777777" w:rsidR="0033449D" w:rsidRDefault="0033449D" w:rsidP="0033449D">
      <w:pPr>
        <w:ind w:left="426" w:hanging="426"/>
        <w:rPr>
          <w:rFonts w:cs="Arial"/>
        </w:rPr>
      </w:pPr>
      <w:r w:rsidRPr="00F024EC">
        <w:rPr>
          <w:rFonts w:cs="Arial"/>
        </w:rPr>
        <w:t xml:space="preserve">NGP – </w:t>
      </w:r>
      <w:r w:rsidR="00AD60E3">
        <w:rPr>
          <w:rFonts w:cs="Arial"/>
        </w:rPr>
        <w:t>N</w:t>
      </w:r>
      <w:r w:rsidRPr="00F024EC">
        <w:rPr>
          <w:rFonts w:cs="Arial"/>
        </w:rPr>
        <w:t>acionalni gozdni program</w:t>
      </w:r>
    </w:p>
    <w:p w14:paraId="18954EC2" w14:textId="77777777" w:rsidR="00A37BD8" w:rsidRPr="00F024EC" w:rsidRDefault="00A37BD8" w:rsidP="0033449D">
      <w:pPr>
        <w:ind w:left="426" w:hanging="426"/>
        <w:rPr>
          <w:rFonts w:cs="Arial"/>
        </w:rPr>
      </w:pPr>
      <w:r>
        <w:rPr>
          <w:rFonts w:cs="Arial"/>
        </w:rPr>
        <w:t xml:space="preserve">NLUO </w:t>
      </w:r>
      <w:r w:rsidRPr="00F024EC">
        <w:rPr>
          <w:rFonts w:cs="Arial"/>
        </w:rPr>
        <w:t>–</w:t>
      </w:r>
      <w:r>
        <w:rPr>
          <w:rFonts w:cs="Arial"/>
        </w:rPr>
        <w:t xml:space="preserve"> </w:t>
      </w:r>
      <w:r w:rsidR="00006E74">
        <w:rPr>
          <w:rFonts w:cs="Arial"/>
        </w:rPr>
        <w:t>n</w:t>
      </w:r>
      <w:r>
        <w:rPr>
          <w:rFonts w:cs="Arial"/>
        </w:rPr>
        <w:t>ačrt za lovskoupravljavsko območje</w:t>
      </w:r>
    </w:p>
    <w:p w14:paraId="32FB2B3D" w14:textId="77777777" w:rsidR="0033449D" w:rsidRDefault="0033449D" w:rsidP="0033449D">
      <w:r>
        <w:rPr>
          <w:rFonts w:cs="Arial"/>
        </w:rPr>
        <w:t xml:space="preserve">NOO </w:t>
      </w:r>
      <w:r w:rsidRPr="00F024EC">
        <w:rPr>
          <w:rFonts w:cs="Arial"/>
        </w:rPr>
        <w:t>–</w:t>
      </w:r>
      <w:r>
        <w:rPr>
          <w:rFonts w:cs="Arial"/>
        </w:rPr>
        <w:t xml:space="preserve"> </w:t>
      </w:r>
      <w:r w:rsidR="00006E74">
        <w:rPr>
          <w:rFonts w:cs="Arial"/>
        </w:rPr>
        <w:t>n</w:t>
      </w:r>
      <w:r w:rsidRPr="00434DC6">
        <w:t>ačrt za okrevanje in odpornost</w:t>
      </w:r>
    </w:p>
    <w:p w14:paraId="68B696EE" w14:textId="77777777" w:rsidR="001A47AA" w:rsidRPr="001A47AA" w:rsidRDefault="001A47AA" w:rsidP="001A47AA">
      <w:pPr>
        <w:rPr>
          <w:rFonts w:cs="Arial"/>
        </w:rPr>
      </w:pPr>
      <w:r>
        <w:rPr>
          <w:rFonts w:cs="Arial"/>
        </w:rPr>
        <w:t xml:space="preserve">NPVN </w:t>
      </w:r>
      <w:r w:rsidRPr="00F024EC">
        <w:rPr>
          <w:rFonts w:cs="Arial"/>
        </w:rPr>
        <w:t>–</w:t>
      </w:r>
      <w:r>
        <w:rPr>
          <w:rFonts w:cs="Arial"/>
        </w:rPr>
        <w:t xml:space="preserve"> </w:t>
      </w:r>
      <w:r w:rsidR="00A27168">
        <w:rPr>
          <w:rFonts w:cs="Arial"/>
        </w:rPr>
        <w:t>n</w:t>
      </w:r>
      <w:r w:rsidRPr="00A27168">
        <w:rPr>
          <w:rFonts w:cs="Arial"/>
        </w:rPr>
        <w:t>acionalni program varstva narave</w:t>
      </w:r>
      <w:r w:rsidRPr="001A47AA">
        <w:rPr>
          <w:rFonts w:cs="Arial"/>
        </w:rPr>
        <w:t xml:space="preserve"> </w:t>
      </w:r>
    </w:p>
    <w:p w14:paraId="3FC90526" w14:textId="77777777" w:rsidR="00EA7C1F" w:rsidRDefault="00EA7C1F" w:rsidP="00EA7C1F">
      <w:pPr>
        <w:ind w:left="426" w:hanging="426"/>
        <w:rPr>
          <w:rFonts w:cs="Arial"/>
        </w:rPr>
      </w:pPr>
      <w:r>
        <w:t xml:space="preserve">NPVO 2020–2030 </w:t>
      </w:r>
      <w:r w:rsidRPr="00F024EC">
        <w:rPr>
          <w:rFonts w:cs="Arial"/>
        </w:rPr>
        <w:t>–</w:t>
      </w:r>
      <w:r>
        <w:t xml:space="preserve"> Nacionalni</w:t>
      </w:r>
      <w:r w:rsidRPr="00077BAA">
        <w:t xml:space="preserve"> </w:t>
      </w:r>
      <w:r w:rsidR="001A47AA">
        <w:t>program</w:t>
      </w:r>
      <w:r>
        <w:t xml:space="preserve"> varstva okolja</w:t>
      </w:r>
      <w:r w:rsidR="001A47AA">
        <w:t xml:space="preserve"> za obdobje 2020–</w:t>
      </w:r>
      <w:r>
        <w:t xml:space="preserve">2030 </w:t>
      </w:r>
    </w:p>
    <w:p w14:paraId="1DD750BC" w14:textId="77777777" w:rsidR="00016B58" w:rsidRPr="00F024EC" w:rsidRDefault="00E84249" w:rsidP="00016B58">
      <w:pPr>
        <w:ind w:left="426" w:hanging="426"/>
        <w:rPr>
          <w:rFonts w:cs="Arial"/>
        </w:rPr>
      </w:pPr>
      <w:r>
        <w:rPr>
          <w:rFonts w:cs="Arial"/>
        </w:rPr>
        <w:t>OP</w:t>
      </w:r>
      <w:r w:rsidR="00016B58" w:rsidRPr="00F024EC">
        <w:rPr>
          <w:rFonts w:cs="Arial"/>
        </w:rPr>
        <w:t>NGP 2017–2021 – Operativni program za</w:t>
      </w:r>
      <w:r w:rsidR="001A47AA">
        <w:rPr>
          <w:rFonts w:cs="Arial"/>
        </w:rPr>
        <w:t xml:space="preserve"> izvajanje n</w:t>
      </w:r>
      <w:r w:rsidR="00016B58" w:rsidRPr="00F024EC">
        <w:rPr>
          <w:rFonts w:cs="Arial"/>
        </w:rPr>
        <w:t xml:space="preserve">acionalnega gozdnega programa 2017–2021 </w:t>
      </w:r>
      <w:r w:rsidR="00016B58" w:rsidRPr="00F024EC">
        <w:rPr>
          <w:rFonts w:cs="Arial"/>
          <w:szCs w:val="20"/>
        </w:rPr>
        <w:t>(</w:t>
      </w:r>
      <w:r w:rsidR="00006E74">
        <w:rPr>
          <w:rFonts w:cs="Arial"/>
          <w:szCs w:val="20"/>
        </w:rPr>
        <w:t>s</w:t>
      </w:r>
      <w:r w:rsidR="00016B58" w:rsidRPr="00F024EC">
        <w:rPr>
          <w:rFonts w:cs="Arial"/>
          <w:szCs w:val="20"/>
        </w:rPr>
        <w:t>klep Vlade R</w:t>
      </w:r>
      <w:r w:rsidR="00006E74">
        <w:rPr>
          <w:rFonts w:cs="Arial"/>
          <w:szCs w:val="20"/>
        </w:rPr>
        <w:t xml:space="preserve">epublike </w:t>
      </w:r>
      <w:r w:rsidR="00016B58" w:rsidRPr="00F024EC">
        <w:rPr>
          <w:rFonts w:cs="Arial"/>
          <w:szCs w:val="20"/>
        </w:rPr>
        <w:t>S</w:t>
      </w:r>
      <w:r w:rsidR="00006E74">
        <w:rPr>
          <w:rFonts w:cs="Arial"/>
          <w:szCs w:val="20"/>
        </w:rPr>
        <w:t xml:space="preserve">lovenije </w:t>
      </w:r>
      <w:r w:rsidR="00016B58" w:rsidRPr="00F024EC">
        <w:rPr>
          <w:rFonts w:cs="Arial"/>
          <w:szCs w:val="20"/>
        </w:rPr>
        <w:t xml:space="preserve">št. </w:t>
      </w:r>
      <w:r w:rsidR="00016B58" w:rsidRPr="00F024EC">
        <w:rPr>
          <w:rFonts w:cs="Arial"/>
        </w:rPr>
        <w:t>340</w:t>
      </w:r>
      <w:r w:rsidR="000369FD">
        <w:rPr>
          <w:rFonts w:cs="Arial"/>
        </w:rPr>
        <w:t>-</w:t>
      </w:r>
      <w:r w:rsidR="00016B58" w:rsidRPr="00F024EC">
        <w:rPr>
          <w:rFonts w:cs="Arial"/>
        </w:rPr>
        <w:t>41/2017/14 z dne 21. avgusta 2017)</w:t>
      </w:r>
    </w:p>
    <w:p w14:paraId="6840EC2D" w14:textId="77777777" w:rsidR="009F4CAD" w:rsidRDefault="009F4CAD" w:rsidP="009F4CAD">
      <w:pPr>
        <w:ind w:left="426" w:hanging="426"/>
        <w:rPr>
          <w:rFonts w:cs="Arial"/>
        </w:rPr>
      </w:pPr>
      <w:r>
        <w:rPr>
          <w:rFonts w:cs="Arial"/>
        </w:rPr>
        <w:t>OPNGP 2022–2026</w:t>
      </w:r>
      <w:r w:rsidRPr="00F024EC">
        <w:rPr>
          <w:rFonts w:cs="Arial"/>
        </w:rPr>
        <w:t xml:space="preserve"> – Operativni program za izvajanje Nac</w:t>
      </w:r>
      <w:r>
        <w:rPr>
          <w:rFonts w:cs="Arial"/>
        </w:rPr>
        <w:t>ionalnega gozdnega programa</w:t>
      </w:r>
      <w:r w:rsidR="001A47AA">
        <w:rPr>
          <w:rFonts w:cs="Arial"/>
        </w:rPr>
        <w:t xml:space="preserve"> za obdobje</w:t>
      </w:r>
      <w:r>
        <w:rPr>
          <w:rFonts w:cs="Arial"/>
        </w:rPr>
        <w:t xml:space="preserve"> 2022–2026</w:t>
      </w:r>
    </w:p>
    <w:p w14:paraId="1DB156D0" w14:textId="77777777" w:rsidR="005E32E9" w:rsidRPr="005E32E9" w:rsidRDefault="005E32E9" w:rsidP="005E32E9">
      <w:pPr>
        <w:ind w:left="426" w:hanging="426"/>
      </w:pPr>
      <w:r>
        <w:t xml:space="preserve">OZN </w:t>
      </w:r>
      <w:r w:rsidRPr="00F024EC">
        <w:rPr>
          <w:rFonts w:cs="Arial"/>
        </w:rPr>
        <w:t>–</w:t>
      </w:r>
      <w:r>
        <w:rPr>
          <w:rFonts w:cs="Arial"/>
        </w:rPr>
        <w:t xml:space="preserve"> </w:t>
      </w:r>
      <w:r>
        <w:t>Organizacija</w:t>
      </w:r>
      <w:r w:rsidRPr="004F6EE1">
        <w:t xml:space="preserve"> združenih narodov</w:t>
      </w:r>
      <w:r>
        <w:t xml:space="preserve"> </w:t>
      </w:r>
    </w:p>
    <w:p w14:paraId="375C2295" w14:textId="77777777" w:rsidR="00A37BD8" w:rsidRDefault="00A37BD8" w:rsidP="009F4CAD">
      <w:pPr>
        <w:ind w:left="426" w:hanging="426"/>
        <w:rPr>
          <w:rFonts w:cs="Arial"/>
        </w:rPr>
      </w:pPr>
      <w:r>
        <w:rPr>
          <w:rFonts w:cs="Arial"/>
        </w:rPr>
        <w:t xml:space="preserve">OZUL </w:t>
      </w:r>
      <w:r w:rsidRPr="00F024EC">
        <w:rPr>
          <w:rFonts w:cs="Arial"/>
        </w:rPr>
        <w:t>–</w:t>
      </w:r>
      <w:r>
        <w:rPr>
          <w:rFonts w:cs="Arial"/>
        </w:rPr>
        <w:t xml:space="preserve"> območno združenje upravljavcev lovišč</w:t>
      </w:r>
    </w:p>
    <w:p w14:paraId="64A790BC" w14:textId="77777777" w:rsidR="00016B58" w:rsidRPr="00F024EC" w:rsidRDefault="00016B58" w:rsidP="00016B58">
      <w:pPr>
        <w:ind w:left="426" w:hanging="426"/>
        <w:rPr>
          <w:rFonts w:cs="Arial"/>
        </w:rPr>
      </w:pPr>
      <w:r w:rsidRPr="00F024EC">
        <w:rPr>
          <w:rFonts w:cs="Arial"/>
        </w:rPr>
        <w:t>PDM – polna delovna moč</w:t>
      </w:r>
      <w:r w:rsidR="00EA7C1F">
        <w:rPr>
          <w:rFonts w:cs="Arial"/>
        </w:rPr>
        <w:t xml:space="preserve"> </w:t>
      </w:r>
    </w:p>
    <w:p w14:paraId="0B6857A3" w14:textId="77777777" w:rsidR="00016B58" w:rsidRPr="00F024EC" w:rsidRDefault="00016B58" w:rsidP="00016B58">
      <w:pPr>
        <w:ind w:left="426" w:hanging="426"/>
        <w:rPr>
          <w:rFonts w:cs="Arial"/>
        </w:rPr>
      </w:pPr>
      <w:r w:rsidRPr="00F024EC">
        <w:rPr>
          <w:rFonts w:cs="Arial"/>
        </w:rPr>
        <w:t xml:space="preserve">PNGP </w:t>
      </w:r>
      <w:r w:rsidRPr="00F024EC">
        <w:rPr>
          <w:rFonts w:cs="Arial"/>
          <w:bCs/>
          <w:szCs w:val="20"/>
        </w:rPr>
        <w:t xml:space="preserve">2015–2019 </w:t>
      </w:r>
      <w:r w:rsidRPr="00F024EC">
        <w:rPr>
          <w:rFonts w:cs="Arial"/>
        </w:rPr>
        <w:t xml:space="preserve">– Poročilo o izvajanju </w:t>
      </w:r>
      <w:r>
        <w:rPr>
          <w:rFonts w:cs="Arial"/>
        </w:rPr>
        <w:t>n</w:t>
      </w:r>
      <w:r w:rsidRPr="00F024EC">
        <w:rPr>
          <w:rFonts w:cs="Arial"/>
        </w:rPr>
        <w:t>acionalnega gozdnega programa v obdobju 2015–2019</w:t>
      </w:r>
      <w:r w:rsidR="00E84249">
        <w:rPr>
          <w:rFonts w:cs="Arial"/>
        </w:rPr>
        <w:t xml:space="preserve"> </w:t>
      </w:r>
      <w:r w:rsidR="00E84249">
        <w:rPr>
          <w:rFonts w:cs="Arial"/>
          <w:szCs w:val="20"/>
        </w:rPr>
        <w:t>(</w:t>
      </w:r>
      <w:r w:rsidR="00006E74">
        <w:rPr>
          <w:rFonts w:cs="Arial"/>
          <w:szCs w:val="20"/>
        </w:rPr>
        <w:t>s</w:t>
      </w:r>
      <w:r w:rsidR="00E84249">
        <w:rPr>
          <w:rFonts w:cs="Arial"/>
          <w:szCs w:val="20"/>
        </w:rPr>
        <w:t>klep Vlade R</w:t>
      </w:r>
      <w:r w:rsidR="00006E74">
        <w:rPr>
          <w:rFonts w:cs="Arial"/>
          <w:szCs w:val="20"/>
        </w:rPr>
        <w:t xml:space="preserve">epublike </w:t>
      </w:r>
      <w:r w:rsidR="00E84249">
        <w:rPr>
          <w:rFonts w:cs="Arial"/>
          <w:szCs w:val="20"/>
        </w:rPr>
        <w:t>S</w:t>
      </w:r>
      <w:r w:rsidR="00006E74">
        <w:rPr>
          <w:rFonts w:cs="Arial"/>
          <w:szCs w:val="20"/>
        </w:rPr>
        <w:t>lovenije</w:t>
      </w:r>
      <w:r w:rsidR="00E84249">
        <w:rPr>
          <w:rFonts w:cs="Arial"/>
          <w:szCs w:val="20"/>
        </w:rPr>
        <w:t xml:space="preserve"> št. 34000</w:t>
      </w:r>
      <w:r w:rsidR="000369FD">
        <w:rPr>
          <w:rFonts w:cs="Arial"/>
          <w:szCs w:val="20"/>
        </w:rPr>
        <w:t>-</w:t>
      </w:r>
      <w:r w:rsidR="00E84249">
        <w:rPr>
          <w:rFonts w:cs="Arial"/>
          <w:szCs w:val="20"/>
        </w:rPr>
        <w:t>6/2021</w:t>
      </w:r>
      <w:r w:rsidR="00E84249" w:rsidRPr="00F024EC">
        <w:rPr>
          <w:rFonts w:cs="Arial"/>
          <w:szCs w:val="20"/>
        </w:rPr>
        <w:t>/</w:t>
      </w:r>
      <w:r w:rsidR="00E84249">
        <w:rPr>
          <w:rFonts w:cs="Arial"/>
          <w:szCs w:val="20"/>
        </w:rPr>
        <w:t>4</w:t>
      </w:r>
      <w:r w:rsidR="00E84249" w:rsidRPr="00F024EC">
        <w:rPr>
          <w:rFonts w:cs="Arial"/>
          <w:szCs w:val="20"/>
        </w:rPr>
        <w:t xml:space="preserve"> z dne 14. </w:t>
      </w:r>
      <w:r w:rsidR="00E84249">
        <w:rPr>
          <w:rFonts w:cs="Arial"/>
          <w:szCs w:val="20"/>
        </w:rPr>
        <w:t>oktobra</w:t>
      </w:r>
      <w:r w:rsidR="00E84249" w:rsidRPr="00F024EC">
        <w:rPr>
          <w:rFonts w:cs="Arial"/>
          <w:szCs w:val="20"/>
        </w:rPr>
        <w:t xml:space="preserve"> 20</w:t>
      </w:r>
      <w:r w:rsidR="00E84249">
        <w:rPr>
          <w:rFonts w:cs="Arial"/>
          <w:szCs w:val="20"/>
        </w:rPr>
        <w:t>2</w:t>
      </w:r>
      <w:r w:rsidR="00E84249" w:rsidRPr="00F024EC">
        <w:rPr>
          <w:rFonts w:cs="Arial"/>
          <w:szCs w:val="20"/>
        </w:rPr>
        <w:t>1)</w:t>
      </w:r>
    </w:p>
    <w:p w14:paraId="3CF6CBCD" w14:textId="77777777" w:rsidR="00016B58" w:rsidRPr="00F024EC" w:rsidRDefault="00016B58" w:rsidP="00016B58">
      <w:pPr>
        <w:ind w:left="426" w:hanging="426"/>
        <w:rPr>
          <w:rFonts w:cs="Arial"/>
        </w:rPr>
      </w:pPr>
      <w:r w:rsidRPr="00F024EC">
        <w:rPr>
          <w:rFonts w:cs="Arial"/>
        </w:rPr>
        <w:t xml:space="preserve">PNGP </w:t>
      </w:r>
      <w:r>
        <w:rPr>
          <w:rFonts w:cs="Arial"/>
        </w:rPr>
        <w:t>do 2014 – Poročilo o izvajanju n</w:t>
      </w:r>
      <w:r w:rsidRPr="00F024EC">
        <w:rPr>
          <w:rFonts w:cs="Arial"/>
        </w:rPr>
        <w:t xml:space="preserve">acionalnega gozdnega programa do 2014 </w:t>
      </w:r>
      <w:r w:rsidRPr="00F024EC">
        <w:rPr>
          <w:rFonts w:cs="Arial"/>
          <w:szCs w:val="20"/>
        </w:rPr>
        <w:t>(</w:t>
      </w:r>
      <w:r w:rsidR="00006E74">
        <w:rPr>
          <w:rFonts w:cs="Arial"/>
          <w:szCs w:val="20"/>
        </w:rPr>
        <w:t>s</w:t>
      </w:r>
      <w:r w:rsidRPr="00F024EC">
        <w:rPr>
          <w:rFonts w:cs="Arial"/>
          <w:szCs w:val="20"/>
        </w:rPr>
        <w:t>klep Vlade R</w:t>
      </w:r>
      <w:r w:rsidR="00006E74">
        <w:rPr>
          <w:rFonts w:cs="Arial"/>
          <w:szCs w:val="20"/>
        </w:rPr>
        <w:t xml:space="preserve">epublike </w:t>
      </w:r>
      <w:r w:rsidRPr="00F024EC">
        <w:rPr>
          <w:rFonts w:cs="Arial"/>
          <w:szCs w:val="20"/>
        </w:rPr>
        <w:t>S</w:t>
      </w:r>
      <w:r w:rsidR="00006E74">
        <w:rPr>
          <w:rFonts w:cs="Arial"/>
          <w:szCs w:val="20"/>
        </w:rPr>
        <w:t>lovenije</w:t>
      </w:r>
      <w:r w:rsidRPr="00F024EC">
        <w:rPr>
          <w:rFonts w:cs="Arial"/>
          <w:szCs w:val="20"/>
        </w:rPr>
        <w:t xml:space="preserve"> št. 34000</w:t>
      </w:r>
      <w:r w:rsidR="000369FD">
        <w:rPr>
          <w:rFonts w:cs="Arial"/>
          <w:szCs w:val="20"/>
        </w:rPr>
        <w:t>-</w:t>
      </w:r>
      <w:r w:rsidRPr="00F024EC">
        <w:rPr>
          <w:rFonts w:cs="Arial"/>
          <w:szCs w:val="20"/>
        </w:rPr>
        <w:t>2/2016/3 z dne 14. aprila 2016)</w:t>
      </w:r>
    </w:p>
    <w:p w14:paraId="62F54B2A" w14:textId="77777777" w:rsidR="00016B58" w:rsidRPr="00F024EC" w:rsidRDefault="00016B58" w:rsidP="00016B58">
      <w:pPr>
        <w:ind w:left="426" w:hanging="426"/>
        <w:rPr>
          <w:rFonts w:cs="Arial"/>
        </w:rPr>
      </w:pPr>
      <w:r w:rsidRPr="00F024EC">
        <w:rPr>
          <w:rFonts w:cs="Arial"/>
        </w:rPr>
        <w:lastRenderedPageBreak/>
        <w:t xml:space="preserve">PRP – </w:t>
      </w:r>
      <w:r w:rsidR="00006E74">
        <w:rPr>
          <w:rFonts w:cs="Arial"/>
        </w:rPr>
        <w:t>p</w:t>
      </w:r>
      <w:r w:rsidRPr="00F024EC">
        <w:rPr>
          <w:rFonts w:cs="Arial"/>
        </w:rPr>
        <w:t>rogram razvoja podeželja</w:t>
      </w:r>
    </w:p>
    <w:p w14:paraId="77518656" w14:textId="77777777" w:rsidR="00E17DA6" w:rsidRPr="00E17DA6" w:rsidRDefault="00E17DA6" w:rsidP="00E17DA6">
      <w:pPr>
        <w:ind w:left="426" w:hanging="426"/>
        <w:rPr>
          <w:rFonts w:cs="Arial"/>
        </w:rPr>
      </w:pPr>
      <w:r w:rsidRPr="00E17DA6">
        <w:rPr>
          <w:rFonts w:cs="Arial"/>
        </w:rPr>
        <w:t>ReDPS do 50</w:t>
      </w:r>
      <w:r>
        <w:rPr>
          <w:rFonts w:cs="Arial"/>
        </w:rPr>
        <w:t xml:space="preserve"> – </w:t>
      </w:r>
      <w:r w:rsidRPr="00E17DA6">
        <w:rPr>
          <w:rFonts w:cs="Arial"/>
        </w:rPr>
        <w:t>Resolucija o Dolgoročni podnebni strategiji Slovenije do leta 2050</w:t>
      </w:r>
    </w:p>
    <w:p w14:paraId="0D9B89A8" w14:textId="77777777" w:rsidR="00016B58" w:rsidRPr="00F024EC" w:rsidRDefault="00016B58" w:rsidP="00016B58">
      <w:pPr>
        <w:ind w:left="426" w:hanging="426"/>
        <w:rPr>
          <w:rFonts w:cs="Arial"/>
        </w:rPr>
      </w:pPr>
      <w:r w:rsidRPr="00F024EC">
        <w:rPr>
          <w:rFonts w:cs="Arial"/>
        </w:rPr>
        <w:t>ReNGP –</w:t>
      </w:r>
      <w:r>
        <w:rPr>
          <w:rFonts w:cs="Arial"/>
        </w:rPr>
        <w:t xml:space="preserve"> Resolucija o n</w:t>
      </w:r>
      <w:r w:rsidRPr="00F024EC">
        <w:rPr>
          <w:rFonts w:cs="Arial"/>
        </w:rPr>
        <w:t xml:space="preserve">acionalnem gozdnem programu </w:t>
      </w:r>
      <w:r w:rsidRPr="00F024EC">
        <w:rPr>
          <w:rFonts w:cs="Arial"/>
          <w:szCs w:val="20"/>
        </w:rPr>
        <w:t>(Uradni list RS, št. 111/07)</w:t>
      </w:r>
    </w:p>
    <w:p w14:paraId="22FCA19D" w14:textId="77777777" w:rsidR="00016B58" w:rsidRPr="00F024EC" w:rsidRDefault="00016B58" w:rsidP="00016B58">
      <w:pPr>
        <w:ind w:left="426" w:hanging="426"/>
        <w:rPr>
          <w:rFonts w:cs="Arial"/>
        </w:rPr>
      </w:pPr>
      <w:r w:rsidRPr="00F024EC">
        <w:rPr>
          <w:rFonts w:cs="Arial"/>
        </w:rPr>
        <w:t>RS – Republika Slovenija</w:t>
      </w:r>
    </w:p>
    <w:p w14:paraId="50D0C49F" w14:textId="77777777" w:rsidR="00016B58" w:rsidRPr="00F024EC" w:rsidRDefault="00016B58" w:rsidP="00016B58">
      <w:pPr>
        <w:ind w:left="426" w:hanging="426"/>
        <w:rPr>
          <w:rFonts w:cs="Arial"/>
        </w:rPr>
      </w:pPr>
      <w:r w:rsidRPr="00F024EC">
        <w:rPr>
          <w:rFonts w:cs="Arial"/>
        </w:rPr>
        <w:t>SiDG – Slovenski državni gozdovi, d. o. o.</w:t>
      </w:r>
    </w:p>
    <w:p w14:paraId="7413F7A0" w14:textId="77777777" w:rsidR="00016B58" w:rsidRPr="00F024EC" w:rsidRDefault="00016B58" w:rsidP="00016B58">
      <w:pPr>
        <w:ind w:left="426" w:hanging="426"/>
        <w:rPr>
          <w:rFonts w:cs="Arial"/>
        </w:rPr>
      </w:pPr>
      <w:r w:rsidRPr="00F024EC">
        <w:rPr>
          <w:rFonts w:cs="Arial"/>
        </w:rPr>
        <w:t>SKZG RS – Sklad kmetijskih zemljišč in gozdov Republike Slovenije</w:t>
      </w:r>
    </w:p>
    <w:p w14:paraId="3D0FBC99" w14:textId="77777777" w:rsidR="00343D9F" w:rsidRDefault="00343D9F" w:rsidP="00016B58">
      <w:pPr>
        <w:ind w:left="426" w:hanging="426"/>
        <w:rPr>
          <w:rFonts w:cs="Arial"/>
          <w:szCs w:val="20"/>
        </w:rPr>
      </w:pPr>
      <w:r>
        <w:t xml:space="preserve">SIS 2030 </w:t>
      </w:r>
      <w:r w:rsidRPr="00F024EC">
        <w:rPr>
          <w:rFonts w:cs="Arial"/>
        </w:rPr>
        <w:t>–</w:t>
      </w:r>
      <w:r w:rsidR="00BF7309">
        <w:rPr>
          <w:rFonts w:cs="Arial"/>
        </w:rPr>
        <w:t xml:space="preserve"> </w:t>
      </w:r>
      <w:r>
        <w:t xml:space="preserve">Slovenska industrijska strategija 2021–2030 </w:t>
      </w:r>
    </w:p>
    <w:p w14:paraId="1FC2FCA5" w14:textId="77777777" w:rsidR="00B31D96" w:rsidRDefault="00B31D96" w:rsidP="00016B58">
      <w:pPr>
        <w:ind w:left="426" w:hanging="426"/>
        <w:rPr>
          <w:rFonts w:cs="Arial"/>
        </w:rPr>
      </w:pPr>
      <w:r>
        <w:rPr>
          <w:rFonts w:cs="Arial"/>
          <w:szCs w:val="20"/>
        </w:rPr>
        <w:t>SNSKP 2023</w:t>
      </w:r>
      <w:r w:rsidR="00A27168">
        <w:rPr>
          <w:rFonts w:cs="Arial"/>
          <w:szCs w:val="20"/>
        </w:rPr>
        <w:t>–</w:t>
      </w:r>
      <w:r>
        <w:rPr>
          <w:rFonts w:cs="Arial"/>
          <w:szCs w:val="20"/>
        </w:rPr>
        <w:t>2027</w:t>
      </w:r>
      <w:r w:rsidR="00343D9F">
        <w:rPr>
          <w:rFonts w:cs="Arial"/>
          <w:szCs w:val="20"/>
        </w:rPr>
        <w:t xml:space="preserve"> </w:t>
      </w:r>
      <w:r>
        <w:rPr>
          <w:rFonts w:cs="Arial"/>
          <w:szCs w:val="20"/>
        </w:rPr>
        <w:softHyphen/>
      </w:r>
      <w:r w:rsidRPr="00F024EC">
        <w:rPr>
          <w:rFonts w:cs="Arial"/>
        </w:rPr>
        <w:t>–</w:t>
      </w:r>
      <w:r w:rsidR="00343D9F">
        <w:rPr>
          <w:rFonts w:cs="Arial"/>
        </w:rPr>
        <w:t xml:space="preserve"> </w:t>
      </w:r>
      <w:r>
        <w:rPr>
          <w:rFonts w:cs="Arial"/>
        </w:rPr>
        <w:t xml:space="preserve">Strateški načrt skupne kmetijske politike </w:t>
      </w:r>
      <w:r>
        <w:rPr>
          <w:rFonts w:cs="Arial"/>
          <w:szCs w:val="20"/>
        </w:rPr>
        <w:t>2023</w:t>
      </w:r>
      <w:r w:rsidR="00006E74">
        <w:rPr>
          <w:rFonts w:cs="Arial"/>
          <w:szCs w:val="20"/>
        </w:rPr>
        <w:t>–</w:t>
      </w:r>
      <w:r>
        <w:rPr>
          <w:rFonts w:cs="Arial"/>
          <w:szCs w:val="20"/>
        </w:rPr>
        <w:t>2027</w:t>
      </w:r>
      <w:r>
        <w:rPr>
          <w:rFonts w:cs="Arial"/>
          <w:szCs w:val="20"/>
        </w:rPr>
        <w:softHyphen/>
      </w:r>
      <w:r>
        <w:rPr>
          <w:rFonts w:cs="Arial"/>
        </w:rPr>
        <w:t xml:space="preserve"> </w:t>
      </w:r>
    </w:p>
    <w:p w14:paraId="16630F39" w14:textId="77777777" w:rsidR="00016B58" w:rsidRPr="00F024EC" w:rsidRDefault="00016B58" w:rsidP="00016B58">
      <w:pPr>
        <w:ind w:left="426" w:hanging="426"/>
        <w:rPr>
          <w:rFonts w:cs="Arial"/>
        </w:rPr>
      </w:pPr>
      <w:r w:rsidRPr="00F024EC">
        <w:rPr>
          <w:rFonts w:cs="Arial"/>
        </w:rPr>
        <w:t>SURS – Statistični urad Republike Slovenije</w:t>
      </w:r>
    </w:p>
    <w:p w14:paraId="714BC9E8" w14:textId="77777777" w:rsidR="00016B58" w:rsidRPr="00F024EC" w:rsidRDefault="00016B58" w:rsidP="00016B58">
      <w:pPr>
        <w:ind w:left="426" w:hanging="426"/>
        <w:rPr>
          <w:rFonts w:cs="Arial"/>
        </w:rPr>
      </w:pPr>
      <w:r w:rsidRPr="00F024EC">
        <w:rPr>
          <w:rFonts w:cs="Arial"/>
        </w:rPr>
        <w:t>TGP – toplogredni plini</w:t>
      </w:r>
    </w:p>
    <w:p w14:paraId="038DBF13" w14:textId="77777777" w:rsidR="00016B58" w:rsidRDefault="00016B58" w:rsidP="00016B58">
      <w:pPr>
        <w:ind w:left="426" w:hanging="426"/>
        <w:rPr>
          <w:rFonts w:cs="Arial"/>
        </w:rPr>
      </w:pPr>
      <w:r w:rsidRPr="00F024EC">
        <w:rPr>
          <w:rFonts w:cs="Arial"/>
        </w:rPr>
        <w:t xml:space="preserve">UNECE – </w:t>
      </w:r>
      <w:r w:rsidR="00A524ED">
        <w:rPr>
          <w:rFonts w:cs="Arial"/>
        </w:rPr>
        <w:t>Gospodar</w:t>
      </w:r>
      <w:r w:rsidR="00006E74" w:rsidRPr="00006E74">
        <w:rPr>
          <w:rFonts w:cs="Arial"/>
        </w:rPr>
        <w:t>ska komisija Združenih narodov za Evropo</w:t>
      </w:r>
      <w:r w:rsidR="00006E74">
        <w:rPr>
          <w:rFonts w:cs="Arial"/>
        </w:rPr>
        <w:t xml:space="preserve"> (angl. </w:t>
      </w:r>
      <w:r w:rsidRPr="00F024EC">
        <w:rPr>
          <w:rFonts w:cs="Arial"/>
        </w:rPr>
        <w:t>United Nations Economic Commission for Europe</w:t>
      </w:r>
      <w:r w:rsidR="00006E74">
        <w:rPr>
          <w:rFonts w:cs="Arial"/>
        </w:rPr>
        <w:t>)</w:t>
      </w:r>
    </w:p>
    <w:p w14:paraId="6FE7DDB1" w14:textId="77777777" w:rsidR="00353FA8" w:rsidRDefault="00353FA8" w:rsidP="00016B58">
      <w:pPr>
        <w:ind w:left="426" w:hanging="426"/>
        <w:rPr>
          <w:rFonts w:cs="Arial"/>
        </w:rPr>
      </w:pPr>
      <w:r w:rsidRPr="00353FA8">
        <w:rPr>
          <w:rFonts w:cs="Arial"/>
        </w:rPr>
        <w:t>ZDLov – Zakon o divjadi in lovstvu (Uradni list RS, št. 16/04, 120/06 – odl. US, 17/08, 46/14 – ZON-C, 31/18, 65/20, 97/20 – popr. in 44/22)</w:t>
      </w:r>
    </w:p>
    <w:p w14:paraId="2D30CC6F" w14:textId="77777777" w:rsidR="00016B58" w:rsidRPr="00F024EC" w:rsidRDefault="00016B58" w:rsidP="00016B58">
      <w:pPr>
        <w:ind w:left="426" w:hanging="426"/>
        <w:rPr>
          <w:rFonts w:cs="Arial"/>
        </w:rPr>
      </w:pPr>
      <w:r w:rsidRPr="00F024EC">
        <w:rPr>
          <w:rFonts w:cs="Arial"/>
        </w:rPr>
        <w:t xml:space="preserve">ZG – Zakon o gozdovih </w:t>
      </w:r>
      <w:r w:rsidRPr="00F024EC">
        <w:rPr>
          <w:rFonts w:cs="Arial"/>
          <w:bCs/>
          <w:szCs w:val="20"/>
        </w:rPr>
        <w:t>(Uradni list RS, št</w:t>
      </w:r>
      <w:r w:rsidR="00CC7144">
        <w:rPr>
          <w:rFonts w:cs="Arial"/>
          <w:bCs/>
          <w:szCs w:val="20"/>
        </w:rPr>
        <w:t xml:space="preserve">. </w:t>
      </w:r>
      <w:r w:rsidRPr="00F024EC">
        <w:rPr>
          <w:rFonts w:cs="Arial"/>
          <w:bCs/>
          <w:szCs w:val="20"/>
        </w:rPr>
        <w:t>30/93, 56/99 – ZON, 67/02, 110/02 – ZGO</w:t>
      </w:r>
      <w:r w:rsidR="007F388C">
        <w:rPr>
          <w:rFonts w:cs="Arial"/>
          <w:bCs/>
          <w:szCs w:val="20"/>
        </w:rPr>
        <w:t>-</w:t>
      </w:r>
      <w:r w:rsidRPr="00F024EC">
        <w:rPr>
          <w:rFonts w:cs="Arial"/>
          <w:bCs/>
          <w:szCs w:val="20"/>
        </w:rPr>
        <w:t>1, 115/06</w:t>
      </w:r>
      <w:r w:rsidR="00CC7144">
        <w:rPr>
          <w:rFonts w:cs="Arial"/>
          <w:bCs/>
          <w:szCs w:val="20"/>
        </w:rPr>
        <w:t> </w:t>
      </w:r>
      <w:r w:rsidRPr="00F024EC">
        <w:rPr>
          <w:rFonts w:cs="Arial"/>
          <w:bCs/>
          <w:szCs w:val="20"/>
        </w:rPr>
        <w:t>– ORZG40, 110/07, 106/10, 63/13, 101/13</w:t>
      </w:r>
      <w:r w:rsidR="00CC7144">
        <w:rPr>
          <w:rFonts w:cs="Arial"/>
          <w:bCs/>
          <w:szCs w:val="20"/>
        </w:rPr>
        <w:t xml:space="preserve"> </w:t>
      </w:r>
      <w:r w:rsidRPr="00F024EC">
        <w:rPr>
          <w:rFonts w:cs="Arial"/>
          <w:bCs/>
          <w:szCs w:val="20"/>
        </w:rPr>
        <w:t>–</w:t>
      </w:r>
      <w:r w:rsidR="00CC7144">
        <w:rPr>
          <w:rFonts w:cs="Arial"/>
          <w:bCs/>
          <w:szCs w:val="20"/>
        </w:rPr>
        <w:t xml:space="preserve"> </w:t>
      </w:r>
      <w:r w:rsidRPr="00F024EC">
        <w:rPr>
          <w:rFonts w:cs="Arial"/>
          <w:bCs/>
          <w:szCs w:val="20"/>
        </w:rPr>
        <w:t>ZDovNepr, 17/14, 22/14</w:t>
      </w:r>
      <w:r w:rsidR="00CC7144">
        <w:rPr>
          <w:rFonts w:cs="Arial"/>
          <w:bCs/>
          <w:szCs w:val="20"/>
        </w:rPr>
        <w:t xml:space="preserve"> </w:t>
      </w:r>
      <w:r w:rsidRPr="00F024EC">
        <w:rPr>
          <w:rFonts w:cs="Arial"/>
          <w:bCs/>
          <w:szCs w:val="20"/>
        </w:rPr>
        <w:t>– odl.</w:t>
      </w:r>
      <w:r w:rsidR="008F12DD">
        <w:rPr>
          <w:rFonts w:cs="Arial"/>
          <w:bCs/>
          <w:szCs w:val="20"/>
        </w:rPr>
        <w:t xml:space="preserve"> </w:t>
      </w:r>
      <w:r w:rsidRPr="00F024EC">
        <w:rPr>
          <w:rFonts w:cs="Arial"/>
          <w:bCs/>
          <w:szCs w:val="20"/>
        </w:rPr>
        <w:t>US, 24/15, 9/16 – ZGGZRS in 77/16)</w:t>
      </w:r>
    </w:p>
    <w:p w14:paraId="441F7EFD" w14:textId="77777777" w:rsidR="00016B58" w:rsidRPr="00F024EC" w:rsidRDefault="00016B58" w:rsidP="00016B58">
      <w:pPr>
        <w:ind w:left="426" w:hanging="426"/>
        <w:rPr>
          <w:rFonts w:cs="Arial"/>
        </w:rPr>
      </w:pPr>
      <w:r w:rsidRPr="00F024EC">
        <w:rPr>
          <w:rFonts w:cs="Arial"/>
        </w:rPr>
        <w:t xml:space="preserve">ZGGLRS – </w:t>
      </w:r>
      <w:r w:rsidRPr="00F024EC">
        <w:rPr>
          <w:rFonts w:cs="Arial"/>
          <w:bCs/>
          <w:szCs w:val="20"/>
        </w:rPr>
        <w:t>Zakon o gospodarjenju z gozdovi v lasti Republike Slovenije (Uradni list RS, št. 9/16 in 36/21 – ZZIRKDK)</w:t>
      </w:r>
    </w:p>
    <w:p w14:paraId="07578063" w14:textId="77777777" w:rsidR="00016B58" w:rsidRPr="00F024EC" w:rsidRDefault="00016B58" w:rsidP="00016B58">
      <w:pPr>
        <w:ind w:left="426" w:hanging="426"/>
        <w:rPr>
          <w:rFonts w:cs="Arial"/>
        </w:rPr>
      </w:pPr>
      <w:r w:rsidRPr="00F024EC">
        <w:rPr>
          <w:rFonts w:cs="Arial"/>
        </w:rPr>
        <w:t>ZGS – Zavod za gozdove Slovenije</w:t>
      </w:r>
    </w:p>
    <w:p w14:paraId="42E50C96" w14:textId="77777777" w:rsidR="00016B58" w:rsidRDefault="00016B58" w:rsidP="00016B58">
      <w:pPr>
        <w:ind w:left="426" w:hanging="426"/>
        <w:rPr>
          <w:rFonts w:cs="Arial"/>
          <w:szCs w:val="20"/>
        </w:rPr>
      </w:pPr>
      <w:r w:rsidRPr="00F024EC">
        <w:rPr>
          <w:rFonts w:cs="Arial"/>
          <w:szCs w:val="20"/>
        </w:rPr>
        <w:t>ZLGS – Zveza lastnikov gozdov Slovenije</w:t>
      </w:r>
    </w:p>
    <w:p w14:paraId="6820C04A" w14:textId="77777777" w:rsidR="00F04BCD" w:rsidRDefault="00F04BCD" w:rsidP="00016B58">
      <w:pPr>
        <w:ind w:left="426" w:hanging="426"/>
        <w:rPr>
          <w:rFonts w:cs="Arial"/>
          <w:szCs w:val="20"/>
        </w:rPr>
      </w:pPr>
      <w:r>
        <w:rPr>
          <w:rFonts w:cs="Arial"/>
          <w:szCs w:val="20"/>
        </w:rPr>
        <w:t xml:space="preserve">ZON – Zakon o ohranjanju narave </w:t>
      </w:r>
      <w:r w:rsidRPr="00F04BCD">
        <w:rPr>
          <w:rFonts w:cs="Arial"/>
          <w:szCs w:val="20"/>
        </w:rPr>
        <w:t>(Uradni list RS, št. 96/04 – uradno prečiščeno besedilo, 61/06 – ZDru-1, 8/10 – ZSKZ-B, 46/14, 21/18 – ZNOrg, 31/18, 82/20 in 3/22 – ZDeb)</w:t>
      </w:r>
    </w:p>
    <w:p w14:paraId="4B7DC301" w14:textId="77777777" w:rsidR="00F04BCD" w:rsidRPr="00F024EC" w:rsidRDefault="00F04BCD" w:rsidP="00016B58">
      <w:pPr>
        <w:ind w:left="426" w:hanging="426"/>
        <w:rPr>
          <w:rFonts w:cs="Arial"/>
          <w:szCs w:val="20"/>
        </w:rPr>
      </w:pPr>
      <w:r>
        <w:rPr>
          <w:rFonts w:cs="Arial"/>
          <w:szCs w:val="20"/>
        </w:rPr>
        <w:t>ZRSVN – Zavod R</w:t>
      </w:r>
      <w:r w:rsidR="00CC7144">
        <w:rPr>
          <w:rFonts w:cs="Arial"/>
          <w:szCs w:val="20"/>
        </w:rPr>
        <w:t xml:space="preserve">epublike </w:t>
      </w:r>
      <w:r>
        <w:rPr>
          <w:rFonts w:cs="Arial"/>
          <w:szCs w:val="20"/>
        </w:rPr>
        <w:t>S</w:t>
      </w:r>
      <w:r w:rsidR="00CC7144">
        <w:rPr>
          <w:rFonts w:cs="Arial"/>
          <w:szCs w:val="20"/>
        </w:rPr>
        <w:t>lovenije</w:t>
      </w:r>
      <w:r>
        <w:rPr>
          <w:rFonts w:cs="Arial"/>
          <w:szCs w:val="20"/>
        </w:rPr>
        <w:t xml:space="preserve"> za varstvo narave</w:t>
      </w:r>
    </w:p>
    <w:p w14:paraId="32AEDB53" w14:textId="77777777" w:rsidR="00B94CE8" w:rsidRDefault="00016B58" w:rsidP="00016B58">
      <w:pPr>
        <w:ind w:left="426" w:hanging="426"/>
        <w:rPr>
          <w:rFonts w:cs="Arial"/>
          <w:bCs/>
          <w:szCs w:val="20"/>
        </w:rPr>
      </w:pPr>
      <w:r w:rsidRPr="00F024EC">
        <w:rPr>
          <w:rFonts w:cs="Arial"/>
          <w:szCs w:val="20"/>
        </w:rPr>
        <w:t>ZUOPŠP – Zakon o dodatnih ukrepih za odpravo posledic škode zaradi prenamnožitve populacije podlubnikov</w:t>
      </w:r>
      <w:r w:rsidRPr="00F024EC">
        <w:rPr>
          <w:rFonts w:cs="Arial"/>
          <w:bCs/>
          <w:szCs w:val="20"/>
        </w:rPr>
        <w:t xml:space="preserve"> (Uradni list RS, št. 14/18 in 65/20)</w:t>
      </w:r>
    </w:p>
    <w:p w14:paraId="7920D072" w14:textId="77777777" w:rsidR="001C540F" w:rsidRDefault="001C540F" w:rsidP="00016B58">
      <w:pPr>
        <w:ind w:left="426" w:hanging="426"/>
        <w:rPr>
          <w:rFonts w:cs="Arial"/>
          <w:bCs/>
          <w:szCs w:val="20"/>
        </w:rPr>
      </w:pPr>
      <w:r>
        <w:rPr>
          <w:rFonts w:cs="Arial"/>
          <w:bCs/>
          <w:szCs w:val="20"/>
        </w:rPr>
        <w:t>ZVGP</w:t>
      </w:r>
      <w:r w:rsidR="00CC7144">
        <w:rPr>
          <w:rFonts w:cs="Arial"/>
          <w:bCs/>
          <w:szCs w:val="20"/>
        </w:rPr>
        <w:t xml:space="preserve"> </w:t>
      </w:r>
      <w:r w:rsidR="000E3E26" w:rsidRPr="00F024EC">
        <w:rPr>
          <w:rFonts w:cs="Arial"/>
          <w:szCs w:val="20"/>
        </w:rPr>
        <w:t>–</w:t>
      </w:r>
      <w:r w:rsidR="00BF7309">
        <w:rPr>
          <w:rFonts w:cs="Arial"/>
          <w:bCs/>
          <w:szCs w:val="20"/>
        </w:rPr>
        <w:t xml:space="preserve"> </w:t>
      </w:r>
      <w:r w:rsidRPr="001C540F">
        <w:rPr>
          <w:rFonts w:cs="Arial"/>
          <w:bCs/>
          <w:szCs w:val="20"/>
        </w:rPr>
        <w:t>Združenje večjih gozdnih posesti</w:t>
      </w:r>
    </w:p>
    <w:p w14:paraId="7AE9A8AF" w14:textId="77777777" w:rsidR="00B94CE8" w:rsidRDefault="00B94CE8">
      <w:pPr>
        <w:spacing w:line="240" w:lineRule="auto"/>
        <w:rPr>
          <w:rFonts w:cs="Arial"/>
          <w:bCs/>
          <w:szCs w:val="20"/>
        </w:rPr>
      </w:pPr>
      <w:r>
        <w:rPr>
          <w:rFonts w:cs="Arial"/>
          <w:bCs/>
          <w:szCs w:val="20"/>
        </w:rPr>
        <w:br w:type="page"/>
      </w:r>
    </w:p>
    <w:p w14:paraId="70F94AC4" w14:textId="77777777" w:rsidR="002F2DE7" w:rsidRPr="00CE51AD" w:rsidRDefault="002F2DE7" w:rsidP="00CE51AD">
      <w:pPr>
        <w:pStyle w:val="Naslov1"/>
      </w:pPr>
      <w:bookmarkStart w:id="3" w:name="_Toc116979188"/>
      <w:r w:rsidRPr="00CE51AD">
        <w:lastRenderedPageBreak/>
        <w:t>U</w:t>
      </w:r>
      <w:r w:rsidR="00962001" w:rsidRPr="00CE51AD">
        <w:t>vod</w:t>
      </w:r>
      <w:bookmarkEnd w:id="1"/>
      <w:bookmarkEnd w:id="3"/>
    </w:p>
    <w:p w14:paraId="26B63186" w14:textId="77777777" w:rsidR="00DF1C98" w:rsidRDefault="00DF1C98" w:rsidP="00D7655B">
      <w:pPr>
        <w:rPr>
          <w:rFonts w:cs="Arial"/>
          <w:szCs w:val="20"/>
        </w:rPr>
      </w:pPr>
      <w:r>
        <w:rPr>
          <w:rFonts w:cs="Arial"/>
          <w:szCs w:val="20"/>
        </w:rPr>
        <w:t>G</w:t>
      </w:r>
      <w:r w:rsidRPr="006E194B">
        <w:rPr>
          <w:rFonts w:cs="Arial"/>
          <w:szCs w:val="20"/>
        </w:rPr>
        <w:t xml:space="preserve">ospodarjenje z gozdovi v Sloveniji temelji </w:t>
      </w:r>
      <w:r w:rsidR="00F6266C">
        <w:rPr>
          <w:rFonts w:cs="Arial"/>
          <w:szCs w:val="20"/>
        </w:rPr>
        <w:t xml:space="preserve">na trajnostnem, sonaravnem in </w:t>
      </w:r>
      <w:r>
        <w:rPr>
          <w:rFonts w:cs="Arial"/>
          <w:szCs w:val="20"/>
        </w:rPr>
        <w:t>več</w:t>
      </w:r>
      <w:r w:rsidRPr="006E194B">
        <w:rPr>
          <w:rFonts w:cs="Arial"/>
          <w:szCs w:val="20"/>
        </w:rPr>
        <w:t>namenskem upravljanju enovit</w:t>
      </w:r>
      <w:r>
        <w:rPr>
          <w:rFonts w:cs="Arial"/>
          <w:szCs w:val="20"/>
        </w:rPr>
        <w:t>ega</w:t>
      </w:r>
      <w:r w:rsidRPr="006E194B">
        <w:rPr>
          <w:rFonts w:cs="Arial"/>
          <w:szCs w:val="20"/>
        </w:rPr>
        <w:t xml:space="preserve"> gozdn</w:t>
      </w:r>
      <w:r>
        <w:rPr>
          <w:rFonts w:cs="Arial"/>
          <w:szCs w:val="20"/>
        </w:rPr>
        <w:t>ega</w:t>
      </w:r>
      <w:r w:rsidRPr="006E194B">
        <w:rPr>
          <w:rFonts w:cs="Arial"/>
          <w:szCs w:val="20"/>
        </w:rPr>
        <w:t xml:space="preserve"> </w:t>
      </w:r>
      <w:r>
        <w:rPr>
          <w:rFonts w:cs="Arial"/>
          <w:szCs w:val="20"/>
        </w:rPr>
        <w:t>eko</w:t>
      </w:r>
      <w:r w:rsidRPr="006E194B">
        <w:rPr>
          <w:rFonts w:cs="Arial"/>
          <w:szCs w:val="20"/>
        </w:rPr>
        <w:t>sistem</w:t>
      </w:r>
      <w:r>
        <w:rPr>
          <w:rFonts w:cs="Arial"/>
          <w:szCs w:val="20"/>
        </w:rPr>
        <w:t>a. Nacionalna politika</w:t>
      </w:r>
      <w:r w:rsidRPr="00727450">
        <w:rPr>
          <w:rFonts w:cs="Arial"/>
          <w:szCs w:val="20"/>
        </w:rPr>
        <w:t xml:space="preserve"> gospodarjenja z gozdovi</w:t>
      </w:r>
      <w:r w:rsidRPr="00727450" w:rsidDel="006C5DED">
        <w:rPr>
          <w:rFonts w:cs="Arial"/>
          <w:szCs w:val="20"/>
        </w:rPr>
        <w:t xml:space="preserve"> </w:t>
      </w:r>
      <w:r w:rsidR="008C0FAC">
        <w:rPr>
          <w:rFonts w:cs="Arial"/>
          <w:szCs w:val="20"/>
        </w:rPr>
        <w:t>je določena v temeljnem</w:t>
      </w:r>
      <w:r w:rsidRPr="006E194B">
        <w:rPr>
          <w:rFonts w:cs="Arial"/>
          <w:szCs w:val="20"/>
        </w:rPr>
        <w:t xml:space="preserve"> stratešk</w:t>
      </w:r>
      <w:r>
        <w:rPr>
          <w:rFonts w:cs="Arial"/>
          <w:szCs w:val="20"/>
        </w:rPr>
        <w:t>em</w:t>
      </w:r>
      <w:r w:rsidRPr="006E194B">
        <w:rPr>
          <w:rFonts w:cs="Arial"/>
          <w:szCs w:val="20"/>
        </w:rPr>
        <w:t xml:space="preserve"> dokument</w:t>
      </w:r>
      <w:r>
        <w:rPr>
          <w:rFonts w:cs="Arial"/>
          <w:szCs w:val="20"/>
        </w:rPr>
        <w:t xml:space="preserve">u </w:t>
      </w:r>
      <w:r w:rsidRPr="006E194B">
        <w:rPr>
          <w:rFonts w:cs="Arial"/>
          <w:szCs w:val="20"/>
        </w:rPr>
        <w:t>slovenske gozdne politike</w:t>
      </w:r>
      <w:r>
        <w:rPr>
          <w:rFonts w:cs="Arial"/>
          <w:szCs w:val="20"/>
        </w:rPr>
        <w:t>, imenovanem</w:t>
      </w:r>
      <w:r w:rsidR="009F4CAD">
        <w:rPr>
          <w:rFonts w:cs="Arial"/>
          <w:szCs w:val="20"/>
        </w:rPr>
        <w:t xml:space="preserve"> </w:t>
      </w:r>
      <w:r w:rsidR="0062031D">
        <w:rPr>
          <w:rFonts w:cs="Arial"/>
          <w:szCs w:val="20"/>
        </w:rPr>
        <w:t>N</w:t>
      </w:r>
      <w:r w:rsidR="009F4CAD">
        <w:rPr>
          <w:rFonts w:cs="Arial"/>
          <w:szCs w:val="20"/>
        </w:rPr>
        <w:t>acionalni gozdni program</w:t>
      </w:r>
      <w:r w:rsidR="00F04BCD">
        <w:rPr>
          <w:rFonts w:cs="Arial"/>
          <w:szCs w:val="20"/>
        </w:rPr>
        <w:t xml:space="preserve"> (NGP)</w:t>
      </w:r>
      <w:r w:rsidR="00F6266C">
        <w:rPr>
          <w:rFonts w:cs="Arial"/>
          <w:szCs w:val="20"/>
        </w:rPr>
        <w:t xml:space="preserve">, </w:t>
      </w:r>
      <w:r>
        <w:rPr>
          <w:rFonts w:cs="Arial"/>
          <w:szCs w:val="20"/>
        </w:rPr>
        <w:t>sprejetem z r</w:t>
      </w:r>
      <w:r w:rsidRPr="006E194B">
        <w:rPr>
          <w:rFonts w:cs="Arial"/>
          <w:szCs w:val="20"/>
        </w:rPr>
        <w:t>esolucij</w:t>
      </w:r>
      <w:r>
        <w:rPr>
          <w:rFonts w:cs="Arial"/>
          <w:szCs w:val="20"/>
        </w:rPr>
        <w:t>o</w:t>
      </w:r>
      <w:r w:rsidRPr="006E194B">
        <w:rPr>
          <w:rFonts w:cs="Arial"/>
          <w:szCs w:val="20"/>
        </w:rPr>
        <w:t xml:space="preserve"> </w:t>
      </w:r>
      <w:r>
        <w:rPr>
          <w:rFonts w:cs="Arial"/>
          <w:szCs w:val="20"/>
        </w:rPr>
        <w:t>Državnega</w:t>
      </w:r>
      <w:r w:rsidRPr="00727450">
        <w:rPr>
          <w:rFonts w:cs="Arial"/>
          <w:szCs w:val="20"/>
        </w:rPr>
        <w:t xml:space="preserve"> zbor</w:t>
      </w:r>
      <w:r>
        <w:rPr>
          <w:rFonts w:cs="Arial"/>
          <w:szCs w:val="20"/>
        </w:rPr>
        <w:t>a</w:t>
      </w:r>
      <w:r w:rsidRPr="00727450">
        <w:rPr>
          <w:rFonts w:cs="Arial"/>
          <w:szCs w:val="20"/>
        </w:rPr>
        <w:t xml:space="preserve"> Republike Slovenije </w:t>
      </w:r>
      <w:r>
        <w:rPr>
          <w:rFonts w:cs="Arial"/>
          <w:szCs w:val="20"/>
        </w:rPr>
        <w:t>leta 2007</w:t>
      </w:r>
      <w:r w:rsidRPr="006E194B">
        <w:rPr>
          <w:rFonts w:cs="Arial"/>
          <w:szCs w:val="20"/>
        </w:rPr>
        <w:t xml:space="preserve"> (Uradni list RS, št. 111/07</w:t>
      </w:r>
      <w:r w:rsidR="009F4CAD">
        <w:rPr>
          <w:rFonts w:cs="Arial"/>
          <w:szCs w:val="20"/>
        </w:rPr>
        <w:t>)</w:t>
      </w:r>
      <w:r>
        <w:rPr>
          <w:rFonts w:cs="Arial"/>
          <w:szCs w:val="20"/>
        </w:rPr>
        <w:t>.</w:t>
      </w:r>
    </w:p>
    <w:p w14:paraId="36969FF2" w14:textId="77777777" w:rsidR="00DF1C98" w:rsidRDefault="00DF1C98" w:rsidP="00D7655B">
      <w:pPr>
        <w:rPr>
          <w:rFonts w:cs="Arial"/>
          <w:szCs w:val="20"/>
        </w:rPr>
      </w:pPr>
    </w:p>
    <w:p w14:paraId="4B82DE94" w14:textId="77777777" w:rsidR="00DF1C98" w:rsidRDefault="00DF1C98" w:rsidP="00D7655B">
      <w:pPr>
        <w:rPr>
          <w:rFonts w:cs="Arial"/>
          <w:szCs w:val="20"/>
        </w:rPr>
      </w:pPr>
      <w:r w:rsidRPr="0007148A">
        <w:rPr>
          <w:rFonts w:cs="Arial"/>
          <w:szCs w:val="20"/>
        </w:rPr>
        <w:t>Zakon o gozdovih (Uradni list RS, št. 30/93, 56/99 – ZON, 67/02, 110/02 – ZGO-1, 115/06 – ORZG40, 110/07, 106/10, 63/13, 101/13 – ZDavNepr, 17/14, 22/14 – odl. US, 24/15, 9/16 – ZGGLRS in 77/16)</w:t>
      </w:r>
      <w:r w:rsidR="001D0A0B">
        <w:rPr>
          <w:rFonts w:cs="Arial"/>
          <w:szCs w:val="20"/>
        </w:rPr>
        <w:t xml:space="preserve"> (ZG)</w:t>
      </w:r>
      <w:r>
        <w:rPr>
          <w:rFonts w:cs="Arial"/>
          <w:szCs w:val="20"/>
        </w:rPr>
        <w:t xml:space="preserve"> </w:t>
      </w:r>
      <w:r w:rsidRPr="006E194B">
        <w:rPr>
          <w:rFonts w:cs="Arial"/>
          <w:szCs w:val="20"/>
        </w:rPr>
        <w:t>določa, da m</w:t>
      </w:r>
      <w:r w:rsidRPr="006E194B">
        <w:rPr>
          <w:rFonts w:cs="Arial"/>
        </w:rPr>
        <w:t xml:space="preserve">inistrstvo, pristojno </w:t>
      </w:r>
      <w:r w:rsidR="009F4CAD">
        <w:rPr>
          <w:rFonts w:cs="Arial"/>
          <w:szCs w:val="20"/>
        </w:rPr>
        <w:t>za gozdarstvo</w:t>
      </w:r>
      <w:r w:rsidR="0062031D">
        <w:rPr>
          <w:rFonts w:cs="Arial"/>
          <w:szCs w:val="20"/>
        </w:rPr>
        <w:t>,</w:t>
      </w:r>
      <w:r w:rsidRPr="006E194B">
        <w:rPr>
          <w:rFonts w:cs="Arial"/>
          <w:szCs w:val="20"/>
        </w:rPr>
        <w:t xml:space="preserve"> </w:t>
      </w:r>
      <w:r>
        <w:rPr>
          <w:rFonts w:cs="Arial"/>
        </w:rPr>
        <w:t xml:space="preserve">za izvedbo </w:t>
      </w:r>
      <w:r w:rsidRPr="006E194B">
        <w:rPr>
          <w:rFonts w:cs="Arial"/>
        </w:rPr>
        <w:t>NGP pripravi petletne operativne programe, ki jih sprejme Vlada RS.</w:t>
      </w:r>
      <w:r w:rsidR="00F04BCD">
        <w:rPr>
          <w:rFonts w:cs="Arial"/>
        </w:rPr>
        <w:t xml:space="preserve"> V skladu z ZG se NGP</w:t>
      </w:r>
      <w:r w:rsidR="00F04BCD" w:rsidRPr="00F04BCD">
        <w:rPr>
          <w:rFonts w:cs="Arial"/>
        </w:rPr>
        <w:t xml:space="preserve"> spreminja in dopolnjuje </w:t>
      </w:r>
      <w:r w:rsidR="0062031D">
        <w:rPr>
          <w:rFonts w:cs="Arial"/>
        </w:rPr>
        <w:t>glede na</w:t>
      </w:r>
      <w:r w:rsidR="00F04BCD" w:rsidRPr="00F04BCD">
        <w:rPr>
          <w:rFonts w:cs="Arial"/>
        </w:rPr>
        <w:t xml:space="preserve"> sprememb</w:t>
      </w:r>
      <w:r w:rsidR="0062031D">
        <w:rPr>
          <w:rFonts w:cs="Arial"/>
        </w:rPr>
        <w:t>e</w:t>
      </w:r>
      <w:r w:rsidR="00F04BCD" w:rsidRPr="00F04BCD">
        <w:rPr>
          <w:rFonts w:cs="Arial"/>
        </w:rPr>
        <w:t xml:space="preserve"> v gozdovih in spremenjen</w:t>
      </w:r>
      <w:r w:rsidR="0062031D">
        <w:rPr>
          <w:rFonts w:cs="Arial"/>
        </w:rPr>
        <w:t>e</w:t>
      </w:r>
      <w:r w:rsidR="00F04BCD" w:rsidRPr="00F04BCD">
        <w:rPr>
          <w:rFonts w:cs="Arial"/>
        </w:rPr>
        <w:t xml:space="preserve"> pogoj</w:t>
      </w:r>
      <w:r w:rsidR="0062031D">
        <w:rPr>
          <w:rFonts w:cs="Arial"/>
        </w:rPr>
        <w:t>e</w:t>
      </w:r>
      <w:r w:rsidR="00F04BCD" w:rsidRPr="00F04BCD">
        <w:rPr>
          <w:rFonts w:cs="Arial"/>
        </w:rPr>
        <w:t xml:space="preserve"> gospodarjenja.</w:t>
      </w:r>
    </w:p>
    <w:p w14:paraId="76A1C188" w14:textId="77777777" w:rsidR="00DF1C98" w:rsidRDefault="00DF1C98" w:rsidP="00D7655B">
      <w:pPr>
        <w:rPr>
          <w:rFonts w:cs="Arial"/>
          <w:szCs w:val="20"/>
        </w:rPr>
      </w:pPr>
    </w:p>
    <w:p w14:paraId="368A8295" w14:textId="77777777" w:rsidR="00DF1C98" w:rsidRDefault="00A36BA2" w:rsidP="00D7655B">
      <w:pPr>
        <w:rPr>
          <w:rFonts w:cs="Arial"/>
          <w:szCs w:val="20"/>
        </w:rPr>
      </w:pPr>
      <w:r>
        <w:rPr>
          <w:rFonts w:cs="Arial"/>
        </w:rPr>
        <w:t>MKGP</w:t>
      </w:r>
      <w:r w:rsidR="00DF1C98">
        <w:rPr>
          <w:rFonts w:cs="Arial"/>
        </w:rPr>
        <w:t xml:space="preserve"> od sprejetja </w:t>
      </w:r>
      <w:r w:rsidR="009214D9">
        <w:rPr>
          <w:rFonts w:cs="Arial"/>
        </w:rPr>
        <w:t>NGP</w:t>
      </w:r>
      <w:r w:rsidR="00DF1C98">
        <w:rPr>
          <w:rFonts w:cs="Arial"/>
        </w:rPr>
        <w:t xml:space="preserve"> leta 2007 </w:t>
      </w:r>
      <w:r w:rsidR="00DF1C98" w:rsidRPr="006E194B">
        <w:rPr>
          <w:rFonts w:cs="Arial"/>
        </w:rPr>
        <w:t>zagotav</w:t>
      </w:r>
      <w:r w:rsidR="001869BF">
        <w:rPr>
          <w:rFonts w:cs="Arial"/>
        </w:rPr>
        <w:t xml:space="preserve">lja, da se cilji in usmeritve </w:t>
      </w:r>
      <w:r w:rsidR="00DF1C98" w:rsidRPr="006E194B">
        <w:rPr>
          <w:rFonts w:cs="Arial"/>
        </w:rPr>
        <w:t>NGP znotraj N</w:t>
      </w:r>
      <w:r w:rsidR="009F4CAD">
        <w:rPr>
          <w:rFonts w:cs="Arial"/>
        </w:rPr>
        <w:t>GP</w:t>
      </w:r>
      <w:r w:rsidR="00DF1C98" w:rsidRPr="006E194B">
        <w:rPr>
          <w:rFonts w:cs="Arial"/>
        </w:rPr>
        <w:t xml:space="preserve"> kot proc</w:t>
      </w:r>
      <w:r w:rsidR="00DF1C98">
        <w:rPr>
          <w:rFonts w:cs="Arial"/>
        </w:rPr>
        <w:t>esa vključujejo v vse strategije,</w:t>
      </w:r>
      <w:r w:rsidR="00DF1C98" w:rsidRPr="006E194B">
        <w:rPr>
          <w:rFonts w:cs="Arial"/>
        </w:rPr>
        <w:t xml:space="preserve"> programe in</w:t>
      </w:r>
      <w:r w:rsidR="00DF1C98">
        <w:rPr>
          <w:rFonts w:cs="Arial"/>
        </w:rPr>
        <w:t xml:space="preserve"> procese,</w:t>
      </w:r>
      <w:r w:rsidR="00DF1C98" w:rsidRPr="006E194B">
        <w:rPr>
          <w:rFonts w:cs="Arial"/>
        </w:rPr>
        <w:t xml:space="preserve"> </w:t>
      </w:r>
      <w:r w:rsidR="00DF1C98">
        <w:rPr>
          <w:rFonts w:cs="Arial"/>
        </w:rPr>
        <w:t>povezane</w:t>
      </w:r>
      <w:r w:rsidR="007C7C58">
        <w:rPr>
          <w:rFonts w:cs="Arial"/>
        </w:rPr>
        <w:t xml:space="preserve"> z gozdom</w:t>
      </w:r>
      <w:r w:rsidR="00A37BD8">
        <w:rPr>
          <w:rFonts w:cs="Arial"/>
        </w:rPr>
        <w:t>,</w:t>
      </w:r>
      <w:r w:rsidR="007C7C58">
        <w:rPr>
          <w:rFonts w:cs="Arial"/>
        </w:rPr>
        <w:t xml:space="preserve"> gozdarstvom</w:t>
      </w:r>
      <w:r w:rsidR="00A37BD8">
        <w:rPr>
          <w:rFonts w:cs="Arial"/>
        </w:rPr>
        <w:t xml:space="preserve"> in upravljanjem divjad</w:t>
      </w:r>
      <w:r w:rsidR="0062031D">
        <w:rPr>
          <w:rFonts w:cs="Arial"/>
        </w:rPr>
        <w:t>i</w:t>
      </w:r>
      <w:r w:rsidR="007C7C58">
        <w:rPr>
          <w:rFonts w:cs="Arial"/>
        </w:rPr>
        <w:t xml:space="preserve">. </w:t>
      </w:r>
      <w:r w:rsidR="00DF1C98" w:rsidRPr="006E194B">
        <w:rPr>
          <w:rFonts w:cs="Arial"/>
          <w:szCs w:val="20"/>
        </w:rPr>
        <w:t xml:space="preserve">Operativni program za izvajanje </w:t>
      </w:r>
      <w:r w:rsidR="00DF1C98">
        <w:rPr>
          <w:rFonts w:cs="Arial"/>
          <w:szCs w:val="20"/>
        </w:rPr>
        <w:t>nacionalnega gozdnega programa</w:t>
      </w:r>
      <w:r w:rsidR="00DF1C98" w:rsidRPr="006E194B">
        <w:rPr>
          <w:rFonts w:cs="Arial"/>
          <w:szCs w:val="20"/>
        </w:rPr>
        <w:t xml:space="preserve"> za obdobje </w:t>
      </w:r>
      <w:r w:rsidR="00DF1C98">
        <w:rPr>
          <w:rFonts w:cs="Arial"/>
          <w:szCs w:val="20"/>
        </w:rPr>
        <w:t>2022</w:t>
      </w:r>
      <w:r w:rsidR="00DF1C98" w:rsidRPr="006E194B">
        <w:rPr>
          <w:rFonts w:cs="Arial"/>
          <w:szCs w:val="20"/>
        </w:rPr>
        <w:t>–202</w:t>
      </w:r>
      <w:r w:rsidR="00DF1C98">
        <w:rPr>
          <w:rFonts w:cs="Arial"/>
          <w:szCs w:val="20"/>
        </w:rPr>
        <w:t>6</w:t>
      </w:r>
      <w:r w:rsidR="00651C69">
        <w:rPr>
          <w:rFonts w:cs="Arial"/>
          <w:szCs w:val="20"/>
        </w:rPr>
        <w:t xml:space="preserve"> (OPNGP 2022</w:t>
      </w:r>
      <w:r w:rsidR="009E3198">
        <w:rPr>
          <w:rFonts w:cs="Arial"/>
          <w:szCs w:val="20"/>
        </w:rPr>
        <w:t>–</w:t>
      </w:r>
      <w:r w:rsidR="00651C69">
        <w:rPr>
          <w:rFonts w:cs="Arial"/>
          <w:szCs w:val="20"/>
        </w:rPr>
        <w:t>2026)</w:t>
      </w:r>
      <w:r w:rsidR="00BF7309">
        <w:rPr>
          <w:rFonts w:cs="Arial"/>
          <w:szCs w:val="20"/>
        </w:rPr>
        <w:t xml:space="preserve"> </w:t>
      </w:r>
      <w:r w:rsidR="00DF1C98">
        <w:rPr>
          <w:rFonts w:cs="Arial"/>
          <w:szCs w:val="20"/>
        </w:rPr>
        <w:t>se navezuje na Operativni program za izvajanje nacionalnega gozdne</w:t>
      </w:r>
      <w:r w:rsidR="008C0FAC">
        <w:rPr>
          <w:rFonts w:cs="Arial"/>
          <w:szCs w:val="20"/>
        </w:rPr>
        <w:t>ga programa 2017</w:t>
      </w:r>
      <w:r w:rsidR="0062031D">
        <w:rPr>
          <w:rFonts w:cs="Arial"/>
          <w:szCs w:val="20"/>
        </w:rPr>
        <w:t>–</w:t>
      </w:r>
      <w:r w:rsidR="008C0FAC">
        <w:rPr>
          <w:rFonts w:cs="Arial"/>
          <w:szCs w:val="20"/>
        </w:rPr>
        <w:t>2021</w:t>
      </w:r>
      <w:r w:rsidR="00651C69">
        <w:rPr>
          <w:rFonts w:cs="Arial"/>
          <w:szCs w:val="20"/>
        </w:rPr>
        <w:t xml:space="preserve"> (OPNGP 2017</w:t>
      </w:r>
      <w:r w:rsidR="0062031D">
        <w:rPr>
          <w:rFonts w:cs="Arial"/>
          <w:szCs w:val="20"/>
        </w:rPr>
        <w:t>–</w:t>
      </w:r>
      <w:r w:rsidR="00651C69">
        <w:rPr>
          <w:rFonts w:cs="Arial"/>
          <w:szCs w:val="20"/>
        </w:rPr>
        <w:t>2021)</w:t>
      </w:r>
      <w:r w:rsidR="008C0FAC">
        <w:rPr>
          <w:rFonts w:cs="Arial"/>
          <w:szCs w:val="20"/>
        </w:rPr>
        <w:t>. T</w:t>
      </w:r>
      <w:r w:rsidR="00E759D2">
        <w:rPr>
          <w:rFonts w:cs="Arial"/>
          <w:szCs w:val="20"/>
        </w:rPr>
        <w:t xml:space="preserve">udi </w:t>
      </w:r>
      <w:r w:rsidR="002C06EB">
        <w:rPr>
          <w:rFonts w:cs="Arial"/>
          <w:szCs w:val="20"/>
        </w:rPr>
        <w:t xml:space="preserve">novi operativni program </w:t>
      </w:r>
      <w:r w:rsidR="0062031D">
        <w:rPr>
          <w:rFonts w:cs="Arial"/>
          <w:szCs w:val="20"/>
        </w:rPr>
        <w:t>je</w:t>
      </w:r>
      <w:r w:rsidR="0062031D" w:rsidRPr="006E194B">
        <w:rPr>
          <w:rFonts w:cs="Arial"/>
          <w:szCs w:val="20"/>
        </w:rPr>
        <w:t xml:space="preserve"> </w:t>
      </w:r>
      <w:r w:rsidR="00DF1C98" w:rsidRPr="006E194B">
        <w:rPr>
          <w:rFonts w:cs="Arial"/>
          <w:szCs w:val="20"/>
        </w:rPr>
        <w:t xml:space="preserve">vez med temeljnim strateškim dokumentom in dokumenti, ki na nižjih ravneh </w:t>
      </w:r>
      <w:r w:rsidR="0062031D">
        <w:rPr>
          <w:rFonts w:cs="Arial"/>
          <w:szCs w:val="20"/>
        </w:rPr>
        <w:t>sestavlja</w:t>
      </w:r>
      <w:r w:rsidR="00DF1C98" w:rsidRPr="006E194B">
        <w:rPr>
          <w:rFonts w:cs="Arial"/>
          <w:szCs w:val="20"/>
        </w:rPr>
        <w:t xml:space="preserve">jo </w:t>
      </w:r>
      <w:r w:rsidR="0062031D">
        <w:rPr>
          <w:rFonts w:cs="Arial"/>
          <w:szCs w:val="20"/>
        </w:rPr>
        <w:t>podlag</w:t>
      </w:r>
      <w:r w:rsidR="00DF1C98">
        <w:rPr>
          <w:rFonts w:cs="Arial"/>
          <w:szCs w:val="20"/>
        </w:rPr>
        <w:t>o</w:t>
      </w:r>
      <w:r w:rsidR="00DF1C98" w:rsidRPr="006E194B">
        <w:rPr>
          <w:rFonts w:cs="Arial"/>
          <w:szCs w:val="20"/>
        </w:rPr>
        <w:t xml:space="preserve"> za načrtovanje, izvajanje in spremljanje ukrepov gozdne politike</w:t>
      </w:r>
      <w:r w:rsidR="00457BEE">
        <w:rPr>
          <w:rFonts w:cs="Arial"/>
          <w:szCs w:val="20"/>
        </w:rPr>
        <w:t xml:space="preserve"> oziroma gospodarjenja z gozdovi</w:t>
      </w:r>
      <w:r w:rsidR="00DF1C98" w:rsidRPr="006E194B">
        <w:rPr>
          <w:rFonts w:cs="Arial"/>
          <w:szCs w:val="20"/>
        </w:rPr>
        <w:t xml:space="preserve">. </w:t>
      </w:r>
    </w:p>
    <w:p w14:paraId="7AC0517C" w14:textId="77777777" w:rsidR="00DF1C98" w:rsidRDefault="00DF1C98" w:rsidP="00D7655B">
      <w:pPr>
        <w:rPr>
          <w:rFonts w:cs="Arial"/>
          <w:szCs w:val="20"/>
        </w:rPr>
      </w:pPr>
    </w:p>
    <w:p w14:paraId="3F030D90" w14:textId="77777777" w:rsidR="00DF1C98" w:rsidRDefault="001869BF" w:rsidP="00D7655B">
      <w:pPr>
        <w:rPr>
          <w:rFonts w:cs="Arial"/>
          <w:szCs w:val="20"/>
        </w:rPr>
      </w:pPr>
      <w:r>
        <w:rPr>
          <w:rFonts w:cs="Arial"/>
          <w:szCs w:val="20"/>
        </w:rPr>
        <w:t>OP</w:t>
      </w:r>
      <w:r w:rsidR="00DF1C98" w:rsidRPr="006E194B">
        <w:rPr>
          <w:rFonts w:cs="Arial"/>
          <w:szCs w:val="20"/>
        </w:rPr>
        <w:t>NGP</w:t>
      </w:r>
      <w:r w:rsidR="00DF1C98">
        <w:rPr>
          <w:rFonts w:cs="Arial"/>
          <w:szCs w:val="20"/>
        </w:rPr>
        <w:t xml:space="preserve"> 2022</w:t>
      </w:r>
      <w:r w:rsidR="0062031D">
        <w:rPr>
          <w:rFonts w:cs="Arial"/>
          <w:szCs w:val="20"/>
        </w:rPr>
        <w:t>–</w:t>
      </w:r>
      <w:r w:rsidR="00DF1C98">
        <w:rPr>
          <w:rFonts w:cs="Arial"/>
          <w:szCs w:val="20"/>
        </w:rPr>
        <w:t>2026</w:t>
      </w:r>
      <w:r w:rsidR="00DF1C98" w:rsidRPr="006E194B">
        <w:rPr>
          <w:rFonts w:cs="Arial"/>
          <w:szCs w:val="20"/>
        </w:rPr>
        <w:t xml:space="preserve"> upošteva</w:t>
      </w:r>
      <w:r w:rsidR="00A1535A">
        <w:rPr>
          <w:rFonts w:cs="Arial"/>
          <w:szCs w:val="20"/>
        </w:rPr>
        <w:t xml:space="preserve"> sistem</w:t>
      </w:r>
      <w:r w:rsidR="00DF1C98" w:rsidRPr="006E194B">
        <w:rPr>
          <w:rFonts w:cs="Arial"/>
          <w:szCs w:val="20"/>
        </w:rPr>
        <w:t xml:space="preserve"> ciljev in usmeritev NGP</w:t>
      </w:r>
      <w:r w:rsidR="00DF1C98">
        <w:rPr>
          <w:rFonts w:cs="Arial"/>
          <w:szCs w:val="20"/>
        </w:rPr>
        <w:t>, politik</w:t>
      </w:r>
      <w:r w:rsidR="00A1535A">
        <w:rPr>
          <w:rFonts w:cs="Arial"/>
          <w:szCs w:val="20"/>
        </w:rPr>
        <w:t>e</w:t>
      </w:r>
      <w:r w:rsidR="00DF1C98">
        <w:rPr>
          <w:rFonts w:cs="Arial"/>
          <w:szCs w:val="20"/>
        </w:rPr>
        <w:t xml:space="preserve"> drugih sektorjev, ki </w:t>
      </w:r>
      <w:r w:rsidR="00A1535A">
        <w:rPr>
          <w:rFonts w:cs="Arial"/>
          <w:szCs w:val="20"/>
        </w:rPr>
        <w:t>vplivajo na gozd</w:t>
      </w:r>
      <w:r w:rsidR="00457BEE">
        <w:rPr>
          <w:rFonts w:cs="Arial"/>
          <w:szCs w:val="20"/>
        </w:rPr>
        <w:t xml:space="preserve"> in gozdarstvo</w:t>
      </w:r>
      <w:r w:rsidR="00655A2B">
        <w:rPr>
          <w:rFonts w:cs="Arial"/>
          <w:szCs w:val="20"/>
        </w:rPr>
        <w:t>,</w:t>
      </w:r>
      <w:r w:rsidR="00457BEE">
        <w:rPr>
          <w:rFonts w:cs="Arial"/>
          <w:szCs w:val="20"/>
        </w:rPr>
        <w:t xml:space="preserve"> ter</w:t>
      </w:r>
      <w:r w:rsidR="00A1535A">
        <w:rPr>
          <w:rFonts w:cs="Arial"/>
          <w:szCs w:val="20"/>
        </w:rPr>
        <w:t xml:space="preserve"> mednarodne</w:t>
      </w:r>
      <w:r w:rsidR="00DF1C98">
        <w:rPr>
          <w:rFonts w:cs="Arial"/>
          <w:szCs w:val="20"/>
        </w:rPr>
        <w:t xml:space="preserve"> zavez</w:t>
      </w:r>
      <w:r w:rsidR="00A1535A">
        <w:rPr>
          <w:rFonts w:cs="Arial"/>
          <w:szCs w:val="20"/>
        </w:rPr>
        <w:t>e. N</w:t>
      </w:r>
      <w:r w:rsidR="00DF1C98" w:rsidRPr="006E194B">
        <w:rPr>
          <w:rFonts w:cs="Arial"/>
          <w:szCs w:val="20"/>
        </w:rPr>
        <w:t xml:space="preserve">a krovni operativni ravni </w:t>
      </w:r>
      <w:r w:rsidR="00655A2B">
        <w:rPr>
          <w:rFonts w:cs="Arial"/>
          <w:szCs w:val="20"/>
        </w:rPr>
        <w:t>na podlagi</w:t>
      </w:r>
      <w:r w:rsidR="00655A2B" w:rsidRPr="006E194B">
        <w:rPr>
          <w:rFonts w:cs="Arial"/>
          <w:szCs w:val="20"/>
        </w:rPr>
        <w:t xml:space="preserve"> </w:t>
      </w:r>
      <w:r w:rsidR="00DF1C98" w:rsidRPr="006E194B">
        <w:rPr>
          <w:rFonts w:cs="Arial"/>
          <w:szCs w:val="20"/>
        </w:rPr>
        <w:t>shem</w:t>
      </w:r>
      <w:r w:rsidR="001E2C3F">
        <w:rPr>
          <w:rFonts w:cs="Arial"/>
          <w:szCs w:val="20"/>
        </w:rPr>
        <w:t>e</w:t>
      </w:r>
      <w:r w:rsidR="00DF1C98" w:rsidRPr="006E194B">
        <w:rPr>
          <w:rFonts w:cs="Arial"/>
          <w:szCs w:val="20"/>
        </w:rPr>
        <w:t xml:space="preserve"> pr</w:t>
      </w:r>
      <w:r w:rsidR="00655A2B">
        <w:rPr>
          <w:rFonts w:cs="Arial"/>
          <w:szCs w:val="20"/>
        </w:rPr>
        <w:t xml:space="preserve">ednostnih </w:t>
      </w:r>
      <w:r w:rsidR="001E2C3F">
        <w:rPr>
          <w:rFonts w:cs="Arial"/>
          <w:szCs w:val="20"/>
        </w:rPr>
        <w:t>nalog</w:t>
      </w:r>
      <w:r w:rsidR="00DF1C98" w:rsidRPr="006E194B">
        <w:rPr>
          <w:rFonts w:cs="Arial"/>
          <w:szCs w:val="20"/>
        </w:rPr>
        <w:t xml:space="preserve">, ukrepov in </w:t>
      </w:r>
      <w:r w:rsidR="001E2C3F">
        <w:rPr>
          <w:rFonts w:cs="Arial"/>
          <w:szCs w:val="20"/>
        </w:rPr>
        <w:t xml:space="preserve">drugih </w:t>
      </w:r>
      <w:r w:rsidR="00DF1C98" w:rsidRPr="006E194B">
        <w:rPr>
          <w:rFonts w:cs="Arial"/>
          <w:szCs w:val="20"/>
        </w:rPr>
        <w:t>nalog pregledno povezuje vsebine veljavnih</w:t>
      </w:r>
      <w:r w:rsidR="00DF1C98">
        <w:rPr>
          <w:rFonts w:cs="Arial"/>
          <w:szCs w:val="20"/>
        </w:rPr>
        <w:t xml:space="preserve"> področnih</w:t>
      </w:r>
      <w:r w:rsidR="00DF1C98" w:rsidRPr="006E194B">
        <w:rPr>
          <w:rFonts w:cs="Arial"/>
          <w:szCs w:val="20"/>
        </w:rPr>
        <w:t xml:space="preserve"> operativnih dokumentov in programov </w:t>
      </w:r>
      <w:r w:rsidR="00655A2B">
        <w:rPr>
          <w:rFonts w:cs="Arial"/>
          <w:szCs w:val="20"/>
        </w:rPr>
        <w:t>ter</w:t>
      </w:r>
      <w:r w:rsidR="00655A2B" w:rsidRPr="006E194B">
        <w:rPr>
          <w:rFonts w:cs="Arial"/>
          <w:szCs w:val="20"/>
        </w:rPr>
        <w:t xml:space="preserve"> </w:t>
      </w:r>
      <w:r w:rsidR="00DF1C98">
        <w:rPr>
          <w:rFonts w:cs="Arial"/>
          <w:szCs w:val="20"/>
        </w:rPr>
        <w:t xml:space="preserve">jih po potrebi nadgrajuje. </w:t>
      </w:r>
      <w:r w:rsidR="00655A2B">
        <w:rPr>
          <w:rFonts w:cs="Arial"/>
          <w:szCs w:val="20"/>
        </w:rPr>
        <w:t>Tak način</w:t>
      </w:r>
      <w:r w:rsidR="00655A2B" w:rsidRPr="006E194B">
        <w:rPr>
          <w:rFonts w:cs="Arial"/>
          <w:szCs w:val="20"/>
        </w:rPr>
        <w:t xml:space="preserve"> </w:t>
      </w:r>
      <w:r w:rsidR="00DF1C98" w:rsidRPr="006E194B">
        <w:rPr>
          <w:rFonts w:cs="Arial"/>
          <w:szCs w:val="20"/>
        </w:rPr>
        <w:t>skupaj z vsebino omogoča nosilcem gozdne politike</w:t>
      </w:r>
      <w:r w:rsidR="00DF1C98">
        <w:rPr>
          <w:rFonts w:cs="Arial"/>
          <w:szCs w:val="20"/>
        </w:rPr>
        <w:t xml:space="preserve">, da </w:t>
      </w:r>
      <w:r w:rsidR="00655A2B">
        <w:rPr>
          <w:rFonts w:cs="Arial"/>
          <w:szCs w:val="20"/>
        </w:rPr>
        <w:t xml:space="preserve">v </w:t>
      </w:r>
      <w:r w:rsidR="00DF1C98">
        <w:rPr>
          <w:rFonts w:cs="Arial"/>
          <w:szCs w:val="20"/>
        </w:rPr>
        <w:t>Gozdne</w:t>
      </w:r>
      <w:r w:rsidR="00655A2B">
        <w:rPr>
          <w:rFonts w:cs="Arial"/>
          <w:szCs w:val="20"/>
        </w:rPr>
        <w:t>m</w:t>
      </w:r>
      <w:r w:rsidR="00DF1C98">
        <w:rPr>
          <w:rFonts w:cs="Arial"/>
          <w:szCs w:val="20"/>
        </w:rPr>
        <w:t xml:space="preserve"> dialog</w:t>
      </w:r>
      <w:r w:rsidR="00655A2B">
        <w:rPr>
          <w:rFonts w:cs="Arial"/>
          <w:szCs w:val="20"/>
        </w:rPr>
        <w:t>u</w:t>
      </w:r>
      <w:r w:rsidR="005F5710">
        <w:rPr>
          <w:rFonts w:cs="Arial"/>
          <w:szCs w:val="20"/>
        </w:rPr>
        <w:t xml:space="preserve"> (GD)</w:t>
      </w:r>
      <w:r w:rsidR="00DF1C98">
        <w:rPr>
          <w:rFonts w:cs="Arial"/>
          <w:szCs w:val="20"/>
        </w:rPr>
        <w:t xml:space="preserve"> usmerjajo trajnostno gospodarjenje</w:t>
      </w:r>
      <w:r w:rsidR="00DF1C98" w:rsidRPr="006E194B">
        <w:rPr>
          <w:rFonts w:cs="Arial"/>
          <w:szCs w:val="20"/>
        </w:rPr>
        <w:t xml:space="preserve"> z gozdovi</w:t>
      </w:r>
      <w:r w:rsidR="0013668B">
        <w:rPr>
          <w:rFonts w:cs="Arial"/>
          <w:szCs w:val="20"/>
        </w:rPr>
        <w:t xml:space="preserve"> in upravljanje divjad</w:t>
      </w:r>
      <w:r w:rsidR="00655A2B">
        <w:rPr>
          <w:rFonts w:cs="Arial"/>
          <w:szCs w:val="20"/>
        </w:rPr>
        <w:t>i</w:t>
      </w:r>
      <w:r w:rsidR="00DF1C98" w:rsidRPr="006E194B">
        <w:rPr>
          <w:rFonts w:cs="Arial"/>
          <w:szCs w:val="20"/>
        </w:rPr>
        <w:t xml:space="preserve"> </w:t>
      </w:r>
      <w:r w:rsidR="00655A2B">
        <w:rPr>
          <w:rFonts w:cs="Arial"/>
          <w:szCs w:val="20"/>
        </w:rPr>
        <w:t xml:space="preserve">v </w:t>
      </w:r>
      <w:r w:rsidR="00DF1C98" w:rsidRPr="006E194B">
        <w:rPr>
          <w:rFonts w:cs="Arial"/>
          <w:szCs w:val="20"/>
        </w:rPr>
        <w:t>sklad</w:t>
      </w:r>
      <w:r w:rsidR="00655A2B">
        <w:rPr>
          <w:rFonts w:cs="Arial"/>
          <w:szCs w:val="20"/>
        </w:rPr>
        <w:t>u</w:t>
      </w:r>
      <w:r w:rsidR="00DF1C98" w:rsidRPr="006E194B">
        <w:rPr>
          <w:rFonts w:cs="Arial"/>
          <w:szCs w:val="20"/>
        </w:rPr>
        <w:t xml:space="preserve"> </w:t>
      </w:r>
      <w:r w:rsidR="00F52698">
        <w:rPr>
          <w:rFonts w:cs="Arial"/>
          <w:szCs w:val="20"/>
        </w:rPr>
        <w:t xml:space="preserve">z </w:t>
      </w:r>
      <w:r w:rsidR="001D0A0B">
        <w:rPr>
          <w:rFonts w:cs="Arial"/>
          <w:szCs w:val="20"/>
        </w:rPr>
        <w:t>zagotavljanjem vseh funkcij gozd</w:t>
      </w:r>
      <w:r w:rsidR="003D4747">
        <w:rPr>
          <w:rFonts w:cs="Arial"/>
          <w:szCs w:val="20"/>
        </w:rPr>
        <w:t>a ter upoštevanjem</w:t>
      </w:r>
      <w:r w:rsidR="00DF1C98" w:rsidRPr="006E194B">
        <w:rPr>
          <w:rFonts w:cs="Arial"/>
          <w:szCs w:val="20"/>
        </w:rPr>
        <w:t xml:space="preserve"> </w:t>
      </w:r>
      <w:r w:rsidR="001D0A0B">
        <w:rPr>
          <w:rFonts w:cs="Arial"/>
          <w:szCs w:val="20"/>
        </w:rPr>
        <w:t xml:space="preserve">interesov </w:t>
      </w:r>
      <w:r w:rsidR="001D0A0B" w:rsidRPr="006E194B">
        <w:rPr>
          <w:rFonts w:cs="Arial"/>
          <w:szCs w:val="20"/>
        </w:rPr>
        <w:t>lastnik</w:t>
      </w:r>
      <w:r w:rsidR="001D0A0B">
        <w:rPr>
          <w:rFonts w:cs="Arial"/>
          <w:szCs w:val="20"/>
        </w:rPr>
        <w:t>ov</w:t>
      </w:r>
      <w:r w:rsidR="001D0A0B" w:rsidRPr="006E194B">
        <w:rPr>
          <w:rFonts w:cs="Arial"/>
          <w:szCs w:val="20"/>
        </w:rPr>
        <w:t xml:space="preserve"> </w:t>
      </w:r>
      <w:r w:rsidR="00DF1C98" w:rsidRPr="006E194B">
        <w:rPr>
          <w:rFonts w:cs="Arial"/>
          <w:szCs w:val="20"/>
        </w:rPr>
        <w:t>in družbe kot celote</w:t>
      </w:r>
      <w:r w:rsidR="00DF1C98">
        <w:rPr>
          <w:rFonts w:cs="Arial"/>
          <w:szCs w:val="20"/>
        </w:rPr>
        <w:t>. Pri tem</w:t>
      </w:r>
      <w:r w:rsidR="00DF1C98" w:rsidRPr="006E194B">
        <w:rPr>
          <w:rFonts w:cs="Arial"/>
          <w:szCs w:val="20"/>
        </w:rPr>
        <w:t xml:space="preserve"> se lahko zagotavlja racionalno in učinkovito izkoriščanje razpoložljivih organizacijskih, kadr</w:t>
      </w:r>
      <w:r w:rsidR="00DF1C98">
        <w:rPr>
          <w:rFonts w:cs="Arial"/>
          <w:szCs w:val="20"/>
        </w:rPr>
        <w:t>ovskih in finančnih možnosti.</w:t>
      </w:r>
      <w:r w:rsidR="00DF1C98" w:rsidRPr="00E97EF9">
        <w:rPr>
          <w:rFonts w:cs="Arial"/>
          <w:szCs w:val="20"/>
        </w:rPr>
        <w:t xml:space="preserve"> </w:t>
      </w:r>
      <w:r w:rsidR="00DF1C98">
        <w:rPr>
          <w:rFonts w:cs="Arial"/>
          <w:szCs w:val="20"/>
        </w:rPr>
        <w:t>Ključna p</w:t>
      </w:r>
      <w:r w:rsidR="00DF1C98" w:rsidRPr="006E194B">
        <w:rPr>
          <w:rFonts w:cs="Arial"/>
          <w:szCs w:val="20"/>
        </w:rPr>
        <w:t xml:space="preserve">odlaga za izdelavo </w:t>
      </w:r>
      <w:r w:rsidR="005F5710">
        <w:rPr>
          <w:rFonts w:cs="Arial"/>
          <w:szCs w:val="20"/>
        </w:rPr>
        <w:t>programa</w:t>
      </w:r>
      <w:r w:rsidR="001D0A0B">
        <w:rPr>
          <w:rFonts w:cs="Arial"/>
          <w:szCs w:val="20"/>
        </w:rPr>
        <w:t xml:space="preserve"> </w:t>
      </w:r>
      <w:r w:rsidR="00DF1C98" w:rsidRPr="006E194B">
        <w:rPr>
          <w:rFonts w:cs="Arial"/>
          <w:szCs w:val="20"/>
        </w:rPr>
        <w:t xml:space="preserve">so cilji in usmeritve </w:t>
      </w:r>
      <w:r w:rsidR="00DF1C98">
        <w:rPr>
          <w:rFonts w:cs="Arial"/>
          <w:szCs w:val="20"/>
        </w:rPr>
        <w:t>NGP,</w:t>
      </w:r>
      <w:r w:rsidR="00DF1C98" w:rsidRPr="006E194B">
        <w:rPr>
          <w:rFonts w:cs="Arial"/>
          <w:szCs w:val="20"/>
        </w:rPr>
        <w:t xml:space="preserve"> ugotovitve </w:t>
      </w:r>
      <w:r w:rsidR="003D4747">
        <w:rPr>
          <w:rFonts w:cs="Arial"/>
          <w:szCs w:val="20"/>
        </w:rPr>
        <w:t xml:space="preserve">iz </w:t>
      </w:r>
      <w:r w:rsidR="00AD5AA2" w:rsidRPr="006E194B">
        <w:rPr>
          <w:rFonts w:cs="Arial"/>
          <w:szCs w:val="20"/>
        </w:rPr>
        <w:t xml:space="preserve">Poročila o izvajanju Nacionalnega gozdnega programa </w:t>
      </w:r>
      <w:r w:rsidR="00AD5AA2" w:rsidRPr="00F024EC">
        <w:t>v obdobju 2015–2019</w:t>
      </w:r>
      <w:r w:rsidR="00AD5AA2">
        <w:t xml:space="preserve"> (</w:t>
      </w:r>
      <w:r w:rsidR="00DF1C98" w:rsidRPr="006E194B">
        <w:rPr>
          <w:rFonts w:cs="Arial"/>
          <w:szCs w:val="20"/>
        </w:rPr>
        <w:t>PNGP</w:t>
      </w:r>
      <w:r w:rsidR="00BF6925">
        <w:rPr>
          <w:rFonts w:cs="Arial"/>
          <w:szCs w:val="20"/>
        </w:rPr>
        <w:t> </w:t>
      </w:r>
      <w:r w:rsidR="00451F46">
        <w:rPr>
          <w:rFonts w:cs="Arial"/>
          <w:szCs w:val="20"/>
        </w:rPr>
        <w:t>2015</w:t>
      </w:r>
      <w:r w:rsidR="003D4747">
        <w:rPr>
          <w:rFonts w:cs="Arial"/>
          <w:szCs w:val="20"/>
        </w:rPr>
        <w:t>–</w:t>
      </w:r>
      <w:r w:rsidR="00451F46">
        <w:rPr>
          <w:rFonts w:cs="Arial"/>
          <w:szCs w:val="20"/>
        </w:rPr>
        <w:t>2019</w:t>
      </w:r>
      <w:r w:rsidR="00AD5AA2">
        <w:rPr>
          <w:rFonts w:cs="Arial"/>
          <w:szCs w:val="20"/>
        </w:rPr>
        <w:t>)</w:t>
      </w:r>
      <w:r w:rsidR="00451F46">
        <w:rPr>
          <w:rFonts w:cs="Arial"/>
          <w:szCs w:val="20"/>
        </w:rPr>
        <w:t>, g</w:t>
      </w:r>
      <w:r w:rsidR="00451F46" w:rsidRPr="00451F46">
        <w:rPr>
          <w:rFonts w:cs="Arial"/>
          <w:szCs w:val="20"/>
        </w:rPr>
        <w:t>ozdnogospodarski in lovskoupravljavski</w:t>
      </w:r>
      <w:r w:rsidR="00451F46">
        <w:rPr>
          <w:rFonts w:cs="Arial"/>
          <w:szCs w:val="20"/>
        </w:rPr>
        <w:t xml:space="preserve"> načrt</w:t>
      </w:r>
      <w:r w:rsidR="002C06EB">
        <w:rPr>
          <w:rFonts w:cs="Arial"/>
          <w:szCs w:val="20"/>
        </w:rPr>
        <w:t>i</w:t>
      </w:r>
      <w:r w:rsidR="005F5710">
        <w:rPr>
          <w:rFonts w:cs="Arial"/>
          <w:szCs w:val="20"/>
        </w:rPr>
        <w:t xml:space="preserve"> </w:t>
      </w:r>
      <w:r w:rsidR="00451F46" w:rsidRPr="00451F46">
        <w:rPr>
          <w:rFonts w:cs="Arial"/>
          <w:szCs w:val="20"/>
        </w:rPr>
        <w:t>območij za obdobje 2021–2030</w:t>
      </w:r>
      <w:r w:rsidR="00451F46">
        <w:rPr>
          <w:rFonts w:cs="Arial"/>
          <w:szCs w:val="20"/>
        </w:rPr>
        <w:t xml:space="preserve"> </w:t>
      </w:r>
      <w:r w:rsidR="002C06EB">
        <w:rPr>
          <w:rFonts w:cs="Arial"/>
          <w:szCs w:val="20"/>
        </w:rPr>
        <w:t xml:space="preserve">v pripravi </w:t>
      </w:r>
      <w:r w:rsidR="00451F46">
        <w:rPr>
          <w:rFonts w:cs="Arial"/>
          <w:szCs w:val="20"/>
        </w:rPr>
        <w:t>ter</w:t>
      </w:r>
      <w:r w:rsidR="00A1535A">
        <w:rPr>
          <w:rFonts w:cs="Arial"/>
          <w:szCs w:val="20"/>
        </w:rPr>
        <w:t xml:space="preserve"> predhodna</w:t>
      </w:r>
      <w:r>
        <w:rPr>
          <w:rFonts w:cs="Arial"/>
          <w:szCs w:val="20"/>
        </w:rPr>
        <w:t xml:space="preserve"> analiza izvajanja OP</w:t>
      </w:r>
      <w:r w:rsidR="00DF1C98">
        <w:rPr>
          <w:rFonts w:cs="Arial"/>
          <w:szCs w:val="20"/>
        </w:rPr>
        <w:t>NGP 2017</w:t>
      </w:r>
      <w:r w:rsidR="003D4747">
        <w:rPr>
          <w:rFonts w:cs="Arial"/>
          <w:szCs w:val="20"/>
        </w:rPr>
        <w:t>–</w:t>
      </w:r>
      <w:r w:rsidR="00DF1C98">
        <w:rPr>
          <w:rFonts w:cs="Arial"/>
          <w:szCs w:val="20"/>
        </w:rPr>
        <w:t>2021</w:t>
      </w:r>
      <w:r w:rsidR="00451F46">
        <w:rPr>
          <w:rFonts w:cs="Arial"/>
          <w:szCs w:val="20"/>
        </w:rPr>
        <w:t>,</w:t>
      </w:r>
      <w:r w:rsidR="00DF1C98">
        <w:rPr>
          <w:rFonts w:cs="Arial"/>
          <w:szCs w:val="20"/>
        </w:rPr>
        <w:t xml:space="preserve"> ki je bila narejena v okviru priprave novega dokumenta.</w:t>
      </w:r>
    </w:p>
    <w:p w14:paraId="732C2F8A" w14:textId="77777777" w:rsidR="000A21EC" w:rsidRDefault="000A21EC" w:rsidP="00D7655B">
      <w:pPr>
        <w:rPr>
          <w:rFonts w:cs="Arial"/>
          <w:szCs w:val="20"/>
        </w:rPr>
      </w:pPr>
    </w:p>
    <w:p w14:paraId="0128C65C" w14:textId="77777777" w:rsidR="000A21EC" w:rsidRDefault="000A21EC" w:rsidP="00D7655B">
      <w:pPr>
        <w:rPr>
          <w:rFonts w:cs="Arial"/>
          <w:szCs w:val="20"/>
        </w:rPr>
      </w:pPr>
      <w:r>
        <w:rPr>
          <w:rFonts w:cs="Arial"/>
          <w:szCs w:val="20"/>
        </w:rPr>
        <w:t>Temeljni cilji NGP so:</w:t>
      </w:r>
    </w:p>
    <w:p w14:paraId="144E6967" w14:textId="77777777" w:rsidR="000A21EC" w:rsidRDefault="000A21EC" w:rsidP="00D7655B">
      <w:pPr>
        <w:rPr>
          <w:rFonts w:cs="Arial"/>
          <w:szCs w:val="20"/>
        </w:rPr>
      </w:pPr>
    </w:p>
    <w:p w14:paraId="1F2E4DD1" w14:textId="77777777" w:rsidR="000A21EC" w:rsidRPr="008813B5" w:rsidRDefault="003D4747" w:rsidP="00D7655B">
      <w:pPr>
        <w:pStyle w:val="Odstavekseznama"/>
        <w:numPr>
          <w:ilvl w:val="0"/>
          <w:numId w:val="20"/>
        </w:numPr>
        <w:rPr>
          <w:rFonts w:ascii="Arial" w:hAnsi="Arial" w:cs="Arial"/>
          <w:szCs w:val="20"/>
        </w:rPr>
      </w:pPr>
      <w:r>
        <w:rPr>
          <w:rFonts w:ascii="Arial" w:hAnsi="Arial" w:cs="Arial"/>
          <w:szCs w:val="20"/>
        </w:rPr>
        <w:t>t</w:t>
      </w:r>
      <w:r w:rsidR="000A21EC" w:rsidRPr="000A21EC">
        <w:rPr>
          <w:rFonts w:ascii="Arial" w:hAnsi="Arial" w:cs="Arial"/>
          <w:szCs w:val="20"/>
        </w:rPr>
        <w:t>rajnostni razvoj gozda kot ekosistema v smislu njegove biot</w:t>
      </w:r>
      <w:r w:rsidR="008813B5">
        <w:rPr>
          <w:rFonts w:ascii="Arial" w:hAnsi="Arial" w:cs="Arial"/>
          <w:szCs w:val="20"/>
        </w:rPr>
        <w:t xml:space="preserve">ske raznovrstnosti ter vseh </w:t>
      </w:r>
      <w:r w:rsidR="000A21EC" w:rsidRPr="008813B5">
        <w:rPr>
          <w:rFonts w:ascii="Arial" w:hAnsi="Arial" w:cs="Arial"/>
          <w:szCs w:val="20"/>
        </w:rPr>
        <w:t xml:space="preserve">njegovih </w:t>
      </w:r>
      <w:r w:rsidR="0013668B">
        <w:rPr>
          <w:rFonts w:ascii="Arial" w:hAnsi="Arial" w:cs="Arial"/>
          <w:szCs w:val="20"/>
        </w:rPr>
        <w:t>ekoloških</w:t>
      </w:r>
      <w:r w:rsidR="000A21EC" w:rsidRPr="008813B5">
        <w:rPr>
          <w:rFonts w:ascii="Arial" w:hAnsi="Arial" w:cs="Arial"/>
          <w:szCs w:val="20"/>
        </w:rPr>
        <w:t>,</w:t>
      </w:r>
      <w:r w:rsidR="0013668B">
        <w:rPr>
          <w:rFonts w:ascii="Arial" w:hAnsi="Arial" w:cs="Arial"/>
          <w:szCs w:val="20"/>
        </w:rPr>
        <w:t xml:space="preserve"> proizvodnih in socialnih</w:t>
      </w:r>
      <w:r w:rsidR="000A21EC" w:rsidRPr="008813B5">
        <w:rPr>
          <w:rFonts w:ascii="Arial" w:hAnsi="Arial" w:cs="Arial"/>
          <w:szCs w:val="20"/>
        </w:rPr>
        <w:t xml:space="preserve"> funkcij</w:t>
      </w:r>
      <w:r>
        <w:rPr>
          <w:rFonts w:ascii="Arial" w:hAnsi="Arial" w:cs="Arial"/>
          <w:szCs w:val="20"/>
        </w:rPr>
        <w:t>;</w:t>
      </w:r>
    </w:p>
    <w:p w14:paraId="4E6C0F26" w14:textId="77777777" w:rsidR="000A21EC" w:rsidRPr="000A21EC" w:rsidRDefault="003D4747" w:rsidP="00D7655B">
      <w:pPr>
        <w:pStyle w:val="Odstavekseznama"/>
        <w:numPr>
          <w:ilvl w:val="0"/>
          <w:numId w:val="20"/>
        </w:numPr>
        <w:rPr>
          <w:rFonts w:ascii="Arial" w:hAnsi="Arial" w:cs="Arial"/>
          <w:szCs w:val="20"/>
        </w:rPr>
      </w:pPr>
      <w:r>
        <w:rPr>
          <w:rFonts w:ascii="Arial" w:hAnsi="Arial" w:cs="Arial"/>
          <w:szCs w:val="20"/>
        </w:rPr>
        <w:t>o</w:t>
      </w:r>
      <w:r w:rsidR="000A21EC" w:rsidRPr="000A21EC">
        <w:rPr>
          <w:rFonts w:ascii="Arial" w:hAnsi="Arial" w:cs="Arial"/>
          <w:szCs w:val="20"/>
        </w:rPr>
        <w:t>hranitev in razvoj populacij prostoživečih živali in njihovega okolja</w:t>
      </w:r>
      <w:r>
        <w:rPr>
          <w:rFonts w:ascii="Arial" w:hAnsi="Arial" w:cs="Arial"/>
          <w:szCs w:val="20"/>
        </w:rPr>
        <w:t>;</w:t>
      </w:r>
    </w:p>
    <w:p w14:paraId="228DFA30" w14:textId="77777777" w:rsidR="000A21EC" w:rsidRPr="000A21EC" w:rsidRDefault="003D4747" w:rsidP="00D7655B">
      <w:pPr>
        <w:pStyle w:val="Odstavekseznama"/>
        <w:numPr>
          <w:ilvl w:val="0"/>
          <w:numId w:val="20"/>
        </w:numPr>
        <w:rPr>
          <w:rFonts w:ascii="Arial" w:hAnsi="Arial" w:cs="Arial"/>
          <w:szCs w:val="20"/>
        </w:rPr>
      </w:pPr>
      <w:r>
        <w:rPr>
          <w:rFonts w:ascii="Arial" w:hAnsi="Arial" w:cs="Arial"/>
          <w:szCs w:val="20"/>
        </w:rPr>
        <w:t>t</w:t>
      </w:r>
      <w:r w:rsidR="000A21EC" w:rsidRPr="000A21EC">
        <w:rPr>
          <w:rFonts w:ascii="Arial" w:hAnsi="Arial" w:cs="Arial"/>
          <w:szCs w:val="20"/>
        </w:rPr>
        <w:t>rajnostna raba vseh materialnih danosti gozda za lastnika, razvoj podeželja in vso družbo</w:t>
      </w:r>
      <w:r>
        <w:rPr>
          <w:rFonts w:ascii="Arial" w:hAnsi="Arial" w:cs="Arial"/>
          <w:szCs w:val="20"/>
        </w:rPr>
        <w:t>;</w:t>
      </w:r>
    </w:p>
    <w:p w14:paraId="3BC3C945" w14:textId="77777777" w:rsidR="000A21EC" w:rsidRPr="000A21EC" w:rsidRDefault="003D4747" w:rsidP="00D7655B">
      <w:pPr>
        <w:pStyle w:val="Odstavekseznama"/>
        <w:numPr>
          <w:ilvl w:val="0"/>
          <w:numId w:val="20"/>
        </w:numPr>
        <w:rPr>
          <w:rFonts w:ascii="Arial" w:hAnsi="Arial" w:cs="Arial"/>
          <w:szCs w:val="20"/>
        </w:rPr>
      </w:pPr>
      <w:r>
        <w:rPr>
          <w:rFonts w:ascii="Arial" w:hAnsi="Arial" w:cs="Arial"/>
          <w:szCs w:val="20"/>
        </w:rPr>
        <w:t>t</w:t>
      </w:r>
      <w:r w:rsidR="000A21EC" w:rsidRPr="000A21EC">
        <w:rPr>
          <w:rFonts w:ascii="Arial" w:hAnsi="Arial" w:cs="Arial"/>
          <w:szCs w:val="20"/>
        </w:rPr>
        <w:t>rajnostno upravljanje divjad</w:t>
      </w:r>
      <w:r>
        <w:rPr>
          <w:rFonts w:ascii="Arial" w:hAnsi="Arial" w:cs="Arial"/>
          <w:szCs w:val="20"/>
        </w:rPr>
        <w:t>i;</w:t>
      </w:r>
    </w:p>
    <w:p w14:paraId="610D40FE" w14:textId="77777777" w:rsidR="000A21EC" w:rsidRPr="008813B5" w:rsidRDefault="003D4747" w:rsidP="00D7655B">
      <w:pPr>
        <w:pStyle w:val="Odstavekseznama"/>
        <w:numPr>
          <w:ilvl w:val="0"/>
          <w:numId w:val="20"/>
        </w:numPr>
        <w:rPr>
          <w:rFonts w:ascii="Arial" w:hAnsi="Arial" w:cs="Arial"/>
          <w:szCs w:val="20"/>
        </w:rPr>
      </w:pPr>
      <w:r>
        <w:rPr>
          <w:rFonts w:ascii="Arial" w:hAnsi="Arial" w:cs="Arial"/>
          <w:szCs w:val="20"/>
        </w:rPr>
        <w:t>u</w:t>
      </w:r>
      <w:r w:rsidR="000A21EC" w:rsidRPr="000A21EC">
        <w:rPr>
          <w:rFonts w:ascii="Arial" w:hAnsi="Arial" w:cs="Arial"/>
          <w:szCs w:val="20"/>
        </w:rPr>
        <w:t>činkovit sistem komuniciranja z lastniki gozdov in javnostm</w:t>
      </w:r>
      <w:r w:rsidR="008813B5">
        <w:rPr>
          <w:rFonts w:ascii="Arial" w:hAnsi="Arial" w:cs="Arial"/>
          <w:szCs w:val="20"/>
        </w:rPr>
        <w:t xml:space="preserve">i, ki zagotavlja uspešno </w:t>
      </w:r>
      <w:r w:rsidR="000A21EC" w:rsidRPr="008813B5">
        <w:rPr>
          <w:rFonts w:ascii="Arial" w:hAnsi="Arial" w:cs="Arial"/>
          <w:szCs w:val="20"/>
        </w:rPr>
        <w:t>usmerjanje razvoja gozdov</w:t>
      </w:r>
      <w:r>
        <w:rPr>
          <w:rFonts w:ascii="Arial" w:hAnsi="Arial" w:cs="Arial"/>
          <w:szCs w:val="20"/>
        </w:rPr>
        <w:t>;</w:t>
      </w:r>
    </w:p>
    <w:p w14:paraId="548343D0" w14:textId="77777777" w:rsidR="000A21EC" w:rsidRDefault="003D4747" w:rsidP="00D7655B">
      <w:pPr>
        <w:pStyle w:val="Odstavekseznama"/>
        <w:numPr>
          <w:ilvl w:val="0"/>
          <w:numId w:val="20"/>
        </w:numPr>
        <w:rPr>
          <w:rFonts w:ascii="Arial" w:hAnsi="Arial" w:cs="Arial"/>
          <w:szCs w:val="20"/>
        </w:rPr>
      </w:pPr>
      <w:r>
        <w:rPr>
          <w:rFonts w:ascii="Arial" w:hAnsi="Arial" w:cs="Arial"/>
          <w:szCs w:val="20"/>
        </w:rPr>
        <w:t>u</w:t>
      </w:r>
      <w:r w:rsidR="000A21EC" w:rsidRPr="000A21EC">
        <w:rPr>
          <w:rFonts w:ascii="Arial" w:hAnsi="Arial" w:cs="Arial"/>
          <w:szCs w:val="20"/>
        </w:rPr>
        <w:t>godno javnopolitično, zakonodajno in institucionalno okolje, k</w:t>
      </w:r>
      <w:r w:rsidR="008813B5">
        <w:rPr>
          <w:rFonts w:ascii="Arial" w:hAnsi="Arial" w:cs="Arial"/>
          <w:szCs w:val="20"/>
        </w:rPr>
        <w:t xml:space="preserve">i bo podprlo trajnostno </w:t>
      </w:r>
      <w:r w:rsidR="000A21EC" w:rsidRPr="008813B5">
        <w:rPr>
          <w:rFonts w:ascii="Arial" w:hAnsi="Arial" w:cs="Arial"/>
          <w:szCs w:val="20"/>
        </w:rPr>
        <w:t>gospodarjenje z gozdovi in njihovo večnamensko rabo.</w:t>
      </w:r>
    </w:p>
    <w:p w14:paraId="4ACD5FD9" w14:textId="77777777" w:rsidR="001D0A0B" w:rsidRDefault="001D0A0B" w:rsidP="001D0A0B">
      <w:pPr>
        <w:rPr>
          <w:rFonts w:cs="Arial"/>
          <w:szCs w:val="20"/>
        </w:rPr>
      </w:pPr>
    </w:p>
    <w:p w14:paraId="43E2E724" w14:textId="77777777" w:rsidR="001D0A0B" w:rsidRPr="001D0A0B" w:rsidRDefault="001D0A0B" w:rsidP="001D0A0B">
      <w:pPr>
        <w:rPr>
          <w:rFonts w:cs="Arial"/>
          <w:szCs w:val="20"/>
        </w:rPr>
      </w:pPr>
      <w:r>
        <w:rPr>
          <w:rFonts w:cs="Arial"/>
          <w:szCs w:val="20"/>
        </w:rPr>
        <w:t>Poleg</w:t>
      </w:r>
      <w:r w:rsidR="009D0B24">
        <w:rPr>
          <w:rFonts w:cs="Arial"/>
          <w:szCs w:val="20"/>
        </w:rPr>
        <w:t xml:space="preserve"> temeljnih ciljev je v NGP še 59 ciljev in 208</w:t>
      </w:r>
      <w:r>
        <w:rPr>
          <w:rFonts w:cs="Arial"/>
          <w:szCs w:val="20"/>
        </w:rPr>
        <w:t xml:space="preserve"> usmeritev. Pri pr</w:t>
      </w:r>
      <w:r w:rsidR="003D4747">
        <w:rPr>
          <w:rFonts w:cs="Arial"/>
          <w:szCs w:val="20"/>
        </w:rPr>
        <w:t xml:space="preserve">ednostnih </w:t>
      </w:r>
      <w:r w:rsidR="001E2C3F">
        <w:rPr>
          <w:rFonts w:cs="Arial"/>
          <w:szCs w:val="20"/>
        </w:rPr>
        <w:t>naloga</w:t>
      </w:r>
      <w:r>
        <w:rPr>
          <w:rFonts w:cs="Arial"/>
          <w:szCs w:val="20"/>
        </w:rPr>
        <w:t xml:space="preserve">h in ukrepih </w:t>
      </w:r>
      <w:r w:rsidR="003D4747">
        <w:rPr>
          <w:rFonts w:cs="Arial"/>
          <w:szCs w:val="20"/>
        </w:rPr>
        <w:t xml:space="preserve">iz </w:t>
      </w:r>
      <w:r w:rsidR="009D0B24">
        <w:rPr>
          <w:rFonts w:cs="Arial"/>
        </w:rPr>
        <w:t>OPNGP 2022–2026</w:t>
      </w:r>
      <w:r w:rsidR="009D0B24" w:rsidRPr="00F024EC">
        <w:rPr>
          <w:rFonts w:cs="Arial"/>
        </w:rPr>
        <w:t xml:space="preserve"> </w:t>
      </w:r>
      <w:r>
        <w:rPr>
          <w:rFonts w:cs="Arial"/>
          <w:szCs w:val="20"/>
        </w:rPr>
        <w:t>navajamo tudi prispevek k posameznim ciljem in usmeritvam NGP.</w:t>
      </w:r>
    </w:p>
    <w:p w14:paraId="72CA2BB6" w14:textId="77777777" w:rsidR="00DF1C98" w:rsidRDefault="00DF1C98" w:rsidP="00D7655B">
      <w:pPr>
        <w:rPr>
          <w:rFonts w:cs="Arial"/>
          <w:szCs w:val="20"/>
        </w:rPr>
      </w:pPr>
    </w:p>
    <w:p w14:paraId="50FBEAF0" w14:textId="77777777" w:rsidR="00DF1C98" w:rsidRPr="006E194B" w:rsidRDefault="00DF1C98" w:rsidP="00D7655B">
      <w:pPr>
        <w:rPr>
          <w:rFonts w:cs="Arial"/>
        </w:rPr>
      </w:pPr>
      <w:r w:rsidRPr="006E194B">
        <w:rPr>
          <w:rFonts w:cs="Arial"/>
        </w:rPr>
        <w:t>Uspešnost dosedanjega doseganja ciljev in izvaja</w:t>
      </w:r>
      <w:r w:rsidR="001869BF">
        <w:rPr>
          <w:rFonts w:cs="Arial"/>
        </w:rPr>
        <w:t xml:space="preserve">nja usmeritev </w:t>
      </w:r>
      <w:r>
        <w:rPr>
          <w:rFonts w:cs="Arial"/>
        </w:rPr>
        <w:t>NGP se kaže</w:t>
      </w:r>
      <w:r w:rsidRPr="006E194B">
        <w:rPr>
          <w:rFonts w:cs="Arial"/>
        </w:rPr>
        <w:t xml:space="preserve"> v ugotovitvah </w:t>
      </w:r>
      <w:r w:rsidR="003D4747">
        <w:rPr>
          <w:rFonts w:cs="Arial"/>
        </w:rPr>
        <w:t xml:space="preserve">iz </w:t>
      </w:r>
      <w:r w:rsidRPr="006E194B">
        <w:rPr>
          <w:rFonts w:cs="Arial"/>
          <w:szCs w:val="20"/>
        </w:rPr>
        <w:t>Poročila o izvajanju Nacionalnega gozdnega programa do 2014</w:t>
      </w:r>
      <w:r w:rsidR="00AD5AA2">
        <w:rPr>
          <w:rFonts w:cs="Arial"/>
          <w:szCs w:val="20"/>
        </w:rPr>
        <w:t xml:space="preserve"> (</w:t>
      </w:r>
      <w:r w:rsidR="00AD5AA2" w:rsidRPr="00F024EC">
        <w:rPr>
          <w:rFonts w:cs="Arial"/>
        </w:rPr>
        <w:t xml:space="preserve">PNGP </w:t>
      </w:r>
      <w:r w:rsidR="00AD5AA2">
        <w:rPr>
          <w:rFonts w:cs="Arial"/>
        </w:rPr>
        <w:t>do 2014)</w:t>
      </w:r>
      <w:r w:rsidRPr="006E194B">
        <w:rPr>
          <w:rFonts w:cs="Arial"/>
          <w:szCs w:val="20"/>
        </w:rPr>
        <w:t>, ki ga je Vlada Republike Slovenije sprejela s sklepom št. 3</w:t>
      </w:r>
      <w:r>
        <w:rPr>
          <w:rFonts w:cs="Arial"/>
          <w:szCs w:val="20"/>
        </w:rPr>
        <w:t>4000-2/2016/3 z dne 14. 4. 2016</w:t>
      </w:r>
      <w:r w:rsidR="003D4747">
        <w:rPr>
          <w:rFonts w:cs="Arial"/>
          <w:szCs w:val="20"/>
        </w:rPr>
        <w:t>,</w:t>
      </w:r>
      <w:r>
        <w:rPr>
          <w:rFonts w:cs="Arial"/>
          <w:szCs w:val="20"/>
        </w:rPr>
        <w:t xml:space="preserve"> in</w:t>
      </w:r>
      <w:r w:rsidR="00AD5AA2">
        <w:rPr>
          <w:rFonts w:cs="Arial"/>
          <w:szCs w:val="20"/>
        </w:rPr>
        <w:t xml:space="preserve"> </w:t>
      </w:r>
      <w:r w:rsidR="003D4747" w:rsidRPr="003D4747">
        <w:rPr>
          <w:rFonts w:cs="Arial"/>
          <w:szCs w:val="20"/>
        </w:rPr>
        <w:t xml:space="preserve">Poročila o izvajanju Nacionalnega gozdnega programa </w:t>
      </w:r>
      <w:r w:rsidR="003D4747">
        <w:rPr>
          <w:rFonts w:cs="Arial"/>
          <w:szCs w:val="20"/>
        </w:rPr>
        <w:t>v obdobju 2015–2019 (</w:t>
      </w:r>
      <w:r w:rsidR="00AD5AA2" w:rsidRPr="006E194B">
        <w:rPr>
          <w:rFonts w:cs="Arial"/>
          <w:szCs w:val="20"/>
        </w:rPr>
        <w:t>PNGP</w:t>
      </w:r>
      <w:r w:rsidR="00AD5AA2">
        <w:rPr>
          <w:rFonts w:cs="Arial"/>
          <w:szCs w:val="20"/>
        </w:rPr>
        <w:t xml:space="preserve"> 2015</w:t>
      </w:r>
      <w:r w:rsidR="003D4747">
        <w:rPr>
          <w:rFonts w:cs="Arial"/>
          <w:szCs w:val="20"/>
        </w:rPr>
        <w:t>–</w:t>
      </w:r>
      <w:r w:rsidR="00AD5AA2">
        <w:rPr>
          <w:rFonts w:cs="Arial"/>
          <w:szCs w:val="20"/>
        </w:rPr>
        <w:t>2019</w:t>
      </w:r>
      <w:r w:rsidR="003D4747">
        <w:rPr>
          <w:rFonts w:cs="Arial"/>
          <w:szCs w:val="20"/>
        </w:rPr>
        <w:t>)</w:t>
      </w:r>
      <w:r w:rsidRPr="006E194B">
        <w:rPr>
          <w:rFonts w:cs="Arial"/>
          <w:szCs w:val="20"/>
        </w:rPr>
        <w:t xml:space="preserve">, ki ga je Vlada Republike Slovenije </w:t>
      </w:r>
      <w:r w:rsidRPr="006E194B">
        <w:rPr>
          <w:rFonts w:cs="Arial"/>
          <w:szCs w:val="20"/>
        </w:rPr>
        <w:lastRenderedPageBreak/>
        <w:t>sprejela s sklepom št. 34000-</w:t>
      </w:r>
      <w:r>
        <w:rPr>
          <w:rFonts w:cs="Arial"/>
          <w:szCs w:val="20"/>
        </w:rPr>
        <w:t>6</w:t>
      </w:r>
      <w:r w:rsidRPr="006E194B">
        <w:rPr>
          <w:rFonts w:cs="Arial"/>
          <w:szCs w:val="20"/>
        </w:rPr>
        <w:t>/20</w:t>
      </w:r>
      <w:r>
        <w:rPr>
          <w:rFonts w:cs="Arial"/>
          <w:szCs w:val="20"/>
        </w:rPr>
        <w:t>21</w:t>
      </w:r>
      <w:r w:rsidRPr="006E194B">
        <w:rPr>
          <w:rFonts w:cs="Arial"/>
          <w:szCs w:val="20"/>
        </w:rPr>
        <w:t>/</w:t>
      </w:r>
      <w:r>
        <w:rPr>
          <w:rFonts w:cs="Arial"/>
          <w:szCs w:val="20"/>
        </w:rPr>
        <w:t>4</w:t>
      </w:r>
      <w:r w:rsidRPr="006E194B">
        <w:rPr>
          <w:rFonts w:cs="Arial"/>
          <w:szCs w:val="20"/>
        </w:rPr>
        <w:t xml:space="preserve"> z dne 14. </w:t>
      </w:r>
      <w:r>
        <w:rPr>
          <w:rFonts w:cs="Arial"/>
          <w:szCs w:val="20"/>
        </w:rPr>
        <w:t>10</w:t>
      </w:r>
      <w:r w:rsidRPr="006E194B">
        <w:rPr>
          <w:rFonts w:cs="Arial"/>
          <w:szCs w:val="20"/>
        </w:rPr>
        <w:t>. 20</w:t>
      </w:r>
      <w:r>
        <w:rPr>
          <w:rFonts w:cs="Arial"/>
          <w:szCs w:val="20"/>
        </w:rPr>
        <w:t>2</w:t>
      </w:r>
      <w:r w:rsidRPr="006E194B">
        <w:rPr>
          <w:rFonts w:cs="Arial"/>
          <w:szCs w:val="20"/>
        </w:rPr>
        <w:t>1.</w:t>
      </w:r>
      <w:r w:rsidRPr="00E97EF9">
        <w:rPr>
          <w:rFonts w:cs="Arial"/>
          <w:szCs w:val="20"/>
        </w:rPr>
        <w:t xml:space="preserve"> </w:t>
      </w:r>
      <w:r w:rsidRPr="006E194B">
        <w:rPr>
          <w:rFonts w:cs="Arial"/>
          <w:szCs w:val="20"/>
        </w:rPr>
        <w:t>PNGP</w:t>
      </w:r>
      <w:r>
        <w:rPr>
          <w:rFonts w:cs="Arial"/>
          <w:szCs w:val="20"/>
        </w:rPr>
        <w:t xml:space="preserve"> 2015</w:t>
      </w:r>
      <w:r w:rsidR="002962A2">
        <w:rPr>
          <w:rFonts w:cs="Arial"/>
          <w:szCs w:val="20"/>
        </w:rPr>
        <w:t>–</w:t>
      </w:r>
      <w:r>
        <w:rPr>
          <w:rFonts w:cs="Arial"/>
          <w:szCs w:val="20"/>
        </w:rPr>
        <w:t>2019</w:t>
      </w:r>
      <w:r w:rsidRPr="006E194B">
        <w:rPr>
          <w:rFonts w:cs="Arial"/>
          <w:szCs w:val="20"/>
        </w:rPr>
        <w:t xml:space="preserve"> </w:t>
      </w:r>
      <w:r w:rsidR="002962A2">
        <w:rPr>
          <w:rFonts w:cs="Arial"/>
          <w:szCs w:val="20"/>
        </w:rPr>
        <w:t>vsebuje</w:t>
      </w:r>
      <w:r w:rsidR="002962A2" w:rsidRPr="006E194B">
        <w:rPr>
          <w:rFonts w:cs="Arial"/>
          <w:szCs w:val="20"/>
        </w:rPr>
        <w:t xml:space="preserve"> </w:t>
      </w:r>
      <w:r w:rsidRPr="006E194B">
        <w:rPr>
          <w:rFonts w:cs="Arial"/>
          <w:szCs w:val="20"/>
        </w:rPr>
        <w:t>celovit</w:t>
      </w:r>
      <w:r w:rsidR="002962A2">
        <w:rPr>
          <w:rFonts w:cs="Arial"/>
          <w:szCs w:val="20"/>
        </w:rPr>
        <w:t>i</w:t>
      </w:r>
      <w:r w:rsidRPr="006E194B">
        <w:rPr>
          <w:rFonts w:cs="Arial"/>
          <w:szCs w:val="20"/>
        </w:rPr>
        <w:t xml:space="preserve"> pregled in ocen</w:t>
      </w:r>
      <w:r w:rsidR="002962A2">
        <w:rPr>
          <w:rFonts w:cs="Arial"/>
          <w:szCs w:val="20"/>
        </w:rPr>
        <w:t>o</w:t>
      </w:r>
      <w:r w:rsidRPr="006E194B">
        <w:rPr>
          <w:rFonts w:cs="Arial"/>
          <w:szCs w:val="20"/>
        </w:rPr>
        <w:t xml:space="preserve"> izvajanja</w:t>
      </w:r>
      <w:r w:rsidR="00A50199">
        <w:rPr>
          <w:rFonts w:cs="Arial"/>
          <w:szCs w:val="20"/>
        </w:rPr>
        <w:t xml:space="preserve"> NGP</w:t>
      </w:r>
      <w:r w:rsidRPr="006E194B">
        <w:rPr>
          <w:rFonts w:cs="Arial"/>
          <w:szCs w:val="20"/>
        </w:rPr>
        <w:t xml:space="preserve">, s čimer </w:t>
      </w:r>
      <w:r w:rsidR="002962A2">
        <w:rPr>
          <w:rFonts w:cs="Arial"/>
          <w:szCs w:val="20"/>
        </w:rPr>
        <w:t xml:space="preserve">je </w:t>
      </w:r>
      <w:r w:rsidRPr="006E194B">
        <w:rPr>
          <w:rFonts w:cs="Arial"/>
          <w:szCs w:val="20"/>
        </w:rPr>
        <w:t>predstavlj</w:t>
      </w:r>
      <w:r w:rsidR="002962A2">
        <w:rPr>
          <w:rFonts w:cs="Arial"/>
          <w:szCs w:val="20"/>
        </w:rPr>
        <w:t>eno</w:t>
      </w:r>
      <w:r w:rsidRPr="006E194B">
        <w:rPr>
          <w:rFonts w:cs="Arial"/>
          <w:szCs w:val="20"/>
        </w:rPr>
        <w:t xml:space="preserve"> </w:t>
      </w:r>
      <w:r w:rsidR="002962A2">
        <w:rPr>
          <w:rFonts w:cs="Arial"/>
          <w:szCs w:val="20"/>
        </w:rPr>
        <w:t>trenutno</w:t>
      </w:r>
      <w:r w:rsidR="002962A2" w:rsidRPr="006E194B">
        <w:rPr>
          <w:rFonts w:cs="Arial"/>
          <w:szCs w:val="20"/>
        </w:rPr>
        <w:t xml:space="preserve"> </w:t>
      </w:r>
      <w:r w:rsidRPr="006E194B">
        <w:rPr>
          <w:rFonts w:cs="Arial"/>
          <w:szCs w:val="20"/>
        </w:rPr>
        <w:t>stanje na področju trajnostnega gospodarjenja z gozdovi v Sloveniji.</w:t>
      </w:r>
      <w:r w:rsidR="00F749D2">
        <w:rPr>
          <w:rFonts w:cs="Arial"/>
          <w:szCs w:val="20"/>
        </w:rPr>
        <w:t xml:space="preserve"> </w:t>
      </w:r>
    </w:p>
    <w:p w14:paraId="6B70E2E9" w14:textId="77777777" w:rsidR="00DF1C98" w:rsidRPr="006E194B" w:rsidRDefault="00DF1C98" w:rsidP="00D7655B">
      <w:pPr>
        <w:pStyle w:val="Default"/>
        <w:jc w:val="both"/>
        <w:rPr>
          <w:rFonts w:ascii="Arial" w:hAnsi="Arial" w:cs="Arial"/>
          <w:sz w:val="20"/>
          <w:szCs w:val="20"/>
        </w:rPr>
      </w:pPr>
    </w:p>
    <w:p w14:paraId="64BDE9CC" w14:textId="77777777" w:rsidR="00DF1C98" w:rsidRPr="006E194B" w:rsidRDefault="00DF1C98" w:rsidP="00D7655B">
      <w:r w:rsidRPr="006E194B">
        <w:t xml:space="preserve">NGP vsebuje tudi </w:t>
      </w:r>
      <w:r w:rsidR="002962A2">
        <w:t>p</w:t>
      </w:r>
      <w:r w:rsidRPr="006E194B">
        <w:t>rogram upravljanja divjad</w:t>
      </w:r>
      <w:r w:rsidR="002962A2">
        <w:t>i</w:t>
      </w:r>
      <w:r w:rsidRPr="006E194B">
        <w:t xml:space="preserve">, ki ga v svojem 12. členu določa </w:t>
      </w:r>
      <w:r w:rsidRPr="0007148A">
        <w:t>Zakon o divjadi in lovstvu (Uradni list RS, št. 16/04, 120/06 – odl. US, 17/08, 46/14 – ZON-C</w:t>
      </w:r>
      <w:r>
        <w:t>, 31/18, 65/20 in 97/20 – popr.</w:t>
      </w:r>
      <w:r w:rsidR="002962A2">
        <w:t>;</w:t>
      </w:r>
      <w:r w:rsidRPr="006E194B">
        <w:t xml:space="preserve"> ZDLov). Program vsebuje temeljna izhodišča za upravljanje divjad</w:t>
      </w:r>
      <w:r w:rsidR="002962A2">
        <w:t>i</w:t>
      </w:r>
      <w:r w:rsidRPr="006E194B">
        <w:t xml:space="preserve">, določa življenjska območja za posamezne vrste divjadi </w:t>
      </w:r>
      <w:r w:rsidR="002962A2">
        <w:t>ter</w:t>
      </w:r>
      <w:r w:rsidR="002962A2" w:rsidRPr="006E194B">
        <w:t xml:space="preserve"> </w:t>
      </w:r>
      <w:r w:rsidRPr="006E194B">
        <w:t xml:space="preserve">usmeritve </w:t>
      </w:r>
      <w:r w:rsidR="002962A2">
        <w:t>in</w:t>
      </w:r>
      <w:r w:rsidR="002962A2" w:rsidRPr="006E194B">
        <w:t xml:space="preserve"> </w:t>
      </w:r>
      <w:r w:rsidRPr="006E194B">
        <w:t xml:space="preserve">pogoje za ohranitev in varstvo divjadi ter njenega življenjskega okolja. Določila </w:t>
      </w:r>
      <w:r w:rsidR="002962A2">
        <w:t>p</w:t>
      </w:r>
      <w:r w:rsidRPr="006E194B">
        <w:t>rograma upravljanja divjad</w:t>
      </w:r>
      <w:r w:rsidR="002962A2">
        <w:t>i</w:t>
      </w:r>
      <w:r w:rsidRPr="006E194B">
        <w:t xml:space="preserve"> se izvajajo </w:t>
      </w:r>
      <w:r w:rsidR="002962A2">
        <w:t>z</w:t>
      </w:r>
      <w:r w:rsidR="002962A2" w:rsidRPr="006E194B">
        <w:t xml:space="preserve"> </w:t>
      </w:r>
      <w:r w:rsidRPr="006E194B">
        <w:t>načrt</w:t>
      </w:r>
      <w:r w:rsidR="002962A2">
        <w:t>i</w:t>
      </w:r>
      <w:r w:rsidRPr="006E194B">
        <w:t xml:space="preserve"> upravljanja divjad</w:t>
      </w:r>
      <w:r w:rsidR="002962A2">
        <w:t>i</w:t>
      </w:r>
      <w:r w:rsidR="00DF7B6F">
        <w:t>,</w:t>
      </w:r>
      <w:r w:rsidRPr="006E194B">
        <w:t xml:space="preserve"> v katerih so določeni ukrepi za ohranitev populacij vseh vrst divjadi in ukrepi v življenjskem okolju divjadi. Izvajalce ukrepov in financiranje določa IV. del ZDLov. Iz PNGP</w:t>
      </w:r>
      <w:r w:rsidR="00A1535A">
        <w:t xml:space="preserve"> 2015</w:t>
      </w:r>
      <w:r w:rsidR="002962A2">
        <w:t>–</w:t>
      </w:r>
      <w:r w:rsidR="00A1535A">
        <w:t>2019</w:t>
      </w:r>
      <w:r w:rsidRPr="006E194B">
        <w:t xml:space="preserve"> je razvidno, da je načrtovani odvzem divjadi sledil populacijskim dinami</w:t>
      </w:r>
      <w:r w:rsidR="001869BF">
        <w:t xml:space="preserve">kam in s tem sledil določilom </w:t>
      </w:r>
      <w:r w:rsidRPr="006E194B">
        <w:t>NGP. Upravljanje divjad</w:t>
      </w:r>
      <w:r w:rsidR="002962A2">
        <w:t>i</w:t>
      </w:r>
      <w:r w:rsidRPr="006E194B">
        <w:t xml:space="preserve"> je bilo smotrno in učinkovito in je upoštevalo tako odnose v obravnavani populaciji </w:t>
      </w:r>
      <w:r>
        <w:t>kot tudi odnose med njimi</w:t>
      </w:r>
      <w:r w:rsidRPr="006E194B">
        <w:t xml:space="preserve"> ter njihovo medsebojno soodvisnost in povezanost z okoljem. </w:t>
      </w:r>
    </w:p>
    <w:p w14:paraId="64BF1957" w14:textId="77777777" w:rsidR="00DF1C98" w:rsidRPr="006E194B" w:rsidRDefault="00DF1C98" w:rsidP="00D7655B">
      <w:pPr>
        <w:pStyle w:val="Default"/>
        <w:jc w:val="both"/>
        <w:rPr>
          <w:rFonts w:ascii="Arial" w:hAnsi="Arial" w:cs="Arial"/>
          <w:sz w:val="20"/>
          <w:szCs w:val="20"/>
        </w:rPr>
      </w:pPr>
    </w:p>
    <w:p w14:paraId="2277966C" w14:textId="77777777" w:rsidR="00DF1C98" w:rsidRPr="006E194B" w:rsidRDefault="00DF1C98" w:rsidP="00D7655B">
      <w:pPr>
        <w:pStyle w:val="Default"/>
        <w:jc w:val="both"/>
        <w:rPr>
          <w:rFonts w:ascii="Arial" w:hAnsi="Arial" w:cs="Arial"/>
          <w:sz w:val="20"/>
          <w:szCs w:val="20"/>
          <w:u w:val="single"/>
        </w:rPr>
      </w:pPr>
      <w:r>
        <w:rPr>
          <w:rFonts w:ascii="Arial" w:hAnsi="Arial" w:cs="Arial"/>
          <w:sz w:val="20"/>
          <w:szCs w:val="20"/>
          <w:u w:val="single"/>
        </w:rPr>
        <w:t>Oblikovanje p</w:t>
      </w:r>
      <w:r w:rsidR="001869BF">
        <w:rPr>
          <w:rFonts w:ascii="Arial" w:hAnsi="Arial" w:cs="Arial"/>
          <w:sz w:val="20"/>
          <w:szCs w:val="20"/>
          <w:u w:val="single"/>
        </w:rPr>
        <w:t>r</w:t>
      </w:r>
      <w:r w:rsidR="002962A2">
        <w:rPr>
          <w:rFonts w:ascii="Arial" w:hAnsi="Arial" w:cs="Arial"/>
          <w:sz w:val="20"/>
          <w:szCs w:val="20"/>
          <w:u w:val="single"/>
        </w:rPr>
        <w:t xml:space="preserve">ednostnih </w:t>
      </w:r>
      <w:r w:rsidR="001E2C3F">
        <w:rPr>
          <w:rFonts w:ascii="Arial" w:hAnsi="Arial" w:cs="Arial"/>
          <w:sz w:val="20"/>
          <w:szCs w:val="20"/>
          <w:u w:val="single"/>
        </w:rPr>
        <w:t>nalog</w:t>
      </w:r>
      <w:r w:rsidR="001869BF">
        <w:rPr>
          <w:rFonts w:ascii="Arial" w:hAnsi="Arial" w:cs="Arial"/>
          <w:sz w:val="20"/>
          <w:szCs w:val="20"/>
          <w:u w:val="single"/>
        </w:rPr>
        <w:t xml:space="preserve"> OP</w:t>
      </w:r>
      <w:r>
        <w:rPr>
          <w:rFonts w:ascii="Arial" w:hAnsi="Arial" w:cs="Arial"/>
          <w:sz w:val="20"/>
          <w:szCs w:val="20"/>
          <w:u w:val="single"/>
        </w:rPr>
        <w:t>NGP 2022</w:t>
      </w:r>
      <w:r w:rsidR="002962A2">
        <w:rPr>
          <w:rFonts w:ascii="Arial" w:hAnsi="Arial" w:cs="Arial"/>
          <w:sz w:val="20"/>
          <w:szCs w:val="20"/>
          <w:u w:val="single"/>
        </w:rPr>
        <w:t>–</w:t>
      </w:r>
      <w:r w:rsidRPr="006E194B">
        <w:rPr>
          <w:rFonts w:ascii="Arial" w:hAnsi="Arial" w:cs="Arial"/>
          <w:sz w:val="20"/>
          <w:szCs w:val="20"/>
          <w:u w:val="single"/>
        </w:rPr>
        <w:t>202</w:t>
      </w:r>
      <w:r>
        <w:rPr>
          <w:rFonts w:ascii="Arial" w:hAnsi="Arial" w:cs="Arial"/>
          <w:sz w:val="20"/>
          <w:szCs w:val="20"/>
          <w:u w:val="single"/>
        </w:rPr>
        <w:t>6</w:t>
      </w:r>
    </w:p>
    <w:p w14:paraId="60D27F0E" w14:textId="77777777" w:rsidR="00DF1C98" w:rsidRPr="006E194B" w:rsidRDefault="00DF1C98" w:rsidP="00D7655B">
      <w:pPr>
        <w:pStyle w:val="Default"/>
        <w:jc w:val="both"/>
        <w:rPr>
          <w:rFonts w:ascii="Arial" w:hAnsi="Arial" w:cs="Arial"/>
          <w:sz w:val="20"/>
          <w:szCs w:val="20"/>
        </w:rPr>
      </w:pPr>
    </w:p>
    <w:p w14:paraId="0661236A" w14:textId="77777777" w:rsidR="00692B71" w:rsidRPr="006E194B" w:rsidRDefault="001869BF" w:rsidP="00D7655B">
      <w:pPr>
        <w:pStyle w:val="Default"/>
        <w:jc w:val="both"/>
        <w:rPr>
          <w:rFonts w:ascii="Arial" w:hAnsi="Arial" w:cs="Arial"/>
          <w:sz w:val="20"/>
          <w:szCs w:val="20"/>
        </w:rPr>
      </w:pPr>
      <w:r>
        <w:rPr>
          <w:rFonts w:ascii="Arial" w:hAnsi="Arial" w:cs="Arial"/>
          <w:sz w:val="20"/>
          <w:szCs w:val="20"/>
        </w:rPr>
        <w:t>OP</w:t>
      </w:r>
      <w:r w:rsidR="00DF1C98" w:rsidRPr="006E194B">
        <w:rPr>
          <w:rFonts w:ascii="Arial" w:hAnsi="Arial" w:cs="Arial"/>
          <w:sz w:val="20"/>
          <w:szCs w:val="20"/>
        </w:rPr>
        <w:t>NGP</w:t>
      </w:r>
      <w:r w:rsidR="00451F46">
        <w:rPr>
          <w:rFonts w:ascii="Arial" w:hAnsi="Arial" w:cs="Arial"/>
          <w:sz w:val="20"/>
          <w:szCs w:val="20"/>
        </w:rPr>
        <w:t xml:space="preserve"> </w:t>
      </w:r>
      <w:r w:rsidR="00C115C2">
        <w:rPr>
          <w:rFonts w:ascii="Arial" w:hAnsi="Arial" w:cs="Arial"/>
          <w:sz w:val="20"/>
          <w:szCs w:val="20"/>
        </w:rPr>
        <w:t>2022</w:t>
      </w:r>
      <w:r w:rsidR="00C115C2" w:rsidRPr="006E194B">
        <w:rPr>
          <w:rFonts w:ascii="Arial" w:hAnsi="Arial" w:cs="Arial"/>
          <w:sz w:val="20"/>
          <w:szCs w:val="20"/>
        </w:rPr>
        <w:t>–202</w:t>
      </w:r>
      <w:r w:rsidR="00C115C2">
        <w:rPr>
          <w:rFonts w:ascii="Arial" w:hAnsi="Arial" w:cs="Arial"/>
          <w:sz w:val="20"/>
          <w:szCs w:val="20"/>
        </w:rPr>
        <w:t xml:space="preserve">6 </w:t>
      </w:r>
      <w:r w:rsidR="00DF1C98" w:rsidRPr="006E194B">
        <w:rPr>
          <w:rFonts w:ascii="Arial" w:hAnsi="Arial" w:cs="Arial"/>
          <w:sz w:val="20"/>
          <w:szCs w:val="20"/>
        </w:rPr>
        <w:t xml:space="preserve">za obdobje </w:t>
      </w:r>
      <w:r w:rsidR="00DF1C98">
        <w:rPr>
          <w:rFonts w:ascii="Arial" w:hAnsi="Arial" w:cs="Arial"/>
          <w:sz w:val="20"/>
          <w:szCs w:val="20"/>
        </w:rPr>
        <w:t>2022</w:t>
      </w:r>
      <w:r w:rsidR="00DF1C98" w:rsidRPr="006E194B">
        <w:rPr>
          <w:rFonts w:ascii="Arial" w:hAnsi="Arial" w:cs="Arial"/>
          <w:sz w:val="20"/>
          <w:szCs w:val="20"/>
        </w:rPr>
        <w:t>–202</w:t>
      </w:r>
      <w:r w:rsidR="00DF1C98">
        <w:rPr>
          <w:rFonts w:ascii="Arial" w:hAnsi="Arial" w:cs="Arial"/>
          <w:sz w:val="20"/>
          <w:szCs w:val="20"/>
        </w:rPr>
        <w:t>6</w:t>
      </w:r>
      <w:r w:rsidR="00DF1C98" w:rsidRPr="006E194B">
        <w:rPr>
          <w:rFonts w:ascii="Arial" w:hAnsi="Arial" w:cs="Arial"/>
          <w:sz w:val="20"/>
          <w:szCs w:val="20"/>
        </w:rPr>
        <w:t xml:space="preserve"> opredeljuje </w:t>
      </w:r>
      <w:r w:rsidR="002962A2">
        <w:rPr>
          <w:rFonts w:ascii="Arial" w:hAnsi="Arial" w:cs="Arial"/>
          <w:sz w:val="20"/>
          <w:szCs w:val="20"/>
        </w:rPr>
        <w:t>prednostn</w:t>
      </w:r>
      <w:r w:rsidR="001E2C3F">
        <w:rPr>
          <w:rFonts w:ascii="Arial" w:hAnsi="Arial" w:cs="Arial"/>
          <w:sz w:val="20"/>
          <w:szCs w:val="20"/>
        </w:rPr>
        <w:t>e naloge</w:t>
      </w:r>
      <w:r w:rsidR="00DF1C98" w:rsidRPr="006E194B">
        <w:rPr>
          <w:rFonts w:ascii="Arial" w:hAnsi="Arial" w:cs="Arial"/>
          <w:sz w:val="20"/>
          <w:szCs w:val="20"/>
        </w:rPr>
        <w:t xml:space="preserve"> na</w:t>
      </w:r>
      <w:r w:rsidR="0013668B">
        <w:rPr>
          <w:rFonts w:ascii="Arial" w:hAnsi="Arial" w:cs="Arial"/>
          <w:sz w:val="20"/>
          <w:szCs w:val="20"/>
        </w:rPr>
        <w:t xml:space="preserve"> področju gozdov, </w:t>
      </w:r>
      <w:r w:rsidR="00DF1C98" w:rsidRPr="006E194B">
        <w:rPr>
          <w:rFonts w:ascii="Arial" w:hAnsi="Arial" w:cs="Arial"/>
          <w:sz w:val="20"/>
          <w:szCs w:val="20"/>
        </w:rPr>
        <w:t>gozdarstva</w:t>
      </w:r>
      <w:r w:rsidR="0013668B">
        <w:rPr>
          <w:rFonts w:ascii="Arial" w:hAnsi="Arial" w:cs="Arial"/>
          <w:sz w:val="20"/>
          <w:szCs w:val="20"/>
        </w:rPr>
        <w:t xml:space="preserve"> in upravljanja divjad</w:t>
      </w:r>
      <w:r w:rsidR="002962A2">
        <w:rPr>
          <w:rFonts w:ascii="Arial" w:hAnsi="Arial" w:cs="Arial"/>
          <w:sz w:val="20"/>
          <w:szCs w:val="20"/>
        </w:rPr>
        <w:t>i</w:t>
      </w:r>
      <w:r w:rsidR="00DF1C98" w:rsidRPr="006E194B">
        <w:rPr>
          <w:rFonts w:ascii="Arial" w:hAnsi="Arial" w:cs="Arial"/>
          <w:sz w:val="20"/>
          <w:szCs w:val="20"/>
        </w:rPr>
        <w:t>, iz katerih izhajajo ustrezni</w:t>
      </w:r>
      <w:r>
        <w:rPr>
          <w:rFonts w:ascii="Arial" w:hAnsi="Arial" w:cs="Arial"/>
          <w:sz w:val="20"/>
          <w:szCs w:val="20"/>
        </w:rPr>
        <w:t xml:space="preserve"> cilji ter ukrepi in </w:t>
      </w:r>
      <w:r w:rsidR="001E2C3F">
        <w:rPr>
          <w:rFonts w:ascii="Arial" w:hAnsi="Arial" w:cs="Arial"/>
          <w:sz w:val="20"/>
          <w:szCs w:val="20"/>
        </w:rPr>
        <w:t xml:space="preserve">druge </w:t>
      </w:r>
      <w:r>
        <w:rPr>
          <w:rFonts w:ascii="Arial" w:hAnsi="Arial" w:cs="Arial"/>
          <w:sz w:val="20"/>
          <w:szCs w:val="20"/>
        </w:rPr>
        <w:t>naloge. OP</w:t>
      </w:r>
      <w:r w:rsidR="00DF1C98" w:rsidRPr="006E194B">
        <w:rPr>
          <w:rFonts w:ascii="Arial" w:hAnsi="Arial" w:cs="Arial"/>
          <w:sz w:val="20"/>
          <w:szCs w:val="20"/>
        </w:rPr>
        <w:t>NGP</w:t>
      </w:r>
      <w:r w:rsidR="00BF6925">
        <w:rPr>
          <w:rFonts w:ascii="Arial" w:hAnsi="Arial" w:cs="Arial"/>
          <w:sz w:val="20"/>
          <w:szCs w:val="20"/>
        </w:rPr>
        <w:t> </w:t>
      </w:r>
      <w:r w:rsidR="00C115C2">
        <w:rPr>
          <w:rFonts w:ascii="Arial" w:hAnsi="Arial" w:cs="Arial"/>
          <w:sz w:val="20"/>
          <w:szCs w:val="20"/>
        </w:rPr>
        <w:t>2022</w:t>
      </w:r>
      <w:r w:rsidR="00C115C2" w:rsidRPr="006E194B">
        <w:rPr>
          <w:rFonts w:ascii="Arial" w:hAnsi="Arial" w:cs="Arial"/>
          <w:sz w:val="20"/>
          <w:szCs w:val="20"/>
        </w:rPr>
        <w:t>–202</w:t>
      </w:r>
      <w:r w:rsidR="00C115C2">
        <w:rPr>
          <w:rFonts w:ascii="Arial" w:hAnsi="Arial" w:cs="Arial"/>
          <w:sz w:val="20"/>
          <w:szCs w:val="20"/>
        </w:rPr>
        <w:t>6</w:t>
      </w:r>
      <w:r w:rsidR="00BF7309">
        <w:rPr>
          <w:rFonts w:ascii="Arial" w:hAnsi="Arial" w:cs="Arial"/>
          <w:sz w:val="20"/>
          <w:szCs w:val="20"/>
        </w:rPr>
        <w:t xml:space="preserve"> </w:t>
      </w:r>
      <w:r w:rsidR="00451F46">
        <w:rPr>
          <w:rFonts w:ascii="Arial" w:hAnsi="Arial" w:cs="Arial"/>
          <w:sz w:val="20"/>
          <w:szCs w:val="20"/>
        </w:rPr>
        <w:t>ter</w:t>
      </w:r>
      <w:r w:rsidR="00DF1C98" w:rsidRPr="006E194B">
        <w:rPr>
          <w:rFonts w:ascii="Arial" w:hAnsi="Arial" w:cs="Arial"/>
          <w:sz w:val="20"/>
          <w:szCs w:val="20"/>
        </w:rPr>
        <w:t xml:space="preserve"> že sprejeti in izvajani dokumenti so povezani p</w:t>
      </w:r>
      <w:r w:rsidR="002962A2">
        <w:rPr>
          <w:rFonts w:ascii="Arial" w:hAnsi="Arial" w:cs="Arial"/>
          <w:sz w:val="20"/>
          <w:szCs w:val="20"/>
        </w:rPr>
        <w:t>o</w:t>
      </w:r>
      <w:r w:rsidR="00DF1C98" w:rsidRPr="006E194B">
        <w:rPr>
          <w:rFonts w:ascii="Arial" w:hAnsi="Arial" w:cs="Arial"/>
          <w:sz w:val="20"/>
          <w:szCs w:val="20"/>
        </w:rPr>
        <w:t xml:space="preserve"> skupnih imenovalc</w:t>
      </w:r>
      <w:r w:rsidR="002962A2">
        <w:rPr>
          <w:rFonts w:ascii="Arial" w:hAnsi="Arial" w:cs="Arial"/>
          <w:sz w:val="20"/>
          <w:szCs w:val="20"/>
        </w:rPr>
        <w:t>ih</w:t>
      </w:r>
      <w:r w:rsidR="00DF1C98" w:rsidRPr="006E194B">
        <w:rPr>
          <w:rFonts w:ascii="Arial" w:hAnsi="Arial" w:cs="Arial"/>
          <w:sz w:val="20"/>
          <w:szCs w:val="20"/>
        </w:rPr>
        <w:t>, tako da se ukrepi ne podvajajo. Spremlja</w:t>
      </w:r>
      <w:r w:rsidR="002962A2">
        <w:rPr>
          <w:rFonts w:ascii="Arial" w:hAnsi="Arial" w:cs="Arial"/>
          <w:sz w:val="20"/>
          <w:szCs w:val="20"/>
        </w:rPr>
        <w:t>nje</w:t>
      </w:r>
      <w:r w:rsidR="00DF1C98" w:rsidRPr="006E194B">
        <w:rPr>
          <w:rFonts w:ascii="Arial" w:hAnsi="Arial" w:cs="Arial"/>
          <w:sz w:val="20"/>
          <w:szCs w:val="20"/>
        </w:rPr>
        <w:t xml:space="preserve"> izvajanja ukrepov je, če to le mogoče, vezan</w:t>
      </w:r>
      <w:r w:rsidR="002962A2">
        <w:rPr>
          <w:rFonts w:ascii="Arial" w:hAnsi="Arial" w:cs="Arial"/>
          <w:sz w:val="20"/>
          <w:szCs w:val="20"/>
        </w:rPr>
        <w:t>o</w:t>
      </w:r>
      <w:r w:rsidR="00DF1C98" w:rsidRPr="006E194B">
        <w:rPr>
          <w:rFonts w:ascii="Arial" w:hAnsi="Arial" w:cs="Arial"/>
          <w:sz w:val="20"/>
          <w:szCs w:val="20"/>
        </w:rPr>
        <w:t xml:space="preserve"> na primerljiv</w:t>
      </w:r>
      <w:r w:rsidR="002962A2">
        <w:rPr>
          <w:rFonts w:ascii="Arial" w:hAnsi="Arial" w:cs="Arial"/>
          <w:sz w:val="20"/>
          <w:szCs w:val="20"/>
        </w:rPr>
        <w:t>a</w:t>
      </w:r>
      <w:r w:rsidR="00DF1C98" w:rsidRPr="006E194B">
        <w:rPr>
          <w:rFonts w:ascii="Arial" w:hAnsi="Arial" w:cs="Arial"/>
          <w:sz w:val="20"/>
          <w:szCs w:val="20"/>
        </w:rPr>
        <w:t xml:space="preserve"> </w:t>
      </w:r>
      <w:r w:rsidR="002962A2" w:rsidRPr="006E194B">
        <w:rPr>
          <w:rFonts w:ascii="Arial" w:hAnsi="Arial" w:cs="Arial"/>
          <w:sz w:val="20"/>
          <w:szCs w:val="20"/>
        </w:rPr>
        <w:t>evropsk</w:t>
      </w:r>
      <w:r w:rsidR="002962A2">
        <w:rPr>
          <w:rFonts w:ascii="Arial" w:hAnsi="Arial" w:cs="Arial"/>
          <w:sz w:val="20"/>
          <w:szCs w:val="20"/>
        </w:rPr>
        <w:t>a merila</w:t>
      </w:r>
      <w:r w:rsidR="00DF1C98" w:rsidRPr="006E194B">
        <w:rPr>
          <w:rFonts w:ascii="Arial" w:hAnsi="Arial" w:cs="Arial"/>
          <w:sz w:val="20"/>
          <w:szCs w:val="20"/>
        </w:rPr>
        <w:t xml:space="preserve"> ter kvantitativne in kvalitativne </w:t>
      </w:r>
      <w:r w:rsidR="002962A2">
        <w:rPr>
          <w:rFonts w:ascii="Arial" w:hAnsi="Arial" w:cs="Arial"/>
          <w:sz w:val="20"/>
          <w:szCs w:val="20"/>
        </w:rPr>
        <w:t>kazalnik</w:t>
      </w:r>
      <w:r w:rsidR="00DF1C98" w:rsidRPr="006E194B">
        <w:rPr>
          <w:rFonts w:ascii="Arial" w:hAnsi="Arial" w:cs="Arial"/>
          <w:sz w:val="20"/>
          <w:szCs w:val="20"/>
        </w:rPr>
        <w:t xml:space="preserve">e trajnostnega gospodarjenja z gozdovi. Kjer to ni mogoče, so uporabljeni dodatni nacionalni </w:t>
      </w:r>
      <w:r w:rsidR="002962A2">
        <w:rPr>
          <w:rFonts w:ascii="Arial" w:hAnsi="Arial" w:cs="Arial"/>
          <w:sz w:val="20"/>
          <w:szCs w:val="20"/>
        </w:rPr>
        <w:t>kazalnik</w:t>
      </w:r>
      <w:r w:rsidR="00DF1C98" w:rsidRPr="006E194B">
        <w:rPr>
          <w:rFonts w:ascii="Arial" w:hAnsi="Arial" w:cs="Arial"/>
          <w:sz w:val="20"/>
          <w:szCs w:val="20"/>
        </w:rPr>
        <w:t>i iz NGP</w:t>
      </w:r>
      <w:r>
        <w:rPr>
          <w:rFonts w:ascii="Arial" w:hAnsi="Arial" w:cs="Arial"/>
          <w:sz w:val="20"/>
          <w:szCs w:val="20"/>
        </w:rPr>
        <w:t>. Glede na operativn</w:t>
      </w:r>
      <w:r w:rsidR="002962A2">
        <w:rPr>
          <w:rFonts w:ascii="Arial" w:hAnsi="Arial" w:cs="Arial"/>
          <w:sz w:val="20"/>
          <w:szCs w:val="20"/>
        </w:rPr>
        <w:t>o naravo</w:t>
      </w:r>
      <w:r>
        <w:rPr>
          <w:rFonts w:ascii="Arial" w:hAnsi="Arial" w:cs="Arial"/>
          <w:sz w:val="20"/>
          <w:szCs w:val="20"/>
        </w:rPr>
        <w:t xml:space="preserve"> OP</w:t>
      </w:r>
      <w:r w:rsidR="00DF1C98" w:rsidRPr="006E194B">
        <w:rPr>
          <w:rFonts w:ascii="Arial" w:hAnsi="Arial" w:cs="Arial"/>
          <w:sz w:val="20"/>
          <w:szCs w:val="20"/>
        </w:rPr>
        <w:t>NGP</w:t>
      </w:r>
      <w:r w:rsidR="000369FD">
        <w:rPr>
          <w:rFonts w:ascii="Arial" w:hAnsi="Arial" w:cs="Arial"/>
          <w:sz w:val="20"/>
          <w:szCs w:val="20"/>
        </w:rPr>
        <w:t> </w:t>
      </w:r>
      <w:r w:rsidR="00DF1C98">
        <w:rPr>
          <w:rFonts w:ascii="Arial" w:hAnsi="Arial" w:cs="Arial"/>
          <w:sz w:val="20"/>
          <w:szCs w:val="20"/>
        </w:rPr>
        <w:t>2022</w:t>
      </w:r>
      <w:r w:rsidR="002962A2">
        <w:rPr>
          <w:rFonts w:ascii="Arial" w:hAnsi="Arial" w:cs="Arial"/>
          <w:sz w:val="20"/>
          <w:szCs w:val="20"/>
        </w:rPr>
        <w:t>–</w:t>
      </w:r>
      <w:r w:rsidR="00DF1C98">
        <w:rPr>
          <w:rFonts w:ascii="Arial" w:hAnsi="Arial" w:cs="Arial"/>
          <w:sz w:val="20"/>
          <w:szCs w:val="20"/>
        </w:rPr>
        <w:t>2026</w:t>
      </w:r>
      <w:r w:rsidR="000C5228">
        <w:rPr>
          <w:rFonts w:ascii="Arial" w:hAnsi="Arial" w:cs="Arial"/>
          <w:sz w:val="20"/>
          <w:szCs w:val="20"/>
        </w:rPr>
        <w:t xml:space="preserve"> s</w:t>
      </w:r>
      <w:r w:rsidR="00DF1C98" w:rsidRPr="006E194B">
        <w:rPr>
          <w:rFonts w:ascii="Arial" w:hAnsi="Arial" w:cs="Arial"/>
          <w:sz w:val="20"/>
          <w:szCs w:val="20"/>
        </w:rPr>
        <w:t>o za spremljanje uspešnosti njegovega</w:t>
      </w:r>
      <w:r w:rsidR="000C5228">
        <w:rPr>
          <w:rFonts w:ascii="Arial" w:hAnsi="Arial" w:cs="Arial"/>
          <w:sz w:val="20"/>
          <w:szCs w:val="20"/>
        </w:rPr>
        <w:t xml:space="preserve"> izvajanja </w:t>
      </w:r>
      <w:r w:rsidR="002962A2">
        <w:rPr>
          <w:rFonts w:ascii="Arial" w:hAnsi="Arial" w:cs="Arial"/>
          <w:sz w:val="20"/>
          <w:szCs w:val="20"/>
        </w:rPr>
        <w:t>za kazalnike</w:t>
      </w:r>
      <w:r w:rsidR="000C5228">
        <w:rPr>
          <w:rFonts w:ascii="Arial" w:hAnsi="Arial" w:cs="Arial"/>
          <w:sz w:val="20"/>
          <w:szCs w:val="20"/>
        </w:rPr>
        <w:t xml:space="preserve"> določene</w:t>
      </w:r>
      <w:r w:rsidR="00DF1C98" w:rsidRPr="006E194B">
        <w:rPr>
          <w:rFonts w:ascii="Arial" w:hAnsi="Arial" w:cs="Arial"/>
          <w:sz w:val="20"/>
          <w:szCs w:val="20"/>
        </w:rPr>
        <w:t xml:space="preserve"> tudi ciljne vrednosti.</w:t>
      </w:r>
    </w:p>
    <w:p w14:paraId="57985F7D" w14:textId="77777777" w:rsidR="00B3043C" w:rsidRPr="006E194B" w:rsidRDefault="00B3043C" w:rsidP="00D7655B">
      <w:pPr>
        <w:rPr>
          <w:rFonts w:cs="Arial"/>
          <w:szCs w:val="20"/>
        </w:rPr>
      </w:pPr>
    </w:p>
    <w:p w14:paraId="0B943147" w14:textId="77777777" w:rsidR="00B579C9" w:rsidRPr="006E194B" w:rsidRDefault="00EC38C3" w:rsidP="00D7655B">
      <w:pPr>
        <w:rPr>
          <w:rFonts w:cs="Arial"/>
          <w:szCs w:val="20"/>
        </w:rPr>
      </w:pPr>
      <w:r>
        <w:rPr>
          <w:rFonts w:cs="Arial"/>
          <w:szCs w:val="20"/>
        </w:rPr>
        <w:t>Pet pr</w:t>
      </w:r>
      <w:r w:rsidR="002962A2">
        <w:rPr>
          <w:rFonts w:cs="Arial"/>
          <w:szCs w:val="20"/>
        </w:rPr>
        <w:t xml:space="preserve">ednostnih </w:t>
      </w:r>
      <w:r w:rsidR="001E2C3F">
        <w:rPr>
          <w:rFonts w:cs="Arial"/>
          <w:szCs w:val="20"/>
        </w:rPr>
        <w:t>nalog</w:t>
      </w:r>
      <w:r w:rsidR="00B579C9" w:rsidRPr="006E194B">
        <w:rPr>
          <w:rFonts w:cs="Arial"/>
          <w:szCs w:val="20"/>
        </w:rPr>
        <w:t xml:space="preserve"> </w:t>
      </w:r>
      <w:r w:rsidR="009214D9">
        <w:rPr>
          <w:rFonts w:cs="Arial"/>
          <w:szCs w:val="20"/>
        </w:rPr>
        <w:t>OPNGP</w:t>
      </w:r>
      <w:r>
        <w:rPr>
          <w:rFonts w:cs="Arial"/>
          <w:szCs w:val="20"/>
        </w:rPr>
        <w:t xml:space="preserve"> </w:t>
      </w:r>
      <w:r w:rsidR="002962A2" w:rsidRPr="002962A2">
        <w:rPr>
          <w:rFonts w:cs="Arial"/>
          <w:szCs w:val="20"/>
        </w:rPr>
        <w:t xml:space="preserve">2022–2026 </w:t>
      </w:r>
      <w:r>
        <w:rPr>
          <w:rFonts w:cs="Arial"/>
          <w:szCs w:val="20"/>
        </w:rPr>
        <w:t>je</w:t>
      </w:r>
      <w:r w:rsidR="00B579C9" w:rsidRPr="006E194B">
        <w:rPr>
          <w:rFonts w:cs="Arial"/>
          <w:szCs w:val="20"/>
        </w:rPr>
        <w:t>:</w:t>
      </w:r>
    </w:p>
    <w:p w14:paraId="4F3335BA" w14:textId="77777777" w:rsidR="008A3347" w:rsidRPr="006E194B" w:rsidRDefault="008A3347" w:rsidP="00D7655B">
      <w:pPr>
        <w:rPr>
          <w:rFonts w:cs="Arial"/>
          <w:szCs w:val="20"/>
        </w:rPr>
      </w:pPr>
    </w:p>
    <w:p w14:paraId="7AA0FE9A" w14:textId="77777777" w:rsidR="00B579C9" w:rsidRPr="00920CA2" w:rsidRDefault="00B579C9" w:rsidP="00D7655B">
      <w:pPr>
        <w:ind w:left="709" w:hanging="709"/>
        <w:rPr>
          <w:rFonts w:cs="Arial"/>
          <w:szCs w:val="20"/>
        </w:rPr>
      </w:pPr>
      <w:r w:rsidRPr="006E194B">
        <w:rPr>
          <w:rFonts w:cs="Arial"/>
          <w:szCs w:val="20"/>
        </w:rPr>
        <w:t>a)</w:t>
      </w:r>
      <w:r w:rsidR="00AA3B0F" w:rsidRPr="006E194B">
        <w:rPr>
          <w:rFonts w:cs="Arial"/>
          <w:szCs w:val="20"/>
        </w:rPr>
        <w:tab/>
      </w:r>
      <w:r w:rsidR="002962A2">
        <w:rPr>
          <w:rFonts w:cs="Arial"/>
          <w:szCs w:val="20"/>
        </w:rPr>
        <w:t>z</w:t>
      </w:r>
      <w:r w:rsidR="00FE6D15">
        <w:rPr>
          <w:rFonts w:cs="Arial"/>
          <w:szCs w:val="20"/>
        </w:rPr>
        <w:t>agotavljanje ponorov CO</w:t>
      </w:r>
      <w:r w:rsidR="00FE6D15">
        <w:rPr>
          <w:rFonts w:cs="Arial"/>
          <w:szCs w:val="20"/>
          <w:vertAlign w:val="subscript"/>
        </w:rPr>
        <w:t>2</w:t>
      </w:r>
      <w:r w:rsidR="00FE0713" w:rsidRPr="00FE0713">
        <w:rPr>
          <w:rFonts w:cs="Arial"/>
          <w:szCs w:val="20"/>
        </w:rPr>
        <w:t xml:space="preserve"> v gozdovih </w:t>
      </w:r>
      <w:r w:rsidR="00E91C85">
        <w:rPr>
          <w:rFonts w:cs="Arial"/>
          <w:szCs w:val="20"/>
        </w:rPr>
        <w:t>in</w:t>
      </w:r>
      <w:r w:rsidR="00E91C85" w:rsidRPr="00FE0713">
        <w:rPr>
          <w:rFonts w:cs="Arial"/>
          <w:szCs w:val="20"/>
        </w:rPr>
        <w:t xml:space="preserve"> </w:t>
      </w:r>
      <w:r w:rsidR="00FE0713" w:rsidRPr="00FE0713">
        <w:rPr>
          <w:rFonts w:cs="Arial"/>
          <w:szCs w:val="20"/>
        </w:rPr>
        <w:t xml:space="preserve">prilagajanje gozdov </w:t>
      </w:r>
      <w:r w:rsidR="00C0566A">
        <w:rPr>
          <w:rFonts w:cs="Arial"/>
          <w:szCs w:val="20"/>
        </w:rPr>
        <w:t>podnebnim</w:t>
      </w:r>
      <w:r w:rsidR="00FE0713" w:rsidRPr="00FE0713">
        <w:rPr>
          <w:rFonts w:cs="Arial"/>
          <w:szCs w:val="20"/>
        </w:rPr>
        <w:t xml:space="preserve"> sprememb</w:t>
      </w:r>
      <w:r w:rsidR="00C0566A">
        <w:rPr>
          <w:rFonts w:cs="Arial"/>
          <w:szCs w:val="20"/>
        </w:rPr>
        <w:t>am</w:t>
      </w:r>
      <w:r w:rsidR="00FE0713" w:rsidRPr="00FE0713">
        <w:rPr>
          <w:rFonts w:cs="Arial"/>
          <w:szCs w:val="20"/>
        </w:rPr>
        <w:t xml:space="preserve"> predvsem z</w:t>
      </w:r>
      <w:r w:rsidR="00E91C85">
        <w:rPr>
          <w:rFonts w:cs="Arial"/>
          <w:szCs w:val="20"/>
        </w:rPr>
        <w:t>aradi</w:t>
      </w:r>
      <w:r w:rsidR="00FE0713" w:rsidRPr="00FE0713">
        <w:rPr>
          <w:rFonts w:cs="Arial"/>
          <w:szCs w:val="20"/>
        </w:rPr>
        <w:t xml:space="preserve"> ohranjanja nji</w:t>
      </w:r>
      <w:r w:rsidR="00FE0713">
        <w:rPr>
          <w:rFonts w:cs="Arial"/>
          <w:szCs w:val="20"/>
        </w:rPr>
        <w:t xml:space="preserve">hove </w:t>
      </w:r>
      <w:r w:rsidR="00FE0713" w:rsidRPr="00920CA2">
        <w:rPr>
          <w:rFonts w:cs="Arial"/>
          <w:szCs w:val="20"/>
        </w:rPr>
        <w:t>odpornosti in stabilnosti ter vitalnosti in zdravja</w:t>
      </w:r>
      <w:r w:rsidR="002962A2">
        <w:rPr>
          <w:rFonts w:cs="Arial"/>
          <w:szCs w:val="20"/>
        </w:rPr>
        <w:t>;</w:t>
      </w:r>
    </w:p>
    <w:p w14:paraId="0D545894" w14:textId="77777777" w:rsidR="00B579C9" w:rsidRPr="006E194B" w:rsidRDefault="00B579C9" w:rsidP="00FE0713">
      <w:pPr>
        <w:ind w:left="709" w:hanging="709"/>
        <w:rPr>
          <w:rFonts w:cs="Arial"/>
          <w:szCs w:val="20"/>
        </w:rPr>
      </w:pPr>
      <w:r w:rsidRPr="00920CA2">
        <w:rPr>
          <w:rFonts w:cs="Arial"/>
          <w:szCs w:val="20"/>
        </w:rPr>
        <w:t>b</w:t>
      </w:r>
      <w:r w:rsidR="00AA3B0F" w:rsidRPr="00920CA2">
        <w:rPr>
          <w:rFonts w:cs="Arial"/>
          <w:szCs w:val="20"/>
        </w:rPr>
        <w:t>)</w:t>
      </w:r>
      <w:r w:rsidR="00AA3B0F" w:rsidRPr="00920CA2">
        <w:rPr>
          <w:rFonts w:cs="Arial"/>
          <w:szCs w:val="20"/>
        </w:rPr>
        <w:tab/>
      </w:r>
      <w:r w:rsidR="002962A2">
        <w:rPr>
          <w:rFonts w:cs="Arial"/>
          <w:szCs w:val="20"/>
        </w:rPr>
        <w:t>o</w:t>
      </w:r>
      <w:r w:rsidR="0007148A" w:rsidRPr="00920CA2">
        <w:rPr>
          <w:rFonts w:cs="Arial"/>
          <w:szCs w:val="20"/>
        </w:rPr>
        <w:t xml:space="preserve">hranjanje </w:t>
      </w:r>
      <w:r w:rsidR="00FE6D15" w:rsidRPr="00920CA2">
        <w:rPr>
          <w:rFonts w:cs="Arial"/>
          <w:szCs w:val="20"/>
        </w:rPr>
        <w:t xml:space="preserve">in </w:t>
      </w:r>
      <w:r w:rsidR="00FE6D15" w:rsidRPr="00920CA2">
        <w:t xml:space="preserve">krepitev </w:t>
      </w:r>
      <w:r w:rsidR="0007148A" w:rsidRPr="00920CA2">
        <w:t>biotske</w:t>
      </w:r>
      <w:r w:rsidR="00782DAF" w:rsidRPr="00920CA2">
        <w:t xml:space="preserve"> </w:t>
      </w:r>
      <w:r w:rsidR="0007148A" w:rsidRPr="00920CA2">
        <w:t>raznovrstnost</w:t>
      </w:r>
      <w:r w:rsidR="00CA4043" w:rsidRPr="00920CA2">
        <w:t>i</w:t>
      </w:r>
      <w:r w:rsidR="0007148A" w:rsidRPr="00920CA2">
        <w:t xml:space="preserve"> gozdov</w:t>
      </w:r>
      <w:r w:rsidR="0007148A" w:rsidRPr="00920CA2">
        <w:rPr>
          <w:rFonts w:cs="Arial"/>
          <w:szCs w:val="20"/>
        </w:rPr>
        <w:t xml:space="preserve"> na</w:t>
      </w:r>
      <w:r w:rsidR="0007148A" w:rsidRPr="0007148A">
        <w:rPr>
          <w:rFonts w:cs="Arial"/>
          <w:szCs w:val="20"/>
        </w:rPr>
        <w:t xml:space="preserve"> krajinski, ekosistemski, vrstni in genski</w:t>
      </w:r>
      <w:r w:rsidR="00FE0713">
        <w:rPr>
          <w:rFonts w:cs="Arial"/>
          <w:szCs w:val="20"/>
        </w:rPr>
        <w:t xml:space="preserve"> ravni ter spremljanje njihove</w:t>
      </w:r>
      <w:r w:rsidR="009339CD" w:rsidRPr="009339CD">
        <w:rPr>
          <w:rFonts w:cs="Arial"/>
          <w:szCs w:val="20"/>
        </w:rPr>
        <w:t xml:space="preserve"> </w:t>
      </w:r>
      <w:r w:rsidR="00FE0713">
        <w:rPr>
          <w:rFonts w:cs="Arial"/>
          <w:szCs w:val="20"/>
        </w:rPr>
        <w:t xml:space="preserve">odpornosti in stabilnosti </w:t>
      </w:r>
      <w:r w:rsidR="00FE0713" w:rsidRPr="00FE0713">
        <w:rPr>
          <w:rFonts w:cs="Arial"/>
          <w:szCs w:val="20"/>
        </w:rPr>
        <w:t>ter vitalnosti in zdravja</w:t>
      </w:r>
      <w:r w:rsidR="002962A2">
        <w:rPr>
          <w:rFonts w:cs="Arial"/>
          <w:szCs w:val="20"/>
        </w:rPr>
        <w:t>;</w:t>
      </w:r>
    </w:p>
    <w:p w14:paraId="77D6D857" w14:textId="77777777" w:rsidR="007357F3" w:rsidRPr="006E194B" w:rsidRDefault="00B579C9" w:rsidP="00D7655B">
      <w:pPr>
        <w:ind w:left="709" w:hanging="709"/>
        <w:rPr>
          <w:rFonts w:cs="Arial"/>
          <w:szCs w:val="20"/>
        </w:rPr>
      </w:pPr>
      <w:r w:rsidRPr="006E194B">
        <w:rPr>
          <w:rFonts w:cs="Arial"/>
          <w:szCs w:val="20"/>
        </w:rPr>
        <w:t>c)</w:t>
      </w:r>
      <w:r w:rsidR="00AA3B0F" w:rsidRPr="006E194B">
        <w:rPr>
          <w:rFonts w:cs="Arial"/>
          <w:szCs w:val="20"/>
        </w:rPr>
        <w:tab/>
      </w:r>
      <w:r w:rsidR="002962A2">
        <w:rPr>
          <w:rFonts w:cs="Arial"/>
          <w:szCs w:val="20"/>
        </w:rPr>
        <w:t>o</w:t>
      </w:r>
      <w:r w:rsidR="00CA4043" w:rsidRPr="00CA4043">
        <w:rPr>
          <w:rFonts w:cs="Arial"/>
          <w:szCs w:val="20"/>
        </w:rPr>
        <w:t>ptimizacija usmerjanja gospodarjenja z gozdovi</w:t>
      </w:r>
      <w:r w:rsidR="00FE6D15">
        <w:rPr>
          <w:rFonts w:cs="Arial"/>
          <w:szCs w:val="20"/>
        </w:rPr>
        <w:t xml:space="preserve"> in upravljanja divjad</w:t>
      </w:r>
      <w:r w:rsidR="00E91C85">
        <w:rPr>
          <w:rFonts w:cs="Arial"/>
          <w:szCs w:val="20"/>
        </w:rPr>
        <w:t>i</w:t>
      </w:r>
      <w:r w:rsidR="00CA4043" w:rsidRPr="00CA4043">
        <w:rPr>
          <w:rFonts w:cs="Arial"/>
          <w:szCs w:val="20"/>
        </w:rPr>
        <w:t xml:space="preserve"> s pravnega, organizacijskega in finančnega vidika za zagotavljanje večnamenske vloge gozdov ter</w:t>
      </w:r>
      <w:r w:rsidR="00FE0713">
        <w:rPr>
          <w:rFonts w:cs="Arial"/>
          <w:szCs w:val="20"/>
        </w:rPr>
        <w:t xml:space="preserve"> krepitev razvoja podeželja in </w:t>
      </w:r>
      <w:r w:rsidR="00CA4043" w:rsidRPr="00CA4043">
        <w:rPr>
          <w:rFonts w:cs="Arial"/>
          <w:szCs w:val="20"/>
        </w:rPr>
        <w:t>krožnega</w:t>
      </w:r>
      <w:r w:rsidR="00F56646">
        <w:rPr>
          <w:rFonts w:cs="Arial"/>
          <w:szCs w:val="20"/>
        </w:rPr>
        <w:t xml:space="preserve"> </w:t>
      </w:r>
      <w:r w:rsidR="00CA4043" w:rsidRPr="00CA4043">
        <w:rPr>
          <w:rFonts w:cs="Arial"/>
          <w:szCs w:val="20"/>
        </w:rPr>
        <w:t>biogospodarstva</w:t>
      </w:r>
      <w:r w:rsidR="002962A2">
        <w:rPr>
          <w:rFonts w:cs="Arial"/>
          <w:szCs w:val="20"/>
        </w:rPr>
        <w:t>;</w:t>
      </w:r>
    </w:p>
    <w:p w14:paraId="083672C0" w14:textId="77777777" w:rsidR="00B579C9" w:rsidRDefault="00B579C9" w:rsidP="00D7655B">
      <w:pPr>
        <w:ind w:left="709" w:hanging="709"/>
        <w:rPr>
          <w:rFonts w:cs="Arial"/>
          <w:bCs/>
          <w:szCs w:val="20"/>
          <w:lang w:eastAsia="zh-CN"/>
        </w:rPr>
      </w:pPr>
      <w:r w:rsidRPr="006E194B">
        <w:rPr>
          <w:rFonts w:cs="Arial"/>
          <w:bCs/>
          <w:szCs w:val="20"/>
          <w:lang w:eastAsia="zh-CN"/>
        </w:rPr>
        <w:t>d)</w:t>
      </w:r>
      <w:r w:rsidR="00AA3B0F" w:rsidRPr="006E194B">
        <w:rPr>
          <w:rFonts w:cs="Arial"/>
          <w:bCs/>
          <w:szCs w:val="20"/>
          <w:lang w:eastAsia="zh-CN"/>
        </w:rPr>
        <w:tab/>
      </w:r>
      <w:r w:rsidR="002962A2">
        <w:rPr>
          <w:rFonts w:cs="Arial"/>
          <w:bCs/>
          <w:szCs w:val="20"/>
          <w:lang w:eastAsia="zh-CN"/>
        </w:rPr>
        <w:t>s</w:t>
      </w:r>
      <w:r w:rsidR="00CA4043" w:rsidRPr="00CA4043">
        <w:rPr>
          <w:rFonts w:cs="Arial"/>
          <w:bCs/>
          <w:szCs w:val="20"/>
          <w:lang w:eastAsia="zh-CN"/>
        </w:rPr>
        <w:t xml:space="preserve">podbujanje </w:t>
      </w:r>
      <w:r w:rsidR="00E91C85">
        <w:rPr>
          <w:rFonts w:cs="Arial"/>
          <w:bCs/>
          <w:szCs w:val="20"/>
          <w:lang w:eastAsia="zh-CN"/>
        </w:rPr>
        <w:t>usklajevanja</w:t>
      </w:r>
      <w:r w:rsidR="00CA4043" w:rsidRPr="00CA4043">
        <w:rPr>
          <w:rFonts w:cs="Arial"/>
          <w:bCs/>
          <w:szCs w:val="20"/>
          <w:lang w:eastAsia="zh-CN"/>
        </w:rPr>
        <w:t xml:space="preserve"> in komuni</w:t>
      </w:r>
      <w:r w:rsidR="00E91C85">
        <w:rPr>
          <w:rFonts w:cs="Arial"/>
          <w:bCs/>
          <w:szCs w:val="20"/>
          <w:lang w:eastAsia="zh-CN"/>
        </w:rPr>
        <w:t>ciranja</w:t>
      </w:r>
      <w:r w:rsidR="00CA4043" w:rsidRPr="00CA4043">
        <w:rPr>
          <w:rFonts w:cs="Arial"/>
          <w:bCs/>
          <w:szCs w:val="20"/>
          <w:lang w:eastAsia="zh-CN"/>
        </w:rPr>
        <w:t xml:space="preserve"> med vsemi de</w:t>
      </w:r>
      <w:r w:rsidR="00FE6D15">
        <w:rPr>
          <w:rFonts w:cs="Arial"/>
          <w:bCs/>
          <w:szCs w:val="20"/>
          <w:lang w:eastAsia="zh-CN"/>
        </w:rPr>
        <w:t>ležniki, povezanimi z gozdovi,</w:t>
      </w:r>
      <w:r w:rsidR="00CA4043" w:rsidRPr="00CA4043">
        <w:rPr>
          <w:rFonts w:cs="Arial"/>
          <w:bCs/>
          <w:szCs w:val="20"/>
          <w:lang w:eastAsia="zh-CN"/>
        </w:rPr>
        <w:t xml:space="preserve"> gozdarstvom</w:t>
      </w:r>
      <w:r w:rsidR="00FE6D15">
        <w:rPr>
          <w:rFonts w:cs="Arial"/>
          <w:bCs/>
          <w:szCs w:val="20"/>
          <w:lang w:eastAsia="zh-CN"/>
        </w:rPr>
        <w:t xml:space="preserve"> in upravljanjem divjad</w:t>
      </w:r>
      <w:r w:rsidR="00E91C85">
        <w:rPr>
          <w:rFonts w:cs="Arial"/>
          <w:bCs/>
          <w:szCs w:val="20"/>
          <w:lang w:eastAsia="zh-CN"/>
        </w:rPr>
        <w:t>i</w:t>
      </w:r>
      <w:r w:rsidR="00CA4043" w:rsidRPr="00CA4043">
        <w:rPr>
          <w:rFonts w:cs="Arial"/>
          <w:bCs/>
          <w:szCs w:val="20"/>
          <w:lang w:eastAsia="zh-CN"/>
        </w:rPr>
        <w:t>, razvoj izobraževanja, raziskav</w:t>
      </w:r>
      <w:r w:rsidR="000369FD">
        <w:rPr>
          <w:rFonts w:cs="Arial"/>
          <w:bCs/>
          <w:szCs w:val="20"/>
          <w:lang w:eastAsia="zh-CN"/>
        </w:rPr>
        <w:t>e</w:t>
      </w:r>
      <w:r w:rsidR="00CA4043" w:rsidRPr="00CA4043">
        <w:rPr>
          <w:rFonts w:cs="Arial"/>
          <w:bCs/>
          <w:szCs w:val="20"/>
          <w:lang w:eastAsia="zh-CN"/>
        </w:rPr>
        <w:t xml:space="preserve"> in prenos znanja ter krepitev mednarodnega sodelovanja</w:t>
      </w:r>
      <w:r w:rsidR="002962A2">
        <w:rPr>
          <w:rFonts w:cs="Arial"/>
          <w:bCs/>
          <w:szCs w:val="20"/>
          <w:lang w:eastAsia="zh-CN"/>
        </w:rPr>
        <w:t>;</w:t>
      </w:r>
    </w:p>
    <w:p w14:paraId="2BDCEE04" w14:textId="77777777" w:rsidR="00A37BD8" w:rsidRPr="006E194B" w:rsidRDefault="00A37BD8" w:rsidP="00D7655B">
      <w:pPr>
        <w:ind w:left="709" w:hanging="709"/>
        <w:rPr>
          <w:rFonts w:cs="Arial"/>
          <w:szCs w:val="20"/>
        </w:rPr>
      </w:pPr>
      <w:r>
        <w:rPr>
          <w:rFonts w:cs="Arial"/>
          <w:bCs/>
          <w:szCs w:val="20"/>
          <w:lang w:eastAsia="zh-CN"/>
        </w:rPr>
        <w:t>e)</w:t>
      </w:r>
      <w:r>
        <w:rPr>
          <w:rFonts w:cs="Arial"/>
          <w:bCs/>
          <w:szCs w:val="20"/>
          <w:lang w:eastAsia="zh-CN"/>
        </w:rPr>
        <w:tab/>
      </w:r>
      <w:r w:rsidR="002962A2">
        <w:rPr>
          <w:rFonts w:cs="Arial"/>
          <w:bCs/>
          <w:szCs w:val="20"/>
          <w:lang w:eastAsia="zh-CN"/>
        </w:rPr>
        <w:t>z</w:t>
      </w:r>
      <w:r>
        <w:rPr>
          <w:rFonts w:cs="Arial"/>
          <w:bCs/>
          <w:szCs w:val="20"/>
          <w:lang w:eastAsia="zh-CN"/>
        </w:rPr>
        <w:t>agotavljanje trajnostnega upravljanja divjad</w:t>
      </w:r>
      <w:r w:rsidR="00E91C85">
        <w:rPr>
          <w:rFonts w:cs="Arial"/>
          <w:bCs/>
          <w:szCs w:val="20"/>
          <w:lang w:eastAsia="zh-CN"/>
        </w:rPr>
        <w:t>i</w:t>
      </w:r>
      <w:r w:rsidR="002962A2">
        <w:rPr>
          <w:rFonts w:cs="Arial"/>
          <w:bCs/>
          <w:szCs w:val="20"/>
          <w:lang w:eastAsia="zh-CN"/>
        </w:rPr>
        <w:t>.</w:t>
      </w:r>
    </w:p>
    <w:p w14:paraId="55A3E71E" w14:textId="77777777" w:rsidR="004D48C0" w:rsidRPr="006E194B" w:rsidRDefault="004D48C0" w:rsidP="00D7655B">
      <w:pPr>
        <w:rPr>
          <w:rFonts w:cs="Arial"/>
          <w:bCs/>
          <w:szCs w:val="20"/>
          <w:lang w:eastAsia="zh-CN"/>
        </w:rPr>
      </w:pPr>
    </w:p>
    <w:p w14:paraId="0BE657AC" w14:textId="77777777" w:rsidR="00506FAE" w:rsidRPr="006E194B" w:rsidRDefault="008813B5" w:rsidP="00D7655B">
      <w:pPr>
        <w:rPr>
          <w:rFonts w:cs="Arial"/>
          <w:bCs/>
          <w:szCs w:val="20"/>
          <w:lang w:eastAsia="zh-CN"/>
        </w:rPr>
      </w:pPr>
      <w:r>
        <w:rPr>
          <w:rFonts w:cs="Arial"/>
          <w:bCs/>
          <w:szCs w:val="20"/>
          <w:lang w:eastAsia="zh-CN"/>
        </w:rPr>
        <w:t>OP</w:t>
      </w:r>
      <w:r w:rsidR="00DF1C98" w:rsidRPr="006E194B">
        <w:rPr>
          <w:rFonts w:cs="Arial"/>
          <w:bCs/>
          <w:szCs w:val="20"/>
          <w:lang w:eastAsia="zh-CN"/>
        </w:rPr>
        <w:t>NGP</w:t>
      </w:r>
      <w:r w:rsidR="00DF1C98">
        <w:rPr>
          <w:rFonts w:cs="Arial"/>
          <w:bCs/>
          <w:szCs w:val="20"/>
          <w:lang w:eastAsia="zh-CN"/>
        </w:rPr>
        <w:t xml:space="preserve"> 2022</w:t>
      </w:r>
      <w:r w:rsidR="002962A2">
        <w:rPr>
          <w:rFonts w:cs="Arial"/>
          <w:bCs/>
          <w:szCs w:val="20"/>
          <w:lang w:eastAsia="zh-CN"/>
        </w:rPr>
        <w:t>–</w:t>
      </w:r>
      <w:r w:rsidR="00DF1C98">
        <w:rPr>
          <w:rFonts w:cs="Arial"/>
          <w:bCs/>
          <w:szCs w:val="20"/>
          <w:lang w:eastAsia="zh-CN"/>
        </w:rPr>
        <w:t>2026 torej</w:t>
      </w:r>
      <w:r w:rsidR="00DF1C98" w:rsidRPr="006E194B">
        <w:rPr>
          <w:rFonts w:cs="Arial"/>
          <w:bCs/>
          <w:szCs w:val="20"/>
          <w:lang w:eastAsia="zh-CN"/>
        </w:rPr>
        <w:t xml:space="preserve"> shematično po</w:t>
      </w:r>
      <w:r w:rsidR="00DF1C98">
        <w:rPr>
          <w:rFonts w:cs="Arial"/>
          <w:bCs/>
          <w:szCs w:val="20"/>
          <w:lang w:eastAsia="zh-CN"/>
        </w:rPr>
        <w:t xml:space="preserve"> </w:t>
      </w:r>
      <w:r w:rsidR="00A37BD8">
        <w:rPr>
          <w:rFonts w:cs="Arial"/>
          <w:bCs/>
          <w:szCs w:val="20"/>
          <w:lang w:eastAsia="zh-CN"/>
        </w:rPr>
        <w:t>petih</w:t>
      </w:r>
      <w:r w:rsidR="00DF1C98" w:rsidRPr="006E194B">
        <w:rPr>
          <w:rFonts w:cs="Arial"/>
          <w:bCs/>
          <w:szCs w:val="20"/>
          <w:lang w:eastAsia="zh-CN"/>
        </w:rPr>
        <w:t xml:space="preserve"> pr</w:t>
      </w:r>
      <w:r w:rsidR="00E91C85">
        <w:rPr>
          <w:rFonts w:cs="Arial"/>
          <w:bCs/>
          <w:szCs w:val="20"/>
          <w:lang w:eastAsia="zh-CN"/>
        </w:rPr>
        <w:t xml:space="preserve">ednostnih </w:t>
      </w:r>
      <w:r w:rsidR="001E2C3F">
        <w:rPr>
          <w:rFonts w:cs="Arial"/>
          <w:bCs/>
          <w:szCs w:val="20"/>
          <w:lang w:eastAsia="zh-CN"/>
        </w:rPr>
        <w:t>naloga</w:t>
      </w:r>
      <w:r w:rsidR="00E91C85">
        <w:rPr>
          <w:rFonts w:cs="Arial"/>
          <w:bCs/>
          <w:szCs w:val="20"/>
          <w:lang w:eastAsia="zh-CN"/>
        </w:rPr>
        <w:t>h</w:t>
      </w:r>
      <w:r w:rsidR="00DF1C98" w:rsidRPr="006E194B">
        <w:rPr>
          <w:rFonts w:cs="Arial"/>
          <w:bCs/>
          <w:szCs w:val="20"/>
          <w:lang w:eastAsia="zh-CN"/>
        </w:rPr>
        <w:t xml:space="preserve"> in </w:t>
      </w:r>
      <w:r w:rsidR="00A37BD8">
        <w:rPr>
          <w:rFonts w:cs="Arial"/>
          <w:bCs/>
          <w:szCs w:val="20"/>
          <w:lang w:eastAsia="zh-CN"/>
        </w:rPr>
        <w:t>dvanajstih</w:t>
      </w:r>
      <w:r w:rsidR="00DF1C98" w:rsidRPr="006E194B">
        <w:rPr>
          <w:rFonts w:cs="Arial"/>
          <w:bCs/>
          <w:szCs w:val="20"/>
          <w:lang w:eastAsia="zh-CN"/>
        </w:rPr>
        <w:t xml:space="preserve"> ukrepih podrobno opredeljuje izvedbene naloge, nosilce, roke, potrebna sredstva ter </w:t>
      </w:r>
      <w:r w:rsidR="00E91C85">
        <w:rPr>
          <w:rFonts w:cs="Arial"/>
          <w:bCs/>
          <w:szCs w:val="20"/>
          <w:lang w:eastAsia="zh-CN"/>
        </w:rPr>
        <w:t>kazalnik</w:t>
      </w:r>
      <w:r w:rsidR="00DF1C98" w:rsidRPr="006E194B">
        <w:rPr>
          <w:rFonts w:cs="Arial"/>
          <w:bCs/>
          <w:szCs w:val="20"/>
          <w:lang w:eastAsia="zh-CN"/>
        </w:rPr>
        <w:t xml:space="preserve">e in ciljne vrednosti. V posebnem poglavju je </w:t>
      </w:r>
      <w:r w:rsidR="00E91C85">
        <w:rPr>
          <w:rFonts w:cs="Arial"/>
          <w:bCs/>
          <w:szCs w:val="20"/>
          <w:lang w:eastAsia="zh-CN"/>
        </w:rPr>
        <w:t>seznam</w:t>
      </w:r>
      <w:r w:rsidR="009553B7">
        <w:rPr>
          <w:rFonts w:cs="Arial"/>
          <w:bCs/>
          <w:szCs w:val="20"/>
          <w:lang w:eastAsia="zh-CN"/>
        </w:rPr>
        <w:t xml:space="preserve"> vseh proračunskih in </w:t>
      </w:r>
      <w:r w:rsidR="00DF1C98" w:rsidRPr="006E194B">
        <w:rPr>
          <w:rFonts w:cs="Arial"/>
          <w:bCs/>
          <w:szCs w:val="20"/>
          <w:lang w:eastAsia="zh-CN"/>
        </w:rPr>
        <w:t>evropskih</w:t>
      </w:r>
      <w:r w:rsidR="009553B7">
        <w:rPr>
          <w:rFonts w:cs="Arial"/>
          <w:bCs/>
          <w:szCs w:val="20"/>
          <w:lang w:eastAsia="zh-CN"/>
        </w:rPr>
        <w:t xml:space="preserve"> finančnih</w:t>
      </w:r>
      <w:r w:rsidR="00DF1C98" w:rsidRPr="006E194B">
        <w:rPr>
          <w:rFonts w:cs="Arial"/>
          <w:bCs/>
          <w:szCs w:val="20"/>
          <w:lang w:eastAsia="zh-CN"/>
        </w:rPr>
        <w:t xml:space="preserve"> sredstev</w:t>
      </w:r>
      <w:r w:rsidR="009553B7">
        <w:rPr>
          <w:rFonts w:cs="Arial"/>
          <w:bCs/>
          <w:szCs w:val="20"/>
          <w:lang w:eastAsia="zh-CN"/>
        </w:rPr>
        <w:t xml:space="preserve"> ter drugih virov</w:t>
      </w:r>
      <w:r w:rsidR="00DF1C98" w:rsidRPr="006E194B">
        <w:rPr>
          <w:rFonts w:cs="Arial"/>
          <w:bCs/>
          <w:szCs w:val="20"/>
          <w:lang w:eastAsia="zh-CN"/>
        </w:rPr>
        <w:t xml:space="preserve">, </w:t>
      </w:r>
      <w:r w:rsidR="00C0566A">
        <w:rPr>
          <w:rFonts w:cs="Arial"/>
          <w:bCs/>
          <w:szCs w:val="20"/>
          <w:lang w:eastAsia="zh-CN"/>
        </w:rPr>
        <w:t>iz katerih se bo financirala izvedba</w:t>
      </w:r>
      <w:r w:rsidR="00DF1C98" w:rsidRPr="006E194B">
        <w:rPr>
          <w:rFonts w:cs="Arial"/>
          <w:bCs/>
          <w:szCs w:val="20"/>
          <w:lang w:eastAsia="zh-CN"/>
        </w:rPr>
        <w:t xml:space="preserve"> vseh načrtovanih nalog in</w:t>
      </w:r>
      <w:r w:rsidR="00C0566A">
        <w:rPr>
          <w:rFonts w:cs="Arial"/>
          <w:bCs/>
          <w:szCs w:val="20"/>
          <w:lang w:eastAsia="zh-CN"/>
        </w:rPr>
        <w:t xml:space="preserve"> omogočilo</w:t>
      </w:r>
      <w:r w:rsidR="00DF1C98" w:rsidRPr="006E194B">
        <w:rPr>
          <w:rFonts w:cs="Arial"/>
          <w:bCs/>
          <w:szCs w:val="20"/>
          <w:lang w:eastAsia="zh-CN"/>
        </w:rPr>
        <w:t xml:space="preserve"> doseganje zastavljenih ciljev</w:t>
      </w:r>
      <w:r w:rsidR="004D48C0" w:rsidRPr="006E194B">
        <w:rPr>
          <w:rFonts w:cs="Arial"/>
          <w:bCs/>
          <w:szCs w:val="20"/>
          <w:lang w:eastAsia="zh-CN"/>
        </w:rPr>
        <w:t xml:space="preserve">. </w:t>
      </w:r>
    </w:p>
    <w:p w14:paraId="14AA8C3B" w14:textId="77777777" w:rsidR="00506FAE" w:rsidRPr="006E194B" w:rsidRDefault="00506FAE" w:rsidP="00D7655B">
      <w:pPr>
        <w:spacing w:line="240" w:lineRule="auto"/>
        <w:rPr>
          <w:rFonts w:cs="Arial"/>
          <w:bCs/>
          <w:szCs w:val="20"/>
          <w:lang w:eastAsia="zh-CN"/>
        </w:rPr>
      </w:pPr>
      <w:r w:rsidRPr="006E194B">
        <w:rPr>
          <w:rFonts w:cs="Arial"/>
          <w:bCs/>
          <w:szCs w:val="20"/>
          <w:lang w:eastAsia="zh-CN"/>
        </w:rPr>
        <w:br w:type="page"/>
      </w:r>
    </w:p>
    <w:p w14:paraId="6DD26F4D" w14:textId="77777777" w:rsidR="00803898" w:rsidRPr="00803898" w:rsidRDefault="00E91C85" w:rsidP="00CE51AD">
      <w:pPr>
        <w:pStyle w:val="Naslov1"/>
      </w:pPr>
      <w:bookmarkStart w:id="4" w:name="_Toc487454542"/>
      <w:bookmarkStart w:id="5" w:name="_Toc90292326"/>
      <w:bookmarkStart w:id="6" w:name="_Toc116979189"/>
      <w:r>
        <w:lastRenderedPageBreak/>
        <w:t>Veljavn</w:t>
      </w:r>
      <w:r w:rsidR="00617664" w:rsidRPr="00CE51AD">
        <w:t>i</w:t>
      </w:r>
      <w:r w:rsidR="00617664">
        <w:t xml:space="preserve"> </w:t>
      </w:r>
      <w:r w:rsidR="005F37C0" w:rsidRPr="006E194B">
        <w:t>dokumenti</w:t>
      </w:r>
      <w:r w:rsidR="004F5C3E">
        <w:t>, povezani s področjem</w:t>
      </w:r>
      <w:r w:rsidR="00803898">
        <w:t xml:space="preserve"> gozdov, </w:t>
      </w:r>
      <w:r w:rsidR="005F37C0" w:rsidRPr="006E194B">
        <w:t>gozdarstva</w:t>
      </w:r>
      <w:bookmarkEnd w:id="4"/>
      <w:bookmarkEnd w:id="5"/>
      <w:r w:rsidR="00803898">
        <w:t xml:space="preserve"> in upravljanja divjad</w:t>
      </w:r>
      <w:r>
        <w:t>i</w:t>
      </w:r>
      <w:bookmarkEnd w:id="6"/>
    </w:p>
    <w:p w14:paraId="3D04BBD5" w14:textId="77777777" w:rsidR="00803898" w:rsidRPr="006E194B" w:rsidRDefault="00803898" w:rsidP="00CE51AD">
      <w:r>
        <w:t>Strateški in o</w:t>
      </w:r>
      <w:r w:rsidRPr="006E194B">
        <w:t>perativni dokumenti, ki se že uresničujejo</w:t>
      </w:r>
      <w:r>
        <w:t>, v pretežni meri</w:t>
      </w:r>
      <w:r w:rsidRPr="006E194B">
        <w:t xml:space="preserve"> določajo cilje, usmeritve in ukr</w:t>
      </w:r>
      <w:r>
        <w:t>epe gozdne politike do leta 2026</w:t>
      </w:r>
      <w:r w:rsidRPr="006E194B">
        <w:t xml:space="preserve">, pri čemer se dopolnjujejo, na nekaterih mestih pa tudi podvajajo. OPNGP </w:t>
      </w:r>
      <w:r w:rsidR="004C0EDD" w:rsidRPr="004C0EDD">
        <w:t xml:space="preserve">2022–2026 </w:t>
      </w:r>
      <w:r w:rsidR="004C0EDD">
        <w:t xml:space="preserve">je </w:t>
      </w:r>
      <w:r w:rsidRPr="006E194B">
        <w:t xml:space="preserve">tako ob upoštevanju ugotovitev </w:t>
      </w:r>
      <w:r w:rsidR="004C0EDD">
        <w:t xml:space="preserve">iz </w:t>
      </w:r>
      <w:r w:rsidRPr="006E194B">
        <w:t>PNGP</w:t>
      </w:r>
      <w:r>
        <w:t xml:space="preserve"> 2015</w:t>
      </w:r>
      <w:r w:rsidR="004C0EDD">
        <w:t>–</w:t>
      </w:r>
      <w:r>
        <w:t>2019</w:t>
      </w:r>
      <w:r w:rsidRPr="006E194B">
        <w:t xml:space="preserve"> osrednji dokument, ki povezuje vse operativne dokumente s področja gozdov</w:t>
      </w:r>
      <w:r>
        <w:t>,</w:t>
      </w:r>
      <w:r w:rsidRPr="006E194B">
        <w:t xml:space="preserve"> gozdarstva</w:t>
      </w:r>
      <w:r>
        <w:t xml:space="preserve"> in upravljanja divjad</w:t>
      </w:r>
      <w:r w:rsidR="004C0EDD">
        <w:t>i</w:t>
      </w:r>
      <w:r w:rsidRPr="006E194B">
        <w:t xml:space="preserve"> oziroma gozdno-lesne verige</w:t>
      </w:r>
      <w:r>
        <w:t xml:space="preserve"> ter druge s tem povezane dokumente.</w:t>
      </w:r>
      <w:r w:rsidRPr="006E194B">
        <w:t xml:space="preserve"> </w:t>
      </w:r>
      <w:r w:rsidR="004C0EDD">
        <w:t>V njem določeni</w:t>
      </w:r>
      <w:r w:rsidRPr="006E194B">
        <w:t xml:space="preserve"> cilji, pr</w:t>
      </w:r>
      <w:r w:rsidR="004C0EDD">
        <w:t>ednostn</w:t>
      </w:r>
      <w:r w:rsidR="001E2C3F">
        <w:t>e naloge</w:t>
      </w:r>
      <w:r w:rsidRPr="006E194B">
        <w:t xml:space="preserve">, ukrepi, </w:t>
      </w:r>
      <w:r w:rsidR="001E2C3F">
        <w:t xml:space="preserve">druge </w:t>
      </w:r>
      <w:r w:rsidRPr="006E194B">
        <w:t xml:space="preserve">naloge in njihovi nosilci ter </w:t>
      </w:r>
      <w:r w:rsidR="004C0EDD">
        <w:t>kazalnik</w:t>
      </w:r>
      <w:r w:rsidRPr="006E194B">
        <w:t xml:space="preserve">i </w:t>
      </w:r>
      <w:r w:rsidR="00636090" w:rsidRPr="006E194B">
        <w:t>ciljn</w:t>
      </w:r>
      <w:r w:rsidR="00636090">
        <w:t>ih</w:t>
      </w:r>
      <w:r w:rsidR="00636090" w:rsidRPr="006E194B">
        <w:t xml:space="preserve"> </w:t>
      </w:r>
      <w:r w:rsidRPr="006E194B">
        <w:t>vrednosti, roki in potrebna sredstva tako celovito in natančno opredeljuje gozdno politiko v Sloveniji od</w:t>
      </w:r>
      <w:r>
        <w:t xml:space="preserve"> leta 2022</w:t>
      </w:r>
      <w:r w:rsidRPr="006E194B">
        <w:t xml:space="preserve"> do leta 202</w:t>
      </w:r>
      <w:r>
        <w:t>6</w:t>
      </w:r>
      <w:r w:rsidRPr="006E194B">
        <w:t>.</w:t>
      </w:r>
    </w:p>
    <w:p w14:paraId="79A6B2B7" w14:textId="77777777" w:rsidR="00803898" w:rsidRPr="006E194B" w:rsidRDefault="00803898" w:rsidP="00D7655B">
      <w:pPr>
        <w:pStyle w:val="Default"/>
        <w:jc w:val="both"/>
        <w:rPr>
          <w:rFonts w:ascii="Arial" w:hAnsi="Arial" w:cs="Arial"/>
          <w:sz w:val="20"/>
          <w:szCs w:val="20"/>
        </w:rPr>
      </w:pPr>
    </w:p>
    <w:p w14:paraId="0B231C9B" w14:textId="77777777" w:rsidR="00420012" w:rsidRPr="006E194B" w:rsidRDefault="00420012" w:rsidP="00CE51AD">
      <w:pPr>
        <w:pStyle w:val="Naslov2"/>
      </w:pPr>
      <w:bookmarkStart w:id="7" w:name="_Toc487454543"/>
      <w:bookmarkStart w:id="8" w:name="_Toc116979190"/>
      <w:r w:rsidRPr="00CE51AD">
        <w:t>Gozdnogospoda</w:t>
      </w:r>
      <w:r w:rsidR="004B55BF" w:rsidRPr="00CE51AD">
        <w:t>rs</w:t>
      </w:r>
      <w:r w:rsidRPr="00CE51AD">
        <w:t>k</w:t>
      </w:r>
      <w:r w:rsidR="00D909C9" w:rsidRPr="00CE51AD">
        <w:t>i</w:t>
      </w:r>
      <w:r w:rsidR="00D909C9">
        <w:t xml:space="preserve"> </w:t>
      </w:r>
      <w:r w:rsidR="00803898">
        <w:t xml:space="preserve">in lovskoupravljavski </w:t>
      </w:r>
      <w:r w:rsidR="00D909C9">
        <w:t>načrti območij za obdobje 2021–203</w:t>
      </w:r>
      <w:r w:rsidRPr="006E194B">
        <w:t>0</w:t>
      </w:r>
      <w:bookmarkEnd w:id="7"/>
      <w:bookmarkEnd w:id="8"/>
    </w:p>
    <w:p w14:paraId="5D0D1F2D" w14:textId="77777777" w:rsidR="00803898" w:rsidRPr="006E194B" w:rsidRDefault="00803898" w:rsidP="00CE51AD">
      <w:r w:rsidRPr="006E194B">
        <w:t xml:space="preserve">V </w:t>
      </w:r>
      <w:r w:rsidR="009D0B24" w:rsidRPr="00F024EC">
        <w:rPr>
          <w:rFonts w:cs="Arial"/>
        </w:rPr>
        <w:t>gozdnogospodarski</w:t>
      </w:r>
      <w:r w:rsidR="009D0B24">
        <w:rPr>
          <w:rFonts w:cs="Arial"/>
        </w:rPr>
        <w:t>h</w:t>
      </w:r>
      <w:r w:rsidR="009D0B24" w:rsidRPr="00F024EC">
        <w:rPr>
          <w:rFonts w:cs="Arial"/>
        </w:rPr>
        <w:t xml:space="preserve"> načrt</w:t>
      </w:r>
      <w:r w:rsidR="009D0B24">
        <w:rPr>
          <w:rFonts w:cs="Arial"/>
        </w:rPr>
        <w:t>ih gozdnogospodarskih</w:t>
      </w:r>
      <w:r w:rsidR="009D0B24" w:rsidRPr="00F024EC">
        <w:rPr>
          <w:rFonts w:cs="Arial"/>
        </w:rPr>
        <w:t xml:space="preserve"> območ</w:t>
      </w:r>
      <w:r w:rsidR="009D0B24">
        <w:rPr>
          <w:rFonts w:cs="Arial"/>
        </w:rPr>
        <w:t>ij</w:t>
      </w:r>
      <w:r w:rsidR="009D0B24" w:rsidRPr="006E194B">
        <w:t xml:space="preserve"> </w:t>
      </w:r>
      <w:r w:rsidR="009D0B24">
        <w:t>(</w:t>
      </w:r>
      <w:r w:rsidRPr="006E194B">
        <w:t>GGN</w:t>
      </w:r>
      <w:r>
        <w:t xml:space="preserve"> GG</w:t>
      </w:r>
      <w:r w:rsidRPr="006E194B">
        <w:t>O</w:t>
      </w:r>
      <w:r w:rsidR="009D0B24">
        <w:t>)</w:t>
      </w:r>
      <w:r>
        <w:t xml:space="preserve"> in dolgoročnih</w:t>
      </w:r>
      <w:r w:rsidR="009D0B24">
        <w:t xml:space="preserve"> n</w:t>
      </w:r>
      <w:r w:rsidR="009D0B24">
        <w:rPr>
          <w:rFonts w:cs="Arial"/>
        </w:rPr>
        <w:t>ačrtih za lovskoupravljavska območja</w:t>
      </w:r>
      <w:r>
        <w:t xml:space="preserve"> </w:t>
      </w:r>
      <w:r w:rsidR="009D0B24">
        <w:t>(</w:t>
      </w:r>
      <w:r w:rsidR="00675BF8">
        <w:t xml:space="preserve">dolgoročni </w:t>
      </w:r>
      <w:r>
        <w:t>NLUO</w:t>
      </w:r>
      <w:r w:rsidR="009D0B24">
        <w:t>)</w:t>
      </w:r>
      <w:r w:rsidRPr="006E194B">
        <w:t xml:space="preserve"> </w:t>
      </w:r>
      <w:r>
        <w:t>za obdobje 2021</w:t>
      </w:r>
      <w:r w:rsidRPr="006E194B">
        <w:t>–</w:t>
      </w:r>
      <w:r>
        <w:t>2030</w:t>
      </w:r>
      <w:r w:rsidRPr="006E194B">
        <w:t xml:space="preserve"> </w:t>
      </w:r>
      <w:r w:rsidR="002C06EB">
        <w:t xml:space="preserve">v pripravi </w:t>
      </w:r>
      <w:r w:rsidRPr="006E194B">
        <w:t>so v celoti upoštevane usmeritve NGP. V povzetku na ravni Republike Slovenije so predstavljene osnovne strateške usmeritve in prednostne naloge pri gospodarjenju z gozdovi</w:t>
      </w:r>
      <w:r>
        <w:t xml:space="preserve"> in upravljanju divjad</w:t>
      </w:r>
      <w:r w:rsidR="004C0EDD">
        <w:t>i</w:t>
      </w:r>
      <w:r w:rsidRPr="006E194B">
        <w:t>, ki se nanašajo na:</w:t>
      </w:r>
    </w:p>
    <w:p w14:paraId="5B71FC61" w14:textId="77777777" w:rsidR="00803898" w:rsidRPr="006E194B" w:rsidRDefault="00803898" w:rsidP="00CE51AD"/>
    <w:p w14:paraId="3EEBF8D2" w14:textId="77777777" w:rsidR="00803898" w:rsidRPr="00CE51AD" w:rsidRDefault="00803898" w:rsidP="00CE51AD">
      <w:pPr>
        <w:pStyle w:val="Odstavekseznama"/>
        <w:numPr>
          <w:ilvl w:val="0"/>
          <w:numId w:val="27"/>
        </w:numPr>
        <w:rPr>
          <w:rFonts w:ascii="Arial" w:hAnsi="Arial" w:cs="Arial"/>
        </w:rPr>
      </w:pPr>
      <w:r w:rsidRPr="00CE51AD">
        <w:rPr>
          <w:rFonts w:ascii="Arial" w:hAnsi="Arial" w:cs="Arial"/>
        </w:rPr>
        <w:t xml:space="preserve">zagotavljanje trajnosti donosov gozdov in vseh njihovih funkcij, </w:t>
      </w:r>
    </w:p>
    <w:p w14:paraId="7DB5531F" w14:textId="77777777" w:rsidR="00803898" w:rsidRPr="00CE51AD" w:rsidRDefault="00803898" w:rsidP="00CE51AD">
      <w:pPr>
        <w:pStyle w:val="Odstavekseznama"/>
        <w:numPr>
          <w:ilvl w:val="0"/>
          <w:numId w:val="27"/>
        </w:numPr>
        <w:rPr>
          <w:rFonts w:ascii="Arial" w:hAnsi="Arial" w:cs="Arial"/>
        </w:rPr>
      </w:pPr>
      <w:r w:rsidRPr="00CE51AD">
        <w:rPr>
          <w:rFonts w:ascii="Arial" w:hAnsi="Arial" w:cs="Arial"/>
        </w:rPr>
        <w:t>ohranitev vseh živalskih vrst in njihovega življenjskega okolja,</w:t>
      </w:r>
    </w:p>
    <w:p w14:paraId="3042CD5D" w14:textId="77777777" w:rsidR="00803898" w:rsidRPr="00CE51AD" w:rsidRDefault="00803898" w:rsidP="00CE51AD">
      <w:pPr>
        <w:pStyle w:val="Odstavekseznama"/>
        <w:numPr>
          <w:ilvl w:val="0"/>
          <w:numId w:val="27"/>
        </w:numPr>
        <w:rPr>
          <w:rFonts w:ascii="Arial" w:hAnsi="Arial" w:cs="Arial"/>
        </w:rPr>
      </w:pPr>
      <w:r w:rsidRPr="00CE51AD">
        <w:rPr>
          <w:rFonts w:ascii="Arial" w:hAnsi="Arial" w:cs="Arial"/>
        </w:rPr>
        <w:t>ohranjanje biotske raznovrstnost</w:t>
      </w:r>
      <w:r w:rsidR="004C0EDD">
        <w:rPr>
          <w:rFonts w:ascii="Arial" w:hAnsi="Arial" w:cs="Arial"/>
        </w:rPr>
        <w:t>i</w:t>
      </w:r>
      <w:r w:rsidRPr="00CE51AD">
        <w:rPr>
          <w:rFonts w:ascii="Arial" w:hAnsi="Arial" w:cs="Arial"/>
        </w:rPr>
        <w:t xml:space="preserve"> gozdov na krajinski, ekosistemski, vrstni in genski ravni, </w:t>
      </w:r>
    </w:p>
    <w:p w14:paraId="0DCD416E" w14:textId="77777777" w:rsidR="00803898" w:rsidRPr="00CE51AD" w:rsidRDefault="00803898" w:rsidP="00CE51AD">
      <w:pPr>
        <w:pStyle w:val="Odstavekseznama"/>
        <w:numPr>
          <w:ilvl w:val="0"/>
          <w:numId w:val="27"/>
        </w:numPr>
        <w:rPr>
          <w:rFonts w:ascii="Arial" w:hAnsi="Arial" w:cs="Arial"/>
        </w:rPr>
      </w:pPr>
      <w:r w:rsidRPr="00CE51AD">
        <w:rPr>
          <w:rFonts w:ascii="Arial" w:hAnsi="Arial" w:cs="Arial"/>
        </w:rPr>
        <w:t>ohranjanje zdravja in vitalnost gozdov ter populacij prostoživečih živalskih vrst,</w:t>
      </w:r>
    </w:p>
    <w:p w14:paraId="1653C7DE" w14:textId="77777777" w:rsidR="00803898" w:rsidRPr="00CE51AD" w:rsidRDefault="00803898" w:rsidP="00CE51AD">
      <w:pPr>
        <w:pStyle w:val="Odstavekseznama"/>
        <w:numPr>
          <w:ilvl w:val="0"/>
          <w:numId w:val="27"/>
        </w:numPr>
        <w:rPr>
          <w:rFonts w:ascii="Arial" w:hAnsi="Arial" w:cs="Arial"/>
        </w:rPr>
      </w:pPr>
      <w:r w:rsidRPr="00CE51AD">
        <w:rPr>
          <w:rFonts w:ascii="Arial" w:hAnsi="Arial" w:cs="Arial"/>
        </w:rPr>
        <w:t>povečevanje izkoriščenosti proizvodn</w:t>
      </w:r>
      <w:r w:rsidR="004C0EDD">
        <w:rPr>
          <w:rFonts w:ascii="Arial" w:hAnsi="Arial" w:cs="Arial"/>
        </w:rPr>
        <w:t xml:space="preserve">ih </w:t>
      </w:r>
      <w:r w:rsidR="003A6255">
        <w:rPr>
          <w:rFonts w:ascii="Arial" w:hAnsi="Arial" w:cs="Arial"/>
        </w:rPr>
        <w:t>danosti</w:t>
      </w:r>
      <w:r w:rsidRPr="00CE51AD">
        <w:rPr>
          <w:rFonts w:ascii="Arial" w:hAnsi="Arial" w:cs="Arial"/>
        </w:rPr>
        <w:t xml:space="preserve"> gozdnih rastišč, </w:t>
      </w:r>
    </w:p>
    <w:p w14:paraId="27275E40" w14:textId="77777777" w:rsidR="00803898" w:rsidRPr="00CE51AD" w:rsidRDefault="00803898" w:rsidP="00CE51AD">
      <w:pPr>
        <w:pStyle w:val="Odstavekseznama"/>
        <w:numPr>
          <w:ilvl w:val="0"/>
          <w:numId w:val="27"/>
        </w:numPr>
        <w:rPr>
          <w:rFonts w:ascii="Arial" w:hAnsi="Arial" w:cs="Arial"/>
        </w:rPr>
      </w:pPr>
      <w:r w:rsidRPr="00CE51AD">
        <w:rPr>
          <w:rFonts w:ascii="Arial" w:hAnsi="Arial" w:cs="Arial"/>
        </w:rPr>
        <w:t>ohranitev trajnostne rabe divjadi z lovom,</w:t>
      </w:r>
    </w:p>
    <w:p w14:paraId="2C57857B" w14:textId="77777777" w:rsidR="00803898" w:rsidRPr="00CE51AD" w:rsidRDefault="00803898" w:rsidP="00CE51AD">
      <w:pPr>
        <w:pStyle w:val="Odstavekseznama"/>
        <w:numPr>
          <w:ilvl w:val="0"/>
          <w:numId w:val="27"/>
        </w:numPr>
        <w:rPr>
          <w:rFonts w:ascii="Arial" w:hAnsi="Arial" w:cs="Arial"/>
        </w:rPr>
      </w:pPr>
      <w:r w:rsidRPr="00CE51AD">
        <w:rPr>
          <w:rFonts w:ascii="Arial" w:hAnsi="Arial" w:cs="Arial"/>
        </w:rPr>
        <w:t xml:space="preserve">povečevanje odprtosti gozdov z gozdnimi prometnicami in </w:t>
      </w:r>
      <w:r w:rsidR="004C0EDD">
        <w:rPr>
          <w:rFonts w:ascii="Arial" w:hAnsi="Arial" w:cs="Arial"/>
        </w:rPr>
        <w:t xml:space="preserve">na </w:t>
      </w:r>
      <w:r w:rsidRPr="00CE51AD">
        <w:rPr>
          <w:rFonts w:ascii="Arial" w:hAnsi="Arial" w:cs="Arial"/>
        </w:rPr>
        <w:t xml:space="preserve">uvajanje sodobnih tehnologij. </w:t>
      </w:r>
    </w:p>
    <w:p w14:paraId="34A89D6B" w14:textId="77777777" w:rsidR="00803898" w:rsidRPr="006E194B" w:rsidRDefault="00803898" w:rsidP="00CE51AD">
      <w:bookmarkStart w:id="9" w:name="_Toc487454544"/>
    </w:p>
    <w:p w14:paraId="43ABF4A0" w14:textId="77777777" w:rsidR="00803898" w:rsidRPr="006E194B" w:rsidRDefault="00803898" w:rsidP="00CE51AD">
      <w:r w:rsidRPr="006E194B">
        <w:t>Usmeritvam GGN</w:t>
      </w:r>
      <w:r w:rsidR="004C0EDD">
        <w:t> </w:t>
      </w:r>
      <w:r w:rsidR="00DE7CB6">
        <w:t>GG</w:t>
      </w:r>
      <w:r w:rsidRPr="006E194B">
        <w:t>O</w:t>
      </w:r>
      <w:r>
        <w:t xml:space="preserve"> in dolgoročnim NLUO</w:t>
      </w:r>
      <w:r w:rsidRPr="006E194B">
        <w:t xml:space="preserve"> sledijo tudi vsi gozdnogospodarski načrti gozdnogospodarskih enot</w:t>
      </w:r>
      <w:r>
        <w:t>,</w:t>
      </w:r>
      <w:r w:rsidRPr="006E194B">
        <w:t xml:space="preserve"> gozdnogojitveni načrti,</w:t>
      </w:r>
      <w:r>
        <w:t xml:space="preserve"> dvoletni NLUO in letni načrti lovišč oziroma LPN,</w:t>
      </w:r>
      <w:r w:rsidRPr="006E194B">
        <w:t xml:space="preserve"> ki so neposredna strokovna podlaga pri določitvi potrebnih ukrepov na posesti posameznega lastnika gozda</w:t>
      </w:r>
      <w:r>
        <w:t xml:space="preserve"> oziroma na področju posameznih lovišč. </w:t>
      </w:r>
    </w:p>
    <w:p w14:paraId="36D48766" w14:textId="77777777" w:rsidR="00803898" w:rsidRPr="006E194B" w:rsidRDefault="00803898" w:rsidP="00D7655B">
      <w:pPr>
        <w:pStyle w:val="Default"/>
        <w:jc w:val="both"/>
        <w:rPr>
          <w:rFonts w:ascii="Arial" w:hAnsi="Arial" w:cs="Arial"/>
          <w:sz w:val="20"/>
          <w:szCs w:val="20"/>
        </w:rPr>
      </w:pPr>
    </w:p>
    <w:p w14:paraId="125B35C4" w14:textId="77777777" w:rsidR="001B303E" w:rsidRPr="006E194B" w:rsidRDefault="001B303E" w:rsidP="00CE51AD">
      <w:pPr>
        <w:pStyle w:val="Naslov2"/>
      </w:pPr>
      <w:bookmarkStart w:id="10" w:name="_Toc116979191"/>
      <w:r w:rsidRPr="006E194B">
        <w:t xml:space="preserve">Akcijski </w:t>
      </w:r>
      <w:r w:rsidRPr="00CE51AD">
        <w:t>načrt</w:t>
      </w:r>
      <w:r w:rsidRPr="006E194B">
        <w:t xml:space="preserve"> </w:t>
      </w:r>
      <w:r w:rsidR="00245DA7" w:rsidRPr="006E194B">
        <w:t xml:space="preserve">za povečanje konkurenčnosti gozdno-lesne verige v </w:t>
      </w:r>
      <w:r w:rsidR="00245DA7" w:rsidRPr="00CE51AD">
        <w:t>Sloveniji</w:t>
      </w:r>
      <w:r w:rsidR="00245DA7" w:rsidRPr="006E194B">
        <w:t xml:space="preserve"> do leta 2</w:t>
      </w:r>
      <w:r w:rsidR="00193CB9">
        <w:t>030</w:t>
      </w:r>
      <w:r w:rsidR="00245DA7" w:rsidRPr="006E194B">
        <w:t xml:space="preserve"> </w:t>
      </w:r>
      <w:r w:rsidRPr="006E194B">
        <w:t>»Les je lep«</w:t>
      </w:r>
      <w:bookmarkEnd w:id="9"/>
      <w:bookmarkEnd w:id="10"/>
    </w:p>
    <w:p w14:paraId="502A4E49" w14:textId="77777777" w:rsidR="005F37C0" w:rsidRPr="006E194B" w:rsidRDefault="00DE37D8" w:rsidP="00CE51AD">
      <w:bookmarkStart w:id="11" w:name="_Toc487454545"/>
      <w:r>
        <w:t xml:space="preserve">AN, sprejet leta 2012, </w:t>
      </w:r>
      <w:r w:rsidR="005F37C0">
        <w:t>je</w:t>
      </w:r>
      <w:r w:rsidR="005F37C0" w:rsidRPr="006E194B">
        <w:t xml:space="preserve"> operativni dokument Vlade Republike Slovenije za povečevanje konkurenčnosti celotne gozdno-lesne verige, ki</w:t>
      </w:r>
      <w:r w:rsidR="005F37C0">
        <w:t xml:space="preserve"> vključuje</w:t>
      </w:r>
      <w:r w:rsidR="005F37C0" w:rsidRPr="006E194B">
        <w:t xml:space="preserve"> tudi cilje in usmeritve NGP</w:t>
      </w:r>
      <w:r w:rsidR="000369FD">
        <w:t>,</w:t>
      </w:r>
      <w:r w:rsidR="005F37C0">
        <w:t xml:space="preserve"> veljal </w:t>
      </w:r>
      <w:r w:rsidR="000369FD">
        <w:t xml:space="preserve">je </w:t>
      </w:r>
      <w:r w:rsidR="005F37C0">
        <w:t>do leta 2020</w:t>
      </w:r>
      <w:r w:rsidR="005F37C0" w:rsidRPr="006E194B">
        <w:t xml:space="preserve">. Dokument </w:t>
      </w:r>
      <w:r w:rsidR="005F37C0">
        <w:t>je opredelil</w:t>
      </w:r>
      <w:r w:rsidR="005F37C0" w:rsidRPr="006E194B">
        <w:t xml:space="preserve"> les ko</w:t>
      </w:r>
      <w:r w:rsidR="005F37C0">
        <w:t>t strateško surovino Slovenije,</w:t>
      </w:r>
      <w:r w:rsidR="005F37C0" w:rsidRPr="000E6758">
        <w:t xml:space="preserve"> </w:t>
      </w:r>
      <w:r w:rsidR="005F37C0">
        <w:t>l</w:t>
      </w:r>
      <w:r w:rsidR="005F37C0" w:rsidRPr="006E194B">
        <w:t>esnopredelovalno industrijo</w:t>
      </w:r>
      <w:r w:rsidR="005F37C0">
        <w:t xml:space="preserve"> pa umestil</w:t>
      </w:r>
      <w:r w:rsidR="005F37C0" w:rsidRPr="006E194B">
        <w:t xml:space="preserve"> med </w:t>
      </w:r>
      <w:r w:rsidR="000369FD">
        <w:t>obeta</w:t>
      </w:r>
      <w:r w:rsidR="005F37C0" w:rsidRPr="006E194B">
        <w:t>vne panoge</w:t>
      </w:r>
      <w:r w:rsidR="005F37C0">
        <w:t xml:space="preserve">. </w:t>
      </w:r>
    </w:p>
    <w:p w14:paraId="020A1533" w14:textId="77777777" w:rsidR="005F37C0" w:rsidRDefault="005F37C0" w:rsidP="00CE51AD"/>
    <w:p w14:paraId="57DBEE5D" w14:textId="77777777" w:rsidR="005F37C0" w:rsidRDefault="005F37C0" w:rsidP="00CE51AD">
      <w:r>
        <w:t>V čas</w:t>
      </w:r>
      <w:r w:rsidR="00193CB9">
        <w:t xml:space="preserve">u priprave </w:t>
      </w:r>
      <w:r w:rsidR="009214D9">
        <w:t>OPNGP</w:t>
      </w:r>
      <w:r w:rsidR="00193CB9">
        <w:t xml:space="preserve"> 2022</w:t>
      </w:r>
      <w:r w:rsidR="00AE780D">
        <w:t>–</w:t>
      </w:r>
      <w:r w:rsidR="00193CB9">
        <w:t xml:space="preserve">2026 so se </w:t>
      </w:r>
      <w:r w:rsidR="00AE780D">
        <w:t>za</w:t>
      </w:r>
      <w:r w:rsidR="00193CB9">
        <w:t>čele</w:t>
      </w:r>
      <w:r>
        <w:t xml:space="preserve"> aktivnosti za pripra</w:t>
      </w:r>
      <w:r w:rsidR="00B74595">
        <w:t>vo novega AN</w:t>
      </w:r>
      <w:r w:rsidR="00803898">
        <w:t xml:space="preserve"> za obdobje do </w:t>
      </w:r>
      <w:r w:rsidR="00AE780D">
        <w:t>leta </w:t>
      </w:r>
      <w:r w:rsidR="00803898">
        <w:t>2030. MKGP</w:t>
      </w:r>
      <w:r w:rsidR="00B74595">
        <w:t xml:space="preserve"> je MGRT poslalo predlog </w:t>
      </w:r>
      <w:r w:rsidR="00517E2A" w:rsidRPr="00B74595">
        <w:t xml:space="preserve">ukrepov s področja gozdov in gozdarstva za </w:t>
      </w:r>
      <w:r w:rsidR="00BF6925">
        <w:t>spremembe</w:t>
      </w:r>
      <w:r w:rsidR="00BF6925" w:rsidRPr="00B74595">
        <w:t xml:space="preserve"> </w:t>
      </w:r>
      <w:r w:rsidR="00B74595" w:rsidRPr="00B74595">
        <w:t>A</w:t>
      </w:r>
      <w:r w:rsidR="00C36B8E">
        <w:t>N</w:t>
      </w:r>
      <w:r w:rsidR="00517E2A">
        <w:t>, ki smiselno povzema vsebino OPNGP</w:t>
      </w:r>
      <w:r w:rsidR="00B74595">
        <w:t xml:space="preserve"> </w:t>
      </w:r>
      <w:r w:rsidR="00517E2A">
        <w:t>2022</w:t>
      </w:r>
      <w:r w:rsidR="00AE780D">
        <w:t>–</w:t>
      </w:r>
      <w:r w:rsidR="00517E2A">
        <w:t>2026. Ta je torej</w:t>
      </w:r>
      <w:r w:rsidR="00DE37D8">
        <w:t xml:space="preserve"> </w:t>
      </w:r>
      <w:r>
        <w:t xml:space="preserve">primerna </w:t>
      </w:r>
      <w:r w:rsidR="00AE780D">
        <w:t>podlag</w:t>
      </w:r>
      <w:r>
        <w:t>a za p</w:t>
      </w:r>
      <w:r w:rsidR="00517E2A">
        <w:t xml:space="preserve">ripravo novega AN do </w:t>
      </w:r>
      <w:r w:rsidR="00AE780D">
        <w:t xml:space="preserve">leta </w:t>
      </w:r>
      <w:r w:rsidR="00517E2A">
        <w:t>2030</w:t>
      </w:r>
      <w:r>
        <w:t xml:space="preserve"> v delu</w:t>
      </w:r>
      <w:r w:rsidR="00DE37D8">
        <w:t xml:space="preserve">, ki bo obravnaval gozd, </w:t>
      </w:r>
      <w:bookmarkStart w:id="12" w:name="_Toc90292329"/>
      <w:r w:rsidR="00DE37D8">
        <w:t>gozdarstvo in razvoj podeželja v povezavi z gozdno-lesno verigo.</w:t>
      </w:r>
    </w:p>
    <w:p w14:paraId="2B543F67" w14:textId="77777777" w:rsidR="005F37C0" w:rsidRDefault="005F37C0" w:rsidP="00CE51AD"/>
    <w:p w14:paraId="5A112630" w14:textId="77777777" w:rsidR="00A9220F" w:rsidRPr="00A9220F" w:rsidRDefault="005F37C0" w:rsidP="00CE51AD">
      <w:pPr>
        <w:pStyle w:val="Naslov2"/>
      </w:pPr>
      <w:bookmarkStart w:id="13" w:name="_Toc116979192"/>
      <w:r>
        <w:lastRenderedPageBreak/>
        <w:t xml:space="preserve">Program </w:t>
      </w:r>
      <w:r w:rsidRPr="00CE51AD">
        <w:t>razvoja</w:t>
      </w:r>
      <w:r>
        <w:t xml:space="preserve"> podeželja 2014</w:t>
      </w:r>
      <w:r w:rsidR="008E0275">
        <w:t>–</w:t>
      </w:r>
      <w:r>
        <w:t>2020 in Strateški načrt skupne kmetijske politike 2023</w:t>
      </w:r>
      <w:r w:rsidR="00AE780D">
        <w:t>–</w:t>
      </w:r>
      <w:r>
        <w:t>2027</w:t>
      </w:r>
      <w:bookmarkEnd w:id="12"/>
      <w:bookmarkEnd w:id="13"/>
    </w:p>
    <w:p w14:paraId="5EF2DC1F" w14:textId="77777777" w:rsidR="00A9220F" w:rsidRDefault="00A9220F" w:rsidP="00CE51AD">
      <w:pPr>
        <w:rPr>
          <w:rFonts w:eastAsia="SimSun"/>
          <w:lang w:eastAsia="sl-SI"/>
        </w:rPr>
      </w:pPr>
      <w:r>
        <w:rPr>
          <w:rFonts w:eastAsia="SimSun"/>
          <w:lang w:eastAsia="sl-SI"/>
        </w:rPr>
        <w:t>PRP 2014</w:t>
      </w:r>
      <w:r w:rsidR="00AE780D">
        <w:rPr>
          <w:rFonts w:eastAsia="SimSun"/>
          <w:lang w:eastAsia="sl-SI"/>
        </w:rPr>
        <w:t>–</w:t>
      </w:r>
      <w:r>
        <w:rPr>
          <w:rFonts w:eastAsia="SimSun"/>
          <w:lang w:eastAsia="sl-SI"/>
        </w:rPr>
        <w:t>2020 in SNSKP 2023</w:t>
      </w:r>
      <w:r w:rsidR="00AE780D">
        <w:rPr>
          <w:rFonts w:eastAsia="SimSun"/>
          <w:lang w:eastAsia="sl-SI"/>
        </w:rPr>
        <w:t>–</w:t>
      </w:r>
      <w:r>
        <w:rPr>
          <w:rFonts w:eastAsia="SimSun"/>
          <w:lang w:eastAsia="sl-SI"/>
        </w:rPr>
        <w:t>2027, ki med drugim temeljita tudi na ciljih in usmeritvah NGP, sta sestavni del gozdne politike. Politika razvoja podeželja je s svojimi ukrepi v programskem obdobju 2014</w:t>
      </w:r>
      <w:r w:rsidR="00AE780D">
        <w:rPr>
          <w:rFonts w:eastAsia="SimSun"/>
          <w:lang w:eastAsia="sl-SI"/>
        </w:rPr>
        <w:t>–</w:t>
      </w:r>
      <w:r>
        <w:rPr>
          <w:rFonts w:eastAsia="SimSun"/>
          <w:lang w:eastAsia="sl-SI"/>
        </w:rPr>
        <w:t>2020 pomembno povečala gospodarsko vlogo gozdov (odprtost z gozdnimi prometnicami) in spodbudila razvoj podjetništva, povezanega z gozdom in lesom ter nelesnimi gozdnimi proizvodi (uvajanje sodobnih tehnologij) in turizmom. PRP 2014</w:t>
      </w:r>
      <w:r w:rsidR="00AE780D">
        <w:rPr>
          <w:rFonts w:eastAsia="SimSun"/>
          <w:lang w:eastAsia="sl-SI"/>
        </w:rPr>
        <w:t>–</w:t>
      </w:r>
      <w:r>
        <w:rPr>
          <w:rFonts w:eastAsia="SimSun"/>
          <w:lang w:eastAsia="sl-SI"/>
        </w:rPr>
        <w:t>2020 je imel na področju gozdno-lesne verige pomembno vlogo tudi pri uresničevanju AN, saj se je z ukrepi podprl</w:t>
      </w:r>
      <w:r w:rsidR="00AE780D">
        <w:rPr>
          <w:rFonts w:eastAsia="SimSun"/>
          <w:lang w:eastAsia="sl-SI"/>
        </w:rPr>
        <w:t>a</w:t>
      </w:r>
      <w:r>
        <w:rPr>
          <w:rFonts w:eastAsia="SimSun"/>
          <w:lang w:eastAsia="sl-SI"/>
        </w:rPr>
        <w:t xml:space="preserve"> tudi prv</w:t>
      </w:r>
      <w:r w:rsidR="00AE780D">
        <w:rPr>
          <w:rFonts w:eastAsia="SimSun"/>
          <w:lang w:eastAsia="sl-SI"/>
        </w:rPr>
        <w:t>a</w:t>
      </w:r>
      <w:r>
        <w:rPr>
          <w:rFonts w:eastAsia="SimSun"/>
          <w:lang w:eastAsia="sl-SI"/>
        </w:rPr>
        <w:t xml:space="preserve"> predelav</w:t>
      </w:r>
      <w:r w:rsidR="00AE780D">
        <w:rPr>
          <w:rFonts w:eastAsia="SimSun"/>
          <w:lang w:eastAsia="sl-SI"/>
        </w:rPr>
        <w:t>a</w:t>
      </w:r>
      <w:r>
        <w:rPr>
          <w:rFonts w:eastAsia="SimSun"/>
          <w:lang w:eastAsia="sl-SI"/>
        </w:rPr>
        <w:t xml:space="preserve"> lesa pred industrijsk</w:t>
      </w:r>
      <w:r w:rsidR="00AE780D">
        <w:rPr>
          <w:rFonts w:eastAsia="SimSun"/>
          <w:lang w:eastAsia="sl-SI"/>
        </w:rPr>
        <w:t>im</w:t>
      </w:r>
      <w:r>
        <w:rPr>
          <w:rFonts w:eastAsia="SimSun"/>
          <w:lang w:eastAsia="sl-SI"/>
        </w:rPr>
        <w:t xml:space="preserve"> obseg</w:t>
      </w:r>
      <w:r w:rsidR="00AE780D">
        <w:rPr>
          <w:rFonts w:eastAsia="SimSun"/>
          <w:lang w:eastAsia="sl-SI"/>
        </w:rPr>
        <w:t>om</w:t>
      </w:r>
      <w:r>
        <w:rPr>
          <w:rFonts w:eastAsia="SimSun"/>
          <w:lang w:eastAsia="sl-SI"/>
        </w:rPr>
        <w:t xml:space="preserve">. Tako na podlagi možnosti, ki jih ponuja gozd na podeželju, nastajajo številna nova, </w:t>
      </w:r>
      <w:r w:rsidR="00AE780D">
        <w:rPr>
          <w:rFonts w:eastAsia="SimSun"/>
          <w:lang w:eastAsia="sl-SI"/>
        </w:rPr>
        <w:t xml:space="preserve">tako imenovana </w:t>
      </w:r>
      <w:r>
        <w:rPr>
          <w:rFonts w:eastAsia="SimSun"/>
          <w:lang w:eastAsia="sl-SI"/>
        </w:rPr>
        <w:t xml:space="preserve">zelena delovna mesta. </w:t>
      </w:r>
    </w:p>
    <w:p w14:paraId="25F3858D" w14:textId="77777777" w:rsidR="00A9220F" w:rsidRDefault="00A9220F" w:rsidP="00CE51AD">
      <w:pPr>
        <w:rPr>
          <w:rFonts w:eastAsia="SimSun"/>
          <w:lang w:eastAsia="sl-SI"/>
        </w:rPr>
      </w:pPr>
    </w:p>
    <w:p w14:paraId="0A574878" w14:textId="77777777" w:rsidR="00A558C1" w:rsidRDefault="00A9220F" w:rsidP="00A558C1">
      <w:pPr>
        <w:rPr>
          <w:rFonts w:eastAsia="SimSun"/>
          <w:lang w:eastAsia="sl-SI"/>
        </w:rPr>
      </w:pPr>
      <w:r>
        <w:rPr>
          <w:rFonts w:eastAsia="SimSun"/>
          <w:lang w:eastAsia="sl-SI"/>
        </w:rPr>
        <w:t xml:space="preserve">MKGP z ukrepi </w:t>
      </w:r>
      <w:r w:rsidR="00AE780D">
        <w:rPr>
          <w:rFonts w:eastAsia="SimSun"/>
          <w:lang w:eastAsia="sl-SI"/>
        </w:rPr>
        <w:t xml:space="preserve">na podlagi </w:t>
      </w:r>
      <w:r>
        <w:rPr>
          <w:rFonts w:eastAsia="SimSun"/>
          <w:lang w:eastAsia="sl-SI"/>
        </w:rPr>
        <w:t>PRP 2014–2020 in SNSKP 2023</w:t>
      </w:r>
      <w:r w:rsidR="00AE780D">
        <w:rPr>
          <w:rFonts w:eastAsia="SimSun"/>
          <w:lang w:eastAsia="sl-SI"/>
        </w:rPr>
        <w:t>–</w:t>
      </w:r>
      <w:r>
        <w:rPr>
          <w:rFonts w:eastAsia="SimSun"/>
          <w:lang w:eastAsia="sl-SI"/>
        </w:rPr>
        <w:t xml:space="preserve">2027 </w:t>
      </w:r>
      <w:r w:rsidR="00636090">
        <w:rPr>
          <w:rFonts w:eastAsia="SimSun"/>
          <w:lang w:eastAsia="sl-SI"/>
        </w:rPr>
        <w:t xml:space="preserve">v pripravi </w:t>
      </w:r>
      <w:r>
        <w:rPr>
          <w:rFonts w:eastAsia="SimSun"/>
          <w:lang w:eastAsia="sl-SI"/>
        </w:rPr>
        <w:t xml:space="preserve">še naprej podpira povečevanje učinkovitosti in konkurenčnosti slovenske gozdno-lesne verige. Pri uresničevanju zavez iz AN </w:t>
      </w:r>
      <w:r w:rsidR="00AE780D">
        <w:rPr>
          <w:rFonts w:eastAsia="SimSun"/>
          <w:lang w:eastAsia="sl-SI"/>
        </w:rPr>
        <w:t xml:space="preserve">je </w:t>
      </w:r>
      <w:r w:rsidR="00A36BA2">
        <w:rPr>
          <w:rFonts w:eastAsia="SimSun"/>
          <w:lang w:eastAsia="sl-SI"/>
        </w:rPr>
        <w:t>MKGP</w:t>
      </w:r>
      <w:r>
        <w:rPr>
          <w:rFonts w:eastAsia="SimSun"/>
          <w:lang w:eastAsia="sl-SI"/>
        </w:rPr>
        <w:t xml:space="preserve"> </w:t>
      </w:r>
      <w:r w:rsidR="00AE780D">
        <w:rPr>
          <w:rFonts w:eastAsia="SimSun"/>
          <w:lang w:eastAsia="sl-SI"/>
        </w:rPr>
        <w:t xml:space="preserve">odgovorno </w:t>
      </w:r>
      <w:r>
        <w:rPr>
          <w:rFonts w:eastAsia="SimSun"/>
          <w:lang w:eastAsia="sl-SI"/>
        </w:rPr>
        <w:t xml:space="preserve">predvsem </w:t>
      </w:r>
      <w:r w:rsidR="00AE780D">
        <w:rPr>
          <w:rFonts w:eastAsia="SimSun"/>
          <w:lang w:eastAsia="sl-SI"/>
        </w:rPr>
        <w:t xml:space="preserve">za </w:t>
      </w:r>
      <w:r>
        <w:rPr>
          <w:rFonts w:eastAsia="SimSun"/>
          <w:lang w:eastAsia="sl-SI"/>
        </w:rPr>
        <w:t>izvajanje gozdne politike. V programskem obdobju 2014–2020 M</w:t>
      </w:r>
      <w:r w:rsidR="00AE780D">
        <w:rPr>
          <w:rFonts w:eastAsia="SimSun"/>
          <w:lang w:eastAsia="sl-SI"/>
        </w:rPr>
        <w:t>KGP</w:t>
      </w:r>
      <w:r>
        <w:rPr>
          <w:rFonts w:eastAsia="SimSun"/>
          <w:lang w:eastAsia="sl-SI"/>
        </w:rPr>
        <w:t xml:space="preserve"> z ukrepi PRP poleg investicij v gozdarsko opremo, mehanizacijo in gozdne prometnice</w:t>
      </w:r>
      <w:r w:rsidR="00AE780D">
        <w:rPr>
          <w:rFonts w:eastAsia="SimSun"/>
          <w:lang w:eastAsia="sl-SI"/>
        </w:rPr>
        <w:t xml:space="preserve"> ter</w:t>
      </w:r>
      <w:r>
        <w:rPr>
          <w:rFonts w:eastAsia="SimSun"/>
          <w:lang w:eastAsia="sl-SI"/>
        </w:rPr>
        <w:t xml:space="preserve"> spodbud za ustanovitev skupin proizvajalcev v gozdarstvu še naprej podpira tudi investicije na področju </w:t>
      </w:r>
      <w:r w:rsidR="00AE780D">
        <w:rPr>
          <w:rFonts w:eastAsia="SimSun"/>
          <w:lang w:eastAsia="sl-SI"/>
        </w:rPr>
        <w:t xml:space="preserve">tako imenovane </w:t>
      </w:r>
      <w:r>
        <w:rPr>
          <w:rFonts w:eastAsia="SimSun"/>
          <w:lang w:eastAsia="sl-SI"/>
        </w:rPr>
        <w:t>prve predelave lesa pred industrijsk</w:t>
      </w:r>
      <w:r w:rsidR="00AE780D">
        <w:rPr>
          <w:rFonts w:eastAsia="SimSun"/>
          <w:lang w:eastAsia="sl-SI"/>
        </w:rPr>
        <w:t>im</w:t>
      </w:r>
      <w:r>
        <w:rPr>
          <w:rFonts w:eastAsia="SimSun"/>
          <w:lang w:eastAsia="sl-SI"/>
        </w:rPr>
        <w:t xml:space="preserve"> obseg</w:t>
      </w:r>
      <w:r w:rsidR="00AE780D">
        <w:rPr>
          <w:rFonts w:eastAsia="SimSun"/>
          <w:lang w:eastAsia="sl-SI"/>
        </w:rPr>
        <w:t>om</w:t>
      </w:r>
      <w:r>
        <w:rPr>
          <w:rFonts w:eastAsia="SimSun"/>
          <w:lang w:eastAsia="sl-SI"/>
        </w:rPr>
        <w:t xml:space="preserve">. Prek PRP se sofinancira tudi celovita sanacija posledic ujm v prejšnjem desetletju. Upravičenci do sredstev </w:t>
      </w:r>
      <w:r w:rsidR="00AE780D">
        <w:rPr>
          <w:rFonts w:eastAsia="SimSun"/>
          <w:lang w:eastAsia="sl-SI"/>
        </w:rPr>
        <w:t xml:space="preserve">iz </w:t>
      </w:r>
      <w:r>
        <w:rPr>
          <w:rFonts w:eastAsia="SimSun"/>
          <w:lang w:eastAsia="sl-SI"/>
        </w:rPr>
        <w:t>PRP 2014–2020 so na področju gozdno-lesne verige lastniki gozdov, kmetje, podjetniki in še nekatere druge skupine</w:t>
      </w:r>
      <w:r w:rsidR="00AE780D">
        <w:rPr>
          <w:rFonts w:eastAsia="SimSun"/>
          <w:lang w:eastAsia="sl-SI"/>
        </w:rPr>
        <w:t>,</w:t>
      </w:r>
      <w:r>
        <w:rPr>
          <w:rFonts w:eastAsia="SimSun"/>
          <w:lang w:eastAsia="sl-SI"/>
        </w:rPr>
        <w:t xml:space="preserve"> npr. skupine proizvajalcev na področju gozdarstva, skupine lastnikov gozdov in skupine nosilcev dopolnilnih dejavnosti na kmetiji. </w:t>
      </w:r>
      <w:r w:rsidR="00AE780D">
        <w:rPr>
          <w:rFonts w:eastAsia="SimSun"/>
          <w:lang w:eastAsia="sl-SI"/>
        </w:rPr>
        <w:t>T</w:t>
      </w:r>
      <w:r>
        <w:rPr>
          <w:rFonts w:eastAsia="SimSun"/>
          <w:lang w:eastAsia="sl-SI"/>
        </w:rPr>
        <w:t>e naj bi bistveno prispeval</w:t>
      </w:r>
      <w:r w:rsidR="00AE780D">
        <w:rPr>
          <w:rFonts w:eastAsia="SimSun"/>
          <w:lang w:eastAsia="sl-SI"/>
        </w:rPr>
        <w:t>e</w:t>
      </w:r>
      <w:r>
        <w:rPr>
          <w:rFonts w:eastAsia="SimSun"/>
          <w:lang w:eastAsia="sl-SI"/>
        </w:rPr>
        <w:t xml:space="preserve"> k reševanju </w:t>
      </w:r>
      <w:r w:rsidR="00AE780D">
        <w:rPr>
          <w:rFonts w:eastAsia="SimSun"/>
          <w:lang w:eastAsia="sl-SI"/>
        </w:rPr>
        <w:t>težave</w:t>
      </w:r>
      <w:r>
        <w:rPr>
          <w:rFonts w:eastAsia="SimSun"/>
          <w:lang w:eastAsia="sl-SI"/>
        </w:rPr>
        <w:t xml:space="preserve"> poslovno nepovezanih lastnikov gozdov pri izvajanju gozdnih del in skupnega nastopanja na trgu lesa. </w:t>
      </w:r>
    </w:p>
    <w:p w14:paraId="5183D9B1" w14:textId="77777777" w:rsidR="00A558C1" w:rsidRDefault="00A558C1" w:rsidP="00A558C1">
      <w:pPr>
        <w:rPr>
          <w:rFonts w:eastAsia="SimSun"/>
          <w:lang w:eastAsia="sl-SI"/>
        </w:rPr>
      </w:pPr>
    </w:p>
    <w:p w14:paraId="3BBC944F" w14:textId="5F4A8CD8" w:rsidR="000E4C22" w:rsidRPr="000E4C22" w:rsidRDefault="00A558C1" w:rsidP="000E4C22">
      <w:r w:rsidRPr="00D97F9B">
        <w:t>Zaradi zamika reforme skupne kmetijske politike se programsko obdobje 2014</w:t>
      </w:r>
      <w:r w:rsidR="00AE780D">
        <w:t>–</w:t>
      </w:r>
      <w:r w:rsidRPr="00D97F9B">
        <w:t>2020 podaljšuje za dve leti</w:t>
      </w:r>
      <w:r w:rsidR="00AE780D">
        <w:t>,</w:t>
      </w:r>
      <w:r w:rsidRPr="00D97F9B">
        <w:t xml:space="preserve"> in sicer v leti 2021 in 2022, izplačila iz tega obdobja pa se bodo lahko </w:t>
      </w:r>
      <w:r w:rsidR="00FF2A50">
        <w:t>izpolnjeva</w:t>
      </w:r>
      <w:r w:rsidRPr="00D97F9B">
        <w:t>la do leta 2025. Sredstva iz nove</w:t>
      </w:r>
      <w:r w:rsidR="00FF2A50">
        <w:t>ga</w:t>
      </w:r>
      <w:r w:rsidRPr="00D97F9B">
        <w:t xml:space="preserve"> finančne</w:t>
      </w:r>
      <w:r w:rsidR="00FF2A50">
        <w:t>ga</w:t>
      </w:r>
      <w:r w:rsidRPr="00D97F9B">
        <w:t xml:space="preserve"> </w:t>
      </w:r>
      <w:r w:rsidR="00FF2A50">
        <w:t>obdobja</w:t>
      </w:r>
      <w:r w:rsidR="00FF2A50" w:rsidRPr="00D97F9B">
        <w:t xml:space="preserve"> </w:t>
      </w:r>
      <w:r w:rsidRPr="00D97F9B">
        <w:t>2021</w:t>
      </w:r>
      <w:r w:rsidR="00FF2A50">
        <w:t>–</w:t>
      </w:r>
      <w:r w:rsidRPr="00D97F9B">
        <w:t xml:space="preserve">2027 za leti 2021 in 2022 se preusmerijo v izvajanje trenutnega programskega obdobja. </w:t>
      </w:r>
      <w:r w:rsidR="00FF2A50">
        <w:t>Zaradi</w:t>
      </w:r>
      <w:r w:rsidRPr="00D97F9B">
        <w:t xml:space="preserve"> podaljšanja obstoječega programskega obdobja za dve leti bo izvajanje </w:t>
      </w:r>
      <w:r w:rsidR="00FF2A50">
        <w:t>s</w:t>
      </w:r>
      <w:r w:rsidRPr="00D97F9B">
        <w:t>trateškega načrta 2023</w:t>
      </w:r>
      <w:r w:rsidR="00FF2A50">
        <w:t>–</w:t>
      </w:r>
      <w:r w:rsidRPr="00D97F9B">
        <w:t>2027 krajše. V programskem obdobju 2023</w:t>
      </w:r>
      <w:r w:rsidR="00FF2A50">
        <w:t>–</w:t>
      </w:r>
      <w:r w:rsidRPr="00D97F9B">
        <w:t>2027 MKGP v okviru SNSKP 2023</w:t>
      </w:r>
      <w:r w:rsidR="00FF2A50">
        <w:t>–</w:t>
      </w:r>
      <w:r w:rsidRPr="00D97F9B">
        <w:t xml:space="preserve">2027 nadaljuje izvajanje ukrepov </w:t>
      </w:r>
      <w:r w:rsidR="00FF2A50">
        <w:t xml:space="preserve">iz </w:t>
      </w:r>
      <w:r w:rsidRPr="00D97F9B">
        <w:t>PRP 2014</w:t>
      </w:r>
      <w:r w:rsidR="00FF2A50">
        <w:t>–</w:t>
      </w:r>
      <w:r w:rsidRPr="00D97F9B">
        <w:t>2020, dodaja naložbe v ustanovitev in razvoj gozdnega drevesničarstva ter ohranjanje in vzdrževanje pasišč za prostoživeče rastlinojede.</w:t>
      </w:r>
    </w:p>
    <w:p w14:paraId="4C926E8B" w14:textId="77777777" w:rsidR="005F37C0" w:rsidRDefault="005F37C0" w:rsidP="00CE51AD">
      <w:pPr>
        <w:pStyle w:val="Naslov2"/>
      </w:pPr>
      <w:bookmarkStart w:id="14" w:name="_Toc90292330"/>
      <w:bookmarkStart w:id="15" w:name="_Toc116979193"/>
      <w:r>
        <w:t>S</w:t>
      </w:r>
      <w:r w:rsidRPr="00750886">
        <w:t xml:space="preserve">lovenska </w:t>
      </w:r>
      <w:r w:rsidRPr="00CE51AD">
        <w:t>industrijska</w:t>
      </w:r>
      <w:r w:rsidRPr="00750886">
        <w:t xml:space="preserve"> strategija 2021</w:t>
      </w:r>
      <w:r w:rsidR="008E0275">
        <w:t>–</w:t>
      </w:r>
      <w:r w:rsidRPr="00750886">
        <w:t>2030</w:t>
      </w:r>
      <w:bookmarkEnd w:id="14"/>
      <w:bookmarkEnd w:id="15"/>
    </w:p>
    <w:p w14:paraId="28A7AE27" w14:textId="77777777" w:rsidR="00A37793" w:rsidRDefault="00FF2A50" w:rsidP="00A37793">
      <w:r>
        <w:t>J</w:t>
      </w:r>
      <w:r w:rsidR="00A37793">
        <w:t>unij</w:t>
      </w:r>
      <w:r>
        <w:t>a</w:t>
      </w:r>
      <w:r w:rsidR="00A37793">
        <w:t xml:space="preserve"> 2021 je Vlada Republike Slovenije sprejela </w:t>
      </w:r>
      <w:r w:rsidR="00B565A1">
        <w:t>Slovensko industrijsko strategijo 2021</w:t>
      </w:r>
      <w:r>
        <w:t>–</w:t>
      </w:r>
      <w:r w:rsidR="00B565A1">
        <w:t>2030 (</w:t>
      </w:r>
      <w:r w:rsidR="00A37793">
        <w:t>SIS</w:t>
      </w:r>
      <w:r>
        <w:t> </w:t>
      </w:r>
      <w:r w:rsidR="00A37793">
        <w:t>2030</w:t>
      </w:r>
      <w:r w:rsidR="00B565A1">
        <w:t>)</w:t>
      </w:r>
      <w:r w:rsidR="00A37793">
        <w:t xml:space="preserve">. </w:t>
      </w:r>
      <w:r>
        <w:t>Z njo</w:t>
      </w:r>
      <w:r w:rsidR="00A37793">
        <w:t xml:space="preserve"> želi z uravnoteženim spodbujanjem vseh treh </w:t>
      </w:r>
      <w:r>
        <w:t>sestavnih delov</w:t>
      </w:r>
      <w:r w:rsidR="00A37793">
        <w:t xml:space="preserve"> trajnostnega razvoja (družba, okolje, gospodarstvo) zagotavljati konkurenčnost gospodarstva in ustvariti </w:t>
      </w:r>
      <w:r>
        <w:t xml:space="preserve">ustrezne razmere </w:t>
      </w:r>
      <w:r w:rsidR="00A37793">
        <w:t xml:space="preserve">za prestrukturiranje industrije v industrijo znanja in inovativnosti za nova in bolj kakovostna delovna mesta ter </w:t>
      </w:r>
      <w:r>
        <w:t xml:space="preserve">za </w:t>
      </w:r>
      <w:r w:rsidR="00A37793">
        <w:t xml:space="preserve">prehod v zeleno, trajnostno, pametno </w:t>
      </w:r>
      <w:r w:rsidR="000369FD">
        <w:t xml:space="preserve">in </w:t>
      </w:r>
      <w:r w:rsidR="00A37793">
        <w:t xml:space="preserve">krožno gospodarstvo. Zadnje postaja trend in hkrati nujnost za ohranjanje dolgoročne mednarodne konkurenčnosti </w:t>
      </w:r>
      <w:r>
        <w:t xml:space="preserve">ter </w:t>
      </w:r>
      <w:r w:rsidR="00A37793">
        <w:t xml:space="preserve">vključuje prehod v nizkoogljično krožno gospodarstvo, ki smo ga v Sloveniji umestili med strateške razvojne </w:t>
      </w:r>
      <w:r>
        <w:t>prednostne nalog</w:t>
      </w:r>
      <w:r w:rsidR="00A37793">
        <w:t xml:space="preserve">e že s sprejetjem Strategije razvoja Slovenije 2030. Ta cilj bomo dosegli s spodbujanjem inovacij, novih poslovnih modelov, </w:t>
      </w:r>
      <w:r>
        <w:t xml:space="preserve">z </w:t>
      </w:r>
      <w:r w:rsidR="00A37793">
        <w:t xml:space="preserve">digitalno preobrazbo, učinkovito rabo surovin z zapiranjem snovnih tokov in energije ter prilagajanjem na podnebne spremembe. </w:t>
      </w:r>
    </w:p>
    <w:p w14:paraId="43D0D7F9" w14:textId="7FE89932" w:rsidR="00A37793" w:rsidRDefault="00A37793" w:rsidP="00A37793"/>
    <w:p w14:paraId="3DFA4213" w14:textId="77777777" w:rsidR="00A37793" w:rsidRDefault="00A37793" w:rsidP="00A37793">
      <w:r>
        <w:t>Osnovni cilji SIS 2030, vezani na izkoriščanje lesa, pa so povečanje predelanega okroglega lesa v Sloveniji za neenergetsko rabo na 3 mi</w:t>
      </w:r>
      <w:r w:rsidR="00FF2A50">
        <w:t>lijone</w:t>
      </w:r>
      <w:r>
        <w:t xml:space="preserve"> m</w:t>
      </w:r>
      <w:r>
        <w:rPr>
          <w:vertAlign w:val="superscript"/>
        </w:rPr>
        <w:t>3</w:t>
      </w:r>
      <w:r>
        <w:t xml:space="preserve"> letno, doseči 30-odstotni delež lesa v vseh novih javnih stavbah, razvoj novih načinov uporabe lesa, povečanje števila zaposlenih v panogah, povezanih z lesom</w:t>
      </w:r>
      <w:r w:rsidR="00FF2A50">
        <w:t>,</w:t>
      </w:r>
      <w:r>
        <w:t xml:space="preserve"> ter povečanje prodajne realizacije v lesni industriji na 2,5 milijarde </w:t>
      </w:r>
      <w:r w:rsidR="00FF2A50">
        <w:t xml:space="preserve">evrov </w:t>
      </w:r>
      <w:r>
        <w:t>letno.</w:t>
      </w:r>
    </w:p>
    <w:p w14:paraId="44C5ABD8" w14:textId="77777777" w:rsidR="00A37793" w:rsidRDefault="00A37793" w:rsidP="00A37793"/>
    <w:p w14:paraId="6E5E483F" w14:textId="77777777" w:rsidR="00A37793" w:rsidRDefault="00A37793" w:rsidP="00A37793">
      <w:r>
        <w:lastRenderedPageBreak/>
        <w:t xml:space="preserve">Uresničitev zelenega preboja in trajnostni razvoj bomo v skladu s SIS 2030 dosegli z oblikovanjem spodbudnega okolja za dejavnosti, ki prispevajo k doseganju ciljev zelene Evrope, kar vključuje predelavo lesa, ki se je zato lotevamo sistematično ob upoštevanju </w:t>
      </w:r>
      <w:r w:rsidR="00FF2A50">
        <w:t>možnosti</w:t>
      </w:r>
      <w:r>
        <w:t xml:space="preserve">, ki </w:t>
      </w:r>
      <w:r w:rsidR="00FF2A50">
        <w:t>jih imajo</w:t>
      </w:r>
      <w:r>
        <w:t xml:space="preserve"> </w:t>
      </w:r>
      <w:r w:rsidR="00FF2A50">
        <w:t xml:space="preserve">v sebi </w:t>
      </w:r>
      <w:r>
        <w:t>mikro, ma</w:t>
      </w:r>
      <w:r w:rsidR="00FF2A50">
        <w:t>l</w:t>
      </w:r>
      <w:r>
        <w:t>a in srednja podjetja.</w:t>
      </w:r>
    </w:p>
    <w:p w14:paraId="32067D5E" w14:textId="77777777" w:rsidR="00A37793" w:rsidRDefault="00A37793" w:rsidP="00A37793"/>
    <w:p w14:paraId="3E0448F4" w14:textId="77777777" w:rsidR="00A37793" w:rsidRDefault="00A37793" w:rsidP="00A37793">
      <w:r>
        <w:t xml:space="preserve">Vlada RS je konec maja 2022 v povezavi s SIS 2030 </w:t>
      </w:r>
      <w:r w:rsidRPr="00E016EB">
        <w:t>sprejela Izvedbeni dokument ukrepov razvoja lesnopredelovalne industrije do 2030.</w:t>
      </w:r>
      <w:r>
        <w:t xml:space="preserve"> Le</w:t>
      </w:r>
      <w:r w:rsidR="00FF2A50">
        <w:t>-</w:t>
      </w:r>
      <w:r>
        <w:t xml:space="preserve">ta vsebuje konkretne ukrepe po </w:t>
      </w:r>
      <w:r w:rsidR="00FF2A50">
        <w:t>te</w:t>
      </w:r>
      <w:r>
        <w:t>h vsebinskih sklopih:</w:t>
      </w:r>
    </w:p>
    <w:p w14:paraId="456F8F42" w14:textId="77777777" w:rsidR="00A37793" w:rsidRDefault="000A7A92" w:rsidP="00A37793">
      <w:r>
        <w:t>– u</w:t>
      </w:r>
      <w:r w:rsidR="00A37793">
        <w:t>krepi, ki ustvarjajo ugodno poslovno okolje za lesnopredelovalna podjetja,</w:t>
      </w:r>
    </w:p>
    <w:p w14:paraId="63D7AFEA" w14:textId="77777777" w:rsidR="00A37793" w:rsidRDefault="000A7A92" w:rsidP="00A37793">
      <w:r>
        <w:t>– u</w:t>
      </w:r>
      <w:r w:rsidR="00A37793">
        <w:t>krepi, ki podpirajo investicije v povečanje kapacitet za predelavo lesa,</w:t>
      </w:r>
    </w:p>
    <w:p w14:paraId="64849526" w14:textId="77777777" w:rsidR="00A37793" w:rsidRDefault="000A7A92" w:rsidP="00A37793">
      <w:r>
        <w:t>– u</w:t>
      </w:r>
      <w:r w:rsidR="00A37793">
        <w:t>krepi, ki podpirajo zagotavljanje zadostnih količin gozdnih lesnih sortimentov (GLS) za lesnopredelovalna podjetja,</w:t>
      </w:r>
    </w:p>
    <w:p w14:paraId="4D5AB748" w14:textId="77777777" w:rsidR="00A37793" w:rsidRDefault="000A7A92" w:rsidP="00A37793">
      <w:r>
        <w:t>– u</w:t>
      </w:r>
      <w:r w:rsidR="00A37793">
        <w:t>krepi za vpeljavo novih poslovnih modelov in digitalizacijo za izboljšanje poslovne odličnosti lesnopredelovalnih podjetij,</w:t>
      </w:r>
    </w:p>
    <w:p w14:paraId="2C363540" w14:textId="77777777" w:rsidR="00A37793" w:rsidRDefault="000A7A92" w:rsidP="00A37793">
      <w:r>
        <w:t>– u</w:t>
      </w:r>
      <w:r w:rsidR="00A37793">
        <w:t>krepi, ki podpirajo zagotavljanje ustreznega kadra za razvoj lesnopredelovalnih podjetij,</w:t>
      </w:r>
    </w:p>
    <w:p w14:paraId="36A5A7E6" w14:textId="77777777" w:rsidR="00A37793" w:rsidRDefault="000A7A92" w:rsidP="00A37793">
      <w:r>
        <w:t>– u</w:t>
      </w:r>
      <w:r w:rsidR="00A37793">
        <w:t xml:space="preserve">krepi, ki spodbujajo raziskave, razvoj in inovacije v lesarstvu in razvijajo podporno okolje, vključno s povezovanjem z </w:t>
      </w:r>
      <w:r>
        <w:t>ustrez</w:t>
      </w:r>
      <w:r w:rsidR="00A37793">
        <w:t>nimi deležniki,</w:t>
      </w:r>
    </w:p>
    <w:p w14:paraId="4F291ACD" w14:textId="1F60E95E" w:rsidR="00A37793" w:rsidRDefault="000A7A92" w:rsidP="00A37793">
      <w:r>
        <w:t>– u</w:t>
      </w:r>
      <w:r w:rsidR="00A37793">
        <w:t>krepi, ki spodbujajo rabo lesa tako v javnem kot zasebnem sektorju in povečujejo promocijo lesa.</w:t>
      </w:r>
    </w:p>
    <w:p w14:paraId="76F61278" w14:textId="77777777" w:rsidR="005F37C0" w:rsidRDefault="005F37C0" w:rsidP="00CE51AD"/>
    <w:p w14:paraId="592F8A4A" w14:textId="77777777" w:rsidR="00076C21" w:rsidRPr="00076C21" w:rsidRDefault="002A6B0D" w:rsidP="00BC1679">
      <w:pPr>
        <w:pStyle w:val="Naslov2"/>
      </w:pPr>
      <w:bookmarkStart w:id="16" w:name="_Toc487454547"/>
      <w:bookmarkStart w:id="17" w:name="_Toc90292331"/>
      <w:bookmarkStart w:id="18" w:name="_Toc116979194"/>
      <w:bookmarkStart w:id="19" w:name="_Toc443038825"/>
      <w:bookmarkStart w:id="20" w:name="_Toc487454549"/>
      <w:bookmarkEnd w:id="11"/>
      <w:r w:rsidRPr="00076C21">
        <w:t xml:space="preserve">Ciljni </w:t>
      </w:r>
      <w:bookmarkStart w:id="21" w:name="_Toc91148834"/>
      <w:bookmarkEnd w:id="16"/>
      <w:bookmarkEnd w:id="17"/>
      <w:r w:rsidR="00076C21" w:rsidRPr="00BC1679">
        <w:t>raziskovalni</w:t>
      </w:r>
      <w:r w:rsidR="00076C21" w:rsidRPr="00076C21">
        <w:t xml:space="preserve"> program s področja, kmetijstva, gozdarstva in prehrane za </w:t>
      </w:r>
      <w:r w:rsidR="00076C21" w:rsidRPr="00CE51AD">
        <w:t>obdobje</w:t>
      </w:r>
      <w:r w:rsidR="00076C21" w:rsidRPr="00076C21">
        <w:t xml:space="preserve"> </w:t>
      </w:r>
      <w:r w:rsidR="000A7A92">
        <w:t xml:space="preserve">od </w:t>
      </w:r>
      <w:r w:rsidR="00076C21" w:rsidRPr="00076C21">
        <w:t>2022 do 2027</w:t>
      </w:r>
      <w:bookmarkEnd w:id="18"/>
      <w:bookmarkEnd w:id="21"/>
    </w:p>
    <w:p w14:paraId="0FD92D1A" w14:textId="77777777" w:rsidR="00A9220F" w:rsidRPr="006E194B" w:rsidRDefault="00A9220F" w:rsidP="00BC1679">
      <w:r>
        <w:t>V letu 2022 bosta</w:t>
      </w:r>
      <w:r w:rsidRPr="006E194B">
        <w:t xml:space="preserve"> </w:t>
      </w:r>
      <w:r w:rsidR="00A36BA2">
        <w:t xml:space="preserve">MKGP </w:t>
      </w:r>
      <w:r w:rsidRPr="006E194B">
        <w:t xml:space="preserve">in </w:t>
      </w:r>
      <w:r>
        <w:t>Javna a</w:t>
      </w:r>
      <w:r w:rsidRPr="006E194B">
        <w:t>gencija</w:t>
      </w:r>
      <w:r>
        <w:t xml:space="preserve"> za raziskovalno dejavnosti</w:t>
      </w:r>
      <w:r w:rsidRPr="006E194B">
        <w:t xml:space="preserve"> Republike Slovenije</w:t>
      </w:r>
      <w:r w:rsidR="00BF7309">
        <w:t xml:space="preserve"> </w:t>
      </w:r>
      <w:r>
        <w:t xml:space="preserve">pripravila </w:t>
      </w:r>
      <w:r w:rsidR="009A4EF8">
        <w:t>CRP</w:t>
      </w:r>
      <w:r w:rsidRPr="006E194B">
        <w:t xml:space="preserve"> s ciljem nuditi ustrezno raziskovalno podporo sektorju za izvajanje temeljnih razvojnih nalog, ki je nujna za izboljšanje konkurenčnosti in </w:t>
      </w:r>
      <w:r w:rsidR="000A7A92">
        <w:t xml:space="preserve">krepitev </w:t>
      </w:r>
      <w:r w:rsidRPr="006E194B">
        <w:t>trajnostnega razvoja slovenskega kmetijstva, gozdarstva,</w:t>
      </w:r>
      <w:r>
        <w:t xml:space="preserve"> lovstva,</w:t>
      </w:r>
      <w:r w:rsidRPr="006E194B">
        <w:t xml:space="preserve"> ribi</w:t>
      </w:r>
      <w:r>
        <w:t xml:space="preserve">štva, prehrane in podeželja ter </w:t>
      </w:r>
      <w:r w:rsidRPr="006E194B">
        <w:t>za doseganje ciljev iz Strategije razvoja Slovenije</w:t>
      </w:r>
      <w:r>
        <w:t xml:space="preserve"> 2030</w:t>
      </w:r>
      <w:r w:rsidRPr="006E194B">
        <w:t>. Kmetijstvo, gozdarstvo,</w:t>
      </w:r>
      <w:r>
        <w:t xml:space="preserve"> lovstvo,</w:t>
      </w:r>
      <w:r w:rsidRPr="006E194B">
        <w:t xml:space="preserve"> ribištvo, prehrana in podeželje so področja posebnega družbenega pomena, ki </w:t>
      </w:r>
      <w:r w:rsidR="000A7A92">
        <w:t>povečujejo kakovost</w:t>
      </w:r>
      <w:r w:rsidRPr="006E194B">
        <w:t xml:space="preserve"> življenja in </w:t>
      </w:r>
      <w:r w:rsidR="000A7A92">
        <w:t>gospodarsko</w:t>
      </w:r>
      <w:r w:rsidRPr="006E194B">
        <w:t xml:space="preserve"> učinkovitost</w:t>
      </w:r>
      <w:r w:rsidR="000A7A92">
        <w:t xml:space="preserve"> ter </w:t>
      </w:r>
      <w:r w:rsidRPr="006E194B">
        <w:t>okoljsk</w:t>
      </w:r>
      <w:r w:rsidR="000A7A92">
        <w:t>o</w:t>
      </w:r>
      <w:r w:rsidRPr="006E194B">
        <w:t xml:space="preserve"> </w:t>
      </w:r>
      <w:r w:rsidR="000A7A92">
        <w:t>in</w:t>
      </w:r>
      <w:r w:rsidRPr="006E194B">
        <w:t xml:space="preserve"> </w:t>
      </w:r>
      <w:r w:rsidR="000A7A92">
        <w:t>družbeno</w:t>
      </w:r>
      <w:r w:rsidRPr="006E194B">
        <w:t xml:space="preserve"> ravnovesj</w:t>
      </w:r>
      <w:r w:rsidR="000A7A92">
        <w:t>e</w:t>
      </w:r>
      <w:r w:rsidRPr="006E194B">
        <w:t>. Ta družbeni interes se uveljavlja z oblikovanjem in razvojem znanj</w:t>
      </w:r>
      <w:r w:rsidR="000A7A92">
        <w:t>a</w:t>
      </w:r>
      <w:r w:rsidRPr="006E194B">
        <w:t>.</w:t>
      </w:r>
    </w:p>
    <w:p w14:paraId="19A3E75C" w14:textId="77777777" w:rsidR="00A9220F" w:rsidRDefault="00A9220F" w:rsidP="00BC1679"/>
    <w:p w14:paraId="326C2558" w14:textId="3F3BE0E8" w:rsidR="00A9220F" w:rsidRPr="00076C21" w:rsidRDefault="00A9220F" w:rsidP="00D7655B">
      <w:r w:rsidRPr="00076C21">
        <w:t xml:space="preserve">CRP </w:t>
      </w:r>
      <w:r w:rsidR="000A7A92">
        <w:t>je</w:t>
      </w:r>
      <w:r w:rsidR="000A7A92" w:rsidRPr="00076C21">
        <w:t xml:space="preserve"> </w:t>
      </w:r>
      <w:r w:rsidRPr="00076C21">
        <w:t>pomemben instrument povezovanja potreb države in raziskovalne</w:t>
      </w:r>
      <w:r w:rsidR="000A7A92">
        <w:t>ga področja</w:t>
      </w:r>
      <w:r w:rsidRPr="00076C21">
        <w:t xml:space="preserve"> na posebej določenih prednostnih temah, ki so pomembne za odločanje v zvezi z razvojnimi usmeritvami kmetijske</w:t>
      </w:r>
      <w:r w:rsidR="00BF7309">
        <w:t xml:space="preserve"> </w:t>
      </w:r>
      <w:r>
        <w:t xml:space="preserve">in gozdne </w:t>
      </w:r>
      <w:r w:rsidRPr="00076C21">
        <w:t xml:space="preserve">politike na posameznem področju javnega interesa ter v zvezi s spremljanjem in nadziranjem njihovega izvajanja. Okvir za oblikovanje prednostnih ciljev in tem za obdobje </w:t>
      </w:r>
      <w:r w:rsidR="000A7A92">
        <w:t xml:space="preserve">od </w:t>
      </w:r>
      <w:r w:rsidRPr="00076C21">
        <w:t>2022 do 2027 bo temeljil na strateških dokumentih</w:t>
      </w:r>
      <w:r>
        <w:t xml:space="preserve"> in usmeritvah</w:t>
      </w:r>
      <w:r w:rsidRPr="00076C21">
        <w:t xml:space="preserve"> s področja kmetijstva</w:t>
      </w:r>
      <w:r>
        <w:t xml:space="preserve">, </w:t>
      </w:r>
      <w:r w:rsidRPr="00076C21">
        <w:t>gozdarstva in drugih sektorjev</w:t>
      </w:r>
      <w:r>
        <w:t>.</w:t>
      </w:r>
      <w:r w:rsidR="00BF7309">
        <w:t xml:space="preserve"> </w:t>
      </w:r>
      <w:r w:rsidR="001548AB">
        <w:t>Podlag</w:t>
      </w:r>
      <w:r>
        <w:t xml:space="preserve">a za oblikovanje </w:t>
      </w:r>
      <w:r w:rsidRPr="00076C21">
        <w:t xml:space="preserve">gozdarskih tem </w:t>
      </w:r>
      <w:r>
        <w:t>bodo predvsem cilji in usmeritve NGP v povezavi z aktualnimi potrebami na področju gozdov, gozdarstva in upravljanja divjad</w:t>
      </w:r>
      <w:r w:rsidR="000A7A92">
        <w:t>i</w:t>
      </w:r>
      <w:r>
        <w:t>.</w:t>
      </w:r>
    </w:p>
    <w:p w14:paraId="79E162AD" w14:textId="77777777" w:rsidR="002A6B0D" w:rsidRDefault="00942673" w:rsidP="00BC1679">
      <w:pPr>
        <w:pStyle w:val="Naslov2"/>
      </w:pPr>
      <w:bookmarkStart w:id="22" w:name="_Toc90292333"/>
      <w:bookmarkStart w:id="23" w:name="_Toc116979195"/>
      <w:r>
        <w:t xml:space="preserve">Resolucija o </w:t>
      </w:r>
      <w:r w:rsidR="002A6B0D">
        <w:t>Dolgoročn</w:t>
      </w:r>
      <w:r>
        <w:t>i</w:t>
      </w:r>
      <w:r w:rsidR="002A6B0D">
        <w:t xml:space="preserve"> </w:t>
      </w:r>
      <w:r w:rsidR="002A6B0D" w:rsidRPr="00BC1679">
        <w:t>podnebn</w:t>
      </w:r>
      <w:r>
        <w:t>i</w:t>
      </w:r>
      <w:r w:rsidR="002A6B0D">
        <w:t xml:space="preserve"> strategij</w:t>
      </w:r>
      <w:r>
        <w:t>i</w:t>
      </w:r>
      <w:r w:rsidR="002A6B0D">
        <w:t xml:space="preserve"> Slovenije do </w:t>
      </w:r>
      <w:r>
        <w:t xml:space="preserve">leta </w:t>
      </w:r>
      <w:r w:rsidR="002A6B0D">
        <w:t>2050</w:t>
      </w:r>
      <w:bookmarkEnd w:id="22"/>
      <w:bookmarkEnd w:id="23"/>
    </w:p>
    <w:p w14:paraId="56939283" w14:textId="77777777" w:rsidR="00B14566" w:rsidRDefault="00EB4FA7" w:rsidP="00BC1679">
      <w:r>
        <w:t>Re</w:t>
      </w:r>
      <w:r w:rsidR="002A6B0D">
        <w:t>DPS</w:t>
      </w:r>
      <w:r w:rsidR="000A7A92">
        <w:t xml:space="preserve"> do </w:t>
      </w:r>
      <w:r>
        <w:t>50</w:t>
      </w:r>
      <w:r w:rsidR="00574B82">
        <w:t xml:space="preserve"> </w:t>
      </w:r>
      <w:r w:rsidR="002A6B0D" w:rsidRPr="0095510C">
        <w:t xml:space="preserve">je strateški dokument, ki </w:t>
      </w:r>
      <w:r w:rsidR="00BA6929">
        <w:t>za Slovenijo zastavlja</w:t>
      </w:r>
      <w:r w:rsidR="00B67773">
        <w:t xml:space="preserve"> </w:t>
      </w:r>
      <w:r w:rsidR="00BA6929">
        <w:t>cilj</w:t>
      </w:r>
      <w:r w:rsidR="002A6B0D" w:rsidRPr="0095510C">
        <w:t xml:space="preserve"> </w:t>
      </w:r>
      <w:r w:rsidR="002A6B0D">
        <w:t>podnebne</w:t>
      </w:r>
      <w:r w:rsidR="002A6B0D" w:rsidRPr="0095510C">
        <w:t xml:space="preserve"> nevtralnosti do leta 2050</w:t>
      </w:r>
      <w:r w:rsidR="00BA6929">
        <w:t>.</w:t>
      </w:r>
      <w:r w:rsidR="002A6B0D">
        <w:t xml:space="preserve"> Hkrati </w:t>
      </w:r>
      <w:r w:rsidR="00F70533">
        <w:t>do leta 2030</w:t>
      </w:r>
      <w:r w:rsidR="000A7A92">
        <w:t xml:space="preserve"> </w:t>
      </w:r>
      <w:r w:rsidR="00F70533">
        <w:t>povzema</w:t>
      </w:r>
      <w:r w:rsidR="002A6B0D" w:rsidRPr="0095510C">
        <w:t xml:space="preserve"> </w:t>
      </w:r>
      <w:r w:rsidR="000A7A92">
        <w:t>c</w:t>
      </w:r>
      <w:r w:rsidR="00574B82" w:rsidRPr="00574B82">
        <w:t>eloviti nacionalni energetski in podnebni načrt</w:t>
      </w:r>
      <w:r w:rsidR="00F70533">
        <w:t>, ki je glavni operativni podnebno-energetski dokument</w:t>
      </w:r>
      <w:r w:rsidR="00B51BD8">
        <w:t xml:space="preserve"> za obdobje do leta 2030</w:t>
      </w:r>
      <w:r w:rsidR="002A6B0D" w:rsidRPr="0095510C">
        <w:t>.</w:t>
      </w:r>
      <w:r w:rsidR="002A6B0D">
        <w:t xml:space="preserve"> </w:t>
      </w:r>
      <w:r w:rsidR="000A7A92">
        <w:t xml:space="preserve">Po </w:t>
      </w:r>
      <w:r>
        <w:t>Re</w:t>
      </w:r>
      <w:r w:rsidR="002A6B0D">
        <w:t>DPS</w:t>
      </w:r>
      <w:r w:rsidR="000A7A92">
        <w:t xml:space="preserve"> do </w:t>
      </w:r>
      <w:r w:rsidR="00BF6925">
        <w:t xml:space="preserve">50 </w:t>
      </w:r>
      <w:r w:rsidR="002A6B0D" w:rsidRPr="00B85DB3">
        <w:t xml:space="preserve">bo Slovenija izdelala oceno ranljivosti </w:t>
      </w:r>
      <w:r w:rsidR="002A6B0D">
        <w:t xml:space="preserve">med drugim </w:t>
      </w:r>
      <w:r w:rsidR="002A6B0D" w:rsidRPr="00B85DB3">
        <w:t>za področje kmetijstva, gozd</w:t>
      </w:r>
      <w:r w:rsidR="002A6B0D">
        <w:t>arstva in biotske raznovrstnosti.</w:t>
      </w:r>
    </w:p>
    <w:p w14:paraId="76689B9B" w14:textId="77777777" w:rsidR="00B14566" w:rsidRDefault="00B14566" w:rsidP="00B14566">
      <w:pPr>
        <w:rPr>
          <w:color w:val="FF0000"/>
        </w:rPr>
      </w:pPr>
    </w:p>
    <w:p w14:paraId="2626785B" w14:textId="77777777" w:rsidR="00B14566" w:rsidRPr="00B14566" w:rsidRDefault="00B14566" w:rsidP="00B14566">
      <w:r w:rsidRPr="00B14566">
        <w:t xml:space="preserve">Gozdarstvo je v </w:t>
      </w:r>
      <w:r w:rsidR="00EB4FA7">
        <w:t>Re</w:t>
      </w:r>
      <w:r w:rsidRPr="00B14566">
        <w:t>DPS</w:t>
      </w:r>
      <w:r w:rsidR="00BF6925">
        <w:t xml:space="preserve"> </w:t>
      </w:r>
      <w:r w:rsidR="000A7A92">
        <w:t xml:space="preserve">do </w:t>
      </w:r>
      <w:r w:rsidR="00EB4FA7">
        <w:t>50</w:t>
      </w:r>
      <w:r w:rsidRPr="00B14566">
        <w:t xml:space="preserve"> vključeno kot del LULUCF, za katerega je predviden cilj, da se v letu 2050 doseže neto ponor v višini vsaj –2.500 kt ekv. </w:t>
      </w:r>
      <w:r w:rsidR="000A7A92" w:rsidRPr="00B14566">
        <w:t>CO</w:t>
      </w:r>
      <w:r w:rsidR="000A7A92" w:rsidRPr="00230579">
        <w:rPr>
          <w:vertAlign w:val="subscript"/>
        </w:rPr>
        <w:t>2</w:t>
      </w:r>
      <w:r w:rsidR="000A7A92">
        <w:t>.</w:t>
      </w:r>
      <w:r w:rsidR="000A7A92" w:rsidRPr="00B14566">
        <w:t xml:space="preserve"> </w:t>
      </w:r>
      <w:r w:rsidRPr="00B14566">
        <w:t>To bomo dosegli predvsem z ohranjanjem in krepitvijo skladišč ogljika na gozdnih zemljiščih</w:t>
      </w:r>
      <w:r w:rsidR="000A7A92">
        <w:t>,</w:t>
      </w:r>
      <w:r w:rsidRPr="00B14566">
        <w:t xml:space="preserve"> tako da se zagotavljata trajnostni razvoj gozda kot ekosistema in največji možni ponor, zagotoviti pa je treba</w:t>
      </w:r>
      <w:r w:rsidR="001548AB" w:rsidRPr="001548AB">
        <w:t xml:space="preserve"> </w:t>
      </w:r>
      <w:r w:rsidR="001548AB" w:rsidRPr="00B14566">
        <w:t>tudi</w:t>
      </w:r>
      <w:r w:rsidRPr="00B14566">
        <w:t>, da se sprememba zaloge ogljika (obračunana kot ponor) v pridobljenih lesnih proizvodih (tj. žagan</w:t>
      </w:r>
      <w:r w:rsidR="000A7A92">
        <w:t>i</w:t>
      </w:r>
      <w:r w:rsidRPr="00B14566">
        <w:t xml:space="preserve"> les, lesne plošče in papir) poveča za </w:t>
      </w:r>
      <w:r w:rsidRPr="00B14566">
        <w:lastRenderedPageBreak/>
        <w:t>100 % ali na</w:t>
      </w:r>
      <w:r w:rsidR="0046209E">
        <w:t xml:space="preserve"> </w:t>
      </w:r>
      <w:r w:rsidRPr="00B14566">
        <w:t xml:space="preserve">–370 kt </w:t>
      </w:r>
      <w:r w:rsidR="0046209E">
        <w:t>ekv .</w:t>
      </w:r>
      <w:r w:rsidRPr="00B14566">
        <w:t>CO</w:t>
      </w:r>
      <w:r w:rsidRPr="00230579">
        <w:rPr>
          <w:vertAlign w:val="subscript"/>
        </w:rPr>
        <w:t>2</w:t>
      </w:r>
      <w:r w:rsidRPr="00B14566">
        <w:t>, emisije zaradi širjenja naselij oziroma pozidanih in sorodnih zemljišč pa zmanjšajo za 100 % ali na 0 kt ekv</w:t>
      </w:r>
      <w:r w:rsidR="000A7A92">
        <w:t>.</w:t>
      </w:r>
      <w:r w:rsidRPr="00B14566">
        <w:t xml:space="preserve"> </w:t>
      </w:r>
      <w:r w:rsidR="000A7A92" w:rsidRPr="00B14566">
        <w:t>CO</w:t>
      </w:r>
      <w:r w:rsidR="000A7A92" w:rsidRPr="00230579">
        <w:rPr>
          <w:vertAlign w:val="subscript"/>
        </w:rPr>
        <w:t>2</w:t>
      </w:r>
      <w:r w:rsidR="000A7A92" w:rsidRPr="00B14566">
        <w:t xml:space="preserve"> </w:t>
      </w:r>
      <w:r w:rsidRPr="00B14566">
        <w:t>v letu 2050 glede na raven iz leta 2005.</w:t>
      </w:r>
    </w:p>
    <w:p w14:paraId="2CE3F607" w14:textId="77777777" w:rsidR="00B14566" w:rsidRPr="00B14566" w:rsidRDefault="00B14566" w:rsidP="00B14566"/>
    <w:p w14:paraId="40624282" w14:textId="77777777" w:rsidR="00B14566" w:rsidRPr="00B14566" w:rsidRDefault="00B14566" w:rsidP="00B14566">
      <w:r w:rsidRPr="00B14566">
        <w:t xml:space="preserve">Za dosego navedenega </w:t>
      </w:r>
      <w:r w:rsidR="00DE7CB6" w:rsidRPr="00B14566">
        <w:t>cilj</w:t>
      </w:r>
      <w:r w:rsidR="00DE7CB6">
        <w:t>a</w:t>
      </w:r>
      <w:r w:rsidR="00DE7CB6" w:rsidRPr="00B14566">
        <w:t xml:space="preserve"> </w:t>
      </w:r>
      <w:r w:rsidR="000A7A92">
        <w:t>iz Re</w:t>
      </w:r>
      <w:r w:rsidR="000A7A92" w:rsidRPr="00B14566">
        <w:t>DPS</w:t>
      </w:r>
      <w:r w:rsidR="000A7A92">
        <w:t xml:space="preserve"> do 50 </w:t>
      </w:r>
      <w:r w:rsidRPr="00B14566">
        <w:t xml:space="preserve">DPSS opredeljuje tudi področja ukrepanja, </w:t>
      </w:r>
      <w:r w:rsidR="000A7A92">
        <w:t>in sicer</w:t>
      </w:r>
      <w:r w:rsidRPr="00B14566">
        <w:t xml:space="preserve"> </w:t>
      </w:r>
      <w:r w:rsidR="000A7A92">
        <w:t xml:space="preserve">bo </w:t>
      </w:r>
      <w:r w:rsidR="000A7A92" w:rsidRPr="00B14566">
        <w:t xml:space="preserve">Slovenija </w:t>
      </w:r>
      <w:r w:rsidR="000A7A92">
        <w:t xml:space="preserve">do leta </w:t>
      </w:r>
      <w:r w:rsidRPr="00B14566">
        <w:t>2050</w:t>
      </w:r>
      <w:r w:rsidR="000A7A92">
        <w:t xml:space="preserve"> </w:t>
      </w:r>
      <w:r w:rsidRPr="00B14566">
        <w:t xml:space="preserve">nadaljevala trajnostno gospodarjenje z gozdovi ob upoštevanju in zagotavljanju vseh funkcij gozdov s poudarkom na vzdrževanju in povečevanju ponorov in zalog ogljika v biomasi, tleh </w:t>
      </w:r>
      <w:r w:rsidR="000A7A92">
        <w:t>ter</w:t>
      </w:r>
      <w:r w:rsidR="000A7A92" w:rsidRPr="00B14566">
        <w:t xml:space="preserve"> </w:t>
      </w:r>
      <w:r w:rsidRPr="00B14566">
        <w:t xml:space="preserve">pridobljenih lesnih proizvodih. Ključni ukrepi za </w:t>
      </w:r>
      <w:r w:rsidR="00885C5A">
        <w:t>to</w:t>
      </w:r>
      <w:r w:rsidR="00885C5A" w:rsidRPr="00B14566">
        <w:t xml:space="preserve"> </w:t>
      </w:r>
      <w:r w:rsidRPr="00B14566">
        <w:t>so:</w:t>
      </w:r>
    </w:p>
    <w:p w14:paraId="149E5882" w14:textId="77777777" w:rsidR="00B14566" w:rsidRPr="00B14566" w:rsidRDefault="00B14566" w:rsidP="00B14566">
      <w:pPr>
        <w:pStyle w:val="Odstavekseznama"/>
        <w:numPr>
          <w:ilvl w:val="0"/>
          <w:numId w:val="30"/>
        </w:numPr>
        <w:rPr>
          <w:rFonts w:ascii="Arial" w:hAnsi="Arial" w:cs="Arial"/>
        </w:rPr>
      </w:pPr>
      <w:r w:rsidRPr="00B14566">
        <w:rPr>
          <w:rFonts w:ascii="Arial" w:hAnsi="Arial" w:cs="Arial"/>
        </w:rPr>
        <w:t>krepitev odpornosti gozdov z optimi</w:t>
      </w:r>
      <w:r w:rsidR="00BF6925">
        <w:rPr>
          <w:rFonts w:ascii="Arial" w:hAnsi="Arial" w:cs="Arial"/>
        </w:rPr>
        <w:t>zi</w:t>
      </w:r>
      <w:r w:rsidRPr="00B14566">
        <w:rPr>
          <w:rFonts w:ascii="Arial" w:hAnsi="Arial" w:cs="Arial"/>
        </w:rPr>
        <w:t xml:space="preserve">ranjem starostne strukture in drevesne sestave gozdov, vključno s premenami smrekovih monokultur, varovanjem gozdnih tal in odstranjevanjem invazivnih tujerodnih vrst; </w:t>
      </w:r>
    </w:p>
    <w:p w14:paraId="19B6408E" w14:textId="77777777" w:rsidR="00B14566" w:rsidRPr="00B14566" w:rsidRDefault="00B14566" w:rsidP="00B14566">
      <w:pPr>
        <w:pStyle w:val="Odstavekseznama"/>
        <w:numPr>
          <w:ilvl w:val="0"/>
          <w:numId w:val="30"/>
        </w:numPr>
        <w:rPr>
          <w:rFonts w:ascii="Arial" w:hAnsi="Arial" w:cs="Arial"/>
        </w:rPr>
      </w:pPr>
      <w:r w:rsidRPr="00B14566">
        <w:rPr>
          <w:rFonts w:ascii="Arial" w:hAnsi="Arial" w:cs="Arial"/>
        </w:rPr>
        <w:t>preprečevanje krč</w:t>
      </w:r>
      <w:r w:rsidR="000A7A92">
        <w:rPr>
          <w:rFonts w:ascii="Arial" w:hAnsi="Arial" w:cs="Arial"/>
        </w:rPr>
        <w:t>enja</w:t>
      </w:r>
      <w:r w:rsidRPr="00B14566">
        <w:rPr>
          <w:rFonts w:ascii="Arial" w:hAnsi="Arial" w:cs="Arial"/>
        </w:rPr>
        <w:t xml:space="preserve"> gozdov v primestni in kmetijski krajini; </w:t>
      </w:r>
    </w:p>
    <w:p w14:paraId="7FD74C71" w14:textId="77777777" w:rsidR="00B14566" w:rsidRPr="00B14566" w:rsidRDefault="00B14566" w:rsidP="00B14566">
      <w:pPr>
        <w:pStyle w:val="Odstavekseznama"/>
        <w:numPr>
          <w:ilvl w:val="0"/>
          <w:numId w:val="30"/>
        </w:numPr>
        <w:rPr>
          <w:rFonts w:ascii="Arial" w:hAnsi="Arial" w:cs="Arial"/>
        </w:rPr>
      </w:pPr>
      <w:r w:rsidRPr="00B14566">
        <w:rPr>
          <w:rFonts w:ascii="Arial" w:hAnsi="Arial" w:cs="Arial"/>
        </w:rPr>
        <w:t xml:space="preserve">preventivni ukrepi in varstvo pred gozdnimi požari; </w:t>
      </w:r>
    </w:p>
    <w:p w14:paraId="019C887C" w14:textId="77777777" w:rsidR="00B14566" w:rsidRPr="00920CA2" w:rsidRDefault="00B14566" w:rsidP="00B14566">
      <w:pPr>
        <w:pStyle w:val="Odstavekseznama"/>
        <w:numPr>
          <w:ilvl w:val="0"/>
          <w:numId w:val="30"/>
        </w:numPr>
        <w:rPr>
          <w:rFonts w:ascii="Arial" w:hAnsi="Arial" w:cs="Arial"/>
        </w:rPr>
      </w:pPr>
      <w:r w:rsidRPr="00920CA2">
        <w:rPr>
          <w:rFonts w:ascii="Arial" w:hAnsi="Arial"/>
        </w:rPr>
        <w:t>krepitev naravnih podnebnih rešitev z določitvijo rezervatov, ekocelic in habitatnih dreves ter ohranjanjem vodnih biotopov v gozdovih</w:t>
      </w:r>
      <w:r w:rsidRPr="00920CA2">
        <w:rPr>
          <w:rFonts w:ascii="Arial" w:hAnsi="Arial" w:cs="Arial"/>
        </w:rPr>
        <w:t>;</w:t>
      </w:r>
    </w:p>
    <w:p w14:paraId="6D2CB338" w14:textId="77777777" w:rsidR="00B14566" w:rsidRPr="00B14566" w:rsidRDefault="000A7A92" w:rsidP="00B14566">
      <w:pPr>
        <w:pStyle w:val="Odstavekseznama"/>
        <w:numPr>
          <w:ilvl w:val="0"/>
          <w:numId w:val="30"/>
        </w:numPr>
        <w:rPr>
          <w:rFonts w:ascii="Arial" w:hAnsi="Arial" w:cs="Arial"/>
        </w:rPr>
      </w:pPr>
      <w:r>
        <w:rPr>
          <w:rFonts w:ascii="Arial" w:hAnsi="Arial" w:cs="Arial"/>
        </w:rPr>
        <w:t>ustanovitev</w:t>
      </w:r>
      <w:r w:rsidR="00B14566" w:rsidRPr="00B14566">
        <w:rPr>
          <w:rFonts w:ascii="Arial" w:hAnsi="Arial" w:cs="Arial"/>
        </w:rPr>
        <w:t xml:space="preserve"> drevesnic z zagotavljanjem ustreznega sadilnega materiala avtohtonih in provenienčno ustreznih drevesnih vrst za umetno obnovo gozdov; </w:t>
      </w:r>
    </w:p>
    <w:p w14:paraId="66E451B2" w14:textId="77777777" w:rsidR="00B14566" w:rsidRPr="00B14566" w:rsidRDefault="00B14566" w:rsidP="00B14566">
      <w:pPr>
        <w:pStyle w:val="Odstavekseznama"/>
        <w:numPr>
          <w:ilvl w:val="0"/>
          <w:numId w:val="30"/>
        </w:numPr>
        <w:rPr>
          <w:rFonts w:ascii="Arial" w:hAnsi="Arial" w:cs="Arial"/>
        </w:rPr>
      </w:pPr>
      <w:r w:rsidRPr="00B14566">
        <w:rPr>
          <w:rFonts w:ascii="Arial" w:hAnsi="Arial" w:cs="Arial"/>
        </w:rPr>
        <w:t>zagotavljanje kakovosti lesa v celotni gozdno</w:t>
      </w:r>
      <w:r w:rsidR="000A7A92">
        <w:rPr>
          <w:rFonts w:ascii="Arial" w:hAnsi="Arial" w:cs="Arial"/>
        </w:rPr>
        <w:t>-</w:t>
      </w:r>
      <w:r w:rsidRPr="00B14566">
        <w:rPr>
          <w:rFonts w:ascii="Arial" w:hAnsi="Arial" w:cs="Arial"/>
        </w:rPr>
        <w:t>lesni verigi.</w:t>
      </w:r>
    </w:p>
    <w:p w14:paraId="601F03B0" w14:textId="77777777" w:rsidR="00B14566" w:rsidRDefault="00B14566" w:rsidP="00BC1679"/>
    <w:p w14:paraId="20DD519A" w14:textId="77777777" w:rsidR="00E4300E" w:rsidRPr="00E4300E" w:rsidRDefault="002A6B0D" w:rsidP="00BC1679">
      <w:pPr>
        <w:pStyle w:val="Naslov2"/>
      </w:pPr>
      <w:bookmarkStart w:id="24" w:name="_Toc487454548"/>
      <w:bookmarkStart w:id="25" w:name="_Toc90292334"/>
      <w:bookmarkStart w:id="26" w:name="_Toc116979196"/>
      <w:r w:rsidRPr="00BC1679">
        <w:t>Strategija</w:t>
      </w:r>
      <w:r w:rsidRPr="00E4300E">
        <w:t xml:space="preserve"> prilagajanja slovenskega kmetijstva in gozdarstva podnebnim spremembam</w:t>
      </w:r>
      <w:bookmarkEnd w:id="24"/>
      <w:bookmarkEnd w:id="25"/>
      <w:bookmarkEnd w:id="26"/>
    </w:p>
    <w:p w14:paraId="6590528A" w14:textId="77777777" w:rsidR="002A6B0D" w:rsidRPr="006E194B" w:rsidRDefault="00B814B5" w:rsidP="00BC1679">
      <w:r w:rsidRPr="00B814B5">
        <w:t>Medresorska skupina za zmanjšanje vplivov podnebnih</w:t>
      </w:r>
      <w:r>
        <w:t xml:space="preserve"> sprememb je</w:t>
      </w:r>
      <w:r w:rsidRPr="00B814B5">
        <w:t xml:space="preserve"> </w:t>
      </w:r>
      <w:r>
        <w:t>izdelala Strategijo</w:t>
      </w:r>
      <w:r w:rsidRPr="00B814B5">
        <w:t xml:space="preserve"> prilagajanja slovenskega kmetijstva in</w:t>
      </w:r>
      <w:r>
        <w:t xml:space="preserve"> </w:t>
      </w:r>
      <w:r w:rsidRPr="00B814B5">
        <w:t xml:space="preserve">gozdarstva podnebnim spremembam, ki jo je Vlada RS </w:t>
      </w:r>
      <w:r w:rsidR="000A7A92" w:rsidRPr="00B814B5">
        <w:t xml:space="preserve">sprejela </w:t>
      </w:r>
      <w:r w:rsidRPr="00B814B5">
        <w:t xml:space="preserve">na 174. redni seji 18. </w:t>
      </w:r>
      <w:r w:rsidR="000A7A92">
        <w:t>junija</w:t>
      </w:r>
      <w:r w:rsidRPr="00B814B5">
        <w:t xml:space="preserve"> 2008.</w:t>
      </w:r>
      <w:r>
        <w:t xml:space="preserve"> </w:t>
      </w:r>
      <w:r w:rsidR="0046209E">
        <w:t xml:space="preserve">MKGP </w:t>
      </w:r>
      <w:r w:rsidR="002A6B0D" w:rsidRPr="006E194B">
        <w:t xml:space="preserve"> je v letu 2010 pripravilo </w:t>
      </w:r>
      <w:r w:rsidR="000A7A92">
        <w:t>a</w:t>
      </w:r>
      <w:r w:rsidR="002A6B0D" w:rsidRPr="006E194B">
        <w:t>kci</w:t>
      </w:r>
      <w:r w:rsidR="00575F99">
        <w:t>jski načrt kot izvedbeni del</w:t>
      </w:r>
      <w:r w:rsidR="002A6B0D" w:rsidRPr="006E194B">
        <w:t xml:space="preserve"> Strategije prilagajanja slovenskega kmetijstva in gozdarstva podnebnim spremembam. Akcijski načrt je sestavljen iz dveh delov. Prvi del obravnava ukrepe, ki se že izvajajo za prilagajanje slovenskega kmetijstva in gozdarstva podnebnim spremembam. Predstavljeni so opisno, saj so finančne vrednosti in kazalniki opredeljeni v posameznih že izvajajočih se programih, operativnih načrtih in delovnih programih javnih služb. V drugem delu so navedeni finančno ovrednoteni ukrepi, ki se doslej še niso izvajali ter dopolnjujejo že izvajane naloge in ukrepe. Oba dela sledita s</w:t>
      </w:r>
      <w:r w:rsidR="00083EFD">
        <w:t>estav</w:t>
      </w:r>
      <w:r w:rsidR="002A6B0D" w:rsidRPr="006E194B">
        <w:t>i strategije, zato sta razdeljena na pet stebrov:</w:t>
      </w:r>
    </w:p>
    <w:p w14:paraId="6CBB70EA" w14:textId="77777777" w:rsidR="001548AB" w:rsidRPr="006E194B" w:rsidRDefault="00083EFD" w:rsidP="00D7655B">
      <w:pPr>
        <w:pStyle w:val="Odstavekseznama"/>
        <w:numPr>
          <w:ilvl w:val="0"/>
          <w:numId w:val="13"/>
        </w:numPr>
        <w:spacing w:before="120" w:after="240" w:line="480" w:lineRule="auto"/>
        <w:ind w:left="1276" w:hanging="425"/>
        <w:rPr>
          <w:rFonts w:ascii="Arial" w:hAnsi="Arial" w:cs="Arial"/>
          <w:szCs w:val="20"/>
        </w:rPr>
      </w:pPr>
      <w:r>
        <w:rPr>
          <w:rFonts w:ascii="Arial" w:hAnsi="Arial" w:cs="Arial"/>
          <w:szCs w:val="20"/>
        </w:rPr>
        <w:t>k</w:t>
      </w:r>
      <w:r w:rsidR="002A6B0D" w:rsidRPr="006E194B">
        <w:rPr>
          <w:rFonts w:ascii="Arial" w:hAnsi="Arial" w:cs="Arial"/>
          <w:szCs w:val="20"/>
        </w:rPr>
        <w:t>repitev zmogljivosti za obvladovanje prilagajanja kmetijstva in gozdarstva</w:t>
      </w:r>
      <w:r>
        <w:rPr>
          <w:rFonts w:ascii="Arial" w:hAnsi="Arial" w:cs="Arial"/>
          <w:szCs w:val="20"/>
        </w:rPr>
        <w:t>,</w:t>
      </w:r>
    </w:p>
    <w:p w14:paraId="6DE7B9B7" w14:textId="77777777" w:rsidR="002A6B0D" w:rsidRPr="001C3DEF" w:rsidRDefault="00083EFD" w:rsidP="008F12DD">
      <w:pPr>
        <w:pStyle w:val="Odstavekseznama"/>
        <w:numPr>
          <w:ilvl w:val="0"/>
          <w:numId w:val="13"/>
        </w:numPr>
        <w:spacing w:before="120" w:after="240" w:line="480" w:lineRule="auto"/>
        <w:ind w:left="1276" w:hanging="425"/>
        <w:rPr>
          <w:rFonts w:ascii="Arial" w:hAnsi="Arial" w:cs="Arial"/>
          <w:szCs w:val="20"/>
        </w:rPr>
      </w:pPr>
      <w:r w:rsidRPr="001C3DEF">
        <w:rPr>
          <w:rFonts w:ascii="Arial" w:hAnsi="Arial" w:cs="Arial"/>
          <w:szCs w:val="20"/>
        </w:rPr>
        <w:t>i</w:t>
      </w:r>
      <w:r w:rsidR="002A6B0D" w:rsidRPr="001C3DEF">
        <w:rPr>
          <w:rFonts w:ascii="Arial" w:hAnsi="Arial" w:cs="Arial"/>
          <w:szCs w:val="20"/>
        </w:rPr>
        <w:t>zobraževanje, ozaveščanje in svetovanje</w:t>
      </w:r>
      <w:r w:rsidRPr="001C3DEF">
        <w:rPr>
          <w:rFonts w:ascii="Arial" w:hAnsi="Arial" w:cs="Arial"/>
          <w:szCs w:val="20"/>
        </w:rPr>
        <w:t>,</w:t>
      </w:r>
    </w:p>
    <w:p w14:paraId="6DCC934B" w14:textId="77777777" w:rsidR="002A6B0D" w:rsidRPr="006E194B" w:rsidRDefault="00083EFD" w:rsidP="00D7655B">
      <w:pPr>
        <w:pStyle w:val="Odstavekseznama"/>
        <w:numPr>
          <w:ilvl w:val="0"/>
          <w:numId w:val="13"/>
        </w:numPr>
        <w:spacing w:before="120" w:after="240" w:line="480" w:lineRule="auto"/>
        <w:ind w:left="1276" w:hanging="425"/>
        <w:rPr>
          <w:rFonts w:ascii="Arial" w:hAnsi="Arial" w:cs="Arial"/>
          <w:szCs w:val="20"/>
        </w:rPr>
      </w:pPr>
      <w:r>
        <w:rPr>
          <w:rFonts w:ascii="Arial" w:hAnsi="Arial" w:cs="Arial"/>
          <w:szCs w:val="20"/>
        </w:rPr>
        <w:t>v</w:t>
      </w:r>
      <w:r w:rsidR="002A6B0D" w:rsidRPr="006E194B">
        <w:rPr>
          <w:rFonts w:ascii="Arial" w:hAnsi="Arial" w:cs="Arial"/>
          <w:szCs w:val="20"/>
        </w:rPr>
        <w:t>zdrževanje in pridobivanje novega znanja glede podnebnih sprememb in prilagajanja nanje</w:t>
      </w:r>
      <w:r>
        <w:rPr>
          <w:rFonts w:ascii="Arial" w:hAnsi="Arial" w:cs="Arial"/>
          <w:szCs w:val="20"/>
        </w:rPr>
        <w:t>,</w:t>
      </w:r>
    </w:p>
    <w:p w14:paraId="5C3BA126" w14:textId="77777777" w:rsidR="002A6B0D" w:rsidRPr="006E194B" w:rsidRDefault="00083EFD" w:rsidP="00D7655B">
      <w:pPr>
        <w:pStyle w:val="Odstavekseznama"/>
        <w:numPr>
          <w:ilvl w:val="0"/>
          <w:numId w:val="13"/>
        </w:numPr>
        <w:spacing w:before="120" w:after="240" w:line="480" w:lineRule="auto"/>
        <w:ind w:left="1276" w:hanging="425"/>
        <w:rPr>
          <w:rFonts w:ascii="Arial" w:hAnsi="Arial" w:cs="Arial"/>
          <w:szCs w:val="20"/>
        </w:rPr>
      </w:pPr>
      <w:r>
        <w:rPr>
          <w:rFonts w:ascii="Arial" w:hAnsi="Arial" w:cs="Arial"/>
          <w:szCs w:val="20"/>
        </w:rPr>
        <w:t>u</w:t>
      </w:r>
      <w:r w:rsidR="002A6B0D" w:rsidRPr="006E194B">
        <w:rPr>
          <w:rFonts w:ascii="Arial" w:hAnsi="Arial" w:cs="Arial"/>
          <w:szCs w:val="20"/>
        </w:rPr>
        <w:t xml:space="preserve">krepi kmetijske in gozdarske politike ter spremembe </w:t>
      </w:r>
      <w:r>
        <w:rPr>
          <w:rFonts w:ascii="Arial" w:hAnsi="Arial" w:cs="Arial"/>
          <w:szCs w:val="20"/>
        </w:rPr>
        <w:t>veljavn</w:t>
      </w:r>
      <w:r w:rsidR="002A6B0D" w:rsidRPr="006E194B">
        <w:rPr>
          <w:rFonts w:ascii="Arial" w:hAnsi="Arial" w:cs="Arial"/>
          <w:szCs w:val="20"/>
        </w:rPr>
        <w:t>ih predpisov</w:t>
      </w:r>
      <w:r>
        <w:rPr>
          <w:rFonts w:ascii="Arial" w:hAnsi="Arial" w:cs="Arial"/>
          <w:szCs w:val="20"/>
        </w:rPr>
        <w:t>,</w:t>
      </w:r>
    </w:p>
    <w:p w14:paraId="76A22736" w14:textId="77777777" w:rsidR="002A6B0D" w:rsidRPr="006E194B" w:rsidRDefault="00083EFD" w:rsidP="00D7655B">
      <w:pPr>
        <w:pStyle w:val="Odstavekseznama"/>
        <w:numPr>
          <w:ilvl w:val="0"/>
          <w:numId w:val="13"/>
        </w:numPr>
        <w:spacing w:before="120" w:after="240" w:line="480" w:lineRule="auto"/>
        <w:ind w:left="1276" w:hanging="425"/>
        <w:rPr>
          <w:rFonts w:ascii="Arial" w:hAnsi="Arial" w:cs="Arial"/>
          <w:szCs w:val="20"/>
        </w:rPr>
      </w:pPr>
      <w:r>
        <w:rPr>
          <w:rFonts w:ascii="Arial" w:hAnsi="Arial" w:cs="Arial"/>
          <w:szCs w:val="20"/>
        </w:rPr>
        <w:t>k</w:t>
      </w:r>
      <w:r w:rsidR="002A6B0D" w:rsidRPr="006E194B">
        <w:rPr>
          <w:rFonts w:ascii="Arial" w:hAnsi="Arial" w:cs="Arial"/>
          <w:szCs w:val="20"/>
        </w:rPr>
        <w:t>repitev mednarodnega sodelovanja in partnerstva pri prilagajanju kmetijstva in gozdarstva podnebnim spremembam, zlasti v okviru EU.</w:t>
      </w:r>
    </w:p>
    <w:p w14:paraId="45C73ED9" w14:textId="77777777" w:rsidR="002A6B0D" w:rsidRPr="00E4300E" w:rsidRDefault="001A47AA" w:rsidP="00BC1679">
      <w:pPr>
        <w:pStyle w:val="Naslov2"/>
        <w:rPr>
          <w:shd w:val="clear" w:color="auto" w:fill="FFFFFF"/>
        </w:rPr>
      </w:pPr>
      <w:r>
        <w:rPr>
          <w:shd w:val="clear" w:color="auto" w:fill="FFFFFF"/>
        </w:rPr>
        <w:t xml:space="preserve"> </w:t>
      </w:r>
      <w:bookmarkStart w:id="27" w:name="_Toc116979197"/>
      <w:r w:rsidR="002A6B0D" w:rsidRPr="00C665D5">
        <w:rPr>
          <w:shd w:val="clear" w:color="auto" w:fill="FFFFFF"/>
        </w:rPr>
        <w:t>Resolucija o nacionalnem programu o strateških usmeritvah razvoja slovenskega kmetijstva in živilstva »Naša hrana, podeželje in naravni viri od</w:t>
      </w:r>
      <w:r w:rsidR="00C665D5">
        <w:rPr>
          <w:shd w:val="clear" w:color="auto" w:fill="FFFFFF"/>
        </w:rPr>
        <w:t xml:space="preserve"> leta 2021«</w:t>
      </w:r>
      <w:bookmarkEnd w:id="27"/>
      <w:r w:rsidR="00C665D5">
        <w:rPr>
          <w:shd w:val="clear" w:color="auto" w:fill="FFFFFF"/>
        </w:rPr>
        <w:t xml:space="preserve"> </w:t>
      </w:r>
    </w:p>
    <w:p w14:paraId="07C2EAF8" w14:textId="77777777" w:rsidR="008C52EB" w:rsidRPr="008C52EB" w:rsidRDefault="008C52EB" w:rsidP="00D7655B">
      <w:pPr>
        <w:spacing w:line="240" w:lineRule="auto"/>
        <w:rPr>
          <w:rFonts w:cs="Arial"/>
          <w:szCs w:val="20"/>
        </w:rPr>
      </w:pPr>
      <w:r w:rsidRPr="008C52EB">
        <w:rPr>
          <w:rFonts w:cs="Arial"/>
          <w:szCs w:val="20"/>
        </w:rPr>
        <w:t>Namen</w:t>
      </w:r>
      <w:r>
        <w:rPr>
          <w:rFonts w:cs="Arial"/>
          <w:szCs w:val="20"/>
        </w:rPr>
        <w:t xml:space="preserve"> Resolucije</w:t>
      </w:r>
      <w:r w:rsidRPr="008C52EB">
        <w:rPr>
          <w:rFonts w:cs="Arial"/>
          <w:szCs w:val="20"/>
        </w:rPr>
        <w:t xml:space="preserve"> o nacionalnem programu o strateških usmeritvah razvoja slovenskega kmetijstva in živilstva »Naša hrana, podeželje in naravni viri od leta 2021« (Uradni list RS, št. 8/20) je opredeliti temeljni strateški okvir delovanja kmetijstva, živilstva in podeželja ter je podlaga za novo strateško </w:t>
      </w:r>
      <w:r w:rsidRPr="008C52EB">
        <w:rPr>
          <w:rFonts w:cs="Arial"/>
          <w:szCs w:val="20"/>
        </w:rPr>
        <w:lastRenderedPageBreak/>
        <w:t>načrtovanje za obdobje po letu 2021.</w:t>
      </w:r>
      <w:r w:rsidR="00C665D5">
        <w:rPr>
          <w:rFonts w:cs="Arial"/>
          <w:szCs w:val="20"/>
        </w:rPr>
        <w:t xml:space="preserve"> </w:t>
      </w:r>
      <w:r w:rsidR="00F65DB8">
        <w:t xml:space="preserve">S kmetijstvom in gozdarstvom je povezan širok nabor javnih dobrin, ki so v družbi prepoznane in cenjene. </w:t>
      </w:r>
      <w:r w:rsidR="00083EFD">
        <w:t>V d</w:t>
      </w:r>
      <w:r w:rsidR="00C665D5">
        <w:rPr>
          <w:rFonts w:cs="Arial"/>
          <w:szCs w:val="20"/>
        </w:rPr>
        <w:t>okument</w:t>
      </w:r>
      <w:r w:rsidR="00083EFD">
        <w:rPr>
          <w:rFonts w:cs="Arial"/>
          <w:szCs w:val="20"/>
        </w:rPr>
        <w:t>u je opozorjeno na</w:t>
      </w:r>
      <w:r w:rsidR="00F65DB8">
        <w:rPr>
          <w:rFonts w:cs="Arial"/>
          <w:szCs w:val="20"/>
        </w:rPr>
        <w:t xml:space="preserve"> nujnost </w:t>
      </w:r>
      <w:r w:rsidR="00F65DB8">
        <w:t>pose</w:t>
      </w:r>
      <w:r w:rsidR="00CC54DA">
        <w:t>bne skrbi za sobivanje</w:t>
      </w:r>
      <w:r w:rsidR="00F56646">
        <w:t xml:space="preserve"> </w:t>
      </w:r>
      <w:r w:rsidR="00F65DB8">
        <w:t xml:space="preserve">kmetijstva in gozdarstva. Pri tem bo treba razviti in okrepiti prakse, ki bodo omogočale družbeno in okoljsko ustrezno sobivanje razvitih gozdnih ekosistemov ob kmetijskih zemljiščih, ohraniti poseljenost in kmetovanje z ustreznimi ukrepi za zagotavljanje sprejemljive populacije velikih zveri in divjadi. </w:t>
      </w:r>
    </w:p>
    <w:p w14:paraId="5BBCE14B" w14:textId="77777777" w:rsidR="002A6B0D" w:rsidRPr="008C52EB" w:rsidRDefault="002A6B0D" w:rsidP="00D7655B">
      <w:pPr>
        <w:autoSpaceDE w:val="0"/>
        <w:autoSpaceDN w:val="0"/>
        <w:adjustRightInd w:val="0"/>
        <w:rPr>
          <w:rFonts w:eastAsiaTheme="minorHAnsi" w:cs="Arial"/>
          <w:szCs w:val="20"/>
        </w:rPr>
      </w:pPr>
    </w:p>
    <w:p w14:paraId="781BD2BC" w14:textId="77777777" w:rsidR="002A6B0D" w:rsidRPr="00A9220F" w:rsidRDefault="00A9220F" w:rsidP="00696F00">
      <w:pPr>
        <w:pStyle w:val="Naslov2"/>
      </w:pPr>
      <w:bookmarkStart w:id="28" w:name="_Toc116979198"/>
      <w:bookmarkStart w:id="29" w:name="_Toc92781514"/>
      <w:r>
        <w:t xml:space="preserve">Celoviti nacionalni energetski in </w:t>
      </w:r>
      <w:r w:rsidRPr="00C665D5">
        <w:t>podnebni načrt do leta 2030</w:t>
      </w:r>
      <w:bookmarkEnd w:id="28"/>
      <w:r w:rsidRPr="00C665D5">
        <w:t xml:space="preserve"> </w:t>
      </w:r>
      <w:bookmarkEnd w:id="29"/>
    </w:p>
    <w:p w14:paraId="5E7063FE" w14:textId="77777777" w:rsidR="00A9220F" w:rsidRDefault="00574B82" w:rsidP="00BC1679">
      <w:r>
        <w:t>NEPN</w:t>
      </w:r>
      <w:r w:rsidR="00A9220F">
        <w:t xml:space="preserve"> </w:t>
      </w:r>
      <w:r w:rsidR="00A9220F" w:rsidRPr="0095510C">
        <w:t xml:space="preserve">je </w:t>
      </w:r>
      <w:r w:rsidR="00A9220F">
        <w:t>strateški dokument, ki za obdobje do leta 2030 (s pogledom do leta</w:t>
      </w:r>
      <w:r w:rsidR="00BF7309">
        <w:t xml:space="preserve"> </w:t>
      </w:r>
      <w:r w:rsidR="00A9220F">
        <w:t xml:space="preserve">2040) določa cilje, politike in ukrepe energetske unije. Za področje gozdarstva sta </w:t>
      </w:r>
      <w:r w:rsidR="0020192D">
        <w:t>poudar</w:t>
      </w:r>
      <w:r w:rsidR="00A9220F" w:rsidRPr="0095510C">
        <w:t>j</w:t>
      </w:r>
      <w:r w:rsidR="00A9220F">
        <w:t>ena</w:t>
      </w:r>
      <w:r w:rsidR="00A9220F" w:rsidRPr="0095510C">
        <w:t xml:space="preserve"> skrbno upravljanje gozdov in izboljšanje trajnostne kaskadne rabe lesa v indust</w:t>
      </w:r>
      <w:r w:rsidR="00A9220F">
        <w:t xml:space="preserve">riji. Glavni cilj </w:t>
      </w:r>
      <w:r w:rsidR="001A47AA">
        <w:t>je podnebna nevtralnost področja</w:t>
      </w:r>
      <w:r w:rsidR="00A9220F">
        <w:t xml:space="preserve"> </w:t>
      </w:r>
      <w:r w:rsidR="0020192D">
        <w:t>r</w:t>
      </w:r>
      <w:r w:rsidR="00A9220F">
        <w:t>aba zemljišč, spremembe rabe zemlji</w:t>
      </w:r>
      <w:r w:rsidR="001A47AA">
        <w:t xml:space="preserve">šč in gozdarstvo </w:t>
      </w:r>
      <w:r w:rsidR="00A9220F" w:rsidRPr="0095510C">
        <w:t>do leta 2030</w:t>
      </w:r>
      <w:r w:rsidR="001A47AA">
        <w:t>, oziroma da področje</w:t>
      </w:r>
      <w:r w:rsidR="00A9220F">
        <w:t xml:space="preserve"> LULUCF</w:t>
      </w:r>
      <w:r w:rsidR="00A9220F" w:rsidRPr="0095510C">
        <w:t xml:space="preserve"> ne bo proizvajal</w:t>
      </w:r>
      <w:r w:rsidR="0020192D">
        <w:t>o</w:t>
      </w:r>
      <w:r w:rsidR="00A9220F" w:rsidRPr="0095510C">
        <w:t xml:space="preserve"> neto emisij.</w:t>
      </w:r>
      <w:r w:rsidR="00A9220F" w:rsidRPr="00B85DB3">
        <w:t xml:space="preserve"> Gozdarstvo in kmetijstvo sta </w:t>
      </w:r>
      <w:r w:rsidR="00A9220F">
        <w:t xml:space="preserve">pri tem cilju </w:t>
      </w:r>
      <w:r w:rsidR="00A9220F" w:rsidRPr="00B85DB3">
        <w:t>ključna dejavnika</w:t>
      </w:r>
      <w:r w:rsidR="00A9220F">
        <w:t>. P</w:t>
      </w:r>
      <w:r w:rsidR="00A9220F" w:rsidRPr="00B85DB3">
        <w:t xml:space="preserve">o eni strani </w:t>
      </w:r>
      <w:r w:rsidR="00A9220F">
        <w:t xml:space="preserve">sta </w:t>
      </w:r>
      <w:r w:rsidR="00A9220F" w:rsidRPr="00B85DB3">
        <w:t xml:space="preserve">neposredno odvisna od podnebnih razmer, po drugi strani </w:t>
      </w:r>
      <w:r w:rsidR="001548AB" w:rsidRPr="00B85DB3">
        <w:t xml:space="preserve">pa se je </w:t>
      </w:r>
      <w:r w:rsidR="00A9220F" w:rsidRPr="00B85DB3">
        <w:t>njuna vloga izvajalcev okoljskih (ekosistemskih) storitev</w:t>
      </w:r>
      <w:r w:rsidR="00A9220F">
        <w:t xml:space="preserve"> (funkcij)</w:t>
      </w:r>
      <w:r w:rsidR="00A9220F" w:rsidRPr="00B85DB3">
        <w:t xml:space="preserve"> </w:t>
      </w:r>
      <w:r w:rsidR="0020192D">
        <w:t>p</w:t>
      </w:r>
      <w:r w:rsidR="00A9220F" w:rsidRPr="00B85DB3">
        <w:t>rav zaradi podnebnih sprememb povečala.</w:t>
      </w:r>
    </w:p>
    <w:p w14:paraId="18B8DE1E" w14:textId="77777777" w:rsidR="00C665D5" w:rsidRDefault="00C665D5" w:rsidP="00D7655B"/>
    <w:p w14:paraId="072DEC62" w14:textId="77777777" w:rsidR="00456211" w:rsidRPr="00BC1679" w:rsidRDefault="005B185A" w:rsidP="00BC1679">
      <w:pPr>
        <w:pStyle w:val="Naslov2"/>
      </w:pPr>
      <w:bookmarkStart w:id="30" w:name="_Toc116979199"/>
      <w:r w:rsidRPr="00BC1679">
        <w:t>Nacionalni programa varstva okolja</w:t>
      </w:r>
      <w:r w:rsidR="001A47AA">
        <w:t xml:space="preserve"> za obdobje 2020–</w:t>
      </w:r>
      <w:r w:rsidRPr="00BC1679">
        <w:t xml:space="preserve">2030 </w:t>
      </w:r>
      <w:r w:rsidR="00DE37D8" w:rsidRPr="00BC1679">
        <w:t xml:space="preserve">in </w:t>
      </w:r>
      <w:r w:rsidR="0020192D">
        <w:t>n</w:t>
      </w:r>
      <w:r w:rsidR="00DE37D8" w:rsidRPr="00BC1679">
        <w:t>acional</w:t>
      </w:r>
      <w:r w:rsidRPr="00BC1679">
        <w:t>ni program varstva narave</w:t>
      </w:r>
      <w:bookmarkEnd w:id="30"/>
      <w:r w:rsidR="008C52EB" w:rsidRPr="00BC1679">
        <w:t xml:space="preserve"> </w:t>
      </w:r>
    </w:p>
    <w:p w14:paraId="07D22A05" w14:textId="77777777" w:rsidR="00DB5163" w:rsidRDefault="001A47AA" w:rsidP="00BC1679">
      <w:r>
        <w:t xml:space="preserve">NPVO 2020–2030 </w:t>
      </w:r>
      <w:r w:rsidR="00456211">
        <w:t>obravnava var</w:t>
      </w:r>
      <w:r w:rsidR="0020192D">
        <w:t>stv</w:t>
      </w:r>
      <w:r w:rsidR="00456211">
        <w:t>o, ohranjanje in izboljševanje naslednjih sestavin slovenskega naravnega kapitala: narava z biotsko raznovrstnostjo in naravnimi vrednotami, t</w:t>
      </w:r>
      <w:r>
        <w:t>la, zrak in vode. NPVN</w:t>
      </w:r>
      <w:r w:rsidR="00456211">
        <w:t xml:space="preserve"> </w:t>
      </w:r>
      <w:r w:rsidR="00456211" w:rsidRPr="00077BAA">
        <w:t>je sestavni del</w:t>
      </w:r>
      <w:r w:rsidR="00456211">
        <w:t xml:space="preserve"> NPVO 2020–2030. Ta pa </w:t>
      </w:r>
      <w:r w:rsidR="00A612A2">
        <w:t xml:space="preserve">gozdov </w:t>
      </w:r>
      <w:r w:rsidR="00456211">
        <w:t xml:space="preserve">ne obravnava </w:t>
      </w:r>
      <w:r w:rsidR="00A612A2">
        <w:t>podrobneje</w:t>
      </w:r>
      <w:r w:rsidR="00456211">
        <w:t xml:space="preserve">, saj </w:t>
      </w:r>
      <w:r w:rsidR="00A612A2">
        <w:t>je temu namenjena</w:t>
      </w:r>
      <w:r w:rsidR="00456211">
        <w:t xml:space="preserve"> </w:t>
      </w:r>
      <w:r w:rsidR="00A612A2">
        <w:t xml:space="preserve">Resolucija </w:t>
      </w:r>
      <w:r w:rsidR="00456211">
        <w:t xml:space="preserve">o </w:t>
      </w:r>
      <w:r w:rsidR="0020192D">
        <w:t>n</w:t>
      </w:r>
      <w:r w:rsidR="00456211">
        <w:t xml:space="preserve">acionalnem gozdnem programu (Uradni list RS, št. 111/07). Izvajanje </w:t>
      </w:r>
      <w:r w:rsidR="00B67773">
        <w:t xml:space="preserve">NGP </w:t>
      </w:r>
      <w:r w:rsidR="00456211">
        <w:t>zato prispeva tudi k doseganju ciljev NPVO 2020–2030.</w:t>
      </w:r>
      <w:r w:rsidR="00DB5163">
        <w:t xml:space="preserve"> V NPVO so predvideni </w:t>
      </w:r>
      <w:r w:rsidR="0020192D">
        <w:t>t</w:t>
      </w:r>
      <w:r w:rsidR="00DB5163">
        <w:t>i konkretni ukrepi za izboljšanje stanja ohranjenosti biotske raznovrstnosti:</w:t>
      </w:r>
    </w:p>
    <w:p w14:paraId="24A2C10F" w14:textId="77777777" w:rsidR="00456211" w:rsidRDefault="0020192D" w:rsidP="00DB5163">
      <w:pPr>
        <w:pStyle w:val="Odstavekseznama"/>
        <w:numPr>
          <w:ilvl w:val="0"/>
          <w:numId w:val="34"/>
        </w:numPr>
        <w:rPr>
          <w:rFonts w:ascii="Arial" w:hAnsi="Arial" w:cs="Arial"/>
        </w:rPr>
      </w:pPr>
      <w:r>
        <w:rPr>
          <w:rFonts w:ascii="Arial" w:hAnsi="Arial" w:cs="Arial"/>
        </w:rPr>
        <w:t>v</w:t>
      </w:r>
      <w:r w:rsidR="00DB5163" w:rsidRPr="00DB5163">
        <w:rPr>
          <w:rFonts w:ascii="Arial" w:hAnsi="Arial" w:cs="Arial"/>
        </w:rPr>
        <w:t xml:space="preserve"> okviru gospodarjenja z gozdovi izboljšati izvajanje specifičnih zahtev nekaterih specializiranih kvalifikacijskih </w:t>
      </w:r>
      <w:r>
        <w:rPr>
          <w:rFonts w:ascii="Arial" w:hAnsi="Arial" w:cs="Arial"/>
        </w:rPr>
        <w:t>habitatnih tipov</w:t>
      </w:r>
      <w:r w:rsidRPr="00DB5163">
        <w:rPr>
          <w:rFonts w:ascii="Arial" w:hAnsi="Arial" w:cs="Arial"/>
        </w:rPr>
        <w:t xml:space="preserve"> </w:t>
      </w:r>
      <w:r w:rsidR="00DB5163" w:rsidRPr="00DB5163">
        <w:rPr>
          <w:rFonts w:ascii="Arial" w:hAnsi="Arial" w:cs="Arial"/>
        </w:rPr>
        <w:t>Natura 2000</w:t>
      </w:r>
      <w:r>
        <w:rPr>
          <w:rFonts w:ascii="Arial" w:hAnsi="Arial" w:cs="Arial"/>
        </w:rPr>
        <w:t>;</w:t>
      </w:r>
    </w:p>
    <w:p w14:paraId="12D51B9E" w14:textId="77777777" w:rsidR="00DB5163" w:rsidRDefault="0020192D" w:rsidP="00DB5163">
      <w:pPr>
        <w:pStyle w:val="Odstavekseznama"/>
        <w:numPr>
          <w:ilvl w:val="0"/>
          <w:numId w:val="34"/>
        </w:numPr>
        <w:rPr>
          <w:rFonts w:ascii="Arial" w:hAnsi="Arial" w:cs="Arial"/>
        </w:rPr>
      </w:pPr>
      <w:r>
        <w:rPr>
          <w:rFonts w:ascii="Arial" w:hAnsi="Arial" w:cs="Arial"/>
        </w:rPr>
        <w:t>v</w:t>
      </w:r>
      <w:r w:rsidR="00DB5163" w:rsidRPr="00DB5163">
        <w:rPr>
          <w:rFonts w:ascii="Arial" w:hAnsi="Arial" w:cs="Arial"/>
        </w:rPr>
        <w:t xml:space="preserve"> okviru gospodarjenja z gozdovi izboljšati izvajanje specifičnih zahtev specializiranih kvalifikacijskih </w:t>
      </w:r>
      <w:r w:rsidRPr="00DB5163">
        <w:rPr>
          <w:rFonts w:ascii="Arial" w:hAnsi="Arial" w:cs="Arial"/>
        </w:rPr>
        <w:t xml:space="preserve">vrst </w:t>
      </w:r>
      <w:r w:rsidR="00DB5163" w:rsidRPr="00DB5163">
        <w:rPr>
          <w:rFonts w:ascii="Arial" w:hAnsi="Arial" w:cs="Arial"/>
        </w:rPr>
        <w:t>Natura 2000, ki to potrebujejo</w:t>
      </w:r>
      <w:r>
        <w:rPr>
          <w:rFonts w:ascii="Arial" w:hAnsi="Arial" w:cs="Arial"/>
        </w:rPr>
        <w:t>;</w:t>
      </w:r>
    </w:p>
    <w:p w14:paraId="14913499" w14:textId="77777777" w:rsidR="00DB5163" w:rsidRPr="00DB5163" w:rsidRDefault="0020192D" w:rsidP="00DB5163">
      <w:pPr>
        <w:pStyle w:val="Odstavekseznama"/>
        <w:numPr>
          <w:ilvl w:val="0"/>
          <w:numId w:val="34"/>
        </w:numPr>
        <w:rPr>
          <w:rFonts w:ascii="Arial" w:hAnsi="Arial" w:cs="Arial"/>
        </w:rPr>
      </w:pPr>
      <w:r>
        <w:rPr>
          <w:rFonts w:ascii="Arial" w:hAnsi="Arial" w:cs="Arial"/>
        </w:rPr>
        <w:t>d</w:t>
      </w:r>
      <w:r w:rsidR="00DB5163" w:rsidRPr="00DB5163">
        <w:rPr>
          <w:rFonts w:ascii="Arial" w:hAnsi="Arial" w:cs="Arial"/>
        </w:rPr>
        <w:t>oločiti posebej vredne habitate za živali gozdnega prostora oziroma ekocelice z namenom ohranja</w:t>
      </w:r>
      <w:r>
        <w:rPr>
          <w:rFonts w:ascii="Arial" w:hAnsi="Arial" w:cs="Arial"/>
        </w:rPr>
        <w:t>ti</w:t>
      </w:r>
      <w:r w:rsidR="00DB5163" w:rsidRPr="00DB5163">
        <w:rPr>
          <w:rFonts w:ascii="Arial" w:hAnsi="Arial" w:cs="Arial"/>
        </w:rPr>
        <w:t xml:space="preserve"> </w:t>
      </w:r>
      <w:r w:rsidR="00DB5163">
        <w:rPr>
          <w:rFonts w:ascii="Arial" w:hAnsi="Arial" w:cs="Arial"/>
        </w:rPr>
        <w:t>biotsk</w:t>
      </w:r>
      <w:r>
        <w:rPr>
          <w:rFonts w:ascii="Arial" w:hAnsi="Arial" w:cs="Arial"/>
        </w:rPr>
        <w:t>o</w:t>
      </w:r>
      <w:r w:rsidR="00DB5163">
        <w:rPr>
          <w:rFonts w:ascii="Arial" w:hAnsi="Arial" w:cs="Arial"/>
        </w:rPr>
        <w:t xml:space="preserve"> raznovrstnost</w:t>
      </w:r>
      <w:r>
        <w:rPr>
          <w:rFonts w:ascii="Arial" w:hAnsi="Arial" w:cs="Arial"/>
        </w:rPr>
        <w:t>;</w:t>
      </w:r>
    </w:p>
    <w:p w14:paraId="219B8DE7" w14:textId="77777777" w:rsidR="00DB5163" w:rsidRPr="00DB5163" w:rsidRDefault="0020192D" w:rsidP="00DB5163">
      <w:pPr>
        <w:pStyle w:val="Odstavekseznama"/>
        <w:numPr>
          <w:ilvl w:val="0"/>
          <w:numId w:val="34"/>
        </w:numPr>
        <w:rPr>
          <w:rFonts w:ascii="Arial" w:hAnsi="Arial" w:cs="Arial"/>
        </w:rPr>
      </w:pPr>
      <w:r>
        <w:rPr>
          <w:rFonts w:ascii="Arial" w:hAnsi="Arial" w:cs="Arial"/>
        </w:rPr>
        <w:t>u</w:t>
      </w:r>
      <w:r w:rsidR="00DB5163" w:rsidRPr="00DB5163">
        <w:rPr>
          <w:rFonts w:ascii="Arial" w:hAnsi="Arial" w:cs="Arial"/>
        </w:rPr>
        <w:t xml:space="preserve">krepe za varstvo </w:t>
      </w:r>
      <w:r w:rsidR="00DB5163">
        <w:rPr>
          <w:rFonts w:ascii="Arial" w:hAnsi="Arial" w:cs="Arial"/>
        </w:rPr>
        <w:t>biotske razn</w:t>
      </w:r>
      <w:r w:rsidR="008E3DB2">
        <w:rPr>
          <w:rFonts w:ascii="Arial" w:hAnsi="Arial" w:cs="Arial"/>
        </w:rPr>
        <w:t>o</w:t>
      </w:r>
      <w:r w:rsidR="00DB5163">
        <w:rPr>
          <w:rFonts w:ascii="Arial" w:hAnsi="Arial" w:cs="Arial"/>
        </w:rPr>
        <w:t>vrstnosti</w:t>
      </w:r>
      <w:r w:rsidR="00DB5163" w:rsidRPr="00DB5163">
        <w:rPr>
          <w:rFonts w:ascii="Arial" w:hAnsi="Arial" w:cs="Arial"/>
        </w:rPr>
        <w:t xml:space="preserve"> prednostno izvajati v državnih gozdovih</w:t>
      </w:r>
      <w:r>
        <w:rPr>
          <w:rFonts w:ascii="Arial" w:hAnsi="Arial" w:cs="Arial"/>
        </w:rPr>
        <w:t>;</w:t>
      </w:r>
    </w:p>
    <w:p w14:paraId="42583EA3" w14:textId="512A67DF" w:rsidR="00DE37D8" w:rsidRDefault="0020192D" w:rsidP="00B94FEC">
      <w:pPr>
        <w:pStyle w:val="Odstavekseznama"/>
        <w:numPr>
          <w:ilvl w:val="0"/>
          <w:numId w:val="34"/>
        </w:numPr>
      </w:pPr>
      <w:r w:rsidRPr="009D0063">
        <w:rPr>
          <w:rFonts w:ascii="Arial" w:hAnsi="Arial" w:cs="Arial"/>
        </w:rPr>
        <w:t>r</w:t>
      </w:r>
      <w:r w:rsidR="00DB5163" w:rsidRPr="009D0063">
        <w:rPr>
          <w:rFonts w:ascii="Arial" w:hAnsi="Arial" w:cs="Arial"/>
        </w:rPr>
        <w:t xml:space="preserve">azglasiti gozdne rezervate, ki </w:t>
      </w:r>
      <w:r w:rsidRPr="009D0063">
        <w:rPr>
          <w:rFonts w:ascii="Arial" w:hAnsi="Arial" w:cs="Arial"/>
        </w:rPr>
        <w:t xml:space="preserve">se </w:t>
      </w:r>
      <w:r w:rsidR="00DB5163" w:rsidRPr="009D0063">
        <w:rPr>
          <w:rFonts w:ascii="Arial" w:hAnsi="Arial" w:cs="Arial"/>
        </w:rPr>
        <w:t xml:space="preserve">bodo </w:t>
      </w:r>
      <w:r w:rsidRPr="009D0063">
        <w:rPr>
          <w:rFonts w:ascii="Arial" w:hAnsi="Arial" w:cs="Arial"/>
        </w:rPr>
        <w:t>uporabljali za</w:t>
      </w:r>
      <w:r w:rsidR="00DB5163" w:rsidRPr="009D0063">
        <w:rPr>
          <w:rFonts w:ascii="Arial" w:hAnsi="Arial" w:cs="Arial"/>
        </w:rPr>
        <w:t xml:space="preserve"> varstv</w:t>
      </w:r>
      <w:r w:rsidRPr="009D0063">
        <w:rPr>
          <w:rFonts w:ascii="Arial" w:hAnsi="Arial" w:cs="Arial"/>
        </w:rPr>
        <w:t>o</w:t>
      </w:r>
      <w:r w:rsidR="00DB5163" w:rsidRPr="009D0063">
        <w:rPr>
          <w:rFonts w:ascii="Arial" w:hAnsi="Arial" w:cs="Arial"/>
        </w:rPr>
        <w:t xml:space="preserve"> biotske raznovrstnosti.</w:t>
      </w:r>
    </w:p>
    <w:p w14:paraId="4E67BE98" w14:textId="77777777" w:rsidR="002A6B0D" w:rsidRPr="00A93E40" w:rsidRDefault="00AD2ECA" w:rsidP="00BC1679">
      <w:pPr>
        <w:pStyle w:val="Naslov2"/>
      </w:pPr>
      <w:bookmarkStart w:id="31" w:name="_Toc116979200"/>
      <w:r>
        <w:t>Velikoprostorski</w:t>
      </w:r>
      <w:r w:rsidRPr="00E1724A">
        <w:t xml:space="preserve"> </w:t>
      </w:r>
      <w:r w:rsidRPr="00BC1679">
        <w:t>monitoring</w:t>
      </w:r>
      <w:r w:rsidRPr="00E1724A">
        <w:t xml:space="preserve"> gozdov</w:t>
      </w:r>
      <w:r>
        <w:t xml:space="preserve"> </w:t>
      </w:r>
      <w:r w:rsidRPr="00E1724A">
        <w:t>in gozdnih ekosistemov</w:t>
      </w:r>
      <w:bookmarkEnd w:id="31"/>
    </w:p>
    <w:p w14:paraId="7D079CB7" w14:textId="77777777" w:rsidR="002A6B0D" w:rsidRDefault="001A47AA" w:rsidP="00BC1679">
      <w:r>
        <w:t>MGGE</w:t>
      </w:r>
      <w:r w:rsidR="002A6B0D">
        <w:t xml:space="preserve">, izveden </w:t>
      </w:r>
      <w:r w:rsidR="0020192D">
        <w:t>v</w:t>
      </w:r>
      <w:r w:rsidR="0020192D" w:rsidRPr="00947764">
        <w:t xml:space="preserve"> </w:t>
      </w:r>
      <w:r w:rsidR="002A6B0D" w:rsidRPr="00947764">
        <w:t>celotn</w:t>
      </w:r>
      <w:r w:rsidR="0020192D">
        <w:t>i</w:t>
      </w:r>
      <w:r w:rsidR="002A6B0D" w:rsidRPr="00947764">
        <w:t xml:space="preserve"> Slovenij</w:t>
      </w:r>
      <w:r w:rsidR="0020192D">
        <w:t>i</w:t>
      </w:r>
      <w:r w:rsidR="002A6B0D" w:rsidRPr="00947764">
        <w:t xml:space="preserve"> v</w:t>
      </w:r>
      <w:r w:rsidR="002A6B0D">
        <w:t xml:space="preserve"> letih 2000, 2007, 2012 in 2018, omogoča </w:t>
      </w:r>
      <w:r w:rsidR="0020192D">
        <w:t xml:space="preserve">poznavanje </w:t>
      </w:r>
      <w:r w:rsidR="002A6B0D">
        <w:t>stanj</w:t>
      </w:r>
      <w:r w:rsidR="0020192D">
        <w:t>a</w:t>
      </w:r>
      <w:r w:rsidR="002A6B0D" w:rsidRPr="00947764">
        <w:t xml:space="preserve"> (lesna zaloga in volumen odm</w:t>
      </w:r>
      <w:r w:rsidR="002A6B0D">
        <w:t>rlih lesnih kosov) in sprememb</w:t>
      </w:r>
      <w:r w:rsidR="002A6B0D" w:rsidRPr="00947764">
        <w:t xml:space="preserve"> (prirastek, posek, volumen novih sušic) slovenskih gozdov. </w:t>
      </w:r>
      <w:r w:rsidR="002A6B0D">
        <w:t>Poleg rezultatov</w:t>
      </w:r>
      <w:r w:rsidR="002A6B0D" w:rsidRPr="00947764">
        <w:t xml:space="preserve"> je podrobno predstavljena tudi metodologija izračunov ocen povprečij na podlagi sistematičnega vzorčenja. </w:t>
      </w:r>
      <w:r w:rsidR="002A6B0D">
        <w:t>Pridobljeni p</w:t>
      </w:r>
      <w:r w:rsidR="002A6B0D" w:rsidRPr="00947764">
        <w:t xml:space="preserve">odatki </w:t>
      </w:r>
      <w:r w:rsidR="002A6B0D">
        <w:t>se uporabljajo</w:t>
      </w:r>
      <w:r w:rsidR="002A6B0D" w:rsidRPr="00947764">
        <w:t xml:space="preserve"> za potrebe mednarodnega poročanja o stanju in razvoju slovenskih gozdov ter v omejenem obsegu tudi za nacionalno poročanje o trajnostnem razvoju slovenskih gozdov. Prednost vzpostavljenega sistema je mednarodno usklajena metodologija popisa na sistematični mreži ploskev </w:t>
      </w:r>
      <w:r w:rsidR="00FA6C14">
        <w:t>čez</w:t>
      </w:r>
      <w:r w:rsidR="00FA6C14" w:rsidRPr="00947764">
        <w:t xml:space="preserve"> </w:t>
      </w:r>
      <w:r w:rsidR="002A6B0D" w:rsidRPr="00947764">
        <w:t>celotn</w:t>
      </w:r>
      <w:r w:rsidR="00FA6C14">
        <w:t>o</w:t>
      </w:r>
      <w:r w:rsidR="002A6B0D" w:rsidRPr="00947764">
        <w:t xml:space="preserve"> držav</w:t>
      </w:r>
      <w:r w:rsidR="00FA6C14">
        <w:t>o</w:t>
      </w:r>
      <w:r w:rsidR="002A6B0D" w:rsidRPr="00947764">
        <w:t xml:space="preserve">. V letu 2020 </w:t>
      </w:r>
      <w:r w:rsidR="002A6B0D">
        <w:t xml:space="preserve">je bil </w:t>
      </w:r>
      <w:r w:rsidR="002A6B0D" w:rsidRPr="00947764">
        <w:t xml:space="preserve">sistem </w:t>
      </w:r>
      <w:r w:rsidR="002A6B0D">
        <w:t>nadgrajen</w:t>
      </w:r>
      <w:r w:rsidR="002A6B0D" w:rsidRPr="00947764">
        <w:t xml:space="preserve"> v kontinuiran</w:t>
      </w:r>
      <w:r w:rsidR="00FA6C14">
        <w:t>i</w:t>
      </w:r>
      <w:r w:rsidR="002A6B0D" w:rsidRPr="00947764">
        <w:t xml:space="preserve"> panelni sistem, katerega osnova bodo nove trajne vzorčne ploskve na neuravnani sistematični mreži gostote 2 km </w:t>
      </w:r>
      <w:r w:rsidR="0020192D">
        <w:t>×</w:t>
      </w:r>
      <w:r w:rsidR="0020192D" w:rsidRPr="00947764">
        <w:t xml:space="preserve"> </w:t>
      </w:r>
      <w:r w:rsidR="002A6B0D" w:rsidRPr="00947764">
        <w:t xml:space="preserve">2 km, kar je dobro izhodišče za uvedbo </w:t>
      </w:r>
      <w:r w:rsidR="00FA6C14">
        <w:t>n</w:t>
      </w:r>
      <w:r w:rsidR="00AD2ECA">
        <w:t xml:space="preserve">acionalne gozdne inventure </w:t>
      </w:r>
      <w:r w:rsidR="002A6B0D" w:rsidRPr="00947764">
        <w:t>v Sloveniji.</w:t>
      </w:r>
      <w:r w:rsidR="002A6B0D">
        <w:t xml:space="preserve"> </w:t>
      </w:r>
    </w:p>
    <w:p w14:paraId="28140DF8" w14:textId="77777777" w:rsidR="002A6B0D" w:rsidRDefault="002A6B0D" w:rsidP="00D7655B"/>
    <w:p w14:paraId="2468B5BE" w14:textId="77777777" w:rsidR="00456211" w:rsidRPr="00456211" w:rsidRDefault="002A6B0D" w:rsidP="00BC1679">
      <w:pPr>
        <w:pStyle w:val="Naslov2"/>
      </w:pPr>
      <w:bookmarkStart w:id="32" w:name="_Toc90292338"/>
      <w:bookmarkStart w:id="33" w:name="_Toc116979201"/>
      <w:r w:rsidRPr="006E194B">
        <w:lastRenderedPageBreak/>
        <w:t xml:space="preserve">Poročila Zavoda za </w:t>
      </w:r>
      <w:r w:rsidRPr="00BC1679">
        <w:t>gozdove</w:t>
      </w:r>
      <w:r w:rsidRPr="006E194B">
        <w:t xml:space="preserve"> Slovenije o gozdovih</w:t>
      </w:r>
      <w:bookmarkEnd w:id="32"/>
      <w:bookmarkEnd w:id="33"/>
      <w:r w:rsidRPr="006E194B">
        <w:t xml:space="preserve"> </w:t>
      </w:r>
    </w:p>
    <w:p w14:paraId="6010FAE9" w14:textId="77777777" w:rsidR="00456211" w:rsidRPr="005D276E" w:rsidRDefault="00456211" w:rsidP="00BC1679">
      <w:r w:rsidRPr="006E194B">
        <w:t>Večino podatkov o stanju gozda</w:t>
      </w:r>
      <w:r>
        <w:t xml:space="preserve"> in divjadi</w:t>
      </w:r>
      <w:r w:rsidRPr="006E194B">
        <w:t xml:space="preserve"> zbira in obdeluje ZGS v okviru </w:t>
      </w:r>
      <w:r>
        <w:t xml:space="preserve">letne </w:t>
      </w:r>
      <w:r w:rsidRPr="006E194B">
        <w:t xml:space="preserve">priprave desetletnih </w:t>
      </w:r>
      <w:r>
        <w:t>GGN</w:t>
      </w:r>
      <w:r w:rsidR="00FA6C14">
        <w:t> </w:t>
      </w:r>
      <w:r>
        <w:t>GGE in dvoletnih NLUO</w:t>
      </w:r>
      <w:r w:rsidRPr="006E194B">
        <w:t xml:space="preserve"> ali </w:t>
      </w:r>
      <w:r>
        <w:t xml:space="preserve">desetletne priprave </w:t>
      </w:r>
      <w:r w:rsidRPr="006E194B">
        <w:t xml:space="preserve">za </w:t>
      </w:r>
      <w:r>
        <w:t>GGN</w:t>
      </w:r>
      <w:r w:rsidR="00DE7CB6">
        <w:t xml:space="preserve"> GG</w:t>
      </w:r>
      <w:r>
        <w:t>O in dolgoročnih NLUO</w:t>
      </w:r>
      <w:r w:rsidRPr="006E194B">
        <w:t>. Podatki se zbirajo v skladu s Pravilnikom o načrtih za gospodarjenje z gozdovi in upravljanju z divjadjo</w:t>
      </w:r>
      <w:r>
        <w:t xml:space="preserve"> </w:t>
      </w:r>
      <w:r w:rsidRPr="00F04C83">
        <w:t>(Uradni list RS, št. 91/10 in 200/20)</w:t>
      </w:r>
      <w:r>
        <w:t xml:space="preserve"> ter Pravilnikom o varstvu gozdov (Uradni list RS, št. 114/09 in 31/16)</w:t>
      </w:r>
      <w:r w:rsidRPr="00F04C83">
        <w:t>.</w:t>
      </w:r>
      <w:r w:rsidRPr="006E194B">
        <w:t xml:space="preserve"> Ob sami izdelavi načrtov se zbirajo podatki o stanju gozda</w:t>
      </w:r>
      <w:r>
        <w:t xml:space="preserve"> in divjadi</w:t>
      </w:r>
      <w:r w:rsidRPr="006E194B">
        <w:t>, ki se dopolnjujejo s podatki o spremlja</w:t>
      </w:r>
      <w:r w:rsidR="00FA6C14">
        <w:t>nju</w:t>
      </w:r>
      <w:r w:rsidRPr="006E194B">
        <w:t xml:space="preserve"> izvajanja načrtovanih del. Vir pomembnih podatkov so tudi izdana strokovna mnenja, projektni pogoji in soglasja k posegom v gozd in gozdni prostor, načrtovanje in vzdrževanje gozdnih prometnic</w:t>
      </w:r>
      <w:r>
        <w:t>, evidentiranje gozdu škodljivih dejavnikov, načrti sanacije gozdov</w:t>
      </w:r>
      <w:r w:rsidRPr="006E194B">
        <w:t xml:space="preserve"> ter ukrepi</w:t>
      </w:r>
      <w:r w:rsidR="00FA6C14">
        <w:t>,</w:t>
      </w:r>
      <w:r w:rsidRPr="006E194B">
        <w:t xml:space="preserve"> povezani z vzdrževanjem primernih habitatov prostoživečih živali. Osnovni podatki o gozdovih</w:t>
      </w:r>
      <w:r>
        <w:t xml:space="preserve"> in divjadi</w:t>
      </w:r>
      <w:r w:rsidRPr="006E194B">
        <w:t xml:space="preserve"> so vsako leto predstavljeni v </w:t>
      </w:r>
      <w:r w:rsidR="00FA6C14">
        <w:t>p</w:t>
      </w:r>
      <w:r w:rsidRPr="006E194B">
        <w:t>oročilu ZGS o gozdovih.</w:t>
      </w:r>
    </w:p>
    <w:p w14:paraId="0676A207" w14:textId="77777777" w:rsidR="00456211" w:rsidRPr="005D276E" w:rsidRDefault="00456211" w:rsidP="00BC1679"/>
    <w:p w14:paraId="103290CE" w14:textId="77777777" w:rsidR="002A6B0D" w:rsidRPr="00F56646" w:rsidRDefault="002A6B0D" w:rsidP="00BC1679">
      <w:pPr>
        <w:pStyle w:val="Naslov2"/>
      </w:pPr>
      <w:bookmarkStart w:id="34" w:name="_Toc90292339"/>
      <w:bookmarkStart w:id="35" w:name="_Toc116979202"/>
      <w:r w:rsidRPr="00F56646">
        <w:t>Letna poročila o stanju gozdov</w:t>
      </w:r>
      <w:bookmarkEnd w:id="34"/>
      <w:bookmarkEnd w:id="35"/>
    </w:p>
    <w:p w14:paraId="7EE9F364" w14:textId="77777777" w:rsidR="002A6B0D" w:rsidRPr="006E194B" w:rsidRDefault="002A6B0D" w:rsidP="00BC1679">
      <w:r w:rsidRPr="006E194B">
        <w:t>V okviru nalog javne gozdarske službe (JGS) Gozdarski inštitut Slovenije spremlja razvrednotenost in poškodovanost gozdov ter vplive gozdov na blaženje</w:t>
      </w:r>
      <w:r w:rsidR="00765EF4">
        <w:t xml:space="preserve"> posledic</w:t>
      </w:r>
      <w:r w:rsidRPr="006E194B">
        <w:t xml:space="preserve"> podnebnih sprememb (v nadaljnjem besedilu: spremljanje stanja gozdov) za potrebe seznanjanja javnosti, oblikovanja nacionalne gozdne politike in poročanja v okviru mednarodnih zavez, zlasti Konvencije o onesnaževanju zraka na velike razdalje prek meja </w:t>
      </w:r>
      <w:r w:rsidR="00FE62A3">
        <w:t>(CLRTAP)</w:t>
      </w:r>
      <w:r w:rsidR="00FA6C14">
        <w:t>,</w:t>
      </w:r>
      <w:r w:rsidRPr="006E194B">
        <w:t xml:space="preserve"> Okvirne konvencije Združenih narodov o spremembi podnebja</w:t>
      </w:r>
      <w:r>
        <w:t xml:space="preserve"> (UNFCCC)</w:t>
      </w:r>
      <w:r w:rsidRPr="006E194B">
        <w:t>, procesa</w:t>
      </w:r>
      <w:r w:rsidR="00FA6C14">
        <w:t> </w:t>
      </w:r>
      <w:r w:rsidR="00FE62A3">
        <w:t>FE</w:t>
      </w:r>
      <w:r w:rsidRPr="006E194B">
        <w:t xml:space="preserve"> ter poročil Organizacije Združenih narodov za prehrano in kmetijstvo (FAO) o gozdovih</w:t>
      </w:r>
      <w:r w:rsidR="007A05C5">
        <w:t>,</w:t>
      </w:r>
      <w:r>
        <w:t xml:space="preserve"> </w:t>
      </w:r>
      <w:r w:rsidRPr="00404D77">
        <w:t>Gospodarske komisije Združenih narodov za Evropo (UNECE)</w:t>
      </w:r>
      <w:r>
        <w:t xml:space="preserve"> </w:t>
      </w:r>
      <w:r w:rsidR="00FA6C14">
        <w:t xml:space="preserve">ter </w:t>
      </w:r>
      <w:r>
        <w:t>EUROSTAT</w:t>
      </w:r>
      <w:r w:rsidR="0042598C">
        <w:t>.</w:t>
      </w:r>
    </w:p>
    <w:p w14:paraId="702B4B3F" w14:textId="77777777" w:rsidR="002A6B0D" w:rsidRPr="006E194B" w:rsidRDefault="002A6B0D" w:rsidP="00BC1679"/>
    <w:p w14:paraId="47F29CE8" w14:textId="77777777" w:rsidR="002A6B0D" w:rsidRPr="006E194B" w:rsidRDefault="002A6B0D" w:rsidP="00D7655B">
      <w:pPr>
        <w:pStyle w:val="Brezrazmikov"/>
        <w:jc w:val="both"/>
        <w:rPr>
          <w:rFonts w:ascii="Arial" w:hAnsi="Arial" w:cs="Arial"/>
          <w:sz w:val="20"/>
          <w:szCs w:val="20"/>
          <w:lang w:val="sl-SI"/>
        </w:rPr>
      </w:pPr>
      <w:r w:rsidRPr="006E194B">
        <w:rPr>
          <w:rFonts w:ascii="Arial" w:hAnsi="Arial" w:cs="Arial"/>
          <w:sz w:val="20"/>
          <w:szCs w:val="20"/>
          <w:lang w:val="sl-SI"/>
        </w:rPr>
        <w:t>S spremljanjem stanja gozdov se ugotavljajo zlasti:</w:t>
      </w:r>
    </w:p>
    <w:p w14:paraId="417A5536" w14:textId="77777777" w:rsidR="002A6B0D" w:rsidRPr="006E194B" w:rsidRDefault="002A6B0D" w:rsidP="00D7655B">
      <w:pPr>
        <w:pStyle w:val="Brezrazmikov"/>
        <w:jc w:val="both"/>
        <w:rPr>
          <w:rFonts w:ascii="Arial" w:hAnsi="Arial" w:cs="Arial"/>
          <w:sz w:val="20"/>
          <w:szCs w:val="20"/>
          <w:lang w:val="sl-SI"/>
        </w:rPr>
      </w:pPr>
    </w:p>
    <w:p w14:paraId="0D23C5CC" w14:textId="77777777" w:rsidR="002A6B0D" w:rsidRPr="006E194B" w:rsidRDefault="002A6B0D" w:rsidP="00D7655B">
      <w:pPr>
        <w:pStyle w:val="Brezrazmikov"/>
        <w:numPr>
          <w:ilvl w:val="0"/>
          <w:numId w:val="2"/>
        </w:numPr>
        <w:jc w:val="both"/>
        <w:rPr>
          <w:rFonts w:ascii="Arial" w:hAnsi="Arial" w:cs="Arial"/>
          <w:sz w:val="20"/>
          <w:szCs w:val="20"/>
          <w:lang w:val="sl-SI"/>
        </w:rPr>
      </w:pPr>
      <w:r w:rsidRPr="006E194B">
        <w:rPr>
          <w:rFonts w:ascii="Arial" w:hAnsi="Arial" w:cs="Arial"/>
          <w:sz w:val="20"/>
          <w:szCs w:val="20"/>
          <w:lang w:val="sl-SI"/>
        </w:rPr>
        <w:t>vplivi atmosferskega onesnaževanja na gozdne ekosisteme;</w:t>
      </w:r>
    </w:p>
    <w:p w14:paraId="3067DA08" w14:textId="77777777" w:rsidR="002A6B0D" w:rsidRPr="006E194B" w:rsidRDefault="002A6B0D" w:rsidP="00D7655B">
      <w:pPr>
        <w:pStyle w:val="Brezrazmikov"/>
        <w:jc w:val="both"/>
        <w:rPr>
          <w:rFonts w:ascii="Arial" w:hAnsi="Arial" w:cs="Arial"/>
          <w:sz w:val="20"/>
          <w:szCs w:val="20"/>
          <w:lang w:val="sl-SI"/>
        </w:rPr>
      </w:pPr>
    </w:p>
    <w:p w14:paraId="1B244438" w14:textId="77777777" w:rsidR="002A6B0D" w:rsidRPr="006E194B" w:rsidRDefault="002A6B0D" w:rsidP="00D7655B">
      <w:pPr>
        <w:pStyle w:val="Brezrazmikov"/>
        <w:numPr>
          <w:ilvl w:val="0"/>
          <w:numId w:val="2"/>
        </w:numPr>
        <w:jc w:val="both"/>
        <w:rPr>
          <w:rFonts w:ascii="Arial" w:hAnsi="Arial" w:cs="Arial"/>
          <w:sz w:val="20"/>
          <w:szCs w:val="20"/>
          <w:lang w:val="sl-SI"/>
        </w:rPr>
      </w:pPr>
      <w:r w:rsidRPr="006E194B">
        <w:rPr>
          <w:rFonts w:ascii="Arial" w:hAnsi="Arial" w:cs="Arial"/>
          <w:sz w:val="20"/>
          <w:szCs w:val="20"/>
          <w:lang w:val="sl-SI"/>
        </w:rPr>
        <w:t>vplivi podnebnih sprememb na gozdne ekosisteme;</w:t>
      </w:r>
    </w:p>
    <w:p w14:paraId="5959CD9E" w14:textId="77777777" w:rsidR="002A6B0D" w:rsidRPr="006E194B" w:rsidRDefault="002A6B0D" w:rsidP="00D7655B">
      <w:pPr>
        <w:pStyle w:val="Brezrazmikov"/>
        <w:jc w:val="both"/>
        <w:rPr>
          <w:rFonts w:ascii="Arial" w:hAnsi="Arial" w:cs="Arial"/>
          <w:sz w:val="20"/>
          <w:szCs w:val="20"/>
          <w:lang w:val="sl-SI"/>
        </w:rPr>
      </w:pPr>
    </w:p>
    <w:p w14:paraId="653205DB" w14:textId="77777777" w:rsidR="002A6B0D" w:rsidRPr="006E194B" w:rsidRDefault="002A6B0D" w:rsidP="00D7655B">
      <w:pPr>
        <w:pStyle w:val="Brezrazmikov"/>
        <w:numPr>
          <w:ilvl w:val="0"/>
          <w:numId w:val="2"/>
        </w:numPr>
        <w:jc w:val="both"/>
        <w:rPr>
          <w:rFonts w:ascii="Arial" w:hAnsi="Arial" w:cs="Arial"/>
          <w:sz w:val="20"/>
          <w:szCs w:val="20"/>
          <w:lang w:val="sl-SI"/>
        </w:rPr>
      </w:pPr>
      <w:r w:rsidRPr="006E194B">
        <w:rPr>
          <w:rFonts w:ascii="Arial" w:hAnsi="Arial" w:cs="Arial"/>
          <w:sz w:val="20"/>
          <w:szCs w:val="20"/>
          <w:lang w:val="sl-SI"/>
        </w:rPr>
        <w:t>dinamika količine ogljika v gozdnih ekosistemih.</w:t>
      </w:r>
    </w:p>
    <w:p w14:paraId="4B178C22" w14:textId="77777777" w:rsidR="002A6B0D" w:rsidRPr="006E194B" w:rsidRDefault="002A6B0D" w:rsidP="00D7655B">
      <w:pPr>
        <w:pStyle w:val="Brezrazmikov"/>
        <w:jc w:val="both"/>
        <w:rPr>
          <w:rFonts w:ascii="Arial" w:hAnsi="Arial" w:cs="Arial"/>
          <w:sz w:val="20"/>
          <w:szCs w:val="20"/>
          <w:lang w:val="sl-SI"/>
        </w:rPr>
      </w:pPr>
    </w:p>
    <w:p w14:paraId="6167CB91" w14:textId="77777777" w:rsidR="002A6B0D" w:rsidRDefault="002A6B0D" w:rsidP="00BC1679">
      <w:r w:rsidRPr="006E194B">
        <w:t xml:space="preserve">Podatki se spremljajo </w:t>
      </w:r>
      <w:r w:rsidR="00FA6C14">
        <w:t xml:space="preserve">v </w:t>
      </w:r>
      <w:r w:rsidRPr="006E194B">
        <w:t>sklad</w:t>
      </w:r>
      <w:r w:rsidR="00FA6C14">
        <w:t>u</w:t>
      </w:r>
      <w:r w:rsidRPr="006E194B">
        <w:t xml:space="preserve"> z metodologijami, ki so določene v predpisih in dokumentih. Zaradi pomena poglobljenih študij antropogenih vplivov na gozdne ekosisteme na nacionalni ravni, </w:t>
      </w:r>
      <w:r w:rsidR="00FA6C14">
        <w:t>pa</w:t>
      </w:r>
      <w:r w:rsidR="00FA6C14" w:rsidRPr="006E194B">
        <w:t xml:space="preserve"> </w:t>
      </w:r>
      <w:r w:rsidRPr="006E194B">
        <w:t xml:space="preserve">tudi za vključevanje Slovenije na </w:t>
      </w:r>
      <w:r w:rsidR="00BF6925">
        <w:t>e</w:t>
      </w:r>
      <w:r w:rsidRPr="006E194B">
        <w:t>vropski ravni je treb</w:t>
      </w:r>
      <w:r w:rsidR="00FA6C14">
        <w:t>a</w:t>
      </w:r>
      <w:r w:rsidRPr="006E194B">
        <w:t xml:space="preserve"> omogočiti spremljanje stanja gozdov tudi v prihodnje. </w:t>
      </w:r>
    </w:p>
    <w:p w14:paraId="65F963FF" w14:textId="77777777" w:rsidR="00651B8A" w:rsidRPr="00651B8A" w:rsidRDefault="002A6B0D" w:rsidP="00BC1679">
      <w:pPr>
        <w:pStyle w:val="Naslov2"/>
      </w:pPr>
      <w:bookmarkStart w:id="36" w:name="_Toc90292340"/>
      <w:bookmarkStart w:id="37" w:name="_Toc95292077"/>
      <w:bookmarkStart w:id="38" w:name="_Toc116979203"/>
      <w:r>
        <w:t>P</w:t>
      </w:r>
      <w:r w:rsidR="0006727B">
        <w:t xml:space="preserve">rogram </w:t>
      </w:r>
      <w:r w:rsidR="0006727B" w:rsidRPr="00BC1679">
        <w:t>upravljanja</w:t>
      </w:r>
      <w:r w:rsidR="0006727B">
        <w:t xml:space="preserve"> območij Natura 2000 za obdobje 2022</w:t>
      </w:r>
      <w:r w:rsidR="00FA6C14">
        <w:t>–</w:t>
      </w:r>
      <w:r>
        <w:t>202</w:t>
      </w:r>
      <w:bookmarkEnd w:id="36"/>
      <w:r w:rsidR="0006727B">
        <w:t>8</w:t>
      </w:r>
      <w:bookmarkEnd w:id="37"/>
      <w:bookmarkEnd w:id="38"/>
    </w:p>
    <w:p w14:paraId="2B7E242D" w14:textId="77777777" w:rsidR="00EE4B9B" w:rsidRPr="00651B8A" w:rsidRDefault="00456211" w:rsidP="00BC1679">
      <w:pPr>
        <w:rPr>
          <w:b/>
        </w:rPr>
      </w:pPr>
      <w:bookmarkStart w:id="39" w:name="_Toc95292078"/>
      <w:r w:rsidRPr="00651B8A">
        <w:t xml:space="preserve">Program upravljanja območij </w:t>
      </w:r>
      <w:r w:rsidR="001B3238" w:rsidRPr="00651B8A">
        <w:t>Natur</w:t>
      </w:r>
      <w:r w:rsidR="001B3238">
        <w:t>a</w:t>
      </w:r>
      <w:r w:rsidR="001B3238" w:rsidRPr="00651B8A">
        <w:t xml:space="preserve"> </w:t>
      </w:r>
      <w:r w:rsidRPr="00651B8A">
        <w:t>2000 (PUN) za obdobje 2022–2028 je bil v času priprave OPNGP</w:t>
      </w:r>
      <w:r w:rsidR="00FA6C14">
        <w:t> </w:t>
      </w:r>
      <w:r w:rsidRPr="00651B8A">
        <w:t>2022</w:t>
      </w:r>
      <w:r w:rsidR="00FA6C14">
        <w:t>–</w:t>
      </w:r>
      <w:r w:rsidRPr="00651B8A">
        <w:t>2026 v nastajanju</w:t>
      </w:r>
      <w:r w:rsidR="00FA6C14">
        <w:t>,</w:t>
      </w:r>
      <w:r w:rsidRPr="00651B8A">
        <w:t xml:space="preserve"> in sicer v tretji fazi, ki vključuje pripravo osnutka programa in usklajevanje predlogov ukrepov z nosilci izvajanja ukrepov. Proces priprave </w:t>
      </w:r>
      <w:r w:rsidR="007A05C5">
        <w:t>p</w:t>
      </w:r>
      <w:r w:rsidRPr="00651B8A">
        <w:t>rograma upravljanja območij Natur</w:t>
      </w:r>
      <w:r w:rsidR="00FA6C14">
        <w:t>a</w:t>
      </w:r>
      <w:r w:rsidRPr="00651B8A">
        <w:t xml:space="preserve"> 2000 vsebuje pet korakov. </w:t>
      </w:r>
      <w:r w:rsidR="00BF1317">
        <w:t xml:space="preserve">V pripravo programa so kot partnerji vključeni MKGP, ZGS in GIS, kot deležniki pa še vse </w:t>
      </w:r>
      <w:r w:rsidR="00FA6C14">
        <w:t>drug</w:t>
      </w:r>
      <w:r w:rsidR="00BF1317">
        <w:t xml:space="preserve">e ključne organizacije s področja gozdarstva. </w:t>
      </w:r>
      <w:r w:rsidRPr="00651B8A">
        <w:t>Program upravljanja določa iz nabora z zakonodajo določenih ukrepov tiste varstvene ukrepe, ki so potrebni za doseganje varstvenih ciljev območij Natura</w:t>
      </w:r>
      <w:r w:rsidR="00FA6C14">
        <w:t xml:space="preserve"> 2000</w:t>
      </w:r>
      <w:r w:rsidRPr="00651B8A">
        <w:t>, poleg tega ureja</w:t>
      </w:r>
      <w:r w:rsidR="00BF7309">
        <w:t xml:space="preserve"> </w:t>
      </w:r>
      <w:r w:rsidRPr="00651B8A">
        <w:t>vključevanje strokovnih vsebin v</w:t>
      </w:r>
      <w:r w:rsidR="00BF7309">
        <w:t xml:space="preserve"> </w:t>
      </w:r>
      <w:r w:rsidRPr="00651B8A">
        <w:t xml:space="preserve">zakonske, upravne in pogodbene ukrepe, največkrat pa v sistem drugih načrtov, kamor sodijo tudi GGN GGE in dvoletni NLUO, saj gozdovi </w:t>
      </w:r>
      <w:r w:rsidR="00FA6C14">
        <w:t>s</w:t>
      </w:r>
      <w:r w:rsidRPr="00651B8A">
        <w:t>estavljajo kar 71 % slovenskega omrežja Natura 2000. Območja</w:t>
      </w:r>
      <w:r w:rsidR="00BF7309">
        <w:t xml:space="preserve"> </w:t>
      </w:r>
      <w:r w:rsidRPr="00651B8A">
        <w:t>Natura</w:t>
      </w:r>
      <w:r w:rsidR="00FA6C14">
        <w:t> </w:t>
      </w:r>
      <w:r w:rsidRPr="00651B8A">
        <w:t>2000</w:t>
      </w:r>
      <w:r w:rsidR="00BF7309">
        <w:t xml:space="preserve"> </w:t>
      </w:r>
      <w:r w:rsidRPr="00651B8A">
        <w:t>se</w:t>
      </w:r>
      <w:r w:rsidR="00BF7309">
        <w:t xml:space="preserve"> </w:t>
      </w:r>
      <w:r w:rsidRPr="00651B8A">
        <w:t>v</w:t>
      </w:r>
      <w:r w:rsidR="00BF7309">
        <w:t xml:space="preserve"> </w:t>
      </w:r>
      <w:r w:rsidRPr="00651B8A">
        <w:t>gozdarstvu</w:t>
      </w:r>
      <w:r w:rsidR="00BF7309">
        <w:t xml:space="preserve"> </w:t>
      </w:r>
      <w:r w:rsidRPr="00651B8A">
        <w:t>upravljajo</w:t>
      </w:r>
      <w:r w:rsidR="00BF7309">
        <w:t xml:space="preserve"> </w:t>
      </w:r>
      <w:r w:rsidR="00FA6C14">
        <w:t xml:space="preserve">z </w:t>
      </w:r>
      <w:r w:rsidRPr="00651B8A">
        <w:t>gozdnogospodarski</w:t>
      </w:r>
      <w:r w:rsidR="00FA6C14">
        <w:t>mi</w:t>
      </w:r>
      <w:r w:rsidRPr="00651B8A">
        <w:t xml:space="preserve"> in lovskoupravljavski</w:t>
      </w:r>
      <w:r w:rsidR="00FA6C14">
        <w:t>mi</w:t>
      </w:r>
      <w:r w:rsidR="00BF7309">
        <w:t xml:space="preserve"> </w:t>
      </w:r>
      <w:r w:rsidRPr="00651B8A">
        <w:t>načrt</w:t>
      </w:r>
      <w:r w:rsidR="00FA6C14">
        <w:t>i</w:t>
      </w:r>
      <w:r w:rsidRPr="00651B8A">
        <w:t>,</w:t>
      </w:r>
      <w:r w:rsidR="00BF7309">
        <w:t xml:space="preserve"> </w:t>
      </w:r>
      <w:r w:rsidR="00FA6C14">
        <w:t xml:space="preserve">v </w:t>
      </w:r>
      <w:r w:rsidRPr="00651B8A">
        <w:t>kateri</w:t>
      </w:r>
      <w:r w:rsidR="00FA6C14">
        <w:t>h</w:t>
      </w:r>
      <w:r w:rsidR="00BF7309">
        <w:t xml:space="preserve"> </w:t>
      </w:r>
      <w:r w:rsidR="00FA6C14">
        <w:t>se določi</w:t>
      </w:r>
      <w:r w:rsidRPr="00651B8A">
        <w:t>jo smernice in izvajanje ukrepov prilagojene rabe naravnih dobrin. Okvir za ukrepe je zakonodaja s področja gozdarstva in upravljanja divjad</w:t>
      </w:r>
      <w:r w:rsidR="00FA6C14">
        <w:t>i</w:t>
      </w:r>
      <w:r w:rsidRPr="00651B8A">
        <w:t xml:space="preserve"> ter omogoča načrtovanje</w:t>
      </w:r>
      <w:r w:rsidR="00BF7309">
        <w:t xml:space="preserve"> </w:t>
      </w:r>
      <w:r w:rsidRPr="00651B8A">
        <w:t>in</w:t>
      </w:r>
      <w:r w:rsidR="00BF7309">
        <w:t xml:space="preserve"> </w:t>
      </w:r>
      <w:r w:rsidRPr="00651B8A">
        <w:t>izvajanje</w:t>
      </w:r>
      <w:r w:rsidR="00BF7309">
        <w:t xml:space="preserve"> </w:t>
      </w:r>
      <w:r w:rsidRPr="00651B8A">
        <w:t>vseh</w:t>
      </w:r>
      <w:r w:rsidR="00BF7309">
        <w:t xml:space="preserve"> </w:t>
      </w:r>
      <w:r w:rsidRPr="00651B8A">
        <w:t>potrebnih</w:t>
      </w:r>
      <w:r w:rsidR="00BF7309">
        <w:t xml:space="preserve"> </w:t>
      </w:r>
      <w:r w:rsidRPr="00651B8A">
        <w:t>ukrepov</w:t>
      </w:r>
      <w:r w:rsidR="00BF7309">
        <w:t xml:space="preserve"> </w:t>
      </w:r>
      <w:r w:rsidRPr="00651B8A">
        <w:t>za</w:t>
      </w:r>
      <w:r w:rsidR="00BF7309">
        <w:t xml:space="preserve"> </w:t>
      </w:r>
      <w:r w:rsidRPr="00651B8A">
        <w:t>zagotavljanje</w:t>
      </w:r>
      <w:r w:rsidR="00BF7309">
        <w:t xml:space="preserve"> </w:t>
      </w:r>
      <w:r w:rsidRPr="00651B8A">
        <w:t>ugodnega</w:t>
      </w:r>
      <w:r w:rsidR="00BF7309">
        <w:t xml:space="preserve"> </w:t>
      </w:r>
      <w:r w:rsidRPr="00651B8A">
        <w:t>stanja</w:t>
      </w:r>
      <w:r w:rsidR="00BF7309">
        <w:t xml:space="preserve"> </w:t>
      </w:r>
      <w:r w:rsidRPr="00651B8A">
        <w:t>gozdnih habitatnih</w:t>
      </w:r>
      <w:r w:rsidR="00BF7309">
        <w:t xml:space="preserve"> </w:t>
      </w:r>
      <w:r w:rsidRPr="00651B8A">
        <w:t>tipov</w:t>
      </w:r>
      <w:r w:rsidR="00BF7309">
        <w:t xml:space="preserve"> </w:t>
      </w:r>
      <w:r w:rsidRPr="00651B8A">
        <w:t>in</w:t>
      </w:r>
      <w:r w:rsidR="00BF7309">
        <w:t xml:space="preserve"> </w:t>
      </w:r>
      <w:r w:rsidRPr="00651B8A">
        <w:t>vrst</w:t>
      </w:r>
      <w:r w:rsidR="00FA6C14">
        <w:t>,</w:t>
      </w:r>
      <w:r w:rsidR="00BF7309">
        <w:t xml:space="preserve"> </w:t>
      </w:r>
      <w:r w:rsidRPr="00651B8A">
        <w:t>vezanih</w:t>
      </w:r>
      <w:r w:rsidR="00BF7309">
        <w:t xml:space="preserve"> </w:t>
      </w:r>
      <w:r w:rsidRPr="00651B8A">
        <w:t>na</w:t>
      </w:r>
      <w:r w:rsidR="00BF7309">
        <w:t xml:space="preserve"> </w:t>
      </w:r>
      <w:r w:rsidRPr="00651B8A">
        <w:t>gozdne</w:t>
      </w:r>
      <w:r w:rsidR="00BF7309">
        <w:t xml:space="preserve"> </w:t>
      </w:r>
      <w:r w:rsidRPr="00651B8A">
        <w:lastRenderedPageBreak/>
        <w:t>ekosisteme. V načrte za gospodarjenje z gozdovi in upravljanj</w:t>
      </w:r>
      <w:r w:rsidR="00FA6C14">
        <w:t>e</w:t>
      </w:r>
      <w:r w:rsidRPr="00651B8A">
        <w:t xml:space="preserve"> divjad</w:t>
      </w:r>
      <w:r w:rsidR="00FA6C14">
        <w:t>i</w:t>
      </w:r>
      <w:r w:rsidRPr="00651B8A">
        <w:t xml:space="preserve"> se </w:t>
      </w:r>
      <w:r w:rsidR="001B3238">
        <w:t xml:space="preserve">v skladu z določili </w:t>
      </w:r>
      <w:r w:rsidR="00BF1317">
        <w:t>Zakona o ohranjanju narave (</w:t>
      </w:r>
      <w:r w:rsidR="001B3238">
        <w:t>ZON</w:t>
      </w:r>
      <w:r w:rsidR="00BF1317">
        <w:t>)</w:t>
      </w:r>
      <w:r w:rsidR="001B3238">
        <w:t xml:space="preserve"> </w:t>
      </w:r>
      <w:r w:rsidRPr="00651B8A">
        <w:t xml:space="preserve">vključujejo naravovarstvene smernice, s katerimi se na območjih Natura 2000 določajo tudi smernice in potrebni ukrepi za zagotavljanje ugodnega stanja vrst in njihovih habitatov. Ukrepi se letno vključujejo v </w:t>
      </w:r>
      <w:r w:rsidR="00FA6C14">
        <w:t>p</w:t>
      </w:r>
      <w:r w:rsidRPr="00651B8A">
        <w:t xml:space="preserve">rogram vlaganj v gozdove, ki ga pripravlja ZGS, ki v gozdovih na območjih Natura </w:t>
      </w:r>
      <w:r w:rsidR="00FA6C14">
        <w:t xml:space="preserve">2000 </w:t>
      </w:r>
      <w:r w:rsidRPr="00651B8A">
        <w:t>deluje tudi kot izvajalec usmeritev oziroma varstvenih ukrepov.</w:t>
      </w:r>
      <w:bookmarkEnd w:id="39"/>
    </w:p>
    <w:p w14:paraId="213E9376" w14:textId="77777777" w:rsidR="00EE4B9B" w:rsidRPr="00BC1679" w:rsidRDefault="006857E6" w:rsidP="00BC1679">
      <w:pPr>
        <w:pStyle w:val="Naslov2"/>
      </w:pPr>
      <w:bookmarkStart w:id="40" w:name="_Toc116979204"/>
      <w:r w:rsidRPr="00BC1679">
        <w:t>Strategija upravljanja z rjavim medvedom (</w:t>
      </w:r>
      <w:r w:rsidRPr="00DE136F">
        <w:t>Ursus arctos</w:t>
      </w:r>
      <w:r w:rsidRPr="00BC1679">
        <w:t xml:space="preserve"> L.) v Sloveniji, Strategija ohranjanja volka (Canis lupus L.) v Sloveniji in trajnostnega upravljanja z njim </w:t>
      </w:r>
      <w:r w:rsidR="00FA6C14">
        <w:t>ter</w:t>
      </w:r>
      <w:r w:rsidR="00FA6C14" w:rsidRPr="00BC1679">
        <w:t xml:space="preserve"> </w:t>
      </w:r>
      <w:r w:rsidRPr="00BC1679">
        <w:t>Strategija ohranjanja in trajnostnega upravljanja navadnega risa (Lynx lynx L.) v Sloveniji</w:t>
      </w:r>
      <w:bookmarkEnd w:id="40"/>
      <w:r w:rsidRPr="00BC1679">
        <w:t xml:space="preserve"> </w:t>
      </w:r>
    </w:p>
    <w:p w14:paraId="78ABE9C9" w14:textId="77777777" w:rsidR="00BC1679" w:rsidRDefault="006857E6" w:rsidP="00651B8A">
      <w:r w:rsidRPr="00EE4B9B">
        <w:t xml:space="preserve">Navedeni strateški dokumenti </w:t>
      </w:r>
      <w:r w:rsidR="00FA6C14">
        <w:t>s</w:t>
      </w:r>
      <w:r w:rsidRPr="00EE4B9B">
        <w:t>o okvir za upravljanje veliki</w:t>
      </w:r>
      <w:r w:rsidR="00FA6C14">
        <w:t>h</w:t>
      </w:r>
      <w:r w:rsidR="00651B8A">
        <w:t xml:space="preserve"> zveri v Republiki Sloveniji. </w:t>
      </w:r>
      <w:r w:rsidRPr="00EE4B9B">
        <w:t>Opredeljujejo</w:t>
      </w:r>
      <w:r w:rsidRPr="00C16BE0">
        <w:t xml:space="preserve"> pravni, organizacijski in vsebinski okvir ukrepov za vzpostavitev in dolgoročno ohranjanje ugodnega stanja vseh treh velikih zveri (</w:t>
      </w:r>
      <w:r w:rsidR="001B3238">
        <w:t>r</w:t>
      </w:r>
      <w:r w:rsidRPr="00C16BE0">
        <w:t xml:space="preserve">javi medved, volk, navadni ris) v Sloveniji. Za zagotavljanje ugodnega stanja mora biti zagotovljena ustrezna plenska baza, ki jo </w:t>
      </w:r>
      <w:r w:rsidR="00FA6C14">
        <w:t>s</w:t>
      </w:r>
      <w:r w:rsidRPr="00C16BE0">
        <w:t>estavljajo predvsem parkljarji. To dejstvo je treb</w:t>
      </w:r>
      <w:r w:rsidR="00FA6C14">
        <w:t>a</w:t>
      </w:r>
      <w:r w:rsidRPr="00C16BE0">
        <w:t xml:space="preserve"> upoštevati pri načrtovanju odvzema, kar je v Sloveniji zagotovljeno s </w:t>
      </w:r>
      <w:r w:rsidR="00AE780D">
        <w:t>tako imenovan</w:t>
      </w:r>
      <w:r w:rsidR="00FA6C14">
        <w:t>im</w:t>
      </w:r>
      <w:r w:rsidR="00AE780D">
        <w:t xml:space="preserve"> </w:t>
      </w:r>
      <w:r w:rsidRPr="00C16BE0">
        <w:t xml:space="preserve">adaptivnim lovskoupravljavskim načrtovanjem, ki </w:t>
      </w:r>
      <w:r w:rsidR="00FA6C14">
        <w:t>na</w:t>
      </w:r>
      <w:r w:rsidR="00FA6C14" w:rsidRPr="00C16BE0">
        <w:t xml:space="preserve"> </w:t>
      </w:r>
      <w:r w:rsidRPr="00C16BE0">
        <w:t xml:space="preserve">lovskoupravljavskih območjih s stalno navzočnostjo velikih zveri (primarno volka in risa) upošteva le-te pri kvoti načrtovanega odvzema plenskih vrst ter pri načrtovanju njene spolne in starostne strukture. </w:t>
      </w:r>
    </w:p>
    <w:p w14:paraId="7634AEA4" w14:textId="77777777" w:rsidR="00BC1679" w:rsidRDefault="00BC1679">
      <w:pPr>
        <w:spacing w:line="240" w:lineRule="auto"/>
        <w:jc w:val="left"/>
      </w:pPr>
      <w:r>
        <w:br w:type="page"/>
      </w:r>
    </w:p>
    <w:p w14:paraId="5E1CB5B3" w14:textId="77777777" w:rsidR="00001543" w:rsidRPr="00BC1679" w:rsidRDefault="00001543" w:rsidP="00BC1679">
      <w:pPr>
        <w:pStyle w:val="Naslov1"/>
      </w:pPr>
      <w:bookmarkStart w:id="41" w:name="_Toc116979205"/>
      <w:r w:rsidRPr="00BC1679">
        <w:lastRenderedPageBreak/>
        <w:t xml:space="preserve">Ključne ugotovitve </w:t>
      </w:r>
      <w:bookmarkEnd w:id="19"/>
      <w:bookmarkEnd w:id="20"/>
      <w:r w:rsidR="00053BBA" w:rsidRPr="00BC1679">
        <w:t>Poročila o izvajanju nacionalnega gozdnega programa v obdobju 2015–2019</w:t>
      </w:r>
      <w:bookmarkEnd w:id="41"/>
    </w:p>
    <w:p w14:paraId="0E737211" w14:textId="77777777" w:rsidR="00053BBA" w:rsidRPr="0083292D" w:rsidRDefault="00053BBA" w:rsidP="00BC1679">
      <w:r w:rsidRPr="0083292D">
        <w:t xml:space="preserve">Ključne ugotovitve PNGP 2015–2019 izhajajo iz celovite preverbe doseganja ciljev, upoštevanja usmeritev in uresničevanja razvojnih možnosti trajnostnega gospodarjenja z gozdovi, začrtanih leta 2007 v </w:t>
      </w:r>
      <w:r w:rsidR="009214D9" w:rsidRPr="0083292D">
        <w:t>NGP</w:t>
      </w:r>
      <w:r w:rsidRPr="0083292D">
        <w:t>. Pri tem so zajeti okoljski, gospodarski in družbeni vidiki gospodarjenja z gozdovi. Ugotovitve se konceptualno, strukturno in vsebinsko navezujejo na tiste v PNGP do 2014, ki ga je leta 2016 sprejela Vlada Republike Slovenije.</w:t>
      </w:r>
    </w:p>
    <w:p w14:paraId="7DEBA813" w14:textId="77777777" w:rsidR="00053BBA" w:rsidRPr="0083292D" w:rsidRDefault="00053BBA" w:rsidP="00BC1679"/>
    <w:p w14:paraId="549BE00E" w14:textId="77777777" w:rsidR="00053BBA" w:rsidRPr="0083292D" w:rsidRDefault="00053BBA" w:rsidP="00BC1679">
      <w:r w:rsidRPr="0083292D">
        <w:t xml:space="preserve">Pri </w:t>
      </w:r>
      <w:r w:rsidRPr="0083292D">
        <w:rPr>
          <w:b/>
        </w:rPr>
        <w:t>okoljskem vidiku</w:t>
      </w:r>
      <w:r w:rsidRPr="0083292D">
        <w:t xml:space="preserve"> trajnostnega gospodarjenja z gozdovi se sestava NGP v celoti prekriva s shemo </w:t>
      </w:r>
      <w:r w:rsidR="00FA6C14">
        <w:t>meril</w:t>
      </w:r>
      <w:r w:rsidR="00FA6C14" w:rsidRPr="0083292D">
        <w:t xml:space="preserve"> </w:t>
      </w:r>
      <w:r w:rsidRPr="0083292D">
        <w:t xml:space="preserve">in </w:t>
      </w:r>
      <w:r w:rsidR="00FA6C14">
        <w:t>kazalniko</w:t>
      </w:r>
      <w:r w:rsidRPr="0083292D">
        <w:t xml:space="preserve">v </w:t>
      </w:r>
      <w:r w:rsidR="00FE62A3" w:rsidRPr="0083292D">
        <w:t>FE</w:t>
      </w:r>
      <w:r w:rsidRPr="0083292D">
        <w:t>. Tako vključuje: prv</w:t>
      </w:r>
      <w:r w:rsidR="00FA6C14">
        <w:t>o merilo</w:t>
      </w:r>
      <w:r w:rsidRPr="0083292D">
        <w:t>: ohranjanje in primerna krepitev gozdnih virov ter njihov prispevek h globalnim krogotokom ogljika; drug</w:t>
      </w:r>
      <w:r w:rsidR="00FA6C14">
        <w:t>o merilo</w:t>
      </w:r>
      <w:r w:rsidRPr="0083292D">
        <w:t>: ohranjanje zdravja in vitalnosti gozdnih ekosistemov; četrt</w:t>
      </w:r>
      <w:r w:rsidR="00102AFA">
        <w:t>o merilo</w:t>
      </w:r>
      <w:r w:rsidRPr="0083292D">
        <w:t>: ohranjanje, varstvo in primerna krepitev biotske raznovrstnosti gozdnih ekosistemov in pet</w:t>
      </w:r>
      <w:r w:rsidR="00BE3A1C">
        <w:t>o merilo</w:t>
      </w:r>
      <w:r w:rsidRPr="0083292D">
        <w:t xml:space="preserve">: vzdrževanje in primerna krepitev varovalne vloge gozdov (predvsem tal in voda) pri gospodarjenju z gozdovi. </w:t>
      </w:r>
    </w:p>
    <w:p w14:paraId="7AEF5C5D" w14:textId="77777777" w:rsidR="00053BBA" w:rsidRPr="0083292D" w:rsidRDefault="00053BBA" w:rsidP="00BC1679"/>
    <w:p w14:paraId="4BB74F79" w14:textId="77777777" w:rsidR="00053BBA" w:rsidRPr="0083292D" w:rsidRDefault="00053BBA" w:rsidP="00BC1679">
      <w:r w:rsidRPr="0083292D">
        <w:t xml:space="preserve">Pri </w:t>
      </w:r>
      <w:r w:rsidRPr="0083292D">
        <w:rPr>
          <w:b/>
        </w:rPr>
        <w:t>gospodarskem vidiku</w:t>
      </w:r>
      <w:r w:rsidRPr="0083292D">
        <w:t xml:space="preserve"> se v celoti vključuje tretj</w:t>
      </w:r>
      <w:r w:rsidR="00BE3A1C">
        <w:t>e merilo:</w:t>
      </w:r>
      <w:r w:rsidRPr="0083292D">
        <w:t xml:space="preserve"> ohranjanje in spodbujanje proizvodnih funkcij gozdov (lesnih in nelesnih).</w:t>
      </w:r>
    </w:p>
    <w:p w14:paraId="5270C02E" w14:textId="77777777" w:rsidR="00053BBA" w:rsidRPr="0083292D" w:rsidRDefault="00053BBA" w:rsidP="00BC1679"/>
    <w:p w14:paraId="4A897BC7" w14:textId="77777777" w:rsidR="00053BBA" w:rsidRPr="0083292D" w:rsidRDefault="00053BBA" w:rsidP="00BC1679">
      <w:r w:rsidRPr="0083292D">
        <w:t xml:space="preserve">Nekaj razhajanj je pri </w:t>
      </w:r>
      <w:r w:rsidRPr="0083292D">
        <w:rPr>
          <w:b/>
        </w:rPr>
        <w:t xml:space="preserve">družbenem vidiku </w:t>
      </w:r>
      <w:r w:rsidRPr="0083292D">
        <w:t xml:space="preserve">oziroma šestem </w:t>
      </w:r>
      <w:r w:rsidR="00BE3A1C">
        <w:t>meril</w:t>
      </w:r>
      <w:r w:rsidR="00ED2F60">
        <w:t>u</w:t>
      </w:r>
      <w:r w:rsidR="00BE3A1C">
        <w:t>:</w:t>
      </w:r>
      <w:r w:rsidR="00BE3A1C" w:rsidRPr="0083292D">
        <w:t xml:space="preserve"> </w:t>
      </w:r>
      <w:r w:rsidRPr="0083292D">
        <w:t xml:space="preserve">ohranjanje drugih </w:t>
      </w:r>
      <w:r w:rsidR="00BE3A1C">
        <w:t>družbenogospodar</w:t>
      </w:r>
      <w:r w:rsidRPr="0083292D">
        <w:t xml:space="preserve">skih funkcij in pogojev. Njegovi </w:t>
      </w:r>
      <w:r w:rsidR="00BE3A1C">
        <w:t>kazalnik</w:t>
      </w:r>
      <w:r w:rsidRPr="0083292D">
        <w:t>i so po sestavi NGP uvrščeni v gospodarski ali družbeni vidik, kar smo smiselno upoštevali in ne zmanjšuje pomena ugotovitev.</w:t>
      </w:r>
    </w:p>
    <w:p w14:paraId="175E5DAF" w14:textId="77777777" w:rsidR="00053BBA" w:rsidRPr="0083292D" w:rsidRDefault="00053BBA" w:rsidP="00BC1679"/>
    <w:p w14:paraId="1A3CB4A1" w14:textId="77777777" w:rsidR="00053BBA" w:rsidRPr="0083292D" w:rsidRDefault="00BE3A1C" w:rsidP="00BC1679">
      <w:r>
        <w:t>Najprej</w:t>
      </w:r>
      <w:r w:rsidRPr="0083292D">
        <w:t xml:space="preserve"> </w:t>
      </w:r>
      <w:r w:rsidR="00053BBA" w:rsidRPr="0083292D">
        <w:t xml:space="preserve">je </w:t>
      </w:r>
      <w:r w:rsidRPr="0083292D">
        <w:t xml:space="preserve">treba </w:t>
      </w:r>
      <w:r w:rsidR="00053BBA" w:rsidRPr="0083292D">
        <w:t xml:space="preserve">za vse tri vidike poudariti: obdobje 2015–2019 je bilo v gozdarstvu zaradi podnebnih sprememb izjemno, celo dramatično; po žledolomu zgodovinskih razsežnosti so sledile še druge ujme »rekordnih obsegov« in posledična velikanska razmnožitev podlubnikov. Panogi je ob usmerjanju javne gozdarske službe in sodelovanju vseh deležnikov uspelo vse to zadovoljivo in kar najbolj sanirati. </w:t>
      </w:r>
    </w:p>
    <w:p w14:paraId="25EA44DB" w14:textId="77777777" w:rsidR="00053BBA" w:rsidRPr="0083292D" w:rsidRDefault="00053BBA" w:rsidP="00BC1679"/>
    <w:p w14:paraId="27603A29" w14:textId="77777777" w:rsidR="00053BBA" w:rsidRPr="0083292D" w:rsidRDefault="00053BBA" w:rsidP="00BC1679">
      <w:r w:rsidRPr="0083292D">
        <w:t>Sanacije po ujmah so bile v primerjavi s podobnimi razmerami v sosednjih državah izvedene organizirano ter hitro in učinkovito. Javnost je bila o vsem sproti obveščena, lastniki gozdov pa optimalno</w:t>
      </w:r>
      <w:r w:rsidR="00C36B8E" w:rsidRPr="0083292D">
        <w:t xml:space="preserve"> podprti z napotki JGS. Trgi gozdni lesnih sortimentov</w:t>
      </w:r>
      <w:r w:rsidRPr="0083292D">
        <w:t xml:space="preserve"> so se sicer pričakovano odzivali, a ni prišlo ne do daljšega zaprtja in ne do padca cen GLS pod proizvodno ceno, kar se je ob takih priložnostih pogosto dogajalo v tujini. Posek lesa je v tem obdobju zrastel za približno 50 % glede na obdobje pred tem poročilom. Zelo se je povečal tudi obseg ponudbe gozdarskih storitev na trgu in aktivirala se je množica lastnikov, ki prej niso dejavno gospodarili z gozdovi. Ob vsem naštetem sta se na </w:t>
      </w:r>
      <w:r w:rsidR="00BE3A1C">
        <w:t>držav</w:t>
      </w:r>
      <w:r w:rsidRPr="0083292D">
        <w:t>ni ravni ohranila lesna zaloga in letni prirastek.</w:t>
      </w:r>
    </w:p>
    <w:p w14:paraId="31A3FE01" w14:textId="77777777" w:rsidR="00053BBA" w:rsidRPr="0083292D" w:rsidRDefault="00053BBA" w:rsidP="00BC1679"/>
    <w:p w14:paraId="7B542E4C" w14:textId="77777777" w:rsidR="00053BBA" w:rsidRPr="0083292D" w:rsidRDefault="00053BBA" w:rsidP="00BC1679">
      <w:pPr>
        <w:rPr>
          <w:b/>
          <w:u w:val="single"/>
        </w:rPr>
      </w:pPr>
      <w:r w:rsidRPr="0083292D">
        <w:rPr>
          <w:b/>
          <w:u w:val="single"/>
        </w:rPr>
        <w:t>Trajnostno gospodarjenje s slovenskimi gozdovi</w:t>
      </w:r>
    </w:p>
    <w:p w14:paraId="678113D1" w14:textId="77777777" w:rsidR="00053BBA" w:rsidRPr="0083292D" w:rsidRDefault="00053BBA" w:rsidP="00BC1679"/>
    <w:p w14:paraId="5DE21CA7" w14:textId="77777777" w:rsidR="00053BBA" w:rsidRPr="0083292D" w:rsidRDefault="00053BBA" w:rsidP="00BC1679">
      <w:r w:rsidRPr="0083292D">
        <w:t xml:space="preserve">Rezultati analize izvajanja NGP oziroma uspešnosti gospodarjenja z gozdovi v Sloveniji v obdobju 2015–2019 potrjujejo, da to še naprej </w:t>
      </w:r>
      <w:r w:rsidRPr="0083292D">
        <w:rPr>
          <w:color w:val="000000" w:themeColor="text1"/>
        </w:rPr>
        <w:t>poteka v skladu z načeli trajnosti</w:t>
      </w:r>
      <w:r w:rsidRPr="0083292D">
        <w:t xml:space="preserve">, sonaravnosti in večnamenskosti gozdov ter načrtnosti dela z njimi, kot to nalagajo vizija, temeljni cilji in usmeritve, zapisani v </w:t>
      </w:r>
      <w:r w:rsidR="009214D9" w:rsidRPr="0083292D">
        <w:t>NGP</w:t>
      </w:r>
      <w:r w:rsidRPr="0083292D">
        <w:t xml:space="preserve">. Kljub temu obstajajo pomembne grožnje in izzivi, predvsem za zdravje gozdov in gospodarsko trajnost oziroma dolgoročno donosnost gozdarstva. Ukrepi gozdne politike, ki temeljijo na ekosistemskem </w:t>
      </w:r>
      <w:r w:rsidR="00BE3A1C">
        <w:t>načel</w:t>
      </w:r>
      <w:r w:rsidRPr="0083292D">
        <w:t xml:space="preserve">u, podpirajo trajnostni razvoj gozdov z upoštevanjem njihove biotske raznovrstnosti ter vseh njihovih ekoloških, gospodarskih in socialnih funkcij ter dokaj uspešno dosegajo svoj namen. Pri tem je treba opozoriti, da se kljub dobro organiziranemu sistemu upravljanja gozdov tveganja pri gospodarjenju z gozdovi povečujejo predvsem zaradi posledic podnebnih sprememb. Osrednja vprašanja pri gospodarjenju z gozdovi so zato vezana na zagotavljanje mehanske in biološke stabilnosti gozdnih sestojev, ohranjanje biotske raznovrstnosti gozdov (tudi preprečevanje vdora tujerodnih invazivnih vrst), krepitev varovalnih in zaščitnih učinkov gozda ter usklajevanje zelo različnih (pogosto nasprotujočih si) zahtev do gozda (na primer povečevanje družbenih funkcij gozda). Med pomembnimi izzivi pa ostaja </w:t>
      </w:r>
      <w:r w:rsidRPr="0083292D">
        <w:lastRenderedPageBreak/>
        <w:t>premajhno izvajanje negovalnih del, kar je povezano predvsem z velikim številom lastnikov gozdov in majhno razdrobljeno posestjo.</w:t>
      </w:r>
    </w:p>
    <w:p w14:paraId="467229CE" w14:textId="77777777" w:rsidR="00053BBA" w:rsidRPr="0083292D" w:rsidRDefault="00053BBA" w:rsidP="00BC1679"/>
    <w:p w14:paraId="24BA9655" w14:textId="77777777" w:rsidR="00053BBA" w:rsidRPr="00114F92" w:rsidRDefault="00053BBA" w:rsidP="00BC1679">
      <w:r w:rsidRPr="0083292D">
        <w:t xml:space="preserve">Krepitev odpornosti gozdov se nadaljuje v skladu z razvojnimi možnostmi, tako da bi ti lahko še naprej uspevali kljub neugodnim podnebnim spremembam. To je ključnega pomena za zagotavljanje številnih funkcij gozda, ki jih od njih pričakujejo lastniki in vsi drugi deležniki. </w:t>
      </w:r>
      <w:r w:rsidRPr="0083292D">
        <w:rPr>
          <w:color w:val="000000" w:themeColor="text1"/>
        </w:rPr>
        <w:t xml:space="preserve">Lesna zaloga in prirastek se še naprej rahlo povečujeta in sta blizu optimalni vrednosti. </w:t>
      </w:r>
      <w:r w:rsidRPr="0083292D">
        <w:t xml:space="preserve">Gozdovi močno pripomorejo k ohranjanju biotske raznovrstnosti ter vzdrževanju naravnega okolja in ekološkega ravnovesja v krajini. Nenadomestljiva je njihova vloga pri </w:t>
      </w:r>
      <w:r w:rsidRPr="00114F92">
        <w:t>skladiščenju ogljika in zagotavljanju pitne vode ter trajnostni oskrbi z lesom in pri razvoju podeželja. Pravni, institucionalni in finančni okvir je dokaj stanoviten. Javna gozdarska služba v sodelovanju z lastniki gozdov ob upoštevanju njihovih želja in potreb ter javnega interesa načrtuje optimalne gozdnogospodarske ukrepe ter usmerja gospodarjenje z gozdovi.</w:t>
      </w:r>
    </w:p>
    <w:p w14:paraId="25261432" w14:textId="77777777" w:rsidR="00053BBA" w:rsidRPr="00114F92" w:rsidRDefault="00053BBA" w:rsidP="00BC1679"/>
    <w:p w14:paraId="40E1896C" w14:textId="77777777" w:rsidR="00053BBA" w:rsidRPr="00114F92" w:rsidRDefault="00053BBA" w:rsidP="00BC1679">
      <w:r w:rsidRPr="00114F92">
        <w:t xml:space="preserve">V okviru </w:t>
      </w:r>
      <w:r w:rsidRPr="00114F92">
        <w:rPr>
          <w:b/>
        </w:rPr>
        <w:t>okoljskega vidika</w:t>
      </w:r>
      <w:r w:rsidRPr="00114F92">
        <w:t xml:space="preserve"> opažamo, da se je ustavilo povečevanje površine gozdov. V drevesni sestavi se nadaljujejo povečevanje deleža listavcev in druge spremembe, ki so v skladu z usmeritvijo vzpostavitve naravne sestave gozdnih življenjskih združb. V varovalnih gozdovih in gozdovih s posebnim namenom se ohranjajo uveljavljeni režimi, povezani z ohranjanjem biotske raznovrstnosti. Z nakupi z namenskimi sredstvi </w:t>
      </w:r>
      <w:r w:rsidR="00BE3A1C">
        <w:t>g</w:t>
      </w:r>
      <w:r w:rsidRPr="00114F92">
        <w:t>ozdnega sklada se povečuje površina varovalnih gozdov in gozdov s posebnim namenom v državni lasti. Na načelni ravni se upoštevajo usmeritve za ohranjanje ugodnega stanja habitatnih tipov, vrst in njihovih habitatov na območjih Natura 2000 in zunaj njih. V načrte za gospodarjenje z gozdovi se</w:t>
      </w:r>
      <w:r w:rsidR="00BE3A1C">
        <w:t xml:space="preserve"> </w:t>
      </w:r>
      <w:r w:rsidRPr="00114F92">
        <w:t xml:space="preserve">vključujejo tako imenovane naravovarstvene smernice, s katerimi se na območjih Natura 2000 določajo tudi potrebni ukrepi za zagotavljanje ugodnega stanja vrst in njihovih habitatov. Ukrepi se letno vključujejo v </w:t>
      </w:r>
      <w:r w:rsidR="00BE3A1C">
        <w:t>p</w:t>
      </w:r>
      <w:r w:rsidRPr="00114F92">
        <w:t>rogram vlaganj v gozdove, ki ga pripravlja ZGS, in so od leta 2017</w:t>
      </w:r>
      <w:r w:rsidR="00BE3A1C">
        <w:t xml:space="preserve"> </w:t>
      </w:r>
      <w:r w:rsidRPr="00114F92">
        <w:t>sofinancirani z namenski</w:t>
      </w:r>
      <w:r w:rsidR="00BE3A1C">
        <w:t>mi</w:t>
      </w:r>
      <w:r w:rsidRPr="00114F92">
        <w:t xml:space="preserve"> sredstv</w:t>
      </w:r>
      <w:r w:rsidR="00BE3A1C">
        <w:t>i</w:t>
      </w:r>
      <w:r w:rsidRPr="00114F92">
        <w:t xml:space="preserve"> </w:t>
      </w:r>
      <w:r w:rsidR="00BE3A1C">
        <w:t>g</w:t>
      </w:r>
      <w:r w:rsidRPr="00114F92">
        <w:t>ozdnega sklada, katerega obseg omogoča večji delež izvedenih ukrepov kakor prej. Čeprav vse pogostejše vremenske ujme skupaj z biotskimi dejavniki (insekti, glive) negativno vplivajo na gozd, ta v večini primerov še izpolnjuje svojo izjemno pomembno vlogo pri zagotavljanju obnovljivih virov, ohranjanju biotske raznovrstnosti, genske pestrosti in ekološkega ravnotežja v naravi. Gozdovi imajo pomembno vlogo pri blaženju oziroma zmanjševanju posledic podnebnih sprememb in močno pripomorejo k ohranjanju biotske raznovrstnosti. Številna divjad na nekaterih območjih precej ovira doseganje gozdnogojitvenih ciljev, saj lahko ponekod onemogoča pomlajevanje s ciljnimi drevesnimi vrstami.</w:t>
      </w:r>
    </w:p>
    <w:p w14:paraId="2761C41C" w14:textId="77777777" w:rsidR="00053BBA" w:rsidRPr="00114F92" w:rsidRDefault="00053BBA" w:rsidP="00BC1679"/>
    <w:p w14:paraId="6CAD31C6" w14:textId="77777777" w:rsidR="00053BBA" w:rsidRPr="00114F92" w:rsidRDefault="00053BBA" w:rsidP="00BC1679">
      <w:r w:rsidRPr="00114F92">
        <w:rPr>
          <w:b/>
        </w:rPr>
        <w:t>Gospodarski učinki gospodarjenja z gozdovi</w:t>
      </w:r>
      <w:r w:rsidRPr="00114F92">
        <w:t xml:space="preserve"> naraščajo. </w:t>
      </w:r>
      <w:r w:rsidR="00BE3A1C">
        <w:t>Izvedb</w:t>
      </w:r>
      <w:r w:rsidRPr="00114F92">
        <w:t xml:space="preserve">a možnega poseka rahlo narašča, vendar v zasebnih gozdovih še vedno ne dosega dopustne. Še naprej je tudi premalo izpeljanih negovalnih del v zasebnih gozdovih, ki pa zaradi odpravljanja posledic ujm niso bila v ospredju. To je sicer še vedno v pretežni meri povezano predvsem z velikim številom od dohodka iz gozda neodvisnih lastnikov gozdov ter </w:t>
      </w:r>
      <w:r w:rsidR="00BE3A1C">
        <w:t xml:space="preserve">z </w:t>
      </w:r>
      <w:r w:rsidRPr="00114F92">
        <w:t>razdrobljeno in majhno posestjo. Varnost in učinkovitost gozdne proizvodnje ter odprtost gozdov so se izboljšal</w:t>
      </w:r>
      <w:r w:rsidR="00BE3A1C">
        <w:t>e</w:t>
      </w:r>
      <w:r w:rsidRPr="00114F92">
        <w:t xml:space="preserve"> predvsem </w:t>
      </w:r>
      <w:r w:rsidR="00BE3A1C">
        <w:t>zaradi</w:t>
      </w:r>
      <w:r w:rsidRPr="00114F92">
        <w:t xml:space="preserve"> ukrepov </w:t>
      </w:r>
      <w:r w:rsidR="00BE3A1C">
        <w:t xml:space="preserve">na podlagi </w:t>
      </w:r>
      <w:r w:rsidR="00431528">
        <w:t xml:space="preserve">PRP. </w:t>
      </w:r>
      <w:r w:rsidRPr="00114F92">
        <w:t>Obseg in vsebina strokovnega, načrtnega in dejavnejšega spodbujanja lastnikov gozdov za skupno gospodarjenje in poslovno povezovanje ne dosegata želenih rezultatov, saj so tovrstna sodelovanja še vedno zelo redka. Večji premik se ni zgodil kljub razpisanim podporam organizacijam proizvajalcev na področju gozdarstva v okviru PRP 2014–2020.</w:t>
      </w:r>
    </w:p>
    <w:p w14:paraId="4B5B5D55" w14:textId="77777777" w:rsidR="00053BBA" w:rsidRPr="00114F92" w:rsidRDefault="00053BBA" w:rsidP="00BC1679"/>
    <w:p w14:paraId="0B186F02" w14:textId="77777777" w:rsidR="00053BBA" w:rsidRPr="00114F92" w:rsidRDefault="00053BBA" w:rsidP="00BC1679">
      <w:r w:rsidRPr="00114F92">
        <w:t>Sanitarni posek se je gibal med 51 in 67 % celotnega poseka (upoštevaje tudi posek oslabelega drevja zaradi sanitarnih vzrokov v okviru rednega poseka). Povprečna izvedba načrtovanih ukrepov je še vedno majhna. Razpoložljiva proračunska sredstva so v vseh letih porabljena v celoti. V gozdovih, poškodovanih zaradi vremenskih ujm, je bilo treba zagotoviti obnovo s sa</w:t>
      </w:r>
      <w:r w:rsidR="00BE3A1C">
        <w:t>jenjem</w:t>
      </w:r>
      <w:r w:rsidRPr="00114F92">
        <w:t>. Do konca leta 2019 so lastniki gozdov iz sredstev PRP 2014–2020 za obnovo poškodovanega gozda s sajenjem sadik prejeli 1,7 milijona sadik različnih drevesnih vrst in ustrezne materiale za zaščito sadik pred divjadjo. V obravnavanih letih je bilo storjeno vse, da se je tudi zaradi obširnih in dobrih priprav močno povečal</w:t>
      </w:r>
      <w:r w:rsidR="00BE3A1C">
        <w:t>o sajenje</w:t>
      </w:r>
      <w:r w:rsidRPr="00114F92">
        <w:t xml:space="preserve"> kot ukrep sanacije poškodovanih območij v skladu s sanacijskimi načrti. </w:t>
      </w:r>
    </w:p>
    <w:p w14:paraId="43674D22" w14:textId="77777777" w:rsidR="00053BBA" w:rsidRPr="00114F92" w:rsidRDefault="00053BBA" w:rsidP="00BC1679"/>
    <w:p w14:paraId="6D06EE09" w14:textId="77777777" w:rsidR="00053BBA" w:rsidRPr="00114F92" w:rsidRDefault="00053BBA" w:rsidP="00BC1679">
      <w:r w:rsidRPr="00114F92">
        <w:lastRenderedPageBreak/>
        <w:t>Število zaposlenih v lesnopredelova</w:t>
      </w:r>
      <w:r w:rsidR="00BF6925">
        <w:t>l</w:t>
      </w:r>
      <w:r w:rsidRPr="00114F92">
        <w:t xml:space="preserve">ni industriji se je nehalo zmanjševati, zagotovo pa trenutno število zaposlenih ne odraža resničnih zmogljivosti, ki jih imamo gozdno-lesni verigi v Sloveniji. </w:t>
      </w:r>
    </w:p>
    <w:p w14:paraId="3DE6C38F" w14:textId="77777777" w:rsidR="00053BBA" w:rsidRPr="00114F92" w:rsidRDefault="00053BBA" w:rsidP="00BC1679"/>
    <w:p w14:paraId="58E91B31" w14:textId="77777777" w:rsidR="00053BBA" w:rsidRPr="00114F92" w:rsidRDefault="00053BBA" w:rsidP="00BC1679">
      <w:r w:rsidRPr="00114F92">
        <w:t xml:space="preserve">Raba gozdov za druge dejavnosti (lovstvo, čebelarstvo, nabiranje plodov in drugih dobrin v gozdu, turizem in rekreacija </w:t>
      </w:r>
      <w:r w:rsidR="00BE3A1C">
        <w:t>ter</w:t>
      </w:r>
      <w:r w:rsidR="00BE3A1C" w:rsidRPr="00114F92">
        <w:t xml:space="preserve"> </w:t>
      </w:r>
      <w:r w:rsidRPr="00114F92">
        <w:t xml:space="preserve">drugo) se sicer povečuje, gospodarski učinki pa še ne dovolj. Kljub temu se predvsem z uveljavljanjem Slovenije kot zelenega turističnega območja ustvarjajo poslovne priložnosti z domačimi in tujimi gosti tako za kmetije kakor za druge s turizmom povezane podjetnike na podeželju. </w:t>
      </w:r>
    </w:p>
    <w:p w14:paraId="01C50344" w14:textId="77777777" w:rsidR="00053BBA" w:rsidRPr="00114F92" w:rsidRDefault="00053BBA" w:rsidP="00BC1679"/>
    <w:p w14:paraId="7E1B00B8" w14:textId="77777777" w:rsidR="00053BBA" w:rsidRPr="00114F92" w:rsidRDefault="00053BBA" w:rsidP="00BC1679">
      <w:r w:rsidRPr="00114F92">
        <w:t xml:space="preserve">Širši </w:t>
      </w:r>
      <w:r w:rsidRPr="00114F92">
        <w:rPr>
          <w:b/>
        </w:rPr>
        <w:t>družbeni vidik gospodarjenja z gozdovi</w:t>
      </w:r>
      <w:r w:rsidRPr="00114F92">
        <w:t xml:space="preserve"> je še naprej velik izziv za vse udeležene. Število zaposlenih v gozdarstvu je kljub uvajanju strojne sečnje celo naraslo, saj se je posek zaradi velike poškodovanosti gozdov ob ujmah in podlubnikih povečal. Zaradi rasti poseka ter večjih učinkov in profesionalizacije gozdne proizvodnje se prihodki v gozdarstvu </w:t>
      </w:r>
      <w:r w:rsidR="00BE3A1C">
        <w:t>po</w:t>
      </w:r>
      <w:r w:rsidRPr="00114F92">
        <w:t>več</w:t>
      </w:r>
      <w:r w:rsidR="00BE3A1C">
        <w:t>uje</w:t>
      </w:r>
      <w:r w:rsidRPr="00114F92">
        <w:t>jo, kar je še posebno pomembno za gospodarske in tudi socialne razmere na podeželju. Lastniki gozdov žal ne izkoriščajo dovolj možnosti sodelovanja pri načrtovanju razvoja gozdov. Posebna težava je še vedno veliko število nezgod pri delu v gozdu, čeprav se je varnost pri delu v gozdu v povprečju izboljšala tudi zaradi izobraževanja lastnikov gozdov in sodelovanja večjega deleža p</w:t>
      </w:r>
      <w:r w:rsidR="00BE3A1C">
        <w:t>oklic</w:t>
      </w:r>
      <w:r w:rsidRPr="00114F92">
        <w:t>nih izvajalcev pri izvedbi sanacije. Povečan</w:t>
      </w:r>
      <w:r w:rsidR="00BE3A1C">
        <w:t>i</w:t>
      </w:r>
      <w:r w:rsidRPr="00114F92">
        <w:t xml:space="preserve"> obseg sanacij gozdov po naravnih ujmah zaradi zahtevnosti del dodatno otežujejo razmere na tem področju.</w:t>
      </w:r>
    </w:p>
    <w:p w14:paraId="6CF79BD0" w14:textId="77777777" w:rsidR="00053BBA" w:rsidRPr="00114F92" w:rsidRDefault="00053BBA" w:rsidP="00BC1679"/>
    <w:p w14:paraId="72216CFA" w14:textId="77777777" w:rsidR="00053BBA" w:rsidRPr="00114F92" w:rsidRDefault="00053BBA" w:rsidP="00BC1679">
      <w:r w:rsidRPr="00114F92">
        <w:t xml:space="preserve">Naraščajoči obisk gozdov vodi v neizogibne konflikte. Na določenih območjih, predvsem v bližini večjih urbanih središč, se namreč kažejo težave zaradi čezmerne rabe, povezane z obiskom gozdov, in s tem posledično konflikti med lastniki gozdov in obiskovalci ter obiskovalci samimi (vozila, pešci </w:t>
      </w:r>
      <w:r w:rsidR="00BE3A1C">
        <w:t>itd.</w:t>
      </w:r>
      <w:r w:rsidRPr="00114F92">
        <w:t xml:space="preserve">). Še vedno imamo preskromen gozdni nadzor in pomanjkanje vrednotenja nelesnih funkcij gozda, na podlagi katerih bi ob morebitnih vložkih javnih sredstev ali sistema odškodnin lažje urejali tovrstna razhajanja. Sredstva </w:t>
      </w:r>
      <w:r w:rsidR="00BE3A1C">
        <w:t>iz g</w:t>
      </w:r>
      <w:r w:rsidRPr="00114F92">
        <w:t>ozdnega sklada omogočajo načrtno ozaveščanje javnosti o gozdovih in gozdarstvu ter pomenu gozdno-lesne verige.</w:t>
      </w:r>
    </w:p>
    <w:p w14:paraId="075E9AC0" w14:textId="77777777" w:rsidR="00053BBA" w:rsidRPr="00114F92" w:rsidRDefault="00053BBA" w:rsidP="00BC1679"/>
    <w:p w14:paraId="536368D4" w14:textId="77777777" w:rsidR="00053BBA" w:rsidRPr="00114F92" w:rsidRDefault="00053BBA" w:rsidP="00BC1679">
      <w:r w:rsidRPr="00114F92">
        <w:t xml:space="preserve">Obseg sredstev, letno namenjenih </w:t>
      </w:r>
      <w:r w:rsidR="00BE3A1C">
        <w:t xml:space="preserve">za </w:t>
      </w:r>
      <w:r w:rsidRPr="00114F92">
        <w:t>gozdarstv</w:t>
      </w:r>
      <w:r w:rsidR="00BE3A1C">
        <w:t>o</w:t>
      </w:r>
      <w:r w:rsidRPr="00114F92">
        <w:t xml:space="preserve"> na podlagi ZG, se povečuje (leta 2015 22,45</w:t>
      </w:r>
      <w:r w:rsidR="00ED2F60">
        <w:t> </w:t>
      </w:r>
      <w:r w:rsidRPr="00114F92">
        <w:t>milijona</w:t>
      </w:r>
      <w:r w:rsidR="00BE3A1C">
        <w:t> evrov</w:t>
      </w:r>
      <w:r w:rsidRPr="00114F92">
        <w:t xml:space="preserve">, leta 2019 25,91 milijona </w:t>
      </w:r>
      <w:r w:rsidR="00BE3A1C">
        <w:t>evrov</w:t>
      </w:r>
      <w:r w:rsidRPr="00114F92">
        <w:t xml:space="preserve">). V okviru ukrepov PRP 2007–2013 za področje gozdarstva in prve stopnje predelave lesa so bila porabljena vsa predvidena sredstva v skupnem znesku 49 milijonov </w:t>
      </w:r>
      <w:r w:rsidR="00BE3A1C">
        <w:t>evrov</w:t>
      </w:r>
      <w:r w:rsidRPr="00114F92">
        <w:t xml:space="preserve">, od katerih je bilo 35,27 milijona </w:t>
      </w:r>
      <w:r w:rsidR="00BE3A1C">
        <w:t>evrov</w:t>
      </w:r>
      <w:r w:rsidR="00BE3A1C" w:rsidRPr="00114F92">
        <w:t xml:space="preserve"> </w:t>
      </w:r>
      <w:r w:rsidRPr="00114F92">
        <w:t xml:space="preserve">neposredno namenjenih </w:t>
      </w:r>
      <w:r w:rsidR="00BE3A1C">
        <w:t xml:space="preserve">za </w:t>
      </w:r>
      <w:r w:rsidRPr="00114F92">
        <w:t>gozdarstv</w:t>
      </w:r>
      <w:r w:rsidR="00BE3A1C">
        <w:t>o</w:t>
      </w:r>
      <w:r w:rsidRPr="00114F92">
        <w:t xml:space="preserve">. Izplačila sredstev iz programskega obdobja so se opravljala tudi v letih 2015–2017. V letu 2015 je prejšnji PRP nasledil PRP za obdobje 2014–2020. Za naložbe v povečanje konkurenčnosti gozdno-lesne verige in sanacijo gozdov po naravnih ujmah je namenjenih 51 milijonov </w:t>
      </w:r>
      <w:r w:rsidR="00BE3A1C">
        <w:t>evrov</w:t>
      </w:r>
      <w:r w:rsidRPr="00114F92">
        <w:t xml:space="preserve">. Do konca leta 2019 je bilo upravičencem iz novega programa izplačanih 16,8 milijona </w:t>
      </w:r>
      <w:r w:rsidR="00BE3A1C">
        <w:t>evrov</w:t>
      </w:r>
      <w:r w:rsidRPr="00114F92">
        <w:t>.</w:t>
      </w:r>
    </w:p>
    <w:p w14:paraId="27B965E2" w14:textId="77777777" w:rsidR="00053BBA" w:rsidRPr="00114F92" w:rsidRDefault="00053BBA" w:rsidP="00BC1679"/>
    <w:p w14:paraId="0E8652EA" w14:textId="77777777" w:rsidR="00053BBA" w:rsidRPr="00114F92" w:rsidRDefault="00053BBA" w:rsidP="00BC1679">
      <w:r w:rsidRPr="00114F92">
        <w:rPr>
          <w:b/>
          <w:u w:val="single"/>
        </w:rPr>
        <w:t>Okoljski vidik gozdov</w:t>
      </w:r>
    </w:p>
    <w:p w14:paraId="52279D3E" w14:textId="77777777" w:rsidR="00053BBA" w:rsidRPr="00114F92" w:rsidRDefault="00053BBA" w:rsidP="00BC1679"/>
    <w:p w14:paraId="54C8433E" w14:textId="77777777" w:rsidR="00053BBA" w:rsidRPr="00114F92" w:rsidRDefault="00053BBA" w:rsidP="00BC1679">
      <w:pPr>
        <w:rPr>
          <w:b/>
        </w:rPr>
      </w:pPr>
      <w:r w:rsidRPr="00114F92">
        <w:rPr>
          <w:b/>
        </w:rPr>
        <w:t>Povečevanje površine gozdov se je ustavilo</w:t>
      </w:r>
    </w:p>
    <w:p w14:paraId="21C874B2" w14:textId="77777777" w:rsidR="00053BBA" w:rsidRPr="00114F92" w:rsidRDefault="00053BBA" w:rsidP="00BC1679">
      <w:r w:rsidRPr="00114F92">
        <w:t>Več kot 130-letno povečevanje površine gozdov na račun zaraščanja opuščenih kmetijskih zemljišč se ob 58</w:t>
      </w:r>
      <w:r w:rsidR="00ED2F60">
        <w:t>-odstotni</w:t>
      </w:r>
      <w:r w:rsidRPr="00114F92">
        <w:t xml:space="preserve"> gozdnatosti dokaj umirja oziroma se je ustavilo, tako da gozdovi pokrivajo 1,177 milijona ha površine države. Kljub temu sta v slovenskem prostoru še vedno prisotna dva nasprotujoča si procesa, ki sta tudi prostorsko ločena, in sicer nadaljevanje zaraščanja na odmaknjenih in za kmetijsko pridelavo manj primernih območjih ter velik</w:t>
      </w:r>
      <w:r w:rsidR="00ED2F60">
        <w:t>a obremenjenost</w:t>
      </w:r>
      <w:r w:rsidRPr="00114F92">
        <w:t xml:space="preserve"> gozd</w:t>
      </w:r>
      <w:r w:rsidR="00ED2F60">
        <w:t>a</w:t>
      </w:r>
      <w:r w:rsidRPr="00114F92">
        <w:t xml:space="preserve"> in gozdn</w:t>
      </w:r>
      <w:r w:rsidR="00ED2F60">
        <w:t>ega</w:t>
      </w:r>
      <w:r w:rsidRPr="00114F92">
        <w:t xml:space="preserve"> prostor</w:t>
      </w:r>
      <w:r w:rsidR="00ED2F60">
        <w:t>a</w:t>
      </w:r>
      <w:r w:rsidRPr="00114F92">
        <w:t xml:space="preserve"> na primestnih območjih in območjih intenzivnega kmetijstva. Obseg krčitev gozdov ostaja dokaj majhen.</w:t>
      </w:r>
    </w:p>
    <w:p w14:paraId="22319BF8" w14:textId="77777777" w:rsidR="00053BBA" w:rsidRPr="00114F92" w:rsidRDefault="00053BBA" w:rsidP="00BC1679"/>
    <w:p w14:paraId="6439419F" w14:textId="77777777" w:rsidR="00053BBA" w:rsidRPr="00114F92" w:rsidRDefault="0042598C" w:rsidP="00BC1679">
      <w:pPr>
        <w:rPr>
          <w:b/>
        </w:rPr>
      </w:pPr>
      <w:r w:rsidRPr="00114F92">
        <w:rPr>
          <w:b/>
        </w:rPr>
        <w:t>Povečevanje lesne zaloge</w:t>
      </w:r>
      <w:r w:rsidR="00053BBA" w:rsidRPr="00114F92">
        <w:rPr>
          <w:b/>
        </w:rPr>
        <w:t xml:space="preserve"> se je upočasnilo</w:t>
      </w:r>
    </w:p>
    <w:p w14:paraId="03976A60" w14:textId="77777777" w:rsidR="00053BBA" w:rsidRPr="00114F92" w:rsidRDefault="00053BBA" w:rsidP="00BC1679">
      <w:r w:rsidRPr="00114F92">
        <w:t xml:space="preserve">Še vedno se povečuje </w:t>
      </w:r>
      <w:r w:rsidR="0042598C" w:rsidRPr="00114F92">
        <w:t>LZ</w:t>
      </w:r>
      <w:r w:rsidRPr="00114F92">
        <w:t>, ki je leta 2019 po podatkih ZGS dosegala 303 m</w:t>
      </w:r>
      <w:r w:rsidRPr="00114F92">
        <w:rPr>
          <w:vertAlign w:val="superscript"/>
        </w:rPr>
        <w:t>3</w:t>
      </w:r>
      <w:r w:rsidRPr="00114F92">
        <w:t>/ha oziroma 356,746</w:t>
      </w:r>
      <w:r w:rsidR="00BE3A1C">
        <w:t> </w:t>
      </w:r>
      <w:r w:rsidRPr="00114F92">
        <w:t>milijona</w:t>
      </w:r>
      <w:r w:rsidR="00BE3A1C">
        <w:t> </w:t>
      </w:r>
      <w:r w:rsidRPr="00114F92">
        <w:t>m</w:t>
      </w:r>
      <w:r w:rsidRPr="00114F92">
        <w:rPr>
          <w:vertAlign w:val="superscript"/>
        </w:rPr>
        <w:t>3</w:t>
      </w:r>
      <w:r w:rsidRPr="00114F92">
        <w:t xml:space="preserve">. Delež iglavcev, predvsem zaradi zmanjšanja deleža smreke, v LZ pada, medtem ko se delež bukve, ki sicer prevladuje v </w:t>
      </w:r>
      <w:r w:rsidR="00BE3A1C">
        <w:t>mož</w:t>
      </w:r>
      <w:r w:rsidRPr="00114F92">
        <w:t>ni gozdni vegetaciji, povečuje. Spremembe oziroma gibanja v drevesni sestavi so v skladu z usmeritvijo ohranjanja in vzpostavljanja naravne sestave gozdnih življenjskih združb ter sledijo cilju ohranjanja biotske raznovrstnosti gozdov na vrstni ravni. Težavo zaznavamo pri jelki, katere delež nazaduje ob neugodni starostni strukturi.</w:t>
      </w:r>
    </w:p>
    <w:p w14:paraId="62D890C8" w14:textId="77777777" w:rsidR="00053BBA" w:rsidRPr="00114F92" w:rsidRDefault="00053BBA" w:rsidP="00BC1679"/>
    <w:p w14:paraId="2937336E" w14:textId="77777777" w:rsidR="00053BBA" w:rsidRPr="00114F92" w:rsidRDefault="00053BBA" w:rsidP="00BC1679">
      <w:pPr>
        <w:rPr>
          <w:b/>
        </w:rPr>
      </w:pPr>
      <w:r w:rsidRPr="00114F92">
        <w:rPr>
          <w:b/>
        </w:rPr>
        <w:t>Prevladujoči delež starejših gozdov</w:t>
      </w:r>
    </w:p>
    <w:p w14:paraId="45BCD695" w14:textId="77777777" w:rsidR="00053BBA" w:rsidRPr="00114F92" w:rsidRDefault="00053BBA" w:rsidP="00BC1679">
      <w:r w:rsidRPr="00114F92">
        <w:t>Starostna struktura oziroma struktura po razvojnih fazah kaže na izrazito prevladujoč delež starejših gozdov. Struktura gozdov se tudi v obravnavanem obdobju ni veliko spremenila. Zagotovo je ta časovni okvir prekratek za večje sp</w:t>
      </w:r>
      <w:r w:rsidR="00C36B8E" w:rsidRPr="00114F92">
        <w:t xml:space="preserve">remembe obravnavanega merila. K </w:t>
      </w:r>
      <w:r w:rsidRPr="00114F92">
        <w:t>zmanjševanju starejših sestojev in povečevanju površin mladih gozdov so v zadnjih petih letih vendarle pripomogle predvsem naravne ujme in gradacije podlubnikov.</w:t>
      </w:r>
    </w:p>
    <w:p w14:paraId="7880E0E0" w14:textId="77777777" w:rsidR="00053BBA" w:rsidRPr="00114F92" w:rsidRDefault="00053BBA" w:rsidP="00BC1679"/>
    <w:p w14:paraId="033FEDE9" w14:textId="77777777" w:rsidR="00053BBA" w:rsidRPr="00114F92" w:rsidRDefault="00053BBA" w:rsidP="00BC1679">
      <w:pPr>
        <w:rPr>
          <w:b/>
        </w:rPr>
      </w:pPr>
      <w:r w:rsidRPr="00114F92">
        <w:rPr>
          <w:b/>
        </w:rPr>
        <w:t>Gozd zmanjšuje in blaži posledice podnebnih sprememb</w:t>
      </w:r>
    </w:p>
    <w:p w14:paraId="4696B2ED" w14:textId="77777777" w:rsidR="00053BBA" w:rsidRPr="00114F92" w:rsidRDefault="00053BBA" w:rsidP="00BC1679">
      <w:r w:rsidRPr="00114F92">
        <w:t xml:space="preserve">Gozdovi imajo predvsem z vezavo in skladiščenjem ogljika in vode pomembno vlogo pri zmanjševanju </w:t>
      </w:r>
      <w:r w:rsidR="00013FB5">
        <w:t>ter</w:t>
      </w:r>
      <w:r w:rsidR="00013FB5" w:rsidRPr="00114F92">
        <w:t xml:space="preserve"> </w:t>
      </w:r>
      <w:r w:rsidRPr="00114F92">
        <w:t xml:space="preserve">blaženju posledic podnebnih sprememb. Hkrati nižajo hitrosti vetra, blažijo odtok presežkov padavinske vode, z odbojem sončnih žarkov in senčenjem tal znižujejo temperaturo zraka in podobno. Čeprav neugodni izjemni vremenski </w:t>
      </w:r>
      <w:r w:rsidR="00013FB5">
        <w:t>pojav</w:t>
      </w:r>
      <w:r w:rsidRPr="00114F92">
        <w:t>i (suše, neurja, žled) skupaj z nekaterimi biotskimi dejavniki (insekti, glive) negativno vplivajo na gozd, ta v večini primerov še izpolnjuje svojo izjemno pomembno vlogo pri zagotavljanju obnovljivih virov, ohranjanju biotske raznovrstnosti, genske pestrosti in ekološkega ravnotežja v naravi. Gozdna mikroklima omogoča preživetje številnim vrstam, ki jih ogrožajo spremembe regionalnega podnebja. Varovalni gozdovi v večini primerov uspešno varujejo tla na strmih, erozijskih območjih ter ščitijo nižje ležeča zemljišča in objekte. Nadaljuje se skrb za gozdne rezervate, ki so pomembna prvina ekološkega ravnotežja v naravi, predvsem kot prostor za spremljanje naravnih procesov in razvoja gozda, od koder se pridobljeno znanje prenaša v gospodarski gozd za zagotavljanje sonaravnosti ukrepov.</w:t>
      </w:r>
    </w:p>
    <w:p w14:paraId="1E5AF92E" w14:textId="77777777" w:rsidR="00053BBA" w:rsidRPr="00114F92" w:rsidRDefault="00053BBA" w:rsidP="00BC1679">
      <w:pPr>
        <w:rPr>
          <w:b/>
        </w:rPr>
      </w:pPr>
    </w:p>
    <w:p w14:paraId="23162457" w14:textId="77777777" w:rsidR="00053BBA" w:rsidRPr="00114F92" w:rsidRDefault="00053BBA" w:rsidP="00BC1679">
      <w:pPr>
        <w:rPr>
          <w:b/>
        </w:rPr>
      </w:pPr>
      <w:r w:rsidRPr="00114F92">
        <w:rPr>
          <w:b/>
        </w:rPr>
        <w:t>Osutost krošenj se povečuje</w:t>
      </w:r>
    </w:p>
    <w:p w14:paraId="237CF426" w14:textId="77777777" w:rsidR="00053BBA" w:rsidRPr="00114F92" w:rsidRDefault="00053BBA" w:rsidP="00BC1679">
      <w:r w:rsidRPr="00114F92">
        <w:t xml:space="preserve">Ocena povprečne osutosti dreves se vse od leta 1991 postopno zvišuje, vendar se je poslabševanje od leta 2000 nekoliko upočasnilo tako pri iglavcih kakor pri listavcih. </w:t>
      </w:r>
      <w:r w:rsidRPr="00114F92">
        <w:rPr>
          <w:rFonts w:eastAsia="Arial"/>
        </w:rPr>
        <w:t xml:space="preserve">V obdobju 2007–2009 je bila povprečna osutost iglavcev in listavcev podobna. V obdobju 2009–2015 pa je mogoče opaziti, da se povprečna osutost listavcev zmanjšuje, medtem ko ostaja povprečna osutost iglavcev nespremenjena oziroma se rahlo </w:t>
      </w:r>
      <w:r w:rsidR="00013FB5">
        <w:rPr>
          <w:rFonts w:eastAsia="Arial"/>
        </w:rPr>
        <w:t>povečuje</w:t>
      </w:r>
      <w:r w:rsidRPr="00114F92">
        <w:rPr>
          <w:rFonts w:eastAsia="Arial"/>
        </w:rPr>
        <w:t>.</w:t>
      </w:r>
      <w:r w:rsidRPr="00114F92">
        <w:t xml:space="preserve"> </w:t>
      </w:r>
      <w:r w:rsidR="00013FB5">
        <w:t>V</w:t>
      </w:r>
      <w:r w:rsidR="00013FB5" w:rsidRPr="00114F92">
        <w:t xml:space="preserve"> </w:t>
      </w:r>
      <w:r w:rsidRPr="00114F92">
        <w:t>leti</w:t>
      </w:r>
      <w:r w:rsidR="00013FB5">
        <w:t>h</w:t>
      </w:r>
      <w:r w:rsidRPr="00114F92">
        <w:t xml:space="preserve"> so večja nihanja pri listavcih kakor pa pri iglavcih. Povečevanje osutosti je opaženo tudi na evropski ravni. Povprečna osutost v slovenskih gozdovih (</w:t>
      </w:r>
      <w:r w:rsidR="00013FB5" w:rsidRPr="00114F92">
        <w:t xml:space="preserve">28,0 % </w:t>
      </w:r>
      <w:r w:rsidRPr="00114F92">
        <w:t>let</w:t>
      </w:r>
      <w:r w:rsidR="00013FB5">
        <w:t>a</w:t>
      </w:r>
      <w:r w:rsidRPr="00114F92">
        <w:t xml:space="preserve"> 2019) je še vedno v</w:t>
      </w:r>
      <w:r w:rsidR="00013FB5">
        <w:t>eč</w:t>
      </w:r>
      <w:r w:rsidRPr="00114F92">
        <w:t xml:space="preserve">ja od povprečja za države EU (23,4 %). Povprečna osutost je pri iglavcih vsa leta razen leta 2007 za nekaj odstotnih točk višja kakor pri listavcih. Slabše stanje iglavcev bi lahko povzročile podnebne spremembe, saj se iglavci nanje praviloma slabše prilagajajo kakor listavci. V zadnjih letih je postalo skrb vzbujajoče povečanje osutosti naše glavne drevesne vrste, bukve. Vzroki so za zdaj še neznani. Od onesnaževal, ki prehajajo v gozdne ekosisteme iz </w:t>
      </w:r>
      <w:r w:rsidR="00013FB5">
        <w:t>ozračja</w:t>
      </w:r>
      <w:r w:rsidRPr="00114F92">
        <w:t>, je ozon trenutno najvplivnejši z največjim negativnim učinkom.</w:t>
      </w:r>
    </w:p>
    <w:p w14:paraId="0BAF27C8" w14:textId="77777777" w:rsidR="00053BBA" w:rsidRPr="00114F92" w:rsidRDefault="00053BBA" w:rsidP="00BC1679">
      <w:pPr>
        <w:rPr>
          <w:b/>
        </w:rPr>
      </w:pPr>
    </w:p>
    <w:p w14:paraId="5995CC31" w14:textId="77777777" w:rsidR="00053BBA" w:rsidRPr="00114F92" w:rsidRDefault="00053BBA" w:rsidP="00BC1679">
      <w:pPr>
        <w:rPr>
          <w:b/>
        </w:rPr>
      </w:pPr>
      <w:r w:rsidRPr="00114F92">
        <w:rPr>
          <w:b/>
        </w:rPr>
        <w:t xml:space="preserve">Neusklajena razmerja med rastlinsko in živalsko </w:t>
      </w:r>
      <w:r w:rsidR="00E4602B">
        <w:rPr>
          <w:b/>
        </w:rPr>
        <w:t>komponento</w:t>
      </w:r>
      <w:r w:rsidR="00E4602B" w:rsidRPr="00114F92">
        <w:rPr>
          <w:b/>
        </w:rPr>
        <w:t xml:space="preserve"> </w:t>
      </w:r>
      <w:r w:rsidRPr="00114F92">
        <w:rPr>
          <w:b/>
        </w:rPr>
        <w:t>gozda</w:t>
      </w:r>
    </w:p>
    <w:p w14:paraId="62C757E7" w14:textId="77777777" w:rsidR="00053BBA" w:rsidRPr="00114F92" w:rsidRDefault="00053BBA" w:rsidP="00BC1679">
      <w:r w:rsidRPr="00114F92">
        <w:t>Število divjadi na nekaterih območjih (predvsem na Kočevskem, Notranjskem in Gorenjskem) v precejšnji meri ovira doseganje gozdnogojitvenih ciljev, saj lahko ponekod onemogoča pomlajevanje s ciljnimi drevesnimi vrstami. Neusklajena razmerja med gozdom in divjadjo otežujejo naravno obnovo gozda, vplivajo na zmes drevesnih vrst in povzroča</w:t>
      </w:r>
      <w:r w:rsidR="00013FB5">
        <w:t>jo</w:t>
      </w:r>
      <w:r w:rsidRPr="00114F92">
        <w:t xml:space="preserve"> škod</w:t>
      </w:r>
      <w:r w:rsidR="00013FB5">
        <w:t>o</w:t>
      </w:r>
      <w:r w:rsidRPr="00114F92">
        <w:t xml:space="preserve"> zaradi lupljenja letvenjakov in drogovnjakov, preštevilna parkljasta divjad in divji prašič pa povzročata škodo tudi na kmetijskih površinah.</w:t>
      </w:r>
    </w:p>
    <w:p w14:paraId="14842C89" w14:textId="77777777" w:rsidR="00053BBA" w:rsidRPr="00114F92" w:rsidRDefault="00053BBA" w:rsidP="00BC1679"/>
    <w:p w14:paraId="2DAD41A9" w14:textId="77777777" w:rsidR="00053BBA" w:rsidRPr="00114F92" w:rsidRDefault="00053BBA" w:rsidP="00BC1679">
      <w:pPr>
        <w:rPr>
          <w:b/>
        </w:rPr>
      </w:pPr>
      <w:r w:rsidRPr="00114F92">
        <w:rPr>
          <w:b/>
        </w:rPr>
        <w:t>Ohranjenost habitatnih tipov gozdov je stabilna</w:t>
      </w:r>
    </w:p>
    <w:p w14:paraId="6ABCCB94" w14:textId="77777777" w:rsidR="00053BBA" w:rsidRPr="00114F92" w:rsidRDefault="00053BBA" w:rsidP="00BC1679">
      <w:r w:rsidRPr="00114F92">
        <w:t>Stanje habitatnih tipov je po večini stabilno, izboljšanje stanja je mogoče predvsem pri manjšinskih habitatnih tipih in habitatnih tipih s posebnimi vodnimi režimi. V skladu s primernimi usmeritvami v načrtih s</w:t>
      </w:r>
      <w:r w:rsidR="00013FB5">
        <w:t>i</w:t>
      </w:r>
      <w:r w:rsidRPr="00114F92">
        <w:t xml:space="preserve"> pri gospodarjenju z gozdovi prizadeva</w:t>
      </w:r>
      <w:r w:rsidR="00ED2F60">
        <w:t>mo</w:t>
      </w:r>
      <w:r w:rsidRPr="00114F92">
        <w:t xml:space="preserve"> zagotoviti ugodno stanje ohranjenosti gozdnih habitatnih tipov in kvalifikacijskih vrst na območjih Natura 2000. Ukrepi za doseganje ciljnega ugodnega stanja habitatnih tipov in kvalifikacijskih vrst se v zasebnih gozdovih na območjih Natura 2000 sofinancirajo iz namenskih sredstev </w:t>
      </w:r>
      <w:r w:rsidR="00013FB5">
        <w:t>g</w:t>
      </w:r>
      <w:r w:rsidRPr="00114F92">
        <w:t xml:space="preserve">ozdnega sklada. Z vzpostavitvijo </w:t>
      </w:r>
      <w:r w:rsidR="00013FB5">
        <w:t>g</w:t>
      </w:r>
      <w:r w:rsidRPr="00114F92">
        <w:t>ozdnega sklada na podlagi ZGGLRS se je obseg sredstev za sofinanciranje ukrepov občutno povečal, s spremembo Pravilnika o financiranju in sofinanciranj</w:t>
      </w:r>
      <w:r w:rsidR="00ED2F60">
        <w:t>u</w:t>
      </w:r>
      <w:r w:rsidRPr="00114F92">
        <w:t xml:space="preserve"> vlaganj v gozdove pa se je delež sofinanciranja povečal na 95 %. </w:t>
      </w:r>
      <w:r w:rsidR="00013FB5">
        <w:t>Z</w:t>
      </w:r>
      <w:r w:rsidR="00013FB5" w:rsidRPr="00114F92">
        <w:t xml:space="preserve"> </w:t>
      </w:r>
      <w:r w:rsidRPr="00114F92">
        <w:t>namenski</w:t>
      </w:r>
      <w:r w:rsidR="00013FB5">
        <w:t>mi</w:t>
      </w:r>
      <w:r w:rsidRPr="00114F92">
        <w:t xml:space="preserve"> sredstv</w:t>
      </w:r>
      <w:r w:rsidR="00013FB5">
        <w:t>i</w:t>
      </w:r>
      <w:r w:rsidRPr="00114F92">
        <w:t xml:space="preserve"> </w:t>
      </w:r>
      <w:r w:rsidR="00013FB5">
        <w:t>g</w:t>
      </w:r>
      <w:r w:rsidRPr="00114F92">
        <w:t xml:space="preserve">ozdnega sklada se prednostno odkupujejo varovalni gozdovi in gozdovi s posebnim namenom. </w:t>
      </w:r>
      <w:r w:rsidRPr="00114F92">
        <w:lastRenderedPageBreak/>
        <w:t>Površine odkupljenih varovalnih gozdov in gozdov s posebnim namenom so se v zadnjih letih precej povečale.</w:t>
      </w:r>
    </w:p>
    <w:p w14:paraId="67DAEF24" w14:textId="77777777" w:rsidR="00053BBA" w:rsidRPr="00114F92" w:rsidRDefault="00053BBA" w:rsidP="00BC1679"/>
    <w:p w14:paraId="55151404" w14:textId="77777777" w:rsidR="00053BBA" w:rsidRPr="00114F92" w:rsidRDefault="00053BBA" w:rsidP="00BC1679">
      <w:pPr>
        <w:rPr>
          <w:b/>
        </w:rPr>
      </w:pPr>
      <w:r w:rsidRPr="00114F92">
        <w:rPr>
          <w:b/>
        </w:rPr>
        <w:t>Izvajanje ukrepov obnove, nege in varstva gozdov</w:t>
      </w:r>
    </w:p>
    <w:p w14:paraId="24ADB26C" w14:textId="77777777" w:rsidR="00053BBA" w:rsidRPr="00114F92" w:rsidRDefault="00053BBA" w:rsidP="00BC1679">
      <w:r w:rsidRPr="00114F92">
        <w:t xml:space="preserve">Za zagotavljanje ustreznega zdravstvenega stanja gozda, mehanske stabilnosti sestojev ter pospeševanje mešanosti drevesnih vrst se lastnikom gozdov iz </w:t>
      </w:r>
      <w:r w:rsidR="00013FB5">
        <w:t>p</w:t>
      </w:r>
      <w:r w:rsidRPr="00114F92">
        <w:t xml:space="preserve">roračuna Republike Slovenije financirajo in sofinancirajo ukrepi </w:t>
      </w:r>
      <w:r w:rsidR="00013FB5">
        <w:t xml:space="preserve">za </w:t>
      </w:r>
      <w:r w:rsidRPr="00114F92">
        <w:t>obnov</w:t>
      </w:r>
      <w:r w:rsidR="00013FB5">
        <w:t>o</w:t>
      </w:r>
      <w:r w:rsidRPr="00114F92">
        <w:t>, neg</w:t>
      </w:r>
      <w:r w:rsidR="00013FB5">
        <w:t>o</w:t>
      </w:r>
      <w:r w:rsidRPr="00114F92">
        <w:t xml:space="preserve"> in varstv</w:t>
      </w:r>
      <w:r w:rsidR="00013FB5">
        <w:t>o</w:t>
      </w:r>
      <w:r w:rsidRPr="00114F92">
        <w:t xml:space="preserve"> gozdov, obnov</w:t>
      </w:r>
      <w:r w:rsidR="00013FB5">
        <w:t>o</w:t>
      </w:r>
      <w:r w:rsidRPr="00114F92">
        <w:t xml:space="preserve"> gozdov, ki jih prizadenejo naravne ujme, in ukrepi za vzdrževanje življenjskega okolja prostoživečih živali. Lastniki prejmejo sadike gozdnega drevja in materiale za zaščito sadik pred divjadjo, izvedba del pa je sofinancirana v deležu, ki je odvisen od poudarjenosti ekoloških in socialnih funkcij posameznega gozda </w:t>
      </w:r>
      <w:r w:rsidR="00013FB5">
        <w:t>ter</w:t>
      </w:r>
      <w:r w:rsidR="00013FB5" w:rsidRPr="00114F92">
        <w:t xml:space="preserve"> </w:t>
      </w:r>
      <w:r w:rsidRPr="00114F92">
        <w:t>ga določa Pravilnik o financiranju in sofinanciranj</w:t>
      </w:r>
      <w:r w:rsidR="00ED2F60">
        <w:t>u</w:t>
      </w:r>
      <w:r w:rsidRPr="00114F92">
        <w:t xml:space="preserve"> vlaganj v gozdove. Obseg sredstev se je v obdobju 2016–2019 povečal </w:t>
      </w:r>
      <w:r w:rsidR="00013FB5">
        <w:t>zaradi</w:t>
      </w:r>
      <w:r w:rsidRPr="00114F92">
        <w:t xml:space="preserve"> namenskih sredstev </w:t>
      </w:r>
      <w:r w:rsidR="00013FB5">
        <w:t>g</w:t>
      </w:r>
      <w:r w:rsidRPr="00114F92">
        <w:t xml:space="preserve">ozdnega sklada za izvajanje ukrepov na območju Natura 2000, medtem ko je višina proračunskih sredstev za izvajanje ukrepov zunaj območja Natura 2000 ostala skoraj nespremenjena. </w:t>
      </w:r>
    </w:p>
    <w:p w14:paraId="36A2B253" w14:textId="77777777" w:rsidR="00053BBA" w:rsidRPr="00114F92" w:rsidRDefault="00053BBA" w:rsidP="00BC1679">
      <w:pPr>
        <w:rPr>
          <w:b/>
        </w:rPr>
      </w:pPr>
    </w:p>
    <w:p w14:paraId="1A9FF2DF" w14:textId="77777777" w:rsidR="00053BBA" w:rsidRPr="00114F92" w:rsidRDefault="00053BBA" w:rsidP="00BC1679">
      <w:pPr>
        <w:rPr>
          <w:b/>
        </w:rPr>
      </w:pPr>
      <w:r w:rsidRPr="00114F92">
        <w:rPr>
          <w:b/>
        </w:rPr>
        <w:t>Gozdovi so krajinska matica</w:t>
      </w:r>
    </w:p>
    <w:p w14:paraId="05350AE4" w14:textId="77777777" w:rsidR="00053BBA" w:rsidRPr="00114F92" w:rsidRDefault="00053BBA" w:rsidP="00BC1679">
      <w:r w:rsidRPr="00114F92">
        <w:t xml:space="preserve">Ker so gozdovi krajinska matica v gozdni krajini, se sklenjenost kompleksov in predvsem številne funkcije gozda zagotavljajo z ukrepi </w:t>
      </w:r>
      <w:r w:rsidR="00013FB5">
        <w:t xml:space="preserve">za </w:t>
      </w:r>
      <w:r w:rsidRPr="00114F92">
        <w:t>varstv</w:t>
      </w:r>
      <w:r w:rsidR="00013FB5">
        <w:t>o</w:t>
      </w:r>
      <w:r w:rsidRPr="00114F92">
        <w:t xml:space="preserve"> in neg</w:t>
      </w:r>
      <w:r w:rsidR="00013FB5">
        <w:t>o</w:t>
      </w:r>
      <w:r w:rsidRPr="00114F92">
        <w:t xml:space="preserve"> gozdov. </w:t>
      </w:r>
      <w:r w:rsidR="0046209E" w:rsidRPr="0046209E">
        <w:t>Problematično ostaja obremenjevanje gozdov, zlasti z vidika ohranjanja in tudi varstva gozda kot krajinskega elementa v primestni, kmetijski in gozdnati krajini.</w:t>
      </w:r>
      <w:r w:rsidR="0046209E">
        <w:t xml:space="preserve"> </w:t>
      </w:r>
      <w:r w:rsidRPr="00114F92">
        <w:t>ZGS tvorno sodeluje pri prostorskem načrtovanju, s katerim se določa namenska raba prostora.</w:t>
      </w:r>
    </w:p>
    <w:p w14:paraId="5EEF70F1" w14:textId="77777777" w:rsidR="00053BBA" w:rsidRPr="00114F92" w:rsidRDefault="00053BBA" w:rsidP="00BC1679"/>
    <w:p w14:paraId="22CCBC86" w14:textId="77777777" w:rsidR="00053BBA" w:rsidRPr="00114F92" w:rsidRDefault="00053BBA" w:rsidP="00BC1679">
      <w:pPr>
        <w:rPr>
          <w:b/>
        </w:rPr>
      </w:pPr>
      <w:r w:rsidRPr="00114F92">
        <w:rPr>
          <w:b/>
        </w:rPr>
        <w:t>Naraščajoči pomen varovalne, hidrološke in zaščitne funkcije gozdov</w:t>
      </w:r>
    </w:p>
    <w:p w14:paraId="23691488" w14:textId="77777777" w:rsidR="00053BBA" w:rsidRPr="00114F92" w:rsidRDefault="00053BBA" w:rsidP="00BC1679">
      <w:r w:rsidRPr="00114F92">
        <w:t xml:space="preserve">Varovalni gozdovi varujejo zemljišča, preprečujejo erozijo tal, ohranjajo vodne vire in hkrati zagotavljajo druge nelesne funkcije gozda. Stanje je dokaj ugodno, hidrološka in zaščitna funkcija gozdov pa še nista ustrezno opredeljeni. Stanje je in bo izrednega pomena za ohranjanje virov čiste pitne vode ter oblikovanje vodnih režimov v povirjih. Opredelitev gozdnih površin glede </w:t>
      </w:r>
      <w:r w:rsidR="00E5547B">
        <w:t xml:space="preserve">na </w:t>
      </w:r>
      <w:r w:rsidR="00013FB5">
        <w:t>po</w:t>
      </w:r>
      <w:r w:rsidR="00E5547B">
        <w:t>udarjen</w:t>
      </w:r>
      <w:r w:rsidR="00013FB5">
        <w:t>ost</w:t>
      </w:r>
      <w:r w:rsidR="00013FB5" w:rsidRPr="00114F92">
        <w:t xml:space="preserve"> </w:t>
      </w:r>
      <w:r w:rsidRPr="00114F92">
        <w:t>funkcij še ni optimalna. Pri opredelitvi hidrološke funkcije so pomanjkljive hidrološke strokovne podlage, pri zaščitni funkciji pa manjka celovita analiza terenskih razmer nad različnimi infrastrukturnimi in drugimi objekti, ki jih gozd varuje pred padajočim kamenjem, snežnimi plazovi in zdrsi zemljine.</w:t>
      </w:r>
    </w:p>
    <w:p w14:paraId="1145738F" w14:textId="77777777" w:rsidR="00053BBA" w:rsidRPr="00114F92" w:rsidRDefault="00053BBA" w:rsidP="00BC1679">
      <w:pPr>
        <w:rPr>
          <w:rFonts w:eastAsia="Calibri"/>
          <w:b/>
        </w:rPr>
      </w:pPr>
    </w:p>
    <w:p w14:paraId="306EF9BC" w14:textId="77777777" w:rsidR="00053BBA" w:rsidRPr="00114F92" w:rsidRDefault="00053BBA" w:rsidP="00BC1679">
      <w:pPr>
        <w:rPr>
          <w:rFonts w:eastAsia="Calibri"/>
          <w:b/>
          <w:u w:val="single"/>
        </w:rPr>
      </w:pPr>
      <w:r w:rsidRPr="00114F92">
        <w:rPr>
          <w:rFonts w:eastAsia="Calibri"/>
          <w:b/>
          <w:u w:val="single"/>
        </w:rPr>
        <w:t xml:space="preserve">Gospodarski vidik gozdov </w:t>
      </w:r>
    </w:p>
    <w:p w14:paraId="2C6F7166" w14:textId="77777777" w:rsidR="00053BBA" w:rsidRPr="00114F92" w:rsidRDefault="00053BBA" w:rsidP="00BC1679"/>
    <w:p w14:paraId="4A5E1033" w14:textId="77777777" w:rsidR="00053BBA" w:rsidRPr="00F52698" w:rsidRDefault="00053BBA" w:rsidP="00BC1679">
      <w:pPr>
        <w:rPr>
          <w:rFonts w:cs="Arial"/>
          <w:b/>
          <w:bCs/>
          <w:szCs w:val="20"/>
        </w:rPr>
      </w:pPr>
      <w:r w:rsidRPr="005152D7">
        <w:rPr>
          <w:b/>
        </w:rPr>
        <w:t>Prirastek se povečuje</w:t>
      </w:r>
      <w:r w:rsidRPr="00114F92">
        <w:rPr>
          <w:b/>
        </w:rPr>
        <w:t xml:space="preserve">, </w:t>
      </w:r>
      <w:r w:rsidR="00013FB5">
        <w:rPr>
          <w:b/>
        </w:rPr>
        <w:t>izvedeni</w:t>
      </w:r>
      <w:r w:rsidR="00013FB5" w:rsidRPr="00114F92">
        <w:rPr>
          <w:b/>
        </w:rPr>
        <w:t xml:space="preserve"> </w:t>
      </w:r>
      <w:r w:rsidRPr="00114F92">
        <w:rPr>
          <w:b/>
        </w:rPr>
        <w:t>posek zaostaja za možnim</w:t>
      </w:r>
    </w:p>
    <w:p w14:paraId="15A04C92" w14:textId="77777777" w:rsidR="00053BBA" w:rsidRPr="00114F92" w:rsidRDefault="00053BBA" w:rsidP="00BC1679">
      <w:r w:rsidRPr="00114F92">
        <w:t xml:space="preserve">Pomemben </w:t>
      </w:r>
      <w:r w:rsidR="005152D7">
        <w:t>kazalnik</w:t>
      </w:r>
      <w:r w:rsidRPr="00114F92">
        <w:t xml:space="preserve"> trajnostnega gospodarjenja z gozdovi je primerjava med prirastkom in posekom. Prirastek se je v letih 2015–2019 povečal s 7,27 m</w:t>
      </w:r>
      <w:r w:rsidRPr="00114F92">
        <w:rPr>
          <w:vertAlign w:val="superscript"/>
        </w:rPr>
        <w:t>3</w:t>
      </w:r>
      <w:r w:rsidRPr="00114F92">
        <w:t>/ha v letu 2015 na 7,50 m</w:t>
      </w:r>
      <w:r w:rsidRPr="00114F92">
        <w:rPr>
          <w:vertAlign w:val="superscript"/>
        </w:rPr>
        <w:t>3</w:t>
      </w:r>
      <w:r w:rsidRPr="00114F92">
        <w:t>/ha v letu 2019. Posek se je v letih spreminjal in je leta 2019 znašal 4,40 m</w:t>
      </w:r>
      <w:r w:rsidRPr="00114F92">
        <w:rPr>
          <w:vertAlign w:val="superscript"/>
        </w:rPr>
        <w:t>3</w:t>
      </w:r>
      <w:r w:rsidRPr="00114F92">
        <w:t>/ha oziroma 5,288 milijona m</w:t>
      </w:r>
      <w:r w:rsidRPr="00114F92">
        <w:rPr>
          <w:vertAlign w:val="superscript"/>
        </w:rPr>
        <w:t>3</w:t>
      </w:r>
      <w:r w:rsidRPr="00114F92">
        <w:t>. Realiziran</w:t>
      </w:r>
      <w:r w:rsidR="005152D7">
        <w:t>i</w:t>
      </w:r>
      <w:r w:rsidRPr="00114F92">
        <w:t xml:space="preserve"> posek je v vseh letih zaostajal za možnim posekom in je nihal </w:t>
      </w:r>
      <w:r w:rsidR="0004292F">
        <w:t>o</w:t>
      </w:r>
      <w:r w:rsidRPr="00114F92">
        <w:t xml:space="preserve">d 75 </w:t>
      </w:r>
      <w:r w:rsidR="0004292F">
        <w:t>do</w:t>
      </w:r>
      <w:r w:rsidRPr="00114F92">
        <w:t xml:space="preserve"> 95 %. Količinsko pomeni tak posek kar približno polovico več </w:t>
      </w:r>
      <w:r w:rsidR="0004292F">
        <w:t>kot</w:t>
      </w:r>
      <w:r w:rsidR="0004292F" w:rsidRPr="00114F92">
        <w:t xml:space="preserve"> </w:t>
      </w:r>
      <w:r w:rsidRPr="00114F92">
        <w:t xml:space="preserve">v obdobju pred velikimi ujmami. Od leta 2014 je načrtovani možni posek na ravni Slovenije v skladu z usmeritvami </w:t>
      </w:r>
      <w:r w:rsidR="009214D9" w:rsidRPr="00114F92">
        <w:t>NGP</w:t>
      </w:r>
      <w:r w:rsidRPr="00114F92">
        <w:t xml:space="preserve"> nad 75 % prirastka. Pri iglavcih je realizirani posek vsa leta presegal načrtovani možni posek (od 111 do 138 %), medtem ko je bil pri listavcih posek manjši od možnega (</w:t>
      </w:r>
      <w:r w:rsidR="005152D7">
        <w:t xml:space="preserve">od </w:t>
      </w:r>
      <w:r w:rsidRPr="00114F92">
        <w:t>44 do 61 %). Povečan</w:t>
      </w:r>
      <w:r w:rsidR="0004292F">
        <w:t>i</w:t>
      </w:r>
      <w:r w:rsidRPr="00114F92">
        <w:t xml:space="preserve"> posek iglavcev in zato povečan</w:t>
      </w:r>
      <w:r w:rsidR="0004292F">
        <w:t>i</w:t>
      </w:r>
      <w:r w:rsidRPr="00114F92">
        <w:t xml:space="preserve"> celotni posek sta predvsem posledica naravnih ujm (žledolom, vetrolomi, gradacije podlubnikov). Sanitarni posek je nihal </w:t>
      </w:r>
      <w:r w:rsidR="0004292F">
        <w:t>o</w:t>
      </w:r>
      <w:r w:rsidRPr="00114F92">
        <w:t>d 51 </w:t>
      </w:r>
      <w:r w:rsidR="0004292F">
        <w:t>do</w:t>
      </w:r>
      <w:r w:rsidRPr="00114F92">
        <w:t xml:space="preserve"> 67 % realiziranega poseka.</w:t>
      </w:r>
    </w:p>
    <w:p w14:paraId="41A640ED" w14:textId="77777777" w:rsidR="00053BBA" w:rsidRPr="00114F92" w:rsidRDefault="00053BBA" w:rsidP="00BC1679"/>
    <w:p w14:paraId="22158D4E" w14:textId="77777777" w:rsidR="00053BBA" w:rsidRPr="00114F92" w:rsidRDefault="00053BBA" w:rsidP="00BC1679">
      <w:pPr>
        <w:rPr>
          <w:b/>
        </w:rPr>
      </w:pPr>
      <w:r w:rsidRPr="00114F92">
        <w:rPr>
          <w:b/>
        </w:rPr>
        <w:t>Med pridobljenimi GLS prevladujejo hlodi za žago in furnir</w:t>
      </w:r>
    </w:p>
    <w:p w14:paraId="2FDAAE92" w14:textId="77777777" w:rsidR="00053BBA" w:rsidRPr="00114F92" w:rsidRDefault="00053BBA" w:rsidP="00BC1679">
      <w:r w:rsidRPr="00114F92">
        <w:t>V letu 2016 je proizvodnja okroglega lesa dosegla največje količine, odkar obstajajo zgodovinski podatki, in sicer 5,50 milijona m</w:t>
      </w:r>
      <w:r w:rsidRPr="00114F92">
        <w:rPr>
          <w:vertAlign w:val="superscript"/>
        </w:rPr>
        <w:t>3</w:t>
      </w:r>
      <w:r w:rsidRPr="00114F92">
        <w:t xml:space="preserve">. Razlog za to je predvsem velik obseg sanitarnega poseka zaradi naravnih motenj v gozdovih. V strukturi proizvodnje GLS so v obdobju 2017–2019 s povprečno 63 % prevladovali iglavci. V enakem obdobju je v strukturi proizvodnje s povprečno 54 % prevladovala kategorija hlodi za žago in furnir, s povprečno 24 % sledi les za kurjavo. Prevladujoča skupina drevesnih vrst pri hlodovini so iglavci (povprečno 75 % v strukturi GLS iglavcev </w:t>
      </w:r>
      <w:r w:rsidR="005152D7">
        <w:t>zajem</w:t>
      </w:r>
      <w:r w:rsidRPr="00114F92">
        <w:t xml:space="preserve">ajo hlodi), pri lesu za kurjavo pa listavci (povprečno 56 % v strukturi GLS listavcev </w:t>
      </w:r>
      <w:r w:rsidR="005152D7">
        <w:t>zajem</w:t>
      </w:r>
      <w:r w:rsidRPr="00114F92">
        <w:t>a les za kurjavo).</w:t>
      </w:r>
    </w:p>
    <w:p w14:paraId="7367EA95" w14:textId="77777777" w:rsidR="00053BBA" w:rsidRPr="00114F92" w:rsidRDefault="00053BBA" w:rsidP="00BC1679"/>
    <w:p w14:paraId="749F4445" w14:textId="77777777" w:rsidR="00053BBA" w:rsidRPr="00114F92" w:rsidRDefault="00053BBA" w:rsidP="00BC1679">
      <w:pPr>
        <w:rPr>
          <w:b/>
        </w:rPr>
      </w:pPr>
      <w:r w:rsidRPr="00114F92">
        <w:rPr>
          <w:b/>
        </w:rPr>
        <w:t>Slabih 80 % gozdov je v zasebni lasti</w:t>
      </w:r>
    </w:p>
    <w:p w14:paraId="1D0B0BDF" w14:textId="77777777" w:rsidR="00053BBA" w:rsidRPr="00114F92" w:rsidRDefault="00053BBA" w:rsidP="00BC1679">
      <w:r w:rsidRPr="00114F92">
        <w:t xml:space="preserve">Lastništvo gozdov se je v zadnjih letih spreminjalo predvsem zaradi denacionalizacijskih postopkov. Tako se je od leta 1996 površina državnih gozdov zmanjšala za 130.698 ha, površina zasebnih gozdov pa se je povečala za 187.536 ha. Razmerje </w:t>
      </w:r>
      <w:r w:rsidR="0004292F">
        <w:t xml:space="preserve">med </w:t>
      </w:r>
      <w:r w:rsidRPr="00114F92">
        <w:t>površin</w:t>
      </w:r>
      <w:r w:rsidR="0004292F">
        <w:t>o</w:t>
      </w:r>
      <w:r w:rsidRPr="00114F92">
        <w:t xml:space="preserve"> državnih in </w:t>
      </w:r>
      <w:r w:rsidR="0004292F">
        <w:t xml:space="preserve">površino </w:t>
      </w:r>
      <w:r w:rsidRPr="00114F92">
        <w:t>zasebnih gozdov (z občinskimi vred) se je spremenilo s 33,9 : 66,1 leta 1996 na 20,3 : 79,7 leta 2019. Tudi zadnje zmanjšanje površine državnih gozdov v letu 2019 je še vedno posledica denacionalizacije.</w:t>
      </w:r>
    </w:p>
    <w:p w14:paraId="4BD326C7" w14:textId="77777777" w:rsidR="00053BBA" w:rsidRPr="00114F92" w:rsidRDefault="00053BBA" w:rsidP="00BC1679">
      <w:pPr>
        <w:rPr>
          <w:b/>
        </w:rPr>
      </w:pPr>
    </w:p>
    <w:p w14:paraId="7E83860B" w14:textId="77777777" w:rsidR="00053BBA" w:rsidRPr="00114F92" w:rsidRDefault="00053BBA" w:rsidP="00BC1679">
      <w:pPr>
        <w:rPr>
          <w:b/>
        </w:rPr>
      </w:pPr>
      <w:r w:rsidRPr="00114F92">
        <w:rPr>
          <w:b/>
        </w:rPr>
        <w:t>Struktura zasebne gozdne posesti se vendarle nekoliko spreminja</w:t>
      </w:r>
    </w:p>
    <w:p w14:paraId="16BA4777" w14:textId="77777777" w:rsidR="00053BBA" w:rsidRPr="00114F92" w:rsidRDefault="00053BBA" w:rsidP="00BC1679">
      <w:r w:rsidRPr="00114F92">
        <w:t>Med lastniki zasebnih gozdov še vedno prevladuje razdrobljena in majhna gozdna posest, kar z neugodno starostno s</w:t>
      </w:r>
      <w:r w:rsidR="0004292F">
        <w:t>estav</w:t>
      </w:r>
      <w:r w:rsidRPr="00114F92">
        <w:t>o lastnikov zasebnih gozdov pomeni izziv za premišljeno gospodarjenje. Po številu prevladujejo posestniki z manj kot 1 ha gozda (65,3 %), katerih posest obsega samo 5,2 % površine vseh gozdov.</w:t>
      </w:r>
    </w:p>
    <w:p w14:paraId="03545043" w14:textId="77777777" w:rsidR="00053BBA" w:rsidRPr="00114F92" w:rsidRDefault="00053BBA" w:rsidP="00BC1679">
      <w:r w:rsidRPr="00114F92">
        <w:t xml:space="preserve">Ob dokaj ugodnem poslovnem okolju in zato povečani gospodarski vrednosti gozdov kaže, da se lastniška struktura slovenskih gozdov v zasebni lasti po velikosti posesti že nekoliko spreminja. Ugotovitev velja predvsem za razred najmanjše posesti, katerega delež se zmanjšuje, in razred največjih posesti, katerega delež se povečuje. Povprečna posest je danes velika 3,2 ha (2,9 ha v letu 2010). Za potrditev teh gibanj pa bi morali vzpostaviti redno spremljavo tega </w:t>
      </w:r>
      <w:r w:rsidR="005152D7">
        <w:t>kazalnik</w:t>
      </w:r>
      <w:r w:rsidRPr="00114F92">
        <w:t>a.</w:t>
      </w:r>
    </w:p>
    <w:p w14:paraId="5497DE60" w14:textId="77777777" w:rsidR="00053BBA" w:rsidRPr="00114F92" w:rsidRDefault="00053BBA" w:rsidP="00BC1679"/>
    <w:p w14:paraId="613AE004" w14:textId="77777777" w:rsidR="00053BBA" w:rsidRPr="00114F92" w:rsidRDefault="00053BBA" w:rsidP="00BC1679">
      <w:pPr>
        <w:rPr>
          <w:b/>
        </w:rPr>
      </w:pPr>
      <w:r w:rsidRPr="00114F92">
        <w:rPr>
          <w:b/>
        </w:rPr>
        <w:t>Majhen obseg gradnje gozdnih cest in povečan obseg gradnj</w:t>
      </w:r>
      <w:r w:rsidR="0004292F">
        <w:rPr>
          <w:b/>
        </w:rPr>
        <w:t>e</w:t>
      </w:r>
      <w:r w:rsidRPr="00114F92">
        <w:rPr>
          <w:b/>
        </w:rPr>
        <w:t xml:space="preserve"> gozdnih vlak</w:t>
      </w:r>
    </w:p>
    <w:p w14:paraId="2AB0F3D0" w14:textId="77777777" w:rsidR="00053BBA" w:rsidRPr="00114F92" w:rsidRDefault="00053BBA" w:rsidP="00BC1679">
      <w:r w:rsidRPr="00114F92">
        <w:t xml:space="preserve">V zadnjem obdobju je bilo letno zgrajenih le od 9 do 17 km gozdnih cest. Razloga za majhno </w:t>
      </w:r>
      <w:r w:rsidR="005152D7">
        <w:t>gradnjo cest</w:t>
      </w:r>
      <w:r w:rsidR="005152D7" w:rsidRPr="00114F92">
        <w:t xml:space="preserve"> </w:t>
      </w:r>
      <w:r w:rsidRPr="00114F92">
        <w:t>sta razdrobljena zasebna gozdna posest, kjer je težko zbrati 75 % soglasij lastnikov gozdov za gradnjo, in pretežno zahtevnejš</w:t>
      </w:r>
      <w:r w:rsidR="005152D7">
        <w:t>a zemljišča</w:t>
      </w:r>
      <w:r w:rsidRPr="00114F92">
        <w:t>, ki so še ostal</w:t>
      </w:r>
      <w:r w:rsidR="005152D7">
        <w:t>a</w:t>
      </w:r>
      <w:r w:rsidRPr="00114F92">
        <w:t xml:space="preserve"> neodprt</w:t>
      </w:r>
      <w:r w:rsidR="005152D7">
        <w:t>a</w:t>
      </w:r>
      <w:r w:rsidRPr="00114F92">
        <w:t>. So pa gozdovi že blizu optimalne odprtosti.</w:t>
      </w:r>
    </w:p>
    <w:p w14:paraId="61863DCA" w14:textId="77777777" w:rsidR="00053BBA" w:rsidRPr="00114F92" w:rsidRDefault="00053BBA" w:rsidP="00BC1679">
      <w:r w:rsidRPr="00114F92">
        <w:t>Na dokaj obsežno gradnjo gozdnih vlak so zelo vplivale sanacije po ujmah prizadetih gozdnih sestojev (sanacija žledoloma in gradacija podlubnikov v letih po žledolomu), saj je bilo treba zgraditi nove gozdne vlake in rekonstruirati nekatere od že zgrajenih, ki za spravilo s sodobnimi spravilnimi sredstvi niso bile ustrezne. V povprečju se je na leto zgradilo 400 km novih vlak, prenova pa se je izvedla v povprečju na 120 km gozdnih vlak na leto.</w:t>
      </w:r>
    </w:p>
    <w:p w14:paraId="75FD564E" w14:textId="77777777" w:rsidR="00053BBA" w:rsidRPr="00114F92" w:rsidRDefault="00053BBA" w:rsidP="00BC1679">
      <w:pPr>
        <w:rPr>
          <w:b/>
        </w:rPr>
      </w:pPr>
    </w:p>
    <w:p w14:paraId="12E4EC12" w14:textId="77777777" w:rsidR="00053BBA" w:rsidRPr="00114F92" w:rsidRDefault="00053BBA" w:rsidP="00BC1679">
      <w:pPr>
        <w:rPr>
          <w:b/>
        </w:rPr>
      </w:pPr>
      <w:r w:rsidRPr="00114F92">
        <w:rPr>
          <w:b/>
        </w:rPr>
        <w:t xml:space="preserve">Novi model gospodarjenja z državnimi gozdovi </w:t>
      </w:r>
      <w:r w:rsidR="00594261">
        <w:rPr>
          <w:b/>
        </w:rPr>
        <w:t>učinkovitejši</w:t>
      </w:r>
      <w:r w:rsidRPr="00114F92">
        <w:rPr>
          <w:b/>
        </w:rPr>
        <w:t xml:space="preserve"> od prejšnjega</w:t>
      </w:r>
    </w:p>
    <w:p w14:paraId="73411A38" w14:textId="77777777" w:rsidR="00053BBA" w:rsidRPr="00114F92" w:rsidRDefault="00053BBA" w:rsidP="00BC1679">
      <w:r w:rsidRPr="00114F92">
        <w:t>Iztek koncesijskih pogodb sredi leta 2016 je privedel do spremembe modela upravljanja državnih gozdov. Na podlagi ZGGLRS je bila za gospodarjenje z državnimi gozdovi ustanovljena družba v državni lasti SiDG. Finančni učinek donosnosti je bil že v letu 2016 več ko</w:t>
      </w:r>
      <w:r w:rsidR="0004292F">
        <w:t>t</w:t>
      </w:r>
      <w:r w:rsidRPr="00114F92">
        <w:t xml:space="preserve"> dvakrat večji, kot je bil v prejšnjem sistemu gospodarjenja z državnimi gozdovi, ki so jih na podlagi koncesijskih pogodb upravljala gozdarska podjetja. Neto donos družbe SiDG je v letu 2016 dosegel 26,90 EUR/m</w:t>
      </w:r>
      <w:r w:rsidRPr="00114F92">
        <w:rPr>
          <w:vertAlign w:val="superscript"/>
        </w:rPr>
        <w:t>3</w:t>
      </w:r>
      <w:r w:rsidRPr="00114F92">
        <w:t>, neto koncesijska dajatev, ki jo je v letu 2015 v obdobju koncesionarjev obračunal SKZG RS, pa 12,22 EUR/m</w:t>
      </w:r>
      <w:r w:rsidRPr="00114F92">
        <w:rPr>
          <w:vertAlign w:val="superscript"/>
        </w:rPr>
        <w:t>3</w:t>
      </w:r>
      <w:r w:rsidRPr="00114F92">
        <w:t>. SiDG večino del (posek, gojitvena in varstvena dela, gozdne gradnje) opravi z zunanjimi izvajalci. Delež poseka z lastnimi zmogljivostmi SiDG je v letu 2019 znašal 7,1 %. Njihov cilj je povečati</w:t>
      </w:r>
      <w:r w:rsidR="00602714">
        <w:t xml:space="preserve"> delež</w:t>
      </w:r>
      <w:r w:rsidRPr="00114F92">
        <w:t xml:space="preserve"> </w:t>
      </w:r>
      <w:r w:rsidR="00602714">
        <w:t>posek</w:t>
      </w:r>
      <w:r w:rsidR="008E0275">
        <w:t>a</w:t>
      </w:r>
      <w:r w:rsidR="00602714">
        <w:t xml:space="preserve"> z lastnimi zmogljivostmi</w:t>
      </w:r>
      <w:r w:rsidRPr="00114F92">
        <w:t xml:space="preserve"> na 20 %. Večino lesa prodajo domačim lesnim predelovalcem.</w:t>
      </w:r>
      <w:r w:rsidR="00C36B8E" w:rsidRPr="00114F92">
        <w:t xml:space="preserve"> </w:t>
      </w:r>
      <w:r w:rsidRPr="00114F92">
        <w:rPr>
          <w:rFonts w:eastAsia="Calibri"/>
        </w:rPr>
        <w:t>Ustanovitev družbe za gospodarjenje z gozdovi v lasti Republike Slovenije v celoti podpira tudi uresničevanje ciljev in usmeritev AN.</w:t>
      </w:r>
    </w:p>
    <w:p w14:paraId="2397D294" w14:textId="77777777" w:rsidR="00053BBA" w:rsidRPr="00114F92" w:rsidRDefault="00053BBA" w:rsidP="00BC1679">
      <w:pPr>
        <w:rPr>
          <w:b/>
        </w:rPr>
      </w:pPr>
    </w:p>
    <w:p w14:paraId="1276318A" w14:textId="77777777" w:rsidR="00053BBA" w:rsidRPr="00114F92" w:rsidRDefault="00053BBA" w:rsidP="00BC1679">
      <w:pPr>
        <w:rPr>
          <w:b/>
        </w:rPr>
      </w:pPr>
      <w:r w:rsidRPr="00114F92">
        <w:rPr>
          <w:b/>
        </w:rPr>
        <w:t>Pomembna vloga gozda v AN se uresničuje</w:t>
      </w:r>
    </w:p>
    <w:p w14:paraId="5B573055" w14:textId="77777777" w:rsidR="00053BBA" w:rsidRPr="00114F92" w:rsidRDefault="00053BBA" w:rsidP="00BC1679">
      <w:r w:rsidRPr="00114F92">
        <w:rPr>
          <w:rFonts w:eastAsia="Calibri"/>
        </w:rPr>
        <w:t xml:space="preserve">Gozdarstvo izpolnjuje svoje obveze iz AN. Predvsem s podporo ukrepov PRP pridobiva konkurenčnost in učinkovitost. Tako se neposredno omogoča razvoj tako imenovanih zelenih delovnih mest v Sloveniji, ki lahko </w:t>
      </w:r>
      <w:r w:rsidR="00283087">
        <w:rPr>
          <w:rFonts w:eastAsia="Calibri"/>
        </w:rPr>
        <w:t>zajem</w:t>
      </w:r>
      <w:r w:rsidRPr="00114F92">
        <w:rPr>
          <w:rFonts w:eastAsia="Calibri"/>
        </w:rPr>
        <w:t xml:space="preserve">ajo dela od izvedbe sečnje drevja do zadnje stopnje predelave lesa z največjo dodano vrednostjo. </w:t>
      </w:r>
      <w:r w:rsidRPr="00114F92">
        <w:t xml:space="preserve">Gozd je najpomembnejši obnovljivi vir surovin in pomemben vir energentov. NGP je bil upoštevan pri pripravi AN, ki se dokaj dobro uresničuje. Razvoj lesne industrije posredno povečuje gospodarsko vrednost gozdov. AN, ustanovitev Direktorata za lesarstvo na MGRT </w:t>
      </w:r>
      <w:r w:rsidR="00283087">
        <w:t>in</w:t>
      </w:r>
      <w:r w:rsidR="00283087" w:rsidRPr="00114F92">
        <w:t xml:space="preserve"> </w:t>
      </w:r>
      <w:r w:rsidRPr="00114F92">
        <w:t>namenski razpisi</w:t>
      </w:r>
      <w:r w:rsidR="00283087">
        <w:t xml:space="preserve"> za</w:t>
      </w:r>
      <w:r w:rsidRPr="00114F92">
        <w:t xml:space="preserve"> predelav</w:t>
      </w:r>
      <w:r w:rsidR="00283087">
        <w:t>o</w:t>
      </w:r>
      <w:r w:rsidRPr="00114F92">
        <w:t xml:space="preserve"> lesa ustvarjajo boljše razmere za učinkovitejše delovanje in razvoj gozdno-lesne verige. Z usmeritvijo v izdelke z visoko dodano vrednostjo se povečuje konkurenčnost lesne in pohištvene industrije, manjši in srednji obrati pa omogočajo hitro prilagodljivost.</w:t>
      </w:r>
    </w:p>
    <w:p w14:paraId="3AE6055F" w14:textId="77777777" w:rsidR="00053BBA" w:rsidRPr="00114F92" w:rsidRDefault="00053BBA" w:rsidP="00BC1679"/>
    <w:p w14:paraId="2568D4D8" w14:textId="77777777" w:rsidR="00053BBA" w:rsidRPr="00114F92" w:rsidRDefault="00053BBA" w:rsidP="00BC1679">
      <w:r w:rsidRPr="00114F92">
        <w:rPr>
          <w:b/>
        </w:rPr>
        <w:t>Faktorski dohodek se veča</w:t>
      </w:r>
    </w:p>
    <w:p w14:paraId="41BA3950" w14:textId="77777777" w:rsidR="00053BBA" w:rsidRPr="00114F92" w:rsidRDefault="00053BBA" w:rsidP="00BC1679">
      <w:r w:rsidRPr="00114F92">
        <w:t>Delež gozdarstva v BDP se je gibal okoli 0,6 %. V zadnjem obdobju je še naprej naraščal tudi BDP na zaposlenega, ki je leta 2019 znašal 40.000 EUR/PDM. Tudi faktorski dohodek v gozdarstvu narašča. Do leta 2019 se je močno povečal tako skupno (s 161,1 na 213,2 milijon</w:t>
      </w:r>
      <w:r w:rsidR="00283087">
        <w:t>a</w:t>
      </w:r>
      <w:r w:rsidRPr="00114F92">
        <w:t xml:space="preserve"> </w:t>
      </w:r>
      <w:r w:rsidR="00283087">
        <w:t>evrov</w:t>
      </w:r>
      <w:r w:rsidRPr="00114F92">
        <w:t xml:space="preserve">) kakor kot tudi izraženo na zaposlenega oziroma PDM, (z 21.454 na 29.181 </w:t>
      </w:r>
      <w:r w:rsidR="00283087">
        <w:t>evrov</w:t>
      </w:r>
      <w:r w:rsidRPr="00114F92">
        <w:t>).</w:t>
      </w:r>
    </w:p>
    <w:p w14:paraId="2035798C" w14:textId="77777777" w:rsidR="00053BBA" w:rsidRPr="00114F92" w:rsidRDefault="00053BBA" w:rsidP="00BC1679">
      <w:pPr>
        <w:rPr>
          <w:b/>
        </w:rPr>
      </w:pPr>
    </w:p>
    <w:p w14:paraId="3E84AE46" w14:textId="77777777" w:rsidR="00053BBA" w:rsidRPr="00114F92" w:rsidRDefault="00053BBA" w:rsidP="00BC1679">
      <w:pPr>
        <w:rPr>
          <w:b/>
        </w:rPr>
      </w:pPr>
      <w:r w:rsidRPr="00114F92">
        <w:rPr>
          <w:b/>
        </w:rPr>
        <w:t>Pozitivni učinki ukrepov PRP</w:t>
      </w:r>
    </w:p>
    <w:p w14:paraId="031E9909" w14:textId="77777777" w:rsidR="00053BBA" w:rsidRPr="00114F92" w:rsidRDefault="00053BBA" w:rsidP="00BC1679">
      <w:r w:rsidRPr="00114F92">
        <w:t xml:space="preserve">Ukrepi PRP (gozdne prometnice, sanacija po ujmah, stroji in oprema) opazno povečujejo gospodarsko vlogo gozdov in razvoj podjetništva, povezanega z gozdom in lesom ter nelesnimi gozdnimi proizvodi in turizmom. Tudi s pomočjo PRP za obdobji 2007–2013 in 2014–2020 so številne kmetije razvile dopolnilne dejavnosti, povezane z lesom in drugimi dobrinami iz gozda ter turizmom. To spodbuja nastajanje novih delovnih mest in izboljšuje blaginjo na podeželju ter s tem manjša </w:t>
      </w:r>
      <w:r w:rsidR="00283087">
        <w:t>razloge za</w:t>
      </w:r>
      <w:r w:rsidRPr="00114F92">
        <w:t xml:space="preserve"> izseljevanje v mesta.</w:t>
      </w:r>
    </w:p>
    <w:p w14:paraId="47E1AD6F" w14:textId="77777777" w:rsidR="00053BBA" w:rsidRPr="00114F92" w:rsidRDefault="00053BBA" w:rsidP="00BC1679"/>
    <w:p w14:paraId="37C759E3" w14:textId="77777777" w:rsidR="00053BBA" w:rsidRPr="00114F92" w:rsidRDefault="00053BBA" w:rsidP="00BC1679">
      <w:pPr>
        <w:rPr>
          <w:b/>
        </w:rPr>
      </w:pPr>
      <w:r w:rsidRPr="00114F92">
        <w:rPr>
          <w:b/>
        </w:rPr>
        <w:t>Izvoz okroglega lesa se umirja</w:t>
      </w:r>
    </w:p>
    <w:p w14:paraId="75D02CC8" w14:textId="77777777" w:rsidR="00053BBA" w:rsidRPr="00114F92" w:rsidRDefault="00053BBA" w:rsidP="00BC1679">
      <w:r w:rsidRPr="00114F92">
        <w:t>Za Slovenijo so po vstopu v EU značilni zunanjetrgovinski presežki okroglega lesa. V letu 2016 sta tako zunanjetrgovinski presežek (nad 2,6 milijona m</w:t>
      </w:r>
      <w:r w:rsidRPr="00114F92">
        <w:rPr>
          <w:vertAlign w:val="superscript"/>
        </w:rPr>
        <w:t>3</w:t>
      </w:r>
      <w:r w:rsidRPr="00114F92">
        <w:t>) kakor izvoz (nad 3 milijone m</w:t>
      </w:r>
      <w:r w:rsidRPr="00114F92">
        <w:rPr>
          <w:vertAlign w:val="superscript"/>
        </w:rPr>
        <w:t>3</w:t>
      </w:r>
      <w:r w:rsidRPr="00114F92">
        <w:t>) dosegla rekordne količine. Največji zunanjetrgovinski presežek je značilen za kategorijo hlodi za žago in furnir. V letu 2019 se je naraščanje izvoza spremenilo; v tem letu je izvoz znašal manj kot 2 milijona m</w:t>
      </w:r>
      <w:r w:rsidRPr="00114F92">
        <w:rPr>
          <w:vertAlign w:val="superscript"/>
        </w:rPr>
        <w:t>3</w:t>
      </w:r>
      <w:r w:rsidRPr="00114F92">
        <w:t>, kar je najmanj po letu 2013. Uvoz okroglega lesa se v zadnjih letih povečuje in je v letu 2019 presegel 0,61 milijona m</w:t>
      </w:r>
      <w:r w:rsidRPr="00114F92">
        <w:rPr>
          <w:vertAlign w:val="superscript"/>
        </w:rPr>
        <w:t>3</w:t>
      </w:r>
      <w:r w:rsidRPr="00114F92">
        <w:t>, kar je rekorden podatek v zadnjih 18 letih. Najbolj se povečuje uvoz kategorije hlodi za žago in furnir iglavcev, in sicer se je v letu 2019 povečal kar za 663 % v primerjavi z letom 2017 in je znašal rekordnih 113.000 m</w:t>
      </w:r>
      <w:r w:rsidRPr="00114F92">
        <w:rPr>
          <w:vertAlign w:val="superscript"/>
        </w:rPr>
        <w:t>3</w:t>
      </w:r>
      <w:r w:rsidRPr="00114F92">
        <w:t>.</w:t>
      </w:r>
    </w:p>
    <w:p w14:paraId="4E52F442" w14:textId="77777777" w:rsidR="00053BBA" w:rsidRPr="00114F92" w:rsidRDefault="00053BBA" w:rsidP="00BC1679">
      <w:pPr>
        <w:rPr>
          <w:b/>
        </w:rPr>
      </w:pPr>
    </w:p>
    <w:p w14:paraId="5F716EB4" w14:textId="77777777" w:rsidR="00053BBA" w:rsidRPr="00114F92" w:rsidRDefault="00053BBA" w:rsidP="00BC1679">
      <w:pPr>
        <w:rPr>
          <w:b/>
        </w:rPr>
      </w:pPr>
      <w:r w:rsidRPr="00114F92">
        <w:rPr>
          <w:b/>
        </w:rPr>
        <w:t>Premajhna preglednost lesnega trga</w:t>
      </w:r>
    </w:p>
    <w:p w14:paraId="1DB0CA5B" w14:textId="77777777" w:rsidR="00053BBA" w:rsidRPr="00114F92" w:rsidRDefault="00053BBA" w:rsidP="00BC1679">
      <w:r w:rsidRPr="00114F92">
        <w:t xml:space="preserve">Trg z lesom je še vedno precej nepregleden, lastniki gozdov ne nastopajo organizirano, dolgoročne pogodbe so ustaljena praksa pri prodaji lesa iz državnih gozdov, v zasebnih gozdovih pa so prej izjema kakor pravilo. V okviru projekta CRP je bil vzpostavljen spletni portal MojGozdar.si (www.mojgozdar.si), ki pomaga lastnikom gozdov pri iskanju izvajalcev del v gozdovih. Na portalu se zdaj predstavlja več </w:t>
      </w:r>
      <w:r w:rsidR="00283087">
        <w:t>kot</w:t>
      </w:r>
      <w:r w:rsidR="00283087" w:rsidRPr="00114F92">
        <w:t xml:space="preserve"> </w:t>
      </w:r>
      <w:r w:rsidRPr="00114F92">
        <w:t>1.600 izvajalcev del v gozdovih. V podporo lastnikom gozdov so v okviru JGS, ki jo financira MKGP in izvaja GIS, redno spremljane in objavljene cene najpogostejših gozdnih lesnih sortimentov (http://wcm.gozdis.si/), prevoza in gozdarskih storitev. Objave seznamov ponudnikov storitev, spremljan</w:t>
      </w:r>
      <w:r w:rsidR="00283087">
        <w:t>j</w:t>
      </w:r>
      <w:r w:rsidRPr="00114F92">
        <w:t xml:space="preserve">e </w:t>
      </w:r>
      <w:r w:rsidR="00283087">
        <w:t xml:space="preserve">cen </w:t>
      </w:r>
      <w:r w:rsidRPr="00114F92">
        <w:t xml:space="preserve">in objave cen pripomorejo k preglednosti trga, vendar je še vedno težava v nepovezanosti med lastnikom gozda in končnim porabnikom okroglega lesa. Preglednejši in bolj organiziran trg bi porabnikom lesa za predelavo in energetske namene omogočal lažje načrtovanje dobav </w:t>
      </w:r>
      <w:r w:rsidR="00283087">
        <w:t>ter</w:t>
      </w:r>
      <w:r w:rsidR="00283087" w:rsidRPr="00114F92">
        <w:t xml:space="preserve"> </w:t>
      </w:r>
      <w:r w:rsidRPr="00114F92">
        <w:t>s tem pripomogel k učinkovitejšemu delovanju gozdno-lesne verige.</w:t>
      </w:r>
    </w:p>
    <w:p w14:paraId="224FCC2B" w14:textId="77777777" w:rsidR="00053BBA" w:rsidRPr="00114F92" w:rsidRDefault="00053BBA" w:rsidP="00BC1679"/>
    <w:p w14:paraId="6A584F8E" w14:textId="77777777" w:rsidR="00053BBA" w:rsidRPr="00114F92" w:rsidRDefault="00053BBA" w:rsidP="00BC1679">
      <w:pPr>
        <w:rPr>
          <w:b/>
        </w:rPr>
      </w:pPr>
      <w:r w:rsidRPr="00114F92">
        <w:rPr>
          <w:b/>
        </w:rPr>
        <w:t>Manjša poraba lesa za energetske namene</w:t>
      </w:r>
    </w:p>
    <w:p w14:paraId="58F0F4CB" w14:textId="77777777" w:rsidR="00053BBA" w:rsidRPr="00114F92" w:rsidRDefault="00053BBA" w:rsidP="00BC1679">
      <w:r w:rsidRPr="00114F92">
        <w:t xml:space="preserve">Letna poraba lesa vseh vrst in oblik za energetske namene se je v obdobju 2015–2019 zmanjšala za 11 %, z 2,2 milijona ton v letu 2015 na 2 milijona ton v letu 2019 oziroma na 0,97 t/prebivalca. Vrednosti izbranih </w:t>
      </w:r>
      <w:r w:rsidR="00283087">
        <w:t>kazalniko</w:t>
      </w:r>
      <w:r w:rsidRPr="00114F92">
        <w:t xml:space="preserve">v rabe lesa za energetske namene so </w:t>
      </w:r>
      <w:r w:rsidR="00283087">
        <w:t xml:space="preserve">v </w:t>
      </w:r>
      <w:r w:rsidRPr="00114F92">
        <w:t>sklad</w:t>
      </w:r>
      <w:r w:rsidR="00283087">
        <w:t>u</w:t>
      </w:r>
      <w:r w:rsidRPr="00114F92">
        <w:t xml:space="preserve"> z nacionalnimi politikami na področju rabe obnovljivih virov energije. Trenutno ni enotnega ali načrtnega spremljanja proizvodnje različnih lesnih goriv, med katerimi je najbolj pomanjkljivo spremljanje proizvodnje drv. Pomanjkljive pa so tudi ocene o rabi lesa za ogrevanje v gospodinjstvih. Po podatkih raziskave, ki jo je med gospodinjstvi na podeželju opravil GIS (2018), se več </w:t>
      </w:r>
      <w:r w:rsidR="00592CE9">
        <w:t>kot</w:t>
      </w:r>
      <w:r w:rsidR="00592CE9" w:rsidRPr="00114F92">
        <w:t xml:space="preserve"> </w:t>
      </w:r>
      <w:r w:rsidRPr="00114F92">
        <w:t>40 % gospodinjstev na podeželju ogreva z lesom, med njimi pa jih več k</w:t>
      </w:r>
      <w:r w:rsidR="00592CE9">
        <w:t>ot</w:t>
      </w:r>
      <w:r w:rsidRPr="00114F92">
        <w:t xml:space="preserve"> 50 % drva za ogrevanje pripravi v svojem gozdu oziroma v gozdu, ki je v lasti družinskih članov. Zato je les za ogrevanje pomembna in velikokrat spregledana prvina zmanjševanja energetske revščine na podeželju.</w:t>
      </w:r>
    </w:p>
    <w:p w14:paraId="2EEBF367" w14:textId="77777777" w:rsidR="00053BBA" w:rsidRPr="00114F92" w:rsidRDefault="00053BBA" w:rsidP="00BC1679"/>
    <w:p w14:paraId="2CE58039" w14:textId="77777777" w:rsidR="00053BBA" w:rsidRPr="00114F92" w:rsidRDefault="00053BBA" w:rsidP="00BC1679">
      <w:pPr>
        <w:rPr>
          <w:b/>
        </w:rPr>
      </w:pPr>
      <w:r w:rsidRPr="00114F92">
        <w:rPr>
          <w:b/>
        </w:rPr>
        <w:t>Nelesne gozdne funkcije kot neizkoriščena poslovna priložnost</w:t>
      </w:r>
    </w:p>
    <w:p w14:paraId="7B74E152" w14:textId="77777777" w:rsidR="00053BBA" w:rsidRPr="00114F92" w:rsidRDefault="00053BBA" w:rsidP="00BC1679">
      <w:r w:rsidRPr="00114F92">
        <w:t xml:space="preserve">Gozd ni samo ključni člen gozdno-lesne verige, ampak ponuja številne poslovne priložnosti tudi na drugih področjih, kot so lovstvo, turizem in rekreacija ter obrt na podlagi različnih dobrin iz gozda. Z </w:t>
      </w:r>
      <w:r w:rsidRPr="00114F92">
        <w:lastRenderedPageBreak/>
        <w:t xml:space="preserve">izvajanjem možnega poseka blizu največjega možnega poseka in vključevanjem gozda v turistično ponudbo se gospodarska vloga gozdov </w:t>
      </w:r>
      <w:r w:rsidR="006B6ACD" w:rsidRPr="00114F92">
        <w:t xml:space="preserve">lahko </w:t>
      </w:r>
      <w:r w:rsidRPr="00114F92">
        <w:t>še močno poveča.</w:t>
      </w:r>
    </w:p>
    <w:p w14:paraId="4DF50617" w14:textId="77777777" w:rsidR="00053BBA" w:rsidRPr="00114F92" w:rsidRDefault="00053BBA" w:rsidP="00BC1679"/>
    <w:p w14:paraId="4BF79192" w14:textId="77777777" w:rsidR="00053BBA" w:rsidRPr="00114F92" w:rsidRDefault="006B6ACD" w:rsidP="00BC1679">
      <w:pPr>
        <w:rPr>
          <w:b/>
        </w:rPr>
      </w:pPr>
      <w:r>
        <w:rPr>
          <w:b/>
        </w:rPr>
        <w:t>Krepitev</w:t>
      </w:r>
      <w:r w:rsidR="00053BBA" w:rsidRPr="00114F92">
        <w:rPr>
          <w:b/>
        </w:rPr>
        <w:t xml:space="preserve"> pomena nelesnih gozdnih funkcij</w:t>
      </w:r>
    </w:p>
    <w:p w14:paraId="7398797C" w14:textId="77777777" w:rsidR="00053BBA" w:rsidRPr="00114F92" w:rsidRDefault="00053BBA" w:rsidP="00BC1679">
      <w:r w:rsidRPr="00114F92">
        <w:t xml:space="preserve">Nelesne gozdne funkcije pridobivajo pomen in imajo pomembno vlogo pri oblikovanju pravilnega odnosa javnosti do gozda, gozdarstva in okolja. To področje ostaja premalo raziskano. Vrednotenje funkcij se podobno kot po svetu </w:t>
      </w:r>
      <w:r w:rsidR="006B6ACD">
        <w:t>v praksi</w:t>
      </w:r>
      <w:r w:rsidRPr="00114F92">
        <w:t xml:space="preserve"> ne izvaja. Neposredne odškodnine lastnikom gozdov niso na voljo, imajo pa zagotovljene brezplačne storitve JGS, ukrepe PRP, subvencionirane ukrepe nege in ukrepe PRP. Ob povečevanju </w:t>
      </w:r>
      <w:r w:rsidR="006B6ACD">
        <w:t>obremenitve</w:t>
      </w:r>
      <w:r w:rsidRPr="00114F92">
        <w:t xml:space="preserve"> gozd</w:t>
      </w:r>
      <w:r w:rsidR="0073280B">
        <w:t>ov</w:t>
      </w:r>
      <w:r w:rsidRPr="00114F92">
        <w:t xml:space="preserve"> je tudi to eden od vzrokov za </w:t>
      </w:r>
      <w:r w:rsidR="006B6ACD">
        <w:t>spor</w:t>
      </w:r>
      <w:r w:rsidRPr="00114F92">
        <w:t xml:space="preserve">e ob </w:t>
      </w:r>
      <w:r w:rsidR="006B6ACD">
        <w:t>usklajev</w:t>
      </w:r>
      <w:r w:rsidRPr="00114F92">
        <w:t xml:space="preserve">anju zasebnih interesov in interesov širše javnosti. Ker </w:t>
      </w:r>
      <w:r w:rsidR="006B6ACD" w:rsidRPr="00114F92">
        <w:t xml:space="preserve">še vedno tako rekoč ni </w:t>
      </w:r>
      <w:r w:rsidRPr="00114F92">
        <w:t xml:space="preserve">uporabnega vrednotenja nelesnih dobrin in funkcij gozda, uspešnosti trajnostnega gospodarjenja na tem področju </w:t>
      </w:r>
      <w:r w:rsidR="006B6ACD">
        <w:t>z</w:t>
      </w:r>
      <w:r w:rsidRPr="00114F92">
        <w:t>nov</w:t>
      </w:r>
      <w:r w:rsidR="006B6ACD">
        <w:t>a</w:t>
      </w:r>
      <w:r w:rsidRPr="00114F92">
        <w:t xml:space="preserve"> ni mogoče oceniti.</w:t>
      </w:r>
    </w:p>
    <w:p w14:paraId="3B797605" w14:textId="77777777" w:rsidR="00053BBA" w:rsidRPr="00114F92" w:rsidRDefault="00053BBA" w:rsidP="00BC1679"/>
    <w:p w14:paraId="3DB16DEA" w14:textId="77777777" w:rsidR="00053BBA" w:rsidRPr="00114F92" w:rsidRDefault="00053BBA" w:rsidP="00BC1679">
      <w:pPr>
        <w:rPr>
          <w:b/>
        </w:rPr>
      </w:pPr>
      <w:r w:rsidRPr="00114F92">
        <w:rPr>
          <w:b/>
        </w:rPr>
        <w:t>Gospodarski pomen vodnega kroga v gozdu in ponora ogljika</w:t>
      </w:r>
    </w:p>
    <w:p w14:paraId="5AD28A84" w14:textId="77777777" w:rsidR="00053BBA" w:rsidRPr="00114F92" w:rsidRDefault="004F4D9D" w:rsidP="00BC1679">
      <w:r w:rsidRPr="00114F92">
        <w:t>Socialne</w:t>
      </w:r>
      <w:r w:rsidR="00053BBA" w:rsidRPr="00114F92">
        <w:t xml:space="preserve"> in ekološke funkcije je težko neposredno ali natančno ovrednotiti, čeprav imajo številne posredne in neposredne gospodarske učinke. Po pozornosti splošne in strokovne javnosti stopata v ospredje hidrolo</w:t>
      </w:r>
      <w:r w:rsidRPr="00114F92">
        <w:t xml:space="preserve">ška in </w:t>
      </w:r>
      <w:r w:rsidR="00765EF4">
        <w:t>klimatska</w:t>
      </w:r>
      <w:r w:rsidR="00053BBA" w:rsidRPr="00114F92">
        <w:t xml:space="preserve"> funkcija. Hidrološka funkcija vključuje prestrezanje in zadrževanje padavinske vode, uravnavanje padavinskih viškov ter zagotavljanje filtracije pri oskrbi s pitno vodo, ki ni le okoljska, ampak tudi gospodarska dobrina. Močno povezana z njo je varovalna funkcija, ki preprečuje erozijo tal. Poudarjeno hidrološko funkcijo imajo zlasti gozdovi na vodovarstvenih območjih, poudarjeno podnebno funkcijo pa gozdovi, ki varujejo kmetijska zemljišča pred vetrom, izsuševanjem in pozebo, oziroma tisti, ki na območjih naselij ali </w:t>
      </w:r>
      <w:r w:rsidR="006B6ACD">
        <w:t xml:space="preserve">na </w:t>
      </w:r>
      <w:r w:rsidR="00053BBA" w:rsidRPr="00114F92">
        <w:t>krajevni ravni uravnavajo temperaturne razlike in blažijo vremenske skrajnosti</w:t>
      </w:r>
      <w:r w:rsidR="00053BBA" w:rsidRPr="00114F92">
        <w:rPr>
          <w:color w:val="2B579A"/>
        </w:rPr>
        <w:t>.</w:t>
      </w:r>
      <w:r w:rsidR="00053BBA" w:rsidRPr="00114F92">
        <w:t xml:space="preserve"> Največji gospodarski pomen gozda je v zagotavljanju lesa kot materiala in obnovljivega vira energije. Gozdovi so pomemben ponor ogljika, saj iz ozračja vežejo ogljikov dioksid. Skladiščenje ogljika v lesnih izdelkih ter raba lesa in lesnih izdelkov prispevata k nadomeščanju drugih virov energije in materialov (fosilnih goriv, plastike in kovine) </w:t>
      </w:r>
      <w:r w:rsidR="006B6ACD">
        <w:t>ter</w:t>
      </w:r>
      <w:r w:rsidR="006B6ACD" w:rsidRPr="00114F92">
        <w:t xml:space="preserve"> </w:t>
      </w:r>
      <w:r w:rsidR="00053BBA" w:rsidRPr="00114F92">
        <w:t xml:space="preserve">s tem </w:t>
      </w:r>
      <w:r w:rsidR="006B6ACD">
        <w:t xml:space="preserve">k </w:t>
      </w:r>
      <w:r w:rsidR="00053BBA" w:rsidRPr="00114F92">
        <w:t>z</w:t>
      </w:r>
      <w:r w:rsidR="006B6ACD">
        <w:t>manjš</w:t>
      </w:r>
      <w:r w:rsidR="00053BBA" w:rsidRPr="00114F92">
        <w:t xml:space="preserve">evanju izpustov TGP </w:t>
      </w:r>
      <w:r w:rsidR="006B6ACD">
        <w:t>na različnih področjih</w:t>
      </w:r>
      <w:r w:rsidR="00053BBA" w:rsidRPr="00114F92">
        <w:t>.</w:t>
      </w:r>
    </w:p>
    <w:p w14:paraId="5A18C1FE" w14:textId="77777777" w:rsidR="00053BBA" w:rsidRPr="00114F92" w:rsidRDefault="00053BBA" w:rsidP="00BC1679">
      <w:pPr>
        <w:rPr>
          <w:b/>
          <w:u w:val="single"/>
        </w:rPr>
      </w:pPr>
    </w:p>
    <w:p w14:paraId="02D71787" w14:textId="77777777" w:rsidR="00053BBA" w:rsidRPr="00114F92" w:rsidRDefault="00053BBA" w:rsidP="00BC1679">
      <w:pPr>
        <w:rPr>
          <w:b/>
          <w:u w:val="single"/>
        </w:rPr>
      </w:pPr>
      <w:r w:rsidRPr="00114F92">
        <w:rPr>
          <w:b/>
          <w:u w:val="single"/>
        </w:rPr>
        <w:t>Družbeni vidik gozdov</w:t>
      </w:r>
    </w:p>
    <w:p w14:paraId="10AE38E3" w14:textId="77777777" w:rsidR="00053BBA" w:rsidRPr="00114F92" w:rsidRDefault="00053BBA" w:rsidP="00BC1679"/>
    <w:p w14:paraId="06C921B4" w14:textId="77777777" w:rsidR="00053BBA" w:rsidRPr="00114F92" w:rsidRDefault="00053BBA" w:rsidP="00BC1679">
      <w:pPr>
        <w:rPr>
          <w:b/>
        </w:rPr>
      </w:pPr>
      <w:r w:rsidRPr="00114F92">
        <w:rPr>
          <w:b/>
        </w:rPr>
        <w:t>Strojna sečnja ne zmanjšuje zaposlenosti v gozdarstvu</w:t>
      </w:r>
    </w:p>
    <w:p w14:paraId="6D1EBA93" w14:textId="77777777" w:rsidR="00053BBA" w:rsidRPr="00114F92" w:rsidRDefault="00053BBA" w:rsidP="00BC1679">
      <w:r w:rsidRPr="00114F92">
        <w:t xml:space="preserve">Število zaposlenih v gozdarstvu se kljub uvajanju strojne sečnje, ki praviloma prinaša racionalizacijo zaposlenih, ne zmanjšuje. Prav nasprotno, s prijavljeno gozdarsko dejavnostjo se je namreč v letih do 2014 v povprečju ukvarjalo okoli 6.000 oseb, leta 2019 pa več kot 7.300 zaradi povečanega poseka, povezanega z odpravo posledic ujm. Med vsemi zaposlenimi v gozdarstvu v obdobju do </w:t>
      </w:r>
      <w:r w:rsidR="006B6ACD">
        <w:t xml:space="preserve">leta </w:t>
      </w:r>
      <w:r w:rsidRPr="00114F92">
        <w:t xml:space="preserve">2015 največji delež </w:t>
      </w:r>
      <w:r w:rsidR="006B6ACD">
        <w:t>zajem</w:t>
      </w:r>
      <w:r w:rsidRPr="00114F92">
        <w:t xml:space="preserve">a neplačana delovna sila (79 %). Ta vključuje kmete, ki imajo gozd, in samostojne podjetnike. Delež neplačane delovne sile se je v sestavi zaposlenih v gozdarstvu povečal s 75 % (v letu 2014) na 81 % v letu 2017 in se nato </w:t>
      </w:r>
      <w:r w:rsidR="006B6ACD">
        <w:t>z</w:t>
      </w:r>
      <w:r w:rsidRPr="00114F92">
        <w:t>nov</w:t>
      </w:r>
      <w:r w:rsidR="006B6ACD">
        <w:t>a</w:t>
      </w:r>
      <w:r w:rsidRPr="00114F92">
        <w:t xml:space="preserve"> z</w:t>
      </w:r>
      <w:r w:rsidR="006B6ACD">
        <w:t>manjš</w:t>
      </w:r>
      <w:r w:rsidRPr="00114F92">
        <w:t>al na 79 % (v letu 2019).</w:t>
      </w:r>
    </w:p>
    <w:p w14:paraId="4EE87E7B" w14:textId="77777777" w:rsidR="00053BBA" w:rsidRPr="00114F92" w:rsidRDefault="00053BBA" w:rsidP="00BC1679">
      <w:pPr>
        <w:rPr>
          <w:b/>
        </w:rPr>
      </w:pPr>
    </w:p>
    <w:p w14:paraId="48490FDF" w14:textId="77777777" w:rsidR="00053BBA" w:rsidRPr="00114F92" w:rsidRDefault="00053BBA" w:rsidP="00BC1679">
      <w:r w:rsidRPr="00114F92">
        <w:rPr>
          <w:b/>
        </w:rPr>
        <w:t xml:space="preserve">Podpora gozdno-lesni verigi se </w:t>
      </w:r>
      <w:r w:rsidR="006B6ACD">
        <w:rPr>
          <w:b/>
        </w:rPr>
        <w:t>po</w:t>
      </w:r>
      <w:r w:rsidRPr="00114F92">
        <w:rPr>
          <w:b/>
        </w:rPr>
        <w:t>več</w:t>
      </w:r>
      <w:r w:rsidR="006B6ACD">
        <w:rPr>
          <w:b/>
        </w:rPr>
        <w:t>uje</w:t>
      </w:r>
    </w:p>
    <w:p w14:paraId="35F2BA06" w14:textId="77777777" w:rsidR="00053BBA" w:rsidRPr="00114F92" w:rsidRDefault="00053BBA" w:rsidP="00BC1679">
      <w:r w:rsidRPr="00114F92">
        <w:t xml:space="preserve">V skladu z AN »Les je lep« iz leta 2012 </w:t>
      </w:r>
      <w:r w:rsidR="005F5B82">
        <w:t xml:space="preserve">so </w:t>
      </w:r>
      <w:r w:rsidRPr="00114F92">
        <w:t xml:space="preserve">ukrepi MKGP na področju gozdov, gozdarstva in </w:t>
      </w:r>
      <w:r w:rsidR="005F5B82">
        <w:t xml:space="preserve">na podlagi </w:t>
      </w:r>
      <w:r w:rsidRPr="00114F92">
        <w:t xml:space="preserve">PRP ter </w:t>
      </w:r>
      <w:r w:rsidR="005F5B82">
        <w:t xml:space="preserve">ukrepi </w:t>
      </w:r>
      <w:r w:rsidRPr="00114F92">
        <w:t xml:space="preserve">MGRT na področju nadaljnje predelave lesa še naprej </w:t>
      </w:r>
      <w:r w:rsidR="005F5B82">
        <w:t xml:space="preserve">namenjeni </w:t>
      </w:r>
      <w:r w:rsidRPr="00114F92">
        <w:t>podp</w:t>
      </w:r>
      <w:r w:rsidR="005F5B82">
        <w:t>ori</w:t>
      </w:r>
      <w:r w:rsidRPr="00114F92">
        <w:t xml:space="preserve"> vlaganja v povečevanje gospodarske vrednosti gozdov ter predindustrijsko in industrijsko predelavo lesa. Tako naj bi v slovenski gozdno-lesni verigi v okviru krožnega gospodarstva dosegali kar najvišjo dodano vrednost, ustvarjali nova »zelena« delovna mesta ter krepili gospodarsko in socialno moč podeželja. Vse več možnosti za zaposlitev omogočajo tudi druge dejavnosti, povezane z gozdom. Ljudje iz urbanih okolij si za oddih in rekreacijo zelo radi izberejo gozdno okolje, kar omogoča razvoj turizma na podeželju. Turistična dejavnost je ena najpomembnejših dopolnilnih dejavnosti kmetij. Na tem področju so še številne neizkoriščene možnosti. </w:t>
      </w:r>
    </w:p>
    <w:p w14:paraId="3BD7541E" w14:textId="77777777" w:rsidR="00053BBA" w:rsidRPr="00114F92" w:rsidRDefault="00053BBA" w:rsidP="00BC1679">
      <w:pPr>
        <w:rPr>
          <w:b/>
        </w:rPr>
      </w:pPr>
    </w:p>
    <w:p w14:paraId="4EC2D7DE" w14:textId="77777777" w:rsidR="00053BBA" w:rsidRPr="00114F92" w:rsidRDefault="00053BBA" w:rsidP="00BC1679">
      <w:pPr>
        <w:rPr>
          <w:b/>
        </w:rPr>
      </w:pPr>
      <w:r w:rsidRPr="00114F92">
        <w:rPr>
          <w:b/>
        </w:rPr>
        <w:t>Manj delovnih nezgod s smrtnim izidom</w:t>
      </w:r>
    </w:p>
    <w:p w14:paraId="23E038BD" w14:textId="77777777" w:rsidR="00053BBA" w:rsidRPr="00114F92" w:rsidRDefault="00053BBA" w:rsidP="00BC1679">
      <w:r w:rsidRPr="00114F92">
        <w:t xml:space="preserve">Kljub vse večjemu uvajanju strojne sečnje ter povečanemu številu sodobnih gozdarskih strojev in opreme v zadnjem obdobju ostajata sečnja in spravilo lesa med najbolj tveganimi dejavnostmi. Raven varnega dela med poklicnimi delavci je tudi zaradi zahtev zakonodaje dokaj visoka, med nepoklicnimi </w:t>
      </w:r>
      <w:r w:rsidRPr="00114F92">
        <w:lastRenderedPageBreak/>
        <w:t>delavci pa je prav nasprotno. V primerjavi s prejšnjim obdobjem, ko je bilo razvidno izrazito naraščanje smrtnih delovnih nezgod v gozdu, se je v zadnjem obdobju gibanje nekoliko umirilo. Glede nezgod s smrtnim izidom pri nepoklicnih delavcih v gozdu pa je opaziti skok leta 2018, kar pripisujemo odpravljanju posledic vetroloma, ki je Slovenijo prizadel v decembru leta 2017. Tudi leta 2019 je bila smrtnost velika, vendar je bil posek v primerjavi z 2018 manjši prav zaradi manjšega sanitarnega poseka. Petletno povprečje količine posekanega lesa na eno nezgodo s smrtnim izidom v zadnjem obdobju (393.404</w:t>
      </w:r>
      <w:r w:rsidR="0071450B">
        <w:t> </w:t>
      </w:r>
      <w:r w:rsidRPr="00114F92">
        <w:t>m</w:t>
      </w:r>
      <w:r w:rsidRPr="00114F92">
        <w:rPr>
          <w:vertAlign w:val="superscript"/>
        </w:rPr>
        <w:t>3</w:t>
      </w:r>
      <w:r w:rsidRPr="00114F92">
        <w:t xml:space="preserve">/nezgodo s smrtnim izidom) se je v primerjavi s prejšnjim </w:t>
      </w:r>
      <w:r w:rsidR="005F5B82">
        <w:t>obdobjem (</w:t>
      </w:r>
      <w:r w:rsidR="005F5B82" w:rsidRPr="00114F92">
        <w:t>217.910</w:t>
      </w:r>
      <w:r w:rsidR="005F5B82">
        <w:t> </w:t>
      </w:r>
      <w:r w:rsidR="005F5B82" w:rsidRPr="00114F92">
        <w:t>m</w:t>
      </w:r>
      <w:r w:rsidR="005F5B82" w:rsidRPr="00114F92">
        <w:rPr>
          <w:vertAlign w:val="superscript"/>
        </w:rPr>
        <w:t>3</w:t>
      </w:r>
      <w:r w:rsidR="005F5B82" w:rsidRPr="00114F92">
        <w:t>/nezgodo s smrtnim izidom)</w:t>
      </w:r>
      <w:r w:rsidR="005F5B82">
        <w:t xml:space="preserve"> </w:t>
      </w:r>
      <w:r w:rsidRPr="00114F92">
        <w:t>skoraj podvojilo, kar pomeni, da se je varnost pri delu v gozdu v povprečju izboljšala.</w:t>
      </w:r>
    </w:p>
    <w:p w14:paraId="6BED835F" w14:textId="77777777" w:rsidR="00053BBA" w:rsidRPr="00114F92" w:rsidRDefault="00053BBA" w:rsidP="00BC1679"/>
    <w:p w14:paraId="11D5D61D" w14:textId="77777777" w:rsidR="00053BBA" w:rsidRPr="00114F92" w:rsidRDefault="00053BBA" w:rsidP="00BC1679">
      <w:pPr>
        <w:rPr>
          <w:b/>
        </w:rPr>
      </w:pPr>
      <w:r w:rsidRPr="00114F92">
        <w:rPr>
          <w:b/>
        </w:rPr>
        <w:t>Pomanjkljiv nadzor nad dogajanjem v gozdovih</w:t>
      </w:r>
    </w:p>
    <w:p w14:paraId="5383E117" w14:textId="77777777" w:rsidR="00053BBA" w:rsidRPr="00114F92" w:rsidRDefault="00053BBA" w:rsidP="00BC1679">
      <w:r w:rsidRPr="00114F92">
        <w:t xml:space="preserve">Novodobne oblike rekreacije, ki so v gozdnem prostoru nezaželene ali celo škodljive, kot so motorna kolesa za kros, štirikolesniki in podobno, se še </w:t>
      </w:r>
      <w:r w:rsidR="005F5B82">
        <w:t xml:space="preserve">vedno </w:t>
      </w:r>
      <w:r w:rsidRPr="00114F92">
        <w:t xml:space="preserve">širijo. Množično sezonsko nabiralništvo je močno </w:t>
      </w:r>
      <w:r w:rsidR="005F5B82">
        <w:t>zgošče</w:t>
      </w:r>
      <w:r w:rsidRPr="00114F92">
        <w:t>no na posamezn</w:t>
      </w:r>
      <w:r w:rsidR="005F5B82">
        <w:t>ih</w:t>
      </w:r>
      <w:r w:rsidRPr="00114F92">
        <w:t xml:space="preserve"> območj</w:t>
      </w:r>
      <w:r w:rsidR="005F5B82">
        <w:t>ih</w:t>
      </w:r>
      <w:r w:rsidRPr="00114F92">
        <w:t xml:space="preserve">, kjer negativno vpliva na gozd in povzroča trenja med obiskovalci in domačini. Podobno </w:t>
      </w:r>
      <w:r w:rsidR="005F5B82">
        <w:t>je</w:t>
      </w:r>
      <w:r w:rsidR="005F5B82" w:rsidRPr="00114F92">
        <w:t xml:space="preserve"> </w:t>
      </w:r>
      <w:r w:rsidRPr="00114F92">
        <w:t>v primeru naraščajočih potreb po rekreaciji v gozdnem prostoru v bližini mestnih in turističnih</w:t>
      </w:r>
      <w:r w:rsidR="00F56646" w:rsidRPr="00114F92">
        <w:t xml:space="preserve"> </w:t>
      </w:r>
      <w:r w:rsidRPr="00114F92">
        <w:t>središč, kar ponekod že prehaja</w:t>
      </w:r>
      <w:r w:rsidR="0073280B">
        <w:t xml:space="preserve"> v</w:t>
      </w:r>
      <w:r w:rsidRPr="00114F92">
        <w:t xml:space="preserve"> </w:t>
      </w:r>
      <w:r w:rsidR="005F5B82">
        <w:t>nasprotje</w:t>
      </w:r>
      <w:r w:rsidRPr="00114F92">
        <w:t xml:space="preserve"> s proizvodno in drugo rabo gozdov. Pozitivne premike, sicer v omejenem obsegu, zaznavamo pri urejanju in označevanju infrastrukture, namenjene </w:t>
      </w:r>
      <w:r w:rsidR="005F5B82">
        <w:t xml:space="preserve">za </w:t>
      </w:r>
      <w:r w:rsidRPr="00114F92">
        <w:t>gorsk</w:t>
      </w:r>
      <w:r w:rsidR="005F5B82">
        <w:t>o</w:t>
      </w:r>
      <w:r w:rsidRPr="00114F92">
        <w:t xml:space="preserve"> kolesarstv</w:t>
      </w:r>
      <w:r w:rsidR="005F5B82">
        <w:t>o</w:t>
      </w:r>
      <w:r w:rsidRPr="00114F92">
        <w:t>. Na nekaterih območjih je še vedno prisotna neurejena paša v gozdovih. Nadzor nad izvajanjem del v gozdovih, spoštovanje režimov uporabe gozdnih cest in obiskovalci v gozdu ter naravovarstveni nadzor se ob danih možnostih ZGS in gozdarske inšpekcije izvajajo v omejenem obsegu.</w:t>
      </w:r>
    </w:p>
    <w:p w14:paraId="055EFEEF" w14:textId="77777777" w:rsidR="00053BBA" w:rsidRPr="00114F92" w:rsidRDefault="00053BBA" w:rsidP="00BC1679"/>
    <w:p w14:paraId="2866C68E" w14:textId="77777777" w:rsidR="00053BBA" w:rsidRPr="00114F92" w:rsidRDefault="00053BBA" w:rsidP="00BC1679">
      <w:pPr>
        <w:rPr>
          <w:b/>
        </w:rPr>
      </w:pPr>
      <w:r w:rsidRPr="00114F92">
        <w:rPr>
          <w:b/>
        </w:rPr>
        <w:t>Povečano informiranje in ozaveščanje o gozdovih in gozdarstvu</w:t>
      </w:r>
    </w:p>
    <w:p w14:paraId="09DC041D" w14:textId="77777777" w:rsidR="00053BBA" w:rsidRPr="00114F92" w:rsidRDefault="00053BBA" w:rsidP="00BC1679">
      <w:r w:rsidRPr="00114F92">
        <w:t xml:space="preserve">Z ustanovitvijo </w:t>
      </w:r>
      <w:r w:rsidR="005F5B82">
        <w:t>g</w:t>
      </w:r>
      <w:r w:rsidRPr="00114F92">
        <w:t>ozdnega sklada kot vira financiranja je MKGP kot nosilec v sodelovanju z ZGS leta 2017 začel</w:t>
      </w:r>
      <w:r w:rsidR="00083E82">
        <w:t>o</w:t>
      </w:r>
      <w:r w:rsidRPr="00114F92">
        <w:t xml:space="preserve"> izvajati načrtno promocijo gozdov, gozdarstva in gozdno-lesnih verig. Pri tem </w:t>
      </w:r>
      <w:r w:rsidR="005F5B82">
        <w:t>je treba</w:t>
      </w:r>
      <w:r w:rsidR="005F5B82" w:rsidRPr="00114F92">
        <w:t xml:space="preserve"> </w:t>
      </w:r>
      <w:r w:rsidRPr="00114F92">
        <w:t>še posebej poudariti ozaveščanje širše javnosti o pravilih obnašanja</w:t>
      </w:r>
      <w:r w:rsidR="0073280B">
        <w:t xml:space="preserve"> v gozdu</w:t>
      </w:r>
      <w:r w:rsidRPr="00114F92">
        <w:t xml:space="preserve"> in </w:t>
      </w:r>
      <w:r w:rsidR="0073280B">
        <w:t xml:space="preserve">pravilih </w:t>
      </w:r>
      <w:r w:rsidRPr="00114F92">
        <w:t>rabe gozdov.</w:t>
      </w:r>
    </w:p>
    <w:p w14:paraId="58968DCC" w14:textId="77777777" w:rsidR="00053BBA" w:rsidRPr="00114F92" w:rsidRDefault="00053BBA" w:rsidP="00BC1679"/>
    <w:p w14:paraId="22CAACF8" w14:textId="77777777" w:rsidR="00053BBA" w:rsidRPr="00114F92" w:rsidRDefault="00053BBA" w:rsidP="00BC1679">
      <w:pPr>
        <w:rPr>
          <w:b/>
        </w:rPr>
      </w:pPr>
      <w:r w:rsidRPr="00114F92">
        <w:rPr>
          <w:b/>
        </w:rPr>
        <w:t>Pomembnost prispevka države k izvajanju obnove in nege gozdov</w:t>
      </w:r>
    </w:p>
    <w:p w14:paraId="545A621C" w14:textId="77777777" w:rsidR="00053BBA" w:rsidRPr="00114F92" w:rsidRDefault="00053BBA" w:rsidP="00BC1679">
      <w:pPr>
        <w:rPr>
          <w:b/>
        </w:rPr>
      </w:pPr>
      <w:r w:rsidRPr="00114F92">
        <w:t>Ustrezen prispevek države lastnikom zasebnih gozdov s proračunskimi sredstvi zaradi javne rabe gozdov je pomemben za ohranjanje soglasja med lastniki gozdov in interesi drugih deležnikov, ki nastopajo v povezavi z gozdom in gozdarstvom, ter z</w:t>
      </w:r>
      <w:r w:rsidR="005F5B82">
        <w:t>a</w:t>
      </w:r>
      <w:r w:rsidRPr="00114F92">
        <w:t xml:space="preserve"> ohranit</w:t>
      </w:r>
      <w:r w:rsidR="005F5B82">
        <w:t>e</w:t>
      </w:r>
      <w:r w:rsidRPr="00114F92">
        <w:t xml:space="preserve">v civilizacijske vrednote prostega dostopa v gozd. Lastnikom gozdov so poleg finančnih spodbud za izvajanje del obnove, nege in varstva gozdov brezplačno na voljo storitve javne gozdarske službe (izdelava gozdnogojitvenih načrtov, odkazilo). Višina sredstev sofinanciranja del obnove, nege in varstva gozdov, s katerimi se ohranjajo in razvijajo </w:t>
      </w:r>
      <w:r w:rsidR="00E4602B">
        <w:t>social</w:t>
      </w:r>
      <w:r w:rsidRPr="00114F92">
        <w:t>ne in ekološke funkcije gozd</w:t>
      </w:r>
      <w:r w:rsidR="005F5B82">
        <w:t>a</w:t>
      </w:r>
      <w:r w:rsidRPr="00114F92">
        <w:t xml:space="preserve">, je odvisna od poudarjenosti teh funkcij. Izvajajo se dela, ki so prednostna za ohranjanje </w:t>
      </w:r>
      <w:r w:rsidR="00765EF4">
        <w:t>trajnosti ekoloških in socialnih</w:t>
      </w:r>
      <w:r w:rsidRPr="00114F92">
        <w:t xml:space="preserve"> funkcij gozda. </w:t>
      </w:r>
    </w:p>
    <w:p w14:paraId="2A72B8F8" w14:textId="77777777" w:rsidR="00053BBA" w:rsidRPr="00114F92" w:rsidRDefault="00053BBA" w:rsidP="00BC1679">
      <w:pPr>
        <w:rPr>
          <w:b/>
        </w:rPr>
      </w:pPr>
    </w:p>
    <w:p w14:paraId="0E2ED20C" w14:textId="77777777" w:rsidR="00053BBA" w:rsidRPr="00114F92" w:rsidRDefault="00053BBA" w:rsidP="00BC1679">
      <w:pPr>
        <w:rPr>
          <w:b/>
        </w:rPr>
      </w:pPr>
      <w:r w:rsidRPr="00114F92">
        <w:rPr>
          <w:b/>
        </w:rPr>
        <w:t>Pasivnost lastnikov gozdov v procesu priprave načrtov za gospodarjenje z gozdovi</w:t>
      </w:r>
    </w:p>
    <w:p w14:paraId="7F8DE480" w14:textId="1B2CF17C" w:rsidR="00BC1679" w:rsidRPr="00114F92" w:rsidRDefault="00053BBA" w:rsidP="00BC1679">
      <w:r w:rsidRPr="00114F92">
        <w:t xml:space="preserve">Lastniki gozdov se </w:t>
      </w:r>
      <w:r w:rsidR="005F5B82">
        <w:t>ne vključujejo</w:t>
      </w:r>
      <w:r w:rsidRPr="00114F92">
        <w:t xml:space="preserve"> dovolj dejavno v načrtovanje razvoja gozdov. Obseg in vsebina strokovnega, načrtnega in dejavnejšega spodbujanja lastnikov gozdov za gospodarjenje ne zadostujeta. Še bolj pereče je področje poslovnega povezovanja lastnikov gozdov, saj tovrstnega sodelovanja tako rekoč ni. Do premika ni prišlo kljub razpisanim podporam organizacijam proizvajalcev na področju gozdarstva v okviru ukrepov PRP 2014–2020.</w:t>
      </w:r>
    </w:p>
    <w:p w14:paraId="0183F91E" w14:textId="77777777" w:rsidR="00053BBA" w:rsidRPr="00114F92" w:rsidRDefault="00053BBA" w:rsidP="00BC1679">
      <w:pPr>
        <w:rPr>
          <w:b/>
        </w:rPr>
      </w:pPr>
    </w:p>
    <w:p w14:paraId="3EF895B1" w14:textId="77777777" w:rsidR="00053BBA" w:rsidRPr="00114F92" w:rsidRDefault="00053BBA" w:rsidP="00BC1679">
      <w:pPr>
        <w:rPr>
          <w:b/>
        </w:rPr>
      </w:pPr>
      <w:r w:rsidRPr="00114F92">
        <w:rPr>
          <w:b/>
        </w:rPr>
        <w:t>Pomembna vloga organizacij lastnikov gozdov</w:t>
      </w:r>
    </w:p>
    <w:p w14:paraId="61937E11" w14:textId="77777777" w:rsidR="00053BBA" w:rsidRPr="00114F92" w:rsidRDefault="00053BBA" w:rsidP="00BC1679">
      <w:r w:rsidRPr="00114F92">
        <w:t>KGZS in ZLGS sodelujeta v procesih priprave in izvajanja predpisov s področja gozdov in gozdarstva. Dejavno se vključujeta tudi v izvajanje PRP.</w:t>
      </w:r>
    </w:p>
    <w:p w14:paraId="72584483" w14:textId="77777777" w:rsidR="00053BBA" w:rsidRPr="00114F92" w:rsidRDefault="00053BBA" w:rsidP="00BC1679">
      <w:pPr>
        <w:rPr>
          <w:b/>
          <w:u w:val="single"/>
        </w:rPr>
      </w:pPr>
    </w:p>
    <w:p w14:paraId="3F495CD6" w14:textId="77777777" w:rsidR="00053BBA" w:rsidRPr="00114F92" w:rsidRDefault="00053BBA" w:rsidP="00BC1679">
      <w:pPr>
        <w:rPr>
          <w:b/>
          <w:u w:val="single"/>
        </w:rPr>
      </w:pPr>
      <w:r w:rsidRPr="00114F92">
        <w:rPr>
          <w:b/>
          <w:u w:val="single"/>
        </w:rPr>
        <w:t>Politike, ustanove in orodja/ukrepi</w:t>
      </w:r>
    </w:p>
    <w:p w14:paraId="7C7B5255" w14:textId="77777777" w:rsidR="00053BBA" w:rsidRPr="00114F92" w:rsidRDefault="00053BBA" w:rsidP="00BC1679"/>
    <w:p w14:paraId="221289DB" w14:textId="77777777" w:rsidR="00053BBA" w:rsidRPr="00114F92" w:rsidRDefault="00053BBA" w:rsidP="00BC1679">
      <w:r w:rsidRPr="00114F92">
        <w:t xml:space="preserve">Gozdna politika na splošno sledi ciljem in usmeritvam NGP. Pri financiranju nalog, ki izhajajo iz ZG, zaznavamo pozitivno gibanje. Tako se je obseg finančnih sredstev, letno namenjenih </w:t>
      </w:r>
      <w:r w:rsidR="005F5B82">
        <w:t xml:space="preserve">za </w:t>
      </w:r>
      <w:r w:rsidRPr="00114F92">
        <w:t>gozdarstv</w:t>
      </w:r>
      <w:r w:rsidR="005F5B82">
        <w:t>o</w:t>
      </w:r>
      <w:r w:rsidRPr="00114F92">
        <w:t xml:space="preserve"> na podlagi ZG, v analiziranem obdobju povečal za 15,4 % (leta 2015 – 22,45 milijona </w:t>
      </w:r>
      <w:r w:rsidR="005F5B82">
        <w:t>evrov</w:t>
      </w:r>
      <w:r w:rsidRPr="00114F92">
        <w:t xml:space="preserve">, leta 2019 – </w:t>
      </w:r>
      <w:r w:rsidRPr="00114F92">
        <w:lastRenderedPageBreak/>
        <w:t xml:space="preserve">25,91 milijona </w:t>
      </w:r>
      <w:r w:rsidR="005F5B82">
        <w:t>evrov</w:t>
      </w:r>
      <w:r w:rsidRPr="00114F92">
        <w:t xml:space="preserve">). Prav tako so spodbudni rezultati ukrepov </w:t>
      </w:r>
      <w:r w:rsidR="005F5B82">
        <w:t xml:space="preserve">iz </w:t>
      </w:r>
      <w:r w:rsidRPr="00114F92">
        <w:t xml:space="preserve">PRP 2007–2013 za področje gozdarstva in prve stopnje predelave lesa, kjer so bila porabljena vsa predvidena sredstva v skupnem znesku 49 milijonov </w:t>
      </w:r>
      <w:r w:rsidR="005F5B82">
        <w:t>evrov</w:t>
      </w:r>
      <w:r w:rsidRPr="00114F92">
        <w:t xml:space="preserve">, od katerih jih je bilo 35,27 milijona </w:t>
      </w:r>
      <w:r w:rsidR="005F5B82">
        <w:t>evrov</w:t>
      </w:r>
      <w:r w:rsidRPr="00114F92">
        <w:t xml:space="preserve"> neposredno namenjenih </w:t>
      </w:r>
      <w:r w:rsidR="005F5B82">
        <w:t xml:space="preserve">za </w:t>
      </w:r>
      <w:r w:rsidRPr="00114F92">
        <w:t>gozdarstv</w:t>
      </w:r>
      <w:r w:rsidR="005F5B82">
        <w:t>o</w:t>
      </w:r>
      <w:r w:rsidRPr="00114F92">
        <w:t xml:space="preserve">. K tem rezultatom so pripomogla tudi sredstva Programa razvoja podeželja </w:t>
      </w:r>
      <w:r w:rsidRPr="00114F92">
        <w:rPr>
          <w:rFonts w:eastAsia="Calibri"/>
        </w:rPr>
        <w:t>Republike Slovenije</w:t>
      </w:r>
      <w:r w:rsidRPr="00114F92">
        <w:t xml:space="preserve"> za obdobje 2014–2020. Do konca leta 2019 so upravičenci prejeli 16,8 milijona </w:t>
      </w:r>
      <w:r w:rsidR="005F5B82">
        <w:t>evrov</w:t>
      </w:r>
      <w:r w:rsidRPr="00114F92">
        <w:t xml:space="preserve"> pomoči za izvedbo naložb. V letu 2016 se je s sprejetjem ZGGLRS ustanovil </w:t>
      </w:r>
      <w:r w:rsidR="005F5B82">
        <w:t>g</w:t>
      </w:r>
      <w:r w:rsidRPr="00114F92">
        <w:t xml:space="preserve">ozdni sklad. Namenska sredstva za financiranje nalog, ki izhajajo iz ZGGLRS, so se povečala s 5,6 milijona </w:t>
      </w:r>
      <w:r w:rsidR="005F5B82">
        <w:t>evrov</w:t>
      </w:r>
      <w:r w:rsidRPr="00114F92">
        <w:t xml:space="preserve"> leta 2016 na 16,2</w:t>
      </w:r>
      <w:r w:rsidR="005F5B82">
        <w:t> </w:t>
      </w:r>
      <w:r w:rsidRPr="00114F92">
        <w:t xml:space="preserve">milijona </w:t>
      </w:r>
      <w:r w:rsidR="005F5B82">
        <w:t>evrov</w:t>
      </w:r>
      <w:r w:rsidRPr="00114F92">
        <w:t xml:space="preserve"> leta 2019. Kljub povečanju proračunskih sredstev za naloge po ZG se izvajanje gospodarjenja z gozdovi, ki je ključnega pomena za ohranitev stabilnosti gozdov in dolgoročnega zagotavljanja vseh njihovih funk</w:t>
      </w:r>
      <w:r w:rsidR="00431528">
        <w:t>cij, tako ekoloških in socialnih</w:t>
      </w:r>
      <w:r w:rsidRPr="00114F92">
        <w:t xml:space="preserve"> kakor tudi proizvodnih, ne približa načrtovanemu. To lahko pripišemo nezainteresiranosti lastnikov gozdov za gozdnogojitvena dela in posek v obsegu, predvidenem v gozdnogospodarskih načrtih. Proračunska sredstva za potrebe delovanja ZGS so se povečevala.</w:t>
      </w:r>
    </w:p>
    <w:p w14:paraId="3C3F5D84" w14:textId="77777777" w:rsidR="00053BBA" w:rsidRPr="00114F92" w:rsidRDefault="00053BBA" w:rsidP="00BC1679">
      <w:r w:rsidRPr="00114F92">
        <w:t xml:space="preserve"> </w:t>
      </w:r>
    </w:p>
    <w:p w14:paraId="65F36B51" w14:textId="77777777" w:rsidR="00053BBA" w:rsidRPr="00114F92" w:rsidRDefault="00053BBA" w:rsidP="00BC1679">
      <w:r w:rsidRPr="00114F92">
        <w:t>Primeri vrednotenja nelesnih gozdnih funkcij so za zdaj v Sloveniji zelo redki in še ne omogočajo celovite obravnave pomembnosti gozda v tem smislu. To omejuje možnosti komuni</w:t>
      </w:r>
      <w:r w:rsidR="005F5B82">
        <w:t>ciranja</w:t>
      </w:r>
      <w:r w:rsidRPr="00114F92">
        <w:t xml:space="preserve"> med strokovnimi službami in različnimi skupinami javnosti o blaginji, ki jo prinaša velika gozdnatost Slovenije. Načrtno vrednotenje funkcij gozdov bi to lahko reševalo, hkrati pa bi lahko </w:t>
      </w:r>
      <w:r w:rsidR="005F5B82">
        <w:t>tako</w:t>
      </w:r>
      <w:r w:rsidRPr="00114F92">
        <w:t xml:space="preserve"> pregledno utemeljevali tudi razmerja med pravicami in dolžnostmi lastnikov in nelastnikov gozdov </w:t>
      </w:r>
      <w:r w:rsidR="005F5B82">
        <w:t>ter</w:t>
      </w:r>
      <w:r w:rsidR="005F5B82" w:rsidRPr="00114F92">
        <w:t xml:space="preserve"> </w:t>
      </w:r>
      <w:r w:rsidRPr="00114F92">
        <w:t>jih urejali glede omejitev vložkov javnih finančnih sredstev.</w:t>
      </w:r>
    </w:p>
    <w:p w14:paraId="4668DE83" w14:textId="77777777" w:rsidR="00053BBA" w:rsidRPr="00114F92" w:rsidRDefault="00053BBA" w:rsidP="00BC1679"/>
    <w:p w14:paraId="402D2A7F" w14:textId="77777777" w:rsidR="00053BBA" w:rsidRPr="00114F92" w:rsidRDefault="00053BBA" w:rsidP="00BC1679">
      <w:r w:rsidRPr="00114F92">
        <w:t>Z iztekom 20-letnega koncesijskega obdobja je bil sprejet ZGGLRS. Novi model z ustanovitvijo družbe SiDG v državni lasti je poslovno uspešnejši od predhodnega. Z ZUOPŠP so bili določeni dodatni ukrepi za odpravo posledic prenamnožitve podlubnikov kot pomoč prizadetim lastnikom gozdov. Davčno okolje se ni spremenilo. Ključnim vladnim in nevladnim organizacijam na področju gozdov in gozdarstva, ki praviloma opravljajo svoje poslanstvo, se je pridružila družba v državni lasti SiDG. Sistem usposabljanja in izobraževanja gozdarskih kadrov in lastnikov gozdov na vseh ravneh deluje. Raziskovalna dejavnost poteka v skladu s finančnimi možnostmi in uspešnostjo sodelovanja v mednarodnih in domačih projektih. Komuni</w:t>
      </w:r>
      <w:r w:rsidR="005F5B82">
        <w:t>ciranje</w:t>
      </w:r>
      <w:r w:rsidRPr="00114F92">
        <w:t xml:space="preserve"> in usklajeno delovanje vseh sodelujočih strokovnih deležnikov kljub pozitivnim premikom še nista optimalna. Nenehno predstavljanje pomena gozdov in gozdno-lesne verige širši javnosti se je s sistemskim financiranjem iz </w:t>
      </w:r>
      <w:r w:rsidR="005F5B82">
        <w:t>g</w:t>
      </w:r>
      <w:r w:rsidRPr="00114F92">
        <w:t>ozdnega sklada po letu 2017 očitno začelo izboljševati.</w:t>
      </w:r>
    </w:p>
    <w:p w14:paraId="1FC41AFD" w14:textId="77777777" w:rsidR="00053BBA" w:rsidRPr="00114F92" w:rsidRDefault="00053BBA" w:rsidP="00BC1679"/>
    <w:p w14:paraId="414C0F03" w14:textId="77777777" w:rsidR="00267BF1" w:rsidRDefault="00053BBA" w:rsidP="00BC1679">
      <w:pPr>
        <w:rPr>
          <w:rFonts w:cs="Arial"/>
          <w:szCs w:val="20"/>
        </w:rPr>
      </w:pPr>
      <w:r w:rsidRPr="00114F92">
        <w:t xml:space="preserve">Po spremembi modela gospodarjenja z gozdovi v lasti </w:t>
      </w:r>
      <w:r w:rsidRPr="00114F92">
        <w:rPr>
          <w:rFonts w:eastAsia="Calibri"/>
        </w:rPr>
        <w:t>Republike Slovenije se niso</w:t>
      </w:r>
      <w:r w:rsidRPr="00114F92">
        <w:t xml:space="preserve"> nadaljevale korenitejše zakonske in organizacijske spremembe na področju gozdov in gozdarstva, ki jih predvideva </w:t>
      </w:r>
      <w:r w:rsidR="009214D9" w:rsidRPr="00114F92">
        <w:t>OPNGP</w:t>
      </w:r>
      <w:r w:rsidRPr="00114F92">
        <w:t xml:space="preserve"> 2017–2021. Pri prizadevanjih za delovanje gozdarskega sistema ter </w:t>
      </w:r>
      <w:r w:rsidR="005F5B82">
        <w:t xml:space="preserve">pri </w:t>
      </w:r>
      <w:r w:rsidRPr="00114F92">
        <w:t>predstavljanju pomena gozdov in gozdno-lesne verige za celotno družbo sta se</w:t>
      </w:r>
      <w:r w:rsidR="00F56646" w:rsidRPr="00114F92">
        <w:t xml:space="preserve"> </w:t>
      </w:r>
      <w:r w:rsidRPr="00114F92">
        <w:t>komuni</w:t>
      </w:r>
      <w:r w:rsidR="005F5B82">
        <w:t>ciranje</w:t>
      </w:r>
      <w:r w:rsidRPr="00114F92">
        <w:t xml:space="preserve"> in usklajenost delovanja vseh zainteresiranih deležnikov izboljšal</w:t>
      </w:r>
      <w:r w:rsidR="005F5B82">
        <w:t>a</w:t>
      </w:r>
      <w:r w:rsidRPr="00114F92">
        <w:t>. To velja predvsem za strateško komuniciranje in skupna prizadevanja MKGP, ZGS, GIS, BF-G in SiDG za krepitev ugleda gozdov in gozdarstva ter celotne gozdno-lesne verige.</w:t>
      </w:r>
    </w:p>
    <w:p w14:paraId="1DE8BB49" w14:textId="77777777" w:rsidR="00267BF1" w:rsidRDefault="00267BF1">
      <w:pPr>
        <w:spacing w:line="240" w:lineRule="auto"/>
        <w:jc w:val="left"/>
        <w:rPr>
          <w:rFonts w:cs="Arial"/>
          <w:szCs w:val="20"/>
        </w:rPr>
      </w:pPr>
      <w:r>
        <w:rPr>
          <w:rFonts w:cs="Arial"/>
          <w:szCs w:val="20"/>
        </w:rPr>
        <w:br w:type="page"/>
      </w:r>
    </w:p>
    <w:p w14:paraId="0465A728" w14:textId="77777777" w:rsidR="00BE7B32" w:rsidRPr="00BE7B32" w:rsidRDefault="00BE7B32" w:rsidP="00267BF1">
      <w:pPr>
        <w:pStyle w:val="Naslov1"/>
      </w:pPr>
      <w:bookmarkStart w:id="42" w:name="_Toc116979206"/>
      <w:bookmarkStart w:id="43" w:name="_Toc487454550"/>
      <w:bookmarkStart w:id="44" w:name="_Toc90292342"/>
      <w:r w:rsidRPr="00BE7B32">
        <w:lastRenderedPageBreak/>
        <w:t>Mednarodno</w:t>
      </w:r>
      <w:r w:rsidR="00F56646">
        <w:t xml:space="preserve"> </w:t>
      </w:r>
      <w:r w:rsidRPr="00BE7B32">
        <w:t>sodelovanje na področju gozdov in gozdarstva</w:t>
      </w:r>
      <w:bookmarkEnd w:id="42"/>
    </w:p>
    <w:bookmarkEnd w:id="43"/>
    <w:bookmarkEnd w:id="44"/>
    <w:p w14:paraId="4ACA4F85" w14:textId="77777777" w:rsidR="00D66772" w:rsidRDefault="00D66772" w:rsidP="00267BF1">
      <w:r>
        <w:t xml:space="preserve">Gozdovi </w:t>
      </w:r>
      <w:r w:rsidR="005F5B82">
        <w:t xml:space="preserve">imajo </w:t>
      </w:r>
      <w:r>
        <w:t>z</w:t>
      </w:r>
      <w:r w:rsidRPr="00BF7FE2">
        <w:t xml:space="preserve"> zago</w:t>
      </w:r>
      <w:r>
        <w:t xml:space="preserve">tavljanjem gospodarskih, okoljskih in </w:t>
      </w:r>
      <w:r w:rsidR="00765EF4">
        <w:t xml:space="preserve">socialnih </w:t>
      </w:r>
      <w:r>
        <w:t>funkcij</w:t>
      </w:r>
      <w:r w:rsidRPr="00BF7FE2">
        <w:t xml:space="preserve"> pomembno vlogo pri doseganju različnih ciljev</w:t>
      </w:r>
      <w:r w:rsidRPr="000C070E">
        <w:t xml:space="preserve"> </w:t>
      </w:r>
      <w:r w:rsidRPr="00BF7FE2">
        <w:t>na svetovni</w:t>
      </w:r>
      <w:r w:rsidR="005F5B82">
        <w:t xml:space="preserve"> ravni</w:t>
      </w:r>
      <w:r w:rsidRPr="00BF7FE2">
        <w:t xml:space="preserve">, </w:t>
      </w:r>
      <w:r w:rsidR="005F5B82">
        <w:t xml:space="preserve">ravni </w:t>
      </w:r>
      <w:r w:rsidRPr="00BF7FE2">
        <w:t xml:space="preserve">EU, regionalni in </w:t>
      </w:r>
      <w:r w:rsidR="005F5B82">
        <w:t>držav</w:t>
      </w:r>
      <w:r w:rsidRPr="00BF7FE2">
        <w:t xml:space="preserve">ni ravni. </w:t>
      </w:r>
      <w:r>
        <w:t>N</w:t>
      </w:r>
      <w:r w:rsidRPr="00BF7FE2">
        <w:t xml:space="preserve">jihov pomen </w:t>
      </w:r>
      <w:r>
        <w:t xml:space="preserve">se zadnja leta izrazito povečuje, tudi </w:t>
      </w:r>
      <w:r w:rsidR="005F5B82">
        <w:t>z vidika</w:t>
      </w:r>
      <w:r>
        <w:t xml:space="preserve"> podnebnih ciljev.</w:t>
      </w:r>
    </w:p>
    <w:p w14:paraId="4E597EAD" w14:textId="77777777" w:rsidR="00D66772" w:rsidRPr="00BF7FE2" w:rsidRDefault="00D66772" w:rsidP="00267BF1"/>
    <w:p w14:paraId="5A5D9920" w14:textId="77777777" w:rsidR="00D66772" w:rsidRPr="00BF7FE2" w:rsidRDefault="00D66772" w:rsidP="00267BF1">
      <w:r w:rsidRPr="00BF7FE2">
        <w:t>Tako gozdovi prispeva</w:t>
      </w:r>
      <w:r w:rsidR="00294668">
        <w:t>jo</w:t>
      </w:r>
      <w:r>
        <w:t xml:space="preserve"> </w:t>
      </w:r>
      <w:r w:rsidRPr="00BF7FE2">
        <w:t xml:space="preserve">k mnogim ciljem </w:t>
      </w:r>
      <w:r w:rsidRPr="00BF7FE2">
        <w:rPr>
          <w:b/>
        </w:rPr>
        <w:t xml:space="preserve">Agende </w:t>
      </w:r>
      <w:r w:rsidRPr="000C070E">
        <w:rPr>
          <w:b/>
        </w:rPr>
        <w:t>za trajnostni</w:t>
      </w:r>
      <w:r>
        <w:rPr>
          <w:b/>
        </w:rPr>
        <w:t xml:space="preserve"> </w:t>
      </w:r>
      <w:r w:rsidRPr="000C070E">
        <w:rPr>
          <w:b/>
        </w:rPr>
        <w:t>razvoj do leta</w:t>
      </w:r>
      <w:r w:rsidRPr="00BF7FE2">
        <w:rPr>
          <w:b/>
        </w:rPr>
        <w:t xml:space="preserve"> 2030</w:t>
      </w:r>
      <w:r w:rsidRPr="000C070E">
        <w:rPr>
          <w:b/>
        </w:rPr>
        <w:t xml:space="preserve"> </w:t>
      </w:r>
      <w:r w:rsidR="005F5B82">
        <w:t>O</w:t>
      </w:r>
      <w:r>
        <w:t>r</w:t>
      </w:r>
      <w:r w:rsidRPr="004F6EE1">
        <w:t>ganizacije združenih narodov</w:t>
      </w:r>
      <w:r w:rsidR="005E32E9">
        <w:t xml:space="preserve"> </w:t>
      </w:r>
      <w:r w:rsidR="005F5B82">
        <w:t xml:space="preserve">(OZN) </w:t>
      </w:r>
      <w:r w:rsidRPr="004F6EE1">
        <w:t xml:space="preserve">in </w:t>
      </w:r>
      <w:r w:rsidR="005F5B82">
        <w:t xml:space="preserve">k </w:t>
      </w:r>
      <w:r w:rsidRPr="004F6EE1">
        <w:t>njeni</w:t>
      </w:r>
      <w:r w:rsidR="005F5B82">
        <w:t>m</w:t>
      </w:r>
      <w:r w:rsidRPr="004F6EE1">
        <w:t xml:space="preserve"> ciljem trajnostnega razvoja</w:t>
      </w:r>
      <w:r w:rsidRPr="00BF7FE2">
        <w:t xml:space="preserve">, še posebej k cilju 15, ki govori o trajnostnem gospodarjenju z gozdovi. </w:t>
      </w:r>
      <w:r w:rsidR="005F5B82">
        <w:t>Pomen danosti</w:t>
      </w:r>
      <w:r w:rsidR="005F5B82" w:rsidRPr="00BF7FE2">
        <w:t xml:space="preserve"> </w:t>
      </w:r>
      <w:r w:rsidRPr="00BF7FE2">
        <w:t xml:space="preserve">gozdov in </w:t>
      </w:r>
      <w:r w:rsidR="005F5B82">
        <w:t xml:space="preserve">zmogljivosti </w:t>
      </w:r>
      <w:r w:rsidRPr="00BF7FE2">
        <w:t>sektorja rabe zemljišč za prispevek k svetovnim prizadevanjem za zmanjšanje emisij toplogrednih plinov in prehod na gospodars</w:t>
      </w:r>
      <w:r>
        <w:t>tv</w:t>
      </w:r>
      <w:r w:rsidRPr="00BF7FE2">
        <w:t xml:space="preserve">o z </w:t>
      </w:r>
      <w:r w:rsidR="005F5B82">
        <w:t>majhn</w:t>
      </w:r>
      <w:r w:rsidRPr="00BF7FE2">
        <w:t xml:space="preserve">imi emisijami </w:t>
      </w:r>
      <w:r w:rsidR="005F5B82">
        <w:t>je</w:t>
      </w:r>
      <w:r w:rsidR="005F5B82" w:rsidRPr="00BF7FE2">
        <w:t xml:space="preserve"> </w:t>
      </w:r>
      <w:r w:rsidR="005F5B82">
        <w:t xml:space="preserve">naveden v </w:t>
      </w:r>
      <w:r w:rsidRPr="00BF7FE2">
        <w:rPr>
          <w:b/>
        </w:rPr>
        <w:t>Parišk</w:t>
      </w:r>
      <w:r w:rsidR="005F5B82">
        <w:rPr>
          <w:b/>
        </w:rPr>
        <w:t>em</w:t>
      </w:r>
      <w:r w:rsidRPr="00BF7FE2">
        <w:rPr>
          <w:b/>
        </w:rPr>
        <w:t xml:space="preserve"> </w:t>
      </w:r>
      <w:r w:rsidR="005F5B82">
        <w:rPr>
          <w:b/>
        </w:rPr>
        <w:t xml:space="preserve">sporazumu o </w:t>
      </w:r>
      <w:r w:rsidRPr="00BF7FE2">
        <w:rPr>
          <w:b/>
        </w:rPr>
        <w:t>podnebn</w:t>
      </w:r>
      <w:r w:rsidR="005F5B82">
        <w:rPr>
          <w:b/>
        </w:rPr>
        <w:t>ih spremembah</w:t>
      </w:r>
      <w:r w:rsidRPr="004F6EE1">
        <w:t>, prv</w:t>
      </w:r>
      <w:r w:rsidR="005F5B82">
        <w:t>em</w:t>
      </w:r>
      <w:r w:rsidRPr="004F6EE1">
        <w:t xml:space="preserve"> pravno zavezujoč</w:t>
      </w:r>
      <w:r w:rsidR="005F5B82">
        <w:t>em</w:t>
      </w:r>
      <w:r w:rsidRPr="004F6EE1">
        <w:t xml:space="preserve"> podnebn</w:t>
      </w:r>
      <w:r w:rsidR="005F5B82">
        <w:t>em</w:t>
      </w:r>
      <w:r w:rsidRPr="004F6EE1">
        <w:t xml:space="preserve"> sporazum</w:t>
      </w:r>
      <w:r w:rsidR="005F5B82">
        <w:t>u</w:t>
      </w:r>
      <w:r w:rsidRPr="00BF7FE2">
        <w:t xml:space="preserve">. Obenem so gozdovi pomembni </w:t>
      </w:r>
      <w:r>
        <w:t xml:space="preserve">tudi </w:t>
      </w:r>
      <w:r w:rsidRPr="00BF7FE2">
        <w:t xml:space="preserve">za ohranjanje biotske raznovrstnosti </w:t>
      </w:r>
      <w:r w:rsidR="005F5B82">
        <w:t>in</w:t>
      </w:r>
      <w:r w:rsidR="005F5B82" w:rsidRPr="00BF7FE2">
        <w:t xml:space="preserve"> </w:t>
      </w:r>
      <w:r w:rsidRPr="00BF7FE2">
        <w:t xml:space="preserve">njene trajnostne rabe, kot </w:t>
      </w:r>
      <w:r w:rsidR="005F5B82">
        <w:t xml:space="preserve">je opozorjeno v </w:t>
      </w:r>
      <w:r w:rsidRPr="00BF7FE2">
        <w:rPr>
          <w:b/>
        </w:rPr>
        <w:t>Konvencij</w:t>
      </w:r>
      <w:r w:rsidR="005F5B82">
        <w:rPr>
          <w:b/>
        </w:rPr>
        <w:t>i</w:t>
      </w:r>
      <w:r w:rsidRPr="00BF7FE2">
        <w:rPr>
          <w:b/>
        </w:rPr>
        <w:t xml:space="preserve"> o biotski </w:t>
      </w:r>
      <w:r w:rsidR="00294668">
        <w:rPr>
          <w:b/>
        </w:rPr>
        <w:t>raznovrstnosti</w:t>
      </w:r>
      <w:r w:rsidR="00294668" w:rsidRPr="00BF7FE2">
        <w:t xml:space="preserve"> </w:t>
      </w:r>
      <w:r>
        <w:t xml:space="preserve">OZN. Na tem mestu </w:t>
      </w:r>
      <w:r w:rsidR="005F5B82">
        <w:t xml:space="preserve">je treba navesti </w:t>
      </w:r>
      <w:r>
        <w:t>še dogovor o ustavitvi</w:t>
      </w:r>
      <w:r w:rsidRPr="003338B4">
        <w:t xml:space="preserve"> krčenja gozdov in </w:t>
      </w:r>
      <w:r w:rsidR="0073280B">
        <w:t xml:space="preserve">za </w:t>
      </w:r>
      <w:r w:rsidRPr="003338B4">
        <w:t>zman</w:t>
      </w:r>
      <w:r>
        <w:t>jšanje izpustov metana, sprejet</w:t>
      </w:r>
      <w:r w:rsidRPr="003338B4">
        <w:t xml:space="preserve"> na </w:t>
      </w:r>
      <w:r w:rsidR="005F5B82">
        <w:t>konferenci</w:t>
      </w:r>
      <w:r w:rsidR="005F5B82" w:rsidRPr="003338B4">
        <w:t xml:space="preserve"> </w:t>
      </w:r>
      <w:r w:rsidRPr="003338B4">
        <w:t xml:space="preserve">OZN </w:t>
      </w:r>
      <w:r w:rsidR="005F5B82">
        <w:t xml:space="preserve">o podnebnih spremembah </w:t>
      </w:r>
      <w:r w:rsidRPr="003338B4">
        <w:t>COP26 v Glasgowu</w:t>
      </w:r>
      <w:r>
        <w:t xml:space="preserve"> leta 2021.</w:t>
      </w:r>
    </w:p>
    <w:p w14:paraId="53C83824" w14:textId="77777777" w:rsidR="00D66772" w:rsidRPr="00BF7FE2" w:rsidRDefault="00D66772" w:rsidP="00267BF1">
      <w:r w:rsidRPr="00BF7FE2">
        <w:t>Za spodbujanje upra</w:t>
      </w:r>
      <w:r>
        <w:t>vljanja, ohranjanja in trajnost</w:t>
      </w:r>
      <w:r w:rsidRPr="00BF7FE2">
        <w:t>n</w:t>
      </w:r>
      <w:r>
        <w:t>e</w:t>
      </w:r>
      <w:r w:rsidRPr="00BF7FE2">
        <w:t>ga razvoja vseh vrst g</w:t>
      </w:r>
      <w:r>
        <w:t>ozdov je bil leta 2000 ustanovl</w:t>
      </w:r>
      <w:r w:rsidRPr="00BF7FE2">
        <w:t xml:space="preserve">jen </w:t>
      </w:r>
      <w:r w:rsidRPr="00BF7FE2">
        <w:rPr>
          <w:b/>
        </w:rPr>
        <w:t xml:space="preserve">Forum </w:t>
      </w:r>
      <w:r w:rsidRPr="001E6C2E">
        <w:rPr>
          <w:b/>
        </w:rPr>
        <w:t>OZN</w:t>
      </w:r>
      <w:r>
        <w:rPr>
          <w:b/>
        </w:rPr>
        <w:t xml:space="preserve"> </w:t>
      </w:r>
      <w:r w:rsidRPr="00BF7FE2">
        <w:rPr>
          <w:b/>
        </w:rPr>
        <w:t>za gozdove</w:t>
      </w:r>
      <w:r w:rsidRPr="00BF7FE2">
        <w:t xml:space="preserve"> (</w:t>
      </w:r>
      <w:r w:rsidRPr="004F6EE1">
        <w:rPr>
          <w:i/>
        </w:rPr>
        <w:t>United nations forum on forests</w:t>
      </w:r>
      <w:r>
        <w:t xml:space="preserve">; </w:t>
      </w:r>
      <w:r w:rsidRPr="00BF7FE2">
        <w:t xml:space="preserve">UNFF). Leta 2017 je bil sprejet </w:t>
      </w:r>
      <w:r w:rsidR="005F5B82">
        <w:t>s</w:t>
      </w:r>
      <w:r w:rsidRPr="00BF7FE2">
        <w:t xml:space="preserve">trateški </w:t>
      </w:r>
      <w:r w:rsidR="005F5B82">
        <w:t>n</w:t>
      </w:r>
      <w:r w:rsidRPr="00BF7FE2">
        <w:t xml:space="preserve">ačrt </w:t>
      </w:r>
      <w:r w:rsidR="005F5B82">
        <w:t>OZN</w:t>
      </w:r>
      <w:r w:rsidR="005F5B82" w:rsidRPr="00BF7FE2">
        <w:t xml:space="preserve"> </w:t>
      </w:r>
      <w:r w:rsidRPr="00BF7FE2">
        <w:t xml:space="preserve">za gozdove do leta 2030, ki zagotavlja globalni okvir za ukrepe na vseh ravneh za trajnostno gospodarjenje z vsemi vrstami gozdov in dreves zunaj gozdov ter </w:t>
      </w:r>
      <w:r w:rsidR="005F5B82">
        <w:t xml:space="preserve">za </w:t>
      </w:r>
      <w:r w:rsidRPr="00BF7FE2">
        <w:t xml:space="preserve">zaustavitev krčenja in propadanja gozdov, ki </w:t>
      </w:r>
      <w:r w:rsidR="005F5B82">
        <w:t>je tudi</w:t>
      </w:r>
      <w:r w:rsidRPr="00BF7FE2">
        <w:t xml:space="preserve"> referenca za delo sistema </w:t>
      </w:r>
      <w:r>
        <w:t>OZN</w:t>
      </w:r>
      <w:r w:rsidRPr="00BF7FE2">
        <w:t>, povezan</w:t>
      </w:r>
      <w:r>
        <w:t>ega</w:t>
      </w:r>
      <w:r w:rsidRPr="00BF7FE2">
        <w:t xml:space="preserve"> z gozdovi. Vključuje šest </w:t>
      </w:r>
      <w:r w:rsidR="005F5B82">
        <w:t>sploš</w:t>
      </w:r>
      <w:r w:rsidRPr="00BF7FE2">
        <w:t>nih in prostovoljnih globalnih gozdnih ciljev (</w:t>
      </w:r>
      <w:r w:rsidRPr="004F6EE1">
        <w:rPr>
          <w:i/>
        </w:rPr>
        <w:t>Global forest goals</w:t>
      </w:r>
      <w:r>
        <w:t xml:space="preserve">; </w:t>
      </w:r>
      <w:r w:rsidRPr="00BF7FE2">
        <w:t xml:space="preserve">GFG), ki jih je treba doseči do leta 2030. </w:t>
      </w:r>
    </w:p>
    <w:p w14:paraId="431E9CE9" w14:textId="77777777" w:rsidR="00D66772" w:rsidRPr="00BF7FE2" w:rsidRDefault="00D66772" w:rsidP="00267BF1"/>
    <w:p w14:paraId="08767CB3" w14:textId="77777777" w:rsidR="00D66772" w:rsidRPr="00BF7FE2" w:rsidRDefault="00D66772" w:rsidP="00267BF1">
      <w:pPr>
        <w:rPr>
          <w:rFonts w:eastAsiaTheme="minorEastAsia"/>
        </w:rPr>
      </w:pPr>
      <w:r w:rsidRPr="00BF7FE2">
        <w:rPr>
          <w:b/>
        </w:rPr>
        <w:t xml:space="preserve">Organizacija za prehrano in kmetijstvo </w:t>
      </w:r>
      <w:r w:rsidRPr="00BF7FE2">
        <w:t>(</w:t>
      </w:r>
      <w:r w:rsidR="00200F0F">
        <w:rPr>
          <w:i/>
        </w:rPr>
        <w:t>Food and Agriculture O</w:t>
      </w:r>
      <w:r w:rsidRPr="00B333A2">
        <w:rPr>
          <w:i/>
        </w:rPr>
        <w:t>rganis</w:t>
      </w:r>
      <w:r w:rsidRPr="004F6EE1">
        <w:rPr>
          <w:i/>
        </w:rPr>
        <w:t>ation</w:t>
      </w:r>
      <w:r>
        <w:t xml:space="preserve">; </w:t>
      </w:r>
      <w:r w:rsidRPr="00BF7FE2">
        <w:t>FAO) si na svetovn</w:t>
      </w:r>
      <w:r w:rsidR="005F5B82">
        <w:t>i ravni</w:t>
      </w:r>
      <w:r w:rsidRPr="00BF7FE2">
        <w:t xml:space="preserve"> prizadeva za spremembe, ki koristijo gozdovom in ljudem</w:t>
      </w:r>
      <w:r>
        <w:t>.</w:t>
      </w:r>
      <w:r w:rsidRPr="00BF7FE2">
        <w:t xml:space="preserve"> </w:t>
      </w:r>
      <w:r>
        <w:t>U</w:t>
      </w:r>
      <w:r w:rsidRPr="00BF7FE2">
        <w:t>sklajuje gospodarske, družbene in okoljske cilje, da bi sedanji generaciji omogočila izkoriščanje gozdnih virov</w:t>
      </w:r>
      <w:r w:rsidR="005F5B82">
        <w:t>,</w:t>
      </w:r>
      <w:r w:rsidRPr="00BF7FE2">
        <w:t xml:space="preserve"> </w:t>
      </w:r>
      <w:r>
        <w:t>a</w:t>
      </w:r>
      <w:r w:rsidRPr="00BF7FE2">
        <w:t xml:space="preserve"> jih </w:t>
      </w:r>
      <w:r>
        <w:t xml:space="preserve">tudi </w:t>
      </w:r>
      <w:r w:rsidRPr="00BF7FE2">
        <w:t xml:space="preserve">ohranila za zadovoljevanje potreb prihodnjih generacij. Organizacijo FAO pri njenem strokovnem delu na področju gozdarstva usmerjajo </w:t>
      </w:r>
      <w:r w:rsidR="0073280B">
        <w:t>o</w:t>
      </w:r>
      <w:r w:rsidRPr="00BF7FE2">
        <w:t xml:space="preserve">dbor za gozdarstvo (COFO) in šest regionalnih komisij za gozdarstvo. FAO skozi različne </w:t>
      </w:r>
      <w:r>
        <w:t>d</w:t>
      </w:r>
      <w:r w:rsidRPr="00BF7FE2">
        <w:t xml:space="preserve">elovne </w:t>
      </w:r>
      <w:r>
        <w:t>s</w:t>
      </w:r>
      <w:r w:rsidRPr="00BF7FE2">
        <w:t xml:space="preserve">kupine zbira, </w:t>
      </w:r>
      <w:r w:rsidR="005F5B82">
        <w:t>krepi</w:t>
      </w:r>
      <w:r w:rsidR="005F5B82" w:rsidRPr="00BF7FE2">
        <w:t xml:space="preserve"> </w:t>
      </w:r>
      <w:r w:rsidRPr="00BF7FE2">
        <w:t>in izmenjuje znanje.</w:t>
      </w:r>
      <w:r>
        <w:t xml:space="preserve"> Najstarejša je delovna skupina za gorska povodja (Working party on management of mountain watershed; WPMMW), znotraj katere deluje podskupina za varovalne gozdove.</w:t>
      </w:r>
    </w:p>
    <w:p w14:paraId="449AA1A3" w14:textId="77777777" w:rsidR="00D66772" w:rsidRPr="00BF7FE2" w:rsidRDefault="00D66772" w:rsidP="00267BF1">
      <w:r w:rsidRPr="00BF7FE2">
        <w:t xml:space="preserve">Na regionalni ravni je pomembno </w:t>
      </w:r>
      <w:r w:rsidR="00A524ED">
        <w:t>naves</w:t>
      </w:r>
      <w:r w:rsidRPr="00BF7FE2">
        <w:t>ti leta 1990 v Strasbourgu ustanovljen</w:t>
      </w:r>
      <w:r w:rsidR="00A524ED">
        <w:t>i</w:t>
      </w:r>
      <w:r w:rsidRPr="00BF7FE2">
        <w:t xml:space="preserve"> medvladni proces</w:t>
      </w:r>
      <w:r w:rsidRPr="00BF7FE2">
        <w:rPr>
          <w:b/>
        </w:rPr>
        <w:t xml:space="preserve"> »Forest Europe«</w:t>
      </w:r>
      <w:r w:rsidRPr="00BF7FE2">
        <w:t xml:space="preserve">, v katerem sodeluje 46 podpisnic, od tega 45 evropskih držav in Evropska </w:t>
      </w:r>
      <w:r w:rsidR="00A524ED">
        <w:t>u</w:t>
      </w:r>
      <w:r w:rsidRPr="00BF7FE2">
        <w:t xml:space="preserve">nija. </w:t>
      </w:r>
      <w:r>
        <w:t>S p</w:t>
      </w:r>
      <w:r w:rsidRPr="00BF7FE2">
        <w:t>roces</w:t>
      </w:r>
      <w:r>
        <w:t>om se</w:t>
      </w:r>
      <w:r w:rsidRPr="00BF7FE2">
        <w:t xml:space="preserve"> spodbuja trajnostno gospodarjenje z gozdovi v Evropi</w:t>
      </w:r>
      <w:r>
        <w:t xml:space="preserve"> ter</w:t>
      </w:r>
      <w:r w:rsidRPr="00BF7FE2">
        <w:t xml:space="preserve"> </w:t>
      </w:r>
      <w:r>
        <w:t xml:space="preserve">zanj </w:t>
      </w:r>
      <w:r w:rsidRPr="00BF7FE2">
        <w:t>razvi</w:t>
      </w:r>
      <w:r>
        <w:t>ja</w:t>
      </w:r>
      <w:r w:rsidR="00A524ED">
        <w:t>jo merila</w:t>
      </w:r>
      <w:r w:rsidRPr="00BF7FE2">
        <w:t xml:space="preserve"> in </w:t>
      </w:r>
      <w:r w:rsidR="00A524ED">
        <w:t>kazalniki</w:t>
      </w:r>
      <w:r>
        <w:t xml:space="preserve">. Izdelana je bila tudi </w:t>
      </w:r>
      <w:r w:rsidRPr="00BF7FE2">
        <w:t>definicij</w:t>
      </w:r>
      <w:r>
        <w:t>a</w:t>
      </w:r>
      <w:r w:rsidRPr="00BF7FE2">
        <w:t xml:space="preserve"> </w:t>
      </w:r>
      <w:r w:rsidR="00A524ED">
        <w:t xml:space="preserve">izraza </w:t>
      </w:r>
      <w:r w:rsidRPr="00BF7FE2">
        <w:t>»trajnostn</w:t>
      </w:r>
      <w:r w:rsidR="00A524ED">
        <w:t>o</w:t>
      </w:r>
      <w:r w:rsidRPr="00BF7FE2">
        <w:t xml:space="preserve"> gospodarjenj</w:t>
      </w:r>
      <w:r w:rsidR="00A524ED">
        <w:t>e</w:t>
      </w:r>
      <w:r w:rsidRPr="00BF7FE2">
        <w:t xml:space="preserve"> z gozdovi«. Na podlagi poročanja ob vsaki ministrski konferenci </w:t>
      </w:r>
      <w:r>
        <w:t>izide</w:t>
      </w:r>
      <w:r w:rsidRPr="00BF7FE2">
        <w:t xml:space="preserve"> poročilo. Ministri</w:t>
      </w:r>
      <w:r>
        <w:t>,</w:t>
      </w:r>
      <w:r w:rsidRPr="00BF7FE2">
        <w:t xml:space="preserve"> pristojni za gozdarstvo</w:t>
      </w:r>
      <w:r>
        <w:t>,</w:t>
      </w:r>
      <w:r w:rsidRPr="00BF7FE2">
        <w:t xml:space="preserve"> na konferencah </w:t>
      </w:r>
      <w:r w:rsidR="00FE62A3">
        <w:t>FE</w:t>
      </w:r>
      <w:r w:rsidRPr="00BF7FE2">
        <w:t xml:space="preserve"> podpišejo deklaracije in resolucije, s </w:t>
      </w:r>
      <w:r>
        <w:t>čimer</w:t>
      </w:r>
      <w:r w:rsidRPr="00BF7FE2">
        <w:t xml:space="preserve"> usmerjajo prihodnje delo procesa. </w:t>
      </w:r>
      <w:r>
        <w:t>Z</w:t>
      </w:r>
      <w:r w:rsidRPr="00BF7FE2">
        <w:t xml:space="preserve">adnja </w:t>
      </w:r>
      <w:r w:rsidR="00A524ED">
        <w:t xml:space="preserve">konferenca </w:t>
      </w:r>
      <w:r w:rsidRPr="00BF7FE2">
        <w:t xml:space="preserve">je </w:t>
      </w:r>
      <w:r w:rsidR="00A524ED">
        <w:t>bila</w:t>
      </w:r>
      <w:r w:rsidR="00A524ED" w:rsidRPr="00BF7FE2">
        <w:t xml:space="preserve"> </w:t>
      </w:r>
      <w:r w:rsidRPr="00BF7FE2">
        <w:t>aprila 2021 v Bratislavi na Slovaškem</w:t>
      </w:r>
      <w:r>
        <w:t>.</w:t>
      </w:r>
      <w:r w:rsidRPr="00BF7FE2">
        <w:t xml:space="preserve"> Nemčija, ki je </w:t>
      </w:r>
      <w:r>
        <w:t xml:space="preserve">zatem </w:t>
      </w:r>
      <w:r w:rsidRPr="00BF7FE2">
        <w:t>prevzela vodstvo procesa</w:t>
      </w:r>
      <w:r>
        <w:t>,</w:t>
      </w:r>
      <w:r w:rsidRPr="00BF7FE2">
        <w:t xml:space="preserve"> je na podlagi ministrskih dokumentov pripravila večletni program dela za obdobje 2021</w:t>
      </w:r>
      <w:r w:rsidR="00A524ED">
        <w:t>–</w:t>
      </w:r>
      <w:r w:rsidRPr="00BF7FE2">
        <w:t xml:space="preserve">2024. </w:t>
      </w:r>
    </w:p>
    <w:p w14:paraId="7B37D668" w14:textId="77777777" w:rsidR="00D66772" w:rsidRDefault="00D66772" w:rsidP="00267BF1"/>
    <w:p w14:paraId="28295F13" w14:textId="77777777" w:rsidR="00D66772" w:rsidRDefault="00D66772" w:rsidP="00267BF1">
      <w:r w:rsidRPr="00BF7FE2">
        <w:t xml:space="preserve">V Evropi je aktivna tudi </w:t>
      </w:r>
      <w:r w:rsidRPr="00BF7FE2">
        <w:rPr>
          <w:b/>
        </w:rPr>
        <w:t>Gospodarsk</w:t>
      </w:r>
      <w:r>
        <w:rPr>
          <w:b/>
        </w:rPr>
        <w:t>a</w:t>
      </w:r>
      <w:r w:rsidRPr="00BF7FE2">
        <w:rPr>
          <w:b/>
        </w:rPr>
        <w:t xml:space="preserve"> komisij</w:t>
      </w:r>
      <w:r>
        <w:rPr>
          <w:b/>
        </w:rPr>
        <w:t>a</w:t>
      </w:r>
      <w:r w:rsidRPr="00BF7FE2">
        <w:rPr>
          <w:b/>
        </w:rPr>
        <w:t xml:space="preserve"> </w:t>
      </w:r>
      <w:r w:rsidR="00A524ED">
        <w:rPr>
          <w:b/>
        </w:rPr>
        <w:t xml:space="preserve">Združenih narodov </w:t>
      </w:r>
      <w:r w:rsidRPr="00BF7FE2">
        <w:rPr>
          <w:b/>
        </w:rPr>
        <w:t>za Evropo (UNECE)</w:t>
      </w:r>
      <w:r w:rsidRPr="00BF7FE2">
        <w:t xml:space="preserve">, ki podpira razvoj z </w:t>
      </w:r>
      <w:r>
        <w:t>dejstvi</w:t>
      </w:r>
      <w:r w:rsidRPr="00BF7FE2">
        <w:t xml:space="preserve"> podprtih politik za trajnostno gospodarjenje z gozdovi</w:t>
      </w:r>
      <w:r>
        <w:t xml:space="preserve">. Deležnike in javnosti </w:t>
      </w:r>
      <w:r w:rsidRPr="00BF7FE2">
        <w:t xml:space="preserve">obvešča o številnih </w:t>
      </w:r>
      <w:r>
        <w:t xml:space="preserve">lesnih in gozdnih </w:t>
      </w:r>
      <w:r w:rsidRPr="00BF7FE2">
        <w:t xml:space="preserve">proizvodih </w:t>
      </w:r>
      <w:r>
        <w:t>ter</w:t>
      </w:r>
      <w:r w:rsidRPr="00BF7FE2">
        <w:t xml:space="preserve"> ekosistemskih storitvah, ki jih </w:t>
      </w:r>
      <w:r>
        <w:t xml:space="preserve">gozd in les </w:t>
      </w:r>
      <w:r w:rsidRPr="00BF7FE2">
        <w:t>zagotavlja</w:t>
      </w:r>
      <w:r>
        <w:t>ta</w:t>
      </w:r>
      <w:r w:rsidRPr="00BF7FE2">
        <w:t xml:space="preserve"> družbi, </w:t>
      </w:r>
      <w:r>
        <w:t xml:space="preserve">dodatno pa </w:t>
      </w:r>
      <w:r w:rsidRPr="00BF7FE2">
        <w:t xml:space="preserve">državam v regiji pomaga pri spremljanju in </w:t>
      </w:r>
      <w:r>
        <w:t xml:space="preserve">usmerjanju </w:t>
      </w:r>
      <w:r w:rsidRPr="00BF7FE2">
        <w:t>upravljanj</w:t>
      </w:r>
      <w:r>
        <w:t xml:space="preserve">a </w:t>
      </w:r>
      <w:r w:rsidRPr="00BF7FE2">
        <w:t>gozdov.</w:t>
      </w:r>
      <w:r>
        <w:t xml:space="preserve"> </w:t>
      </w:r>
    </w:p>
    <w:p w14:paraId="56312927" w14:textId="77777777" w:rsidR="00D66772" w:rsidRDefault="00D66772" w:rsidP="00267BF1"/>
    <w:p w14:paraId="3704A16C" w14:textId="77777777" w:rsidR="00D66772" w:rsidRDefault="00D66772" w:rsidP="00267BF1">
      <w:pPr>
        <w:rPr>
          <w:rStyle w:val="Pripombasklic"/>
          <w:rFonts w:cs="Arial"/>
          <w:szCs w:val="20"/>
        </w:rPr>
      </w:pPr>
      <w:r>
        <w:t>Poleg naštetih obstaja še vrsta drugih zvez in mrež organizacij, držav ali institucij, ki so močno povezane z gozdarstvom na svetovni</w:t>
      </w:r>
      <w:r w:rsidR="00A524ED">
        <w:t xml:space="preserve"> ravni</w:t>
      </w:r>
      <w:r>
        <w:t xml:space="preserve"> ali širše v evropskem prostoru. Sodelovanje Svetovne zveze za var</w:t>
      </w:r>
      <w:r w:rsidR="00A524ED">
        <w:t>stv</w:t>
      </w:r>
      <w:r>
        <w:t xml:space="preserve">o narave (IUCN), </w:t>
      </w:r>
      <w:r w:rsidRPr="00FF5F72">
        <w:t>UNECE</w:t>
      </w:r>
      <w:r>
        <w:t xml:space="preserve"> in </w:t>
      </w:r>
      <w:r w:rsidR="00097BB4">
        <w:t>FAO</w:t>
      </w:r>
      <w:r w:rsidRPr="00FF5F72">
        <w:t xml:space="preserve"> </w:t>
      </w:r>
      <w:r>
        <w:t xml:space="preserve">je obrodilo sadove z izvedbo regionalne pobude o obnovi 30 milijonov hektarov gozdov do leta 2030 v Evropi, </w:t>
      </w:r>
      <w:r w:rsidR="00A524ED">
        <w:t xml:space="preserve">na </w:t>
      </w:r>
      <w:r>
        <w:t xml:space="preserve">Kavkazu in </w:t>
      </w:r>
      <w:r w:rsidR="00A524ED">
        <w:t>v Srednj</w:t>
      </w:r>
      <w:r>
        <w:t xml:space="preserve">i Aziji (ECCA 30). Za ohranitev deževnih gozdov se pod vodstvom Francije zavzema Zveza za deževne gozdove, ki združuje lokalne skupnosti, politične odločevalce, strokovnjake in gozdarje, s skupnim ciljem ohranjanja deževnih gozdov. Za vključevanje varstva biotske raznovrstnosti v gospodarjenje z gozdovi oziroma sonaravnega </w:t>
      </w:r>
      <w:r>
        <w:lastRenderedPageBreak/>
        <w:t>gospodarjenja z gozdovi pa se zavzemata neformalni mreži Integrate, ki je nastala kot pobuda Nemčije in Češke, trenutno pa ji predseduje Švica, ter Pro Silva, evropska organizacija p</w:t>
      </w:r>
      <w:r w:rsidR="00A524ED">
        <w:t>oklic</w:t>
      </w:r>
      <w:r>
        <w:t>nih gozdarjev, ki je v letu 2019 praznovala 30</w:t>
      </w:r>
      <w:r w:rsidR="00A524ED">
        <w:t>-</w:t>
      </w:r>
      <w:r>
        <w:t>letnico delovanja.</w:t>
      </w:r>
    </w:p>
    <w:p w14:paraId="47B1876C" w14:textId="77777777" w:rsidR="00D66772" w:rsidRPr="004A6387" w:rsidRDefault="00D66772" w:rsidP="00267BF1">
      <w:pPr>
        <w:rPr>
          <w:b/>
          <w:color w:val="000000"/>
        </w:rPr>
      </w:pPr>
    </w:p>
    <w:p w14:paraId="00A51640" w14:textId="77777777" w:rsidR="00D66772" w:rsidRPr="004A6387" w:rsidRDefault="00D66772" w:rsidP="00267BF1">
      <w:pPr>
        <w:rPr>
          <w:b/>
          <w:color w:val="000000"/>
        </w:rPr>
      </w:pPr>
      <w:r w:rsidRPr="004A6387">
        <w:rPr>
          <w:b/>
          <w:color w:val="000000"/>
        </w:rPr>
        <w:t xml:space="preserve">Gozdarstvo na ravni Evropske </w:t>
      </w:r>
      <w:r w:rsidR="00A524ED">
        <w:rPr>
          <w:b/>
          <w:color w:val="000000"/>
        </w:rPr>
        <w:t>u</w:t>
      </w:r>
      <w:r w:rsidRPr="004A6387">
        <w:rPr>
          <w:b/>
          <w:color w:val="000000"/>
        </w:rPr>
        <w:t>nije</w:t>
      </w:r>
    </w:p>
    <w:p w14:paraId="58534AD3" w14:textId="77777777" w:rsidR="00D66772" w:rsidRDefault="00D66772" w:rsidP="00267BF1"/>
    <w:p w14:paraId="0E6A55A0" w14:textId="77777777" w:rsidR="00D66772" w:rsidRPr="004A6387" w:rsidRDefault="007A14B1" w:rsidP="00267BF1">
      <w:pPr>
        <w:rPr>
          <w:color w:val="000000"/>
        </w:rPr>
      </w:pPr>
      <w:r w:rsidRPr="00BF7FE2">
        <w:t>Pomem</w:t>
      </w:r>
      <w:r>
        <w:t xml:space="preserve">ben </w:t>
      </w:r>
      <w:r w:rsidR="00A524ED">
        <w:t xml:space="preserve">deležnik </w:t>
      </w:r>
      <w:r>
        <w:t>na pod</w:t>
      </w:r>
      <w:r w:rsidRPr="00BF7FE2">
        <w:t>r</w:t>
      </w:r>
      <w:r>
        <w:t>o</w:t>
      </w:r>
      <w:r w:rsidRPr="00BF7FE2">
        <w:t>čju</w:t>
      </w:r>
      <w:r>
        <w:t xml:space="preserve"> gozdov in gozdarstva</w:t>
      </w:r>
      <w:r w:rsidRPr="00BF7FE2">
        <w:t xml:space="preserve"> je tudi Evropska </w:t>
      </w:r>
      <w:r>
        <w:t>u</w:t>
      </w:r>
      <w:r w:rsidRPr="00BF7FE2">
        <w:t xml:space="preserve">nija. Slovenija </w:t>
      </w:r>
      <w:r>
        <w:t>ob pomoči strokovnih skupin</w:t>
      </w:r>
      <w:r w:rsidRPr="00DD756A">
        <w:t xml:space="preserve"> s področj</w:t>
      </w:r>
      <w:r>
        <w:t>a narave in podnebnih sprememb oblikuje med različnimi ministrstvi, zavodi in službami medresorsko usklajena mnenja. Z njimi nato aktivno sodeluje na</w:t>
      </w:r>
      <w:r w:rsidRPr="00BF7FE2">
        <w:t xml:space="preserve"> delovnih teles</w:t>
      </w:r>
      <w:r>
        <w:t>ih</w:t>
      </w:r>
      <w:r w:rsidRPr="00BF7FE2">
        <w:t xml:space="preserve"> Evropske komisije </w:t>
      </w:r>
      <w:r w:rsidR="00A524ED">
        <w:t>in</w:t>
      </w:r>
      <w:r w:rsidR="00A524ED" w:rsidRPr="00BF7FE2">
        <w:t xml:space="preserve"> </w:t>
      </w:r>
      <w:r w:rsidRPr="00BF7FE2">
        <w:t>Sveta Evropske unije</w:t>
      </w:r>
      <w:r>
        <w:t xml:space="preserve">, ko se vodijo </w:t>
      </w:r>
      <w:r w:rsidRPr="00BF7FE2">
        <w:t>postopki priprave in spreje</w:t>
      </w:r>
      <w:r w:rsidR="00A524ED">
        <w:t>tj</w:t>
      </w:r>
      <w:r w:rsidRPr="00BF7FE2">
        <w:t xml:space="preserve">a zakonodaje in </w:t>
      </w:r>
      <w:r w:rsidR="00A524ED">
        <w:t>drug</w:t>
      </w:r>
      <w:r w:rsidRPr="00BF7FE2">
        <w:t>ih dokumentov</w:t>
      </w:r>
      <w:r w:rsidR="00A524ED">
        <w:t xml:space="preserve"> na področju</w:t>
      </w:r>
      <w:r>
        <w:t xml:space="preserve"> gozdov in gozdarstva. </w:t>
      </w:r>
      <w:r w:rsidR="00D66772" w:rsidRPr="00BF7FE2">
        <w:t>Število z gozdom povezanih dokumentov, tako zakonodajnih kot nezakonodajnih</w:t>
      </w:r>
      <w:r w:rsidR="00A524ED">
        <w:t>,</w:t>
      </w:r>
      <w:r w:rsidR="00D66772" w:rsidRPr="00BF7FE2">
        <w:t xml:space="preserve"> se na ravni EU </w:t>
      </w:r>
      <w:r w:rsidR="0090233A">
        <w:t>po</w:t>
      </w:r>
      <w:r w:rsidR="00D66772" w:rsidRPr="00BF7FE2">
        <w:t>več</w:t>
      </w:r>
      <w:r w:rsidR="0090233A">
        <w:t>uje</w:t>
      </w:r>
      <w:r w:rsidR="00D66772" w:rsidRPr="00BF7FE2">
        <w:t xml:space="preserve">, kar je odraz prepoznavanja pomena gozdov za doseganje mednarodnih in ciljev EU na področju podnebja in okolja. </w:t>
      </w:r>
      <w:r w:rsidR="00A524ED">
        <w:t>Opozoriti je treba na</w:t>
      </w:r>
      <w:r w:rsidR="00D66772">
        <w:t xml:space="preserve"> </w:t>
      </w:r>
      <w:r w:rsidR="00D66772" w:rsidRPr="009E4AE2">
        <w:rPr>
          <w:b/>
        </w:rPr>
        <w:t xml:space="preserve">Uredbo </w:t>
      </w:r>
      <w:r w:rsidR="009E4AE2" w:rsidRPr="009E4AE2">
        <w:rPr>
          <w:b/>
        </w:rPr>
        <w:t>(EU) št. 995/2010</w:t>
      </w:r>
      <w:r w:rsidR="00D66772" w:rsidRPr="00BF7FE2">
        <w:t xml:space="preserve"> </w:t>
      </w:r>
      <w:r w:rsidR="00A524ED" w:rsidRPr="00A524ED">
        <w:t>Evropskega parlamenta in Sveta z dne 20. oktobra 2010 o določitvi obveznosti gospodarskih subjektov, ki dajejo na trg les in lesne proizvode</w:t>
      </w:r>
      <w:r w:rsidR="00D66772">
        <w:t xml:space="preserve">. </w:t>
      </w:r>
      <w:r w:rsidR="00A524ED">
        <w:t>N</w:t>
      </w:r>
      <w:r w:rsidR="00D66772" w:rsidRPr="00BF7FE2">
        <w:t>adome</w:t>
      </w:r>
      <w:r w:rsidR="00D66772">
        <w:t>stil</w:t>
      </w:r>
      <w:r w:rsidR="009A4CD3">
        <w:t>a</w:t>
      </w:r>
      <w:r w:rsidR="009A4CD3" w:rsidRPr="009A4CD3">
        <w:t xml:space="preserve"> </w:t>
      </w:r>
      <w:r w:rsidR="00A524ED">
        <w:t xml:space="preserve">jo bo </w:t>
      </w:r>
      <w:r w:rsidR="009A4CD3" w:rsidRPr="009E4AE2">
        <w:rPr>
          <w:b/>
        </w:rPr>
        <w:t>Uredba Evropskega parlamenta in Sveta o omogočanju dostopnosti nekaterih primarnih in drugih proizvodov, povezanih s krčenjem in degradacijo gozdov, na trgu Unije in njihovem izvozu iz Unije ter o razveljavitvi Uredbe (EU) št. 995/2010</w:t>
      </w:r>
      <w:r w:rsidR="00A524ED" w:rsidRPr="00E5547B">
        <w:t>,</w:t>
      </w:r>
      <w:r w:rsidR="009E4AE2">
        <w:t xml:space="preserve"> ki je bila v času priprave OPNGP 2022</w:t>
      </w:r>
      <w:r w:rsidR="00A524ED">
        <w:t>–</w:t>
      </w:r>
      <w:r w:rsidR="009E4AE2">
        <w:t xml:space="preserve">2026 v obliki zakonodajnega predloga in </w:t>
      </w:r>
      <w:r w:rsidR="0020285E">
        <w:t xml:space="preserve">v </w:t>
      </w:r>
      <w:r w:rsidR="009E4AE2">
        <w:t>prvi fazi obravnavanj na ravni Sveta EU.</w:t>
      </w:r>
      <w:r w:rsidR="00D66772" w:rsidRPr="00BF7FE2">
        <w:t xml:space="preserve"> Na področju podnebja, okolja</w:t>
      </w:r>
      <w:r w:rsidR="00D66772">
        <w:t xml:space="preserve"> in</w:t>
      </w:r>
      <w:r w:rsidR="00D66772" w:rsidRPr="00BF7FE2">
        <w:t xml:space="preserve"> energije je </w:t>
      </w:r>
      <w:r w:rsidR="00D66772">
        <w:t>pomemben</w:t>
      </w:r>
      <w:r w:rsidR="00D66772" w:rsidRPr="00BF7FE2">
        <w:t xml:space="preserve"> paket Pripravljeni na 55 </w:t>
      </w:r>
      <w:r w:rsidR="00D66772">
        <w:t>(</w:t>
      </w:r>
      <w:r w:rsidR="00D66772" w:rsidRPr="004F6EE1">
        <w:rPr>
          <w:i/>
        </w:rPr>
        <w:t>Fit for</w:t>
      </w:r>
      <w:r w:rsidR="00D66772">
        <w:t xml:space="preserve"> </w:t>
      </w:r>
      <w:r w:rsidR="00D66772" w:rsidRPr="004F6EE1">
        <w:rPr>
          <w:i/>
        </w:rPr>
        <w:t>55</w:t>
      </w:r>
      <w:r w:rsidR="00D66772">
        <w:t>), ki označuje z</w:t>
      </w:r>
      <w:r w:rsidR="00A524ED">
        <w:t>manjš</w:t>
      </w:r>
      <w:r w:rsidR="00D66772">
        <w:t xml:space="preserve">anje emisij </w:t>
      </w:r>
      <w:r w:rsidR="00A524ED">
        <w:t xml:space="preserve">toplogrednih plinov </w:t>
      </w:r>
      <w:r w:rsidR="00D66772">
        <w:t>za 55 % do leta 2030. Z njim povezani sta evropska</w:t>
      </w:r>
      <w:r w:rsidR="00D66772" w:rsidRPr="00BF7FE2">
        <w:t xml:space="preserve"> </w:t>
      </w:r>
      <w:r w:rsidR="00A524ED" w:rsidRPr="00E5547B">
        <w:rPr>
          <w:b/>
        </w:rPr>
        <w:t>u</w:t>
      </w:r>
      <w:r w:rsidR="00D66772" w:rsidRPr="00BF7FE2">
        <w:rPr>
          <w:b/>
        </w:rPr>
        <w:t>redb</w:t>
      </w:r>
      <w:r w:rsidR="00D66772">
        <w:rPr>
          <w:b/>
        </w:rPr>
        <w:t>a</w:t>
      </w:r>
      <w:r w:rsidR="00D66772" w:rsidRPr="00BF7FE2">
        <w:rPr>
          <w:b/>
        </w:rPr>
        <w:t xml:space="preserve"> o rabi zemljišč, spremembi rabe zemljišč in gozdarstvu</w:t>
      </w:r>
      <w:r w:rsidR="00D66772" w:rsidRPr="00BF7FE2">
        <w:t>, ki določa cilje in pravila obračunavanja emisij in ponorov v gozdovih</w:t>
      </w:r>
      <w:r w:rsidR="00D66772">
        <w:t xml:space="preserve"> in na</w:t>
      </w:r>
      <w:r w:rsidR="00D66772" w:rsidRPr="00BF7FE2">
        <w:t xml:space="preserve"> kmetijskih površinah, </w:t>
      </w:r>
      <w:r w:rsidR="00D66772">
        <w:t>ter evropska</w:t>
      </w:r>
      <w:r w:rsidR="00D66772" w:rsidRPr="00BF7FE2">
        <w:t xml:space="preserve"> </w:t>
      </w:r>
      <w:r w:rsidR="00A524ED" w:rsidRPr="00E5547B">
        <w:rPr>
          <w:b/>
        </w:rPr>
        <w:t>d</w:t>
      </w:r>
      <w:r w:rsidR="00D66772" w:rsidRPr="00BF7FE2">
        <w:rPr>
          <w:b/>
        </w:rPr>
        <w:t>irektiv</w:t>
      </w:r>
      <w:r w:rsidR="00D66772">
        <w:rPr>
          <w:b/>
        </w:rPr>
        <w:t>a</w:t>
      </w:r>
      <w:r w:rsidR="00D66772" w:rsidRPr="00BF7FE2">
        <w:rPr>
          <w:b/>
        </w:rPr>
        <w:t xml:space="preserve"> o </w:t>
      </w:r>
      <w:r w:rsidR="00D66772">
        <w:rPr>
          <w:b/>
        </w:rPr>
        <w:t>o</w:t>
      </w:r>
      <w:r w:rsidR="00D66772" w:rsidRPr="00BF7FE2">
        <w:rPr>
          <w:b/>
        </w:rPr>
        <w:t>bnovljivih virih energije</w:t>
      </w:r>
      <w:r w:rsidR="00D66772" w:rsidRPr="00BF7FE2">
        <w:t>, ki določa trajnostn</w:t>
      </w:r>
      <w:r w:rsidR="00A524ED">
        <w:t>a merila</w:t>
      </w:r>
      <w:r w:rsidR="00D66772" w:rsidRPr="00BF7FE2">
        <w:t xml:space="preserve"> za uporabo lesne biomase </w:t>
      </w:r>
      <w:r w:rsidR="00D66772">
        <w:t>v</w:t>
      </w:r>
      <w:r w:rsidR="00D66772" w:rsidRPr="00BF7FE2">
        <w:t xml:space="preserve"> energetske namene. </w:t>
      </w:r>
      <w:r w:rsidR="00D66772">
        <w:t xml:space="preserve">Drugi pomembni evropski dokumenti so še </w:t>
      </w:r>
      <w:r w:rsidR="00A524ED" w:rsidRPr="00E5547B">
        <w:rPr>
          <w:b/>
        </w:rPr>
        <w:t>d</w:t>
      </w:r>
      <w:r w:rsidR="00D66772" w:rsidRPr="00BF7FE2">
        <w:rPr>
          <w:b/>
        </w:rPr>
        <w:t>irektiva</w:t>
      </w:r>
      <w:r w:rsidR="00254E98">
        <w:rPr>
          <w:b/>
        </w:rPr>
        <w:t xml:space="preserve"> o habitati</w:t>
      </w:r>
      <w:r w:rsidR="00900A00">
        <w:rPr>
          <w:b/>
        </w:rPr>
        <w:t>h</w:t>
      </w:r>
      <w:r w:rsidR="00254E98">
        <w:rPr>
          <w:b/>
        </w:rPr>
        <w:t xml:space="preserve"> in </w:t>
      </w:r>
      <w:r w:rsidR="00A524ED">
        <w:rPr>
          <w:b/>
        </w:rPr>
        <w:t>d</w:t>
      </w:r>
      <w:r w:rsidR="00254E98">
        <w:rPr>
          <w:b/>
        </w:rPr>
        <w:t>irektiva o pticah</w:t>
      </w:r>
      <w:r w:rsidR="00D66772" w:rsidRPr="00BF7FE2">
        <w:t xml:space="preserve">, ki </w:t>
      </w:r>
      <w:r w:rsidR="00D66772">
        <w:t>n</w:t>
      </w:r>
      <w:r w:rsidR="00D66772" w:rsidRPr="00BF7FE2">
        <w:t>a področju okolja določata območja Natura 2000</w:t>
      </w:r>
      <w:r w:rsidR="00D66772">
        <w:t xml:space="preserve">, </w:t>
      </w:r>
      <w:r w:rsidR="00A524ED" w:rsidRPr="00E5547B">
        <w:rPr>
          <w:b/>
        </w:rPr>
        <w:t>u</w:t>
      </w:r>
      <w:r w:rsidR="00D66772" w:rsidRPr="00BF7FE2">
        <w:rPr>
          <w:b/>
        </w:rPr>
        <w:t>redba o taksonomiji</w:t>
      </w:r>
      <w:r w:rsidR="00D66772">
        <w:t xml:space="preserve"> o </w:t>
      </w:r>
      <w:r w:rsidR="00D66772" w:rsidRPr="00BF7FE2">
        <w:t>prehod</w:t>
      </w:r>
      <w:r w:rsidR="00D66772">
        <w:t>u</w:t>
      </w:r>
      <w:r w:rsidR="00D66772" w:rsidRPr="00BF7FE2">
        <w:t xml:space="preserve"> v trajnostno financiranje skozi splošni okvir za razvoj celotnega sistema klasifikacije naravi prijaznih in trajnostnih gospodarskih dejavnosti</w:t>
      </w:r>
      <w:r w:rsidR="00D66772">
        <w:t xml:space="preserve"> </w:t>
      </w:r>
      <w:r w:rsidR="00E02B41" w:rsidRPr="00BF7FE2">
        <w:t xml:space="preserve">EU </w:t>
      </w:r>
      <w:r w:rsidR="00D66772">
        <w:t>ter</w:t>
      </w:r>
      <w:r w:rsidR="00E02B41">
        <w:t>,</w:t>
      </w:r>
      <w:r w:rsidR="00D66772">
        <w:t xml:space="preserve"> ne</w:t>
      </w:r>
      <w:r w:rsidR="00A524ED">
        <w:t xml:space="preserve"> </w:t>
      </w:r>
      <w:r w:rsidR="00D66772">
        <w:t>nazadnje</w:t>
      </w:r>
      <w:r w:rsidR="00E02B41">
        <w:t>,</w:t>
      </w:r>
      <w:r w:rsidR="00D66772">
        <w:t xml:space="preserve"> </w:t>
      </w:r>
      <w:r w:rsidR="00A524ED" w:rsidRPr="00E5547B">
        <w:rPr>
          <w:b/>
        </w:rPr>
        <w:t>s</w:t>
      </w:r>
      <w:r w:rsidR="00D66772" w:rsidRPr="00BF7FE2">
        <w:rPr>
          <w:b/>
        </w:rPr>
        <w:t xml:space="preserve">kupna kmetijska politika </w:t>
      </w:r>
      <w:r w:rsidR="00D66772" w:rsidRPr="004F6EE1">
        <w:t>in</w:t>
      </w:r>
      <w:r w:rsidR="00D66772" w:rsidRPr="00BF7FE2">
        <w:rPr>
          <w:b/>
        </w:rPr>
        <w:t xml:space="preserve"> </w:t>
      </w:r>
      <w:r w:rsidR="00A524ED">
        <w:rPr>
          <w:b/>
        </w:rPr>
        <w:t>p</w:t>
      </w:r>
      <w:r w:rsidR="00D66772" w:rsidRPr="00BF7FE2">
        <w:rPr>
          <w:b/>
        </w:rPr>
        <w:t>rogram razvoja podeželja</w:t>
      </w:r>
      <w:r w:rsidR="00D66772">
        <w:t>,</w:t>
      </w:r>
      <w:r w:rsidR="00F56646">
        <w:t xml:space="preserve"> </w:t>
      </w:r>
      <w:r w:rsidR="00D66772" w:rsidRPr="00BF7FE2">
        <w:t>o k</w:t>
      </w:r>
      <w:r w:rsidR="00D66772">
        <w:t xml:space="preserve">aterem več v </w:t>
      </w:r>
      <w:r w:rsidR="00A524ED">
        <w:t>pod</w:t>
      </w:r>
      <w:r w:rsidR="00D66772">
        <w:t>poglavju 2.3.</w:t>
      </w:r>
    </w:p>
    <w:p w14:paraId="20639951" w14:textId="77777777" w:rsidR="00D66772" w:rsidRPr="004A6387" w:rsidRDefault="00D66772" w:rsidP="00267BF1">
      <w:pPr>
        <w:rPr>
          <w:color w:val="000000"/>
        </w:rPr>
      </w:pPr>
    </w:p>
    <w:p w14:paraId="27FD8920" w14:textId="77777777" w:rsidR="00D66772" w:rsidRPr="00BF7FE2" w:rsidRDefault="00D66772" w:rsidP="00267BF1">
      <w:r w:rsidRPr="00BF7FE2">
        <w:t xml:space="preserve">Med pomembnejšimi nezakonodajnimi dokumenti je </w:t>
      </w:r>
      <w:r w:rsidR="00A524ED" w:rsidRPr="00E5547B">
        <w:rPr>
          <w:b/>
        </w:rPr>
        <w:t>s</w:t>
      </w:r>
      <w:r w:rsidRPr="00BF7FE2">
        <w:rPr>
          <w:b/>
        </w:rPr>
        <w:t>trategij</w:t>
      </w:r>
      <w:r w:rsidR="00A524ED">
        <w:rPr>
          <w:b/>
        </w:rPr>
        <w:t>a</w:t>
      </w:r>
      <w:r w:rsidRPr="00BF7FE2">
        <w:rPr>
          <w:b/>
        </w:rPr>
        <w:t xml:space="preserve"> EU za gozdove</w:t>
      </w:r>
      <w:r w:rsidR="00A524ED" w:rsidRPr="00824302">
        <w:t>,</w:t>
      </w:r>
      <w:r w:rsidR="004F2221">
        <w:t xml:space="preserve"> </w:t>
      </w:r>
      <w:r w:rsidRPr="00BF7FE2">
        <w:t xml:space="preserve">ki jo je </w:t>
      </w:r>
      <w:r w:rsidR="00A524ED">
        <w:t>E</w:t>
      </w:r>
      <w:r>
        <w:t>vropska k</w:t>
      </w:r>
      <w:r w:rsidRPr="00BF7FE2">
        <w:t>omisija objavila 19</w:t>
      </w:r>
      <w:r>
        <w:t>.</w:t>
      </w:r>
      <w:r w:rsidRPr="00BF7FE2">
        <w:t xml:space="preserve"> julija 2021 in s tem nadomestila strategijo iz leta 2013. </w:t>
      </w:r>
      <w:r>
        <w:t>Njen n</w:t>
      </w:r>
      <w:r w:rsidRPr="00BF7FE2">
        <w:t xml:space="preserve">amen je </w:t>
      </w:r>
      <w:r w:rsidR="00A524ED">
        <w:t>obravnava</w:t>
      </w:r>
      <w:r w:rsidRPr="00BF7FE2">
        <w:t xml:space="preserve">ti </w:t>
      </w:r>
      <w:r w:rsidR="003B0AA2">
        <w:t xml:space="preserve">aktualne </w:t>
      </w:r>
      <w:r w:rsidRPr="00BF7FE2">
        <w:t xml:space="preserve">izzive, </w:t>
      </w:r>
      <w:r w:rsidR="003B0AA2">
        <w:t>zlasti kriz</w:t>
      </w:r>
      <w:r w:rsidR="00A102B7">
        <w:t>o zaradi</w:t>
      </w:r>
      <w:r w:rsidR="003B0AA2">
        <w:t xml:space="preserve"> podnebnih sprememb in upadanja biotske raznovrstnosti, </w:t>
      </w:r>
      <w:r w:rsidR="00A102B7">
        <w:t>v zvezi z</w:t>
      </w:r>
      <w:r w:rsidRPr="00BF7FE2">
        <w:t xml:space="preserve"> gozdovi ter odkriti in ohranjati njihov</w:t>
      </w:r>
      <w:r w:rsidR="00A102B7">
        <w:t>e danosti</w:t>
      </w:r>
      <w:r w:rsidRPr="00BF7FE2">
        <w:t xml:space="preserve"> za našo prihodnost. Pri zagotavljanju odpornih, zaščitenih in obnovljenih gozdnih ekosistem</w:t>
      </w:r>
      <w:r>
        <w:t>ov</w:t>
      </w:r>
      <w:r w:rsidRPr="00BF7FE2">
        <w:t xml:space="preserve"> ter doseganju trajnostnega in podnebno nevtralnega </w:t>
      </w:r>
      <w:r>
        <w:t>gozdarstva</w:t>
      </w:r>
      <w:r w:rsidRPr="00BF7FE2">
        <w:t xml:space="preserve"> do</w:t>
      </w:r>
      <w:r w:rsidR="00A102B7">
        <w:t xml:space="preserve"> leta</w:t>
      </w:r>
      <w:r w:rsidRPr="00BF7FE2">
        <w:t xml:space="preserve"> 2050 pa imajo pomembno vlogo gozdarji in celotna gozdno-lesna veriga. </w:t>
      </w:r>
      <w:r>
        <w:t>S s</w:t>
      </w:r>
      <w:r w:rsidRPr="00BF7FE2">
        <w:t>trategij</w:t>
      </w:r>
      <w:r>
        <w:t>o</w:t>
      </w:r>
      <w:r w:rsidRPr="00BF7FE2">
        <w:t xml:space="preserve"> je </w:t>
      </w:r>
      <w:r w:rsidR="00A102B7">
        <w:t>E</w:t>
      </w:r>
      <w:r>
        <w:t>vropska k</w:t>
      </w:r>
      <w:r w:rsidRPr="00BF7FE2">
        <w:t xml:space="preserve">omisija začrtala </w:t>
      </w:r>
      <w:r w:rsidR="00A102B7">
        <w:t>način delovanja</w:t>
      </w:r>
      <w:r w:rsidRPr="00BF7FE2">
        <w:t>, ki ga bo v naslednjih letih</w:t>
      </w:r>
      <w:r w:rsidRPr="00BF7FE2" w:rsidDel="00B333A2">
        <w:t xml:space="preserve"> </w:t>
      </w:r>
      <w:r w:rsidRPr="00BF7FE2">
        <w:t>zagovarjala</w:t>
      </w:r>
      <w:r w:rsidRPr="00BF7FE2" w:rsidDel="00B333A2">
        <w:t xml:space="preserve"> </w:t>
      </w:r>
      <w:r w:rsidRPr="00BF7FE2">
        <w:t>na ravni</w:t>
      </w:r>
      <w:r w:rsidR="00A102B7" w:rsidRPr="00A102B7">
        <w:t xml:space="preserve"> </w:t>
      </w:r>
      <w:r w:rsidR="00A102B7" w:rsidRPr="00BF7FE2">
        <w:t>EU</w:t>
      </w:r>
      <w:r>
        <w:t>, medtem ko je za ohranitev gozdov na svetovni ravni pripravila sporočilo, k</w:t>
      </w:r>
      <w:r w:rsidR="00A102B7">
        <w:t xml:space="preserve">i </w:t>
      </w:r>
      <w:r>
        <w:t xml:space="preserve">so </w:t>
      </w:r>
      <w:r w:rsidR="00A102B7">
        <w:t xml:space="preserve">ga </w:t>
      </w:r>
      <w:r>
        <w:t>d</w:t>
      </w:r>
      <w:r w:rsidRPr="00B333A2">
        <w:t xml:space="preserve">ržave članice </w:t>
      </w:r>
      <w:r w:rsidR="00A102B7">
        <w:t xml:space="preserve">EU </w:t>
      </w:r>
      <w:r>
        <w:t xml:space="preserve">decembra 2019 pozdravile s sklepom </w:t>
      </w:r>
      <w:r w:rsidRPr="00B333A2">
        <w:t>Svet</w:t>
      </w:r>
      <w:r>
        <w:t>a EU o političnih smernicah</w:t>
      </w:r>
      <w:r w:rsidRPr="00B333A2">
        <w:t xml:space="preserve"> za zaščito in obnovo svetovnih gozdov.</w:t>
      </w:r>
    </w:p>
    <w:p w14:paraId="44825C27" w14:textId="77777777" w:rsidR="00D66772" w:rsidRPr="00BF7FE2" w:rsidRDefault="00D66772" w:rsidP="00267BF1"/>
    <w:p w14:paraId="5816219A" w14:textId="77777777" w:rsidR="00EC23CD" w:rsidRDefault="007A14B1" w:rsidP="00267BF1">
      <w:r w:rsidRPr="00BF7FE2">
        <w:t xml:space="preserve">Med </w:t>
      </w:r>
      <w:r w:rsidR="00A102B7">
        <w:t>drug</w:t>
      </w:r>
      <w:r w:rsidRPr="00BF7FE2">
        <w:t xml:space="preserve">imi </w:t>
      </w:r>
      <w:r>
        <w:t xml:space="preserve">evropskimi </w:t>
      </w:r>
      <w:r w:rsidRPr="00BF7FE2">
        <w:t xml:space="preserve">strateškimi dokumenti </w:t>
      </w:r>
      <w:r>
        <w:t>so</w:t>
      </w:r>
      <w:r w:rsidRPr="00BF7FE2">
        <w:t xml:space="preserve"> tudi </w:t>
      </w:r>
      <w:r w:rsidR="00A102B7" w:rsidRPr="00E5547B">
        <w:rPr>
          <w:b/>
        </w:rPr>
        <w:t>s</w:t>
      </w:r>
      <w:r w:rsidRPr="00BF7FE2">
        <w:rPr>
          <w:b/>
        </w:rPr>
        <w:t>trategija EU za prilagajanje podnebnim spremembam</w:t>
      </w:r>
      <w:r w:rsidR="0090233A" w:rsidRPr="00E5547B">
        <w:t>,</w:t>
      </w:r>
      <w:r w:rsidRPr="00BF7FE2">
        <w:rPr>
          <w:b/>
        </w:rPr>
        <w:t xml:space="preserve"> </w:t>
      </w:r>
      <w:r w:rsidRPr="00BF7FE2">
        <w:t xml:space="preserve">ki </w:t>
      </w:r>
      <w:r w:rsidR="00A102B7">
        <w:t>navaja</w:t>
      </w:r>
      <w:r w:rsidR="00A102B7" w:rsidRPr="00BF7FE2">
        <w:t xml:space="preserve"> </w:t>
      </w:r>
      <w:r w:rsidRPr="00BF7FE2">
        <w:t xml:space="preserve">pomen gozdnega reprodukcijskega materiala </w:t>
      </w:r>
      <w:r>
        <w:t xml:space="preserve">in </w:t>
      </w:r>
      <w:r w:rsidRPr="00BF7FE2">
        <w:t xml:space="preserve">trajnostnega gospodarjenja z gozdovi za prilagajanje podnebnim spremembam, </w:t>
      </w:r>
      <w:r w:rsidR="00A102B7" w:rsidRPr="00E5547B">
        <w:rPr>
          <w:b/>
        </w:rPr>
        <w:t>s</w:t>
      </w:r>
      <w:r w:rsidRPr="00BF7FE2">
        <w:rPr>
          <w:b/>
        </w:rPr>
        <w:t>trategija EU za biotsko raznovrstnost do leta 2030</w:t>
      </w:r>
      <w:r w:rsidR="00A102B7" w:rsidRPr="00E5547B">
        <w:t>,</w:t>
      </w:r>
      <w:r w:rsidRPr="00BF7FE2">
        <w:rPr>
          <w:b/>
        </w:rPr>
        <w:t xml:space="preserve"> </w:t>
      </w:r>
      <w:r w:rsidRPr="00BF7FE2">
        <w:t xml:space="preserve">ki </w:t>
      </w:r>
      <w:r>
        <w:t>se zavzema za</w:t>
      </w:r>
      <w:r w:rsidRPr="00BF7FE2">
        <w:t xml:space="preserve"> opredeli</w:t>
      </w:r>
      <w:r>
        <w:t>tev</w:t>
      </w:r>
      <w:r w:rsidRPr="00BF7FE2">
        <w:t>, evidentira</w:t>
      </w:r>
      <w:r>
        <w:t>nje</w:t>
      </w:r>
      <w:r w:rsidRPr="00BF7FE2">
        <w:t>, spremlja</w:t>
      </w:r>
      <w:r>
        <w:t>nje</w:t>
      </w:r>
      <w:r w:rsidRPr="00BF7FE2">
        <w:t xml:space="preserve"> in strogo zavarova</w:t>
      </w:r>
      <w:r>
        <w:t>nje</w:t>
      </w:r>
      <w:r w:rsidRPr="00BF7FE2">
        <w:t xml:space="preserve"> vse</w:t>
      </w:r>
      <w:r>
        <w:t>h</w:t>
      </w:r>
      <w:r w:rsidRPr="00BF7FE2">
        <w:t xml:space="preserve"> preostal</w:t>
      </w:r>
      <w:r>
        <w:t>ih</w:t>
      </w:r>
      <w:r w:rsidRPr="00BF7FE2">
        <w:t xml:space="preserve"> pragozdov </w:t>
      </w:r>
      <w:r w:rsidR="00EC23CD">
        <w:t xml:space="preserve">in starih gozdov </w:t>
      </w:r>
      <w:r w:rsidRPr="00BF7FE2">
        <w:t>v EU</w:t>
      </w:r>
      <w:r w:rsidR="00A102B7">
        <w:t xml:space="preserve"> ter za</w:t>
      </w:r>
      <w:r w:rsidRPr="00BF7FE2">
        <w:t xml:space="preserve"> poveča</w:t>
      </w:r>
      <w:r>
        <w:t>nje</w:t>
      </w:r>
      <w:r w:rsidRPr="00BF7FE2">
        <w:t xml:space="preserve"> </w:t>
      </w:r>
      <w:r>
        <w:t>površin</w:t>
      </w:r>
      <w:r w:rsidRPr="00BF7FE2">
        <w:t xml:space="preserve"> gozdov </w:t>
      </w:r>
      <w:r w:rsidR="00A102B7">
        <w:t>in</w:t>
      </w:r>
      <w:r w:rsidR="00A102B7" w:rsidRPr="00BF7FE2">
        <w:t xml:space="preserve"> </w:t>
      </w:r>
      <w:r w:rsidRPr="00BF7FE2">
        <w:t>njihov</w:t>
      </w:r>
      <w:r>
        <w:t>ega</w:t>
      </w:r>
      <w:r w:rsidRPr="00BF7FE2">
        <w:t xml:space="preserve"> zdravj</w:t>
      </w:r>
      <w:r>
        <w:t>a</w:t>
      </w:r>
      <w:r w:rsidRPr="00BF7FE2">
        <w:t xml:space="preserve"> in odpornost</w:t>
      </w:r>
      <w:r>
        <w:t>i</w:t>
      </w:r>
      <w:r w:rsidR="00A102B7">
        <w:t>. N</w:t>
      </w:r>
      <w:r>
        <w:t>jeno izvajanje, predvsem sprejetje dogovora o različnih definicijah, kot je definicija pragozdov</w:t>
      </w:r>
      <w:r w:rsidR="00EC23CD">
        <w:t xml:space="preserve"> in starih gozdov</w:t>
      </w:r>
      <w:r>
        <w:t xml:space="preserve">, pa potrebuje dobro sodelovanje na nacionalni ravni. </w:t>
      </w:r>
      <w:r w:rsidR="00EC23CD">
        <w:t>Pomembno za OPNGP</w:t>
      </w:r>
      <w:r w:rsidR="00A102B7">
        <w:t xml:space="preserve"> 2022–2026</w:t>
      </w:r>
      <w:r w:rsidR="00716927">
        <w:t xml:space="preserve"> z vidika izvzema dela gozdov iz gospodarjenja</w:t>
      </w:r>
      <w:r w:rsidR="00EC23CD">
        <w:t xml:space="preserve"> je tudi predvideno strogo zavarovanje 10 % ozemlja EU. </w:t>
      </w:r>
    </w:p>
    <w:p w14:paraId="6413FE30" w14:textId="77777777" w:rsidR="00D07186" w:rsidRDefault="00D07186" w:rsidP="00267BF1"/>
    <w:p w14:paraId="6E0B7132" w14:textId="77777777" w:rsidR="00D66772" w:rsidRPr="00BF7FE2" w:rsidRDefault="00D66772" w:rsidP="00267BF1">
      <w:r>
        <w:t>Pomembno je tudi</w:t>
      </w:r>
      <w:r w:rsidRPr="00BF7FE2">
        <w:t xml:space="preserve"> </w:t>
      </w:r>
      <w:r w:rsidR="00A102B7">
        <w:rPr>
          <w:b/>
        </w:rPr>
        <w:t>s</w:t>
      </w:r>
      <w:r w:rsidRPr="00BF7FE2">
        <w:rPr>
          <w:b/>
        </w:rPr>
        <w:t xml:space="preserve">poročilo </w:t>
      </w:r>
      <w:r w:rsidR="00A102B7">
        <w:rPr>
          <w:b/>
        </w:rPr>
        <w:t xml:space="preserve">Komisije </w:t>
      </w:r>
      <w:r w:rsidRPr="00BF7FE2">
        <w:rPr>
          <w:b/>
        </w:rPr>
        <w:t xml:space="preserve">o </w:t>
      </w:r>
      <w:r w:rsidR="00A102B7">
        <w:rPr>
          <w:b/>
        </w:rPr>
        <w:t>v</w:t>
      </w:r>
      <w:r w:rsidRPr="00BF7FE2">
        <w:rPr>
          <w:b/>
        </w:rPr>
        <w:t>alu prenove za Evropo</w:t>
      </w:r>
      <w:r w:rsidR="00A102B7" w:rsidRPr="00E5547B">
        <w:t>,</w:t>
      </w:r>
      <w:r w:rsidRPr="00BF7FE2">
        <w:rPr>
          <w:b/>
        </w:rPr>
        <w:t xml:space="preserve"> </w:t>
      </w:r>
      <w:r w:rsidR="00A102B7">
        <w:t>v katerem je</w:t>
      </w:r>
      <w:r w:rsidR="00A102B7" w:rsidRPr="00BF7FE2">
        <w:t xml:space="preserve"> </w:t>
      </w:r>
      <w:r w:rsidRPr="00BF7FE2">
        <w:t>prepozna</w:t>
      </w:r>
      <w:r w:rsidR="00A102B7">
        <w:t>n</w:t>
      </w:r>
      <w:r w:rsidRPr="00BF7FE2">
        <w:t xml:space="preserve"> pomen uporabe organskih gradbenih materialov, </w:t>
      </w:r>
      <w:r w:rsidRPr="00BF7FE2">
        <w:rPr>
          <w:color w:val="000000"/>
          <w:shd w:val="clear" w:color="auto" w:fill="FFFFFF"/>
        </w:rPr>
        <w:t xml:space="preserve">saj prinašajo dvojno korist: skladiščijo </w:t>
      </w:r>
      <w:r>
        <w:rPr>
          <w:color w:val="000000"/>
          <w:shd w:val="clear" w:color="auto" w:fill="FFFFFF"/>
        </w:rPr>
        <w:t>v organski snovi vezan</w:t>
      </w:r>
      <w:r w:rsidR="00A102B7">
        <w:rPr>
          <w:color w:val="000000"/>
          <w:shd w:val="clear" w:color="auto" w:fill="FFFFFF"/>
        </w:rPr>
        <w:t>i</w:t>
      </w:r>
      <w:r>
        <w:rPr>
          <w:color w:val="000000"/>
          <w:shd w:val="clear" w:color="auto" w:fill="FFFFFF"/>
        </w:rPr>
        <w:t xml:space="preserve"> </w:t>
      </w:r>
      <w:r w:rsidRPr="00BF7FE2">
        <w:rPr>
          <w:color w:val="000000"/>
          <w:shd w:val="clear" w:color="auto" w:fill="FFFFFF"/>
        </w:rPr>
        <w:t>ogljik in preprečujejo nastanek emisij</w:t>
      </w:r>
      <w:r>
        <w:rPr>
          <w:color w:val="000000"/>
          <w:shd w:val="clear" w:color="auto" w:fill="FFFFFF"/>
        </w:rPr>
        <w:t xml:space="preserve"> ogljika</w:t>
      </w:r>
      <w:r w:rsidRPr="00BF7FE2">
        <w:rPr>
          <w:color w:val="000000"/>
          <w:shd w:val="clear" w:color="auto" w:fill="FFFFFF"/>
        </w:rPr>
        <w:t xml:space="preserve">, ki bi nastale pri proizvodnji </w:t>
      </w:r>
      <w:r>
        <w:rPr>
          <w:color w:val="000000"/>
          <w:shd w:val="clear" w:color="auto" w:fill="FFFFFF"/>
        </w:rPr>
        <w:t>drugih anorganskih ter energetsko bolj potratnih</w:t>
      </w:r>
      <w:r w:rsidRPr="00BF7FE2">
        <w:rPr>
          <w:color w:val="000000"/>
          <w:shd w:val="clear" w:color="auto" w:fill="FFFFFF"/>
        </w:rPr>
        <w:t xml:space="preserve"> gradbenih materialov. Na ravni </w:t>
      </w:r>
      <w:r w:rsidR="00A102B7" w:rsidRPr="00BF7FE2">
        <w:rPr>
          <w:color w:val="000000"/>
          <w:shd w:val="clear" w:color="auto" w:fill="FFFFFF"/>
        </w:rPr>
        <w:t xml:space="preserve">EU </w:t>
      </w:r>
      <w:r w:rsidRPr="00BF7FE2">
        <w:rPr>
          <w:color w:val="000000"/>
          <w:shd w:val="clear" w:color="auto" w:fill="FFFFFF"/>
        </w:rPr>
        <w:t>je treb</w:t>
      </w:r>
      <w:r w:rsidR="00A102B7">
        <w:rPr>
          <w:color w:val="000000"/>
          <w:shd w:val="clear" w:color="auto" w:fill="FFFFFF"/>
        </w:rPr>
        <w:t>a</w:t>
      </w:r>
      <w:r w:rsidRPr="00BF7FE2">
        <w:rPr>
          <w:color w:val="000000"/>
          <w:shd w:val="clear" w:color="auto" w:fill="FFFFFF"/>
        </w:rPr>
        <w:t xml:space="preserve"> </w:t>
      </w:r>
      <w:r w:rsidR="00A102B7">
        <w:rPr>
          <w:color w:val="000000"/>
          <w:shd w:val="clear" w:color="auto" w:fill="FFFFFF"/>
        </w:rPr>
        <w:t>naves</w:t>
      </w:r>
      <w:r w:rsidRPr="00BF7FE2">
        <w:rPr>
          <w:color w:val="000000"/>
          <w:shd w:val="clear" w:color="auto" w:fill="FFFFFF"/>
        </w:rPr>
        <w:t xml:space="preserve">ti tudi spodbude za raziskave na področju gozdarstva, ki prihajajo iz programa </w:t>
      </w:r>
      <w:r w:rsidRPr="00BF7FE2">
        <w:rPr>
          <w:b/>
          <w:color w:val="000000"/>
          <w:shd w:val="clear" w:color="auto" w:fill="FFFFFF"/>
        </w:rPr>
        <w:t>Obzorje Evropa.</w:t>
      </w:r>
    </w:p>
    <w:p w14:paraId="48026B5F" w14:textId="77777777" w:rsidR="004F4D9D" w:rsidRDefault="004F4D9D" w:rsidP="00267BF1"/>
    <w:p w14:paraId="1FDDFE0B" w14:textId="77777777" w:rsidR="00D66772" w:rsidRPr="00BF7FE2" w:rsidRDefault="00D66772" w:rsidP="00267BF1">
      <w:r w:rsidRPr="00BF7FE2">
        <w:t>Poleg izvajanja zakonodaje</w:t>
      </w:r>
      <w:r w:rsidR="00A102B7" w:rsidRPr="00A102B7">
        <w:t xml:space="preserve"> </w:t>
      </w:r>
      <w:r w:rsidR="00A102B7" w:rsidRPr="00BF7FE2">
        <w:t>EU</w:t>
      </w:r>
      <w:r w:rsidRPr="00BF7FE2">
        <w:t xml:space="preserve">, ki zahteva dodatno načrtovanje in poročanje </w:t>
      </w:r>
      <w:r w:rsidR="00A102B7">
        <w:t>E</w:t>
      </w:r>
      <w:r>
        <w:t>vropski komisiji oziroma Evropski agenciji</w:t>
      </w:r>
      <w:r w:rsidR="00A102B7">
        <w:t xml:space="preserve"> za okolje</w:t>
      </w:r>
      <w:r>
        <w:t xml:space="preserve"> </w:t>
      </w:r>
      <w:r w:rsidRPr="00BF7FE2">
        <w:t xml:space="preserve">(npr. </w:t>
      </w:r>
      <w:r>
        <w:t xml:space="preserve">za evropsko </w:t>
      </w:r>
      <w:r w:rsidR="00A102B7">
        <w:t>u</w:t>
      </w:r>
      <w:r w:rsidRPr="00BF7FE2">
        <w:t>redb</w:t>
      </w:r>
      <w:r>
        <w:t>o</w:t>
      </w:r>
      <w:r w:rsidRPr="00BF7FE2">
        <w:t xml:space="preserve"> LULUCF), vplivajo na odnos in </w:t>
      </w:r>
      <w:r w:rsidR="00A102B7">
        <w:t>oblikovanje</w:t>
      </w:r>
      <w:r w:rsidR="00A102B7" w:rsidRPr="00BF7FE2">
        <w:t xml:space="preserve"> </w:t>
      </w:r>
      <w:r w:rsidRPr="00BF7FE2">
        <w:t>n</w:t>
      </w:r>
      <w:r w:rsidR="00A102B7">
        <w:t>otranj</w:t>
      </w:r>
      <w:r w:rsidRPr="00BF7FE2">
        <w:t>e politike do gozdov tudi medna</w:t>
      </w:r>
      <w:r>
        <w:t xml:space="preserve">rodni procesi, dogovori in cilji. </w:t>
      </w:r>
      <w:r w:rsidRPr="00BF7FE2">
        <w:t xml:space="preserve">Slovenija poroča </w:t>
      </w:r>
      <w:r w:rsidR="00A102B7">
        <w:t xml:space="preserve">tudi </w:t>
      </w:r>
      <w:r w:rsidRPr="00BF7FE2">
        <w:t xml:space="preserve">o doseganju zastavljenih ciljev v </w:t>
      </w:r>
      <w:r w:rsidR="00A102B7">
        <w:t>s</w:t>
      </w:r>
      <w:r w:rsidRPr="00BF7FE2">
        <w:t>tratešk</w:t>
      </w:r>
      <w:r w:rsidR="00A102B7">
        <w:t>em</w:t>
      </w:r>
      <w:r w:rsidRPr="00BF7FE2">
        <w:t xml:space="preserve"> </w:t>
      </w:r>
      <w:r>
        <w:t>n</w:t>
      </w:r>
      <w:r w:rsidRPr="00BF7FE2">
        <w:t>ačrt</w:t>
      </w:r>
      <w:r w:rsidR="00A102B7">
        <w:t>u</w:t>
      </w:r>
      <w:r w:rsidRPr="00BF7FE2">
        <w:t xml:space="preserve"> </w:t>
      </w:r>
      <w:r w:rsidR="00A102B7">
        <w:t xml:space="preserve">OZN </w:t>
      </w:r>
      <w:r w:rsidRPr="00BF7FE2">
        <w:t xml:space="preserve">za gozdove do leta 2030, o </w:t>
      </w:r>
      <w:r w:rsidR="00A102B7">
        <w:t>meril</w:t>
      </w:r>
      <w:r w:rsidRPr="00BF7FE2">
        <w:t xml:space="preserve">ih in </w:t>
      </w:r>
      <w:r w:rsidR="00A102B7">
        <w:t>kazalnik</w:t>
      </w:r>
      <w:r w:rsidRPr="00BF7FE2">
        <w:t xml:space="preserve">ih v procesu </w:t>
      </w:r>
      <w:r w:rsidR="00FE62A3">
        <w:t>FE</w:t>
      </w:r>
      <w:r w:rsidRPr="00BF7FE2">
        <w:t xml:space="preserve">, o </w:t>
      </w:r>
      <w:r w:rsidR="00A102B7">
        <w:t>razmerah</w:t>
      </w:r>
      <w:r w:rsidR="00A102B7" w:rsidRPr="00BF7FE2">
        <w:t xml:space="preserve"> </w:t>
      </w:r>
      <w:r w:rsidRPr="00BF7FE2">
        <w:t xml:space="preserve">na trgu lesnih sortimentov v okviru UN/ECE itd. </w:t>
      </w:r>
    </w:p>
    <w:p w14:paraId="2267C05E" w14:textId="77777777" w:rsidR="004F4D9D" w:rsidRDefault="004F4D9D" w:rsidP="00267BF1">
      <w:bookmarkStart w:id="45" w:name="_Toc92190465"/>
    </w:p>
    <w:p w14:paraId="014B9DDC" w14:textId="77777777" w:rsidR="00466963" w:rsidRPr="004F4D9D" w:rsidRDefault="00466963" w:rsidP="00267BF1">
      <w:pPr>
        <w:rPr>
          <w:b/>
        </w:rPr>
      </w:pPr>
      <w:r w:rsidRPr="004F4D9D">
        <w:rPr>
          <w:b/>
        </w:rPr>
        <w:t xml:space="preserve">Mehanizem za usklajevanje sodelovanja med Kitajsko in državami srednje </w:t>
      </w:r>
      <w:r w:rsidR="00A102B7">
        <w:rPr>
          <w:b/>
        </w:rPr>
        <w:t>in</w:t>
      </w:r>
      <w:r w:rsidR="00A102B7" w:rsidRPr="004F4D9D">
        <w:rPr>
          <w:b/>
        </w:rPr>
        <w:t xml:space="preserve"> </w:t>
      </w:r>
      <w:r w:rsidRPr="004F4D9D">
        <w:rPr>
          <w:b/>
        </w:rPr>
        <w:t>vzhodne Evrope na področju gozdarstva</w:t>
      </w:r>
      <w:bookmarkEnd w:id="45"/>
    </w:p>
    <w:p w14:paraId="4CF3ADE1" w14:textId="77777777" w:rsidR="004F4D9D" w:rsidRDefault="004F4D9D" w:rsidP="00267BF1"/>
    <w:p w14:paraId="3B6269FB" w14:textId="77777777" w:rsidR="00466963" w:rsidRDefault="00466963" w:rsidP="00267BF1">
      <w:r w:rsidRPr="006E194B">
        <w:t xml:space="preserve">Mehanizem za usklajevanje sodelovanja </w:t>
      </w:r>
      <w:r>
        <w:t xml:space="preserve">med Kitajsko in državami </w:t>
      </w:r>
      <w:r w:rsidRPr="006E194B">
        <w:t xml:space="preserve">srednje in vzhodne Evrope na področju gozdarstva je del pobude za krepitev političnega, gospodarskega in raziskovalnega sodelovanja med šestnajstimi </w:t>
      </w:r>
      <w:r>
        <w:t xml:space="preserve">oziroma sedemnajstimi </w:t>
      </w:r>
      <w:r w:rsidRPr="006E194B">
        <w:t>državami srednje in vzhodne Evrope ter Kitajsko.</w:t>
      </w:r>
      <w:r w:rsidR="004F2221">
        <w:t xml:space="preserve"> To so </w:t>
      </w:r>
      <w:r w:rsidR="004F2221" w:rsidRPr="004F2221">
        <w:t>Albanija, Bolgarija, Bosna in Hercegovina, Češka, Črna gora, Estonija, Grčija, Hrvaška, Latvija, Madžarska, Makedonija, Poljska, Romunija, Slovaška, Slovenija in Srbija. Grčija se je mehanizmu 16 + 1 (17 + 1) pridružila v začetku leta 2021. Litva, sicer prvotna članica 16 + 1, je iz mehanizma 17 + 1 izstopila v sredini leta 2021.</w:t>
      </w:r>
      <w:r w:rsidRPr="006E194B">
        <w:t xml:space="preserve"> </w:t>
      </w:r>
    </w:p>
    <w:p w14:paraId="49888DF0" w14:textId="77777777" w:rsidR="00466963" w:rsidRDefault="00466963" w:rsidP="00267BF1"/>
    <w:p w14:paraId="16B9FC2B" w14:textId="77777777" w:rsidR="00466963" w:rsidRPr="006E194B" w:rsidRDefault="00466963" w:rsidP="00267BF1">
      <w:r w:rsidRPr="006E194B">
        <w:t>Slovenija je s spreje</w:t>
      </w:r>
      <w:r w:rsidR="00A102B7">
        <w:t>tje</w:t>
      </w:r>
      <w:r w:rsidRPr="006E194B">
        <w:t>m »Akcijskega načrta za sodelovanje v okviru mehanizma za usklajevanje sodelovanja med Kitajsko in državami srednje in vzhodne Evrope na področju gozdarstva«</w:t>
      </w:r>
      <w:r w:rsidRPr="006E194B">
        <w:rPr>
          <w:b/>
        </w:rPr>
        <w:t xml:space="preserve"> </w:t>
      </w:r>
      <w:r w:rsidRPr="006E194B">
        <w:t xml:space="preserve">v Ljubljani 24. </w:t>
      </w:r>
      <w:r w:rsidR="00A102B7">
        <w:t>maja</w:t>
      </w:r>
      <w:r w:rsidRPr="006E194B">
        <w:t xml:space="preserve"> 2016 prevzela koordinacijo mehanizma 16</w:t>
      </w:r>
      <w:r w:rsidR="00A102B7">
        <w:t> </w:t>
      </w:r>
      <w:r w:rsidRPr="006E194B">
        <w:t>+</w:t>
      </w:r>
      <w:r w:rsidR="00A102B7">
        <w:t> </w:t>
      </w:r>
      <w:r w:rsidRPr="006E194B">
        <w:t xml:space="preserve">1 za področje gozdarstva. Koordinacijo vodi direktor </w:t>
      </w:r>
      <w:r w:rsidR="00A102B7">
        <w:t>i</w:t>
      </w:r>
      <w:r w:rsidRPr="006E194B">
        <w:t>zvršnega usklajevalnega organa s sedežem na M</w:t>
      </w:r>
      <w:r w:rsidR="00A102B7">
        <w:t>KGP</w:t>
      </w:r>
      <w:r w:rsidRPr="006E194B">
        <w:t>. Sodelovanje v mehanizmu za države članice</w:t>
      </w:r>
      <w:r w:rsidRPr="004767FD">
        <w:t xml:space="preserve"> </w:t>
      </w:r>
      <w:r w:rsidRPr="006E194B">
        <w:t>ne p</w:t>
      </w:r>
      <w:r w:rsidR="00A102B7">
        <w:t>omeni</w:t>
      </w:r>
      <w:r w:rsidRPr="006E194B">
        <w:t xml:space="preserve"> n</w:t>
      </w:r>
      <w:r>
        <w:t>obenih</w:t>
      </w:r>
      <w:r w:rsidRPr="006E194B">
        <w:t xml:space="preserve"> pravno zavezujočih obveznosti.</w:t>
      </w:r>
    </w:p>
    <w:p w14:paraId="780BB823" w14:textId="77777777" w:rsidR="00466963" w:rsidRPr="006E194B" w:rsidRDefault="00466963" w:rsidP="00267BF1"/>
    <w:p w14:paraId="74A41198" w14:textId="77777777" w:rsidR="00267BF1" w:rsidRDefault="00466963" w:rsidP="00267BF1">
      <w:r>
        <w:t>Države članice v okviru mehanizma</w:t>
      </w:r>
      <w:r w:rsidRPr="006E194B">
        <w:t xml:space="preserve"> s političnim dialogom krep</w:t>
      </w:r>
      <w:r>
        <w:t>ijo</w:t>
      </w:r>
      <w:r w:rsidRPr="006E194B">
        <w:t xml:space="preserve"> sodelovanje na področju trajnostnega in večnamenskega upravljanja gozdov, zaščite mokrišč in divjih živali, razvoja zelenega gospodarstva in ekološke kulture</w:t>
      </w:r>
      <w:r>
        <w:t xml:space="preserve"> ter izmenjavo informacij, dobrih praks in </w:t>
      </w:r>
      <w:r w:rsidRPr="00AE1C25">
        <w:t xml:space="preserve">skupnih projektov na področju </w:t>
      </w:r>
      <w:r w:rsidRPr="006E194B">
        <w:t>znanstvenega raziskovanja in izobraževanja</w:t>
      </w:r>
      <w:r w:rsidRPr="00AE1C25">
        <w:t xml:space="preserve"> </w:t>
      </w:r>
      <w:r>
        <w:t>ter spodbuja</w:t>
      </w:r>
      <w:r w:rsidR="00A102B7">
        <w:t>jo</w:t>
      </w:r>
      <w:r>
        <w:t xml:space="preserve"> krepit</w:t>
      </w:r>
      <w:r w:rsidR="00A102B7">
        <w:t>e</w:t>
      </w:r>
      <w:r>
        <w:t>v sodelovanja na področju</w:t>
      </w:r>
      <w:r w:rsidRPr="006E194B">
        <w:t xml:space="preserve"> poslovnih in naložbenih priložnosti</w:t>
      </w:r>
      <w:r>
        <w:t>. H</w:t>
      </w:r>
      <w:r w:rsidRPr="006E194B">
        <w:t>krati</w:t>
      </w:r>
      <w:r>
        <w:t xml:space="preserve"> </w:t>
      </w:r>
      <w:r w:rsidRPr="006E194B">
        <w:t>si bodo s skupnimi močmi prizadevale uresničiti Agendo 2030 za trajnostni razvoj in predvsem doseči cilj trajnostn</w:t>
      </w:r>
      <w:r w:rsidR="009F35C9">
        <w:t>o</w:t>
      </w:r>
      <w:r w:rsidRPr="006E194B">
        <w:t xml:space="preserve"> upravljanj</w:t>
      </w:r>
      <w:r w:rsidR="009F35C9">
        <w:t>e</w:t>
      </w:r>
      <w:r w:rsidRPr="006E194B">
        <w:t xml:space="preserve"> gozdov. </w:t>
      </w:r>
      <w:r>
        <w:t>Pri tem</w:t>
      </w:r>
      <w:r w:rsidRPr="006E194B">
        <w:t xml:space="preserve"> bodo sodelovale zainteresirane institucije, organizacije, podjetja in njihovi partnerji na Kitajskem </w:t>
      </w:r>
      <w:r w:rsidR="009F35C9">
        <w:t>ter</w:t>
      </w:r>
      <w:r w:rsidR="009F35C9" w:rsidRPr="006E194B">
        <w:t xml:space="preserve"> </w:t>
      </w:r>
      <w:r w:rsidRPr="006E194B">
        <w:t xml:space="preserve">v </w:t>
      </w:r>
      <w:r>
        <w:t xml:space="preserve">državah </w:t>
      </w:r>
      <w:r w:rsidRPr="006E194B">
        <w:t>srednj</w:t>
      </w:r>
      <w:r>
        <w:t>e</w:t>
      </w:r>
      <w:r w:rsidRPr="006E194B">
        <w:t xml:space="preserve"> in vzhodn</w:t>
      </w:r>
      <w:r>
        <w:t>e</w:t>
      </w:r>
      <w:r w:rsidRPr="006E194B">
        <w:t xml:space="preserve"> Evrop</w:t>
      </w:r>
      <w:r>
        <w:t>e</w:t>
      </w:r>
      <w:r w:rsidRPr="006E194B">
        <w:t>.</w:t>
      </w:r>
    </w:p>
    <w:p w14:paraId="5543F039" w14:textId="77777777" w:rsidR="00267BF1" w:rsidRDefault="00267BF1">
      <w:pPr>
        <w:spacing w:line="240" w:lineRule="auto"/>
        <w:jc w:val="left"/>
      </w:pPr>
      <w:r>
        <w:br w:type="page"/>
      </w:r>
    </w:p>
    <w:p w14:paraId="2A63AC3A" w14:textId="77777777" w:rsidR="007774C1" w:rsidRPr="00267BF1" w:rsidRDefault="007774C1" w:rsidP="00267BF1">
      <w:pPr>
        <w:pStyle w:val="Naslov1"/>
      </w:pPr>
      <w:bookmarkStart w:id="46" w:name="_Toc116979207"/>
      <w:r w:rsidRPr="00267BF1">
        <w:lastRenderedPageBreak/>
        <w:t xml:space="preserve">Financiranje </w:t>
      </w:r>
      <w:r w:rsidR="009214D9" w:rsidRPr="00267BF1">
        <w:t>OPNGP</w:t>
      </w:r>
      <w:r w:rsidR="00F14E80" w:rsidRPr="00267BF1">
        <w:t xml:space="preserve"> 2022</w:t>
      </w:r>
      <w:r w:rsidR="009F35C9">
        <w:t>–</w:t>
      </w:r>
      <w:r w:rsidR="00F14E80" w:rsidRPr="00267BF1">
        <w:t>2026</w:t>
      </w:r>
      <w:bookmarkEnd w:id="46"/>
    </w:p>
    <w:p w14:paraId="4CD2E7AA" w14:textId="77777777" w:rsidR="00F073A2" w:rsidRDefault="00F073A2" w:rsidP="00267BF1">
      <w:r w:rsidRPr="006E194B">
        <w:t xml:space="preserve">Izvedba OPNGP </w:t>
      </w:r>
      <w:r w:rsidR="00E9429F" w:rsidRPr="00E9429F">
        <w:t>2022–2026</w:t>
      </w:r>
      <w:r w:rsidR="00E9429F">
        <w:t xml:space="preserve"> </w:t>
      </w:r>
      <w:r w:rsidRPr="006E194B">
        <w:t>se v celoti financira iz razpoložljivih sredstev proračuna Republike Slovenije</w:t>
      </w:r>
      <w:r>
        <w:t xml:space="preserve"> vključ</w:t>
      </w:r>
      <w:r w:rsidR="00C228FF">
        <w:t xml:space="preserve">no s sredstvi </w:t>
      </w:r>
      <w:r w:rsidR="008E17BD">
        <w:t>g</w:t>
      </w:r>
      <w:r w:rsidR="00C228FF">
        <w:t>ozdnega sklada in</w:t>
      </w:r>
      <w:r>
        <w:t xml:space="preserve"> </w:t>
      </w:r>
      <w:r w:rsidR="008E17BD">
        <w:t>s</w:t>
      </w:r>
      <w:r w:rsidR="00A22D68">
        <w:t>klada za podnebne spremembe,</w:t>
      </w:r>
      <w:r w:rsidR="00A22D68" w:rsidRPr="00A22D68">
        <w:t xml:space="preserve"> </w:t>
      </w:r>
      <w:r w:rsidR="008E17BD">
        <w:t>s</w:t>
      </w:r>
      <w:r>
        <w:t>klada za okrevanje in odpornost</w:t>
      </w:r>
      <w:r w:rsidRPr="006E194B">
        <w:t xml:space="preserve"> </w:t>
      </w:r>
      <w:r w:rsidR="00E9429F">
        <w:t xml:space="preserve">ter iz </w:t>
      </w:r>
      <w:r w:rsidR="00A22D68">
        <w:t>sredstev skupne kmetijske politike</w:t>
      </w:r>
      <w:r w:rsidR="00C228FF">
        <w:t xml:space="preserve"> (EKSRP)</w:t>
      </w:r>
      <w:r w:rsidRPr="006E194B">
        <w:t>.</w:t>
      </w:r>
      <w:r>
        <w:t xml:space="preserve"> OPNGP</w:t>
      </w:r>
      <w:r w:rsidRPr="006E194B">
        <w:t xml:space="preserve"> </w:t>
      </w:r>
      <w:r w:rsidR="00E9429F" w:rsidRPr="00E9429F">
        <w:t>2022–2026</w:t>
      </w:r>
      <w:r w:rsidR="00E9429F">
        <w:t xml:space="preserve"> pomeni</w:t>
      </w:r>
      <w:r w:rsidRPr="006E194B">
        <w:t xml:space="preserve"> srednjo raven načrtovanja, izvajanja in spremljanja gozdne politike. </w:t>
      </w:r>
      <w:r w:rsidR="00E9429F">
        <w:t>V s</w:t>
      </w:r>
      <w:r>
        <w:t>k</w:t>
      </w:r>
      <w:r w:rsidRPr="006E194B">
        <w:t>lad</w:t>
      </w:r>
      <w:r w:rsidR="00E9429F">
        <w:t>u</w:t>
      </w:r>
      <w:r w:rsidRPr="006E194B">
        <w:t xml:space="preserve"> z ZG je umeščen med NGP, ki </w:t>
      </w:r>
      <w:r w:rsidR="00E9429F">
        <w:t xml:space="preserve">je </w:t>
      </w:r>
      <w:r>
        <w:t>temeljni strateški dokument, in sistem gozdno</w:t>
      </w:r>
      <w:r w:rsidRPr="006E194B">
        <w:t>gospodarskega</w:t>
      </w:r>
      <w:r>
        <w:t>,</w:t>
      </w:r>
      <w:r w:rsidRPr="006E194B">
        <w:t xml:space="preserve"> gozdnog</w:t>
      </w:r>
      <w:r>
        <w:t xml:space="preserve">ojitvenega in lovskoupravljavskega načrtovanja </w:t>
      </w:r>
      <w:r w:rsidR="00E9429F">
        <w:t xml:space="preserve">ter med </w:t>
      </w:r>
      <w:r>
        <w:t>druge operativne dokumente</w:t>
      </w:r>
      <w:r w:rsidRPr="006E194B">
        <w:t xml:space="preserve"> na področju gozdov</w:t>
      </w:r>
      <w:r>
        <w:t>,</w:t>
      </w:r>
      <w:r w:rsidRPr="006E194B">
        <w:t xml:space="preserve"> gozdarstva</w:t>
      </w:r>
      <w:r>
        <w:t xml:space="preserve"> in upravljanja divjad</w:t>
      </w:r>
      <w:r w:rsidR="00E9429F">
        <w:t>i</w:t>
      </w:r>
      <w:r w:rsidRPr="006E194B">
        <w:t xml:space="preserve"> na osnovni izvedbeni ravni.</w:t>
      </w:r>
    </w:p>
    <w:p w14:paraId="520E403F" w14:textId="77777777" w:rsidR="007774C1" w:rsidRPr="006E194B" w:rsidRDefault="007774C1" w:rsidP="00267BF1">
      <w:pPr>
        <w:pStyle w:val="Naslov2"/>
      </w:pPr>
      <w:bookmarkStart w:id="47" w:name="_Toc116979208"/>
      <w:r w:rsidRPr="006E194B">
        <w:t xml:space="preserve">Sredstva proračuna </w:t>
      </w:r>
      <w:r w:rsidR="004B55BF" w:rsidRPr="006E194B">
        <w:t>Republike Slovenije</w:t>
      </w:r>
      <w:r w:rsidR="00A22D68">
        <w:t xml:space="preserve">, </w:t>
      </w:r>
      <w:r w:rsidR="00E9429F">
        <w:t>g</w:t>
      </w:r>
      <w:r w:rsidR="00536C45">
        <w:t>ozdnega sklada</w:t>
      </w:r>
      <w:r w:rsidR="00A22D68">
        <w:t xml:space="preserve"> in </w:t>
      </w:r>
      <w:r w:rsidR="00E9429F">
        <w:t>s</w:t>
      </w:r>
      <w:r w:rsidR="00A22D68">
        <w:t>klada za podnebne spremembe</w:t>
      </w:r>
      <w:bookmarkEnd w:id="47"/>
      <w:r w:rsidRPr="006E194B">
        <w:t xml:space="preserve"> </w:t>
      </w:r>
    </w:p>
    <w:p w14:paraId="07C3826A" w14:textId="77777777" w:rsidR="00593C5B" w:rsidRPr="006E194B" w:rsidRDefault="00593C5B" w:rsidP="00267BF1">
      <w:r w:rsidRPr="006E194B">
        <w:t>V pregledn</w:t>
      </w:r>
      <w:r w:rsidR="000608F6">
        <w:t>icah</w:t>
      </w:r>
      <w:r w:rsidRPr="006E194B">
        <w:t xml:space="preserve"> 1</w:t>
      </w:r>
      <w:r w:rsidR="0069473D">
        <w:t>,</w:t>
      </w:r>
      <w:r w:rsidR="00AB4A20">
        <w:t xml:space="preserve"> </w:t>
      </w:r>
      <w:r w:rsidR="0069473D">
        <w:t>2</w:t>
      </w:r>
      <w:r w:rsidRPr="006E194B">
        <w:t xml:space="preserve"> </w:t>
      </w:r>
      <w:r w:rsidR="007D10C1">
        <w:t xml:space="preserve">in </w:t>
      </w:r>
      <w:r w:rsidR="0069473D">
        <w:t>3</w:t>
      </w:r>
      <w:r w:rsidR="000608F6">
        <w:t xml:space="preserve"> </w:t>
      </w:r>
      <w:r w:rsidRPr="006E194B">
        <w:t xml:space="preserve">so navedena sredstva proračuna Republike Slovenije, ki jih </w:t>
      </w:r>
      <w:r w:rsidR="00A36BA2">
        <w:t xml:space="preserve">MKGP </w:t>
      </w:r>
      <w:r w:rsidRPr="006E194B">
        <w:t xml:space="preserve">zagotavlja za ukrepe na podlagi ZG, </w:t>
      </w:r>
      <w:r w:rsidR="00AB4A20" w:rsidRPr="006E194B">
        <w:t>ZDLov</w:t>
      </w:r>
      <w:r w:rsidR="00AB4A20" w:rsidRPr="006E194B" w:rsidDel="00AB4A20">
        <w:t xml:space="preserve"> </w:t>
      </w:r>
      <w:r w:rsidRPr="006E194B">
        <w:t xml:space="preserve">in </w:t>
      </w:r>
      <w:r w:rsidR="00AB4A20">
        <w:t>ZGGL</w:t>
      </w:r>
      <w:r w:rsidR="00536C45">
        <w:t>RS. Za leti 2022 in 2023</w:t>
      </w:r>
      <w:r w:rsidRPr="006E194B">
        <w:t xml:space="preserve"> so navedena sredstva </w:t>
      </w:r>
      <w:r w:rsidR="00E9429F">
        <w:t xml:space="preserve">na podlagi </w:t>
      </w:r>
      <w:r w:rsidR="001645F9">
        <w:t>spremembe proračuna Republike Slovenije za leto 2022 in proračuna R</w:t>
      </w:r>
      <w:r w:rsidR="00644B32">
        <w:t>epublike Slovenije za leto 2023.</w:t>
      </w:r>
      <w:r w:rsidRPr="006E194B">
        <w:t xml:space="preserve"> </w:t>
      </w:r>
      <w:r w:rsidR="00644B32">
        <w:t>Sredstva z</w:t>
      </w:r>
      <w:r w:rsidRPr="006E194B">
        <w:t>a leta 20</w:t>
      </w:r>
      <w:r w:rsidR="00536C45">
        <w:t>24</w:t>
      </w:r>
      <w:r w:rsidRPr="006E194B">
        <w:t>, 202</w:t>
      </w:r>
      <w:r w:rsidR="00536C45">
        <w:t>5</w:t>
      </w:r>
      <w:r w:rsidRPr="006E194B">
        <w:t xml:space="preserve"> in 202</w:t>
      </w:r>
      <w:r w:rsidR="00536C45">
        <w:t>6</w:t>
      </w:r>
      <w:r w:rsidRPr="006E194B">
        <w:t xml:space="preserve"> </w:t>
      </w:r>
      <w:r w:rsidR="00644B32">
        <w:t>bo</w:t>
      </w:r>
      <w:r w:rsidR="00E9429F">
        <w:t>do</w:t>
      </w:r>
      <w:r w:rsidR="00644B32">
        <w:t xml:space="preserve"> določ</w:t>
      </w:r>
      <w:r w:rsidR="00E9429F">
        <w:t>ena</w:t>
      </w:r>
      <w:r w:rsidR="00644B32">
        <w:t xml:space="preserve"> </w:t>
      </w:r>
      <w:r w:rsidR="00E9429F">
        <w:t xml:space="preserve">v </w:t>
      </w:r>
      <w:r w:rsidR="00644B32">
        <w:t>proračun</w:t>
      </w:r>
      <w:r w:rsidR="00E9429F">
        <w:t>u</w:t>
      </w:r>
      <w:r w:rsidR="00644B32">
        <w:t xml:space="preserve"> Republike Slovenije, </w:t>
      </w:r>
      <w:r w:rsidR="00E9429F">
        <w:t xml:space="preserve">potem </w:t>
      </w:r>
      <w:r w:rsidR="00644B32">
        <w:t xml:space="preserve">ko bo </w:t>
      </w:r>
      <w:r w:rsidR="00E9429F">
        <w:t xml:space="preserve">ta </w:t>
      </w:r>
      <w:r w:rsidR="00644B32">
        <w:t>sprejet.</w:t>
      </w:r>
    </w:p>
    <w:p w14:paraId="726EC198" w14:textId="77777777" w:rsidR="00593C5B" w:rsidRDefault="00593C5B" w:rsidP="00267BF1"/>
    <w:p w14:paraId="1E05E10D" w14:textId="77777777" w:rsidR="00B85339" w:rsidRPr="00D40F17" w:rsidRDefault="00B85339" w:rsidP="00B85339">
      <w:r w:rsidRPr="00D40F17">
        <w:rPr>
          <w:rFonts w:ascii="Helv" w:hAnsi="Helv" w:cs="Helv"/>
          <w:iCs/>
          <w:color w:val="000000"/>
          <w:szCs w:val="20"/>
        </w:rPr>
        <w:t>V prihodnosti se načrtujejo sredstva, ki naj bi omogočala kakovostno izvajanje vseh zakonsko opredeljenih nalog javne gozdarske službe in hkrati sledil</w:t>
      </w:r>
      <w:r w:rsidR="00874294">
        <w:rPr>
          <w:rFonts w:ascii="Helv" w:hAnsi="Helv" w:cs="Helv"/>
          <w:iCs/>
          <w:color w:val="000000"/>
          <w:szCs w:val="20"/>
        </w:rPr>
        <w:t>a</w:t>
      </w:r>
      <w:r w:rsidRPr="00D40F17">
        <w:rPr>
          <w:rFonts w:ascii="Helv" w:hAnsi="Helv" w:cs="Helv"/>
          <w:iCs/>
          <w:color w:val="000000"/>
          <w:szCs w:val="20"/>
        </w:rPr>
        <w:t xml:space="preserve"> povečevanju stroškov dela ter potrebam po nujnih investicijah v infrastrukturo. </w:t>
      </w:r>
      <w:r w:rsidRPr="00D40F17">
        <w:rPr>
          <w:rFonts w:ascii="Helv" w:hAnsi="Helv" w:cs="Helv"/>
          <w:color w:val="000000"/>
          <w:szCs w:val="20"/>
        </w:rPr>
        <w:t>Proračunska sredstva za javno gozdarsko službo se v l</w:t>
      </w:r>
      <w:r w:rsidR="00E9429F">
        <w:rPr>
          <w:rFonts w:ascii="Helv" w:hAnsi="Helv" w:cs="Helv"/>
          <w:color w:val="000000"/>
          <w:szCs w:val="20"/>
        </w:rPr>
        <w:t>etu</w:t>
      </w:r>
      <w:r w:rsidRPr="00D40F17">
        <w:rPr>
          <w:rFonts w:ascii="Helv" w:hAnsi="Helv" w:cs="Helv"/>
          <w:color w:val="000000"/>
          <w:szCs w:val="20"/>
        </w:rPr>
        <w:t xml:space="preserve"> 2023 v primerjavi z l</w:t>
      </w:r>
      <w:r w:rsidR="00E9429F">
        <w:rPr>
          <w:rFonts w:ascii="Helv" w:hAnsi="Helv" w:cs="Helv"/>
          <w:color w:val="000000"/>
          <w:szCs w:val="20"/>
        </w:rPr>
        <w:t>etom</w:t>
      </w:r>
      <w:r w:rsidRPr="00D40F17">
        <w:rPr>
          <w:rFonts w:ascii="Helv" w:hAnsi="Helv" w:cs="Helv"/>
          <w:color w:val="000000"/>
          <w:szCs w:val="20"/>
        </w:rPr>
        <w:t xml:space="preserve"> 2022 povečujejo zaradi višanja cen storitev in blaga, materialov in energentov. Še vedno se načrtujejo tudi </w:t>
      </w:r>
      <w:r w:rsidR="00E9429F">
        <w:rPr>
          <w:rFonts w:ascii="Helv" w:hAnsi="Helv" w:cs="Helv"/>
          <w:color w:val="000000"/>
          <w:szCs w:val="20"/>
        </w:rPr>
        <w:t>večji</w:t>
      </w:r>
      <w:r w:rsidR="00E9429F" w:rsidRPr="00D40F17">
        <w:rPr>
          <w:rFonts w:ascii="Helv" w:hAnsi="Helv" w:cs="Helv"/>
          <w:color w:val="000000"/>
          <w:szCs w:val="20"/>
        </w:rPr>
        <w:t xml:space="preserve"> </w:t>
      </w:r>
      <w:r w:rsidRPr="00D40F17">
        <w:rPr>
          <w:rFonts w:ascii="Helv" w:hAnsi="Helv" w:cs="Helv"/>
          <w:color w:val="000000"/>
          <w:szCs w:val="20"/>
        </w:rPr>
        <w:t xml:space="preserve">stroški </w:t>
      </w:r>
      <w:r w:rsidR="00E9429F">
        <w:rPr>
          <w:rFonts w:ascii="Helv" w:hAnsi="Helv" w:cs="Helv"/>
          <w:color w:val="000000"/>
          <w:szCs w:val="20"/>
        </w:rPr>
        <w:t>zaradi</w:t>
      </w:r>
      <w:r w:rsidRPr="00D40F17">
        <w:rPr>
          <w:rFonts w:ascii="Helv" w:hAnsi="Helv" w:cs="Helv"/>
          <w:color w:val="000000"/>
          <w:szCs w:val="20"/>
        </w:rPr>
        <w:t xml:space="preserve"> preprečevanj</w:t>
      </w:r>
      <w:r w:rsidR="00E9429F">
        <w:rPr>
          <w:rFonts w:ascii="Helv" w:hAnsi="Helv" w:cs="Helv"/>
          <w:color w:val="000000"/>
          <w:szCs w:val="20"/>
        </w:rPr>
        <w:t>a</w:t>
      </w:r>
      <w:r w:rsidRPr="00D40F17">
        <w:rPr>
          <w:rFonts w:ascii="Helv" w:hAnsi="Helv" w:cs="Helv"/>
          <w:color w:val="000000"/>
          <w:szCs w:val="20"/>
        </w:rPr>
        <w:t xml:space="preserve"> širjenja okužb </w:t>
      </w:r>
      <w:r w:rsidR="00E9429F">
        <w:rPr>
          <w:rFonts w:ascii="Helv" w:hAnsi="Helv" w:cs="Helv"/>
          <w:color w:val="000000"/>
          <w:szCs w:val="20"/>
        </w:rPr>
        <w:t>z novim koronavirusom</w:t>
      </w:r>
      <w:r w:rsidRPr="00D40F17">
        <w:rPr>
          <w:rFonts w:ascii="Helv" w:hAnsi="Helv" w:cs="Helv"/>
          <w:color w:val="000000"/>
          <w:szCs w:val="20"/>
        </w:rPr>
        <w:t>. Stroški dela bodo višji predvsem zaradi rednih napredovanj zaposlenih v skladu s predpisi, viš</w:t>
      </w:r>
      <w:r>
        <w:rPr>
          <w:rFonts w:ascii="Helv" w:hAnsi="Helv" w:cs="Helv"/>
          <w:color w:val="000000"/>
          <w:szCs w:val="20"/>
        </w:rPr>
        <w:t>jega regresa za letni dopust,</w:t>
      </w:r>
      <w:r w:rsidRPr="00D40F17">
        <w:rPr>
          <w:rFonts w:ascii="Helv" w:hAnsi="Helv" w:cs="Helv"/>
          <w:color w:val="000000"/>
          <w:szCs w:val="20"/>
        </w:rPr>
        <w:t xml:space="preserve"> zaradi starostne strukture zaposlenih ZGS</w:t>
      </w:r>
      <w:r>
        <w:rPr>
          <w:rFonts w:ascii="Helv" w:hAnsi="Helv" w:cs="Helv"/>
          <w:color w:val="000000"/>
          <w:szCs w:val="20"/>
        </w:rPr>
        <w:t xml:space="preserve"> in</w:t>
      </w:r>
      <w:r w:rsidRPr="00D40F17">
        <w:rPr>
          <w:rFonts w:ascii="Helv" w:hAnsi="Helv" w:cs="Helv"/>
          <w:color w:val="000000"/>
          <w:szCs w:val="20"/>
        </w:rPr>
        <w:t xml:space="preserve"> velikega števila predvidenih upokojitev.</w:t>
      </w:r>
      <w:r>
        <w:rPr>
          <w:rFonts w:ascii="Helv" w:hAnsi="Helv" w:cs="Helv"/>
          <w:color w:val="000000"/>
          <w:szCs w:val="20"/>
        </w:rPr>
        <w:t xml:space="preserve"> </w:t>
      </w:r>
      <w:r w:rsidRPr="006E194B">
        <w:t xml:space="preserve">Zaradi zahtevnosti ocene proračunskih možnosti v tem oziru bomo rešitve </w:t>
      </w:r>
      <w:r w:rsidR="00F46F50">
        <w:t>v zvezi s prednostnim področjem</w:t>
      </w:r>
      <w:r w:rsidRPr="006E194B">
        <w:t xml:space="preserve"> </w:t>
      </w:r>
      <w:r w:rsidR="00F46F50">
        <w:t xml:space="preserve">pod točko </w:t>
      </w:r>
      <w:r>
        <w:t xml:space="preserve">c </w:t>
      </w:r>
      <w:r w:rsidR="00F46F50">
        <w:t>»o</w:t>
      </w:r>
      <w:r w:rsidRPr="00C74998">
        <w:t xml:space="preserve">ptimizacija usmerjanja gospodarjenja z gozdovi </w:t>
      </w:r>
      <w:r w:rsidR="0069473D">
        <w:t>in upravljanja divjad</w:t>
      </w:r>
      <w:r w:rsidR="00F46F50">
        <w:t>i</w:t>
      </w:r>
      <w:r w:rsidR="0069473D">
        <w:t xml:space="preserve"> </w:t>
      </w:r>
      <w:r w:rsidRPr="00C74998">
        <w:t>s pravnega, organizacijskega in finančnega vidika za zagotavljanje večnamenske vloge gozdov ter krepitev razvoja podeželja in krožnega biogospodarstva</w:t>
      </w:r>
      <w:r w:rsidR="00F46F50">
        <w:t>«</w:t>
      </w:r>
      <w:r w:rsidRPr="006E194B">
        <w:t xml:space="preserve"> iskali z nalogami v okviru nalog </w:t>
      </w:r>
      <w:r w:rsidR="00F46F50">
        <w:t xml:space="preserve">iz </w:t>
      </w:r>
      <w:r w:rsidRPr="006E194B">
        <w:t>ukrepa</w:t>
      </w:r>
      <w:r>
        <w:t xml:space="preserve"> 8 </w:t>
      </w:r>
      <w:r w:rsidR="00F46F50">
        <w:t>d</w:t>
      </w:r>
      <w:r w:rsidRPr="004E650E">
        <w:t>igitalizacija gozdarstva</w:t>
      </w:r>
      <w:r w:rsidR="0069473D">
        <w:t xml:space="preserve"> in upravljanja divjad</w:t>
      </w:r>
      <w:r w:rsidR="00F46F50">
        <w:t>i</w:t>
      </w:r>
      <w:r w:rsidR="0069473D">
        <w:t xml:space="preserve"> ter</w:t>
      </w:r>
      <w:r w:rsidRPr="004E650E">
        <w:t xml:space="preserve"> sprejetje širših </w:t>
      </w:r>
      <w:r w:rsidR="00F46F50">
        <w:t>zakonsk</w:t>
      </w:r>
      <w:r w:rsidRPr="004E650E">
        <w:t xml:space="preserve">ih okvirov, ki vključujejo tudi prilagoditve nalog in organiziranosti </w:t>
      </w:r>
      <w:r w:rsidR="00F46F50">
        <w:t>j</w:t>
      </w:r>
      <w:r w:rsidRPr="004E650E">
        <w:t>avne gozdarske službe proračunskim zmožnostim</w:t>
      </w:r>
      <w:r>
        <w:t xml:space="preserve"> (preglednica</w:t>
      </w:r>
      <w:r w:rsidR="00F46F50">
        <w:t> </w:t>
      </w:r>
      <w:r>
        <w:t>12</w:t>
      </w:r>
      <w:r w:rsidRPr="006E194B">
        <w:t>).</w:t>
      </w:r>
    </w:p>
    <w:p w14:paraId="62977AE0" w14:textId="77777777" w:rsidR="00B85339" w:rsidRPr="006E194B" w:rsidRDefault="00B85339" w:rsidP="00267BF1"/>
    <w:p w14:paraId="6851C454" w14:textId="77777777" w:rsidR="008E53D4" w:rsidRPr="006E194B" w:rsidRDefault="00BA3795" w:rsidP="008E53D4">
      <w:pPr>
        <w:rPr>
          <w:rFonts w:cs="Arial"/>
          <w:szCs w:val="20"/>
        </w:rPr>
      </w:pPr>
      <w:r>
        <w:t>Integralna s</w:t>
      </w:r>
      <w:r w:rsidRPr="006E194B">
        <w:t xml:space="preserve">redstva </w:t>
      </w:r>
      <w:r>
        <w:t>proračuna za vlaganja v gozdove v obdobju 2022</w:t>
      </w:r>
      <w:r w:rsidRPr="006E194B">
        <w:t>–202</w:t>
      </w:r>
      <w:r w:rsidR="00C118EE">
        <w:t>3</w:t>
      </w:r>
      <w:r>
        <w:t xml:space="preserve"> ostajajo na primerljivi ravni s preteklimi leti. </w:t>
      </w:r>
      <w:r w:rsidRPr="006E194B">
        <w:t xml:space="preserve">Ta </w:t>
      </w:r>
      <w:r>
        <w:t xml:space="preserve">raven </w:t>
      </w:r>
      <w:r w:rsidRPr="006E194B">
        <w:t xml:space="preserve">ne zadošča za (so)financiranje vseh ukrepov, ki so načrtovani v </w:t>
      </w:r>
      <w:r>
        <w:t>gozdnogospodarskih načrtih, zato se razpoložljiva sredstva razporejajo glede na nujnost izvedbe del</w:t>
      </w:r>
      <w:r w:rsidRPr="006E194B">
        <w:t xml:space="preserve">. </w:t>
      </w:r>
      <w:r w:rsidR="00C31046">
        <w:t>Da bi lahko financirali vse ukrepe, si bo MKGP prizadeval</w:t>
      </w:r>
      <w:r w:rsidR="00083E82">
        <w:t>o</w:t>
      </w:r>
      <w:r w:rsidR="00C31046">
        <w:t>, da bi se sredstva za te namene povečala</w:t>
      </w:r>
      <w:r w:rsidR="008E53D4">
        <w:t xml:space="preserve"> </w:t>
      </w:r>
      <w:r w:rsidR="008E53D4" w:rsidRPr="00696229">
        <w:rPr>
          <w:rFonts w:cs="Arial"/>
          <w:szCs w:val="20"/>
        </w:rPr>
        <w:t xml:space="preserve">v okviru </w:t>
      </w:r>
      <w:r w:rsidR="00083E82">
        <w:rPr>
          <w:rFonts w:cs="Arial"/>
          <w:szCs w:val="20"/>
        </w:rPr>
        <w:t>omejitev</w:t>
      </w:r>
      <w:r w:rsidR="008E53D4" w:rsidRPr="00696229">
        <w:rPr>
          <w:rFonts w:cs="Arial"/>
          <w:szCs w:val="20"/>
        </w:rPr>
        <w:t xml:space="preserve">, ki </w:t>
      </w:r>
      <w:r w:rsidR="00083E82">
        <w:rPr>
          <w:rFonts w:cs="Arial"/>
          <w:szCs w:val="20"/>
        </w:rPr>
        <w:t>jih</w:t>
      </w:r>
      <w:r w:rsidR="008E53D4" w:rsidRPr="00696229">
        <w:rPr>
          <w:rFonts w:cs="Arial"/>
          <w:szCs w:val="20"/>
        </w:rPr>
        <w:t xml:space="preserve"> določi Vlada RS ob vsakokratni pripravi proračuna.</w:t>
      </w:r>
    </w:p>
    <w:p w14:paraId="23E5CC5E" w14:textId="77777777" w:rsidR="00C31046" w:rsidRDefault="00C31046" w:rsidP="00267BF1"/>
    <w:p w14:paraId="41DE03AC" w14:textId="77777777" w:rsidR="00BA3795" w:rsidRPr="006E194B" w:rsidRDefault="00BA3795" w:rsidP="00267BF1">
      <w:r>
        <w:t>M</w:t>
      </w:r>
      <w:r w:rsidR="0069473D">
        <w:t>KGP</w:t>
      </w:r>
      <w:r w:rsidRPr="006E194B">
        <w:t xml:space="preserve"> je zagotovil</w:t>
      </w:r>
      <w:r w:rsidR="00083E82">
        <w:t>o</w:t>
      </w:r>
      <w:r w:rsidRPr="006E194B">
        <w:t xml:space="preserve">, da se </w:t>
      </w:r>
      <w:r>
        <w:t xml:space="preserve">bodo </w:t>
      </w:r>
      <w:r w:rsidRPr="006E194B">
        <w:t xml:space="preserve">ukrepi </w:t>
      </w:r>
      <w:r>
        <w:t>odprave škode v gozdovih po ujmah tako kot v predhodnem obdobju v največji meri</w:t>
      </w:r>
      <w:r w:rsidRPr="006E194B">
        <w:t xml:space="preserve"> financira</w:t>
      </w:r>
      <w:r>
        <w:t>li</w:t>
      </w:r>
      <w:r w:rsidRPr="006E194B">
        <w:t xml:space="preserve"> iz </w:t>
      </w:r>
      <w:r>
        <w:t>evropskih sredstev</w:t>
      </w:r>
      <w:r w:rsidRPr="006E194B">
        <w:t xml:space="preserve">. Iz navedenega torej izhaja, da so integralna sredstva proračuna za vlaganja v gozdove namenjena predvsem </w:t>
      </w:r>
      <w:r w:rsidR="00083E82">
        <w:t xml:space="preserve">za </w:t>
      </w:r>
      <w:r w:rsidRPr="006E194B">
        <w:t>gozdov</w:t>
      </w:r>
      <w:r w:rsidR="00083E82">
        <w:t>e</w:t>
      </w:r>
      <w:r w:rsidRPr="006E194B">
        <w:t xml:space="preserve">, ki jih </w:t>
      </w:r>
      <w:r>
        <w:t>ujme</w:t>
      </w:r>
      <w:r w:rsidRPr="006E194B">
        <w:t xml:space="preserve"> ni</w:t>
      </w:r>
      <w:r>
        <w:t>so</w:t>
      </w:r>
      <w:r w:rsidRPr="006E194B">
        <w:t xml:space="preserve"> prizadel</w:t>
      </w:r>
      <w:r>
        <w:t>e. Za sanacijo od ujm poškodovanih gozdov pa se v obdobju 2022</w:t>
      </w:r>
      <w:r w:rsidR="00083E82">
        <w:t>–</w:t>
      </w:r>
      <w:r w:rsidR="009F59E9">
        <w:t>2</w:t>
      </w:r>
      <w:r>
        <w:t>026 prednostno črpajo sredstva PRP</w:t>
      </w:r>
      <w:r w:rsidR="00E02B41">
        <w:t> </w:t>
      </w:r>
      <w:r>
        <w:t>2014</w:t>
      </w:r>
      <w:r w:rsidR="00083E82">
        <w:t>–</w:t>
      </w:r>
      <w:r>
        <w:t>2020 in SNSKP 2023</w:t>
      </w:r>
      <w:r w:rsidR="00083E82">
        <w:t>–</w:t>
      </w:r>
      <w:r>
        <w:t xml:space="preserve">2027. </w:t>
      </w:r>
    </w:p>
    <w:p w14:paraId="7D3FA8EF" w14:textId="77777777" w:rsidR="00593C5B" w:rsidRPr="006E194B" w:rsidRDefault="00593C5B" w:rsidP="00267BF1"/>
    <w:p w14:paraId="0E40D5A8" w14:textId="77777777" w:rsidR="00593C5B" w:rsidRPr="006E194B" w:rsidRDefault="00593C5B" w:rsidP="00267BF1">
      <w:r w:rsidRPr="006E194B">
        <w:t xml:space="preserve">Odškodnine zaradi omejevanja lastninske pravice v varovalnih gozdovih in gozdovih </w:t>
      </w:r>
      <w:r w:rsidR="00CB7102">
        <w:t xml:space="preserve">s </w:t>
      </w:r>
      <w:r w:rsidRPr="006E194B">
        <w:t>posebnim namenom se izplačujejo glede na vložene upravičene zahtevke lastnikov gozdov, kar se iz leta v leto razlikuje.</w:t>
      </w:r>
    </w:p>
    <w:p w14:paraId="6851592F" w14:textId="77777777" w:rsidR="00593C5B" w:rsidRPr="006E194B" w:rsidRDefault="00593C5B" w:rsidP="00267BF1"/>
    <w:p w14:paraId="13D74109" w14:textId="77777777" w:rsidR="00593C5B" w:rsidRPr="006E194B" w:rsidRDefault="00593C5B" w:rsidP="00267BF1">
      <w:r w:rsidRPr="006E194B">
        <w:t>Odškodnine za škodo, ki jo na nelovnih površinah povzroči divjad</w:t>
      </w:r>
      <w:r w:rsidR="00DE2959">
        <w:t>,</w:t>
      </w:r>
      <w:r w:rsidRPr="006E194B">
        <w:t xml:space="preserve"> se prav tako izplačujejo glede na upravičene zahtevke oškodovancev in so odvisn</w:t>
      </w:r>
      <w:r w:rsidR="00DE2959">
        <w:t>e</w:t>
      </w:r>
      <w:r w:rsidRPr="006E194B">
        <w:t xml:space="preserve"> od dejansko nastale škode.</w:t>
      </w:r>
    </w:p>
    <w:p w14:paraId="43E6AB65" w14:textId="77777777" w:rsidR="00593C5B" w:rsidRPr="006E194B" w:rsidRDefault="00593C5B" w:rsidP="00267BF1"/>
    <w:p w14:paraId="034A1338" w14:textId="77777777" w:rsidR="00593C5B" w:rsidRPr="006E194B" w:rsidRDefault="00593C5B" w:rsidP="00267BF1">
      <w:r w:rsidRPr="006E194B">
        <w:t>V proračunu R</w:t>
      </w:r>
      <w:r w:rsidR="00951135">
        <w:t>S</w:t>
      </w:r>
      <w:r w:rsidRPr="006E194B">
        <w:t xml:space="preserve"> se zagotavljajo tudi sredstva za vzdrževanje gozdnih cest, in sicer v deležu javnega značaja gozdnih cest. </w:t>
      </w:r>
    </w:p>
    <w:p w14:paraId="4BCFF06F" w14:textId="77777777" w:rsidR="00593C5B" w:rsidRPr="006E194B" w:rsidRDefault="00593C5B" w:rsidP="00267BF1"/>
    <w:p w14:paraId="0347A8CC" w14:textId="77777777" w:rsidR="00F369AF" w:rsidRPr="006E194B" w:rsidRDefault="00F369AF" w:rsidP="00267BF1">
      <w:r w:rsidRPr="006E194B">
        <w:t>S sredstvi, ki se v proračunu zagotavljajo za znanstvenoraziskovalno delo na področju gozdarstva, se na podlagi javnih razpisov in pozivov (so)financirajo raziskovalni programi ter domači in mednarodni raziskovalni projekti. Rezultati raziskovalnih programov in projektov pripomorejo k oblikovanju gozdne politike, k pripravi predpisov ali pa so prek izvajalcev javne gozdarske službe neposredno preneseni v gozdarsko prakso.</w:t>
      </w:r>
    </w:p>
    <w:p w14:paraId="6F2355C0" w14:textId="77777777" w:rsidR="00593C5B" w:rsidRPr="006E194B" w:rsidRDefault="00593C5B" w:rsidP="00267BF1"/>
    <w:p w14:paraId="399D9712" w14:textId="77777777" w:rsidR="00593C5B" w:rsidRPr="006E194B" w:rsidRDefault="00593C5B" w:rsidP="00267BF1"/>
    <w:p w14:paraId="6DB962BB" w14:textId="77777777" w:rsidR="007774C1" w:rsidRPr="006E194B" w:rsidRDefault="009F7676" w:rsidP="00DF6E63">
      <w:pPr>
        <w:pStyle w:val="Preglednica"/>
      </w:pPr>
      <w:bookmarkStart w:id="48" w:name="_Toc116979163"/>
      <w:r>
        <w:t>N</w:t>
      </w:r>
      <w:r w:rsidR="000608F6">
        <w:t>ačrtovana integralna sredst</w:t>
      </w:r>
      <w:r w:rsidR="007774C1" w:rsidRPr="006E194B">
        <w:t>v</w:t>
      </w:r>
      <w:r w:rsidR="000608F6">
        <w:t>a proračuna R</w:t>
      </w:r>
      <w:r w:rsidR="00083E82">
        <w:t xml:space="preserve">epublike </w:t>
      </w:r>
      <w:r w:rsidR="000608F6">
        <w:t>S</w:t>
      </w:r>
      <w:r w:rsidR="00083E82">
        <w:t>lovenije</w:t>
      </w:r>
      <w:r w:rsidR="007774C1" w:rsidRPr="006E194B">
        <w:t xml:space="preserve"> za naloge na podro</w:t>
      </w:r>
      <w:r w:rsidR="00D523FA" w:rsidRPr="006E194B">
        <w:t>čju gozda</w:t>
      </w:r>
      <w:r w:rsidR="004B55BF" w:rsidRPr="006E194B">
        <w:t>rs</w:t>
      </w:r>
      <w:r>
        <w:t>tva</w:t>
      </w:r>
      <w:r w:rsidR="00675BF8">
        <w:t xml:space="preserve"> in lovstva</w:t>
      </w:r>
      <w:r>
        <w:t xml:space="preserve"> </w:t>
      </w:r>
      <w:r w:rsidR="00083E82">
        <w:t>v letih</w:t>
      </w:r>
      <w:r>
        <w:t xml:space="preserve"> 2022</w:t>
      </w:r>
      <w:r w:rsidR="00D523FA" w:rsidRPr="006E194B">
        <w:t xml:space="preserve"> </w:t>
      </w:r>
      <w:r w:rsidR="00083E82">
        <w:t>in</w:t>
      </w:r>
      <w:r w:rsidR="00CC7A21" w:rsidRPr="006E194B">
        <w:t xml:space="preserve"> </w:t>
      </w:r>
      <w:r>
        <w:t>202</w:t>
      </w:r>
      <w:r w:rsidR="00644B32">
        <w:t>3</w:t>
      </w:r>
      <w:r w:rsidR="007774C1" w:rsidRPr="006E194B">
        <w:t xml:space="preserve"> (</w:t>
      </w:r>
      <w:r w:rsidR="003E7B70" w:rsidRPr="006E194B">
        <w:t>v 1.</w:t>
      </w:r>
      <w:r w:rsidR="007774C1" w:rsidRPr="006E194B">
        <w:t>000 EUR)</w:t>
      </w:r>
      <w:bookmarkEnd w:id="48"/>
      <w:r w:rsidR="007774C1" w:rsidRPr="006E194B">
        <w:t xml:space="preserve"> </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2551"/>
        <w:gridCol w:w="3969"/>
        <w:gridCol w:w="1061"/>
        <w:gridCol w:w="1061"/>
      </w:tblGrid>
      <w:tr w:rsidR="00A96F74" w:rsidRPr="006E194B" w14:paraId="645C1B7F" w14:textId="77777777" w:rsidTr="008C4A9E">
        <w:trPr>
          <w:trHeight w:val="706"/>
          <w:jc w:val="center"/>
        </w:trPr>
        <w:tc>
          <w:tcPr>
            <w:tcW w:w="2551" w:type="dxa"/>
            <w:shd w:val="clear" w:color="auto" w:fill="D9D9D9"/>
            <w:vAlign w:val="center"/>
          </w:tcPr>
          <w:p w14:paraId="7C0D8DED" w14:textId="77777777" w:rsidR="00A96F74" w:rsidRPr="006E194B" w:rsidRDefault="00A96F74" w:rsidP="008C4A9E">
            <w:pPr>
              <w:jc w:val="left"/>
              <w:rPr>
                <w:rFonts w:cs="Arial"/>
                <w:b/>
                <w:snapToGrid w:val="0"/>
                <w:sz w:val="18"/>
                <w:szCs w:val="18"/>
              </w:rPr>
            </w:pPr>
            <w:r>
              <w:rPr>
                <w:rFonts w:cs="Arial"/>
                <w:b/>
                <w:snapToGrid w:val="0"/>
                <w:sz w:val="18"/>
                <w:szCs w:val="18"/>
              </w:rPr>
              <w:t>Šifra proračunske postavke</w:t>
            </w:r>
          </w:p>
        </w:tc>
        <w:tc>
          <w:tcPr>
            <w:tcW w:w="3969" w:type="dxa"/>
            <w:shd w:val="clear" w:color="auto" w:fill="D9D9D9"/>
            <w:vAlign w:val="center"/>
          </w:tcPr>
          <w:p w14:paraId="2F0AAFD0" w14:textId="77777777" w:rsidR="00A96F74" w:rsidRPr="006E194B" w:rsidRDefault="00083E82" w:rsidP="008C4A9E">
            <w:pPr>
              <w:jc w:val="left"/>
              <w:rPr>
                <w:rFonts w:cs="Arial"/>
                <w:b/>
                <w:snapToGrid w:val="0"/>
                <w:sz w:val="18"/>
                <w:szCs w:val="18"/>
              </w:rPr>
            </w:pPr>
            <w:r>
              <w:rPr>
                <w:rFonts w:cs="Arial"/>
                <w:b/>
                <w:snapToGrid w:val="0"/>
                <w:sz w:val="18"/>
                <w:szCs w:val="18"/>
              </w:rPr>
              <w:t xml:space="preserve">Ime </w:t>
            </w:r>
            <w:r w:rsidR="00A96F74">
              <w:rPr>
                <w:rFonts w:cs="Arial"/>
                <w:b/>
                <w:snapToGrid w:val="0"/>
                <w:sz w:val="18"/>
                <w:szCs w:val="18"/>
              </w:rPr>
              <w:t>proračunske postavke</w:t>
            </w:r>
          </w:p>
        </w:tc>
        <w:tc>
          <w:tcPr>
            <w:tcW w:w="1061" w:type="dxa"/>
            <w:shd w:val="clear" w:color="auto" w:fill="D9D9D9"/>
            <w:vAlign w:val="center"/>
          </w:tcPr>
          <w:p w14:paraId="48079BFF" w14:textId="38FAD2B3" w:rsidR="00A96F74" w:rsidRPr="006E194B" w:rsidRDefault="00F02B74" w:rsidP="008C4A9E">
            <w:pPr>
              <w:rPr>
                <w:rFonts w:cs="Arial"/>
                <w:b/>
                <w:snapToGrid w:val="0"/>
                <w:sz w:val="18"/>
                <w:szCs w:val="18"/>
              </w:rPr>
            </w:pPr>
            <w:r>
              <w:rPr>
                <w:rFonts w:cs="Arial"/>
                <w:b/>
                <w:snapToGrid w:val="0"/>
                <w:sz w:val="18"/>
                <w:szCs w:val="18"/>
              </w:rPr>
              <w:t xml:space="preserve">Leto </w:t>
            </w:r>
            <w:r w:rsidR="00A96F74">
              <w:rPr>
                <w:rFonts w:cs="Arial"/>
                <w:b/>
                <w:snapToGrid w:val="0"/>
                <w:sz w:val="18"/>
                <w:szCs w:val="18"/>
              </w:rPr>
              <w:t>2022</w:t>
            </w:r>
          </w:p>
        </w:tc>
        <w:tc>
          <w:tcPr>
            <w:tcW w:w="1061" w:type="dxa"/>
            <w:shd w:val="clear" w:color="auto" w:fill="D9D9D9"/>
            <w:vAlign w:val="center"/>
          </w:tcPr>
          <w:p w14:paraId="66F872E1" w14:textId="3C825C78" w:rsidR="00A96F74" w:rsidRPr="006E194B" w:rsidRDefault="00F02B74" w:rsidP="008C4A9E">
            <w:pPr>
              <w:rPr>
                <w:rFonts w:cs="Arial"/>
                <w:b/>
                <w:snapToGrid w:val="0"/>
                <w:sz w:val="18"/>
                <w:szCs w:val="18"/>
                <w:vertAlign w:val="superscript"/>
              </w:rPr>
            </w:pPr>
            <w:r>
              <w:rPr>
                <w:rFonts w:cs="Arial"/>
                <w:b/>
                <w:snapToGrid w:val="0"/>
                <w:sz w:val="18"/>
                <w:szCs w:val="18"/>
              </w:rPr>
              <w:t xml:space="preserve">Leto </w:t>
            </w:r>
            <w:r w:rsidR="00A96F74" w:rsidRPr="006E194B">
              <w:rPr>
                <w:rFonts w:cs="Arial"/>
                <w:b/>
                <w:snapToGrid w:val="0"/>
                <w:sz w:val="18"/>
                <w:szCs w:val="18"/>
              </w:rPr>
              <w:t>20</w:t>
            </w:r>
            <w:r w:rsidR="00A96F74">
              <w:rPr>
                <w:rFonts w:cs="Arial"/>
                <w:b/>
                <w:snapToGrid w:val="0"/>
                <w:sz w:val="18"/>
                <w:szCs w:val="18"/>
              </w:rPr>
              <w:t>23</w:t>
            </w:r>
          </w:p>
        </w:tc>
      </w:tr>
      <w:tr w:rsidR="00A96F74" w:rsidRPr="008731E3" w14:paraId="6007E33D" w14:textId="77777777" w:rsidTr="008C4A9E">
        <w:trPr>
          <w:trHeight w:val="283"/>
          <w:jc w:val="center"/>
        </w:trPr>
        <w:tc>
          <w:tcPr>
            <w:tcW w:w="2551" w:type="dxa"/>
            <w:shd w:val="clear" w:color="auto" w:fill="D9D9D9"/>
            <w:vAlign w:val="center"/>
          </w:tcPr>
          <w:p w14:paraId="3C97B758" w14:textId="77777777" w:rsidR="00A96F74" w:rsidRPr="0006599D" w:rsidRDefault="00A96F74" w:rsidP="008C4A9E">
            <w:pPr>
              <w:jc w:val="left"/>
              <w:rPr>
                <w:rFonts w:cs="Arial"/>
                <w:snapToGrid w:val="0"/>
                <w:sz w:val="18"/>
                <w:szCs w:val="18"/>
              </w:rPr>
            </w:pPr>
            <w:r w:rsidRPr="0006599D">
              <w:rPr>
                <w:rFonts w:cs="Arial"/>
                <w:snapToGrid w:val="0"/>
                <w:sz w:val="18"/>
                <w:szCs w:val="18"/>
              </w:rPr>
              <w:t>184110</w:t>
            </w:r>
          </w:p>
        </w:tc>
        <w:tc>
          <w:tcPr>
            <w:tcW w:w="3969" w:type="dxa"/>
            <w:shd w:val="clear" w:color="auto" w:fill="D9D9D9"/>
            <w:vAlign w:val="center"/>
          </w:tcPr>
          <w:p w14:paraId="23618D80" w14:textId="77777777" w:rsidR="00A96F74" w:rsidRPr="0006599D" w:rsidRDefault="00A96F74" w:rsidP="008C4A9E">
            <w:pPr>
              <w:spacing w:line="240" w:lineRule="auto"/>
              <w:jc w:val="left"/>
              <w:rPr>
                <w:rFonts w:cs="Arial"/>
                <w:snapToGrid w:val="0"/>
                <w:sz w:val="18"/>
                <w:szCs w:val="18"/>
              </w:rPr>
            </w:pPr>
            <w:r w:rsidRPr="0006599D">
              <w:rPr>
                <w:rFonts w:cs="Arial"/>
                <w:snapToGrid w:val="0"/>
                <w:sz w:val="18"/>
                <w:szCs w:val="18"/>
              </w:rPr>
              <w:t>Javna gozdarska služba</w:t>
            </w:r>
          </w:p>
        </w:tc>
        <w:tc>
          <w:tcPr>
            <w:tcW w:w="1061" w:type="dxa"/>
            <w:vAlign w:val="center"/>
          </w:tcPr>
          <w:p w14:paraId="707E3BDE" w14:textId="77777777" w:rsidR="00A96F74" w:rsidRPr="0006599D" w:rsidRDefault="00A96F74" w:rsidP="00F02B74">
            <w:pPr>
              <w:jc w:val="right"/>
              <w:rPr>
                <w:rFonts w:cs="Arial"/>
                <w:sz w:val="18"/>
                <w:szCs w:val="18"/>
              </w:rPr>
            </w:pPr>
            <w:r w:rsidRPr="0006599D">
              <w:rPr>
                <w:rFonts w:cs="Arial"/>
                <w:sz w:val="18"/>
                <w:szCs w:val="18"/>
              </w:rPr>
              <w:t>25.832,1</w:t>
            </w:r>
          </w:p>
        </w:tc>
        <w:tc>
          <w:tcPr>
            <w:tcW w:w="1061" w:type="dxa"/>
            <w:vAlign w:val="center"/>
          </w:tcPr>
          <w:p w14:paraId="35CBA1B8" w14:textId="77777777" w:rsidR="00A96F74" w:rsidRPr="0006599D" w:rsidRDefault="00A96F74" w:rsidP="00F02B74">
            <w:pPr>
              <w:jc w:val="right"/>
              <w:rPr>
                <w:rFonts w:cs="Arial"/>
                <w:sz w:val="18"/>
                <w:szCs w:val="18"/>
              </w:rPr>
            </w:pPr>
            <w:r w:rsidRPr="0006599D">
              <w:rPr>
                <w:rFonts w:cs="Arial"/>
                <w:sz w:val="18"/>
                <w:szCs w:val="18"/>
              </w:rPr>
              <w:t>26.865,4</w:t>
            </w:r>
          </w:p>
        </w:tc>
      </w:tr>
      <w:tr w:rsidR="00A96F74" w:rsidRPr="008731E3" w14:paraId="05E35611" w14:textId="77777777" w:rsidTr="008C4A9E">
        <w:trPr>
          <w:trHeight w:val="283"/>
          <w:jc w:val="center"/>
        </w:trPr>
        <w:tc>
          <w:tcPr>
            <w:tcW w:w="2551" w:type="dxa"/>
            <w:shd w:val="clear" w:color="auto" w:fill="D9D9D9"/>
            <w:vAlign w:val="center"/>
          </w:tcPr>
          <w:p w14:paraId="29A57B5F" w14:textId="77777777" w:rsidR="00A96F74" w:rsidRPr="0006599D" w:rsidRDefault="00A96F74" w:rsidP="008C4A9E">
            <w:pPr>
              <w:jc w:val="left"/>
              <w:rPr>
                <w:rFonts w:cs="Arial"/>
                <w:snapToGrid w:val="0"/>
                <w:sz w:val="18"/>
                <w:szCs w:val="18"/>
              </w:rPr>
            </w:pPr>
            <w:r w:rsidRPr="0006599D">
              <w:rPr>
                <w:rFonts w:cs="Arial"/>
                <w:snapToGrid w:val="0"/>
                <w:sz w:val="18"/>
                <w:szCs w:val="18"/>
              </w:rPr>
              <w:t>141110</w:t>
            </w:r>
          </w:p>
        </w:tc>
        <w:tc>
          <w:tcPr>
            <w:tcW w:w="3969" w:type="dxa"/>
            <w:shd w:val="clear" w:color="auto" w:fill="D9D9D9"/>
            <w:vAlign w:val="center"/>
          </w:tcPr>
          <w:p w14:paraId="4C7AA7AE" w14:textId="77777777" w:rsidR="00A96F74" w:rsidRPr="0006599D" w:rsidRDefault="00A96F74" w:rsidP="008C4A9E">
            <w:pPr>
              <w:spacing w:line="240" w:lineRule="auto"/>
              <w:jc w:val="left"/>
              <w:rPr>
                <w:rFonts w:cs="Arial"/>
                <w:snapToGrid w:val="0"/>
                <w:sz w:val="18"/>
                <w:szCs w:val="18"/>
              </w:rPr>
            </w:pPr>
            <w:r w:rsidRPr="0006599D">
              <w:rPr>
                <w:rFonts w:cs="Arial"/>
                <w:snapToGrid w:val="0"/>
                <w:sz w:val="18"/>
                <w:szCs w:val="18"/>
              </w:rPr>
              <w:t>Obnova zasebnih gozdov</w:t>
            </w:r>
          </w:p>
        </w:tc>
        <w:tc>
          <w:tcPr>
            <w:tcW w:w="1061" w:type="dxa"/>
            <w:vAlign w:val="center"/>
          </w:tcPr>
          <w:p w14:paraId="187F9295" w14:textId="77777777" w:rsidR="00A96F74" w:rsidRPr="0006599D" w:rsidRDefault="00A96F74" w:rsidP="00F02B74">
            <w:pPr>
              <w:jc w:val="right"/>
              <w:rPr>
                <w:rFonts w:cs="Arial"/>
                <w:sz w:val="18"/>
                <w:szCs w:val="18"/>
              </w:rPr>
            </w:pPr>
            <w:r w:rsidRPr="0006599D">
              <w:rPr>
                <w:rFonts w:cs="Arial"/>
                <w:sz w:val="18"/>
                <w:szCs w:val="18"/>
              </w:rPr>
              <w:t>213,0</w:t>
            </w:r>
          </w:p>
        </w:tc>
        <w:tc>
          <w:tcPr>
            <w:tcW w:w="1061" w:type="dxa"/>
            <w:vAlign w:val="center"/>
          </w:tcPr>
          <w:p w14:paraId="712725D5" w14:textId="77777777" w:rsidR="00A96F74" w:rsidRPr="0006599D" w:rsidRDefault="00A96F74" w:rsidP="00F02B74">
            <w:pPr>
              <w:jc w:val="right"/>
            </w:pPr>
            <w:r w:rsidRPr="0006599D">
              <w:rPr>
                <w:rFonts w:cs="Arial"/>
                <w:sz w:val="18"/>
                <w:szCs w:val="18"/>
              </w:rPr>
              <w:t>213,0</w:t>
            </w:r>
          </w:p>
        </w:tc>
      </w:tr>
      <w:tr w:rsidR="00A96F74" w:rsidRPr="008731E3" w14:paraId="4CE82DDE" w14:textId="77777777" w:rsidTr="008C4A9E">
        <w:trPr>
          <w:trHeight w:val="454"/>
          <w:jc w:val="center"/>
        </w:trPr>
        <w:tc>
          <w:tcPr>
            <w:tcW w:w="2551" w:type="dxa"/>
            <w:shd w:val="clear" w:color="auto" w:fill="D9D9D9"/>
            <w:vAlign w:val="center"/>
          </w:tcPr>
          <w:p w14:paraId="7D697D0C" w14:textId="77777777" w:rsidR="00A96F74" w:rsidRPr="0006599D" w:rsidRDefault="00A96F74" w:rsidP="008C4A9E">
            <w:pPr>
              <w:pStyle w:val="tabelatext"/>
              <w:keepNext w:val="0"/>
              <w:keepLines w:val="0"/>
              <w:suppressAutoHyphens w:val="0"/>
              <w:spacing w:after="0" w:line="240" w:lineRule="auto"/>
              <w:jc w:val="left"/>
              <w:rPr>
                <w:snapToGrid w:val="0"/>
                <w:sz w:val="18"/>
                <w:szCs w:val="18"/>
              </w:rPr>
            </w:pPr>
            <w:r w:rsidRPr="0006599D">
              <w:rPr>
                <w:snapToGrid w:val="0"/>
                <w:sz w:val="18"/>
                <w:szCs w:val="18"/>
              </w:rPr>
              <w:t>224810</w:t>
            </w:r>
          </w:p>
        </w:tc>
        <w:tc>
          <w:tcPr>
            <w:tcW w:w="3969" w:type="dxa"/>
            <w:shd w:val="clear" w:color="auto" w:fill="D9D9D9"/>
            <w:vAlign w:val="center"/>
          </w:tcPr>
          <w:p w14:paraId="52EF4260" w14:textId="77777777" w:rsidR="00A96F74" w:rsidRPr="0006599D" w:rsidRDefault="00A96F74" w:rsidP="008C4A9E">
            <w:pPr>
              <w:pStyle w:val="tabelatext"/>
              <w:keepNext w:val="0"/>
              <w:keepLines w:val="0"/>
              <w:suppressAutoHyphens w:val="0"/>
              <w:spacing w:after="0" w:line="240" w:lineRule="auto"/>
              <w:jc w:val="left"/>
              <w:rPr>
                <w:snapToGrid w:val="0"/>
                <w:sz w:val="18"/>
                <w:szCs w:val="18"/>
              </w:rPr>
            </w:pPr>
            <w:r w:rsidRPr="0006599D">
              <w:rPr>
                <w:snapToGrid w:val="0"/>
                <w:sz w:val="18"/>
                <w:szCs w:val="18"/>
              </w:rPr>
              <w:t>Obnova gozdov na pogoriščih in obnova gozdov, poškodovanih v naravnih ujmah</w:t>
            </w:r>
          </w:p>
        </w:tc>
        <w:tc>
          <w:tcPr>
            <w:tcW w:w="1061" w:type="dxa"/>
            <w:vAlign w:val="center"/>
          </w:tcPr>
          <w:p w14:paraId="3FD23105" w14:textId="77777777" w:rsidR="00A96F74" w:rsidRPr="0006599D" w:rsidRDefault="00A96F74" w:rsidP="00F02B74">
            <w:pPr>
              <w:jc w:val="right"/>
              <w:rPr>
                <w:rFonts w:cs="Arial"/>
                <w:sz w:val="18"/>
                <w:szCs w:val="18"/>
              </w:rPr>
            </w:pPr>
            <w:r w:rsidRPr="0006599D">
              <w:rPr>
                <w:rFonts w:cs="Arial"/>
                <w:sz w:val="18"/>
                <w:szCs w:val="18"/>
              </w:rPr>
              <w:t>185,0</w:t>
            </w:r>
          </w:p>
        </w:tc>
        <w:tc>
          <w:tcPr>
            <w:tcW w:w="1061" w:type="dxa"/>
            <w:vAlign w:val="center"/>
          </w:tcPr>
          <w:p w14:paraId="7DAF65FA" w14:textId="77777777" w:rsidR="00A96F74" w:rsidRPr="0006599D" w:rsidRDefault="00A96F74" w:rsidP="00F02B74">
            <w:pPr>
              <w:jc w:val="right"/>
              <w:rPr>
                <w:rFonts w:cs="Arial"/>
                <w:sz w:val="18"/>
                <w:szCs w:val="18"/>
              </w:rPr>
            </w:pPr>
            <w:r w:rsidRPr="0006599D">
              <w:rPr>
                <w:rFonts w:cs="Arial"/>
                <w:sz w:val="18"/>
                <w:szCs w:val="18"/>
              </w:rPr>
              <w:t>185,0</w:t>
            </w:r>
          </w:p>
        </w:tc>
      </w:tr>
      <w:tr w:rsidR="00A96F74" w:rsidRPr="008731E3" w14:paraId="60FD1CED" w14:textId="77777777" w:rsidTr="008C4A9E">
        <w:trPr>
          <w:trHeight w:val="283"/>
          <w:jc w:val="center"/>
        </w:trPr>
        <w:tc>
          <w:tcPr>
            <w:tcW w:w="2551" w:type="dxa"/>
            <w:shd w:val="clear" w:color="auto" w:fill="D9D9D9"/>
            <w:vAlign w:val="center"/>
          </w:tcPr>
          <w:p w14:paraId="023475D8" w14:textId="77777777" w:rsidR="00A96F74" w:rsidRPr="0006599D" w:rsidRDefault="00A96F74" w:rsidP="008C4A9E">
            <w:pPr>
              <w:jc w:val="left"/>
              <w:rPr>
                <w:rFonts w:cs="Arial"/>
                <w:snapToGrid w:val="0"/>
                <w:sz w:val="18"/>
                <w:szCs w:val="18"/>
              </w:rPr>
            </w:pPr>
            <w:r w:rsidRPr="0006599D">
              <w:rPr>
                <w:rFonts w:cs="Arial"/>
                <w:snapToGrid w:val="0"/>
                <w:sz w:val="18"/>
                <w:szCs w:val="18"/>
              </w:rPr>
              <w:t>144110</w:t>
            </w:r>
          </w:p>
        </w:tc>
        <w:tc>
          <w:tcPr>
            <w:tcW w:w="3969" w:type="dxa"/>
            <w:shd w:val="clear" w:color="auto" w:fill="D9D9D9"/>
            <w:vAlign w:val="center"/>
          </w:tcPr>
          <w:p w14:paraId="31998AEE" w14:textId="77777777" w:rsidR="00A96F74" w:rsidRPr="0006599D" w:rsidRDefault="00A96F74" w:rsidP="00083E82">
            <w:pPr>
              <w:spacing w:line="240" w:lineRule="auto"/>
              <w:jc w:val="left"/>
              <w:rPr>
                <w:rFonts w:cs="Arial"/>
                <w:snapToGrid w:val="0"/>
                <w:sz w:val="18"/>
                <w:szCs w:val="18"/>
              </w:rPr>
            </w:pPr>
            <w:r w:rsidRPr="0006599D">
              <w:rPr>
                <w:rFonts w:cs="Arial"/>
                <w:snapToGrid w:val="0"/>
                <w:sz w:val="18"/>
                <w:szCs w:val="18"/>
              </w:rPr>
              <w:t>Nega zasebnih gozdov</w:t>
            </w:r>
          </w:p>
        </w:tc>
        <w:tc>
          <w:tcPr>
            <w:tcW w:w="1061" w:type="dxa"/>
            <w:vAlign w:val="center"/>
          </w:tcPr>
          <w:p w14:paraId="6A738D6D" w14:textId="77777777" w:rsidR="00A96F74" w:rsidRPr="0006599D" w:rsidRDefault="00A96F74" w:rsidP="00F02B74">
            <w:pPr>
              <w:jc w:val="right"/>
              <w:rPr>
                <w:rFonts w:cs="Arial"/>
                <w:sz w:val="18"/>
                <w:szCs w:val="18"/>
              </w:rPr>
            </w:pPr>
            <w:r w:rsidRPr="0006599D">
              <w:rPr>
                <w:rFonts w:cs="Arial"/>
                <w:sz w:val="18"/>
                <w:szCs w:val="18"/>
              </w:rPr>
              <w:t>380,6</w:t>
            </w:r>
          </w:p>
        </w:tc>
        <w:tc>
          <w:tcPr>
            <w:tcW w:w="1061" w:type="dxa"/>
            <w:vAlign w:val="center"/>
          </w:tcPr>
          <w:p w14:paraId="6E056B95" w14:textId="77777777" w:rsidR="00A96F74" w:rsidRPr="0006599D" w:rsidRDefault="00A96F74" w:rsidP="00F02B74">
            <w:pPr>
              <w:jc w:val="right"/>
            </w:pPr>
            <w:r w:rsidRPr="0006599D">
              <w:rPr>
                <w:rFonts w:cs="Arial"/>
                <w:sz w:val="18"/>
                <w:szCs w:val="18"/>
              </w:rPr>
              <w:t>380,6</w:t>
            </w:r>
          </w:p>
        </w:tc>
      </w:tr>
      <w:tr w:rsidR="00A96F74" w:rsidRPr="008731E3" w14:paraId="02CCC1AD" w14:textId="77777777" w:rsidTr="008C4A9E">
        <w:trPr>
          <w:trHeight w:val="283"/>
          <w:jc w:val="center"/>
        </w:trPr>
        <w:tc>
          <w:tcPr>
            <w:tcW w:w="2551" w:type="dxa"/>
            <w:shd w:val="clear" w:color="auto" w:fill="D9D9D9"/>
            <w:vAlign w:val="center"/>
          </w:tcPr>
          <w:p w14:paraId="694B9C38" w14:textId="77777777" w:rsidR="00A96F74" w:rsidRPr="0006599D" w:rsidRDefault="00A96F74" w:rsidP="008C4A9E">
            <w:pPr>
              <w:jc w:val="left"/>
              <w:rPr>
                <w:rFonts w:cs="Arial"/>
                <w:snapToGrid w:val="0"/>
                <w:sz w:val="18"/>
                <w:szCs w:val="18"/>
              </w:rPr>
            </w:pPr>
            <w:r w:rsidRPr="0006599D">
              <w:rPr>
                <w:rFonts w:cs="Arial"/>
                <w:snapToGrid w:val="0"/>
                <w:sz w:val="18"/>
                <w:szCs w:val="18"/>
              </w:rPr>
              <w:t>632610</w:t>
            </w:r>
          </w:p>
        </w:tc>
        <w:tc>
          <w:tcPr>
            <w:tcW w:w="3969" w:type="dxa"/>
            <w:shd w:val="clear" w:color="auto" w:fill="D9D9D9"/>
            <w:vAlign w:val="center"/>
          </w:tcPr>
          <w:p w14:paraId="14B4EE4F" w14:textId="77777777" w:rsidR="00A96F74" w:rsidRPr="0006599D" w:rsidRDefault="00A96F74" w:rsidP="008C4A9E">
            <w:pPr>
              <w:spacing w:line="240" w:lineRule="auto"/>
              <w:jc w:val="left"/>
              <w:rPr>
                <w:rFonts w:cs="Arial"/>
                <w:snapToGrid w:val="0"/>
                <w:sz w:val="18"/>
                <w:szCs w:val="18"/>
              </w:rPr>
            </w:pPr>
            <w:r w:rsidRPr="0006599D">
              <w:rPr>
                <w:rFonts w:cs="Arial"/>
                <w:snapToGrid w:val="0"/>
                <w:sz w:val="18"/>
                <w:szCs w:val="18"/>
              </w:rPr>
              <w:t>Preventivno varstvo gozdov</w:t>
            </w:r>
          </w:p>
        </w:tc>
        <w:tc>
          <w:tcPr>
            <w:tcW w:w="1061" w:type="dxa"/>
            <w:vAlign w:val="center"/>
          </w:tcPr>
          <w:p w14:paraId="7C26F7A1" w14:textId="77777777" w:rsidR="00A96F74" w:rsidRPr="0006599D" w:rsidRDefault="00A96F74" w:rsidP="00F02B74">
            <w:pPr>
              <w:jc w:val="right"/>
            </w:pPr>
            <w:r w:rsidRPr="0006599D">
              <w:rPr>
                <w:rFonts w:cs="Arial"/>
                <w:sz w:val="18"/>
                <w:szCs w:val="18"/>
              </w:rPr>
              <w:t>140,0</w:t>
            </w:r>
          </w:p>
        </w:tc>
        <w:tc>
          <w:tcPr>
            <w:tcW w:w="1061" w:type="dxa"/>
            <w:vAlign w:val="center"/>
          </w:tcPr>
          <w:p w14:paraId="7DF6DEC2" w14:textId="77777777" w:rsidR="00A96F74" w:rsidRPr="0006599D" w:rsidRDefault="00A96F74" w:rsidP="00F02B74">
            <w:pPr>
              <w:jc w:val="right"/>
            </w:pPr>
            <w:r w:rsidRPr="0006599D">
              <w:rPr>
                <w:rFonts w:cs="Arial"/>
                <w:sz w:val="18"/>
                <w:szCs w:val="18"/>
              </w:rPr>
              <w:t>140,0</w:t>
            </w:r>
          </w:p>
        </w:tc>
      </w:tr>
      <w:tr w:rsidR="00A96F74" w:rsidRPr="008731E3" w14:paraId="27FF756A" w14:textId="77777777" w:rsidTr="008C4A9E">
        <w:trPr>
          <w:trHeight w:val="283"/>
          <w:jc w:val="center"/>
        </w:trPr>
        <w:tc>
          <w:tcPr>
            <w:tcW w:w="2551" w:type="dxa"/>
            <w:shd w:val="clear" w:color="auto" w:fill="D9D9D9"/>
            <w:vAlign w:val="center"/>
          </w:tcPr>
          <w:p w14:paraId="042EAD71" w14:textId="77777777" w:rsidR="00A96F74" w:rsidRPr="0006599D" w:rsidRDefault="00A96F74" w:rsidP="008C4A9E">
            <w:pPr>
              <w:jc w:val="left"/>
              <w:rPr>
                <w:rFonts w:cs="Arial"/>
                <w:snapToGrid w:val="0"/>
                <w:sz w:val="18"/>
                <w:szCs w:val="18"/>
              </w:rPr>
            </w:pPr>
            <w:r w:rsidRPr="0006599D">
              <w:rPr>
                <w:rFonts w:cs="Arial"/>
                <w:snapToGrid w:val="0"/>
                <w:sz w:val="18"/>
                <w:szCs w:val="18"/>
              </w:rPr>
              <w:t>632710</w:t>
            </w:r>
          </w:p>
        </w:tc>
        <w:tc>
          <w:tcPr>
            <w:tcW w:w="3969" w:type="dxa"/>
            <w:shd w:val="clear" w:color="auto" w:fill="D9D9D9"/>
            <w:vAlign w:val="center"/>
          </w:tcPr>
          <w:p w14:paraId="0DC0863F" w14:textId="77777777" w:rsidR="00A96F74" w:rsidRPr="0006599D" w:rsidRDefault="00E02B41" w:rsidP="00E02B41">
            <w:pPr>
              <w:spacing w:line="240" w:lineRule="auto"/>
              <w:jc w:val="left"/>
              <w:rPr>
                <w:rFonts w:cs="Arial"/>
                <w:snapToGrid w:val="0"/>
                <w:sz w:val="18"/>
                <w:szCs w:val="18"/>
              </w:rPr>
            </w:pPr>
            <w:r>
              <w:rPr>
                <w:rFonts w:cs="Arial"/>
                <w:snapToGrid w:val="0"/>
                <w:sz w:val="18"/>
                <w:szCs w:val="18"/>
              </w:rPr>
              <w:t>Drug</w:t>
            </w:r>
            <w:r w:rsidR="00A96F74" w:rsidRPr="0006599D">
              <w:rPr>
                <w:rFonts w:cs="Arial"/>
                <w:snapToGrid w:val="0"/>
                <w:sz w:val="18"/>
                <w:szCs w:val="18"/>
              </w:rPr>
              <w:t>o varstvo</w:t>
            </w:r>
            <w:r w:rsidR="00A96F74">
              <w:rPr>
                <w:rFonts w:cs="Arial"/>
                <w:snapToGrid w:val="0"/>
                <w:sz w:val="18"/>
                <w:szCs w:val="18"/>
              </w:rPr>
              <w:t xml:space="preserve"> </w:t>
            </w:r>
            <w:r w:rsidR="00A96F74" w:rsidRPr="0006599D">
              <w:rPr>
                <w:rFonts w:cs="Arial"/>
                <w:snapToGrid w:val="0"/>
                <w:sz w:val="18"/>
                <w:szCs w:val="18"/>
              </w:rPr>
              <w:t>zasebnih gozdov</w:t>
            </w:r>
          </w:p>
        </w:tc>
        <w:tc>
          <w:tcPr>
            <w:tcW w:w="1061" w:type="dxa"/>
            <w:vAlign w:val="center"/>
          </w:tcPr>
          <w:p w14:paraId="2DEAE037" w14:textId="77777777" w:rsidR="00A96F74" w:rsidRPr="0006599D" w:rsidRDefault="00A96F74" w:rsidP="00F02B74">
            <w:pPr>
              <w:jc w:val="right"/>
              <w:rPr>
                <w:rFonts w:cs="Arial"/>
                <w:sz w:val="18"/>
                <w:szCs w:val="18"/>
              </w:rPr>
            </w:pPr>
            <w:r w:rsidRPr="0006599D">
              <w:rPr>
                <w:rFonts w:cs="Arial"/>
                <w:sz w:val="18"/>
                <w:szCs w:val="18"/>
              </w:rPr>
              <w:t>215,0</w:t>
            </w:r>
          </w:p>
        </w:tc>
        <w:tc>
          <w:tcPr>
            <w:tcW w:w="1061" w:type="dxa"/>
            <w:vAlign w:val="center"/>
          </w:tcPr>
          <w:p w14:paraId="26A8778F" w14:textId="77777777" w:rsidR="00A96F74" w:rsidRPr="0006599D" w:rsidRDefault="00A96F74" w:rsidP="00F02B74">
            <w:pPr>
              <w:jc w:val="right"/>
              <w:rPr>
                <w:rFonts w:cs="Arial"/>
                <w:sz w:val="18"/>
                <w:szCs w:val="18"/>
              </w:rPr>
            </w:pPr>
            <w:r w:rsidRPr="0006599D">
              <w:rPr>
                <w:rFonts w:cs="Arial"/>
                <w:sz w:val="18"/>
                <w:szCs w:val="18"/>
              </w:rPr>
              <w:t>215,0</w:t>
            </w:r>
          </w:p>
        </w:tc>
      </w:tr>
      <w:tr w:rsidR="00A96F74" w:rsidRPr="008731E3" w14:paraId="3CF2BB53" w14:textId="77777777" w:rsidTr="008C4A9E">
        <w:trPr>
          <w:trHeight w:val="283"/>
          <w:jc w:val="center"/>
        </w:trPr>
        <w:tc>
          <w:tcPr>
            <w:tcW w:w="2551" w:type="dxa"/>
            <w:shd w:val="clear" w:color="auto" w:fill="D9D9D9"/>
            <w:vAlign w:val="center"/>
          </w:tcPr>
          <w:p w14:paraId="0E483825" w14:textId="77777777" w:rsidR="00A96F74" w:rsidRPr="0006599D" w:rsidRDefault="00A96F74" w:rsidP="008C4A9E">
            <w:pPr>
              <w:jc w:val="left"/>
              <w:rPr>
                <w:rFonts w:cs="Arial"/>
                <w:snapToGrid w:val="0"/>
                <w:sz w:val="18"/>
                <w:szCs w:val="18"/>
              </w:rPr>
            </w:pPr>
            <w:r w:rsidRPr="0006599D">
              <w:rPr>
                <w:rFonts w:cs="Arial"/>
                <w:snapToGrid w:val="0"/>
                <w:sz w:val="18"/>
                <w:szCs w:val="18"/>
              </w:rPr>
              <w:t>632910</w:t>
            </w:r>
          </w:p>
        </w:tc>
        <w:tc>
          <w:tcPr>
            <w:tcW w:w="3969" w:type="dxa"/>
            <w:shd w:val="clear" w:color="auto" w:fill="D9D9D9"/>
            <w:vAlign w:val="center"/>
          </w:tcPr>
          <w:p w14:paraId="039E89FF" w14:textId="77777777" w:rsidR="00A96F74" w:rsidRPr="0006599D" w:rsidRDefault="00A96F74" w:rsidP="008C4A9E">
            <w:pPr>
              <w:spacing w:line="240" w:lineRule="auto"/>
              <w:jc w:val="left"/>
              <w:rPr>
                <w:rFonts w:cs="Arial"/>
                <w:snapToGrid w:val="0"/>
                <w:sz w:val="18"/>
                <w:szCs w:val="18"/>
              </w:rPr>
            </w:pPr>
            <w:r w:rsidRPr="0006599D">
              <w:rPr>
                <w:rFonts w:cs="Arial"/>
                <w:snapToGrid w:val="0"/>
                <w:sz w:val="18"/>
                <w:szCs w:val="18"/>
              </w:rPr>
              <w:t>Protipožarno varstvo na Krasu</w:t>
            </w:r>
          </w:p>
        </w:tc>
        <w:tc>
          <w:tcPr>
            <w:tcW w:w="1061" w:type="dxa"/>
            <w:vAlign w:val="center"/>
          </w:tcPr>
          <w:p w14:paraId="7420AD59" w14:textId="77777777" w:rsidR="00A96F74" w:rsidRPr="0006599D" w:rsidRDefault="00A96F74" w:rsidP="00F02B74">
            <w:pPr>
              <w:jc w:val="right"/>
            </w:pPr>
            <w:r w:rsidRPr="0006599D">
              <w:rPr>
                <w:rFonts w:cs="Arial"/>
                <w:sz w:val="18"/>
                <w:szCs w:val="18"/>
              </w:rPr>
              <w:t>150,0</w:t>
            </w:r>
          </w:p>
        </w:tc>
        <w:tc>
          <w:tcPr>
            <w:tcW w:w="1061" w:type="dxa"/>
            <w:vAlign w:val="center"/>
          </w:tcPr>
          <w:p w14:paraId="24A73040" w14:textId="77777777" w:rsidR="00A96F74" w:rsidRPr="0006599D" w:rsidRDefault="00A96F74" w:rsidP="00F02B74">
            <w:pPr>
              <w:jc w:val="right"/>
            </w:pPr>
            <w:r w:rsidRPr="0006599D">
              <w:rPr>
                <w:rFonts w:cs="Arial"/>
                <w:sz w:val="18"/>
                <w:szCs w:val="18"/>
              </w:rPr>
              <w:t>150,0</w:t>
            </w:r>
          </w:p>
        </w:tc>
      </w:tr>
      <w:tr w:rsidR="00A96F74" w:rsidRPr="008731E3" w14:paraId="72D18273" w14:textId="77777777" w:rsidTr="008C4A9E">
        <w:trPr>
          <w:trHeight w:val="454"/>
          <w:jc w:val="center"/>
        </w:trPr>
        <w:tc>
          <w:tcPr>
            <w:tcW w:w="2551" w:type="dxa"/>
            <w:shd w:val="clear" w:color="auto" w:fill="D9D9D9"/>
            <w:vAlign w:val="center"/>
          </w:tcPr>
          <w:p w14:paraId="47094235" w14:textId="77777777" w:rsidR="00A96F74" w:rsidRPr="0006599D" w:rsidRDefault="00A96F74" w:rsidP="008C4A9E">
            <w:pPr>
              <w:pStyle w:val="tabelatext"/>
              <w:keepNext w:val="0"/>
              <w:keepLines w:val="0"/>
              <w:suppressAutoHyphens w:val="0"/>
              <w:spacing w:after="0" w:line="240" w:lineRule="auto"/>
              <w:jc w:val="left"/>
              <w:rPr>
                <w:snapToGrid w:val="0"/>
                <w:sz w:val="18"/>
                <w:szCs w:val="18"/>
              </w:rPr>
            </w:pPr>
            <w:r w:rsidRPr="0006599D">
              <w:rPr>
                <w:snapToGrid w:val="0"/>
                <w:sz w:val="18"/>
                <w:szCs w:val="18"/>
              </w:rPr>
              <w:t>633010</w:t>
            </w:r>
          </w:p>
        </w:tc>
        <w:tc>
          <w:tcPr>
            <w:tcW w:w="3969" w:type="dxa"/>
            <w:shd w:val="clear" w:color="auto" w:fill="D9D9D9"/>
            <w:vAlign w:val="center"/>
          </w:tcPr>
          <w:p w14:paraId="493DCA0A" w14:textId="77777777" w:rsidR="00A96F74" w:rsidRPr="0006599D" w:rsidRDefault="00A96F74" w:rsidP="008C4A9E">
            <w:pPr>
              <w:pStyle w:val="tabelatext"/>
              <w:keepNext w:val="0"/>
              <w:keepLines w:val="0"/>
              <w:suppressAutoHyphens w:val="0"/>
              <w:spacing w:after="0" w:line="240" w:lineRule="auto"/>
              <w:jc w:val="left"/>
              <w:rPr>
                <w:snapToGrid w:val="0"/>
                <w:sz w:val="18"/>
                <w:szCs w:val="18"/>
              </w:rPr>
            </w:pPr>
            <w:r w:rsidRPr="0006599D">
              <w:rPr>
                <w:snapToGrid w:val="0"/>
                <w:sz w:val="18"/>
                <w:szCs w:val="18"/>
              </w:rPr>
              <w:t>Semenarska in drevesničarska dejavnost v gozdarstvu</w:t>
            </w:r>
          </w:p>
        </w:tc>
        <w:tc>
          <w:tcPr>
            <w:tcW w:w="1061" w:type="dxa"/>
            <w:vAlign w:val="center"/>
          </w:tcPr>
          <w:p w14:paraId="627CB2DA" w14:textId="77777777" w:rsidR="00A96F74" w:rsidRPr="0006599D" w:rsidRDefault="00A96F74" w:rsidP="00F02B74">
            <w:pPr>
              <w:jc w:val="right"/>
            </w:pPr>
            <w:r w:rsidRPr="0006599D">
              <w:rPr>
                <w:rFonts w:cs="Arial"/>
                <w:sz w:val="18"/>
                <w:szCs w:val="18"/>
              </w:rPr>
              <w:t>6,0</w:t>
            </w:r>
          </w:p>
        </w:tc>
        <w:tc>
          <w:tcPr>
            <w:tcW w:w="1061" w:type="dxa"/>
            <w:vAlign w:val="center"/>
          </w:tcPr>
          <w:p w14:paraId="64E65180" w14:textId="77777777" w:rsidR="00A96F74" w:rsidRPr="0006599D" w:rsidRDefault="00A96F74" w:rsidP="00F02B74">
            <w:pPr>
              <w:jc w:val="right"/>
            </w:pPr>
            <w:r w:rsidRPr="0006599D">
              <w:rPr>
                <w:rFonts w:cs="Arial"/>
                <w:sz w:val="18"/>
                <w:szCs w:val="18"/>
              </w:rPr>
              <w:t>6,0</w:t>
            </w:r>
          </w:p>
        </w:tc>
      </w:tr>
      <w:tr w:rsidR="00A96F74" w:rsidRPr="008731E3" w14:paraId="54C78760" w14:textId="77777777" w:rsidTr="008C4A9E">
        <w:trPr>
          <w:trHeight w:val="283"/>
          <w:jc w:val="center"/>
        </w:trPr>
        <w:tc>
          <w:tcPr>
            <w:tcW w:w="2551" w:type="dxa"/>
            <w:shd w:val="clear" w:color="auto" w:fill="D9D9D9"/>
            <w:vAlign w:val="center"/>
          </w:tcPr>
          <w:p w14:paraId="6A8665A5" w14:textId="77777777" w:rsidR="00A96F74" w:rsidRPr="0006599D" w:rsidRDefault="00A96F74" w:rsidP="008C4A9E">
            <w:pPr>
              <w:pStyle w:val="tabelatext"/>
              <w:keepNext w:val="0"/>
              <w:keepLines w:val="0"/>
              <w:suppressAutoHyphens w:val="0"/>
              <w:spacing w:after="0" w:line="240" w:lineRule="auto"/>
              <w:jc w:val="left"/>
              <w:rPr>
                <w:snapToGrid w:val="0"/>
                <w:sz w:val="18"/>
                <w:szCs w:val="18"/>
              </w:rPr>
            </w:pPr>
            <w:r w:rsidRPr="0006599D">
              <w:rPr>
                <w:snapToGrid w:val="0"/>
                <w:sz w:val="18"/>
                <w:szCs w:val="18"/>
              </w:rPr>
              <w:t>255910</w:t>
            </w:r>
          </w:p>
        </w:tc>
        <w:tc>
          <w:tcPr>
            <w:tcW w:w="3969" w:type="dxa"/>
            <w:shd w:val="clear" w:color="auto" w:fill="D9D9D9"/>
            <w:vAlign w:val="center"/>
          </w:tcPr>
          <w:p w14:paraId="40F64C20" w14:textId="77777777" w:rsidR="00A96F74" w:rsidRPr="0006599D" w:rsidRDefault="00A96F74" w:rsidP="008C4A9E">
            <w:pPr>
              <w:pStyle w:val="tabelatext"/>
              <w:keepNext w:val="0"/>
              <w:keepLines w:val="0"/>
              <w:suppressAutoHyphens w:val="0"/>
              <w:spacing w:after="0" w:line="240" w:lineRule="auto"/>
              <w:jc w:val="left"/>
              <w:rPr>
                <w:snapToGrid w:val="0"/>
                <w:sz w:val="18"/>
                <w:szCs w:val="18"/>
              </w:rPr>
            </w:pPr>
            <w:r w:rsidRPr="0006599D">
              <w:rPr>
                <w:snapToGrid w:val="0"/>
                <w:sz w:val="18"/>
                <w:szCs w:val="18"/>
              </w:rPr>
              <w:t>Izvršba odločb ZZG Slovenije</w:t>
            </w:r>
          </w:p>
        </w:tc>
        <w:tc>
          <w:tcPr>
            <w:tcW w:w="1061" w:type="dxa"/>
            <w:vAlign w:val="center"/>
          </w:tcPr>
          <w:p w14:paraId="43D331A7" w14:textId="77777777" w:rsidR="00A96F74" w:rsidRPr="0006599D" w:rsidRDefault="00A96F74" w:rsidP="00F02B74">
            <w:pPr>
              <w:jc w:val="right"/>
              <w:rPr>
                <w:rFonts w:cs="Arial"/>
                <w:sz w:val="18"/>
                <w:szCs w:val="18"/>
              </w:rPr>
            </w:pPr>
            <w:r w:rsidRPr="0006599D">
              <w:rPr>
                <w:rFonts w:cs="Arial"/>
                <w:sz w:val="18"/>
                <w:szCs w:val="18"/>
              </w:rPr>
              <w:t>5,0</w:t>
            </w:r>
          </w:p>
        </w:tc>
        <w:tc>
          <w:tcPr>
            <w:tcW w:w="1061" w:type="dxa"/>
            <w:vAlign w:val="center"/>
          </w:tcPr>
          <w:p w14:paraId="1824BF31" w14:textId="77777777" w:rsidR="00A96F74" w:rsidRPr="0006599D" w:rsidRDefault="00A96F74" w:rsidP="00F02B74">
            <w:pPr>
              <w:jc w:val="right"/>
            </w:pPr>
            <w:r w:rsidRPr="0006599D">
              <w:rPr>
                <w:rFonts w:cs="Arial"/>
                <w:sz w:val="18"/>
                <w:szCs w:val="18"/>
              </w:rPr>
              <w:t>5,0</w:t>
            </w:r>
          </w:p>
        </w:tc>
      </w:tr>
      <w:tr w:rsidR="00A96F74" w:rsidRPr="008731E3" w14:paraId="080CBE66" w14:textId="77777777" w:rsidTr="008C4A9E">
        <w:trPr>
          <w:trHeight w:val="454"/>
          <w:jc w:val="center"/>
        </w:trPr>
        <w:tc>
          <w:tcPr>
            <w:tcW w:w="2551" w:type="dxa"/>
            <w:shd w:val="clear" w:color="auto" w:fill="D9D9D9"/>
            <w:vAlign w:val="center"/>
          </w:tcPr>
          <w:p w14:paraId="05A16025" w14:textId="77777777" w:rsidR="00A96F74" w:rsidRPr="0006599D" w:rsidRDefault="00A96F74" w:rsidP="008C4A9E">
            <w:pPr>
              <w:pStyle w:val="tabelatext"/>
              <w:keepNext w:val="0"/>
              <w:keepLines w:val="0"/>
              <w:suppressAutoHyphens w:val="0"/>
              <w:spacing w:after="0" w:line="240" w:lineRule="auto"/>
              <w:jc w:val="left"/>
              <w:rPr>
                <w:snapToGrid w:val="0"/>
                <w:sz w:val="18"/>
                <w:szCs w:val="18"/>
              </w:rPr>
            </w:pPr>
            <w:r w:rsidRPr="0006599D">
              <w:rPr>
                <w:snapToGrid w:val="0"/>
                <w:sz w:val="18"/>
                <w:szCs w:val="18"/>
              </w:rPr>
              <w:t>632810</w:t>
            </w:r>
          </w:p>
        </w:tc>
        <w:tc>
          <w:tcPr>
            <w:tcW w:w="3969" w:type="dxa"/>
            <w:shd w:val="clear" w:color="auto" w:fill="D9D9D9"/>
            <w:vAlign w:val="center"/>
          </w:tcPr>
          <w:p w14:paraId="1AF21EFF" w14:textId="77777777" w:rsidR="00A96F74" w:rsidRPr="0006599D" w:rsidRDefault="00A96F74" w:rsidP="008C4A9E">
            <w:pPr>
              <w:pStyle w:val="tabelatext"/>
              <w:keepNext w:val="0"/>
              <w:keepLines w:val="0"/>
              <w:suppressAutoHyphens w:val="0"/>
              <w:spacing w:after="0" w:line="240" w:lineRule="auto"/>
              <w:jc w:val="left"/>
              <w:rPr>
                <w:snapToGrid w:val="0"/>
                <w:sz w:val="18"/>
                <w:szCs w:val="18"/>
              </w:rPr>
            </w:pPr>
            <w:r w:rsidRPr="0006599D">
              <w:rPr>
                <w:snapToGrid w:val="0"/>
                <w:sz w:val="18"/>
                <w:szCs w:val="18"/>
              </w:rPr>
              <w:t>Vzdrževanje življenjskega okolja prostoživečih živali</w:t>
            </w:r>
            <w:r>
              <w:rPr>
                <w:snapToGrid w:val="0"/>
                <w:sz w:val="18"/>
                <w:szCs w:val="18"/>
              </w:rPr>
              <w:t xml:space="preserve"> v zasebnih gozdovih</w:t>
            </w:r>
          </w:p>
        </w:tc>
        <w:tc>
          <w:tcPr>
            <w:tcW w:w="1061" w:type="dxa"/>
            <w:vAlign w:val="center"/>
          </w:tcPr>
          <w:p w14:paraId="559BCEEA" w14:textId="77777777" w:rsidR="00A96F74" w:rsidRPr="0006599D" w:rsidRDefault="00A96F74" w:rsidP="00F02B74">
            <w:pPr>
              <w:jc w:val="right"/>
              <w:rPr>
                <w:rFonts w:cs="Arial"/>
                <w:sz w:val="18"/>
                <w:szCs w:val="18"/>
              </w:rPr>
            </w:pPr>
            <w:r w:rsidRPr="0006599D">
              <w:rPr>
                <w:rFonts w:cs="Arial"/>
                <w:sz w:val="18"/>
                <w:szCs w:val="18"/>
              </w:rPr>
              <w:t>50,0</w:t>
            </w:r>
          </w:p>
        </w:tc>
        <w:tc>
          <w:tcPr>
            <w:tcW w:w="1061" w:type="dxa"/>
            <w:vAlign w:val="center"/>
          </w:tcPr>
          <w:p w14:paraId="555DBC46" w14:textId="77777777" w:rsidR="00A96F74" w:rsidRPr="0006599D" w:rsidRDefault="00A96F74" w:rsidP="00F02B74">
            <w:pPr>
              <w:jc w:val="right"/>
            </w:pPr>
            <w:r w:rsidRPr="0006599D">
              <w:rPr>
                <w:rFonts w:cs="Arial"/>
                <w:sz w:val="18"/>
                <w:szCs w:val="18"/>
              </w:rPr>
              <w:t>50,0</w:t>
            </w:r>
          </w:p>
        </w:tc>
      </w:tr>
      <w:tr w:rsidR="00A96F74" w:rsidRPr="008731E3" w14:paraId="65BCCDE7" w14:textId="77777777" w:rsidTr="008C4A9E">
        <w:trPr>
          <w:trHeight w:val="454"/>
          <w:jc w:val="center"/>
        </w:trPr>
        <w:tc>
          <w:tcPr>
            <w:tcW w:w="2551" w:type="dxa"/>
            <w:shd w:val="clear" w:color="auto" w:fill="D9D9D9"/>
            <w:vAlign w:val="center"/>
          </w:tcPr>
          <w:p w14:paraId="6BF0F0EC" w14:textId="77777777" w:rsidR="00A96F74" w:rsidRPr="0006599D" w:rsidRDefault="00A96F74" w:rsidP="008C4A9E">
            <w:pPr>
              <w:pStyle w:val="tabelatext"/>
              <w:keepNext w:val="0"/>
              <w:keepLines w:val="0"/>
              <w:suppressAutoHyphens w:val="0"/>
              <w:spacing w:after="0" w:line="240" w:lineRule="auto"/>
              <w:jc w:val="left"/>
              <w:rPr>
                <w:snapToGrid w:val="0"/>
                <w:sz w:val="18"/>
                <w:szCs w:val="18"/>
              </w:rPr>
            </w:pPr>
            <w:r w:rsidRPr="0006599D">
              <w:rPr>
                <w:snapToGrid w:val="0"/>
                <w:sz w:val="18"/>
                <w:szCs w:val="18"/>
              </w:rPr>
              <w:t>417810</w:t>
            </w:r>
          </w:p>
        </w:tc>
        <w:tc>
          <w:tcPr>
            <w:tcW w:w="3969" w:type="dxa"/>
            <w:shd w:val="clear" w:color="auto" w:fill="D9D9D9"/>
            <w:vAlign w:val="center"/>
          </w:tcPr>
          <w:p w14:paraId="15576B79" w14:textId="77777777" w:rsidR="00A96F74" w:rsidRPr="0006599D" w:rsidRDefault="00A96F74" w:rsidP="008C4A9E">
            <w:pPr>
              <w:pStyle w:val="tabelatext"/>
              <w:keepNext w:val="0"/>
              <w:keepLines w:val="0"/>
              <w:suppressAutoHyphens w:val="0"/>
              <w:spacing w:after="0" w:line="240" w:lineRule="auto"/>
              <w:jc w:val="left"/>
              <w:rPr>
                <w:snapToGrid w:val="0"/>
                <w:sz w:val="18"/>
                <w:szCs w:val="18"/>
              </w:rPr>
            </w:pPr>
            <w:r w:rsidRPr="0006599D">
              <w:rPr>
                <w:snapToGrid w:val="0"/>
                <w:sz w:val="18"/>
                <w:szCs w:val="18"/>
              </w:rPr>
              <w:t>Popravilo gozdnih cest v zasebnih gozdovih</w:t>
            </w:r>
          </w:p>
        </w:tc>
        <w:tc>
          <w:tcPr>
            <w:tcW w:w="1061" w:type="dxa"/>
            <w:vAlign w:val="center"/>
          </w:tcPr>
          <w:p w14:paraId="55C2BD6C" w14:textId="77777777" w:rsidR="00A96F74" w:rsidRPr="0006599D" w:rsidRDefault="00A96F74" w:rsidP="00F02B74">
            <w:pPr>
              <w:jc w:val="right"/>
              <w:rPr>
                <w:rFonts w:cs="Arial"/>
                <w:sz w:val="18"/>
                <w:szCs w:val="18"/>
              </w:rPr>
            </w:pPr>
            <w:r w:rsidRPr="0006599D">
              <w:rPr>
                <w:rFonts w:cs="Arial"/>
                <w:sz w:val="18"/>
                <w:szCs w:val="18"/>
              </w:rPr>
              <w:t>1.960,3</w:t>
            </w:r>
          </w:p>
        </w:tc>
        <w:tc>
          <w:tcPr>
            <w:tcW w:w="1061" w:type="dxa"/>
            <w:vAlign w:val="center"/>
          </w:tcPr>
          <w:p w14:paraId="2AE9C87B" w14:textId="77777777" w:rsidR="00A96F74" w:rsidRPr="0006599D" w:rsidRDefault="00A96F74" w:rsidP="00F02B74">
            <w:pPr>
              <w:jc w:val="right"/>
              <w:rPr>
                <w:rFonts w:cs="Arial"/>
                <w:sz w:val="18"/>
                <w:szCs w:val="18"/>
              </w:rPr>
            </w:pPr>
            <w:r w:rsidRPr="0006599D">
              <w:rPr>
                <w:rFonts w:cs="Arial"/>
                <w:sz w:val="18"/>
                <w:szCs w:val="18"/>
              </w:rPr>
              <w:t>1.960,3</w:t>
            </w:r>
          </w:p>
        </w:tc>
      </w:tr>
      <w:tr w:rsidR="00A96F74" w:rsidRPr="008731E3" w14:paraId="26704A49" w14:textId="77777777" w:rsidTr="008C4A9E">
        <w:trPr>
          <w:trHeight w:val="283"/>
          <w:jc w:val="center"/>
        </w:trPr>
        <w:tc>
          <w:tcPr>
            <w:tcW w:w="2551" w:type="dxa"/>
            <w:shd w:val="clear" w:color="auto" w:fill="D9D9D9"/>
            <w:vAlign w:val="center"/>
          </w:tcPr>
          <w:p w14:paraId="1734121A" w14:textId="77777777" w:rsidR="00A96F74" w:rsidRPr="0006599D" w:rsidRDefault="00A96F74" w:rsidP="008C4A9E">
            <w:pPr>
              <w:jc w:val="left"/>
              <w:rPr>
                <w:rFonts w:cs="Arial"/>
                <w:snapToGrid w:val="0"/>
                <w:sz w:val="18"/>
                <w:szCs w:val="18"/>
              </w:rPr>
            </w:pPr>
            <w:r w:rsidRPr="0006599D">
              <w:rPr>
                <w:rFonts w:cs="Arial"/>
                <w:snapToGrid w:val="0"/>
                <w:sz w:val="18"/>
                <w:szCs w:val="18"/>
              </w:rPr>
              <w:t>417910</w:t>
            </w:r>
          </w:p>
        </w:tc>
        <w:tc>
          <w:tcPr>
            <w:tcW w:w="3969" w:type="dxa"/>
            <w:shd w:val="clear" w:color="auto" w:fill="D9D9D9"/>
            <w:vAlign w:val="center"/>
          </w:tcPr>
          <w:p w14:paraId="43A73A99" w14:textId="77777777" w:rsidR="00A96F74" w:rsidRPr="0006599D" w:rsidRDefault="00A96F74" w:rsidP="008C4A9E">
            <w:pPr>
              <w:spacing w:line="240" w:lineRule="auto"/>
              <w:jc w:val="left"/>
              <w:rPr>
                <w:rFonts w:cs="Arial"/>
                <w:snapToGrid w:val="0"/>
                <w:sz w:val="18"/>
                <w:szCs w:val="18"/>
              </w:rPr>
            </w:pPr>
            <w:r w:rsidRPr="0006599D">
              <w:rPr>
                <w:snapToGrid w:val="0"/>
                <w:sz w:val="18"/>
                <w:szCs w:val="18"/>
              </w:rPr>
              <w:t>Popravilo gozdnih cest v državnih gozdovih</w:t>
            </w:r>
          </w:p>
        </w:tc>
        <w:tc>
          <w:tcPr>
            <w:tcW w:w="1061" w:type="dxa"/>
            <w:vAlign w:val="center"/>
          </w:tcPr>
          <w:p w14:paraId="017FE08B" w14:textId="187CB54C" w:rsidR="00A96F74" w:rsidRPr="0006599D" w:rsidRDefault="00A96F74" w:rsidP="00F02B74">
            <w:pPr>
              <w:jc w:val="right"/>
              <w:rPr>
                <w:rFonts w:cs="Arial"/>
                <w:sz w:val="18"/>
                <w:szCs w:val="18"/>
              </w:rPr>
            </w:pPr>
            <w:r w:rsidRPr="0006599D">
              <w:rPr>
                <w:rFonts w:cs="Arial"/>
                <w:sz w:val="18"/>
                <w:szCs w:val="18"/>
              </w:rPr>
              <w:t>6</w:t>
            </w:r>
            <w:r w:rsidR="00F02B74">
              <w:rPr>
                <w:rFonts w:cs="Arial"/>
                <w:sz w:val="18"/>
                <w:szCs w:val="18"/>
              </w:rPr>
              <w:t>6</w:t>
            </w:r>
            <w:r w:rsidRPr="0006599D">
              <w:rPr>
                <w:rFonts w:cs="Arial"/>
                <w:sz w:val="18"/>
                <w:szCs w:val="18"/>
              </w:rPr>
              <w:t>5,3</w:t>
            </w:r>
          </w:p>
        </w:tc>
        <w:tc>
          <w:tcPr>
            <w:tcW w:w="1061" w:type="dxa"/>
            <w:vAlign w:val="center"/>
          </w:tcPr>
          <w:p w14:paraId="21D5E99F" w14:textId="0343F191" w:rsidR="00A96F74" w:rsidRPr="0006599D" w:rsidRDefault="00A96F74" w:rsidP="00F02B74">
            <w:pPr>
              <w:jc w:val="right"/>
              <w:rPr>
                <w:rFonts w:cs="Arial"/>
                <w:sz w:val="18"/>
                <w:szCs w:val="18"/>
              </w:rPr>
            </w:pPr>
            <w:r w:rsidRPr="0006599D">
              <w:rPr>
                <w:rFonts w:cs="Arial"/>
                <w:sz w:val="18"/>
                <w:szCs w:val="18"/>
              </w:rPr>
              <w:t>6</w:t>
            </w:r>
            <w:r w:rsidR="00F02B74">
              <w:rPr>
                <w:rFonts w:cs="Arial"/>
                <w:sz w:val="18"/>
                <w:szCs w:val="18"/>
              </w:rPr>
              <w:t>6</w:t>
            </w:r>
            <w:r w:rsidRPr="0006599D">
              <w:rPr>
                <w:rFonts w:cs="Arial"/>
                <w:sz w:val="18"/>
                <w:szCs w:val="18"/>
              </w:rPr>
              <w:t>5,3</w:t>
            </w:r>
          </w:p>
        </w:tc>
      </w:tr>
      <w:tr w:rsidR="00A96F74" w:rsidRPr="008731E3" w14:paraId="0CA47129" w14:textId="77777777" w:rsidTr="008C4A9E">
        <w:trPr>
          <w:trHeight w:val="454"/>
          <w:jc w:val="center"/>
        </w:trPr>
        <w:tc>
          <w:tcPr>
            <w:tcW w:w="2551" w:type="dxa"/>
            <w:shd w:val="clear" w:color="auto" w:fill="D9D9D9"/>
            <w:vAlign w:val="center"/>
          </w:tcPr>
          <w:p w14:paraId="3CDEA979" w14:textId="77777777" w:rsidR="00A96F74" w:rsidRPr="0006599D" w:rsidRDefault="00A96F74" w:rsidP="008C4A9E">
            <w:pPr>
              <w:pStyle w:val="tabelatext"/>
              <w:keepNext w:val="0"/>
              <w:keepLines w:val="0"/>
              <w:suppressAutoHyphens w:val="0"/>
              <w:spacing w:after="0" w:line="240" w:lineRule="auto"/>
              <w:jc w:val="left"/>
              <w:rPr>
                <w:snapToGrid w:val="0"/>
                <w:sz w:val="18"/>
                <w:szCs w:val="18"/>
              </w:rPr>
            </w:pPr>
            <w:r w:rsidRPr="0006599D">
              <w:rPr>
                <w:snapToGrid w:val="0"/>
                <w:sz w:val="18"/>
                <w:szCs w:val="18"/>
              </w:rPr>
              <w:t>633210</w:t>
            </w:r>
          </w:p>
        </w:tc>
        <w:tc>
          <w:tcPr>
            <w:tcW w:w="3969" w:type="dxa"/>
            <w:shd w:val="clear" w:color="auto" w:fill="D9D9D9"/>
            <w:vAlign w:val="center"/>
          </w:tcPr>
          <w:p w14:paraId="45186C13" w14:textId="77777777" w:rsidR="00A96F74" w:rsidRPr="0006599D" w:rsidRDefault="00A96F74" w:rsidP="008C4A9E">
            <w:pPr>
              <w:pStyle w:val="tabelatext"/>
              <w:keepNext w:val="0"/>
              <w:keepLines w:val="0"/>
              <w:suppressAutoHyphens w:val="0"/>
              <w:spacing w:after="0" w:line="240" w:lineRule="auto"/>
              <w:jc w:val="left"/>
              <w:rPr>
                <w:snapToGrid w:val="0"/>
                <w:sz w:val="18"/>
                <w:szCs w:val="18"/>
              </w:rPr>
            </w:pPr>
            <w:r w:rsidRPr="0006599D">
              <w:rPr>
                <w:snapToGrid w:val="0"/>
                <w:sz w:val="18"/>
                <w:szCs w:val="18"/>
              </w:rPr>
              <w:t>Odškodnine zaradi razglasitve gozdov s posebnim namenom</w:t>
            </w:r>
          </w:p>
        </w:tc>
        <w:tc>
          <w:tcPr>
            <w:tcW w:w="1061" w:type="dxa"/>
            <w:vAlign w:val="center"/>
          </w:tcPr>
          <w:p w14:paraId="54F6E047" w14:textId="77777777" w:rsidR="00A96F74" w:rsidRPr="0006599D" w:rsidRDefault="00A96F74" w:rsidP="00F02B74">
            <w:pPr>
              <w:jc w:val="right"/>
              <w:rPr>
                <w:rFonts w:cs="Arial"/>
                <w:sz w:val="18"/>
                <w:szCs w:val="18"/>
              </w:rPr>
            </w:pPr>
            <w:r w:rsidRPr="0006599D">
              <w:rPr>
                <w:rFonts w:cs="Arial"/>
                <w:sz w:val="18"/>
                <w:szCs w:val="18"/>
              </w:rPr>
              <w:t>6,0</w:t>
            </w:r>
          </w:p>
        </w:tc>
        <w:tc>
          <w:tcPr>
            <w:tcW w:w="1061" w:type="dxa"/>
            <w:vAlign w:val="center"/>
          </w:tcPr>
          <w:p w14:paraId="1E06F9A8" w14:textId="77777777" w:rsidR="00A96F74" w:rsidRPr="0006599D" w:rsidRDefault="00A96F74" w:rsidP="00F02B74">
            <w:pPr>
              <w:jc w:val="right"/>
              <w:rPr>
                <w:rFonts w:cs="Arial"/>
                <w:sz w:val="18"/>
                <w:szCs w:val="18"/>
              </w:rPr>
            </w:pPr>
            <w:r w:rsidRPr="0006599D">
              <w:rPr>
                <w:rFonts w:cs="Arial"/>
                <w:sz w:val="18"/>
                <w:szCs w:val="18"/>
              </w:rPr>
              <w:t>6,0</w:t>
            </w:r>
          </w:p>
        </w:tc>
      </w:tr>
      <w:tr w:rsidR="00A96F74" w:rsidRPr="00003783" w14:paraId="3C0D06D5" w14:textId="77777777" w:rsidTr="008C4A9E">
        <w:trPr>
          <w:trHeight w:val="283"/>
          <w:jc w:val="center"/>
        </w:trPr>
        <w:tc>
          <w:tcPr>
            <w:tcW w:w="2551" w:type="dxa"/>
            <w:shd w:val="clear" w:color="auto" w:fill="D9D9D9"/>
            <w:vAlign w:val="center"/>
          </w:tcPr>
          <w:p w14:paraId="1B95DE2E" w14:textId="77777777" w:rsidR="00A96F74" w:rsidRPr="0006599D" w:rsidRDefault="00A96F74" w:rsidP="008C4A9E">
            <w:pPr>
              <w:pStyle w:val="tabelatext"/>
              <w:keepNext w:val="0"/>
              <w:keepLines w:val="0"/>
              <w:suppressAutoHyphens w:val="0"/>
              <w:spacing w:after="0" w:line="240" w:lineRule="auto"/>
              <w:jc w:val="left"/>
              <w:rPr>
                <w:snapToGrid w:val="0"/>
                <w:sz w:val="18"/>
                <w:szCs w:val="18"/>
              </w:rPr>
            </w:pPr>
            <w:r w:rsidRPr="0006599D">
              <w:rPr>
                <w:snapToGrid w:val="0"/>
                <w:sz w:val="18"/>
                <w:szCs w:val="18"/>
              </w:rPr>
              <w:t>255210</w:t>
            </w:r>
          </w:p>
        </w:tc>
        <w:tc>
          <w:tcPr>
            <w:tcW w:w="3969" w:type="dxa"/>
            <w:shd w:val="clear" w:color="auto" w:fill="D9D9D9"/>
            <w:vAlign w:val="center"/>
          </w:tcPr>
          <w:p w14:paraId="5F794B99" w14:textId="77777777" w:rsidR="00A96F74" w:rsidRPr="0006599D" w:rsidRDefault="00A96F74" w:rsidP="00083E82">
            <w:pPr>
              <w:pStyle w:val="tabelatext"/>
              <w:keepNext w:val="0"/>
              <w:keepLines w:val="0"/>
              <w:suppressAutoHyphens w:val="0"/>
              <w:spacing w:after="0" w:line="240" w:lineRule="auto"/>
              <w:jc w:val="left"/>
              <w:rPr>
                <w:snapToGrid w:val="0"/>
                <w:sz w:val="18"/>
                <w:szCs w:val="18"/>
              </w:rPr>
            </w:pPr>
            <w:r w:rsidRPr="0006599D">
              <w:rPr>
                <w:snapToGrid w:val="0"/>
                <w:sz w:val="18"/>
                <w:szCs w:val="18"/>
                <w:vertAlign w:val="superscript"/>
              </w:rPr>
              <w:t>1</w:t>
            </w:r>
            <w:r w:rsidR="00083E82">
              <w:rPr>
                <w:snapToGrid w:val="0"/>
                <w:sz w:val="18"/>
                <w:szCs w:val="18"/>
                <w:vertAlign w:val="superscript"/>
              </w:rPr>
              <w:t xml:space="preserve"> </w:t>
            </w:r>
            <w:r w:rsidRPr="0006599D">
              <w:rPr>
                <w:snapToGrid w:val="0"/>
                <w:sz w:val="18"/>
                <w:szCs w:val="18"/>
              </w:rPr>
              <w:t>Znanstvenoraziskovalno delo v gozdarstvu</w:t>
            </w:r>
          </w:p>
        </w:tc>
        <w:tc>
          <w:tcPr>
            <w:tcW w:w="1061" w:type="dxa"/>
            <w:vAlign w:val="center"/>
          </w:tcPr>
          <w:p w14:paraId="4B5611F6" w14:textId="77777777" w:rsidR="00A96F74" w:rsidRPr="0006599D" w:rsidRDefault="00A96F74" w:rsidP="00F02B74">
            <w:pPr>
              <w:jc w:val="right"/>
              <w:rPr>
                <w:rFonts w:cs="Arial"/>
                <w:sz w:val="18"/>
                <w:szCs w:val="18"/>
              </w:rPr>
            </w:pPr>
            <w:r w:rsidRPr="0006599D">
              <w:rPr>
                <w:rFonts w:cs="Arial"/>
                <w:sz w:val="18"/>
                <w:szCs w:val="18"/>
              </w:rPr>
              <w:t>500,0</w:t>
            </w:r>
          </w:p>
        </w:tc>
        <w:tc>
          <w:tcPr>
            <w:tcW w:w="1061" w:type="dxa"/>
          </w:tcPr>
          <w:p w14:paraId="3FFBDAFE" w14:textId="77777777" w:rsidR="00A96F74" w:rsidRPr="0006599D" w:rsidRDefault="00A96F74" w:rsidP="00F02B74">
            <w:pPr>
              <w:jc w:val="right"/>
            </w:pPr>
            <w:r w:rsidRPr="0006599D">
              <w:rPr>
                <w:rFonts w:cs="Arial"/>
                <w:sz w:val="18"/>
                <w:szCs w:val="18"/>
              </w:rPr>
              <w:t>500,0</w:t>
            </w:r>
          </w:p>
        </w:tc>
      </w:tr>
      <w:tr w:rsidR="00A96F74" w:rsidRPr="008731E3" w14:paraId="3D680E6C" w14:textId="77777777" w:rsidTr="008C4A9E">
        <w:trPr>
          <w:trHeight w:val="283"/>
          <w:jc w:val="center"/>
        </w:trPr>
        <w:tc>
          <w:tcPr>
            <w:tcW w:w="2551" w:type="dxa"/>
            <w:shd w:val="clear" w:color="auto" w:fill="D9D9D9"/>
            <w:vAlign w:val="center"/>
          </w:tcPr>
          <w:p w14:paraId="5ACBFAEF" w14:textId="77777777" w:rsidR="00A96F74" w:rsidRPr="0006599D" w:rsidRDefault="00A96F74" w:rsidP="008C4A9E">
            <w:pPr>
              <w:pStyle w:val="tabelatext"/>
              <w:keepNext w:val="0"/>
              <w:keepLines w:val="0"/>
              <w:suppressAutoHyphens w:val="0"/>
              <w:spacing w:after="0" w:line="240" w:lineRule="auto"/>
              <w:jc w:val="left"/>
              <w:rPr>
                <w:snapToGrid w:val="0"/>
                <w:sz w:val="18"/>
                <w:szCs w:val="18"/>
              </w:rPr>
            </w:pPr>
            <w:r w:rsidRPr="0006599D">
              <w:rPr>
                <w:snapToGrid w:val="0"/>
                <w:sz w:val="18"/>
                <w:szCs w:val="18"/>
              </w:rPr>
              <w:t>613110</w:t>
            </w:r>
          </w:p>
        </w:tc>
        <w:tc>
          <w:tcPr>
            <w:tcW w:w="3969" w:type="dxa"/>
            <w:shd w:val="clear" w:color="auto" w:fill="D9D9D9"/>
            <w:vAlign w:val="center"/>
          </w:tcPr>
          <w:p w14:paraId="5E668FB2" w14:textId="77777777" w:rsidR="00A96F74" w:rsidRPr="0006599D" w:rsidRDefault="00A96F74" w:rsidP="008C4A9E">
            <w:pPr>
              <w:pStyle w:val="tabelatext"/>
              <w:keepNext w:val="0"/>
              <w:keepLines w:val="0"/>
              <w:suppressAutoHyphens w:val="0"/>
              <w:spacing w:after="0" w:line="240" w:lineRule="auto"/>
              <w:jc w:val="left"/>
              <w:rPr>
                <w:snapToGrid w:val="0"/>
                <w:sz w:val="18"/>
                <w:szCs w:val="18"/>
              </w:rPr>
            </w:pPr>
            <w:r w:rsidRPr="0006599D">
              <w:rPr>
                <w:snapToGrid w:val="0"/>
                <w:sz w:val="18"/>
                <w:szCs w:val="18"/>
              </w:rPr>
              <w:t>Odškodnine za povzročeno škodo od divjadi</w:t>
            </w:r>
          </w:p>
        </w:tc>
        <w:tc>
          <w:tcPr>
            <w:tcW w:w="1061" w:type="dxa"/>
            <w:vAlign w:val="center"/>
          </w:tcPr>
          <w:p w14:paraId="1FA37695" w14:textId="6096E9B1" w:rsidR="00A96F74" w:rsidRPr="0006599D" w:rsidRDefault="00F02B74" w:rsidP="00F02B74">
            <w:pPr>
              <w:jc w:val="right"/>
              <w:rPr>
                <w:rFonts w:cs="Arial"/>
                <w:sz w:val="18"/>
                <w:szCs w:val="18"/>
              </w:rPr>
            </w:pPr>
            <w:r>
              <w:rPr>
                <w:rFonts w:cs="Arial"/>
                <w:sz w:val="18"/>
                <w:szCs w:val="18"/>
              </w:rPr>
              <w:t>646</w:t>
            </w:r>
            <w:r w:rsidR="00A96F74" w:rsidRPr="0006599D">
              <w:rPr>
                <w:rFonts w:cs="Arial"/>
                <w:sz w:val="18"/>
                <w:szCs w:val="18"/>
              </w:rPr>
              <w:t>,0</w:t>
            </w:r>
          </w:p>
        </w:tc>
        <w:tc>
          <w:tcPr>
            <w:tcW w:w="1061" w:type="dxa"/>
            <w:vAlign w:val="center"/>
          </w:tcPr>
          <w:p w14:paraId="5D090094" w14:textId="77777777" w:rsidR="00A96F74" w:rsidRPr="0006599D" w:rsidRDefault="00A96F74" w:rsidP="00F02B74">
            <w:pPr>
              <w:jc w:val="right"/>
              <w:rPr>
                <w:rFonts w:cs="Arial"/>
                <w:sz w:val="18"/>
                <w:szCs w:val="18"/>
              </w:rPr>
            </w:pPr>
            <w:r w:rsidRPr="0006599D">
              <w:rPr>
                <w:rFonts w:cs="Arial"/>
                <w:sz w:val="18"/>
                <w:szCs w:val="18"/>
              </w:rPr>
              <w:t>400,0</w:t>
            </w:r>
          </w:p>
        </w:tc>
      </w:tr>
      <w:tr w:rsidR="00A96F74" w:rsidRPr="008731E3" w14:paraId="5EF49BFC" w14:textId="77777777" w:rsidTr="008C4A9E">
        <w:trPr>
          <w:trHeight w:val="283"/>
          <w:jc w:val="center"/>
        </w:trPr>
        <w:tc>
          <w:tcPr>
            <w:tcW w:w="2551" w:type="dxa"/>
            <w:shd w:val="clear" w:color="auto" w:fill="D9D9D9"/>
            <w:vAlign w:val="center"/>
          </w:tcPr>
          <w:p w14:paraId="5BFE2B36" w14:textId="77777777" w:rsidR="00A96F74" w:rsidRPr="0006599D" w:rsidRDefault="00A96F74" w:rsidP="008C4A9E">
            <w:pPr>
              <w:pStyle w:val="tabelatext"/>
              <w:keepNext w:val="0"/>
              <w:keepLines w:val="0"/>
              <w:suppressAutoHyphens w:val="0"/>
              <w:spacing w:after="0" w:line="240" w:lineRule="auto"/>
              <w:jc w:val="left"/>
              <w:rPr>
                <w:snapToGrid w:val="0"/>
                <w:sz w:val="18"/>
                <w:szCs w:val="18"/>
              </w:rPr>
            </w:pPr>
            <w:r w:rsidRPr="0006599D">
              <w:rPr>
                <w:snapToGrid w:val="0"/>
                <w:sz w:val="18"/>
                <w:szCs w:val="18"/>
              </w:rPr>
              <w:t>170058</w:t>
            </w:r>
          </w:p>
        </w:tc>
        <w:tc>
          <w:tcPr>
            <w:tcW w:w="3969" w:type="dxa"/>
            <w:shd w:val="clear" w:color="auto" w:fill="D9D9D9"/>
            <w:vAlign w:val="center"/>
          </w:tcPr>
          <w:p w14:paraId="40CC98A0" w14:textId="77777777" w:rsidR="00A96F74" w:rsidRPr="0006599D" w:rsidRDefault="00A96F74" w:rsidP="008C4A9E">
            <w:pPr>
              <w:pStyle w:val="tabelatext"/>
              <w:keepNext w:val="0"/>
              <w:keepLines w:val="0"/>
              <w:suppressAutoHyphens w:val="0"/>
              <w:spacing w:after="0" w:line="240" w:lineRule="auto"/>
              <w:jc w:val="left"/>
              <w:rPr>
                <w:snapToGrid w:val="0"/>
                <w:sz w:val="18"/>
                <w:szCs w:val="18"/>
              </w:rPr>
            </w:pPr>
            <w:r w:rsidRPr="0006599D">
              <w:rPr>
                <w:snapToGrid w:val="0"/>
                <w:sz w:val="18"/>
                <w:szCs w:val="18"/>
              </w:rPr>
              <w:t>Javna služba za področje divjadi in lovstva</w:t>
            </w:r>
          </w:p>
        </w:tc>
        <w:tc>
          <w:tcPr>
            <w:tcW w:w="1061" w:type="dxa"/>
            <w:vAlign w:val="center"/>
          </w:tcPr>
          <w:p w14:paraId="0407FC15" w14:textId="77777777" w:rsidR="00A96F74" w:rsidRPr="0006599D" w:rsidRDefault="00A96F74" w:rsidP="00F02B74">
            <w:pPr>
              <w:jc w:val="right"/>
              <w:rPr>
                <w:rFonts w:cs="Arial"/>
                <w:sz w:val="18"/>
                <w:szCs w:val="18"/>
              </w:rPr>
            </w:pPr>
            <w:r w:rsidRPr="0006599D">
              <w:rPr>
                <w:rFonts w:cs="Arial"/>
                <w:sz w:val="18"/>
                <w:szCs w:val="18"/>
              </w:rPr>
              <w:t>100,0</w:t>
            </w:r>
          </w:p>
        </w:tc>
        <w:tc>
          <w:tcPr>
            <w:tcW w:w="1061" w:type="dxa"/>
            <w:vAlign w:val="center"/>
          </w:tcPr>
          <w:p w14:paraId="415E6FD2" w14:textId="77777777" w:rsidR="00A96F74" w:rsidRPr="0006599D" w:rsidRDefault="00A96F74" w:rsidP="00F02B74">
            <w:pPr>
              <w:jc w:val="right"/>
              <w:rPr>
                <w:rFonts w:cs="Arial"/>
                <w:sz w:val="18"/>
                <w:szCs w:val="18"/>
              </w:rPr>
            </w:pPr>
            <w:r w:rsidRPr="0006599D">
              <w:rPr>
                <w:rFonts w:cs="Arial"/>
                <w:sz w:val="18"/>
                <w:szCs w:val="18"/>
              </w:rPr>
              <w:t>100,0</w:t>
            </w:r>
          </w:p>
        </w:tc>
      </w:tr>
      <w:tr w:rsidR="00A96F74" w:rsidRPr="006E194B" w14:paraId="0BCF2DF9" w14:textId="77777777" w:rsidTr="008C4A9E">
        <w:trPr>
          <w:trHeight w:val="454"/>
          <w:jc w:val="center"/>
        </w:trPr>
        <w:tc>
          <w:tcPr>
            <w:tcW w:w="2551" w:type="dxa"/>
            <w:tcBorders>
              <w:top w:val="single" w:sz="4" w:space="0" w:color="auto"/>
              <w:left w:val="single" w:sz="4" w:space="0" w:color="auto"/>
              <w:bottom w:val="single" w:sz="4" w:space="0" w:color="auto"/>
              <w:right w:val="single" w:sz="4" w:space="0" w:color="auto"/>
            </w:tcBorders>
            <w:shd w:val="clear" w:color="auto" w:fill="D9D9D9"/>
          </w:tcPr>
          <w:p w14:paraId="69110470" w14:textId="77777777" w:rsidR="00A96F74" w:rsidRPr="006E194B" w:rsidRDefault="00A96F74" w:rsidP="008C4A9E">
            <w:pPr>
              <w:rPr>
                <w:rFonts w:cs="Arial"/>
                <w:snapToGrid w:val="0"/>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D9D9D9"/>
            <w:vAlign w:val="center"/>
          </w:tcPr>
          <w:p w14:paraId="4CE41A1F" w14:textId="77777777" w:rsidR="00A96F74" w:rsidRPr="0006599D" w:rsidRDefault="00A96F74" w:rsidP="008C4A9E">
            <w:pPr>
              <w:rPr>
                <w:rFonts w:cs="Arial"/>
                <w:b/>
                <w:snapToGrid w:val="0"/>
                <w:sz w:val="18"/>
                <w:szCs w:val="18"/>
              </w:rPr>
            </w:pPr>
            <w:r w:rsidRPr="0006599D">
              <w:rPr>
                <w:rFonts w:cs="Arial"/>
                <w:b/>
                <w:snapToGrid w:val="0"/>
                <w:sz w:val="18"/>
                <w:szCs w:val="18"/>
              </w:rPr>
              <w:t>Skupaj</w:t>
            </w:r>
          </w:p>
        </w:tc>
        <w:tc>
          <w:tcPr>
            <w:tcW w:w="1061" w:type="dxa"/>
            <w:tcBorders>
              <w:top w:val="single" w:sz="4" w:space="0" w:color="auto"/>
              <w:left w:val="single" w:sz="4" w:space="0" w:color="auto"/>
              <w:bottom w:val="single" w:sz="4" w:space="0" w:color="auto"/>
              <w:right w:val="single" w:sz="4" w:space="0" w:color="auto"/>
            </w:tcBorders>
            <w:vAlign w:val="center"/>
          </w:tcPr>
          <w:p w14:paraId="65CB0481" w14:textId="6ACE3FF9" w:rsidR="00A96F74" w:rsidRPr="006E194B" w:rsidRDefault="00F02B74">
            <w:pPr>
              <w:jc w:val="right"/>
              <w:rPr>
                <w:rFonts w:cs="Arial"/>
                <w:sz w:val="18"/>
                <w:szCs w:val="18"/>
              </w:rPr>
            </w:pPr>
            <w:r>
              <w:rPr>
                <w:rFonts w:cs="Arial"/>
                <w:sz w:val="18"/>
                <w:szCs w:val="18"/>
              </w:rPr>
              <w:fldChar w:fldCharType="begin"/>
            </w:r>
            <w:r>
              <w:rPr>
                <w:rFonts w:cs="Arial"/>
                <w:sz w:val="18"/>
                <w:szCs w:val="18"/>
              </w:rPr>
              <w:instrText xml:space="preserve"> =SUM(ABOVE) \# "#.##0,00" </w:instrText>
            </w:r>
            <w:r>
              <w:rPr>
                <w:rFonts w:cs="Arial"/>
                <w:sz w:val="18"/>
                <w:szCs w:val="18"/>
              </w:rPr>
              <w:fldChar w:fldCharType="separate"/>
            </w:r>
            <w:r>
              <w:rPr>
                <w:rFonts w:cs="Arial"/>
                <w:noProof/>
                <w:sz w:val="18"/>
                <w:szCs w:val="18"/>
              </w:rPr>
              <w:t>31.054,3</w:t>
            </w:r>
            <w:r>
              <w:rPr>
                <w:rFonts w:cs="Arial"/>
                <w:sz w:val="18"/>
                <w:szCs w:val="18"/>
              </w:rPr>
              <w:fldChar w:fldCharType="end"/>
            </w:r>
          </w:p>
        </w:tc>
        <w:tc>
          <w:tcPr>
            <w:tcW w:w="1061" w:type="dxa"/>
            <w:tcBorders>
              <w:top w:val="single" w:sz="4" w:space="0" w:color="auto"/>
              <w:left w:val="single" w:sz="4" w:space="0" w:color="auto"/>
              <w:bottom w:val="single" w:sz="4" w:space="0" w:color="auto"/>
              <w:right w:val="single" w:sz="4" w:space="0" w:color="auto"/>
            </w:tcBorders>
            <w:vAlign w:val="center"/>
          </w:tcPr>
          <w:p w14:paraId="3878C29F" w14:textId="11110226" w:rsidR="00A96F74" w:rsidRPr="006E194B" w:rsidRDefault="00F02B74">
            <w:pPr>
              <w:jc w:val="right"/>
              <w:rPr>
                <w:rFonts w:cs="Arial"/>
                <w:sz w:val="18"/>
                <w:szCs w:val="18"/>
              </w:rPr>
            </w:pPr>
            <w:r>
              <w:rPr>
                <w:rFonts w:cs="Arial"/>
                <w:sz w:val="18"/>
                <w:szCs w:val="18"/>
              </w:rPr>
              <w:fldChar w:fldCharType="begin"/>
            </w:r>
            <w:r>
              <w:rPr>
                <w:rFonts w:cs="Arial"/>
                <w:sz w:val="18"/>
                <w:szCs w:val="18"/>
              </w:rPr>
              <w:instrText xml:space="preserve"> =SUM(ABOVE) \# "#.##0,00" </w:instrText>
            </w:r>
            <w:r>
              <w:rPr>
                <w:rFonts w:cs="Arial"/>
                <w:sz w:val="18"/>
                <w:szCs w:val="18"/>
              </w:rPr>
              <w:fldChar w:fldCharType="separate"/>
            </w:r>
            <w:r>
              <w:rPr>
                <w:rFonts w:cs="Arial"/>
                <w:noProof/>
                <w:sz w:val="18"/>
                <w:szCs w:val="18"/>
              </w:rPr>
              <w:t>31.841,6</w:t>
            </w:r>
            <w:r>
              <w:rPr>
                <w:rFonts w:cs="Arial"/>
                <w:sz w:val="18"/>
                <w:szCs w:val="18"/>
              </w:rPr>
              <w:fldChar w:fldCharType="end"/>
            </w:r>
          </w:p>
        </w:tc>
      </w:tr>
    </w:tbl>
    <w:p w14:paraId="262365A0" w14:textId="77777777" w:rsidR="004117B6" w:rsidRDefault="004117B6" w:rsidP="00D7655B">
      <w:pPr>
        <w:rPr>
          <w:rFonts w:cs="Arial"/>
          <w:sz w:val="16"/>
          <w:szCs w:val="16"/>
        </w:rPr>
      </w:pPr>
    </w:p>
    <w:p w14:paraId="36FE7F7F" w14:textId="77777777" w:rsidR="000608F6" w:rsidRPr="006E194B" w:rsidRDefault="000608F6" w:rsidP="00D7655B">
      <w:pPr>
        <w:rPr>
          <w:rFonts w:cs="Arial"/>
          <w:sz w:val="16"/>
          <w:szCs w:val="16"/>
        </w:rPr>
      </w:pPr>
      <w:r w:rsidRPr="006E194B">
        <w:rPr>
          <w:rFonts w:cs="Arial"/>
          <w:sz w:val="16"/>
          <w:szCs w:val="16"/>
          <w:vertAlign w:val="superscript"/>
        </w:rPr>
        <w:t>1</w:t>
      </w:r>
      <w:r w:rsidR="00083E82">
        <w:rPr>
          <w:rFonts w:cs="Arial"/>
          <w:sz w:val="16"/>
          <w:szCs w:val="16"/>
          <w:vertAlign w:val="superscript"/>
        </w:rPr>
        <w:t xml:space="preserve"> </w:t>
      </w:r>
      <w:r w:rsidRPr="006E194B">
        <w:rPr>
          <w:rFonts w:cs="Arial"/>
          <w:sz w:val="16"/>
          <w:szCs w:val="16"/>
        </w:rPr>
        <w:t xml:space="preserve">Navedena sredstva </w:t>
      </w:r>
      <w:r w:rsidR="0069473D">
        <w:rPr>
          <w:rFonts w:cs="Arial"/>
          <w:sz w:val="16"/>
          <w:szCs w:val="16"/>
        </w:rPr>
        <w:t>MKGP</w:t>
      </w:r>
      <w:r w:rsidRPr="006E194B">
        <w:rPr>
          <w:rFonts w:cs="Arial"/>
          <w:sz w:val="16"/>
          <w:szCs w:val="16"/>
        </w:rPr>
        <w:t xml:space="preserve"> namenja za podporo znanstvenoraziskovalnemu delu s področja gozdarstva. Sredstva se namenjajo</w:t>
      </w:r>
      <w:r w:rsidR="00E30E38">
        <w:rPr>
          <w:rFonts w:cs="Arial"/>
          <w:sz w:val="16"/>
          <w:szCs w:val="16"/>
        </w:rPr>
        <w:t xml:space="preserve"> za raziskovalne projekte v okviru CRP in </w:t>
      </w:r>
      <w:r w:rsidR="00E30E38" w:rsidRPr="00EF127B">
        <w:rPr>
          <w:rFonts w:cs="Arial"/>
          <w:sz w:val="16"/>
          <w:szCs w:val="16"/>
        </w:rPr>
        <w:t>se financirajo skupaj s sredstvi Javne agencije za raziskovalno dejavnost Republike Slovenije</w:t>
      </w:r>
      <w:r w:rsidR="00E30E38">
        <w:rPr>
          <w:rFonts w:cs="Arial"/>
          <w:sz w:val="16"/>
          <w:szCs w:val="16"/>
        </w:rPr>
        <w:t>.</w:t>
      </w:r>
    </w:p>
    <w:p w14:paraId="5C6DF2D7" w14:textId="77777777" w:rsidR="000608F6" w:rsidRPr="006E194B" w:rsidRDefault="000608F6" w:rsidP="00D7655B">
      <w:pPr>
        <w:rPr>
          <w:rFonts w:cs="Arial"/>
          <w:sz w:val="16"/>
          <w:szCs w:val="16"/>
        </w:rPr>
      </w:pPr>
    </w:p>
    <w:p w14:paraId="010A1BCB" w14:textId="77777777" w:rsidR="003B5247" w:rsidRDefault="003B5247" w:rsidP="003B5247">
      <w:r w:rsidRPr="006E194B">
        <w:t>Na podlagi petega odstavka 33. člena</w:t>
      </w:r>
      <w:r w:rsidRPr="00FC060E">
        <w:t xml:space="preserve"> </w:t>
      </w:r>
      <w:r w:rsidRPr="00F024EC">
        <w:t>ZGGLRS</w:t>
      </w:r>
      <w:r w:rsidRPr="006E194B">
        <w:t xml:space="preserve"> Vlada RS sprejme letni program porabe sredstev proračunskega sklada za gozdove. Sredstva proračunskega sklada za gozdove so v skladu z </w:t>
      </w:r>
      <w:r w:rsidRPr="00F024EC">
        <w:t xml:space="preserve">ZGGLRS </w:t>
      </w:r>
      <w:r w:rsidRPr="006E194B">
        <w:t xml:space="preserve">namenjena </w:t>
      </w:r>
      <w:r w:rsidR="00083E82">
        <w:t xml:space="preserve">za </w:t>
      </w:r>
      <w:r w:rsidRPr="006E194B">
        <w:t>postopk</w:t>
      </w:r>
      <w:r w:rsidR="00083E82">
        <w:t>e</w:t>
      </w:r>
      <w:r w:rsidRPr="006E194B">
        <w:t xml:space="preserve"> denacionalizacije in izplačil</w:t>
      </w:r>
      <w:r w:rsidR="00083E82">
        <w:t>o</w:t>
      </w:r>
      <w:r w:rsidRPr="006E194B">
        <w:t xml:space="preserve"> odškodnin zaradi nezmožnosti uporabe vrnjenih gozdov, </w:t>
      </w:r>
      <w:r w:rsidR="00083E82">
        <w:t xml:space="preserve">za </w:t>
      </w:r>
      <w:r w:rsidRPr="006E194B">
        <w:t>pridobivanj</w:t>
      </w:r>
      <w:r w:rsidR="00083E82">
        <w:t>e</w:t>
      </w:r>
      <w:r w:rsidRPr="006E194B">
        <w:t xml:space="preserve"> gozdov, </w:t>
      </w:r>
      <w:r w:rsidR="00083E82">
        <w:t xml:space="preserve">za </w:t>
      </w:r>
      <w:r w:rsidRPr="006E194B">
        <w:t>razpolaganj</w:t>
      </w:r>
      <w:r w:rsidR="00083E82">
        <w:t>e</w:t>
      </w:r>
      <w:r w:rsidRPr="006E194B">
        <w:t xml:space="preserve"> z državnimi gozdovi, </w:t>
      </w:r>
      <w:r w:rsidR="00083E82">
        <w:t xml:space="preserve">za </w:t>
      </w:r>
      <w:r w:rsidRPr="006E194B">
        <w:t>ukrep</w:t>
      </w:r>
      <w:r w:rsidR="00083E82">
        <w:t>e</w:t>
      </w:r>
      <w:r w:rsidRPr="006E194B">
        <w:t xml:space="preserve"> </w:t>
      </w:r>
      <w:r w:rsidR="00083E82">
        <w:t xml:space="preserve">v okviru omrežja </w:t>
      </w:r>
      <w:r w:rsidRPr="006E194B">
        <w:t>Natur</w:t>
      </w:r>
      <w:r w:rsidR="00083E82">
        <w:t>a</w:t>
      </w:r>
      <w:r w:rsidRPr="006E194B">
        <w:t xml:space="preserve"> 2000 v zasebnih gozdovih, </w:t>
      </w:r>
      <w:r w:rsidR="00083E82">
        <w:t xml:space="preserve">za </w:t>
      </w:r>
      <w:r w:rsidRPr="006E194B">
        <w:t>obveznosti do občin (na podlagi 35. člena</w:t>
      </w:r>
      <w:r w:rsidRPr="008728BD">
        <w:t xml:space="preserve"> </w:t>
      </w:r>
      <w:r w:rsidRPr="00F024EC">
        <w:t>ZGGLRS</w:t>
      </w:r>
      <w:r w:rsidRPr="006E194B">
        <w:t xml:space="preserve">), </w:t>
      </w:r>
      <w:r w:rsidR="00083E82">
        <w:t xml:space="preserve">za </w:t>
      </w:r>
      <w:r w:rsidRPr="006E194B">
        <w:t>obveznosti, ki izvirajo iz lastništva Republike Slovenije na gozdovih</w:t>
      </w:r>
      <w:r w:rsidR="00083E82">
        <w:t>,</w:t>
      </w:r>
      <w:r w:rsidR="00D96B27">
        <w:t xml:space="preserve"> </w:t>
      </w:r>
      <w:r w:rsidR="00083E82">
        <w:t>ter za</w:t>
      </w:r>
      <w:r w:rsidRPr="006E194B">
        <w:t xml:space="preserve"> promocij</w:t>
      </w:r>
      <w:r w:rsidR="00083E82">
        <w:t>o</w:t>
      </w:r>
      <w:r w:rsidRPr="006E194B">
        <w:t xml:space="preserve"> rabe lesa </w:t>
      </w:r>
      <w:r w:rsidR="00083E82">
        <w:t>in</w:t>
      </w:r>
      <w:r w:rsidR="00083E82" w:rsidRPr="006E194B">
        <w:t xml:space="preserve"> </w:t>
      </w:r>
      <w:r w:rsidRPr="006E194B">
        <w:t>gozdno-lesnih verig.</w:t>
      </w:r>
    </w:p>
    <w:p w14:paraId="7BD8ED9E" w14:textId="77777777" w:rsidR="00B85339" w:rsidRDefault="00B85339" w:rsidP="003B5247"/>
    <w:p w14:paraId="4C20D36A" w14:textId="77777777" w:rsidR="000608F6" w:rsidRPr="006E194B" w:rsidRDefault="000608F6" w:rsidP="00D7655B">
      <w:pPr>
        <w:rPr>
          <w:rFonts w:cs="Arial"/>
          <w:sz w:val="16"/>
          <w:szCs w:val="16"/>
        </w:rPr>
      </w:pPr>
    </w:p>
    <w:p w14:paraId="225B690B" w14:textId="77777777" w:rsidR="000608F6" w:rsidRPr="006E194B" w:rsidRDefault="000608F6" w:rsidP="00DF6E63">
      <w:pPr>
        <w:pStyle w:val="Preglednica"/>
      </w:pPr>
      <w:bookmarkStart w:id="49" w:name="_Toc116979164"/>
      <w:r>
        <w:lastRenderedPageBreak/>
        <w:t>Načrtovana namenska sredst</w:t>
      </w:r>
      <w:r w:rsidRPr="006E194B">
        <w:t>v</w:t>
      </w:r>
      <w:r>
        <w:t>a</w:t>
      </w:r>
      <w:r w:rsidR="002E64A8">
        <w:t xml:space="preserve"> (</w:t>
      </w:r>
      <w:r w:rsidR="00083E82">
        <w:t>g</w:t>
      </w:r>
      <w:r w:rsidR="002E64A8">
        <w:t>ozdni sklad)</w:t>
      </w:r>
      <w:r>
        <w:t xml:space="preserve"> </w:t>
      </w:r>
      <w:r w:rsidR="00083E82">
        <w:t xml:space="preserve">iz </w:t>
      </w:r>
      <w:r>
        <w:t>pro</w:t>
      </w:r>
      <w:r w:rsidR="008728BD">
        <w:t>r</w:t>
      </w:r>
      <w:r>
        <w:t>ačuna R</w:t>
      </w:r>
      <w:r w:rsidR="00083E82">
        <w:t xml:space="preserve">epublike </w:t>
      </w:r>
      <w:r>
        <w:t>S</w:t>
      </w:r>
      <w:r w:rsidR="00083E82">
        <w:t>lovenije</w:t>
      </w:r>
      <w:r w:rsidRPr="006E194B">
        <w:t xml:space="preserve"> za naloge na področju gozdars</w:t>
      </w:r>
      <w:r>
        <w:t xml:space="preserve">tva </w:t>
      </w:r>
      <w:r w:rsidR="00E4602B">
        <w:t xml:space="preserve">v </w:t>
      </w:r>
      <w:r w:rsidR="00083E82">
        <w:t xml:space="preserve">letih </w:t>
      </w:r>
      <w:r>
        <w:t>2022</w:t>
      </w:r>
      <w:r w:rsidRPr="006E194B">
        <w:t xml:space="preserve"> </w:t>
      </w:r>
      <w:r w:rsidR="00083E82">
        <w:t>in</w:t>
      </w:r>
      <w:r w:rsidRPr="006E194B">
        <w:t xml:space="preserve"> </w:t>
      </w:r>
      <w:r w:rsidR="00644B32">
        <w:t>2023</w:t>
      </w:r>
      <w:r w:rsidRPr="006E194B">
        <w:t xml:space="preserve"> (v 1.000 EUR)</w:t>
      </w:r>
      <w:bookmarkEnd w:id="49"/>
      <w:r w:rsidRPr="006E194B">
        <w:t xml:space="preserve"> </w:t>
      </w:r>
    </w:p>
    <w:p w14:paraId="27D9952D" w14:textId="77777777" w:rsidR="000608F6" w:rsidRDefault="000608F6" w:rsidP="00D7655B">
      <w:pPr>
        <w:rPr>
          <w:rFonts w:cs="Arial"/>
          <w:sz w:val="16"/>
          <w:szCs w:val="16"/>
        </w:rPr>
      </w:pPr>
    </w:p>
    <w:tbl>
      <w:tblPr>
        <w:tblW w:w="5600" w:type="dxa"/>
        <w:jc w:val="center"/>
        <w:tblCellMar>
          <w:left w:w="70" w:type="dxa"/>
          <w:right w:w="70" w:type="dxa"/>
        </w:tblCellMar>
        <w:tblLook w:val="04A0" w:firstRow="1" w:lastRow="0" w:firstColumn="1" w:lastColumn="0" w:noHBand="0" w:noVBand="1"/>
      </w:tblPr>
      <w:tblGrid>
        <w:gridCol w:w="2658"/>
        <w:gridCol w:w="1642"/>
        <w:gridCol w:w="1300"/>
      </w:tblGrid>
      <w:tr w:rsidR="002C4ADD" w:rsidRPr="00B07248" w14:paraId="66C6275D" w14:textId="77777777" w:rsidTr="00840CFD">
        <w:trPr>
          <w:trHeight w:val="315"/>
          <w:jc w:val="center"/>
        </w:trPr>
        <w:tc>
          <w:tcPr>
            <w:tcW w:w="2658"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613CB271" w14:textId="77777777" w:rsidR="002C4ADD" w:rsidRPr="00B07248" w:rsidRDefault="002C4ADD" w:rsidP="008C4A9E">
            <w:pPr>
              <w:spacing w:line="240" w:lineRule="auto"/>
              <w:rPr>
                <w:b/>
                <w:bCs/>
                <w:color w:val="000000"/>
                <w:sz w:val="18"/>
                <w:szCs w:val="18"/>
                <w:lang w:eastAsia="sl-SI"/>
              </w:rPr>
            </w:pPr>
            <w:r w:rsidRPr="00B07248">
              <w:rPr>
                <w:b/>
                <w:bCs/>
                <w:color w:val="000000"/>
                <w:sz w:val="18"/>
                <w:szCs w:val="18"/>
                <w:lang w:eastAsia="sl-SI"/>
              </w:rPr>
              <w:t> </w:t>
            </w:r>
          </w:p>
        </w:tc>
        <w:tc>
          <w:tcPr>
            <w:tcW w:w="1642" w:type="dxa"/>
            <w:tcBorders>
              <w:top w:val="single" w:sz="8" w:space="0" w:color="auto"/>
              <w:left w:val="nil"/>
              <w:bottom w:val="single" w:sz="8" w:space="0" w:color="auto"/>
              <w:right w:val="single" w:sz="8" w:space="0" w:color="auto"/>
            </w:tcBorders>
            <w:shd w:val="clear" w:color="000000" w:fill="D9D9D9"/>
            <w:vAlign w:val="center"/>
            <w:hideMark/>
          </w:tcPr>
          <w:p w14:paraId="709683BF" w14:textId="77777777" w:rsidR="002C4ADD" w:rsidRPr="00B07248" w:rsidRDefault="002C4ADD" w:rsidP="008C4A9E">
            <w:pPr>
              <w:spacing w:line="240" w:lineRule="auto"/>
              <w:rPr>
                <w:b/>
                <w:bCs/>
                <w:color w:val="000000"/>
                <w:sz w:val="18"/>
                <w:szCs w:val="18"/>
                <w:lang w:eastAsia="sl-SI"/>
              </w:rPr>
            </w:pPr>
            <w:r w:rsidRPr="00B07248">
              <w:rPr>
                <w:b/>
                <w:bCs/>
                <w:color w:val="000000"/>
                <w:sz w:val="18"/>
                <w:szCs w:val="18"/>
                <w:lang w:eastAsia="sl-SI"/>
              </w:rPr>
              <w:t>2022</w:t>
            </w:r>
          </w:p>
        </w:tc>
        <w:tc>
          <w:tcPr>
            <w:tcW w:w="1300" w:type="dxa"/>
            <w:tcBorders>
              <w:top w:val="single" w:sz="8" w:space="0" w:color="auto"/>
              <w:left w:val="nil"/>
              <w:bottom w:val="single" w:sz="8" w:space="0" w:color="auto"/>
              <w:right w:val="single" w:sz="8" w:space="0" w:color="auto"/>
            </w:tcBorders>
            <w:shd w:val="clear" w:color="000000" w:fill="D9D9D9"/>
            <w:vAlign w:val="center"/>
            <w:hideMark/>
          </w:tcPr>
          <w:p w14:paraId="59492967" w14:textId="77777777" w:rsidR="002C4ADD" w:rsidRPr="00B07248" w:rsidRDefault="002C4ADD" w:rsidP="008C4A9E">
            <w:pPr>
              <w:spacing w:line="240" w:lineRule="auto"/>
              <w:rPr>
                <w:b/>
                <w:bCs/>
                <w:color w:val="000000"/>
                <w:sz w:val="18"/>
                <w:szCs w:val="18"/>
                <w:lang w:eastAsia="sl-SI"/>
              </w:rPr>
            </w:pPr>
            <w:r w:rsidRPr="00B07248">
              <w:rPr>
                <w:b/>
                <w:bCs/>
                <w:color w:val="000000"/>
                <w:sz w:val="18"/>
                <w:szCs w:val="18"/>
                <w:lang w:eastAsia="sl-SI"/>
              </w:rPr>
              <w:t>2023</w:t>
            </w:r>
          </w:p>
        </w:tc>
      </w:tr>
      <w:tr w:rsidR="00840CFD" w:rsidRPr="00B07248" w14:paraId="4728A007" w14:textId="77777777" w:rsidTr="00840CFD">
        <w:trPr>
          <w:trHeight w:val="567"/>
          <w:jc w:val="center"/>
        </w:trPr>
        <w:tc>
          <w:tcPr>
            <w:tcW w:w="2658" w:type="dxa"/>
            <w:tcBorders>
              <w:top w:val="nil"/>
              <w:left w:val="single" w:sz="8" w:space="0" w:color="auto"/>
              <w:bottom w:val="single" w:sz="8" w:space="0" w:color="auto"/>
              <w:right w:val="single" w:sz="8" w:space="0" w:color="auto"/>
            </w:tcBorders>
            <w:shd w:val="clear" w:color="000000" w:fill="D9D9D9"/>
            <w:vAlign w:val="center"/>
          </w:tcPr>
          <w:p w14:paraId="7E319A3E" w14:textId="07275B49" w:rsidR="00840CFD" w:rsidRPr="00B07248" w:rsidRDefault="00840CFD">
            <w:pPr>
              <w:spacing w:line="240" w:lineRule="auto"/>
              <w:rPr>
                <w:color w:val="000000"/>
                <w:sz w:val="18"/>
                <w:szCs w:val="18"/>
                <w:lang w:eastAsia="sl-SI"/>
              </w:rPr>
            </w:pPr>
            <w:r w:rsidRPr="00B07248">
              <w:rPr>
                <w:color w:val="000000"/>
                <w:sz w:val="18"/>
                <w:szCs w:val="18"/>
                <w:lang w:eastAsia="sl-SI"/>
              </w:rPr>
              <w:t xml:space="preserve">Gozdni sklad – </w:t>
            </w:r>
            <w:r>
              <w:rPr>
                <w:color w:val="000000"/>
                <w:sz w:val="18"/>
                <w:szCs w:val="18"/>
                <w:lang w:eastAsia="sl-SI"/>
              </w:rPr>
              <w:t>investicije</w:t>
            </w:r>
          </w:p>
        </w:tc>
        <w:tc>
          <w:tcPr>
            <w:tcW w:w="1642" w:type="dxa"/>
            <w:tcBorders>
              <w:top w:val="nil"/>
              <w:left w:val="nil"/>
              <w:bottom w:val="single" w:sz="8" w:space="0" w:color="auto"/>
              <w:right w:val="single" w:sz="8" w:space="0" w:color="auto"/>
            </w:tcBorders>
            <w:shd w:val="clear" w:color="auto" w:fill="auto"/>
            <w:vAlign w:val="center"/>
          </w:tcPr>
          <w:p w14:paraId="4FF72F8A" w14:textId="578A2346" w:rsidR="00840CFD" w:rsidRPr="00B07248" w:rsidRDefault="00840CFD">
            <w:pPr>
              <w:spacing w:line="240" w:lineRule="auto"/>
              <w:jc w:val="right"/>
              <w:rPr>
                <w:color w:val="000000"/>
                <w:sz w:val="18"/>
                <w:szCs w:val="18"/>
                <w:lang w:eastAsia="sl-SI"/>
              </w:rPr>
            </w:pPr>
            <w:r>
              <w:rPr>
                <w:color w:val="000000"/>
                <w:sz w:val="18"/>
                <w:szCs w:val="18"/>
                <w:lang w:eastAsia="sl-SI"/>
              </w:rPr>
              <w:t>2.047,4</w:t>
            </w:r>
          </w:p>
        </w:tc>
        <w:tc>
          <w:tcPr>
            <w:tcW w:w="1300" w:type="dxa"/>
            <w:tcBorders>
              <w:top w:val="nil"/>
              <w:left w:val="nil"/>
              <w:bottom w:val="single" w:sz="8" w:space="0" w:color="auto"/>
              <w:right w:val="single" w:sz="8" w:space="0" w:color="auto"/>
            </w:tcBorders>
            <w:shd w:val="clear" w:color="auto" w:fill="auto"/>
            <w:vAlign w:val="center"/>
          </w:tcPr>
          <w:p w14:paraId="58E79414" w14:textId="60A0BF95" w:rsidR="00840CFD" w:rsidRPr="00B07248" w:rsidRDefault="00840CFD" w:rsidP="00840CFD">
            <w:pPr>
              <w:spacing w:line="240" w:lineRule="auto"/>
              <w:jc w:val="right"/>
              <w:rPr>
                <w:color w:val="000000"/>
                <w:sz w:val="18"/>
                <w:szCs w:val="18"/>
                <w:lang w:eastAsia="sl-SI"/>
              </w:rPr>
            </w:pPr>
            <w:r>
              <w:rPr>
                <w:color w:val="000000"/>
                <w:sz w:val="18"/>
                <w:szCs w:val="18"/>
                <w:lang w:eastAsia="sl-SI"/>
              </w:rPr>
              <w:t>0</w:t>
            </w:r>
          </w:p>
        </w:tc>
      </w:tr>
      <w:tr w:rsidR="00840CFD" w:rsidRPr="00B07248" w14:paraId="7C2F3AA1" w14:textId="77777777" w:rsidTr="00840CFD">
        <w:trPr>
          <w:trHeight w:val="567"/>
          <w:jc w:val="center"/>
        </w:trPr>
        <w:tc>
          <w:tcPr>
            <w:tcW w:w="2658" w:type="dxa"/>
            <w:tcBorders>
              <w:top w:val="nil"/>
              <w:left w:val="single" w:sz="8" w:space="0" w:color="auto"/>
              <w:bottom w:val="single" w:sz="8" w:space="0" w:color="auto"/>
              <w:right w:val="single" w:sz="8" w:space="0" w:color="auto"/>
            </w:tcBorders>
            <w:shd w:val="clear" w:color="000000" w:fill="D9D9D9"/>
            <w:vAlign w:val="center"/>
            <w:hideMark/>
          </w:tcPr>
          <w:p w14:paraId="5AE0F78C" w14:textId="77777777" w:rsidR="00840CFD" w:rsidRPr="00B07248" w:rsidRDefault="00840CFD" w:rsidP="00840CFD">
            <w:pPr>
              <w:spacing w:line="240" w:lineRule="auto"/>
              <w:rPr>
                <w:color w:val="000000"/>
                <w:sz w:val="18"/>
                <w:szCs w:val="18"/>
                <w:lang w:eastAsia="sl-SI"/>
              </w:rPr>
            </w:pPr>
            <w:r w:rsidRPr="00B07248">
              <w:rPr>
                <w:color w:val="000000"/>
                <w:sz w:val="18"/>
                <w:szCs w:val="18"/>
                <w:lang w:eastAsia="sl-SI"/>
              </w:rPr>
              <w:t>Gozdni sklad – ukrepi Natura 2000</w:t>
            </w:r>
          </w:p>
        </w:tc>
        <w:tc>
          <w:tcPr>
            <w:tcW w:w="1642" w:type="dxa"/>
            <w:tcBorders>
              <w:top w:val="nil"/>
              <w:left w:val="nil"/>
              <w:bottom w:val="single" w:sz="8" w:space="0" w:color="auto"/>
              <w:right w:val="single" w:sz="8" w:space="0" w:color="auto"/>
            </w:tcBorders>
            <w:shd w:val="clear" w:color="auto" w:fill="auto"/>
            <w:vAlign w:val="center"/>
            <w:hideMark/>
          </w:tcPr>
          <w:p w14:paraId="03858AC2" w14:textId="548C24E6" w:rsidR="00840CFD" w:rsidRPr="00B07248" w:rsidRDefault="00840CFD" w:rsidP="00720C28">
            <w:pPr>
              <w:spacing w:line="240" w:lineRule="auto"/>
              <w:jc w:val="right"/>
              <w:rPr>
                <w:color w:val="000000"/>
                <w:sz w:val="18"/>
                <w:szCs w:val="18"/>
                <w:lang w:eastAsia="sl-SI"/>
              </w:rPr>
            </w:pPr>
            <w:r w:rsidRPr="00B07248">
              <w:rPr>
                <w:color w:val="000000"/>
                <w:sz w:val="18"/>
                <w:szCs w:val="18"/>
                <w:lang w:eastAsia="sl-SI"/>
              </w:rPr>
              <w:t>1.000,0</w:t>
            </w:r>
          </w:p>
        </w:tc>
        <w:tc>
          <w:tcPr>
            <w:tcW w:w="1300" w:type="dxa"/>
            <w:tcBorders>
              <w:top w:val="nil"/>
              <w:left w:val="nil"/>
              <w:bottom w:val="single" w:sz="8" w:space="0" w:color="auto"/>
              <w:right w:val="single" w:sz="8" w:space="0" w:color="auto"/>
            </w:tcBorders>
            <w:shd w:val="clear" w:color="auto" w:fill="auto"/>
            <w:vAlign w:val="center"/>
            <w:hideMark/>
          </w:tcPr>
          <w:p w14:paraId="3528E03C" w14:textId="1F707522" w:rsidR="00840CFD" w:rsidRPr="00B07248" w:rsidRDefault="00840CFD" w:rsidP="00720C28">
            <w:pPr>
              <w:spacing w:line="240" w:lineRule="auto"/>
              <w:jc w:val="right"/>
              <w:rPr>
                <w:color w:val="000000"/>
                <w:sz w:val="18"/>
                <w:szCs w:val="18"/>
                <w:lang w:eastAsia="sl-SI"/>
              </w:rPr>
            </w:pPr>
            <w:r w:rsidRPr="00B07248">
              <w:rPr>
                <w:color w:val="000000"/>
                <w:sz w:val="18"/>
                <w:szCs w:val="18"/>
                <w:lang w:eastAsia="sl-SI"/>
              </w:rPr>
              <w:t>1.000,0</w:t>
            </w:r>
          </w:p>
        </w:tc>
      </w:tr>
      <w:tr w:rsidR="00840CFD" w:rsidRPr="00B07248" w14:paraId="75D1CA4F" w14:textId="77777777" w:rsidTr="00840CFD">
        <w:trPr>
          <w:trHeight w:val="567"/>
          <w:jc w:val="center"/>
        </w:trPr>
        <w:tc>
          <w:tcPr>
            <w:tcW w:w="2658" w:type="dxa"/>
            <w:tcBorders>
              <w:top w:val="nil"/>
              <w:left w:val="single" w:sz="8" w:space="0" w:color="auto"/>
              <w:bottom w:val="single" w:sz="8" w:space="0" w:color="auto"/>
              <w:right w:val="single" w:sz="8" w:space="0" w:color="auto"/>
            </w:tcBorders>
            <w:shd w:val="clear" w:color="000000" w:fill="D9D9D9"/>
            <w:vAlign w:val="center"/>
            <w:hideMark/>
          </w:tcPr>
          <w:p w14:paraId="3AE934B7" w14:textId="77777777" w:rsidR="00840CFD" w:rsidRPr="00B07248" w:rsidRDefault="00840CFD" w:rsidP="00840CFD">
            <w:pPr>
              <w:spacing w:line="240" w:lineRule="auto"/>
              <w:rPr>
                <w:color w:val="000000"/>
                <w:sz w:val="18"/>
                <w:szCs w:val="18"/>
                <w:lang w:eastAsia="sl-SI"/>
              </w:rPr>
            </w:pPr>
            <w:r w:rsidRPr="00B07248">
              <w:rPr>
                <w:color w:val="000000"/>
                <w:sz w:val="18"/>
                <w:szCs w:val="18"/>
                <w:lang w:eastAsia="sl-SI"/>
              </w:rPr>
              <w:t xml:space="preserve">Gozdni sklad </w:t>
            </w:r>
            <w:r>
              <w:rPr>
                <w:color w:val="000000"/>
                <w:sz w:val="18"/>
                <w:szCs w:val="18"/>
                <w:lang w:eastAsia="sl-SI"/>
              </w:rPr>
              <w:t>–</w:t>
            </w:r>
            <w:r w:rsidRPr="00B07248">
              <w:rPr>
                <w:color w:val="000000"/>
                <w:sz w:val="18"/>
                <w:szCs w:val="18"/>
                <w:lang w:eastAsia="sl-SI"/>
              </w:rPr>
              <w:t xml:space="preserve"> </w:t>
            </w:r>
            <w:r>
              <w:rPr>
                <w:color w:val="000000"/>
                <w:sz w:val="18"/>
                <w:szCs w:val="18"/>
                <w:lang w:eastAsia="sl-SI"/>
              </w:rPr>
              <w:t>p</w:t>
            </w:r>
            <w:r w:rsidRPr="00B07248">
              <w:rPr>
                <w:color w:val="000000"/>
                <w:sz w:val="18"/>
                <w:szCs w:val="18"/>
                <w:lang w:eastAsia="sl-SI"/>
              </w:rPr>
              <w:t>ridobivanje gozdov</w:t>
            </w:r>
          </w:p>
        </w:tc>
        <w:tc>
          <w:tcPr>
            <w:tcW w:w="1642" w:type="dxa"/>
            <w:tcBorders>
              <w:top w:val="nil"/>
              <w:left w:val="nil"/>
              <w:bottom w:val="single" w:sz="8" w:space="0" w:color="auto"/>
              <w:right w:val="single" w:sz="8" w:space="0" w:color="auto"/>
            </w:tcBorders>
            <w:shd w:val="clear" w:color="auto" w:fill="auto"/>
            <w:vAlign w:val="center"/>
            <w:hideMark/>
          </w:tcPr>
          <w:p w14:paraId="1F981EA2" w14:textId="384A4A35" w:rsidR="00840CFD" w:rsidRPr="00B07248" w:rsidRDefault="00840CFD" w:rsidP="00720C28">
            <w:pPr>
              <w:spacing w:line="240" w:lineRule="auto"/>
              <w:jc w:val="right"/>
              <w:rPr>
                <w:color w:val="000000"/>
                <w:sz w:val="18"/>
                <w:szCs w:val="18"/>
                <w:lang w:eastAsia="sl-SI"/>
              </w:rPr>
            </w:pPr>
            <w:r>
              <w:rPr>
                <w:color w:val="000000"/>
                <w:sz w:val="18"/>
                <w:szCs w:val="18"/>
                <w:lang w:eastAsia="sl-SI"/>
              </w:rPr>
              <w:t>4.465,8</w:t>
            </w:r>
          </w:p>
        </w:tc>
        <w:tc>
          <w:tcPr>
            <w:tcW w:w="1300" w:type="dxa"/>
            <w:tcBorders>
              <w:top w:val="nil"/>
              <w:left w:val="nil"/>
              <w:bottom w:val="single" w:sz="8" w:space="0" w:color="auto"/>
              <w:right w:val="single" w:sz="8" w:space="0" w:color="auto"/>
            </w:tcBorders>
            <w:shd w:val="clear" w:color="auto" w:fill="auto"/>
            <w:vAlign w:val="center"/>
            <w:hideMark/>
          </w:tcPr>
          <w:p w14:paraId="29DBF1A3" w14:textId="150D9738" w:rsidR="00840CFD" w:rsidRPr="00B07248" w:rsidRDefault="00840CFD" w:rsidP="00720C28">
            <w:pPr>
              <w:spacing w:line="240" w:lineRule="auto"/>
              <w:jc w:val="right"/>
              <w:rPr>
                <w:color w:val="000000"/>
                <w:sz w:val="18"/>
                <w:szCs w:val="18"/>
                <w:lang w:eastAsia="sl-SI"/>
              </w:rPr>
            </w:pPr>
            <w:r w:rsidRPr="00B07248">
              <w:rPr>
                <w:color w:val="000000"/>
                <w:sz w:val="18"/>
                <w:szCs w:val="18"/>
                <w:lang w:eastAsia="sl-SI"/>
              </w:rPr>
              <w:t>6.000,0</w:t>
            </w:r>
          </w:p>
        </w:tc>
      </w:tr>
      <w:tr w:rsidR="00840CFD" w:rsidRPr="00B07248" w14:paraId="3806B229" w14:textId="77777777" w:rsidTr="00840CFD">
        <w:trPr>
          <w:trHeight w:val="567"/>
          <w:jc w:val="center"/>
        </w:trPr>
        <w:tc>
          <w:tcPr>
            <w:tcW w:w="2658" w:type="dxa"/>
            <w:tcBorders>
              <w:top w:val="nil"/>
              <w:left w:val="single" w:sz="8" w:space="0" w:color="auto"/>
              <w:bottom w:val="single" w:sz="8" w:space="0" w:color="auto"/>
              <w:right w:val="single" w:sz="8" w:space="0" w:color="auto"/>
            </w:tcBorders>
            <w:shd w:val="clear" w:color="000000" w:fill="D9D9D9"/>
            <w:vAlign w:val="center"/>
            <w:hideMark/>
          </w:tcPr>
          <w:p w14:paraId="0C4B3F93" w14:textId="77777777" w:rsidR="00840CFD" w:rsidRPr="00B07248" w:rsidRDefault="00840CFD" w:rsidP="00840CFD">
            <w:pPr>
              <w:spacing w:line="240" w:lineRule="auto"/>
              <w:rPr>
                <w:color w:val="000000"/>
                <w:sz w:val="18"/>
                <w:szCs w:val="18"/>
                <w:lang w:eastAsia="sl-SI"/>
              </w:rPr>
            </w:pPr>
            <w:r w:rsidRPr="00B07248">
              <w:rPr>
                <w:color w:val="000000"/>
                <w:sz w:val="18"/>
                <w:szCs w:val="18"/>
                <w:lang w:eastAsia="sl-SI"/>
              </w:rPr>
              <w:t xml:space="preserve">Gozdni sklad </w:t>
            </w:r>
            <w:r>
              <w:rPr>
                <w:color w:val="000000"/>
                <w:sz w:val="18"/>
                <w:szCs w:val="18"/>
                <w:lang w:eastAsia="sl-SI"/>
              </w:rPr>
              <w:t>–</w:t>
            </w:r>
            <w:r w:rsidRPr="00B07248">
              <w:rPr>
                <w:color w:val="000000"/>
                <w:sz w:val="18"/>
                <w:szCs w:val="18"/>
                <w:lang w:eastAsia="sl-SI"/>
              </w:rPr>
              <w:t xml:space="preserve"> </w:t>
            </w:r>
            <w:r>
              <w:rPr>
                <w:color w:val="000000"/>
                <w:sz w:val="18"/>
                <w:szCs w:val="18"/>
                <w:lang w:eastAsia="sl-SI"/>
              </w:rPr>
              <w:t>n</w:t>
            </w:r>
            <w:r w:rsidRPr="00B07248">
              <w:rPr>
                <w:color w:val="000000"/>
                <w:sz w:val="18"/>
                <w:szCs w:val="18"/>
                <w:lang w:eastAsia="sl-SI"/>
              </w:rPr>
              <w:t>aloge v zvezi z razpolaganjem</w:t>
            </w:r>
          </w:p>
        </w:tc>
        <w:tc>
          <w:tcPr>
            <w:tcW w:w="1642" w:type="dxa"/>
            <w:tcBorders>
              <w:top w:val="nil"/>
              <w:left w:val="nil"/>
              <w:bottom w:val="single" w:sz="8" w:space="0" w:color="auto"/>
              <w:right w:val="single" w:sz="8" w:space="0" w:color="auto"/>
            </w:tcBorders>
            <w:shd w:val="clear" w:color="auto" w:fill="auto"/>
            <w:vAlign w:val="center"/>
            <w:hideMark/>
          </w:tcPr>
          <w:p w14:paraId="3DD29C15" w14:textId="456EE927" w:rsidR="00840CFD" w:rsidRPr="00B07248" w:rsidRDefault="00840CFD" w:rsidP="00720C28">
            <w:pPr>
              <w:spacing w:line="240" w:lineRule="auto"/>
              <w:jc w:val="right"/>
              <w:rPr>
                <w:color w:val="000000"/>
                <w:sz w:val="18"/>
                <w:szCs w:val="18"/>
                <w:lang w:eastAsia="sl-SI"/>
              </w:rPr>
            </w:pPr>
            <w:r>
              <w:rPr>
                <w:color w:val="000000"/>
                <w:sz w:val="18"/>
                <w:szCs w:val="18"/>
                <w:lang w:eastAsia="sl-SI"/>
              </w:rPr>
              <w:t>385,7</w:t>
            </w:r>
          </w:p>
        </w:tc>
        <w:tc>
          <w:tcPr>
            <w:tcW w:w="1300" w:type="dxa"/>
            <w:tcBorders>
              <w:top w:val="nil"/>
              <w:left w:val="nil"/>
              <w:bottom w:val="single" w:sz="8" w:space="0" w:color="auto"/>
              <w:right w:val="single" w:sz="8" w:space="0" w:color="auto"/>
            </w:tcBorders>
            <w:shd w:val="clear" w:color="auto" w:fill="auto"/>
            <w:vAlign w:val="center"/>
            <w:hideMark/>
          </w:tcPr>
          <w:p w14:paraId="53BA9583" w14:textId="4AF364A5" w:rsidR="00840CFD" w:rsidRPr="00B07248" w:rsidRDefault="00840CFD" w:rsidP="00720C28">
            <w:pPr>
              <w:spacing w:line="240" w:lineRule="auto"/>
              <w:jc w:val="right"/>
              <w:rPr>
                <w:color w:val="000000"/>
                <w:sz w:val="18"/>
                <w:szCs w:val="18"/>
                <w:lang w:eastAsia="sl-SI"/>
              </w:rPr>
            </w:pPr>
            <w:r w:rsidRPr="00B07248">
              <w:rPr>
                <w:color w:val="000000"/>
                <w:sz w:val="18"/>
                <w:szCs w:val="18"/>
                <w:lang w:eastAsia="sl-SI"/>
              </w:rPr>
              <w:t>1.000,0</w:t>
            </w:r>
          </w:p>
        </w:tc>
      </w:tr>
      <w:tr w:rsidR="00840CFD" w:rsidRPr="00B07248" w14:paraId="1DA11F76" w14:textId="77777777" w:rsidTr="00840CFD">
        <w:trPr>
          <w:trHeight w:val="975"/>
          <w:jc w:val="center"/>
        </w:trPr>
        <w:tc>
          <w:tcPr>
            <w:tcW w:w="2658" w:type="dxa"/>
            <w:tcBorders>
              <w:top w:val="nil"/>
              <w:left w:val="single" w:sz="8" w:space="0" w:color="auto"/>
              <w:bottom w:val="single" w:sz="8" w:space="0" w:color="auto"/>
              <w:right w:val="single" w:sz="8" w:space="0" w:color="auto"/>
            </w:tcBorders>
            <w:shd w:val="clear" w:color="000000" w:fill="D9D9D9"/>
            <w:vAlign w:val="center"/>
            <w:hideMark/>
          </w:tcPr>
          <w:p w14:paraId="73ED9420" w14:textId="77777777" w:rsidR="00840CFD" w:rsidRPr="00B07248" w:rsidRDefault="00840CFD" w:rsidP="00840CFD">
            <w:pPr>
              <w:spacing w:line="240" w:lineRule="auto"/>
              <w:rPr>
                <w:color w:val="000000"/>
                <w:sz w:val="18"/>
                <w:szCs w:val="18"/>
                <w:lang w:eastAsia="sl-SI"/>
              </w:rPr>
            </w:pPr>
            <w:r w:rsidRPr="00B07248">
              <w:rPr>
                <w:color w:val="000000"/>
                <w:sz w:val="18"/>
                <w:szCs w:val="18"/>
                <w:lang w:eastAsia="sl-SI"/>
              </w:rPr>
              <w:t xml:space="preserve">Gozdni sklad </w:t>
            </w:r>
            <w:r>
              <w:rPr>
                <w:color w:val="000000"/>
                <w:sz w:val="18"/>
                <w:szCs w:val="18"/>
                <w:lang w:eastAsia="sl-SI"/>
              </w:rPr>
              <w:t>–</w:t>
            </w:r>
            <w:r w:rsidRPr="00B07248">
              <w:rPr>
                <w:color w:val="000000"/>
                <w:sz w:val="18"/>
                <w:szCs w:val="18"/>
                <w:lang w:eastAsia="sl-SI"/>
              </w:rPr>
              <w:t xml:space="preserve"> </w:t>
            </w:r>
            <w:r>
              <w:rPr>
                <w:color w:val="000000"/>
                <w:sz w:val="18"/>
                <w:szCs w:val="18"/>
                <w:lang w:eastAsia="sl-SI"/>
              </w:rPr>
              <w:t>o</w:t>
            </w:r>
            <w:r w:rsidRPr="00B07248">
              <w:rPr>
                <w:color w:val="000000"/>
                <w:sz w:val="18"/>
                <w:szCs w:val="18"/>
                <w:lang w:eastAsia="sl-SI"/>
              </w:rPr>
              <w:t>bveznosti RS iz pridobitve lastninske pravice na gozdovih na podlagi zakona, ki ureja dedovanje</w:t>
            </w:r>
          </w:p>
        </w:tc>
        <w:tc>
          <w:tcPr>
            <w:tcW w:w="1642" w:type="dxa"/>
            <w:tcBorders>
              <w:top w:val="nil"/>
              <w:left w:val="nil"/>
              <w:bottom w:val="single" w:sz="8" w:space="0" w:color="auto"/>
              <w:right w:val="single" w:sz="8" w:space="0" w:color="auto"/>
            </w:tcBorders>
            <w:shd w:val="clear" w:color="auto" w:fill="auto"/>
            <w:vAlign w:val="center"/>
            <w:hideMark/>
          </w:tcPr>
          <w:p w14:paraId="7C588988" w14:textId="30AD9F8C" w:rsidR="00840CFD" w:rsidRPr="00B07248" w:rsidRDefault="00840CFD" w:rsidP="00720C28">
            <w:pPr>
              <w:spacing w:line="240" w:lineRule="auto"/>
              <w:jc w:val="right"/>
              <w:rPr>
                <w:color w:val="000000"/>
                <w:sz w:val="18"/>
                <w:szCs w:val="18"/>
                <w:lang w:eastAsia="sl-SI"/>
              </w:rPr>
            </w:pPr>
            <w:r>
              <w:rPr>
                <w:color w:val="000000"/>
                <w:sz w:val="18"/>
                <w:szCs w:val="18"/>
                <w:lang w:eastAsia="sl-SI"/>
              </w:rPr>
              <w:t>3,0</w:t>
            </w:r>
          </w:p>
        </w:tc>
        <w:tc>
          <w:tcPr>
            <w:tcW w:w="1300" w:type="dxa"/>
            <w:tcBorders>
              <w:top w:val="nil"/>
              <w:left w:val="nil"/>
              <w:bottom w:val="single" w:sz="8" w:space="0" w:color="auto"/>
              <w:right w:val="single" w:sz="8" w:space="0" w:color="auto"/>
            </w:tcBorders>
            <w:shd w:val="clear" w:color="auto" w:fill="auto"/>
            <w:vAlign w:val="center"/>
            <w:hideMark/>
          </w:tcPr>
          <w:p w14:paraId="6BA114A0" w14:textId="0FCE839F" w:rsidR="00840CFD" w:rsidRPr="00B07248" w:rsidRDefault="00840CFD" w:rsidP="00720C28">
            <w:pPr>
              <w:spacing w:line="240" w:lineRule="auto"/>
              <w:jc w:val="right"/>
              <w:rPr>
                <w:color w:val="000000"/>
                <w:sz w:val="18"/>
                <w:szCs w:val="18"/>
                <w:lang w:eastAsia="sl-SI"/>
              </w:rPr>
            </w:pPr>
            <w:r w:rsidRPr="00B07248">
              <w:rPr>
                <w:color w:val="000000"/>
                <w:sz w:val="18"/>
                <w:szCs w:val="18"/>
                <w:lang w:eastAsia="sl-SI"/>
              </w:rPr>
              <w:t>5</w:t>
            </w:r>
            <w:r>
              <w:rPr>
                <w:color w:val="000000"/>
                <w:sz w:val="18"/>
                <w:szCs w:val="18"/>
                <w:lang w:eastAsia="sl-SI"/>
              </w:rPr>
              <w:t>,0</w:t>
            </w:r>
          </w:p>
        </w:tc>
      </w:tr>
      <w:tr w:rsidR="00840CFD" w:rsidRPr="00B07248" w14:paraId="5DFDB173" w14:textId="77777777" w:rsidTr="00840CFD">
        <w:trPr>
          <w:trHeight w:val="975"/>
          <w:jc w:val="center"/>
        </w:trPr>
        <w:tc>
          <w:tcPr>
            <w:tcW w:w="2658" w:type="dxa"/>
            <w:tcBorders>
              <w:top w:val="nil"/>
              <w:left w:val="single" w:sz="8" w:space="0" w:color="auto"/>
              <w:bottom w:val="single" w:sz="8" w:space="0" w:color="auto"/>
              <w:right w:val="single" w:sz="8" w:space="0" w:color="auto"/>
            </w:tcBorders>
            <w:shd w:val="clear" w:color="000000" w:fill="D9D9D9"/>
            <w:vAlign w:val="center"/>
            <w:hideMark/>
          </w:tcPr>
          <w:p w14:paraId="4940A38B" w14:textId="77777777" w:rsidR="00840CFD" w:rsidRPr="00B07248" w:rsidRDefault="00840CFD" w:rsidP="00840CFD">
            <w:pPr>
              <w:spacing w:line="240" w:lineRule="auto"/>
              <w:rPr>
                <w:color w:val="000000"/>
                <w:sz w:val="18"/>
                <w:szCs w:val="18"/>
                <w:lang w:eastAsia="sl-SI"/>
              </w:rPr>
            </w:pPr>
            <w:r w:rsidRPr="00B07248">
              <w:rPr>
                <w:color w:val="000000"/>
                <w:sz w:val="18"/>
                <w:szCs w:val="18"/>
                <w:lang w:eastAsia="sl-SI"/>
              </w:rPr>
              <w:t xml:space="preserve">Gozdni sklad </w:t>
            </w:r>
            <w:r>
              <w:rPr>
                <w:color w:val="000000"/>
                <w:sz w:val="18"/>
                <w:szCs w:val="18"/>
                <w:lang w:eastAsia="sl-SI"/>
              </w:rPr>
              <w:t>–</w:t>
            </w:r>
            <w:r w:rsidRPr="00B07248">
              <w:rPr>
                <w:color w:val="000000"/>
                <w:sz w:val="18"/>
                <w:szCs w:val="18"/>
                <w:lang w:eastAsia="sl-SI"/>
              </w:rPr>
              <w:t xml:space="preserve"> </w:t>
            </w:r>
            <w:r>
              <w:rPr>
                <w:color w:val="000000"/>
                <w:sz w:val="18"/>
                <w:szCs w:val="18"/>
                <w:lang w:eastAsia="sl-SI"/>
              </w:rPr>
              <w:t>o</w:t>
            </w:r>
            <w:r w:rsidRPr="00B07248">
              <w:rPr>
                <w:color w:val="000000"/>
                <w:sz w:val="18"/>
                <w:szCs w:val="18"/>
                <w:lang w:eastAsia="sl-SI"/>
              </w:rPr>
              <w:t>bveznosti do občin – 25</w:t>
            </w:r>
            <w:r>
              <w:rPr>
                <w:color w:val="000000"/>
                <w:sz w:val="18"/>
                <w:szCs w:val="18"/>
                <w:lang w:eastAsia="sl-SI"/>
              </w:rPr>
              <w:t> </w:t>
            </w:r>
            <w:r w:rsidRPr="00B07248">
              <w:rPr>
                <w:color w:val="000000"/>
                <w:sz w:val="18"/>
                <w:szCs w:val="18"/>
                <w:lang w:eastAsia="sl-SI"/>
              </w:rPr>
              <w:t>% od letnega nadomestila prihodkov od prodaje lesa iz državnih gozdov</w:t>
            </w:r>
          </w:p>
        </w:tc>
        <w:tc>
          <w:tcPr>
            <w:tcW w:w="1642" w:type="dxa"/>
            <w:tcBorders>
              <w:top w:val="nil"/>
              <w:left w:val="nil"/>
              <w:bottom w:val="single" w:sz="8" w:space="0" w:color="auto"/>
              <w:right w:val="single" w:sz="8" w:space="0" w:color="auto"/>
            </w:tcBorders>
            <w:shd w:val="clear" w:color="auto" w:fill="auto"/>
            <w:vAlign w:val="center"/>
            <w:hideMark/>
          </w:tcPr>
          <w:p w14:paraId="4FCEF5BE" w14:textId="045F13C3" w:rsidR="00840CFD" w:rsidRPr="00B07248" w:rsidRDefault="00840CFD" w:rsidP="00720C28">
            <w:pPr>
              <w:spacing w:line="240" w:lineRule="auto"/>
              <w:jc w:val="right"/>
              <w:rPr>
                <w:color w:val="000000"/>
                <w:sz w:val="18"/>
                <w:szCs w:val="18"/>
                <w:lang w:eastAsia="sl-SI"/>
              </w:rPr>
            </w:pPr>
            <w:r>
              <w:rPr>
                <w:color w:val="000000"/>
                <w:sz w:val="18"/>
                <w:szCs w:val="18"/>
                <w:lang w:eastAsia="sl-SI"/>
              </w:rPr>
              <w:t>3.346</w:t>
            </w:r>
            <w:r w:rsidRPr="00B07248">
              <w:rPr>
                <w:color w:val="000000"/>
                <w:sz w:val="18"/>
                <w:szCs w:val="18"/>
                <w:lang w:eastAsia="sl-SI"/>
              </w:rPr>
              <w:t>,</w:t>
            </w:r>
            <w:r>
              <w:rPr>
                <w:color w:val="000000"/>
                <w:sz w:val="18"/>
                <w:szCs w:val="18"/>
                <w:lang w:eastAsia="sl-SI"/>
              </w:rPr>
              <w:t>6</w:t>
            </w:r>
          </w:p>
        </w:tc>
        <w:tc>
          <w:tcPr>
            <w:tcW w:w="1300" w:type="dxa"/>
            <w:tcBorders>
              <w:top w:val="nil"/>
              <w:left w:val="nil"/>
              <w:bottom w:val="single" w:sz="8" w:space="0" w:color="auto"/>
              <w:right w:val="single" w:sz="8" w:space="0" w:color="auto"/>
            </w:tcBorders>
            <w:shd w:val="clear" w:color="auto" w:fill="auto"/>
            <w:vAlign w:val="center"/>
            <w:hideMark/>
          </w:tcPr>
          <w:p w14:paraId="51B66997" w14:textId="4E85C171" w:rsidR="00840CFD" w:rsidRPr="00B07248" w:rsidRDefault="00840CFD" w:rsidP="00720C28">
            <w:pPr>
              <w:spacing w:line="240" w:lineRule="auto"/>
              <w:jc w:val="right"/>
              <w:rPr>
                <w:color w:val="000000"/>
                <w:sz w:val="18"/>
                <w:szCs w:val="18"/>
                <w:lang w:eastAsia="sl-SI"/>
              </w:rPr>
            </w:pPr>
            <w:r w:rsidRPr="00B07248">
              <w:rPr>
                <w:color w:val="000000"/>
                <w:sz w:val="18"/>
                <w:szCs w:val="18"/>
                <w:lang w:eastAsia="sl-SI"/>
              </w:rPr>
              <w:t>3.200,0</w:t>
            </w:r>
          </w:p>
        </w:tc>
      </w:tr>
      <w:tr w:rsidR="00840CFD" w:rsidRPr="00B07248" w14:paraId="09CBAF79" w14:textId="77777777" w:rsidTr="00840CFD">
        <w:trPr>
          <w:trHeight w:val="1215"/>
          <w:jc w:val="center"/>
        </w:trPr>
        <w:tc>
          <w:tcPr>
            <w:tcW w:w="2658" w:type="dxa"/>
            <w:tcBorders>
              <w:top w:val="nil"/>
              <w:left w:val="single" w:sz="8" w:space="0" w:color="auto"/>
              <w:bottom w:val="single" w:sz="8" w:space="0" w:color="auto"/>
              <w:right w:val="single" w:sz="8" w:space="0" w:color="auto"/>
            </w:tcBorders>
            <w:shd w:val="clear" w:color="000000" w:fill="D9D9D9"/>
            <w:vAlign w:val="center"/>
            <w:hideMark/>
          </w:tcPr>
          <w:p w14:paraId="688D82AF" w14:textId="77777777" w:rsidR="00840CFD" w:rsidRPr="00B07248" w:rsidRDefault="00840CFD" w:rsidP="00840CFD">
            <w:pPr>
              <w:spacing w:line="240" w:lineRule="auto"/>
              <w:rPr>
                <w:color w:val="000000"/>
                <w:sz w:val="18"/>
                <w:szCs w:val="18"/>
                <w:lang w:eastAsia="sl-SI"/>
              </w:rPr>
            </w:pPr>
            <w:r w:rsidRPr="00B07248">
              <w:rPr>
                <w:color w:val="000000"/>
                <w:sz w:val="18"/>
                <w:szCs w:val="18"/>
                <w:lang w:eastAsia="sl-SI"/>
              </w:rPr>
              <w:t xml:space="preserve">Gozdni sklad </w:t>
            </w:r>
            <w:r>
              <w:rPr>
                <w:color w:val="000000"/>
                <w:sz w:val="18"/>
                <w:szCs w:val="18"/>
                <w:lang w:eastAsia="sl-SI"/>
              </w:rPr>
              <w:t>–</w:t>
            </w:r>
            <w:r w:rsidRPr="00B07248">
              <w:rPr>
                <w:color w:val="000000"/>
                <w:sz w:val="18"/>
                <w:szCs w:val="18"/>
                <w:lang w:eastAsia="sl-SI"/>
              </w:rPr>
              <w:t xml:space="preserve"> </w:t>
            </w:r>
            <w:r>
              <w:rPr>
                <w:color w:val="000000"/>
                <w:sz w:val="18"/>
                <w:szCs w:val="18"/>
                <w:lang w:eastAsia="sl-SI"/>
              </w:rPr>
              <w:t>o</w:t>
            </w:r>
            <w:r w:rsidRPr="00B07248">
              <w:rPr>
                <w:color w:val="000000"/>
                <w:sz w:val="18"/>
                <w:szCs w:val="18"/>
                <w:lang w:eastAsia="sl-SI"/>
              </w:rPr>
              <w:t>bveznosti iz naslova davkov, prispevkov in drugih obveznih dajatev, ki izvirajo iz lastninske pravice na državnih gozdovih</w:t>
            </w:r>
          </w:p>
        </w:tc>
        <w:tc>
          <w:tcPr>
            <w:tcW w:w="1642" w:type="dxa"/>
            <w:tcBorders>
              <w:top w:val="nil"/>
              <w:left w:val="nil"/>
              <w:bottom w:val="single" w:sz="8" w:space="0" w:color="auto"/>
              <w:right w:val="single" w:sz="8" w:space="0" w:color="auto"/>
            </w:tcBorders>
            <w:shd w:val="clear" w:color="auto" w:fill="auto"/>
            <w:vAlign w:val="center"/>
            <w:hideMark/>
          </w:tcPr>
          <w:p w14:paraId="17DB61B9" w14:textId="7C5AF3F2" w:rsidR="00840CFD" w:rsidRPr="00B07248" w:rsidRDefault="00840CFD" w:rsidP="00720C28">
            <w:pPr>
              <w:spacing w:line="240" w:lineRule="auto"/>
              <w:jc w:val="right"/>
              <w:rPr>
                <w:color w:val="000000"/>
                <w:sz w:val="18"/>
                <w:szCs w:val="18"/>
                <w:lang w:eastAsia="sl-SI"/>
              </w:rPr>
            </w:pPr>
            <w:r>
              <w:rPr>
                <w:color w:val="000000"/>
                <w:sz w:val="18"/>
                <w:szCs w:val="18"/>
                <w:lang w:eastAsia="sl-SI"/>
              </w:rPr>
              <w:t>2.118,9</w:t>
            </w:r>
          </w:p>
        </w:tc>
        <w:tc>
          <w:tcPr>
            <w:tcW w:w="1300" w:type="dxa"/>
            <w:tcBorders>
              <w:top w:val="nil"/>
              <w:left w:val="nil"/>
              <w:bottom w:val="single" w:sz="8" w:space="0" w:color="auto"/>
              <w:right w:val="single" w:sz="8" w:space="0" w:color="auto"/>
            </w:tcBorders>
            <w:shd w:val="clear" w:color="auto" w:fill="auto"/>
            <w:vAlign w:val="center"/>
            <w:hideMark/>
          </w:tcPr>
          <w:p w14:paraId="5640AA22" w14:textId="77777777" w:rsidR="00840CFD" w:rsidRPr="00B07248" w:rsidRDefault="00840CFD" w:rsidP="00720C28">
            <w:pPr>
              <w:spacing w:line="240" w:lineRule="auto"/>
              <w:jc w:val="right"/>
              <w:rPr>
                <w:color w:val="000000"/>
                <w:sz w:val="18"/>
                <w:szCs w:val="18"/>
                <w:lang w:eastAsia="sl-SI"/>
              </w:rPr>
            </w:pPr>
            <w:r w:rsidRPr="00B07248">
              <w:rPr>
                <w:color w:val="000000"/>
                <w:sz w:val="18"/>
                <w:szCs w:val="18"/>
                <w:lang w:eastAsia="sl-SI"/>
              </w:rPr>
              <w:t>1.500,00</w:t>
            </w:r>
          </w:p>
        </w:tc>
      </w:tr>
      <w:tr w:rsidR="00840CFD" w:rsidRPr="00B07248" w14:paraId="2A2D2175" w14:textId="77777777" w:rsidTr="00840CFD">
        <w:trPr>
          <w:trHeight w:val="735"/>
          <w:jc w:val="center"/>
        </w:trPr>
        <w:tc>
          <w:tcPr>
            <w:tcW w:w="2658" w:type="dxa"/>
            <w:tcBorders>
              <w:top w:val="nil"/>
              <w:left w:val="single" w:sz="8" w:space="0" w:color="auto"/>
              <w:bottom w:val="single" w:sz="8" w:space="0" w:color="auto"/>
              <w:right w:val="single" w:sz="8" w:space="0" w:color="auto"/>
            </w:tcBorders>
            <w:shd w:val="clear" w:color="000000" w:fill="D9D9D9"/>
            <w:vAlign w:val="center"/>
            <w:hideMark/>
          </w:tcPr>
          <w:p w14:paraId="6617759E" w14:textId="77777777" w:rsidR="00840CFD" w:rsidRPr="00B07248" w:rsidRDefault="00840CFD" w:rsidP="00840CFD">
            <w:pPr>
              <w:spacing w:line="240" w:lineRule="auto"/>
              <w:rPr>
                <w:color w:val="000000"/>
                <w:sz w:val="18"/>
                <w:szCs w:val="18"/>
                <w:lang w:eastAsia="sl-SI"/>
              </w:rPr>
            </w:pPr>
            <w:r w:rsidRPr="00B07248">
              <w:rPr>
                <w:color w:val="000000"/>
                <w:sz w:val="18"/>
                <w:szCs w:val="18"/>
                <w:lang w:eastAsia="sl-SI"/>
              </w:rPr>
              <w:t xml:space="preserve">Gozdni sklad </w:t>
            </w:r>
            <w:r>
              <w:rPr>
                <w:color w:val="000000"/>
                <w:sz w:val="18"/>
                <w:szCs w:val="18"/>
                <w:lang w:eastAsia="sl-SI"/>
              </w:rPr>
              <w:t>–</w:t>
            </w:r>
            <w:r w:rsidRPr="00B07248">
              <w:rPr>
                <w:color w:val="000000"/>
                <w:sz w:val="18"/>
                <w:szCs w:val="18"/>
                <w:lang w:eastAsia="sl-SI"/>
              </w:rPr>
              <w:t xml:space="preserve"> </w:t>
            </w:r>
            <w:r>
              <w:rPr>
                <w:color w:val="000000"/>
                <w:sz w:val="18"/>
                <w:szCs w:val="18"/>
                <w:lang w:eastAsia="sl-SI"/>
              </w:rPr>
              <w:t>p</w:t>
            </w:r>
            <w:r w:rsidRPr="00B07248">
              <w:rPr>
                <w:color w:val="000000"/>
                <w:sz w:val="18"/>
                <w:szCs w:val="18"/>
                <w:lang w:eastAsia="sl-SI"/>
              </w:rPr>
              <w:t>romocija rabe lesa in lesnih proizvodov ter gozdno</w:t>
            </w:r>
            <w:r>
              <w:rPr>
                <w:color w:val="000000"/>
                <w:sz w:val="18"/>
                <w:szCs w:val="18"/>
                <w:lang w:eastAsia="sl-SI"/>
              </w:rPr>
              <w:t>-</w:t>
            </w:r>
            <w:r w:rsidRPr="00B07248">
              <w:rPr>
                <w:color w:val="000000"/>
                <w:sz w:val="18"/>
                <w:szCs w:val="18"/>
                <w:lang w:eastAsia="sl-SI"/>
              </w:rPr>
              <w:t>lesnih verig</w:t>
            </w:r>
          </w:p>
        </w:tc>
        <w:tc>
          <w:tcPr>
            <w:tcW w:w="1642" w:type="dxa"/>
            <w:tcBorders>
              <w:top w:val="nil"/>
              <w:left w:val="nil"/>
              <w:bottom w:val="single" w:sz="8" w:space="0" w:color="auto"/>
              <w:right w:val="single" w:sz="8" w:space="0" w:color="auto"/>
            </w:tcBorders>
            <w:shd w:val="clear" w:color="auto" w:fill="auto"/>
            <w:vAlign w:val="center"/>
            <w:hideMark/>
          </w:tcPr>
          <w:p w14:paraId="2D08253C" w14:textId="5F8233BB" w:rsidR="00840CFD" w:rsidRPr="00B07248" w:rsidRDefault="00840CFD" w:rsidP="00720C28">
            <w:pPr>
              <w:spacing w:line="240" w:lineRule="auto"/>
              <w:jc w:val="right"/>
              <w:rPr>
                <w:color w:val="000000"/>
                <w:sz w:val="18"/>
                <w:szCs w:val="18"/>
                <w:lang w:eastAsia="sl-SI"/>
              </w:rPr>
            </w:pPr>
            <w:r>
              <w:rPr>
                <w:color w:val="000000"/>
                <w:sz w:val="18"/>
                <w:szCs w:val="18"/>
                <w:lang w:eastAsia="sl-SI"/>
              </w:rPr>
              <w:t>634,2</w:t>
            </w:r>
          </w:p>
        </w:tc>
        <w:tc>
          <w:tcPr>
            <w:tcW w:w="1300" w:type="dxa"/>
            <w:tcBorders>
              <w:top w:val="nil"/>
              <w:left w:val="nil"/>
              <w:bottom w:val="single" w:sz="8" w:space="0" w:color="auto"/>
              <w:right w:val="single" w:sz="8" w:space="0" w:color="auto"/>
            </w:tcBorders>
            <w:shd w:val="clear" w:color="auto" w:fill="auto"/>
            <w:vAlign w:val="center"/>
            <w:hideMark/>
          </w:tcPr>
          <w:p w14:paraId="2C894BC9" w14:textId="77777777" w:rsidR="00840CFD" w:rsidRPr="00B07248" w:rsidRDefault="00840CFD" w:rsidP="00720C28">
            <w:pPr>
              <w:spacing w:line="240" w:lineRule="auto"/>
              <w:jc w:val="right"/>
              <w:rPr>
                <w:color w:val="000000"/>
                <w:sz w:val="18"/>
                <w:szCs w:val="18"/>
                <w:lang w:eastAsia="sl-SI"/>
              </w:rPr>
            </w:pPr>
            <w:r w:rsidRPr="00B07248">
              <w:rPr>
                <w:color w:val="000000"/>
                <w:sz w:val="18"/>
                <w:szCs w:val="18"/>
                <w:lang w:eastAsia="sl-SI"/>
              </w:rPr>
              <w:t>1.000,00</w:t>
            </w:r>
          </w:p>
        </w:tc>
      </w:tr>
      <w:tr w:rsidR="00840CFD" w:rsidRPr="00B07248" w14:paraId="0C5CE1FC" w14:textId="77777777" w:rsidTr="00840CFD">
        <w:trPr>
          <w:trHeight w:val="1455"/>
          <w:jc w:val="center"/>
        </w:trPr>
        <w:tc>
          <w:tcPr>
            <w:tcW w:w="2658" w:type="dxa"/>
            <w:tcBorders>
              <w:top w:val="nil"/>
              <w:left w:val="single" w:sz="8" w:space="0" w:color="auto"/>
              <w:bottom w:val="single" w:sz="8" w:space="0" w:color="auto"/>
              <w:right w:val="single" w:sz="8" w:space="0" w:color="auto"/>
            </w:tcBorders>
            <w:shd w:val="clear" w:color="000000" w:fill="D9D9D9"/>
            <w:vAlign w:val="center"/>
            <w:hideMark/>
          </w:tcPr>
          <w:p w14:paraId="20694B44" w14:textId="77777777" w:rsidR="00840CFD" w:rsidRPr="00B07248" w:rsidRDefault="00840CFD" w:rsidP="00840CFD">
            <w:pPr>
              <w:spacing w:line="240" w:lineRule="auto"/>
              <w:rPr>
                <w:color w:val="000000"/>
                <w:sz w:val="18"/>
                <w:szCs w:val="18"/>
                <w:lang w:eastAsia="sl-SI"/>
              </w:rPr>
            </w:pPr>
            <w:r w:rsidRPr="00B07248">
              <w:rPr>
                <w:color w:val="000000"/>
                <w:sz w:val="18"/>
                <w:szCs w:val="18"/>
                <w:lang w:eastAsia="sl-SI"/>
              </w:rPr>
              <w:t xml:space="preserve">Gozdni sklad </w:t>
            </w:r>
            <w:r>
              <w:rPr>
                <w:color w:val="000000"/>
                <w:sz w:val="18"/>
                <w:szCs w:val="18"/>
                <w:lang w:eastAsia="sl-SI"/>
              </w:rPr>
              <w:t>–</w:t>
            </w:r>
            <w:r w:rsidRPr="00B07248">
              <w:rPr>
                <w:color w:val="000000"/>
                <w:sz w:val="18"/>
                <w:szCs w:val="18"/>
                <w:lang w:eastAsia="sl-SI"/>
              </w:rPr>
              <w:t xml:space="preserve"> </w:t>
            </w:r>
            <w:r>
              <w:rPr>
                <w:color w:val="000000"/>
                <w:sz w:val="18"/>
                <w:szCs w:val="18"/>
                <w:lang w:eastAsia="sl-SI"/>
              </w:rPr>
              <w:t>n</w:t>
            </w:r>
            <w:r w:rsidRPr="00B07248">
              <w:rPr>
                <w:color w:val="000000"/>
                <w:sz w:val="18"/>
                <w:szCs w:val="18"/>
                <w:lang w:eastAsia="sl-SI"/>
              </w:rPr>
              <w:t>aloge v zvezi s prevozom, hrambo in prodajo zaseženih in odvzetih gozdnih lesnih sortimentov, ki jih izvaja družba, na podlagi zakona, ki ureja gozdove</w:t>
            </w:r>
          </w:p>
        </w:tc>
        <w:tc>
          <w:tcPr>
            <w:tcW w:w="1642" w:type="dxa"/>
            <w:tcBorders>
              <w:top w:val="nil"/>
              <w:left w:val="nil"/>
              <w:bottom w:val="single" w:sz="8" w:space="0" w:color="auto"/>
              <w:right w:val="single" w:sz="8" w:space="0" w:color="auto"/>
            </w:tcBorders>
            <w:shd w:val="clear" w:color="auto" w:fill="auto"/>
            <w:vAlign w:val="center"/>
            <w:hideMark/>
          </w:tcPr>
          <w:p w14:paraId="0279274E" w14:textId="35B937B0" w:rsidR="00840CFD" w:rsidRPr="00B07248" w:rsidRDefault="00840CFD" w:rsidP="00720C28">
            <w:pPr>
              <w:spacing w:line="240" w:lineRule="auto"/>
              <w:jc w:val="right"/>
              <w:rPr>
                <w:color w:val="000000"/>
                <w:sz w:val="18"/>
                <w:szCs w:val="18"/>
                <w:lang w:eastAsia="sl-SI"/>
              </w:rPr>
            </w:pPr>
            <w:r>
              <w:rPr>
                <w:color w:val="000000"/>
                <w:sz w:val="18"/>
                <w:szCs w:val="18"/>
                <w:lang w:eastAsia="sl-SI"/>
              </w:rPr>
              <w:t>0</w:t>
            </w:r>
          </w:p>
        </w:tc>
        <w:tc>
          <w:tcPr>
            <w:tcW w:w="1300" w:type="dxa"/>
            <w:tcBorders>
              <w:top w:val="nil"/>
              <w:left w:val="nil"/>
              <w:bottom w:val="single" w:sz="8" w:space="0" w:color="auto"/>
              <w:right w:val="single" w:sz="8" w:space="0" w:color="auto"/>
            </w:tcBorders>
            <w:shd w:val="clear" w:color="auto" w:fill="auto"/>
            <w:vAlign w:val="center"/>
            <w:hideMark/>
          </w:tcPr>
          <w:p w14:paraId="7CE58644" w14:textId="77777777" w:rsidR="00840CFD" w:rsidRPr="00B07248" w:rsidRDefault="00840CFD" w:rsidP="00720C28">
            <w:pPr>
              <w:spacing w:line="240" w:lineRule="auto"/>
              <w:jc w:val="right"/>
              <w:rPr>
                <w:color w:val="000000"/>
                <w:sz w:val="18"/>
                <w:szCs w:val="18"/>
                <w:lang w:eastAsia="sl-SI"/>
              </w:rPr>
            </w:pPr>
            <w:r w:rsidRPr="00B07248">
              <w:rPr>
                <w:color w:val="000000"/>
                <w:sz w:val="18"/>
                <w:szCs w:val="18"/>
                <w:lang w:eastAsia="sl-SI"/>
              </w:rPr>
              <w:t>110</w:t>
            </w:r>
            <w:r>
              <w:rPr>
                <w:color w:val="000000"/>
                <w:sz w:val="18"/>
                <w:szCs w:val="18"/>
                <w:lang w:eastAsia="sl-SI"/>
              </w:rPr>
              <w:t>,00</w:t>
            </w:r>
          </w:p>
        </w:tc>
      </w:tr>
      <w:tr w:rsidR="00840CFD" w:rsidRPr="00B07248" w14:paraId="2E689EB0" w14:textId="77777777" w:rsidTr="00840CFD">
        <w:trPr>
          <w:trHeight w:val="567"/>
          <w:jc w:val="center"/>
        </w:trPr>
        <w:tc>
          <w:tcPr>
            <w:tcW w:w="2658" w:type="dxa"/>
            <w:tcBorders>
              <w:top w:val="nil"/>
              <w:left w:val="single" w:sz="8" w:space="0" w:color="auto"/>
              <w:bottom w:val="single" w:sz="8" w:space="0" w:color="auto"/>
              <w:right w:val="single" w:sz="8" w:space="0" w:color="auto"/>
            </w:tcBorders>
            <w:shd w:val="clear" w:color="000000" w:fill="D9D9D9"/>
            <w:vAlign w:val="center"/>
          </w:tcPr>
          <w:p w14:paraId="62562DBA" w14:textId="77777777" w:rsidR="00840CFD" w:rsidRPr="00B07248" w:rsidRDefault="00840CFD" w:rsidP="00840CFD">
            <w:pPr>
              <w:spacing w:line="240" w:lineRule="auto"/>
              <w:rPr>
                <w:color w:val="000000"/>
                <w:sz w:val="18"/>
                <w:szCs w:val="18"/>
                <w:lang w:eastAsia="sl-SI"/>
              </w:rPr>
            </w:pPr>
            <w:r>
              <w:rPr>
                <w:color w:val="000000"/>
                <w:sz w:val="18"/>
                <w:szCs w:val="18"/>
                <w:lang w:eastAsia="sl-SI"/>
              </w:rPr>
              <w:t>Gozdni sklad – 36. člen ZGGLRS</w:t>
            </w:r>
          </w:p>
        </w:tc>
        <w:tc>
          <w:tcPr>
            <w:tcW w:w="1642" w:type="dxa"/>
            <w:tcBorders>
              <w:top w:val="nil"/>
              <w:left w:val="nil"/>
              <w:bottom w:val="single" w:sz="8" w:space="0" w:color="auto"/>
              <w:right w:val="single" w:sz="8" w:space="0" w:color="auto"/>
            </w:tcBorders>
            <w:shd w:val="clear" w:color="auto" w:fill="auto"/>
            <w:vAlign w:val="center"/>
          </w:tcPr>
          <w:p w14:paraId="1F2526B8" w14:textId="1D9A1F80" w:rsidR="00840CFD" w:rsidRPr="00B07248" w:rsidRDefault="00840CFD" w:rsidP="00720C28">
            <w:pPr>
              <w:spacing w:line="240" w:lineRule="auto"/>
              <w:jc w:val="right"/>
              <w:rPr>
                <w:color w:val="000000"/>
                <w:sz w:val="18"/>
                <w:szCs w:val="18"/>
                <w:lang w:eastAsia="sl-SI"/>
              </w:rPr>
            </w:pPr>
            <w:r>
              <w:rPr>
                <w:color w:val="000000"/>
                <w:sz w:val="18"/>
                <w:szCs w:val="18"/>
                <w:lang w:eastAsia="sl-SI"/>
              </w:rPr>
              <w:t>10.631,1</w:t>
            </w:r>
          </w:p>
        </w:tc>
        <w:tc>
          <w:tcPr>
            <w:tcW w:w="1300" w:type="dxa"/>
            <w:tcBorders>
              <w:top w:val="nil"/>
              <w:left w:val="nil"/>
              <w:bottom w:val="single" w:sz="8" w:space="0" w:color="auto"/>
              <w:right w:val="single" w:sz="8" w:space="0" w:color="auto"/>
            </w:tcBorders>
            <w:shd w:val="clear" w:color="auto" w:fill="auto"/>
            <w:vAlign w:val="center"/>
          </w:tcPr>
          <w:p w14:paraId="6F4B14C4" w14:textId="77777777" w:rsidR="00840CFD" w:rsidRPr="00B07248" w:rsidRDefault="00840CFD" w:rsidP="00720C28">
            <w:pPr>
              <w:spacing w:line="240" w:lineRule="auto"/>
              <w:jc w:val="right"/>
              <w:rPr>
                <w:color w:val="000000"/>
                <w:sz w:val="18"/>
                <w:szCs w:val="18"/>
                <w:lang w:eastAsia="sl-SI"/>
              </w:rPr>
            </w:pPr>
            <w:r>
              <w:rPr>
                <w:color w:val="000000"/>
                <w:sz w:val="18"/>
                <w:szCs w:val="18"/>
                <w:lang w:eastAsia="sl-SI"/>
              </w:rPr>
              <w:t>1.000,00</w:t>
            </w:r>
          </w:p>
        </w:tc>
      </w:tr>
      <w:tr w:rsidR="00840CFD" w:rsidRPr="00B07248" w14:paraId="5CF14E19" w14:textId="77777777" w:rsidTr="00840CFD">
        <w:trPr>
          <w:trHeight w:val="567"/>
          <w:jc w:val="center"/>
        </w:trPr>
        <w:tc>
          <w:tcPr>
            <w:tcW w:w="2658" w:type="dxa"/>
            <w:tcBorders>
              <w:top w:val="nil"/>
              <w:left w:val="single" w:sz="8" w:space="0" w:color="auto"/>
              <w:bottom w:val="single" w:sz="8" w:space="0" w:color="auto"/>
              <w:right w:val="single" w:sz="8" w:space="0" w:color="auto"/>
            </w:tcBorders>
            <w:shd w:val="clear" w:color="000000" w:fill="D9D9D9"/>
            <w:vAlign w:val="center"/>
            <w:hideMark/>
          </w:tcPr>
          <w:p w14:paraId="7E9C8699" w14:textId="77777777" w:rsidR="00840CFD" w:rsidRPr="002C4ADD" w:rsidRDefault="00840CFD" w:rsidP="00840CFD">
            <w:pPr>
              <w:spacing w:line="240" w:lineRule="auto"/>
              <w:rPr>
                <w:b/>
                <w:color w:val="000000"/>
                <w:sz w:val="18"/>
                <w:szCs w:val="18"/>
                <w:lang w:eastAsia="sl-SI"/>
              </w:rPr>
            </w:pPr>
            <w:r w:rsidRPr="002C4ADD">
              <w:rPr>
                <w:b/>
                <w:color w:val="000000"/>
                <w:sz w:val="18"/>
                <w:szCs w:val="18"/>
                <w:lang w:eastAsia="sl-SI"/>
              </w:rPr>
              <w:t>Skupaj</w:t>
            </w:r>
          </w:p>
        </w:tc>
        <w:tc>
          <w:tcPr>
            <w:tcW w:w="1642" w:type="dxa"/>
            <w:tcBorders>
              <w:top w:val="nil"/>
              <w:left w:val="nil"/>
              <w:bottom w:val="single" w:sz="8" w:space="0" w:color="auto"/>
              <w:right w:val="single" w:sz="8" w:space="0" w:color="auto"/>
            </w:tcBorders>
            <w:shd w:val="clear" w:color="auto" w:fill="auto"/>
            <w:vAlign w:val="center"/>
            <w:hideMark/>
          </w:tcPr>
          <w:p w14:paraId="55E4926B" w14:textId="3CB72CB2" w:rsidR="00840CFD" w:rsidRPr="00B07248" w:rsidRDefault="00840CFD" w:rsidP="00720C28">
            <w:pPr>
              <w:spacing w:line="240" w:lineRule="auto"/>
              <w:jc w:val="right"/>
              <w:rPr>
                <w:color w:val="000000"/>
                <w:sz w:val="18"/>
                <w:szCs w:val="18"/>
                <w:lang w:eastAsia="sl-SI"/>
              </w:rPr>
            </w:pPr>
            <w:r>
              <w:rPr>
                <w:color w:val="000000"/>
                <w:sz w:val="18"/>
                <w:szCs w:val="18"/>
                <w:lang w:eastAsia="sl-SI"/>
              </w:rPr>
              <w:fldChar w:fldCharType="begin"/>
            </w:r>
            <w:r>
              <w:rPr>
                <w:color w:val="000000"/>
                <w:sz w:val="18"/>
                <w:szCs w:val="18"/>
                <w:lang w:eastAsia="sl-SI"/>
              </w:rPr>
              <w:instrText xml:space="preserve"> =SUM(ABOVE) \# "#.##0,00" </w:instrText>
            </w:r>
            <w:r>
              <w:rPr>
                <w:color w:val="000000"/>
                <w:sz w:val="18"/>
                <w:szCs w:val="18"/>
                <w:lang w:eastAsia="sl-SI"/>
              </w:rPr>
              <w:fldChar w:fldCharType="separate"/>
            </w:r>
            <w:r>
              <w:rPr>
                <w:noProof/>
                <w:color w:val="000000"/>
                <w:sz w:val="18"/>
                <w:szCs w:val="18"/>
                <w:lang w:eastAsia="sl-SI"/>
              </w:rPr>
              <w:t>26.654,7</w:t>
            </w:r>
            <w:r>
              <w:rPr>
                <w:color w:val="000000"/>
                <w:sz w:val="18"/>
                <w:szCs w:val="18"/>
                <w:lang w:eastAsia="sl-SI"/>
              </w:rPr>
              <w:fldChar w:fldCharType="end"/>
            </w:r>
          </w:p>
        </w:tc>
        <w:tc>
          <w:tcPr>
            <w:tcW w:w="1300" w:type="dxa"/>
            <w:tcBorders>
              <w:top w:val="nil"/>
              <w:left w:val="nil"/>
              <w:bottom w:val="single" w:sz="8" w:space="0" w:color="auto"/>
              <w:right w:val="single" w:sz="8" w:space="0" w:color="auto"/>
            </w:tcBorders>
            <w:shd w:val="clear" w:color="auto" w:fill="auto"/>
            <w:vAlign w:val="center"/>
            <w:hideMark/>
          </w:tcPr>
          <w:p w14:paraId="3CD1F002" w14:textId="5A3A6F2C" w:rsidR="00840CFD" w:rsidRPr="00B07248" w:rsidRDefault="00840CFD" w:rsidP="00720C28">
            <w:pPr>
              <w:spacing w:line="240" w:lineRule="auto"/>
              <w:jc w:val="right"/>
              <w:rPr>
                <w:color w:val="000000"/>
                <w:sz w:val="18"/>
                <w:szCs w:val="18"/>
                <w:lang w:eastAsia="sl-SI"/>
              </w:rPr>
            </w:pPr>
            <w:r>
              <w:rPr>
                <w:color w:val="000000"/>
                <w:sz w:val="18"/>
                <w:szCs w:val="18"/>
                <w:lang w:eastAsia="sl-SI"/>
              </w:rPr>
              <w:fldChar w:fldCharType="begin"/>
            </w:r>
            <w:r>
              <w:rPr>
                <w:color w:val="000000"/>
                <w:sz w:val="18"/>
                <w:szCs w:val="18"/>
                <w:lang w:eastAsia="sl-SI"/>
              </w:rPr>
              <w:instrText xml:space="preserve"> =SUM(ABOVE) \# "#.##0,00" </w:instrText>
            </w:r>
            <w:r>
              <w:rPr>
                <w:color w:val="000000"/>
                <w:sz w:val="18"/>
                <w:szCs w:val="18"/>
                <w:lang w:eastAsia="sl-SI"/>
              </w:rPr>
              <w:fldChar w:fldCharType="separate"/>
            </w:r>
            <w:r>
              <w:rPr>
                <w:noProof/>
                <w:color w:val="000000"/>
                <w:sz w:val="18"/>
                <w:szCs w:val="18"/>
                <w:lang w:eastAsia="sl-SI"/>
              </w:rPr>
              <w:t>16.838,0</w:t>
            </w:r>
            <w:r>
              <w:rPr>
                <w:color w:val="000000"/>
                <w:sz w:val="18"/>
                <w:szCs w:val="18"/>
                <w:lang w:eastAsia="sl-SI"/>
              </w:rPr>
              <w:fldChar w:fldCharType="end"/>
            </w:r>
          </w:p>
        </w:tc>
      </w:tr>
    </w:tbl>
    <w:p w14:paraId="304DF8F6" w14:textId="77777777" w:rsidR="00A22D68" w:rsidRDefault="00A22D68" w:rsidP="00D7655B">
      <w:pPr>
        <w:rPr>
          <w:rFonts w:cs="Arial"/>
          <w:sz w:val="16"/>
          <w:szCs w:val="16"/>
        </w:rPr>
      </w:pPr>
    </w:p>
    <w:p w14:paraId="6358CD85" w14:textId="77777777" w:rsidR="00F82002" w:rsidRDefault="00F05F12" w:rsidP="00675BF8">
      <w:pPr>
        <w:spacing w:line="240" w:lineRule="auto"/>
        <w:rPr>
          <w:rFonts w:cs="Arial"/>
          <w:szCs w:val="20"/>
        </w:rPr>
      </w:pPr>
      <w:r w:rsidRPr="00F05F12">
        <w:rPr>
          <w:rFonts w:cs="Arial"/>
          <w:szCs w:val="20"/>
        </w:rPr>
        <w:t>Sredstva</w:t>
      </w:r>
      <w:r>
        <w:rPr>
          <w:rFonts w:cs="Arial"/>
          <w:szCs w:val="20"/>
        </w:rPr>
        <w:t xml:space="preserve"> </w:t>
      </w:r>
      <w:r w:rsidR="00083E82">
        <w:rPr>
          <w:rFonts w:cs="Arial"/>
          <w:szCs w:val="20"/>
        </w:rPr>
        <w:t>s</w:t>
      </w:r>
      <w:r>
        <w:rPr>
          <w:rFonts w:cs="Arial"/>
          <w:szCs w:val="20"/>
        </w:rPr>
        <w:t>klada za podnebne spremembe</w:t>
      </w:r>
      <w:r w:rsidRPr="00F05F12">
        <w:rPr>
          <w:rFonts w:cs="Arial"/>
          <w:szCs w:val="20"/>
        </w:rPr>
        <w:t xml:space="preserve"> so </w:t>
      </w:r>
      <w:r>
        <w:rPr>
          <w:rFonts w:cs="Arial"/>
          <w:szCs w:val="20"/>
        </w:rPr>
        <w:t xml:space="preserve">med drugim </w:t>
      </w:r>
      <w:r w:rsidRPr="00F05F12">
        <w:rPr>
          <w:rFonts w:cs="Arial"/>
          <w:szCs w:val="20"/>
        </w:rPr>
        <w:t>namenjena</w:t>
      </w:r>
      <w:r>
        <w:rPr>
          <w:rFonts w:cs="Arial"/>
          <w:szCs w:val="20"/>
        </w:rPr>
        <w:t xml:space="preserve"> tudi</w:t>
      </w:r>
      <w:r w:rsidRPr="00F05F12">
        <w:rPr>
          <w:rFonts w:cs="Arial"/>
          <w:szCs w:val="20"/>
        </w:rPr>
        <w:t xml:space="preserve"> </w:t>
      </w:r>
      <w:r w:rsidR="00083E82">
        <w:rPr>
          <w:rFonts w:cs="Arial"/>
          <w:szCs w:val="20"/>
        </w:rPr>
        <w:t xml:space="preserve">za </w:t>
      </w:r>
      <w:r w:rsidRPr="00F05F12">
        <w:rPr>
          <w:rFonts w:cs="Arial"/>
          <w:szCs w:val="20"/>
        </w:rPr>
        <w:t>izvedb</w:t>
      </w:r>
      <w:r w:rsidR="00083E82">
        <w:rPr>
          <w:rFonts w:cs="Arial"/>
          <w:szCs w:val="20"/>
        </w:rPr>
        <w:t>o</w:t>
      </w:r>
      <w:r w:rsidRPr="00F05F12">
        <w:rPr>
          <w:rFonts w:cs="Arial"/>
          <w:szCs w:val="20"/>
        </w:rPr>
        <w:t xml:space="preserve"> ukrepov za blaženje podnebnih sprememb in prilagajanje nanje v</w:t>
      </w:r>
      <w:r>
        <w:rPr>
          <w:rFonts w:cs="Arial"/>
          <w:szCs w:val="20"/>
        </w:rPr>
        <w:t xml:space="preserve"> </w:t>
      </w:r>
      <w:r w:rsidRPr="00F05F12">
        <w:rPr>
          <w:rFonts w:cs="Arial"/>
          <w:szCs w:val="20"/>
        </w:rPr>
        <w:t>gozdarstvu.</w:t>
      </w:r>
      <w:r>
        <w:rPr>
          <w:rFonts w:cs="Arial"/>
          <w:szCs w:val="20"/>
        </w:rPr>
        <w:t xml:space="preserve"> </w:t>
      </w:r>
      <w:r w:rsidRPr="00F05F12">
        <w:rPr>
          <w:rFonts w:cs="Arial"/>
          <w:szCs w:val="20"/>
        </w:rPr>
        <w:t>Financirajo se priprava strokovnih podlag, izvedba tečajev, delavnic, predavanj, praktičnih prikazov in</w:t>
      </w:r>
      <w:r>
        <w:rPr>
          <w:rFonts w:cs="Arial"/>
          <w:szCs w:val="20"/>
        </w:rPr>
        <w:t xml:space="preserve"> </w:t>
      </w:r>
      <w:r w:rsidRPr="00F05F12">
        <w:rPr>
          <w:rFonts w:cs="Arial"/>
          <w:szCs w:val="20"/>
        </w:rPr>
        <w:t xml:space="preserve">drugih dejavnosti prenosa znanja o </w:t>
      </w:r>
      <w:r w:rsidR="00083E82">
        <w:rPr>
          <w:rFonts w:cs="Arial"/>
          <w:szCs w:val="20"/>
        </w:rPr>
        <w:t xml:space="preserve">možnostih </w:t>
      </w:r>
      <w:r w:rsidRPr="00F05F12">
        <w:rPr>
          <w:rFonts w:cs="Arial"/>
          <w:szCs w:val="20"/>
        </w:rPr>
        <w:t>tr</w:t>
      </w:r>
      <w:r w:rsidR="00083E82">
        <w:rPr>
          <w:rFonts w:cs="Arial"/>
          <w:szCs w:val="20"/>
        </w:rPr>
        <w:t>govanja z</w:t>
      </w:r>
      <w:r w:rsidRPr="00F05F12">
        <w:rPr>
          <w:rFonts w:cs="Arial"/>
          <w:szCs w:val="20"/>
        </w:rPr>
        <w:t xml:space="preserve"> les</w:t>
      </w:r>
      <w:r w:rsidR="00083E82">
        <w:rPr>
          <w:rFonts w:cs="Arial"/>
          <w:szCs w:val="20"/>
        </w:rPr>
        <w:t>om</w:t>
      </w:r>
      <w:r w:rsidRPr="00F05F12">
        <w:rPr>
          <w:rFonts w:cs="Arial"/>
          <w:szCs w:val="20"/>
        </w:rPr>
        <w:t xml:space="preserve"> v Sloveniji, izvedba naložb v ukrepe za</w:t>
      </w:r>
      <w:r>
        <w:rPr>
          <w:rFonts w:cs="Arial"/>
          <w:szCs w:val="20"/>
        </w:rPr>
        <w:t xml:space="preserve"> </w:t>
      </w:r>
      <w:r w:rsidRPr="00F05F12">
        <w:rPr>
          <w:rFonts w:cs="Arial"/>
          <w:szCs w:val="20"/>
        </w:rPr>
        <w:t>varstvo pred invazivnimi tujerodnimi vrstami v gozdovih, za prilagajanje drevesne sestave gozdov</w:t>
      </w:r>
      <w:r>
        <w:rPr>
          <w:rFonts w:cs="Arial"/>
          <w:szCs w:val="20"/>
        </w:rPr>
        <w:t xml:space="preserve"> </w:t>
      </w:r>
      <w:r w:rsidRPr="00F05F12">
        <w:rPr>
          <w:rFonts w:cs="Arial"/>
          <w:szCs w:val="20"/>
        </w:rPr>
        <w:t>podnebnim spremembam in za zagotavljanje genetske pestrosti drevesnih vrst.</w:t>
      </w:r>
      <w:r>
        <w:rPr>
          <w:rFonts w:cs="Arial"/>
          <w:szCs w:val="20"/>
        </w:rPr>
        <w:t xml:space="preserve"> </w:t>
      </w:r>
      <w:r w:rsidRPr="00F05F12">
        <w:rPr>
          <w:rFonts w:cs="Arial"/>
          <w:szCs w:val="20"/>
        </w:rPr>
        <w:t>Upravičenci do porabe sredstev so izvajalci del, izbrani na podlagi javnih</w:t>
      </w:r>
      <w:r w:rsidR="00675BF8">
        <w:rPr>
          <w:rFonts w:cs="Arial"/>
          <w:szCs w:val="20"/>
        </w:rPr>
        <w:t xml:space="preserve"> naročil, in izvajalci projektov</w:t>
      </w:r>
      <w:r w:rsidRPr="00F05F12">
        <w:rPr>
          <w:rFonts w:cs="Arial"/>
          <w:szCs w:val="20"/>
        </w:rPr>
        <w:t>,</w:t>
      </w:r>
      <w:r>
        <w:rPr>
          <w:rFonts w:cs="Arial"/>
          <w:szCs w:val="20"/>
        </w:rPr>
        <w:t xml:space="preserve"> </w:t>
      </w:r>
      <w:r w:rsidRPr="00F05F12">
        <w:rPr>
          <w:rFonts w:cs="Arial"/>
          <w:szCs w:val="20"/>
        </w:rPr>
        <w:t>izbrani na podlagi javnih pozivov.</w:t>
      </w:r>
      <w:r w:rsidRPr="00F05F12">
        <w:rPr>
          <w:rFonts w:cs="Arial"/>
          <w:szCs w:val="20"/>
        </w:rPr>
        <w:cr/>
      </w:r>
      <w:r w:rsidR="00F82002">
        <w:rPr>
          <w:rFonts w:cs="Arial"/>
          <w:szCs w:val="20"/>
        </w:rPr>
        <w:br w:type="page"/>
      </w:r>
    </w:p>
    <w:p w14:paraId="60D14161" w14:textId="77777777" w:rsidR="00A22D68" w:rsidRPr="006E194B" w:rsidRDefault="00A22D68" w:rsidP="00DF6E63">
      <w:pPr>
        <w:pStyle w:val="Preglednica"/>
      </w:pPr>
      <w:bookmarkStart w:id="50" w:name="_Toc116979165"/>
      <w:r>
        <w:lastRenderedPageBreak/>
        <w:t>Načrtovana namenska sredst</w:t>
      </w:r>
      <w:r w:rsidRPr="006E194B">
        <w:t>v</w:t>
      </w:r>
      <w:r>
        <w:t xml:space="preserve">a </w:t>
      </w:r>
      <w:r w:rsidR="00083E82">
        <w:t xml:space="preserve">iz </w:t>
      </w:r>
      <w:r>
        <w:t>proračuna R</w:t>
      </w:r>
      <w:r w:rsidR="00083E82">
        <w:t xml:space="preserve">epublike </w:t>
      </w:r>
      <w:r>
        <w:t>S</w:t>
      </w:r>
      <w:r w:rsidR="00083E82">
        <w:t>lovenije</w:t>
      </w:r>
      <w:r w:rsidR="002A3854">
        <w:t xml:space="preserve"> (</w:t>
      </w:r>
      <w:r w:rsidR="00083E82">
        <w:t>s</w:t>
      </w:r>
      <w:r w:rsidR="002A3854">
        <w:t>klad za podnebne spremembe)</w:t>
      </w:r>
      <w:r w:rsidRPr="006E194B">
        <w:t xml:space="preserve"> za naloge na področju gozdars</w:t>
      </w:r>
      <w:r>
        <w:t xml:space="preserve">tva </w:t>
      </w:r>
      <w:r w:rsidR="00083E82">
        <w:t xml:space="preserve">v letih </w:t>
      </w:r>
      <w:r>
        <w:t>2022</w:t>
      </w:r>
      <w:r w:rsidRPr="006E194B">
        <w:t xml:space="preserve"> </w:t>
      </w:r>
      <w:r w:rsidR="00083E82">
        <w:t>in</w:t>
      </w:r>
      <w:r w:rsidR="00083E82" w:rsidRPr="006E194B">
        <w:t xml:space="preserve"> </w:t>
      </w:r>
      <w:r>
        <w:t>2023</w:t>
      </w:r>
      <w:r w:rsidRPr="006E194B">
        <w:t xml:space="preserve"> (v 1.000 EUR)</w:t>
      </w:r>
      <w:bookmarkEnd w:id="50"/>
      <w:r w:rsidRPr="006E194B">
        <w:t xml:space="preserve"> </w:t>
      </w:r>
    </w:p>
    <w:tbl>
      <w:tblPr>
        <w:tblStyle w:val="Tabelamrea"/>
        <w:tblW w:w="0" w:type="auto"/>
        <w:jc w:val="center"/>
        <w:tblLook w:val="04A0" w:firstRow="1" w:lastRow="0" w:firstColumn="1" w:lastColumn="0" w:noHBand="0" w:noVBand="1"/>
      </w:tblPr>
      <w:tblGrid>
        <w:gridCol w:w="3969"/>
        <w:gridCol w:w="1106"/>
        <w:gridCol w:w="1106"/>
      </w:tblGrid>
      <w:tr w:rsidR="00A22D68" w14:paraId="69441E75" w14:textId="77777777" w:rsidTr="00D91E66">
        <w:trPr>
          <w:jc w:val="center"/>
        </w:trPr>
        <w:tc>
          <w:tcPr>
            <w:tcW w:w="3969" w:type="dxa"/>
            <w:shd w:val="clear" w:color="auto" w:fill="BFBFBF" w:themeFill="background1" w:themeFillShade="BF"/>
          </w:tcPr>
          <w:p w14:paraId="56C60CD0" w14:textId="1F0763D9" w:rsidR="00A22D68" w:rsidRPr="00D91E66" w:rsidRDefault="00741448" w:rsidP="00D7655B">
            <w:pPr>
              <w:rPr>
                <w:rFonts w:cs="Arial"/>
                <w:b/>
                <w:snapToGrid w:val="0"/>
                <w:sz w:val="18"/>
                <w:szCs w:val="18"/>
              </w:rPr>
            </w:pPr>
            <w:r>
              <w:rPr>
                <w:rFonts w:cs="Arial"/>
                <w:b/>
                <w:snapToGrid w:val="0"/>
                <w:sz w:val="18"/>
                <w:szCs w:val="18"/>
              </w:rPr>
              <w:t>Ukrep</w:t>
            </w:r>
            <w:bookmarkStart w:id="51" w:name="_GoBack"/>
            <w:bookmarkEnd w:id="51"/>
          </w:p>
        </w:tc>
        <w:tc>
          <w:tcPr>
            <w:tcW w:w="1106" w:type="dxa"/>
            <w:shd w:val="clear" w:color="auto" w:fill="BFBFBF" w:themeFill="background1" w:themeFillShade="BF"/>
          </w:tcPr>
          <w:p w14:paraId="06E67AF5" w14:textId="77777777" w:rsidR="00A22D68" w:rsidRPr="00D91E66" w:rsidRDefault="00A22D68" w:rsidP="00D7655B">
            <w:pPr>
              <w:rPr>
                <w:rFonts w:cs="Arial"/>
                <w:b/>
                <w:snapToGrid w:val="0"/>
                <w:sz w:val="18"/>
                <w:szCs w:val="18"/>
              </w:rPr>
            </w:pPr>
            <w:r w:rsidRPr="00D91E66">
              <w:rPr>
                <w:rFonts w:cs="Arial"/>
                <w:b/>
                <w:snapToGrid w:val="0"/>
                <w:sz w:val="18"/>
                <w:szCs w:val="18"/>
              </w:rPr>
              <w:t>2022</w:t>
            </w:r>
          </w:p>
        </w:tc>
        <w:tc>
          <w:tcPr>
            <w:tcW w:w="1106" w:type="dxa"/>
            <w:shd w:val="clear" w:color="auto" w:fill="BFBFBF" w:themeFill="background1" w:themeFillShade="BF"/>
          </w:tcPr>
          <w:p w14:paraId="5307B1FD" w14:textId="77777777" w:rsidR="00A22D68" w:rsidRPr="00D91E66" w:rsidRDefault="00A22D68" w:rsidP="00D7655B">
            <w:pPr>
              <w:rPr>
                <w:rFonts w:cs="Arial"/>
                <w:b/>
                <w:snapToGrid w:val="0"/>
                <w:sz w:val="18"/>
                <w:szCs w:val="18"/>
              </w:rPr>
            </w:pPr>
            <w:r w:rsidRPr="00D91E66">
              <w:rPr>
                <w:rFonts w:cs="Arial"/>
                <w:b/>
                <w:snapToGrid w:val="0"/>
                <w:sz w:val="18"/>
                <w:szCs w:val="18"/>
              </w:rPr>
              <w:t>2</w:t>
            </w:r>
            <w:r w:rsidR="0069473D" w:rsidRPr="00D91E66">
              <w:rPr>
                <w:rFonts w:cs="Arial"/>
                <w:b/>
                <w:snapToGrid w:val="0"/>
                <w:sz w:val="18"/>
                <w:szCs w:val="18"/>
              </w:rPr>
              <w:t>023</w:t>
            </w:r>
          </w:p>
        </w:tc>
      </w:tr>
      <w:tr w:rsidR="002A3854" w14:paraId="289D2FFA" w14:textId="77777777" w:rsidTr="0091195E">
        <w:trPr>
          <w:trHeight w:val="567"/>
          <w:jc w:val="center"/>
        </w:trPr>
        <w:tc>
          <w:tcPr>
            <w:tcW w:w="3969" w:type="dxa"/>
            <w:shd w:val="clear" w:color="auto" w:fill="BFBFBF" w:themeFill="background1" w:themeFillShade="BF"/>
            <w:vAlign w:val="center"/>
          </w:tcPr>
          <w:p w14:paraId="75516FC1" w14:textId="77777777" w:rsidR="002A3854" w:rsidRDefault="002A3854" w:rsidP="0091195E">
            <w:pPr>
              <w:jc w:val="left"/>
              <w:rPr>
                <w:rFonts w:cs="Arial"/>
                <w:szCs w:val="20"/>
              </w:rPr>
            </w:pPr>
            <w:r w:rsidRPr="00A22D68">
              <w:rPr>
                <w:rFonts w:cs="Arial"/>
                <w:szCs w:val="20"/>
              </w:rPr>
              <w:t>Ukrepi za blaženje podnebnih sprememb in za prilagajanje nanje v</w:t>
            </w:r>
            <w:r w:rsidR="0091195E">
              <w:rPr>
                <w:rFonts w:cs="Arial"/>
                <w:szCs w:val="20"/>
              </w:rPr>
              <w:t xml:space="preserve"> </w:t>
            </w:r>
            <w:r w:rsidRPr="00A22D68">
              <w:rPr>
                <w:rFonts w:cs="Arial"/>
                <w:szCs w:val="20"/>
              </w:rPr>
              <w:t>gozdarstvu</w:t>
            </w:r>
          </w:p>
        </w:tc>
        <w:tc>
          <w:tcPr>
            <w:tcW w:w="1106" w:type="dxa"/>
            <w:vAlign w:val="center"/>
          </w:tcPr>
          <w:p w14:paraId="5039259D" w14:textId="0EC7C1E8" w:rsidR="002A3854" w:rsidRDefault="003D431E" w:rsidP="00720C28">
            <w:pPr>
              <w:jc w:val="right"/>
              <w:rPr>
                <w:rFonts w:cs="Arial"/>
                <w:szCs w:val="20"/>
              </w:rPr>
            </w:pPr>
            <w:r>
              <w:rPr>
                <w:rFonts w:cs="Arial"/>
                <w:szCs w:val="20"/>
              </w:rPr>
              <w:t>1.</w:t>
            </w:r>
            <w:r w:rsidR="0091195E">
              <w:rPr>
                <w:rFonts w:cs="Arial"/>
                <w:szCs w:val="20"/>
              </w:rPr>
              <w:t>405,3</w:t>
            </w:r>
          </w:p>
        </w:tc>
        <w:tc>
          <w:tcPr>
            <w:tcW w:w="1106" w:type="dxa"/>
            <w:vAlign w:val="center"/>
          </w:tcPr>
          <w:p w14:paraId="3B64E475" w14:textId="2066895F" w:rsidR="002A3854" w:rsidRDefault="003D431E" w:rsidP="00720C28">
            <w:pPr>
              <w:jc w:val="right"/>
              <w:rPr>
                <w:rFonts w:cs="Arial"/>
                <w:szCs w:val="20"/>
              </w:rPr>
            </w:pPr>
            <w:r>
              <w:rPr>
                <w:rFonts w:cs="Arial"/>
                <w:szCs w:val="20"/>
              </w:rPr>
              <w:t>1.</w:t>
            </w:r>
            <w:r w:rsidR="0091195E">
              <w:rPr>
                <w:rFonts w:cs="Arial"/>
                <w:szCs w:val="20"/>
              </w:rPr>
              <w:t>499,2</w:t>
            </w:r>
          </w:p>
        </w:tc>
      </w:tr>
    </w:tbl>
    <w:p w14:paraId="4B6F739A" w14:textId="452567C6" w:rsidR="00A22D68" w:rsidRPr="00A2376F" w:rsidRDefault="00A22D68" w:rsidP="00D7655B">
      <w:pPr>
        <w:rPr>
          <w:rFonts w:cs="Arial"/>
          <w:szCs w:val="16"/>
        </w:rPr>
      </w:pPr>
    </w:p>
    <w:p w14:paraId="0DB2B05E" w14:textId="77777777" w:rsidR="00F073A2" w:rsidRPr="00267BF1" w:rsidRDefault="00F073A2" w:rsidP="00781EC3">
      <w:pPr>
        <w:pStyle w:val="Naslov2"/>
      </w:pPr>
      <w:bookmarkStart w:id="52" w:name="_Toc116979209"/>
      <w:r w:rsidRPr="00267BF1">
        <w:t>Načrt za okrevanje in odpornost</w:t>
      </w:r>
      <w:bookmarkEnd w:id="52"/>
    </w:p>
    <w:p w14:paraId="1B24BC53" w14:textId="77777777" w:rsidR="00F073A2" w:rsidRDefault="00F073A2" w:rsidP="00267BF1">
      <w:r w:rsidRPr="00724849">
        <w:t>Evropska komisija je za blažitev</w:t>
      </w:r>
      <w:r w:rsidRPr="00381A28">
        <w:t xml:space="preserve"> gospodarskih in </w:t>
      </w:r>
      <w:r w:rsidR="00724849">
        <w:t>družbe</w:t>
      </w:r>
      <w:r w:rsidRPr="00381A28">
        <w:t xml:space="preserve">nih učinkov epidemije COVID-19 vzpostavila </w:t>
      </w:r>
      <w:r w:rsidR="00724849">
        <w:t>m</w:t>
      </w:r>
      <w:r w:rsidRPr="00381A28">
        <w:t>ehanizem za okrevanje in odpor</w:t>
      </w:r>
      <w:r>
        <w:t>nost</w:t>
      </w:r>
      <w:r w:rsidRPr="00381A28">
        <w:t>, ki je finančna podpora Evropske unije za pospešitev izvajanja trajnostnih reform in naložb</w:t>
      </w:r>
      <w:r w:rsidR="00816BFD">
        <w:t xml:space="preserve"> za</w:t>
      </w:r>
      <w:r>
        <w:rPr>
          <w:rFonts w:cs="Arial"/>
          <w:iCs/>
        </w:rPr>
        <w:t xml:space="preserve"> doseganj</w:t>
      </w:r>
      <w:r w:rsidR="00816BFD">
        <w:rPr>
          <w:rFonts w:cs="Arial"/>
          <w:iCs/>
        </w:rPr>
        <w:t>e</w:t>
      </w:r>
      <w:r>
        <w:rPr>
          <w:rFonts w:cs="Arial"/>
          <w:iCs/>
        </w:rPr>
        <w:t xml:space="preserve"> </w:t>
      </w:r>
      <w:r w:rsidRPr="004A5EE8">
        <w:rPr>
          <w:rFonts w:cs="Arial"/>
          <w:iCs/>
        </w:rPr>
        <w:t xml:space="preserve">ciljev NEPN do </w:t>
      </w:r>
      <w:r w:rsidR="00816BFD">
        <w:rPr>
          <w:rFonts w:cs="Arial"/>
          <w:iCs/>
        </w:rPr>
        <w:t xml:space="preserve">leta </w:t>
      </w:r>
      <w:r w:rsidRPr="004A5EE8">
        <w:rPr>
          <w:rFonts w:cs="Arial"/>
          <w:iCs/>
        </w:rPr>
        <w:t>2030 in podnebne nevtralnosti EU do leta 205</w:t>
      </w:r>
      <w:r>
        <w:rPr>
          <w:rFonts w:cs="Arial"/>
          <w:iCs/>
        </w:rPr>
        <w:t>0.</w:t>
      </w:r>
    </w:p>
    <w:p w14:paraId="6B597C24" w14:textId="77777777" w:rsidR="00F073A2" w:rsidRDefault="00F073A2" w:rsidP="00267BF1"/>
    <w:p w14:paraId="62FC4F90" w14:textId="77777777" w:rsidR="00F073A2" w:rsidRPr="00FC6F36" w:rsidRDefault="00F073A2" w:rsidP="00267BF1">
      <w:r w:rsidRPr="00434DC6">
        <w:t xml:space="preserve">Evropska </w:t>
      </w:r>
      <w:r w:rsidR="00816BFD">
        <w:t>k</w:t>
      </w:r>
      <w:r w:rsidRPr="00434DC6">
        <w:t>omisija je 1. julija 2021</w:t>
      </w:r>
      <w:r>
        <w:t xml:space="preserve"> </w:t>
      </w:r>
      <w:r w:rsidRPr="00434DC6">
        <w:t xml:space="preserve">pozitivno ocenila slovenski </w:t>
      </w:r>
      <w:r w:rsidR="00FC269A">
        <w:t>n</w:t>
      </w:r>
      <w:r w:rsidRPr="00434DC6">
        <w:t>ačrt za okrevanje in odpornost</w:t>
      </w:r>
      <w:r w:rsidR="00AE5267">
        <w:t xml:space="preserve"> (NOO)</w:t>
      </w:r>
      <w:r>
        <w:t xml:space="preserve">. </w:t>
      </w:r>
      <w:r w:rsidRPr="001E7BB9">
        <w:t xml:space="preserve">Slovenija je v NOO opredelila štiri razvojna področja s pripadajočimi reformami in naložbami, ki </w:t>
      </w:r>
      <w:r w:rsidRPr="00434DC6">
        <w:t>bodo temeljile na ciljih digitalnega in zelenega</w:t>
      </w:r>
      <w:r>
        <w:t xml:space="preserve"> </w:t>
      </w:r>
      <w:r w:rsidRPr="00434DC6">
        <w:t>prehoda</w:t>
      </w:r>
      <w:r>
        <w:rPr>
          <w:rFonts w:cs="Arial"/>
          <w:iCs/>
        </w:rPr>
        <w:t>.</w:t>
      </w:r>
    </w:p>
    <w:p w14:paraId="0485231B" w14:textId="77777777" w:rsidR="00F073A2" w:rsidRDefault="00F073A2" w:rsidP="00267BF1">
      <w:pPr>
        <w:rPr>
          <w:rFonts w:cs="Arial"/>
          <w:iCs/>
        </w:rPr>
      </w:pPr>
    </w:p>
    <w:p w14:paraId="02A0637B" w14:textId="77777777" w:rsidR="00F073A2" w:rsidRPr="00FC6F36" w:rsidRDefault="00F073A2" w:rsidP="00267BF1">
      <w:pPr>
        <w:rPr>
          <w:rFonts w:cs="Arial"/>
          <w:iCs/>
        </w:rPr>
      </w:pPr>
      <w:r w:rsidRPr="00FC6F36">
        <w:rPr>
          <w:rFonts w:cs="Arial"/>
          <w:iCs/>
        </w:rPr>
        <w:t xml:space="preserve">V okviru NOO </w:t>
      </w:r>
      <w:r>
        <w:rPr>
          <w:rFonts w:cs="Arial"/>
          <w:iCs/>
        </w:rPr>
        <w:t>se bosta</w:t>
      </w:r>
      <w:r w:rsidRPr="00FC6F36">
        <w:rPr>
          <w:rFonts w:cs="Arial"/>
          <w:iCs/>
        </w:rPr>
        <w:t xml:space="preserve"> na področju </w:t>
      </w:r>
      <w:r>
        <w:rPr>
          <w:rFonts w:cs="Arial"/>
          <w:iCs/>
        </w:rPr>
        <w:t>gozdarstva izvajala</w:t>
      </w:r>
      <w:r w:rsidRPr="00FC6F36">
        <w:rPr>
          <w:rFonts w:cs="Arial"/>
          <w:iCs/>
        </w:rPr>
        <w:t xml:space="preserve"> dva projekta, in sicer:</w:t>
      </w:r>
    </w:p>
    <w:p w14:paraId="5E1520A7" w14:textId="77777777" w:rsidR="00F073A2" w:rsidRPr="00FC6F36" w:rsidRDefault="00FC269A" w:rsidP="00267BF1">
      <w:pPr>
        <w:rPr>
          <w:rFonts w:cs="Arial"/>
          <w:iCs/>
        </w:rPr>
      </w:pPr>
      <w:r>
        <w:rPr>
          <w:rFonts w:cs="Arial"/>
          <w:iCs/>
        </w:rPr>
        <w:t>– n</w:t>
      </w:r>
      <w:r w:rsidR="00F073A2" w:rsidRPr="00FC6F36">
        <w:rPr>
          <w:rFonts w:cs="Arial"/>
          <w:iCs/>
        </w:rPr>
        <w:t xml:space="preserve">aložba v Center za semenarstvo, drevesničarstvo in varstvo gozdov (C1 K3 </w:t>
      </w:r>
      <w:r>
        <w:rPr>
          <w:rFonts w:cs="Arial"/>
          <w:iCs/>
        </w:rPr>
        <w:t>–</w:t>
      </w:r>
      <w:r w:rsidRPr="00FC6F36">
        <w:rPr>
          <w:rFonts w:cs="Arial"/>
          <w:iCs/>
        </w:rPr>
        <w:t xml:space="preserve"> </w:t>
      </w:r>
      <w:r>
        <w:rPr>
          <w:rFonts w:cs="Arial"/>
          <w:iCs/>
        </w:rPr>
        <w:t>r</w:t>
      </w:r>
      <w:r w:rsidR="00F073A2" w:rsidRPr="00FC6F36">
        <w:rPr>
          <w:rFonts w:cs="Arial"/>
          <w:iCs/>
        </w:rPr>
        <w:t xml:space="preserve">azvojno področje 1 </w:t>
      </w:r>
      <w:r>
        <w:rPr>
          <w:rFonts w:cs="Arial"/>
          <w:iCs/>
        </w:rPr>
        <w:t>z</w:t>
      </w:r>
      <w:r w:rsidR="00F073A2" w:rsidRPr="00FC6F36">
        <w:rPr>
          <w:rFonts w:cs="Arial"/>
          <w:iCs/>
        </w:rPr>
        <w:t xml:space="preserve">eleni prehod – komponenta 3 </w:t>
      </w:r>
      <w:r>
        <w:rPr>
          <w:rFonts w:cs="Arial"/>
          <w:iCs/>
        </w:rPr>
        <w:t>č</w:t>
      </w:r>
      <w:r w:rsidR="00F073A2" w:rsidRPr="00FC6F36">
        <w:rPr>
          <w:rFonts w:cs="Arial"/>
          <w:iCs/>
        </w:rPr>
        <w:t>isto in varno okolje) in</w:t>
      </w:r>
    </w:p>
    <w:p w14:paraId="6B927EA2" w14:textId="77777777" w:rsidR="00F073A2" w:rsidRPr="00FC6F36" w:rsidRDefault="00FC269A" w:rsidP="00267BF1">
      <w:pPr>
        <w:rPr>
          <w:rFonts w:cs="Arial"/>
          <w:iCs/>
        </w:rPr>
      </w:pPr>
      <w:r>
        <w:rPr>
          <w:rFonts w:cs="Arial"/>
          <w:iCs/>
        </w:rPr>
        <w:t xml:space="preserve">– </w:t>
      </w:r>
      <w:r w:rsidR="00F073A2" w:rsidRPr="00FC6F36">
        <w:rPr>
          <w:rFonts w:cs="Arial"/>
          <w:iCs/>
        </w:rPr>
        <w:t>e</w:t>
      </w:r>
      <w:r w:rsidR="00F073A2">
        <w:rPr>
          <w:rFonts w:cs="Arial"/>
          <w:iCs/>
        </w:rPr>
        <w:t>G</w:t>
      </w:r>
      <w:r w:rsidR="00F073A2" w:rsidRPr="00FC6F36">
        <w:rPr>
          <w:rFonts w:cs="Arial"/>
          <w:iCs/>
        </w:rPr>
        <w:t xml:space="preserve">ozdarstvo (C2 K2 </w:t>
      </w:r>
      <w:r>
        <w:rPr>
          <w:rFonts w:cs="Arial"/>
          <w:iCs/>
        </w:rPr>
        <w:t>–</w:t>
      </w:r>
      <w:r w:rsidRPr="00FC6F36">
        <w:rPr>
          <w:rFonts w:cs="Arial"/>
          <w:iCs/>
        </w:rPr>
        <w:t xml:space="preserve"> </w:t>
      </w:r>
      <w:r>
        <w:rPr>
          <w:rFonts w:cs="Arial"/>
          <w:iCs/>
        </w:rPr>
        <w:t>r</w:t>
      </w:r>
      <w:r w:rsidR="00F073A2" w:rsidRPr="00FC6F36">
        <w:rPr>
          <w:rFonts w:cs="Arial"/>
          <w:iCs/>
        </w:rPr>
        <w:t xml:space="preserve">azvojno področje 2 </w:t>
      </w:r>
      <w:r>
        <w:rPr>
          <w:rFonts w:cs="Arial"/>
          <w:iCs/>
        </w:rPr>
        <w:t>d</w:t>
      </w:r>
      <w:r w:rsidR="00F073A2" w:rsidRPr="00FC6F36">
        <w:rPr>
          <w:rFonts w:cs="Arial"/>
          <w:iCs/>
        </w:rPr>
        <w:t xml:space="preserve">igitalna preobrazba – komponenta 2 </w:t>
      </w:r>
      <w:r>
        <w:rPr>
          <w:rFonts w:cs="Arial"/>
          <w:iCs/>
        </w:rPr>
        <w:t>d</w:t>
      </w:r>
      <w:r w:rsidR="00F073A2" w:rsidRPr="00FC6F36">
        <w:rPr>
          <w:rFonts w:cs="Arial"/>
          <w:iCs/>
        </w:rPr>
        <w:t>igitalna preobrazba javnega sektorja in javne uprave).</w:t>
      </w:r>
    </w:p>
    <w:p w14:paraId="6E110722" w14:textId="77777777" w:rsidR="00F073A2" w:rsidRPr="00FC6F36" w:rsidRDefault="00F073A2" w:rsidP="00267BF1">
      <w:pPr>
        <w:rPr>
          <w:rFonts w:cs="Arial"/>
          <w:iCs/>
        </w:rPr>
      </w:pPr>
    </w:p>
    <w:p w14:paraId="1E4B8DFA" w14:textId="77777777" w:rsidR="00F073A2" w:rsidRDefault="00F073A2" w:rsidP="00267BF1">
      <w:pPr>
        <w:rPr>
          <w:rFonts w:eastAsia="Calibri" w:cs="Arial"/>
          <w:iCs/>
          <w:szCs w:val="20"/>
        </w:rPr>
      </w:pPr>
      <w:r w:rsidRPr="000A4443">
        <w:rPr>
          <w:rFonts w:eastAsia="Calibri" w:cs="Arial"/>
          <w:iCs/>
          <w:szCs w:val="20"/>
        </w:rPr>
        <w:t xml:space="preserve">Center </w:t>
      </w:r>
      <w:r>
        <w:rPr>
          <w:rFonts w:eastAsia="Calibri" w:cs="Arial"/>
          <w:iCs/>
          <w:szCs w:val="20"/>
        </w:rPr>
        <w:t xml:space="preserve">za semenarstvo, drevesničarstvo in varstvo gozdov </w:t>
      </w:r>
      <w:r w:rsidRPr="000A4443">
        <w:rPr>
          <w:rFonts w:eastAsia="Calibri" w:cs="Arial"/>
          <w:iCs/>
          <w:szCs w:val="20"/>
        </w:rPr>
        <w:t>bo z vsemi svojimi dejavnostmi neposredno podprl doseganje ciljev in obveznosti Slovenije na področju podnebnih spremem</w:t>
      </w:r>
      <w:r>
        <w:rPr>
          <w:rFonts w:eastAsia="Calibri" w:cs="Arial"/>
          <w:iCs/>
          <w:szCs w:val="20"/>
        </w:rPr>
        <w:t>b in prilagajanja podnebnim spremembam</w:t>
      </w:r>
      <w:r w:rsidRPr="0024485B">
        <w:rPr>
          <w:rFonts w:eastAsia="Calibri" w:cs="Arial"/>
          <w:iCs/>
          <w:szCs w:val="20"/>
        </w:rPr>
        <w:t xml:space="preserve"> </w:t>
      </w:r>
      <w:r w:rsidR="00FC269A">
        <w:rPr>
          <w:rFonts w:eastAsia="Calibri" w:cs="Arial"/>
          <w:iCs/>
          <w:szCs w:val="20"/>
        </w:rPr>
        <w:t>z</w:t>
      </w:r>
      <w:r w:rsidR="00FC269A" w:rsidRPr="0024485B">
        <w:rPr>
          <w:rFonts w:eastAsia="Calibri" w:cs="Arial"/>
          <w:iCs/>
          <w:szCs w:val="20"/>
        </w:rPr>
        <w:t xml:space="preserve"> </w:t>
      </w:r>
      <w:r w:rsidRPr="0024485B">
        <w:rPr>
          <w:rFonts w:eastAsia="Calibri" w:cs="Arial"/>
          <w:iCs/>
          <w:szCs w:val="20"/>
        </w:rPr>
        <w:t>obnov</w:t>
      </w:r>
      <w:r w:rsidR="00FC269A">
        <w:rPr>
          <w:rFonts w:eastAsia="Calibri" w:cs="Arial"/>
          <w:iCs/>
          <w:szCs w:val="20"/>
        </w:rPr>
        <w:t>o</w:t>
      </w:r>
      <w:r w:rsidRPr="0024485B">
        <w:rPr>
          <w:rFonts w:eastAsia="Calibri" w:cs="Arial"/>
          <w:iCs/>
          <w:szCs w:val="20"/>
        </w:rPr>
        <w:t xml:space="preserve"> in ohranjanj</w:t>
      </w:r>
      <w:r w:rsidR="00FC269A">
        <w:rPr>
          <w:rFonts w:eastAsia="Calibri" w:cs="Arial"/>
          <w:iCs/>
          <w:szCs w:val="20"/>
        </w:rPr>
        <w:t>em</w:t>
      </w:r>
      <w:r w:rsidRPr="0024485B">
        <w:rPr>
          <w:rFonts w:eastAsia="Calibri" w:cs="Arial"/>
          <w:iCs/>
          <w:szCs w:val="20"/>
        </w:rPr>
        <w:t xml:space="preserve"> zdravja, odpornosti in biotske pestrosti gozdnih ekosistemov</w:t>
      </w:r>
      <w:r w:rsidR="00FC269A">
        <w:rPr>
          <w:rFonts w:eastAsia="Calibri" w:cs="Arial"/>
          <w:iCs/>
          <w:szCs w:val="20"/>
        </w:rPr>
        <w:t>,</w:t>
      </w:r>
      <w:r w:rsidR="00FC269A" w:rsidRPr="0024485B">
        <w:rPr>
          <w:rFonts w:eastAsia="Calibri" w:cs="Arial"/>
          <w:iCs/>
          <w:szCs w:val="20"/>
        </w:rPr>
        <w:t xml:space="preserve"> </w:t>
      </w:r>
      <w:r w:rsidRPr="0024485B">
        <w:rPr>
          <w:rFonts w:eastAsia="Calibri" w:cs="Arial"/>
          <w:iCs/>
          <w:szCs w:val="20"/>
        </w:rPr>
        <w:t>učinkovit</w:t>
      </w:r>
      <w:r w:rsidR="00FC269A">
        <w:rPr>
          <w:rFonts w:eastAsia="Calibri" w:cs="Arial"/>
          <w:iCs/>
          <w:szCs w:val="20"/>
        </w:rPr>
        <w:t>o</w:t>
      </w:r>
      <w:r w:rsidRPr="0024485B">
        <w:rPr>
          <w:rFonts w:eastAsia="Calibri" w:cs="Arial"/>
          <w:iCs/>
          <w:szCs w:val="20"/>
        </w:rPr>
        <w:t xml:space="preserve"> trajn</w:t>
      </w:r>
      <w:r w:rsidR="00FC269A">
        <w:rPr>
          <w:rFonts w:eastAsia="Calibri" w:cs="Arial"/>
          <w:iCs/>
          <w:szCs w:val="20"/>
        </w:rPr>
        <w:t>o</w:t>
      </w:r>
      <w:r w:rsidRPr="0024485B">
        <w:rPr>
          <w:rFonts w:eastAsia="Calibri" w:cs="Arial"/>
          <w:iCs/>
          <w:szCs w:val="20"/>
        </w:rPr>
        <w:t xml:space="preserve"> rab</w:t>
      </w:r>
      <w:r w:rsidR="00FC269A">
        <w:rPr>
          <w:rFonts w:eastAsia="Calibri" w:cs="Arial"/>
          <w:iCs/>
          <w:szCs w:val="20"/>
        </w:rPr>
        <w:t>o</w:t>
      </w:r>
      <w:r w:rsidRPr="0024485B">
        <w:rPr>
          <w:rFonts w:eastAsia="Calibri" w:cs="Arial"/>
          <w:iCs/>
          <w:szCs w:val="20"/>
        </w:rPr>
        <w:t xml:space="preserve"> gozdov in lesa v prihodnosti</w:t>
      </w:r>
      <w:r>
        <w:rPr>
          <w:rFonts w:eastAsia="Calibri" w:cs="Arial"/>
          <w:iCs/>
          <w:szCs w:val="20"/>
        </w:rPr>
        <w:t xml:space="preserve"> ter </w:t>
      </w:r>
      <w:r w:rsidR="00FC269A">
        <w:rPr>
          <w:rFonts w:eastAsia="Calibri" w:cs="Arial"/>
          <w:iCs/>
          <w:szCs w:val="20"/>
        </w:rPr>
        <w:t xml:space="preserve">z </w:t>
      </w:r>
      <w:r>
        <w:rPr>
          <w:rFonts w:eastAsia="Calibri" w:cs="Arial"/>
          <w:iCs/>
          <w:szCs w:val="20"/>
        </w:rPr>
        <w:t>zagotavljanj</w:t>
      </w:r>
      <w:r w:rsidR="00FC269A">
        <w:rPr>
          <w:rFonts w:eastAsia="Calibri" w:cs="Arial"/>
          <w:iCs/>
          <w:szCs w:val="20"/>
        </w:rPr>
        <w:t>em</w:t>
      </w:r>
      <w:r>
        <w:rPr>
          <w:rFonts w:eastAsia="Calibri" w:cs="Arial"/>
          <w:iCs/>
          <w:szCs w:val="20"/>
        </w:rPr>
        <w:t xml:space="preserve"> sadilnega materiala.</w:t>
      </w:r>
    </w:p>
    <w:p w14:paraId="53927594" w14:textId="77777777" w:rsidR="00F073A2" w:rsidRPr="000A4443" w:rsidRDefault="00F073A2" w:rsidP="00267BF1">
      <w:pPr>
        <w:rPr>
          <w:rFonts w:cs="Arial"/>
          <w:iCs/>
          <w:szCs w:val="20"/>
        </w:rPr>
      </w:pPr>
    </w:p>
    <w:p w14:paraId="34B58CBA" w14:textId="77777777" w:rsidR="006C4335" w:rsidRDefault="00F073A2" w:rsidP="00267BF1">
      <w:pPr>
        <w:rPr>
          <w:rFonts w:cs="Arial"/>
          <w:iCs/>
          <w:szCs w:val="20"/>
        </w:rPr>
      </w:pPr>
      <w:r w:rsidRPr="000379F6">
        <w:rPr>
          <w:rFonts w:cs="Arial"/>
          <w:iCs/>
          <w:szCs w:val="20"/>
        </w:rPr>
        <w:t xml:space="preserve">Projekt eGozdarstvo je del širše naložbe </w:t>
      </w:r>
      <w:r w:rsidRPr="0090233A">
        <w:rPr>
          <w:rFonts w:cs="Arial"/>
          <w:iCs/>
          <w:szCs w:val="20"/>
        </w:rPr>
        <w:t>ministrstva</w:t>
      </w:r>
      <w:r w:rsidRPr="000379F6">
        <w:rPr>
          <w:rFonts w:cs="Arial"/>
          <w:iCs/>
          <w:szCs w:val="20"/>
        </w:rPr>
        <w:t xml:space="preserve"> v digitalni prehod </w:t>
      </w:r>
      <w:r w:rsidR="00FC269A">
        <w:rPr>
          <w:rFonts w:cs="Arial"/>
          <w:iCs/>
          <w:szCs w:val="20"/>
        </w:rPr>
        <w:t>–</w:t>
      </w:r>
      <w:r w:rsidR="00FC269A" w:rsidRPr="000379F6">
        <w:rPr>
          <w:rFonts w:cs="Arial"/>
          <w:iCs/>
          <w:szCs w:val="20"/>
        </w:rPr>
        <w:t xml:space="preserve"> </w:t>
      </w:r>
      <w:r w:rsidR="00FC269A">
        <w:rPr>
          <w:rFonts w:cs="Arial"/>
          <w:iCs/>
          <w:szCs w:val="20"/>
        </w:rPr>
        <w:t>d</w:t>
      </w:r>
      <w:r w:rsidRPr="000379F6">
        <w:rPr>
          <w:rFonts w:cs="Arial"/>
          <w:iCs/>
          <w:szCs w:val="20"/>
        </w:rPr>
        <w:t xml:space="preserve">igitalna preobrazba javnega sektorja in javne uprave na področju kmetijstva, prehrane in gozdarstva, ki bo zagotovil racionalizacijo nalog JGS </w:t>
      </w:r>
      <w:r w:rsidR="00B03685">
        <w:rPr>
          <w:rFonts w:cs="Arial"/>
          <w:iCs/>
          <w:szCs w:val="20"/>
        </w:rPr>
        <w:t>ter</w:t>
      </w:r>
      <w:r w:rsidR="00B03685" w:rsidRPr="000379F6">
        <w:rPr>
          <w:rFonts w:cs="Arial"/>
          <w:iCs/>
          <w:szCs w:val="20"/>
        </w:rPr>
        <w:t xml:space="preserve"> </w:t>
      </w:r>
      <w:r w:rsidRPr="000379F6">
        <w:rPr>
          <w:rFonts w:cs="Arial"/>
          <w:iCs/>
          <w:szCs w:val="20"/>
        </w:rPr>
        <w:t>s tem predvsem učinkovitejše in hitrejše poslovanje s strankami</w:t>
      </w:r>
      <w:r w:rsidR="00B03685">
        <w:rPr>
          <w:rFonts w:cs="Arial"/>
          <w:iCs/>
          <w:szCs w:val="20"/>
        </w:rPr>
        <w:t>,</w:t>
      </w:r>
      <w:r w:rsidRPr="000379F6">
        <w:rPr>
          <w:rFonts w:cs="Arial"/>
          <w:iCs/>
          <w:szCs w:val="20"/>
        </w:rPr>
        <w:t xml:space="preserve"> s čimer se bo povečala stabilnost, odpornost in odzivnost gozdarskega sektorja. Zagotovljen</w:t>
      </w:r>
      <w:r w:rsidR="00B03685">
        <w:rPr>
          <w:rFonts w:cs="Arial"/>
          <w:iCs/>
          <w:szCs w:val="20"/>
        </w:rPr>
        <w:t>i</w:t>
      </w:r>
      <w:r w:rsidRPr="000379F6">
        <w:rPr>
          <w:rFonts w:cs="Arial"/>
          <w:iCs/>
          <w:szCs w:val="20"/>
        </w:rPr>
        <w:t xml:space="preserve"> bo</w:t>
      </w:r>
      <w:r w:rsidR="00B03685">
        <w:rPr>
          <w:rFonts w:cs="Arial"/>
          <w:iCs/>
          <w:szCs w:val="20"/>
        </w:rPr>
        <w:t>sta</w:t>
      </w:r>
      <w:r w:rsidRPr="000379F6">
        <w:rPr>
          <w:rFonts w:cs="Arial"/>
          <w:iCs/>
          <w:szCs w:val="20"/>
        </w:rPr>
        <w:t xml:space="preserve"> večja </w:t>
      </w:r>
      <w:r w:rsidR="00B03685">
        <w:rPr>
          <w:rFonts w:cs="Arial"/>
          <w:iCs/>
          <w:szCs w:val="20"/>
        </w:rPr>
        <w:t>preglednost delovanja</w:t>
      </w:r>
      <w:r w:rsidRPr="000379F6">
        <w:rPr>
          <w:rFonts w:cs="Arial"/>
          <w:iCs/>
          <w:szCs w:val="20"/>
        </w:rPr>
        <w:t xml:space="preserve"> in sledljivost na področju gozdno-lesne verige.</w:t>
      </w:r>
    </w:p>
    <w:p w14:paraId="33E48CDE" w14:textId="77777777" w:rsidR="006C4335" w:rsidRDefault="006C4335" w:rsidP="00267BF1">
      <w:pPr>
        <w:rPr>
          <w:rFonts w:cs="Arial"/>
          <w:iCs/>
          <w:szCs w:val="20"/>
        </w:rPr>
      </w:pPr>
    </w:p>
    <w:p w14:paraId="61FCFD8F" w14:textId="77777777" w:rsidR="00DF6E63" w:rsidRDefault="006C4335" w:rsidP="00267BF1">
      <w:pPr>
        <w:rPr>
          <w:rFonts w:cs="Arial"/>
          <w:iCs/>
          <w:szCs w:val="20"/>
        </w:rPr>
      </w:pPr>
      <w:r w:rsidRPr="006C4335">
        <w:rPr>
          <w:rFonts w:cs="Arial"/>
          <w:iCs/>
          <w:szCs w:val="20"/>
        </w:rPr>
        <w:t xml:space="preserve">Sredstva za oba projekta NOO so za obdobje 2021–2026 zagotovljena za naložbeni del projektov iz evropskih sredstev v okviru </w:t>
      </w:r>
      <w:r w:rsidR="00B03685">
        <w:rPr>
          <w:rFonts w:cs="Arial"/>
          <w:iCs/>
          <w:szCs w:val="20"/>
        </w:rPr>
        <w:t>s</w:t>
      </w:r>
      <w:r w:rsidRPr="006C4335">
        <w:rPr>
          <w:rFonts w:cs="Arial"/>
          <w:iCs/>
          <w:szCs w:val="20"/>
        </w:rPr>
        <w:t>klada za okrevanje in odpornost, za DDV pa so zagotovljena integralna sredstva proračuna RS.</w:t>
      </w:r>
      <w:r w:rsidR="00F073A2" w:rsidRPr="000379F6">
        <w:rPr>
          <w:rFonts w:cs="Arial"/>
          <w:iCs/>
          <w:szCs w:val="20"/>
        </w:rPr>
        <w:t xml:space="preserve"> </w:t>
      </w:r>
    </w:p>
    <w:p w14:paraId="419839C8" w14:textId="77777777" w:rsidR="00DF6E63" w:rsidRDefault="00DF6E63">
      <w:pPr>
        <w:spacing w:line="240" w:lineRule="auto"/>
        <w:jc w:val="left"/>
        <w:rPr>
          <w:rFonts w:cs="Arial"/>
          <w:iCs/>
          <w:szCs w:val="20"/>
        </w:rPr>
      </w:pPr>
      <w:r>
        <w:rPr>
          <w:rFonts w:cs="Arial"/>
          <w:iCs/>
          <w:szCs w:val="20"/>
        </w:rPr>
        <w:br w:type="page"/>
      </w:r>
    </w:p>
    <w:p w14:paraId="07ED778A" w14:textId="77777777" w:rsidR="00F073A2" w:rsidRDefault="00F073A2" w:rsidP="00DF6E63">
      <w:pPr>
        <w:pStyle w:val="Preglednica"/>
      </w:pPr>
      <w:bookmarkStart w:id="53" w:name="_Toc116979166"/>
      <w:r w:rsidRPr="00B71790">
        <w:lastRenderedPageBreak/>
        <w:t xml:space="preserve">Vrednosti razpoložljivih sredstev </w:t>
      </w:r>
      <w:r>
        <w:t>za projekte v okviru NOO</w:t>
      </w:r>
      <w:r w:rsidRPr="00B71790">
        <w:t xml:space="preserve"> (sredstva EU</w:t>
      </w:r>
      <w:r>
        <w:t xml:space="preserve"> – </w:t>
      </w:r>
      <w:r w:rsidR="00B03685">
        <w:t>s</w:t>
      </w:r>
      <w:r>
        <w:t>klad za okrevanje in odpornost in slovenske</w:t>
      </w:r>
      <w:r w:rsidRPr="00B71790">
        <w:t xml:space="preserve"> udeležbe</w:t>
      </w:r>
      <w:r>
        <w:t xml:space="preserve"> za DDV</w:t>
      </w:r>
      <w:r w:rsidRPr="00B71790">
        <w:t>)</w:t>
      </w:r>
      <w:r>
        <w:t xml:space="preserve"> za področje gozdarstva</w:t>
      </w:r>
      <w:bookmarkEnd w:id="53"/>
    </w:p>
    <w:p w14:paraId="3C0FA05B" w14:textId="77777777" w:rsidR="00F073A2" w:rsidRPr="00B71790" w:rsidRDefault="00F073A2" w:rsidP="00F073A2">
      <w:pPr>
        <w:ind w:left="927"/>
        <w:rPr>
          <w:rFonts w:cs="Arial"/>
          <w:szCs w:val="20"/>
        </w:rPr>
      </w:pPr>
    </w:p>
    <w:tbl>
      <w:tblPr>
        <w:tblW w:w="422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2"/>
        <w:gridCol w:w="1495"/>
      </w:tblGrid>
      <w:tr w:rsidR="00F073A2" w:rsidRPr="0035025E" w14:paraId="3E50D4C9" w14:textId="77777777" w:rsidTr="00A2376F">
        <w:trPr>
          <w:trHeight w:val="208"/>
          <w:tblHeader/>
          <w:jc w:val="center"/>
        </w:trPr>
        <w:tc>
          <w:tcPr>
            <w:tcW w:w="4021"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E8797E1" w14:textId="77777777" w:rsidR="00F073A2" w:rsidRPr="0035025E" w:rsidRDefault="00F073A2" w:rsidP="0033449D">
            <w:pPr>
              <w:rPr>
                <w:rFonts w:cs="Arial"/>
                <w:b/>
                <w:bCs/>
                <w:sz w:val="18"/>
                <w:szCs w:val="18"/>
              </w:rPr>
            </w:pPr>
            <w:r w:rsidRPr="0035025E">
              <w:rPr>
                <w:rFonts w:cs="Arial"/>
                <w:b/>
                <w:bCs/>
                <w:sz w:val="18"/>
                <w:szCs w:val="18"/>
              </w:rPr>
              <w:t>Projekti NOO za področje gozdarstva</w:t>
            </w:r>
          </w:p>
        </w:tc>
        <w:tc>
          <w:tcPr>
            <w:tcW w:w="979"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2DA5DE3" w14:textId="77777777" w:rsidR="00F073A2" w:rsidRPr="0035025E" w:rsidRDefault="00F073A2" w:rsidP="00B03685">
            <w:pPr>
              <w:rPr>
                <w:rFonts w:cs="Arial"/>
                <w:b/>
                <w:bCs/>
                <w:sz w:val="18"/>
                <w:szCs w:val="18"/>
              </w:rPr>
            </w:pPr>
            <w:r w:rsidRPr="0035025E">
              <w:rPr>
                <w:rFonts w:cs="Arial"/>
                <w:b/>
                <w:bCs/>
                <w:sz w:val="18"/>
                <w:szCs w:val="18"/>
              </w:rPr>
              <w:t>Znesek (</w:t>
            </w:r>
            <w:r w:rsidR="00B03685">
              <w:rPr>
                <w:rFonts w:cs="Arial"/>
                <w:b/>
                <w:bCs/>
                <w:sz w:val="18"/>
                <w:szCs w:val="18"/>
              </w:rPr>
              <w:t xml:space="preserve">v </w:t>
            </w:r>
            <w:r w:rsidR="00255B0B" w:rsidRPr="0090233A">
              <w:rPr>
                <w:rFonts w:cs="Arial"/>
                <w:b/>
                <w:bCs/>
                <w:sz w:val="18"/>
                <w:szCs w:val="18"/>
              </w:rPr>
              <w:t>1.000</w:t>
            </w:r>
            <w:r w:rsidR="00B03685" w:rsidRPr="0090233A">
              <w:rPr>
                <w:rFonts w:cs="Arial"/>
                <w:b/>
                <w:bCs/>
                <w:sz w:val="18"/>
                <w:szCs w:val="18"/>
              </w:rPr>
              <w:t> </w:t>
            </w:r>
            <w:r w:rsidRPr="0090233A">
              <w:rPr>
                <w:rFonts w:cs="Arial"/>
                <w:b/>
                <w:bCs/>
                <w:sz w:val="18"/>
                <w:szCs w:val="18"/>
              </w:rPr>
              <w:t>EUR</w:t>
            </w:r>
            <w:r w:rsidRPr="0035025E">
              <w:rPr>
                <w:rFonts w:cs="Arial"/>
                <w:b/>
                <w:bCs/>
                <w:sz w:val="18"/>
                <w:szCs w:val="18"/>
              </w:rPr>
              <w:t>)</w:t>
            </w:r>
          </w:p>
        </w:tc>
      </w:tr>
      <w:tr w:rsidR="00F073A2" w:rsidRPr="0035025E" w14:paraId="20D9527E" w14:textId="77777777" w:rsidTr="00A2376F">
        <w:trPr>
          <w:trHeight w:val="208"/>
          <w:tblHeader/>
          <w:jc w:val="center"/>
        </w:trPr>
        <w:tc>
          <w:tcPr>
            <w:tcW w:w="5000" w:type="pct"/>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DFFFEA8" w14:textId="77777777" w:rsidR="00F073A2" w:rsidRPr="0035025E" w:rsidRDefault="00F073A2" w:rsidP="00B03685">
            <w:pPr>
              <w:rPr>
                <w:rFonts w:cs="Arial"/>
                <w:b/>
                <w:bCs/>
                <w:sz w:val="18"/>
                <w:szCs w:val="18"/>
              </w:rPr>
            </w:pPr>
            <w:r w:rsidRPr="0035025E">
              <w:rPr>
                <w:rFonts w:cs="Arial"/>
                <w:b/>
                <w:bCs/>
                <w:sz w:val="18"/>
                <w:szCs w:val="18"/>
              </w:rPr>
              <w:t xml:space="preserve">Razvojno področje 1 </w:t>
            </w:r>
            <w:r w:rsidR="00B03685">
              <w:rPr>
                <w:rFonts w:cs="Arial"/>
                <w:b/>
                <w:bCs/>
                <w:sz w:val="18"/>
                <w:szCs w:val="18"/>
              </w:rPr>
              <w:t>z</w:t>
            </w:r>
            <w:r w:rsidRPr="0035025E">
              <w:rPr>
                <w:rFonts w:cs="Arial"/>
                <w:b/>
                <w:bCs/>
                <w:sz w:val="18"/>
                <w:szCs w:val="18"/>
              </w:rPr>
              <w:t xml:space="preserve">eleni prehod – komponenta 2 </w:t>
            </w:r>
            <w:r w:rsidR="00B03685">
              <w:rPr>
                <w:rFonts w:cs="Arial"/>
                <w:b/>
                <w:bCs/>
                <w:sz w:val="18"/>
                <w:szCs w:val="18"/>
              </w:rPr>
              <w:t>č</w:t>
            </w:r>
            <w:r w:rsidRPr="0035025E">
              <w:rPr>
                <w:rFonts w:cs="Arial"/>
                <w:b/>
                <w:bCs/>
                <w:sz w:val="18"/>
                <w:szCs w:val="18"/>
              </w:rPr>
              <w:t>isto in varno okolje (C1 K3)</w:t>
            </w:r>
          </w:p>
        </w:tc>
      </w:tr>
      <w:tr w:rsidR="00F073A2" w:rsidRPr="0035025E" w14:paraId="05A2732B" w14:textId="77777777" w:rsidTr="00A2376F">
        <w:trPr>
          <w:jc w:val="center"/>
        </w:trPr>
        <w:tc>
          <w:tcPr>
            <w:tcW w:w="4021" w:type="pct"/>
            <w:tcBorders>
              <w:left w:val="single" w:sz="12" w:space="0" w:color="auto"/>
              <w:right w:val="single" w:sz="12" w:space="0" w:color="auto"/>
            </w:tcBorders>
            <w:shd w:val="clear" w:color="auto" w:fill="auto"/>
          </w:tcPr>
          <w:p w14:paraId="4C3E6EFC" w14:textId="77777777" w:rsidR="00F073A2" w:rsidRPr="0035025E" w:rsidRDefault="00F073A2" w:rsidP="0033449D">
            <w:pPr>
              <w:rPr>
                <w:rFonts w:cs="Arial"/>
                <w:b/>
                <w:bCs/>
                <w:sz w:val="18"/>
                <w:szCs w:val="18"/>
              </w:rPr>
            </w:pPr>
            <w:r w:rsidRPr="0035025E">
              <w:rPr>
                <w:rFonts w:cs="Arial"/>
                <w:b/>
                <w:bCs/>
                <w:sz w:val="18"/>
                <w:szCs w:val="18"/>
              </w:rPr>
              <w:t xml:space="preserve">Center za semenarstvo, drevesničarstvo in varstvo gozdov (EU in SLO) </w:t>
            </w:r>
          </w:p>
        </w:tc>
        <w:tc>
          <w:tcPr>
            <w:tcW w:w="979" w:type="pct"/>
            <w:tcBorders>
              <w:left w:val="single" w:sz="12" w:space="0" w:color="auto"/>
              <w:bottom w:val="single" w:sz="4" w:space="0" w:color="000000"/>
              <w:right w:val="single" w:sz="12" w:space="0" w:color="auto"/>
            </w:tcBorders>
            <w:shd w:val="clear" w:color="auto" w:fill="auto"/>
            <w:vAlign w:val="center"/>
          </w:tcPr>
          <w:p w14:paraId="123490C4" w14:textId="77777777" w:rsidR="00F073A2" w:rsidRPr="0035025E" w:rsidRDefault="00255B0B" w:rsidP="00720C28">
            <w:pPr>
              <w:jc w:val="right"/>
              <w:rPr>
                <w:rFonts w:cs="Arial"/>
                <w:sz w:val="18"/>
                <w:szCs w:val="18"/>
              </w:rPr>
            </w:pPr>
            <w:r>
              <w:rPr>
                <w:rFonts w:cs="Arial"/>
                <w:sz w:val="18"/>
                <w:szCs w:val="18"/>
              </w:rPr>
              <w:t>6.180,</w:t>
            </w:r>
            <w:r w:rsidR="00F073A2" w:rsidRPr="0035025E">
              <w:rPr>
                <w:rFonts w:cs="Arial"/>
                <w:sz w:val="18"/>
                <w:szCs w:val="18"/>
              </w:rPr>
              <w:t>2</w:t>
            </w:r>
          </w:p>
        </w:tc>
      </w:tr>
      <w:tr w:rsidR="00F073A2" w:rsidRPr="0035025E" w14:paraId="2270059C" w14:textId="77777777" w:rsidTr="00A2376F">
        <w:trPr>
          <w:jc w:val="center"/>
        </w:trPr>
        <w:tc>
          <w:tcPr>
            <w:tcW w:w="4021" w:type="pct"/>
            <w:tcBorders>
              <w:left w:val="single" w:sz="12" w:space="0" w:color="auto"/>
              <w:bottom w:val="single" w:sz="4" w:space="0" w:color="000000"/>
              <w:right w:val="single" w:sz="12" w:space="0" w:color="auto"/>
            </w:tcBorders>
            <w:shd w:val="clear" w:color="auto" w:fill="auto"/>
          </w:tcPr>
          <w:p w14:paraId="4428E26E" w14:textId="77777777" w:rsidR="00F073A2" w:rsidRPr="0035025E" w:rsidRDefault="00B03685" w:rsidP="00B03685">
            <w:pPr>
              <w:pStyle w:val="Odstavekseznama"/>
              <w:numPr>
                <w:ilvl w:val="0"/>
                <w:numId w:val="2"/>
              </w:numPr>
              <w:rPr>
                <w:rFonts w:ascii="Arial" w:hAnsi="Arial" w:cs="Arial"/>
                <w:b/>
                <w:bCs/>
                <w:sz w:val="18"/>
                <w:szCs w:val="18"/>
              </w:rPr>
            </w:pPr>
            <w:r>
              <w:rPr>
                <w:rFonts w:ascii="Arial" w:hAnsi="Arial" w:cs="Arial"/>
                <w:b/>
                <w:bCs/>
                <w:sz w:val="18"/>
                <w:szCs w:val="18"/>
              </w:rPr>
              <w:t>s</w:t>
            </w:r>
            <w:r w:rsidR="00F073A2" w:rsidRPr="0035025E">
              <w:rPr>
                <w:rFonts w:ascii="Arial" w:hAnsi="Arial" w:cs="Arial"/>
                <w:b/>
                <w:bCs/>
                <w:sz w:val="18"/>
                <w:szCs w:val="18"/>
              </w:rPr>
              <w:t>klad za okrevanje in odpornost (sredstva EU)</w:t>
            </w:r>
          </w:p>
        </w:tc>
        <w:tc>
          <w:tcPr>
            <w:tcW w:w="979" w:type="pct"/>
            <w:tcBorders>
              <w:left w:val="single" w:sz="12" w:space="0" w:color="auto"/>
              <w:bottom w:val="single" w:sz="2" w:space="0" w:color="000000"/>
              <w:right w:val="single" w:sz="12" w:space="0" w:color="auto"/>
            </w:tcBorders>
            <w:shd w:val="clear" w:color="auto" w:fill="auto"/>
            <w:vAlign w:val="center"/>
          </w:tcPr>
          <w:p w14:paraId="6F837D6F" w14:textId="5AFC1491" w:rsidR="00F073A2" w:rsidRPr="0035025E" w:rsidRDefault="00255B0B" w:rsidP="00720C28">
            <w:pPr>
              <w:jc w:val="right"/>
              <w:rPr>
                <w:rFonts w:cs="Arial"/>
                <w:b/>
                <w:sz w:val="18"/>
                <w:szCs w:val="18"/>
                <w:vertAlign w:val="superscript"/>
              </w:rPr>
            </w:pPr>
            <w:r>
              <w:rPr>
                <w:rFonts w:cs="Arial"/>
                <w:b/>
                <w:sz w:val="18"/>
                <w:szCs w:val="18"/>
              </w:rPr>
              <w:t>5</w:t>
            </w:r>
            <w:r w:rsidR="00D846A5">
              <w:rPr>
                <w:rFonts w:cs="Arial"/>
                <w:b/>
                <w:sz w:val="18"/>
                <w:szCs w:val="18"/>
              </w:rPr>
              <w:t>.</w:t>
            </w:r>
            <w:r>
              <w:rPr>
                <w:rFonts w:cs="Arial"/>
                <w:b/>
                <w:sz w:val="18"/>
                <w:szCs w:val="18"/>
              </w:rPr>
              <w:t>100,</w:t>
            </w:r>
            <w:r w:rsidR="00F073A2" w:rsidRPr="0035025E">
              <w:rPr>
                <w:rFonts w:cs="Arial"/>
                <w:b/>
                <w:sz w:val="18"/>
                <w:szCs w:val="18"/>
              </w:rPr>
              <w:t>0</w:t>
            </w:r>
          </w:p>
        </w:tc>
      </w:tr>
      <w:tr w:rsidR="00F073A2" w:rsidRPr="0035025E" w14:paraId="5B172D38" w14:textId="77777777" w:rsidTr="00A2376F">
        <w:trPr>
          <w:jc w:val="center"/>
        </w:trPr>
        <w:tc>
          <w:tcPr>
            <w:tcW w:w="4021" w:type="pct"/>
            <w:tcBorders>
              <w:left w:val="single" w:sz="12" w:space="0" w:color="auto"/>
              <w:bottom w:val="single" w:sz="12" w:space="0" w:color="000000"/>
              <w:right w:val="single" w:sz="12" w:space="0" w:color="auto"/>
            </w:tcBorders>
            <w:shd w:val="clear" w:color="auto" w:fill="auto"/>
          </w:tcPr>
          <w:p w14:paraId="3E93F5EF" w14:textId="77777777" w:rsidR="00F073A2" w:rsidRPr="0035025E" w:rsidRDefault="00B03685" w:rsidP="00B03685">
            <w:pPr>
              <w:pStyle w:val="Odstavekseznama"/>
              <w:numPr>
                <w:ilvl w:val="0"/>
                <w:numId w:val="2"/>
              </w:numPr>
              <w:rPr>
                <w:rFonts w:ascii="Arial" w:hAnsi="Arial" w:cs="Arial"/>
                <w:bCs/>
                <w:sz w:val="18"/>
                <w:szCs w:val="18"/>
              </w:rPr>
            </w:pPr>
            <w:r>
              <w:rPr>
                <w:rFonts w:ascii="Arial" w:hAnsi="Arial" w:cs="Arial"/>
                <w:bCs/>
                <w:sz w:val="18"/>
                <w:szCs w:val="18"/>
              </w:rPr>
              <w:t>i</w:t>
            </w:r>
            <w:r w:rsidR="00F073A2" w:rsidRPr="0035025E">
              <w:rPr>
                <w:rFonts w:ascii="Arial" w:hAnsi="Arial" w:cs="Arial"/>
                <w:bCs/>
                <w:sz w:val="18"/>
                <w:szCs w:val="18"/>
              </w:rPr>
              <w:t>ntegralna sredstva proračuna RS za DDV</w:t>
            </w:r>
          </w:p>
        </w:tc>
        <w:tc>
          <w:tcPr>
            <w:tcW w:w="979" w:type="pct"/>
            <w:tcBorders>
              <w:top w:val="single" w:sz="2" w:space="0" w:color="000000"/>
              <w:left w:val="single" w:sz="12" w:space="0" w:color="auto"/>
              <w:bottom w:val="single" w:sz="12" w:space="0" w:color="000000"/>
              <w:right w:val="single" w:sz="12" w:space="0" w:color="auto"/>
            </w:tcBorders>
            <w:shd w:val="clear" w:color="auto" w:fill="auto"/>
            <w:vAlign w:val="center"/>
          </w:tcPr>
          <w:p w14:paraId="4D4E9782" w14:textId="77777777" w:rsidR="00F073A2" w:rsidRPr="0035025E" w:rsidRDefault="00255B0B" w:rsidP="00720C28">
            <w:pPr>
              <w:jc w:val="right"/>
              <w:rPr>
                <w:rFonts w:cs="Arial"/>
                <w:sz w:val="18"/>
                <w:szCs w:val="18"/>
              </w:rPr>
            </w:pPr>
            <w:r>
              <w:rPr>
                <w:rFonts w:cs="Arial"/>
                <w:sz w:val="18"/>
                <w:szCs w:val="18"/>
              </w:rPr>
              <w:t>1.080,</w:t>
            </w:r>
            <w:r w:rsidR="00F073A2" w:rsidRPr="0035025E">
              <w:rPr>
                <w:rFonts w:cs="Arial"/>
                <w:sz w:val="18"/>
                <w:szCs w:val="18"/>
              </w:rPr>
              <w:t>2</w:t>
            </w:r>
          </w:p>
        </w:tc>
      </w:tr>
      <w:tr w:rsidR="00F073A2" w:rsidRPr="0035025E" w14:paraId="4CC11F60" w14:textId="77777777" w:rsidTr="00A2376F">
        <w:trPr>
          <w:trHeight w:val="208"/>
          <w:tblHeader/>
          <w:jc w:val="center"/>
        </w:trPr>
        <w:tc>
          <w:tcPr>
            <w:tcW w:w="5000" w:type="pct"/>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32E92C4" w14:textId="77777777" w:rsidR="00F073A2" w:rsidRPr="0035025E" w:rsidRDefault="00F073A2" w:rsidP="00B03685">
            <w:pPr>
              <w:rPr>
                <w:rFonts w:cs="Arial"/>
                <w:b/>
                <w:bCs/>
                <w:sz w:val="18"/>
                <w:szCs w:val="18"/>
              </w:rPr>
            </w:pPr>
            <w:r w:rsidRPr="0035025E">
              <w:rPr>
                <w:rFonts w:cs="Arial"/>
                <w:b/>
                <w:bCs/>
                <w:sz w:val="18"/>
                <w:szCs w:val="18"/>
              </w:rPr>
              <w:t xml:space="preserve">Razvojno področje 2 </w:t>
            </w:r>
            <w:r w:rsidR="00B03685">
              <w:rPr>
                <w:rFonts w:cs="Arial"/>
                <w:b/>
                <w:bCs/>
                <w:sz w:val="18"/>
                <w:szCs w:val="18"/>
              </w:rPr>
              <w:t>d</w:t>
            </w:r>
            <w:r w:rsidRPr="0035025E">
              <w:rPr>
                <w:rFonts w:cs="Arial"/>
                <w:b/>
                <w:bCs/>
                <w:sz w:val="18"/>
                <w:szCs w:val="18"/>
              </w:rPr>
              <w:t xml:space="preserve">igitalna preobrazba – komponenta 2 </w:t>
            </w:r>
            <w:r w:rsidR="00B03685">
              <w:rPr>
                <w:rFonts w:cs="Arial"/>
                <w:b/>
                <w:bCs/>
                <w:sz w:val="18"/>
                <w:szCs w:val="18"/>
              </w:rPr>
              <w:t>d</w:t>
            </w:r>
            <w:r w:rsidRPr="0035025E">
              <w:rPr>
                <w:rFonts w:cs="Arial"/>
                <w:b/>
                <w:bCs/>
                <w:sz w:val="18"/>
                <w:szCs w:val="18"/>
              </w:rPr>
              <w:t>igitalna preobrazba javnega sektorja in javne uprave (C2 K2)</w:t>
            </w:r>
          </w:p>
        </w:tc>
      </w:tr>
      <w:tr w:rsidR="00F073A2" w:rsidRPr="0035025E" w14:paraId="7680024C" w14:textId="77777777" w:rsidTr="00A2376F">
        <w:trPr>
          <w:jc w:val="center"/>
        </w:trPr>
        <w:tc>
          <w:tcPr>
            <w:tcW w:w="4021" w:type="pct"/>
            <w:tcBorders>
              <w:left w:val="single" w:sz="12" w:space="0" w:color="auto"/>
              <w:right w:val="single" w:sz="12" w:space="0" w:color="auto"/>
            </w:tcBorders>
            <w:shd w:val="clear" w:color="auto" w:fill="auto"/>
          </w:tcPr>
          <w:p w14:paraId="27DD8C3B" w14:textId="77777777" w:rsidR="00F073A2" w:rsidRPr="0035025E" w:rsidRDefault="00F073A2" w:rsidP="0033449D">
            <w:pPr>
              <w:rPr>
                <w:rFonts w:cs="Arial"/>
                <w:b/>
                <w:bCs/>
                <w:sz w:val="18"/>
                <w:szCs w:val="18"/>
              </w:rPr>
            </w:pPr>
            <w:r w:rsidRPr="0035025E">
              <w:rPr>
                <w:rFonts w:cs="Arial"/>
                <w:b/>
                <w:bCs/>
                <w:sz w:val="18"/>
                <w:szCs w:val="18"/>
              </w:rPr>
              <w:t>eGozdarstvo (EU in SLO)</w:t>
            </w:r>
          </w:p>
        </w:tc>
        <w:tc>
          <w:tcPr>
            <w:tcW w:w="979" w:type="pct"/>
            <w:tcBorders>
              <w:left w:val="single" w:sz="12" w:space="0" w:color="auto"/>
              <w:right w:val="single" w:sz="12" w:space="0" w:color="auto"/>
            </w:tcBorders>
            <w:shd w:val="clear" w:color="auto" w:fill="auto"/>
            <w:vAlign w:val="center"/>
          </w:tcPr>
          <w:p w14:paraId="79596B8D" w14:textId="77777777" w:rsidR="00F073A2" w:rsidRPr="0035025E" w:rsidRDefault="00255B0B" w:rsidP="00720C28">
            <w:pPr>
              <w:jc w:val="right"/>
              <w:rPr>
                <w:rFonts w:cs="Arial"/>
                <w:sz w:val="18"/>
                <w:szCs w:val="18"/>
              </w:rPr>
            </w:pPr>
            <w:r>
              <w:rPr>
                <w:rFonts w:cs="Arial"/>
                <w:sz w:val="18"/>
                <w:szCs w:val="18"/>
              </w:rPr>
              <w:t>11.812,5</w:t>
            </w:r>
          </w:p>
        </w:tc>
      </w:tr>
      <w:tr w:rsidR="00F073A2" w:rsidRPr="0035025E" w14:paraId="6F501AAB" w14:textId="77777777" w:rsidTr="00A2376F">
        <w:trPr>
          <w:jc w:val="center"/>
        </w:trPr>
        <w:tc>
          <w:tcPr>
            <w:tcW w:w="4021" w:type="pct"/>
            <w:tcBorders>
              <w:left w:val="single" w:sz="12" w:space="0" w:color="auto"/>
              <w:right w:val="single" w:sz="12" w:space="0" w:color="auto"/>
            </w:tcBorders>
            <w:shd w:val="clear" w:color="auto" w:fill="auto"/>
          </w:tcPr>
          <w:p w14:paraId="27E5040A" w14:textId="77777777" w:rsidR="00F073A2" w:rsidRPr="0035025E" w:rsidRDefault="00B03685" w:rsidP="00B03685">
            <w:pPr>
              <w:pStyle w:val="Odstavekseznama"/>
              <w:numPr>
                <w:ilvl w:val="0"/>
                <w:numId w:val="2"/>
              </w:numPr>
              <w:rPr>
                <w:rFonts w:ascii="Arial" w:hAnsi="Arial" w:cs="Arial"/>
                <w:b/>
                <w:bCs/>
                <w:sz w:val="18"/>
                <w:szCs w:val="18"/>
              </w:rPr>
            </w:pPr>
            <w:r>
              <w:rPr>
                <w:rFonts w:ascii="Arial" w:hAnsi="Arial" w:cs="Arial"/>
                <w:b/>
                <w:bCs/>
                <w:sz w:val="18"/>
                <w:szCs w:val="18"/>
              </w:rPr>
              <w:t>s</w:t>
            </w:r>
            <w:r w:rsidR="00F073A2" w:rsidRPr="0035025E">
              <w:rPr>
                <w:rFonts w:ascii="Arial" w:hAnsi="Arial" w:cs="Arial"/>
                <w:b/>
                <w:bCs/>
                <w:sz w:val="18"/>
                <w:szCs w:val="18"/>
              </w:rPr>
              <w:t>klad za okrevanje in odpornost (sredstva EU)</w:t>
            </w:r>
          </w:p>
        </w:tc>
        <w:tc>
          <w:tcPr>
            <w:tcW w:w="979" w:type="pct"/>
            <w:tcBorders>
              <w:left w:val="single" w:sz="12" w:space="0" w:color="auto"/>
              <w:bottom w:val="single" w:sz="4" w:space="0" w:color="000000"/>
              <w:right w:val="single" w:sz="12" w:space="0" w:color="auto"/>
            </w:tcBorders>
            <w:shd w:val="clear" w:color="auto" w:fill="auto"/>
            <w:vAlign w:val="center"/>
          </w:tcPr>
          <w:p w14:paraId="17D8B2CD" w14:textId="77777777" w:rsidR="00F073A2" w:rsidRPr="0035025E" w:rsidRDefault="00255B0B" w:rsidP="00720C28">
            <w:pPr>
              <w:jc w:val="right"/>
              <w:rPr>
                <w:rFonts w:cs="Arial"/>
                <w:b/>
                <w:sz w:val="18"/>
                <w:szCs w:val="18"/>
              </w:rPr>
            </w:pPr>
            <w:r>
              <w:rPr>
                <w:rFonts w:cs="Arial"/>
                <w:b/>
                <w:sz w:val="18"/>
                <w:szCs w:val="18"/>
              </w:rPr>
              <w:t>10.116,</w:t>
            </w:r>
            <w:r w:rsidR="00F073A2" w:rsidRPr="0035025E">
              <w:rPr>
                <w:rFonts w:cs="Arial"/>
                <w:b/>
                <w:sz w:val="18"/>
                <w:szCs w:val="18"/>
              </w:rPr>
              <w:t>4</w:t>
            </w:r>
          </w:p>
        </w:tc>
      </w:tr>
      <w:tr w:rsidR="00F073A2" w:rsidRPr="0035025E" w14:paraId="5EF71E11" w14:textId="77777777" w:rsidTr="00A2376F">
        <w:trPr>
          <w:jc w:val="center"/>
        </w:trPr>
        <w:tc>
          <w:tcPr>
            <w:tcW w:w="4021" w:type="pct"/>
            <w:tcBorders>
              <w:left w:val="single" w:sz="12" w:space="0" w:color="auto"/>
              <w:right w:val="single" w:sz="12" w:space="0" w:color="auto"/>
            </w:tcBorders>
            <w:shd w:val="clear" w:color="auto" w:fill="auto"/>
          </w:tcPr>
          <w:p w14:paraId="6F1BF4CD" w14:textId="77777777" w:rsidR="00F073A2" w:rsidRPr="0035025E" w:rsidRDefault="00B03685" w:rsidP="00B03685">
            <w:pPr>
              <w:pStyle w:val="Odstavekseznama"/>
              <w:numPr>
                <w:ilvl w:val="0"/>
                <w:numId w:val="2"/>
              </w:numPr>
              <w:rPr>
                <w:rFonts w:ascii="Arial" w:hAnsi="Arial" w:cs="Arial"/>
                <w:bCs/>
                <w:sz w:val="18"/>
                <w:szCs w:val="18"/>
              </w:rPr>
            </w:pPr>
            <w:r>
              <w:rPr>
                <w:rFonts w:ascii="Arial" w:hAnsi="Arial" w:cs="Arial"/>
                <w:bCs/>
                <w:sz w:val="18"/>
                <w:szCs w:val="18"/>
              </w:rPr>
              <w:t>i</w:t>
            </w:r>
            <w:r w:rsidR="00F073A2" w:rsidRPr="0035025E">
              <w:rPr>
                <w:rFonts w:ascii="Arial" w:hAnsi="Arial" w:cs="Arial"/>
                <w:bCs/>
                <w:sz w:val="18"/>
                <w:szCs w:val="18"/>
              </w:rPr>
              <w:t>ntegralna sredstva proračuna RS za DDV</w:t>
            </w:r>
          </w:p>
        </w:tc>
        <w:tc>
          <w:tcPr>
            <w:tcW w:w="979" w:type="pct"/>
            <w:tcBorders>
              <w:left w:val="single" w:sz="12" w:space="0" w:color="auto"/>
              <w:bottom w:val="single" w:sz="12" w:space="0" w:color="000000"/>
              <w:right w:val="single" w:sz="12" w:space="0" w:color="auto"/>
            </w:tcBorders>
            <w:shd w:val="clear" w:color="auto" w:fill="auto"/>
            <w:vAlign w:val="center"/>
          </w:tcPr>
          <w:p w14:paraId="1E8B3EDB" w14:textId="77777777" w:rsidR="00F073A2" w:rsidRPr="0035025E" w:rsidRDefault="00255B0B" w:rsidP="00720C28">
            <w:pPr>
              <w:jc w:val="right"/>
              <w:rPr>
                <w:rFonts w:cs="Arial"/>
                <w:sz w:val="18"/>
                <w:szCs w:val="18"/>
              </w:rPr>
            </w:pPr>
            <w:r>
              <w:rPr>
                <w:rFonts w:cs="Arial"/>
                <w:sz w:val="18"/>
                <w:szCs w:val="18"/>
              </w:rPr>
              <w:t>1.696,1</w:t>
            </w:r>
          </w:p>
        </w:tc>
      </w:tr>
      <w:tr w:rsidR="00F073A2" w:rsidRPr="0035025E" w14:paraId="7BC20E46" w14:textId="77777777" w:rsidTr="00A2376F">
        <w:trPr>
          <w:jc w:val="center"/>
        </w:trPr>
        <w:tc>
          <w:tcPr>
            <w:tcW w:w="4021" w:type="pct"/>
            <w:tcBorders>
              <w:top w:val="single" w:sz="12" w:space="0" w:color="auto"/>
              <w:left w:val="single" w:sz="12" w:space="0" w:color="auto"/>
              <w:bottom w:val="single" w:sz="2" w:space="0" w:color="000000"/>
              <w:right w:val="single" w:sz="12" w:space="0" w:color="auto"/>
            </w:tcBorders>
            <w:shd w:val="clear" w:color="auto" w:fill="D9D9D9" w:themeFill="background1" w:themeFillShade="D9"/>
          </w:tcPr>
          <w:p w14:paraId="49494918" w14:textId="77777777" w:rsidR="00F073A2" w:rsidRPr="0035025E" w:rsidRDefault="00F073A2" w:rsidP="0033449D">
            <w:pPr>
              <w:rPr>
                <w:rFonts w:cs="Arial"/>
                <w:b/>
                <w:bCs/>
                <w:sz w:val="18"/>
                <w:szCs w:val="18"/>
              </w:rPr>
            </w:pPr>
            <w:r w:rsidRPr="0035025E">
              <w:rPr>
                <w:rFonts w:cs="Arial"/>
                <w:b/>
                <w:bCs/>
                <w:sz w:val="18"/>
                <w:szCs w:val="18"/>
              </w:rPr>
              <w:t>Skupaj</w:t>
            </w:r>
            <w:r w:rsidR="00AE5267">
              <w:rPr>
                <w:rFonts w:cs="Arial"/>
                <w:b/>
                <w:bCs/>
                <w:sz w:val="18"/>
                <w:szCs w:val="18"/>
              </w:rPr>
              <w:t xml:space="preserve"> oba projekta</w:t>
            </w:r>
            <w:r w:rsidRPr="0035025E">
              <w:rPr>
                <w:rFonts w:cs="Arial"/>
                <w:b/>
                <w:bCs/>
                <w:sz w:val="18"/>
                <w:szCs w:val="18"/>
              </w:rPr>
              <w:t xml:space="preserve"> (EU in SLO)</w:t>
            </w:r>
          </w:p>
        </w:tc>
        <w:tc>
          <w:tcPr>
            <w:tcW w:w="979" w:type="pct"/>
            <w:tcBorders>
              <w:top w:val="single" w:sz="12" w:space="0" w:color="000000"/>
              <w:left w:val="single" w:sz="12" w:space="0" w:color="auto"/>
              <w:bottom w:val="single" w:sz="2" w:space="0" w:color="000000"/>
              <w:right w:val="single" w:sz="12" w:space="0" w:color="auto"/>
            </w:tcBorders>
            <w:shd w:val="clear" w:color="auto" w:fill="D9D9D9" w:themeFill="background1" w:themeFillShade="D9"/>
            <w:vAlign w:val="center"/>
          </w:tcPr>
          <w:p w14:paraId="1B85EC2C" w14:textId="77777777" w:rsidR="00F073A2" w:rsidRPr="0035025E" w:rsidRDefault="00255B0B" w:rsidP="00720C28">
            <w:pPr>
              <w:jc w:val="right"/>
              <w:rPr>
                <w:rFonts w:cs="Arial"/>
                <w:sz w:val="18"/>
                <w:szCs w:val="18"/>
                <w:vertAlign w:val="superscript"/>
              </w:rPr>
            </w:pPr>
            <w:r>
              <w:rPr>
                <w:rFonts w:cs="Arial"/>
                <w:sz w:val="18"/>
                <w:szCs w:val="18"/>
              </w:rPr>
              <w:t>17.992,</w:t>
            </w:r>
            <w:r w:rsidR="00F073A2" w:rsidRPr="0035025E">
              <w:rPr>
                <w:rFonts w:cs="Arial"/>
                <w:sz w:val="18"/>
                <w:szCs w:val="18"/>
              </w:rPr>
              <w:t>7</w:t>
            </w:r>
          </w:p>
        </w:tc>
      </w:tr>
      <w:tr w:rsidR="00F073A2" w:rsidRPr="0035025E" w14:paraId="3130F33A" w14:textId="77777777" w:rsidTr="00A2376F">
        <w:trPr>
          <w:jc w:val="center"/>
        </w:trPr>
        <w:tc>
          <w:tcPr>
            <w:tcW w:w="4021" w:type="pct"/>
            <w:tcBorders>
              <w:top w:val="single" w:sz="2" w:space="0" w:color="000000"/>
              <w:left w:val="single" w:sz="12" w:space="0" w:color="auto"/>
              <w:bottom w:val="single" w:sz="2" w:space="0" w:color="000000"/>
              <w:right w:val="single" w:sz="12" w:space="0" w:color="auto"/>
            </w:tcBorders>
            <w:shd w:val="clear" w:color="auto" w:fill="auto"/>
          </w:tcPr>
          <w:p w14:paraId="5EAA9FC5" w14:textId="77777777" w:rsidR="00F073A2" w:rsidRPr="0035025E" w:rsidRDefault="00B03685" w:rsidP="00B03685">
            <w:pPr>
              <w:pStyle w:val="Odstavekseznama"/>
              <w:numPr>
                <w:ilvl w:val="0"/>
                <w:numId w:val="2"/>
              </w:numPr>
              <w:rPr>
                <w:rFonts w:ascii="Arial" w:hAnsi="Arial" w:cs="Arial"/>
                <w:b/>
                <w:bCs/>
                <w:sz w:val="18"/>
                <w:szCs w:val="18"/>
              </w:rPr>
            </w:pPr>
            <w:r>
              <w:rPr>
                <w:rFonts w:ascii="Arial" w:hAnsi="Arial" w:cs="Arial"/>
                <w:b/>
                <w:bCs/>
                <w:sz w:val="18"/>
                <w:szCs w:val="18"/>
              </w:rPr>
              <w:t>s</w:t>
            </w:r>
            <w:r w:rsidR="00F073A2" w:rsidRPr="0035025E">
              <w:rPr>
                <w:rFonts w:ascii="Arial" w:hAnsi="Arial" w:cs="Arial"/>
                <w:b/>
                <w:bCs/>
                <w:sz w:val="18"/>
                <w:szCs w:val="18"/>
              </w:rPr>
              <w:t>klad za okrevanje in odpornost (sredstva EU)</w:t>
            </w:r>
          </w:p>
        </w:tc>
        <w:tc>
          <w:tcPr>
            <w:tcW w:w="979" w:type="pct"/>
            <w:tcBorders>
              <w:top w:val="single" w:sz="2" w:space="0" w:color="000000"/>
              <w:left w:val="single" w:sz="12" w:space="0" w:color="auto"/>
              <w:bottom w:val="single" w:sz="2" w:space="0" w:color="000000"/>
              <w:right w:val="single" w:sz="12" w:space="0" w:color="auto"/>
            </w:tcBorders>
            <w:shd w:val="clear" w:color="auto" w:fill="auto"/>
            <w:vAlign w:val="center"/>
          </w:tcPr>
          <w:p w14:paraId="52C02AA6" w14:textId="77777777" w:rsidR="00F073A2" w:rsidRPr="0035025E" w:rsidRDefault="00255B0B" w:rsidP="00720C28">
            <w:pPr>
              <w:jc w:val="right"/>
              <w:rPr>
                <w:rFonts w:cs="Arial"/>
                <w:b/>
                <w:sz w:val="18"/>
                <w:szCs w:val="18"/>
                <w:vertAlign w:val="superscript"/>
              </w:rPr>
            </w:pPr>
            <w:r>
              <w:rPr>
                <w:rFonts w:cs="Arial"/>
                <w:b/>
                <w:sz w:val="18"/>
                <w:szCs w:val="18"/>
              </w:rPr>
              <w:t>15.216,</w:t>
            </w:r>
            <w:r w:rsidR="00F073A2" w:rsidRPr="0035025E">
              <w:rPr>
                <w:rFonts w:cs="Arial"/>
                <w:b/>
                <w:sz w:val="18"/>
                <w:szCs w:val="18"/>
              </w:rPr>
              <w:t>4</w:t>
            </w:r>
          </w:p>
        </w:tc>
      </w:tr>
      <w:tr w:rsidR="00F073A2" w:rsidRPr="0035025E" w14:paraId="1724C832" w14:textId="77777777" w:rsidTr="00A2376F">
        <w:trPr>
          <w:jc w:val="center"/>
        </w:trPr>
        <w:tc>
          <w:tcPr>
            <w:tcW w:w="4021" w:type="pct"/>
            <w:tcBorders>
              <w:top w:val="single" w:sz="2" w:space="0" w:color="000000"/>
              <w:left w:val="single" w:sz="12" w:space="0" w:color="auto"/>
              <w:bottom w:val="single" w:sz="12" w:space="0" w:color="auto"/>
              <w:right w:val="single" w:sz="12" w:space="0" w:color="auto"/>
            </w:tcBorders>
            <w:shd w:val="clear" w:color="auto" w:fill="auto"/>
          </w:tcPr>
          <w:p w14:paraId="3DEFD881" w14:textId="77777777" w:rsidR="00F073A2" w:rsidRPr="0035025E" w:rsidRDefault="00B03685" w:rsidP="00B03685">
            <w:pPr>
              <w:pStyle w:val="Odstavekseznama"/>
              <w:numPr>
                <w:ilvl w:val="0"/>
                <w:numId w:val="2"/>
              </w:numPr>
              <w:rPr>
                <w:rFonts w:ascii="Arial" w:hAnsi="Arial" w:cs="Arial"/>
                <w:bCs/>
                <w:sz w:val="18"/>
                <w:szCs w:val="18"/>
              </w:rPr>
            </w:pPr>
            <w:r>
              <w:rPr>
                <w:rFonts w:ascii="Arial" w:hAnsi="Arial" w:cs="Arial"/>
                <w:bCs/>
                <w:sz w:val="18"/>
                <w:szCs w:val="18"/>
              </w:rPr>
              <w:t>i</w:t>
            </w:r>
            <w:r w:rsidR="00F073A2" w:rsidRPr="0035025E">
              <w:rPr>
                <w:rFonts w:ascii="Arial" w:hAnsi="Arial" w:cs="Arial"/>
                <w:bCs/>
                <w:sz w:val="18"/>
                <w:szCs w:val="18"/>
              </w:rPr>
              <w:t>ntegralna sredstva proračuna RS za DDV</w:t>
            </w:r>
          </w:p>
        </w:tc>
        <w:tc>
          <w:tcPr>
            <w:tcW w:w="979" w:type="pct"/>
            <w:tcBorders>
              <w:top w:val="single" w:sz="2" w:space="0" w:color="000000"/>
              <w:left w:val="single" w:sz="12" w:space="0" w:color="auto"/>
              <w:bottom w:val="single" w:sz="12" w:space="0" w:color="auto"/>
              <w:right w:val="single" w:sz="12" w:space="0" w:color="auto"/>
            </w:tcBorders>
            <w:shd w:val="clear" w:color="auto" w:fill="auto"/>
            <w:vAlign w:val="center"/>
          </w:tcPr>
          <w:p w14:paraId="35519DF0" w14:textId="77777777" w:rsidR="00F073A2" w:rsidRPr="0035025E" w:rsidRDefault="00255B0B" w:rsidP="00720C28">
            <w:pPr>
              <w:jc w:val="right"/>
              <w:rPr>
                <w:rFonts w:cs="Arial"/>
                <w:sz w:val="18"/>
                <w:szCs w:val="18"/>
                <w:vertAlign w:val="superscript"/>
              </w:rPr>
            </w:pPr>
            <w:r>
              <w:rPr>
                <w:rFonts w:cs="Arial"/>
                <w:sz w:val="18"/>
                <w:szCs w:val="18"/>
              </w:rPr>
              <w:t>2.776,3</w:t>
            </w:r>
          </w:p>
        </w:tc>
      </w:tr>
    </w:tbl>
    <w:p w14:paraId="7920EEFE" w14:textId="77777777" w:rsidR="00F073A2" w:rsidRDefault="00F073A2" w:rsidP="00F073A2"/>
    <w:p w14:paraId="7F7D7563" w14:textId="12B66AD5" w:rsidR="00BC0457" w:rsidRPr="00F073A2" w:rsidRDefault="00BC0457" w:rsidP="00F073A2">
      <w:r w:rsidRPr="00BC0457">
        <w:t>V času priprave OP</w:t>
      </w:r>
      <w:r>
        <w:t>NGP 2022</w:t>
      </w:r>
      <w:r w:rsidR="00B03685">
        <w:t>–</w:t>
      </w:r>
      <w:r>
        <w:t>2026</w:t>
      </w:r>
      <w:r w:rsidRPr="00BC0457">
        <w:t xml:space="preserve"> </w:t>
      </w:r>
      <w:r w:rsidR="00D846A5">
        <w:t xml:space="preserve">sta bila </w:t>
      </w:r>
      <w:r w:rsidRPr="00BC0457">
        <w:t>projekt</w:t>
      </w:r>
      <w:r w:rsidR="00D846A5">
        <w:t>a</w:t>
      </w:r>
      <w:r w:rsidRPr="00BC0457">
        <w:t xml:space="preserve"> </w:t>
      </w:r>
      <w:r w:rsidR="00D846A5">
        <w:t xml:space="preserve">2330-22-0033 </w:t>
      </w:r>
      <w:r w:rsidR="00B03685">
        <w:t>eG</w:t>
      </w:r>
      <w:r w:rsidRPr="00BC0457">
        <w:t>ozdarstvo</w:t>
      </w:r>
      <w:r w:rsidR="00D846A5">
        <w:t xml:space="preserve"> ter 2330-22-0028 Vzpostavitev centra za semenarstvo</w:t>
      </w:r>
      <w:r w:rsidRPr="00BC0457">
        <w:t xml:space="preserve"> </w:t>
      </w:r>
      <w:r w:rsidR="00D846A5">
        <w:t>uvrščena</w:t>
      </w:r>
      <w:r w:rsidRPr="00BC0457">
        <w:t xml:space="preserve"> v veljavni </w:t>
      </w:r>
      <w:r w:rsidR="00B03685">
        <w:t>n</w:t>
      </w:r>
      <w:r w:rsidRPr="00BC0457">
        <w:t>ačrt</w:t>
      </w:r>
      <w:r>
        <w:t xml:space="preserve"> razvojnih programov 2022</w:t>
      </w:r>
      <w:r w:rsidR="00B03685">
        <w:t>–</w:t>
      </w:r>
      <w:r>
        <w:t>2025.</w:t>
      </w:r>
    </w:p>
    <w:p w14:paraId="0B0D658F" w14:textId="7B2D17B6" w:rsidR="008F64A9" w:rsidRPr="008F64A9" w:rsidRDefault="007774C1" w:rsidP="00267BF1">
      <w:pPr>
        <w:pStyle w:val="Naslov2"/>
      </w:pPr>
      <w:bookmarkStart w:id="54" w:name="_Toc116979210"/>
      <w:r w:rsidRPr="006E194B">
        <w:t xml:space="preserve">Program </w:t>
      </w:r>
      <w:r w:rsidRPr="00267BF1">
        <w:t>razvoja</w:t>
      </w:r>
      <w:r w:rsidRPr="006E194B">
        <w:t xml:space="preserve"> podeželja 2014–2020</w:t>
      </w:r>
      <w:r w:rsidR="00B55E64">
        <w:t xml:space="preserve"> in Strateški načrt skupne kmetijske politike 2023</w:t>
      </w:r>
      <w:r w:rsidR="008E0275">
        <w:t>–</w:t>
      </w:r>
      <w:r w:rsidR="00B55E64">
        <w:t>2027</w:t>
      </w:r>
      <w:bookmarkEnd w:id="54"/>
    </w:p>
    <w:p w14:paraId="1BFDC58A" w14:textId="77777777" w:rsidR="008F64A9" w:rsidRDefault="0090233A" w:rsidP="008F64A9">
      <w:pPr>
        <w:rPr>
          <w:rFonts w:cs="Arial"/>
          <w:color w:val="000000"/>
          <w:szCs w:val="20"/>
        </w:rPr>
      </w:pPr>
      <w:r>
        <w:rPr>
          <w:rFonts w:cs="Arial"/>
          <w:szCs w:val="20"/>
        </w:rPr>
        <w:t>V s</w:t>
      </w:r>
      <w:r w:rsidR="008F64A9" w:rsidRPr="006E194B">
        <w:rPr>
          <w:rFonts w:cs="Arial"/>
          <w:szCs w:val="20"/>
        </w:rPr>
        <w:t>klad</w:t>
      </w:r>
      <w:r>
        <w:rPr>
          <w:rFonts w:cs="Arial"/>
          <w:szCs w:val="20"/>
        </w:rPr>
        <w:t>u</w:t>
      </w:r>
      <w:r w:rsidR="008F64A9" w:rsidRPr="006E194B">
        <w:rPr>
          <w:rFonts w:cs="Arial"/>
          <w:szCs w:val="20"/>
        </w:rPr>
        <w:t xml:space="preserve"> s PRP</w:t>
      </w:r>
      <w:r w:rsidR="008F64A9">
        <w:rPr>
          <w:rFonts w:cs="Arial"/>
          <w:szCs w:val="20"/>
        </w:rPr>
        <w:t xml:space="preserve"> 2014</w:t>
      </w:r>
      <w:r w:rsidR="00B03685">
        <w:rPr>
          <w:rFonts w:cs="Arial"/>
          <w:szCs w:val="20"/>
        </w:rPr>
        <w:t>–</w:t>
      </w:r>
      <w:r w:rsidR="008F64A9">
        <w:rPr>
          <w:rFonts w:cs="Arial"/>
          <w:szCs w:val="20"/>
        </w:rPr>
        <w:t>2020</w:t>
      </w:r>
      <w:r w:rsidR="008F64A9" w:rsidRPr="006E194B">
        <w:rPr>
          <w:rFonts w:cs="Arial"/>
          <w:szCs w:val="20"/>
        </w:rPr>
        <w:t xml:space="preserve"> </w:t>
      </w:r>
      <w:r w:rsidR="008F64A9">
        <w:rPr>
          <w:rFonts w:cs="Arial"/>
          <w:szCs w:val="20"/>
        </w:rPr>
        <w:t>in SNSKP 2023</w:t>
      </w:r>
      <w:r w:rsidR="00B03685">
        <w:rPr>
          <w:rFonts w:cs="Arial"/>
          <w:szCs w:val="20"/>
        </w:rPr>
        <w:t>–</w:t>
      </w:r>
      <w:r w:rsidR="008F64A9">
        <w:rPr>
          <w:rFonts w:cs="Arial"/>
          <w:szCs w:val="20"/>
        </w:rPr>
        <w:t xml:space="preserve">2027 </w:t>
      </w:r>
      <w:r w:rsidR="002D36D1">
        <w:rPr>
          <w:rFonts w:cs="Arial"/>
          <w:color w:val="000000"/>
          <w:szCs w:val="20"/>
        </w:rPr>
        <w:t>MKGP</w:t>
      </w:r>
      <w:r w:rsidR="004823F4">
        <w:rPr>
          <w:rFonts w:cs="Arial"/>
          <w:color w:val="000000"/>
          <w:szCs w:val="20"/>
        </w:rPr>
        <w:t xml:space="preserve"> s finančnimi sredstv</w:t>
      </w:r>
      <w:r w:rsidR="007D57C0">
        <w:rPr>
          <w:rFonts w:cs="Arial"/>
          <w:color w:val="000000"/>
          <w:szCs w:val="20"/>
        </w:rPr>
        <w:t>i</w:t>
      </w:r>
      <w:r w:rsidR="00BF7309">
        <w:rPr>
          <w:rFonts w:cs="Arial"/>
          <w:color w:val="000000"/>
          <w:szCs w:val="20"/>
        </w:rPr>
        <w:t xml:space="preserve"> </w:t>
      </w:r>
      <w:r w:rsidR="00B03685">
        <w:rPr>
          <w:rFonts w:cs="Arial"/>
          <w:color w:val="000000"/>
          <w:szCs w:val="20"/>
        </w:rPr>
        <w:t>iz e</w:t>
      </w:r>
      <w:r w:rsidR="007D57C0" w:rsidRPr="00F024EC">
        <w:rPr>
          <w:rFonts w:cs="Arial"/>
          <w:szCs w:val="20"/>
        </w:rPr>
        <w:t>vro</w:t>
      </w:r>
      <w:r w:rsidR="007D57C0">
        <w:rPr>
          <w:rFonts w:cs="Arial"/>
          <w:szCs w:val="20"/>
        </w:rPr>
        <w:t>pskega kmetijskega</w:t>
      </w:r>
      <w:r w:rsidR="007D57C0" w:rsidRPr="00F024EC">
        <w:rPr>
          <w:rFonts w:cs="Arial"/>
          <w:szCs w:val="20"/>
        </w:rPr>
        <w:t xml:space="preserve"> sklad</w:t>
      </w:r>
      <w:r w:rsidR="00E02B41">
        <w:rPr>
          <w:rFonts w:cs="Arial"/>
          <w:szCs w:val="20"/>
        </w:rPr>
        <w:t>a</w:t>
      </w:r>
      <w:r w:rsidR="007D57C0" w:rsidRPr="00F024EC">
        <w:rPr>
          <w:rFonts w:cs="Arial"/>
          <w:szCs w:val="20"/>
        </w:rPr>
        <w:t xml:space="preserve"> za razvoj podeželja</w:t>
      </w:r>
      <w:r w:rsidR="00351DBE">
        <w:rPr>
          <w:rFonts w:cs="Arial"/>
          <w:szCs w:val="20"/>
        </w:rPr>
        <w:t xml:space="preserve"> (EKSRP)</w:t>
      </w:r>
      <w:r w:rsidR="007D57C0">
        <w:rPr>
          <w:rFonts w:cs="Arial"/>
          <w:color w:val="000000"/>
          <w:szCs w:val="20"/>
        </w:rPr>
        <w:t xml:space="preserve"> </w:t>
      </w:r>
      <w:r w:rsidR="004823F4">
        <w:rPr>
          <w:rFonts w:cs="Arial"/>
          <w:color w:val="000000"/>
          <w:szCs w:val="20"/>
        </w:rPr>
        <w:t>ter</w:t>
      </w:r>
      <w:r w:rsidR="008F64A9" w:rsidRPr="006E194B">
        <w:rPr>
          <w:rFonts w:cs="Arial"/>
          <w:color w:val="000000"/>
          <w:szCs w:val="20"/>
        </w:rPr>
        <w:t xml:space="preserve"> slovenske udeležbe še naprej podpira povečevanje učinkovitosti in konkurenčnosti slovenske gozdno-lesne verige. Pri uresničevanju zavez </w:t>
      </w:r>
      <w:r w:rsidR="002D36D1">
        <w:rPr>
          <w:rFonts w:cs="Arial"/>
          <w:color w:val="000000"/>
          <w:szCs w:val="20"/>
        </w:rPr>
        <w:t xml:space="preserve">iz AN </w:t>
      </w:r>
      <w:r w:rsidR="008F64A9" w:rsidRPr="006E194B">
        <w:rPr>
          <w:rFonts w:cs="Arial"/>
          <w:color w:val="000000"/>
          <w:szCs w:val="20"/>
        </w:rPr>
        <w:t xml:space="preserve">znotraj gozdno-lesne verige </w:t>
      </w:r>
      <w:r w:rsidR="002D36D1">
        <w:rPr>
          <w:rFonts w:cs="Arial"/>
          <w:color w:val="000000"/>
          <w:szCs w:val="20"/>
        </w:rPr>
        <w:t>MKGP</w:t>
      </w:r>
      <w:r w:rsidR="008F64A9" w:rsidRPr="006E194B">
        <w:rPr>
          <w:rFonts w:cs="Arial"/>
          <w:color w:val="000000"/>
          <w:szCs w:val="20"/>
        </w:rPr>
        <w:t xml:space="preserve"> </w:t>
      </w:r>
      <w:r w:rsidR="00EF2CD7">
        <w:rPr>
          <w:rFonts w:cs="Arial"/>
          <w:color w:val="000000"/>
          <w:szCs w:val="20"/>
        </w:rPr>
        <w:t>je pristojno</w:t>
      </w:r>
      <w:r w:rsidR="008F64A9" w:rsidRPr="006E194B">
        <w:rPr>
          <w:rFonts w:cs="Arial"/>
          <w:color w:val="000000"/>
          <w:szCs w:val="20"/>
        </w:rPr>
        <w:t xml:space="preserve"> predvsem</w:t>
      </w:r>
      <w:r w:rsidR="00EF2CD7">
        <w:rPr>
          <w:rFonts w:cs="Arial"/>
          <w:color w:val="000000"/>
          <w:szCs w:val="20"/>
        </w:rPr>
        <w:t xml:space="preserve"> za</w:t>
      </w:r>
      <w:r w:rsidR="008F64A9" w:rsidRPr="006E194B">
        <w:rPr>
          <w:rFonts w:cs="Arial"/>
          <w:color w:val="000000"/>
          <w:szCs w:val="20"/>
        </w:rPr>
        <w:t xml:space="preserve"> izvajanje gozdne politike. V programskem obdobju 2014–2020 </w:t>
      </w:r>
      <w:r w:rsidR="00A36BA2">
        <w:rPr>
          <w:rFonts w:cs="Arial"/>
          <w:color w:val="000000"/>
          <w:szCs w:val="20"/>
        </w:rPr>
        <w:t xml:space="preserve">MKGP </w:t>
      </w:r>
      <w:r w:rsidR="008F64A9" w:rsidRPr="006E194B">
        <w:rPr>
          <w:rFonts w:cs="Arial"/>
          <w:color w:val="000000"/>
          <w:szCs w:val="20"/>
        </w:rPr>
        <w:t xml:space="preserve">z ukrepi PRP poleg investicij v gozdarsko opremo, mehanizacijo in gozdne prometnice, </w:t>
      </w:r>
      <w:r w:rsidR="008F64A9">
        <w:rPr>
          <w:rFonts w:cs="Arial"/>
          <w:color w:val="000000"/>
          <w:szCs w:val="20"/>
        </w:rPr>
        <w:t xml:space="preserve">usposabljanja za varno delo v gozdu, </w:t>
      </w:r>
      <w:r w:rsidR="008F64A9" w:rsidRPr="006E194B">
        <w:rPr>
          <w:rFonts w:cs="Arial"/>
          <w:color w:val="000000"/>
          <w:szCs w:val="20"/>
        </w:rPr>
        <w:t xml:space="preserve">spodbud za ustanovitev skupin proizvajalcev v gozdarstvu še naprej podpira tudi investicije na področju </w:t>
      </w:r>
      <w:r w:rsidR="00AE780D">
        <w:rPr>
          <w:rFonts w:cs="Arial"/>
          <w:color w:val="000000"/>
          <w:szCs w:val="20"/>
        </w:rPr>
        <w:t>tako imenovan</w:t>
      </w:r>
      <w:r w:rsidR="00B03685">
        <w:rPr>
          <w:rFonts w:cs="Arial"/>
          <w:color w:val="000000"/>
          <w:szCs w:val="20"/>
        </w:rPr>
        <w:t>e</w:t>
      </w:r>
      <w:r w:rsidR="00AE780D">
        <w:rPr>
          <w:rFonts w:cs="Arial"/>
          <w:color w:val="000000"/>
          <w:szCs w:val="20"/>
        </w:rPr>
        <w:t xml:space="preserve"> </w:t>
      </w:r>
      <w:r w:rsidR="008F64A9">
        <w:rPr>
          <w:rFonts w:cs="Arial"/>
          <w:color w:val="000000"/>
          <w:szCs w:val="20"/>
        </w:rPr>
        <w:t xml:space="preserve">prve predelave lesa </w:t>
      </w:r>
      <w:r w:rsidR="008F64A9" w:rsidRPr="006E194B">
        <w:rPr>
          <w:rFonts w:cs="Arial"/>
          <w:color w:val="000000"/>
          <w:szCs w:val="20"/>
        </w:rPr>
        <w:t>pred industrijsk</w:t>
      </w:r>
      <w:r w:rsidR="00B03685">
        <w:rPr>
          <w:rFonts w:cs="Arial"/>
          <w:color w:val="000000"/>
          <w:szCs w:val="20"/>
        </w:rPr>
        <w:t>im</w:t>
      </w:r>
      <w:r w:rsidR="00BF7309">
        <w:rPr>
          <w:rFonts w:cs="Arial"/>
          <w:color w:val="000000"/>
          <w:szCs w:val="20"/>
        </w:rPr>
        <w:t xml:space="preserve"> </w:t>
      </w:r>
      <w:r w:rsidR="008F64A9">
        <w:rPr>
          <w:rFonts w:cs="Arial"/>
          <w:color w:val="000000"/>
          <w:szCs w:val="20"/>
        </w:rPr>
        <w:t>obseg</w:t>
      </w:r>
      <w:r w:rsidR="00B03685">
        <w:rPr>
          <w:rFonts w:cs="Arial"/>
          <w:color w:val="000000"/>
          <w:szCs w:val="20"/>
        </w:rPr>
        <w:t>om</w:t>
      </w:r>
      <w:r w:rsidR="008F64A9">
        <w:rPr>
          <w:rFonts w:cs="Arial"/>
          <w:color w:val="000000"/>
          <w:szCs w:val="20"/>
        </w:rPr>
        <w:t>.</w:t>
      </w:r>
      <w:r w:rsidR="008F64A9" w:rsidRPr="006E194B">
        <w:rPr>
          <w:rFonts w:cs="Arial"/>
          <w:color w:val="000000"/>
          <w:szCs w:val="20"/>
        </w:rPr>
        <w:t xml:space="preserve"> Prek PRP </w:t>
      </w:r>
      <w:r w:rsidR="008F64A9">
        <w:rPr>
          <w:rFonts w:cs="Arial"/>
          <w:color w:val="000000"/>
          <w:szCs w:val="20"/>
        </w:rPr>
        <w:t>je bila</w:t>
      </w:r>
      <w:r w:rsidR="008F64A9" w:rsidRPr="006E194B">
        <w:rPr>
          <w:rFonts w:cs="Arial"/>
          <w:color w:val="000000"/>
          <w:szCs w:val="20"/>
        </w:rPr>
        <w:t xml:space="preserve"> sofinancirana tudi celovita sanacija </w:t>
      </w:r>
      <w:r w:rsidR="008F64A9">
        <w:rPr>
          <w:rFonts w:cs="Arial"/>
          <w:color w:val="000000"/>
          <w:szCs w:val="20"/>
        </w:rPr>
        <w:t xml:space="preserve">gozdov </w:t>
      </w:r>
      <w:r w:rsidR="00B03685">
        <w:rPr>
          <w:rFonts w:cs="Arial"/>
          <w:color w:val="000000"/>
          <w:szCs w:val="20"/>
        </w:rPr>
        <w:t xml:space="preserve">zaradi </w:t>
      </w:r>
      <w:r w:rsidR="008F64A9" w:rsidRPr="006E194B">
        <w:rPr>
          <w:rFonts w:cs="Arial"/>
          <w:color w:val="000000"/>
          <w:szCs w:val="20"/>
        </w:rPr>
        <w:t xml:space="preserve">posledic </w:t>
      </w:r>
      <w:r w:rsidR="008F64A9">
        <w:rPr>
          <w:rFonts w:cs="Arial"/>
          <w:color w:val="000000"/>
          <w:szCs w:val="20"/>
        </w:rPr>
        <w:t>naravnih nesreč (žledolom, vetrolom, podlubniki)</w:t>
      </w:r>
      <w:r w:rsidR="008F64A9" w:rsidRPr="006E194B">
        <w:rPr>
          <w:rFonts w:cs="Arial"/>
          <w:color w:val="000000"/>
          <w:szCs w:val="20"/>
        </w:rPr>
        <w:t xml:space="preserve"> </w:t>
      </w:r>
      <w:r w:rsidR="008F64A9">
        <w:rPr>
          <w:rFonts w:cs="Arial"/>
          <w:color w:val="000000"/>
          <w:szCs w:val="20"/>
        </w:rPr>
        <w:t>v</w:t>
      </w:r>
      <w:r w:rsidR="008F64A9" w:rsidRPr="006E194B">
        <w:rPr>
          <w:rFonts w:cs="Arial"/>
          <w:color w:val="000000"/>
          <w:szCs w:val="20"/>
        </w:rPr>
        <w:t xml:space="preserve"> </w:t>
      </w:r>
      <w:r w:rsidR="008F64A9">
        <w:rPr>
          <w:rFonts w:cs="Arial"/>
          <w:color w:val="000000"/>
          <w:szCs w:val="20"/>
        </w:rPr>
        <w:t>prejšnjem desetletju</w:t>
      </w:r>
      <w:r w:rsidR="008F64A9" w:rsidRPr="006E194B">
        <w:rPr>
          <w:rFonts w:cs="Arial"/>
          <w:color w:val="000000"/>
          <w:szCs w:val="20"/>
        </w:rPr>
        <w:t xml:space="preserve">. </w:t>
      </w:r>
    </w:p>
    <w:p w14:paraId="71900783" w14:textId="77777777" w:rsidR="008F64A9" w:rsidRDefault="008F64A9" w:rsidP="008F64A9">
      <w:pPr>
        <w:rPr>
          <w:rFonts w:cs="Arial"/>
          <w:color w:val="000000"/>
          <w:szCs w:val="20"/>
        </w:rPr>
      </w:pPr>
    </w:p>
    <w:p w14:paraId="3D7D1843" w14:textId="77777777" w:rsidR="00A558C1" w:rsidRDefault="00A558C1" w:rsidP="00A558C1">
      <w:r w:rsidRPr="00D97F9B">
        <w:t>Zaradi zamika reforme skupne kmetijske politike se programsko obdobje 2014</w:t>
      </w:r>
      <w:r w:rsidR="00B03685">
        <w:t>–</w:t>
      </w:r>
      <w:r w:rsidRPr="00D97F9B">
        <w:t>2020 podaljšuje za dve leti</w:t>
      </w:r>
      <w:r w:rsidR="00B03685">
        <w:t>,</w:t>
      </w:r>
      <w:r w:rsidRPr="00D97F9B">
        <w:t xml:space="preserve"> in sicer v leti 2021 in 2022, izplačila iz tega obdobja pa se bodo lahko </w:t>
      </w:r>
      <w:r w:rsidR="00B03685">
        <w:t>izvaja</w:t>
      </w:r>
      <w:r w:rsidRPr="00D97F9B">
        <w:t>la do leta 2025. Sredstva iz nove</w:t>
      </w:r>
      <w:r w:rsidR="00B03685">
        <w:t>ga</w:t>
      </w:r>
      <w:r w:rsidRPr="00D97F9B">
        <w:t xml:space="preserve"> finančne</w:t>
      </w:r>
      <w:r w:rsidR="00B03685">
        <w:t>ga obdobja</w:t>
      </w:r>
      <w:r w:rsidRPr="00D97F9B">
        <w:t xml:space="preserve"> 2021</w:t>
      </w:r>
      <w:r w:rsidR="00B03685">
        <w:t>–</w:t>
      </w:r>
      <w:r w:rsidRPr="00D97F9B">
        <w:t xml:space="preserve">2027 </w:t>
      </w:r>
      <w:r w:rsidR="00B03685">
        <w:t xml:space="preserve">se </w:t>
      </w:r>
      <w:r w:rsidRPr="00D97F9B">
        <w:t xml:space="preserve">za leti 2021 in 2022 preusmerijo v izvajanje trenutnega programskega obdobja. </w:t>
      </w:r>
      <w:r w:rsidR="00B03685">
        <w:t>Zaradi</w:t>
      </w:r>
      <w:r w:rsidRPr="00D97F9B">
        <w:t xml:space="preserve"> podaljšanja programskega obdobja za dve leti bo izvajanje </w:t>
      </w:r>
      <w:r w:rsidR="00B03685">
        <w:t>s</w:t>
      </w:r>
      <w:r w:rsidRPr="00D97F9B">
        <w:t>trateškega načrta 2023</w:t>
      </w:r>
      <w:r w:rsidR="00B03685">
        <w:t>–</w:t>
      </w:r>
      <w:r w:rsidRPr="00D97F9B">
        <w:t>2027 krajše. V programskem obdobju 2023</w:t>
      </w:r>
      <w:r w:rsidR="00B03685">
        <w:t>–</w:t>
      </w:r>
      <w:r w:rsidRPr="00D97F9B">
        <w:t>2027 MKGP v okviru SNSKP 2023</w:t>
      </w:r>
      <w:r w:rsidR="00B03685">
        <w:t>–</w:t>
      </w:r>
      <w:r w:rsidRPr="00D97F9B">
        <w:t xml:space="preserve">2027 nadaljuje izvajanje ukrepov </w:t>
      </w:r>
      <w:r w:rsidR="00B03685">
        <w:t xml:space="preserve">iz </w:t>
      </w:r>
      <w:r w:rsidRPr="00D97F9B">
        <w:t>PRP 2014</w:t>
      </w:r>
      <w:r w:rsidR="00B03685">
        <w:t>–</w:t>
      </w:r>
      <w:r w:rsidRPr="00D97F9B">
        <w:t>2020, dodaja naložbe v ustanovitev in razvoj gozdnega drevesničarstva ter ohranjanje in vzdrževanje pasišč za prostoživeče rastlinojede.</w:t>
      </w:r>
    </w:p>
    <w:p w14:paraId="03189CEF" w14:textId="77777777" w:rsidR="008F64A9" w:rsidRPr="006E194B" w:rsidRDefault="008F64A9" w:rsidP="008F64A9">
      <w:pPr>
        <w:spacing w:before="120" w:line="300" w:lineRule="exact"/>
        <w:rPr>
          <w:rFonts w:cs="Arial"/>
          <w:bCs/>
          <w:szCs w:val="20"/>
        </w:rPr>
      </w:pPr>
      <w:r w:rsidRPr="006E194B">
        <w:rPr>
          <w:rFonts w:cs="Arial"/>
          <w:bCs/>
          <w:szCs w:val="20"/>
        </w:rPr>
        <w:t>V PRP 2014</w:t>
      </w:r>
      <w:r w:rsidR="00B03685">
        <w:rPr>
          <w:rFonts w:cs="Arial"/>
          <w:bCs/>
          <w:szCs w:val="20"/>
        </w:rPr>
        <w:t>–</w:t>
      </w:r>
      <w:r w:rsidRPr="006E194B">
        <w:rPr>
          <w:rFonts w:cs="Arial"/>
          <w:bCs/>
          <w:szCs w:val="20"/>
        </w:rPr>
        <w:t xml:space="preserve">2020 se na področju gozdno-lesne verige </w:t>
      </w:r>
      <w:r w:rsidR="00B03685">
        <w:rPr>
          <w:rFonts w:cs="Arial"/>
          <w:bCs/>
          <w:szCs w:val="20"/>
        </w:rPr>
        <w:t xml:space="preserve">za </w:t>
      </w:r>
      <w:r w:rsidRPr="006E194B">
        <w:rPr>
          <w:rFonts w:cs="Arial"/>
          <w:bCs/>
          <w:szCs w:val="20"/>
        </w:rPr>
        <w:t>lastnik</w:t>
      </w:r>
      <w:r w:rsidR="00B03685">
        <w:rPr>
          <w:rFonts w:cs="Arial"/>
          <w:bCs/>
          <w:szCs w:val="20"/>
        </w:rPr>
        <w:t>e</w:t>
      </w:r>
      <w:r w:rsidRPr="006E194B">
        <w:rPr>
          <w:rFonts w:cs="Arial"/>
          <w:bCs/>
          <w:szCs w:val="20"/>
        </w:rPr>
        <w:t xml:space="preserve"> gozdov, kmet</w:t>
      </w:r>
      <w:r w:rsidR="00B03685">
        <w:rPr>
          <w:rFonts w:cs="Arial"/>
          <w:bCs/>
          <w:szCs w:val="20"/>
        </w:rPr>
        <w:t>e</w:t>
      </w:r>
      <w:r w:rsidRPr="006E194B">
        <w:rPr>
          <w:rFonts w:cs="Arial"/>
          <w:bCs/>
          <w:szCs w:val="20"/>
        </w:rPr>
        <w:t>, podjetnik</w:t>
      </w:r>
      <w:r w:rsidR="00B03685">
        <w:rPr>
          <w:rFonts w:cs="Arial"/>
          <w:bCs/>
          <w:szCs w:val="20"/>
        </w:rPr>
        <w:t>e</w:t>
      </w:r>
      <w:r w:rsidRPr="006E194B">
        <w:rPr>
          <w:rFonts w:cs="Arial"/>
          <w:bCs/>
          <w:szCs w:val="20"/>
        </w:rPr>
        <w:t xml:space="preserve"> in drug</w:t>
      </w:r>
      <w:r w:rsidR="00B03685">
        <w:rPr>
          <w:rFonts w:cs="Arial"/>
          <w:bCs/>
          <w:szCs w:val="20"/>
        </w:rPr>
        <w:t>e</w:t>
      </w:r>
      <w:r w:rsidRPr="006E194B">
        <w:rPr>
          <w:rFonts w:cs="Arial"/>
          <w:bCs/>
          <w:szCs w:val="20"/>
        </w:rPr>
        <w:t xml:space="preserve"> upravičence</w:t>
      </w:r>
      <w:r w:rsidR="00B03685">
        <w:rPr>
          <w:rFonts w:cs="Arial"/>
          <w:bCs/>
          <w:szCs w:val="20"/>
        </w:rPr>
        <w:t xml:space="preserve"> načrtuje</w:t>
      </w:r>
      <w:r w:rsidRPr="006E194B">
        <w:rPr>
          <w:rFonts w:cs="Arial"/>
          <w:bCs/>
          <w:szCs w:val="20"/>
        </w:rPr>
        <w:t xml:space="preserve">jo </w:t>
      </w:r>
      <w:r w:rsidR="00B03685">
        <w:rPr>
          <w:rFonts w:cs="Arial"/>
          <w:bCs/>
          <w:szCs w:val="20"/>
        </w:rPr>
        <w:t>t</w:t>
      </w:r>
      <w:r w:rsidRPr="006E194B">
        <w:rPr>
          <w:rFonts w:cs="Arial"/>
          <w:bCs/>
          <w:szCs w:val="20"/>
        </w:rPr>
        <w:t>i ukrepi:</w:t>
      </w:r>
    </w:p>
    <w:p w14:paraId="62492116" w14:textId="77777777" w:rsidR="008F64A9" w:rsidRPr="006E194B" w:rsidRDefault="008F64A9" w:rsidP="008F64A9">
      <w:pPr>
        <w:spacing w:before="120" w:line="300" w:lineRule="exact"/>
        <w:rPr>
          <w:rFonts w:cs="Arial"/>
          <w:bCs/>
          <w:szCs w:val="20"/>
        </w:rPr>
      </w:pPr>
    </w:p>
    <w:p w14:paraId="2A8745E7" w14:textId="77777777" w:rsidR="008F64A9" w:rsidRPr="00F31AC3" w:rsidRDefault="00B03685" w:rsidP="008F64A9">
      <w:pPr>
        <w:pStyle w:val="Brezrazmikov"/>
        <w:numPr>
          <w:ilvl w:val="0"/>
          <w:numId w:val="1"/>
        </w:numPr>
        <w:jc w:val="both"/>
        <w:rPr>
          <w:rFonts w:ascii="Arial" w:hAnsi="Arial" w:cs="Arial"/>
          <w:sz w:val="20"/>
          <w:szCs w:val="20"/>
          <w:lang w:val="sl-SI"/>
        </w:rPr>
      </w:pPr>
      <w:r>
        <w:rPr>
          <w:rFonts w:ascii="Arial" w:hAnsi="Arial" w:cs="Arial"/>
          <w:sz w:val="20"/>
          <w:szCs w:val="20"/>
          <w:lang w:val="sl-SI"/>
        </w:rPr>
        <w:t>u</w:t>
      </w:r>
      <w:r w:rsidR="008F64A9" w:rsidRPr="00F31AC3">
        <w:rPr>
          <w:rFonts w:ascii="Arial" w:hAnsi="Arial" w:cs="Arial"/>
          <w:sz w:val="20"/>
          <w:szCs w:val="20"/>
          <w:lang w:val="sl-SI"/>
        </w:rPr>
        <w:t xml:space="preserve">krep 1: </w:t>
      </w:r>
      <w:r>
        <w:rPr>
          <w:rFonts w:ascii="Arial" w:hAnsi="Arial" w:cs="Arial"/>
          <w:sz w:val="20"/>
          <w:szCs w:val="20"/>
          <w:lang w:val="sl-SI"/>
        </w:rPr>
        <w:t>p</w:t>
      </w:r>
      <w:r w:rsidR="008F64A9" w:rsidRPr="00F31AC3">
        <w:rPr>
          <w:rFonts w:ascii="Arial" w:hAnsi="Arial" w:cs="Arial"/>
          <w:bCs/>
          <w:sz w:val="20"/>
          <w:szCs w:val="20"/>
          <w:lang w:val="sl-SI"/>
        </w:rPr>
        <w:t xml:space="preserve">renos znanja in dejavnosti informiranja: </w:t>
      </w:r>
      <w:r>
        <w:rPr>
          <w:rFonts w:ascii="Arial" w:hAnsi="Arial" w:cs="Arial"/>
          <w:bCs/>
          <w:sz w:val="20"/>
          <w:szCs w:val="20"/>
          <w:lang w:val="sl-SI"/>
        </w:rPr>
        <w:t>u</w:t>
      </w:r>
      <w:r w:rsidR="008F64A9" w:rsidRPr="00F31AC3">
        <w:rPr>
          <w:rFonts w:ascii="Arial" w:hAnsi="Arial" w:cs="Arial"/>
          <w:bCs/>
          <w:sz w:val="20"/>
          <w:szCs w:val="20"/>
          <w:lang w:val="sl-SI"/>
        </w:rPr>
        <w:t>sposabljanje za varno delo v gozdu</w:t>
      </w:r>
    </w:p>
    <w:p w14:paraId="22917188" w14:textId="77777777" w:rsidR="008F64A9" w:rsidRPr="006E194B" w:rsidRDefault="00B03685" w:rsidP="008F64A9">
      <w:pPr>
        <w:pStyle w:val="Brezrazmikov"/>
        <w:numPr>
          <w:ilvl w:val="0"/>
          <w:numId w:val="1"/>
        </w:numPr>
        <w:jc w:val="both"/>
        <w:rPr>
          <w:rFonts w:ascii="Arial" w:hAnsi="Arial" w:cs="Arial"/>
          <w:sz w:val="20"/>
          <w:szCs w:val="20"/>
          <w:lang w:val="sl-SI"/>
        </w:rPr>
      </w:pPr>
      <w:r>
        <w:rPr>
          <w:rFonts w:ascii="Arial" w:hAnsi="Arial" w:cs="Arial"/>
          <w:sz w:val="20"/>
          <w:szCs w:val="20"/>
          <w:lang w:val="sl-SI"/>
        </w:rPr>
        <w:t>u</w:t>
      </w:r>
      <w:r w:rsidR="008F64A9" w:rsidRPr="006E194B">
        <w:rPr>
          <w:rFonts w:ascii="Arial" w:hAnsi="Arial" w:cs="Arial"/>
          <w:sz w:val="20"/>
          <w:szCs w:val="20"/>
          <w:lang w:val="sl-SI"/>
        </w:rPr>
        <w:t xml:space="preserve">krep 4: </w:t>
      </w:r>
      <w:r>
        <w:rPr>
          <w:rFonts w:ascii="Arial" w:hAnsi="Arial" w:cs="Arial"/>
          <w:sz w:val="20"/>
          <w:szCs w:val="20"/>
          <w:lang w:val="sl-SI"/>
        </w:rPr>
        <w:t>n</w:t>
      </w:r>
      <w:r w:rsidR="008F64A9" w:rsidRPr="006E194B">
        <w:rPr>
          <w:rFonts w:ascii="Arial" w:hAnsi="Arial" w:cs="Arial"/>
          <w:sz w:val="20"/>
          <w:szCs w:val="20"/>
          <w:lang w:val="sl-SI"/>
        </w:rPr>
        <w:t xml:space="preserve">aložbe v osnovna sredstva, operacija </w:t>
      </w:r>
      <w:r>
        <w:rPr>
          <w:rFonts w:ascii="Arial" w:hAnsi="Arial" w:cs="Arial"/>
          <w:sz w:val="20"/>
          <w:szCs w:val="20"/>
          <w:lang w:val="sl-SI"/>
        </w:rPr>
        <w:t>»</w:t>
      </w:r>
      <w:r w:rsidR="008F64A9" w:rsidRPr="006E194B">
        <w:rPr>
          <w:rFonts w:ascii="Arial" w:hAnsi="Arial" w:cs="Arial"/>
          <w:sz w:val="20"/>
          <w:szCs w:val="20"/>
          <w:lang w:val="sl-SI"/>
        </w:rPr>
        <w:t>Ureditev gozdne infrastrukture</w:t>
      </w:r>
      <w:r>
        <w:rPr>
          <w:rFonts w:ascii="Arial" w:hAnsi="Arial" w:cs="Arial"/>
          <w:sz w:val="20"/>
          <w:szCs w:val="20"/>
          <w:lang w:val="sl-SI"/>
        </w:rPr>
        <w:t>«</w:t>
      </w:r>
      <w:r w:rsidR="008F64A9" w:rsidRPr="006E194B">
        <w:rPr>
          <w:rFonts w:ascii="Arial" w:hAnsi="Arial" w:cs="Arial"/>
          <w:sz w:val="20"/>
          <w:szCs w:val="20"/>
          <w:lang w:val="sl-SI"/>
        </w:rPr>
        <w:t xml:space="preserve"> za povečanj</w:t>
      </w:r>
      <w:r>
        <w:rPr>
          <w:rFonts w:ascii="Arial" w:hAnsi="Arial" w:cs="Arial"/>
          <w:sz w:val="20"/>
          <w:szCs w:val="20"/>
          <w:lang w:val="sl-SI"/>
        </w:rPr>
        <w:t>e</w:t>
      </w:r>
      <w:r w:rsidR="008F64A9" w:rsidRPr="006E194B">
        <w:rPr>
          <w:rFonts w:ascii="Arial" w:hAnsi="Arial" w:cs="Arial"/>
          <w:sz w:val="20"/>
          <w:szCs w:val="20"/>
          <w:lang w:val="sl-SI"/>
        </w:rPr>
        <w:t xml:space="preserve"> odprtosti gozdov z gozdnimi prometnicami </w:t>
      </w:r>
    </w:p>
    <w:p w14:paraId="40BD343D" w14:textId="77777777" w:rsidR="008F64A9" w:rsidRPr="006E194B" w:rsidRDefault="00B03685" w:rsidP="008F64A9">
      <w:pPr>
        <w:pStyle w:val="Brezrazmikov"/>
        <w:numPr>
          <w:ilvl w:val="0"/>
          <w:numId w:val="1"/>
        </w:numPr>
        <w:jc w:val="both"/>
        <w:rPr>
          <w:rFonts w:ascii="Arial" w:hAnsi="Arial" w:cs="Arial"/>
          <w:sz w:val="20"/>
          <w:szCs w:val="20"/>
          <w:lang w:val="sl-SI"/>
        </w:rPr>
      </w:pPr>
      <w:r>
        <w:rPr>
          <w:rFonts w:ascii="Arial" w:hAnsi="Arial" w:cs="Arial"/>
          <w:sz w:val="20"/>
          <w:szCs w:val="20"/>
          <w:lang w:val="sl-SI"/>
        </w:rPr>
        <w:lastRenderedPageBreak/>
        <w:t>u</w:t>
      </w:r>
      <w:r w:rsidR="008F64A9" w:rsidRPr="006E194B">
        <w:rPr>
          <w:rFonts w:ascii="Arial" w:hAnsi="Arial" w:cs="Arial"/>
          <w:sz w:val="20"/>
          <w:szCs w:val="20"/>
          <w:lang w:val="sl-SI"/>
        </w:rPr>
        <w:t xml:space="preserve">krep 6: </w:t>
      </w:r>
      <w:r>
        <w:rPr>
          <w:rFonts w:ascii="Arial" w:hAnsi="Arial" w:cs="Arial"/>
          <w:sz w:val="20"/>
          <w:szCs w:val="20"/>
          <w:lang w:val="sl-SI"/>
        </w:rPr>
        <w:t>r</w:t>
      </w:r>
      <w:r w:rsidR="008F64A9" w:rsidRPr="006E194B">
        <w:rPr>
          <w:rFonts w:ascii="Arial" w:hAnsi="Arial" w:cs="Arial"/>
          <w:sz w:val="20"/>
          <w:szCs w:val="20"/>
          <w:lang w:val="sl-SI"/>
        </w:rPr>
        <w:t xml:space="preserve">azvoj kmetij in podjetij, podukrep 6.4: </w:t>
      </w:r>
      <w:r>
        <w:rPr>
          <w:rFonts w:ascii="Arial" w:hAnsi="Arial" w:cs="Arial"/>
          <w:sz w:val="20"/>
          <w:szCs w:val="20"/>
          <w:lang w:val="sl-SI"/>
        </w:rPr>
        <w:t>n</w:t>
      </w:r>
      <w:r w:rsidR="008F64A9" w:rsidRPr="006E194B">
        <w:rPr>
          <w:rFonts w:ascii="Arial" w:hAnsi="Arial" w:cs="Arial"/>
          <w:sz w:val="20"/>
          <w:szCs w:val="20"/>
          <w:lang w:val="sl-SI"/>
        </w:rPr>
        <w:t>aložbe v vzpostavitev in razvoj nekmetijskih dejavnosti za zagotov</w:t>
      </w:r>
      <w:r>
        <w:rPr>
          <w:rFonts w:ascii="Arial" w:hAnsi="Arial" w:cs="Arial"/>
          <w:sz w:val="20"/>
          <w:szCs w:val="20"/>
          <w:lang w:val="sl-SI"/>
        </w:rPr>
        <w:t>it</w:t>
      </w:r>
      <w:r w:rsidR="008F64A9" w:rsidRPr="006E194B">
        <w:rPr>
          <w:rFonts w:ascii="Arial" w:hAnsi="Arial" w:cs="Arial"/>
          <w:sz w:val="20"/>
          <w:szCs w:val="20"/>
          <w:lang w:val="sl-SI"/>
        </w:rPr>
        <w:t>e</w:t>
      </w:r>
      <w:r>
        <w:rPr>
          <w:rFonts w:ascii="Arial" w:hAnsi="Arial" w:cs="Arial"/>
          <w:sz w:val="20"/>
          <w:szCs w:val="20"/>
          <w:lang w:val="sl-SI"/>
        </w:rPr>
        <w:t>v</w:t>
      </w:r>
      <w:r w:rsidR="008F64A9" w:rsidRPr="006E194B">
        <w:rPr>
          <w:rFonts w:ascii="Arial" w:hAnsi="Arial" w:cs="Arial"/>
          <w:sz w:val="20"/>
          <w:szCs w:val="20"/>
          <w:lang w:val="sl-SI"/>
        </w:rPr>
        <w:t xml:space="preserve"> lažjega dostopa do finančnih sredstev ter ta</w:t>
      </w:r>
      <w:r>
        <w:rPr>
          <w:rFonts w:ascii="Arial" w:hAnsi="Arial" w:cs="Arial"/>
          <w:sz w:val="20"/>
          <w:szCs w:val="20"/>
          <w:lang w:val="sl-SI"/>
        </w:rPr>
        <w:t>ko</w:t>
      </w:r>
      <w:r w:rsidR="008F64A9" w:rsidRPr="006E194B">
        <w:rPr>
          <w:rFonts w:ascii="Arial" w:hAnsi="Arial" w:cs="Arial"/>
          <w:sz w:val="20"/>
          <w:szCs w:val="20"/>
          <w:lang w:val="sl-SI"/>
        </w:rPr>
        <w:t xml:space="preserve"> spodbuditi hitrejši gospodarski zagon na podeželju na področju prve in druge predelave lesa večjega obsega </w:t>
      </w:r>
    </w:p>
    <w:p w14:paraId="3589ED17" w14:textId="77777777" w:rsidR="008F64A9" w:rsidRPr="006E194B" w:rsidRDefault="00B03685" w:rsidP="008F64A9">
      <w:pPr>
        <w:pStyle w:val="Brezrazmikov"/>
        <w:numPr>
          <w:ilvl w:val="0"/>
          <w:numId w:val="1"/>
        </w:numPr>
        <w:jc w:val="both"/>
        <w:rPr>
          <w:rFonts w:ascii="Arial" w:hAnsi="Arial" w:cs="Arial"/>
          <w:sz w:val="20"/>
          <w:szCs w:val="20"/>
          <w:lang w:val="sl-SI"/>
        </w:rPr>
      </w:pPr>
      <w:r>
        <w:rPr>
          <w:rFonts w:ascii="Arial" w:hAnsi="Arial" w:cs="Arial"/>
          <w:sz w:val="20"/>
          <w:szCs w:val="20"/>
          <w:lang w:val="sl-SI"/>
        </w:rPr>
        <w:t>u</w:t>
      </w:r>
      <w:r w:rsidR="008F64A9" w:rsidRPr="006E194B">
        <w:rPr>
          <w:rFonts w:ascii="Arial" w:hAnsi="Arial" w:cs="Arial"/>
          <w:sz w:val="20"/>
          <w:szCs w:val="20"/>
          <w:lang w:val="sl-SI"/>
        </w:rPr>
        <w:t xml:space="preserve">krep 8: </w:t>
      </w:r>
      <w:r>
        <w:rPr>
          <w:rFonts w:ascii="Arial" w:hAnsi="Arial" w:cs="Arial"/>
          <w:sz w:val="20"/>
          <w:szCs w:val="20"/>
          <w:lang w:val="sl-SI"/>
        </w:rPr>
        <w:t>n</w:t>
      </w:r>
      <w:r w:rsidR="008F64A9" w:rsidRPr="006E194B">
        <w:rPr>
          <w:rFonts w:ascii="Arial" w:hAnsi="Arial" w:cs="Arial"/>
          <w:sz w:val="20"/>
          <w:szCs w:val="20"/>
          <w:lang w:val="sl-SI"/>
        </w:rPr>
        <w:t xml:space="preserve">aložbe v razvoj gozdnih območij in izboljšanje sposobnosti gozdov za preživetje </w:t>
      </w:r>
    </w:p>
    <w:p w14:paraId="07595889" w14:textId="77777777" w:rsidR="008F64A9" w:rsidRPr="006E194B" w:rsidRDefault="00B03685" w:rsidP="008F64A9">
      <w:pPr>
        <w:pStyle w:val="Brezrazmikov"/>
        <w:numPr>
          <w:ilvl w:val="1"/>
          <w:numId w:val="1"/>
        </w:numPr>
        <w:jc w:val="both"/>
        <w:rPr>
          <w:rFonts w:ascii="Arial" w:hAnsi="Arial" w:cs="Arial"/>
          <w:sz w:val="20"/>
          <w:szCs w:val="20"/>
          <w:lang w:val="sl-SI"/>
        </w:rPr>
      </w:pPr>
      <w:r>
        <w:rPr>
          <w:rFonts w:ascii="Arial" w:hAnsi="Arial" w:cs="Arial"/>
          <w:sz w:val="20"/>
          <w:szCs w:val="20"/>
          <w:lang w:val="sl-SI"/>
        </w:rPr>
        <w:t>p</w:t>
      </w:r>
      <w:r w:rsidR="008F64A9" w:rsidRPr="006E194B">
        <w:rPr>
          <w:rFonts w:ascii="Arial" w:hAnsi="Arial" w:cs="Arial"/>
          <w:sz w:val="20"/>
          <w:szCs w:val="20"/>
          <w:lang w:val="sl-SI"/>
        </w:rPr>
        <w:t xml:space="preserve">odukrep 8.4: </w:t>
      </w:r>
      <w:r>
        <w:rPr>
          <w:rFonts w:ascii="Arial" w:hAnsi="Arial" w:cs="Arial"/>
          <w:sz w:val="20"/>
          <w:szCs w:val="20"/>
          <w:lang w:val="sl-SI"/>
        </w:rPr>
        <w:t>p</w:t>
      </w:r>
      <w:r w:rsidR="008F64A9" w:rsidRPr="006E194B">
        <w:rPr>
          <w:rFonts w:ascii="Arial" w:hAnsi="Arial" w:cs="Arial"/>
          <w:sz w:val="20"/>
          <w:szCs w:val="20"/>
          <w:lang w:val="sl-SI"/>
        </w:rPr>
        <w:t xml:space="preserve">reprečevanje in odprava škode v gozdovih zaradi gozdnih požarov ter naravnih nesreč in katastrofičnih dogodkov </w:t>
      </w:r>
    </w:p>
    <w:p w14:paraId="09A636B2" w14:textId="77777777" w:rsidR="008F64A9" w:rsidRPr="006E194B" w:rsidRDefault="00B03685" w:rsidP="008F64A9">
      <w:pPr>
        <w:pStyle w:val="Brezrazmikov"/>
        <w:numPr>
          <w:ilvl w:val="1"/>
          <w:numId w:val="1"/>
        </w:numPr>
        <w:jc w:val="both"/>
        <w:rPr>
          <w:rFonts w:ascii="Arial" w:hAnsi="Arial" w:cs="Arial"/>
          <w:sz w:val="20"/>
          <w:szCs w:val="20"/>
          <w:lang w:val="sl-SI"/>
        </w:rPr>
      </w:pPr>
      <w:r>
        <w:rPr>
          <w:rFonts w:ascii="Arial" w:hAnsi="Arial" w:cs="Arial"/>
          <w:sz w:val="20"/>
          <w:szCs w:val="20"/>
          <w:lang w:val="sl-SI"/>
        </w:rPr>
        <w:t>p</w:t>
      </w:r>
      <w:r w:rsidR="008F64A9" w:rsidRPr="006E194B">
        <w:rPr>
          <w:rFonts w:ascii="Arial" w:hAnsi="Arial" w:cs="Arial"/>
          <w:sz w:val="20"/>
          <w:szCs w:val="20"/>
          <w:lang w:val="sl-SI"/>
        </w:rPr>
        <w:t xml:space="preserve">odukrep 8.6: </w:t>
      </w:r>
      <w:r>
        <w:rPr>
          <w:rFonts w:ascii="Arial" w:hAnsi="Arial" w:cs="Arial"/>
          <w:sz w:val="20"/>
          <w:szCs w:val="20"/>
          <w:lang w:val="sl-SI"/>
        </w:rPr>
        <w:t>n</w:t>
      </w:r>
      <w:r w:rsidR="008F64A9" w:rsidRPr="006E194B">
        <w:rPr>
          <w:rFonts w:ascii="Arial" w:hAnsi="Arial" w:cs="Arial"/>
          <w:sz w:val="20"/>
          <w:szCs w:val="20"/>
          <w:lang w:val="sl-SI"/>
        </w:rPr>
        <w:t>aložbe v gozdarske tehnologije ter predelavo in mobilizacijo lesa se bo izvajal v okviru dveh operacij:</w:t>
      </w:r>
    </w:p>
    <w:p w14:paraId="488D039C" w14:textId="77777777" w:rsidR="008F64A9" w:rsidRPr="006E194B" w:rsidRDefault="00B03685" w:rsidP="008F64A9">
      <w:pPr>
        <w:pStyle w:val="Brezrazmikov"/>
        <w:numPr>
          <w:ilvl w:val="2"/>
          <w:numId w:val="1"/>
        </w:numPr>
        <w:jc w:val="both"/>
        <w:rPr>
          <w:rFonts w:ascii="Arial" w:hAnsi="Arial" w:cs="Arial"/>
          <w:sz w:val="20"/>
          <w:szCs w:val="20"/>
          <w:lang w:val="sl-SI"/>
        </w:rPr>
      </w:pPr>
      <w:r>
        <w:rPr>
          <w:rFonts w:ascii="Arial" w:hAnsi="Arial" w:cs="Arial"/>
          <w:sz w:val="20"/>
          <w:szCs w:val="20"/>
          <w:lang w:val="sl-SI"/>
        </w:rPr>
        <w:t>»</w:t>
      </w:r>
      <w:r w:rsidR="008F64A9" w:rsidRPr="006E194B">
        <w:rPr>
          <w:rFonts w:ascii="Arial" w:hAnsi="Arial" w:cs="Arial"/>
          <w:sz w:val="20"/>
          <w:szCs w:val="20"/>
          <w:lang w:val="sl-SI"/>
        </w:rPr>
        <w:t>Naložbe v nakup nove mehanizacije in opreme za sečnjo in spravilo lesa</w:t>
      </w:r>
      <w:r>
        <w:rPr>
          <w:rFonts w:ascii="Arial" w:hAnsi="Arial" w:cs="Arial"/>
          <w:sz w:val="20"/>
          <w:szCs w:val="20"/>
          <w:lang w:val="sl-SI"/>
        </w:rPr>
        <w:t>«</w:t>
      </w:r>
    </w:p>
    <w:p w14:paraId="64D0534F" w14:textId="77777777" w:rsidR="008F64A9" w:rsidRPr="006E194B" w:rsidRDefault="00B03685" w:rsidP="008F64A9">
      <w:pPr>
        <w:pStyle w:val="Brezrazmikov"/>
        <w:numPr>
          <w:ilvl w:val="2"/>
          <w:numId w:val="1"/>
        </w:numPr>
        <w:jc w:val="both"/>
        <w:rPr>
          <w:rFonts w:ascii="Arial" w:hAnsi="Arial" w:cs="Arial"/>
          <w:sz w:val="20"/>
          <w:szCs w:val="20"/>
          <w:lang w:val="sl-SI"/>
        </w:rPr>
      </w:pPr>
      <w:r>
        <w:rPr>
          <w:rFonts w:ascii="Arial" w:hAnsi="Arial" w:cs="Arial"/>
          <w:sz w:val="20"/>
          <w:szCs w:val="20"/>
          <w:lang w:val="sl-SI"/>
        </w:rPr>
        <w:t>»</w:t>
      </w:r>
      <w:r w:rsidR="008F64A9" w:rsidRPr="006E194B">
        <w:rPr>
          <w:rFonts w:ascii="Arial" w:hAnsi="Arial" w:cs="Arial"/>
          <w:sz w:val="20"/>
          <w:szCs w:val="20"/>
          <w:lang w:val="sl-SI"/>
        </w:rPr>
        <w:t>Naložbe v predindustrijsko predelavo lesa</w:t>
      </w:r>
      <w:r>
        <w:rPr>
          <w:rFonts w:ascii="Arial" w:hAnsi="Arial" w:cs="Arial"/>
          <w:sz w:val="20"/>
          <w:szCs w:val="20"/>
          <w:lang w:val="sl-SI"/>
        </w:rPr>
        <w:t>«</w:t>
      </w:r>
      <w:r w:rsidR="008F64A9" w:rsidRPr="006E194B">
        <w:rPr>
          <w:rFonts w:ascii="Arial" w:hAnsi="Arial" w:cs="Arial"/>
          <w:sz w:val="20"/>
          <w:szCs w:val="20"/>
          <w:lang w:val="sl-SI"/>
        </w:rPr>
        <w:t xml:space="preserve"> </w:t>
      </w:r>
    </w:p>
    <w:p w14:paraId="2718DD29" w14:textId="77777777" w:rsidR="008F64A9" w:rsidRDefault="00B03685" w:rsidP="008F64A9">
      <w:pPr>
        <w:pStyle w:val="Brezrazmikov"/>
        <w:numPr>
          <w:ilvl w:val="0"/>
          <w:numId w:val="1"/>
        </w:numPr>
        <w:jc w:val="both"/>
        <w:rPr>
          <w:rFonts w:ascii="Arial" w:hAnsi="Arial" w:cs="Arial"/>
          <w:sz w:val="20"/>
          <w:szCs w:val="20"/>
          <w:lang w:val="sl-SI"/>
        </w:rPr>
      </w:pPr>
      <w:r>
        <w:rPr>
          <w:rFonts w:ascii="Arial" w:hAnsi="Arial" w:cs="Arial"/>
          <w:sz w:val="20"/>
          <w:szCs w:val="20"/>
          <w:lang w:val="sl-SI"/>
        </w:rPr>
        <w:t>u</w:t>
      </w:r>
      <w:r w:rsidR="008F64A9" w:rsidRPr="006E194B">
        <w:rPr>
          <w:rFonts w:ascii="Arial" w:hAnsi="Arial" w:cs="Arial"/>
          <w:sz w:val="20"/>
          <w:szCs w:val="20"/>
          <w:lang w:val="sl-SI"/>
        </w:rPr>
        <w:t xml:space="preserve">krep 9: </w:t>
      </w:r>
      <w:r>
        <w:rPr>
          <w:rFonts w:ascii="Arial" w:hAnsi="Arial" w:cs="Arial"/>
          <w:sz w:val="20"/>
          <w:szCs w:val="20"/>
          <w:lang w:val="sl-SI"/>
        </w:rPr>
        <w:t>u</w:t>
      </w:r>
      <w:r w:rsidR="008F64A9" w:rsidRPr="006E194B">
        <w:rPr>
          <w:rFonts w:ascii="Arial" w:hAnsi="Arial" w:cs="Arial"/>
          <w:sz w:val="20"/>
          <w:szCs w:val="20"/>
          <w:lang w:val="sl-SI"/>
        </w:rPr>
        <w:t xml:space="preserve">stanovitev skupin in organizacij proizvajalcev </w:t>
      </w:r>
    </w:p>
    <w:p w14:paraId="7FE9311A" w14:textId="77777777" w:rsidR="008F64A9" w:rsidRPr="006E194B" w:rsidRDefault="008F64A9" w:rsidP="008F64A9">
      <w:pPr>
        <w:pStyle w:val="Brezrazmikov"/>
        <w:jc w:val="both"/>
        <w:rPr>
          <w:rFonts w:ascii="Arial" w:hAnsi="Arial" w:cs="Arial"/>
          <w:sz w:val="20"/>
          <w:szCs w:val="20"/>
          <w:lang w:val="sl-SI"/>
        </w:rPr>
      </w:pPr>
    </w:p>
    <w:p w14:paraId="1826C081" w14:textId="05457B47" w:rsidR="00261F20" w:rsidRDefault="00B03685" w:rsidP="008F64A9">
      <w:pPr>
        <w:pStyle w:val="Brezrazmikov"/>
        <w:jc w:val="both"/>
        <w:rPr>
          <w:rFonts w:ascii="Arial" w:hAnsi="Arial" w:cs="Arial"/>
          <w:sz w:val="20"/>
          <w:szCs w:val="20"/>
          <w:lang w:val="sl-SI"/>
        </w:rPr>
      </w:pPr>
      <w:r>
        <w:rPr>
          <w:rFonts w:ascii="Arial" w:hAnsi="Arial" w:cs="Arial"/>
          <w:sz w:val="20"/>
          <w:szCs w:val="20"/>
          <w:lang w:val="sl-SI"/>
        </w:rPr>
        <w:t>Ukrep 9</w:t>
      </w:r>
      <w:r w:rsidR="008F64A9" w:rsidRPr="006E194B">
        <w:rPr>
          <w:rFonts w:ascii="Arial" w:hAnsi="Arial" w:cs="Arial"/>
          <w:sz w:val="20"/>
          <w:szCs w:val="20"/>
          <w:lang w:val="sl-SI"/>
        </w:rPr>
        <w:t xml:space="preserve"> naj bi bistveno prispeval k reševanju </w:t>
      </w:r>
      <w:r>
        <w:rPr>
          <w:rFonts w:ascii="Arial" w:hAnsi="Arial" w:cs="Arial"/>
          <w:sz w:val="20"/>
          <w:szCs w:val="20"/>
          <w:lang w:val="sl-SI"/>
        </w:rPr>
        <w:t>težave</w:t>
      </w:r>
      <w:r w:rsidRPr="006E194B">
        <w:rPr>
          <w:rFonts w:ascii="Arial" w:hAnsi="Arial" w:cs="Arial"/>
          <w:sz w:val="20"/>
          <w:szCs w:val="20"/>
          <w:lang w:val="sl-SI"/>
        </w:rPr>
        <w:t xml:space="preserve"> </w:t>
      </w:r>
      <w:r w:rsidR="008F64A9" w:rsidRPr="006E194B">
        <w:rPr>
          <w:rFonts w:ascii="Arial" w:hAnsi="Arial" w:cs="Arial"/>
          <w:sz w:val="20"/>
          <w:szCs w:val="20"/>
          <w:lang w:val="sl-SI"/>
        </w:rPr>
        <w:t xml:space="preserve">poslovno nepovezanih lastnikov gozdov pri izvajanju gozdnih del in skupnega nastopanja na lesnem trgu. </w:t>
      </w:r>
    </w:p>
    <w:p w14:paraId="21B3E50A" w14:textId="77777777" w:rsidR="00261F20" w:rsidRDefault="00261F20" w:rsidP="008F64A9">
      <w:pPr>
        <w:pStyle w:val="Brezrazmikov"/>
        <w:jc w:val="both"/>
        <w:rPr>
          <w:rFonts w:ascii="Arial" w:hAnsi="Arial" w:cs="Arial"/>
          <w:sz w:val="20"/>
          <w:szCs w:val="20"/>
          <w:lang w:val="sl-SI"/>
        </w:rPr>
      </w:pPr>
    </w:p>
    <w:p w14:paraId="0D6671C0" w14:textId="77777777" w:rsidR="008F64A9" w:rsidRDefault="008F64A9" w:rsidP="00DF6E63">
      <w:pPr>
        <w:pStyle w:val="Preglednica"/>
      </w:pPr>
      <w:bookmarkStart w:id="55" w:name="_Toc489864793"/>
      <w:bookmarkStart w:id="56" w:name="_Toc116979167"/>
      <w:r w:rsidRPr="006E194B">
        <w:t xml:space="preserve">Vrednosti razpoložljivih sredstev </w:t>
      </w:r>
      <w:r w:rsidR="00B03685">
        <w:t xml:space="preserve">iz </w:t>
      </w:r>
      <w:r w:rsidRPr="006E194B">
        <w:t>PRP 2014–2020</w:t>
      </w:r>
      <w:r>
        <w:t xml:space="preserve"> vključno s prehodnim obdobjem do konca leta 2022</w:t>
      </w:r>
      <w:r w:rsidRPr="006E194B">
        <w:t xml:space="preserve"> po posameznih ukrepih, podukrepih in operacijah (sredstva EU in slovenske udeležbe)</w:t>
      </w:r>
      <w:bookmarkEnd w:id="55"/>
      <w:bookmarkEnd w:id="56"/>
    </w:p>
    <w:p w14:paraId="2E26804F" w14:textId="77777777" w:rsidR="000454B2" w:rsidRPr="000454B2" w:rsidRDefault="000454B2" w:rsidP="000454B2"/>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6"/>
        <w:gridCol w:w="2476"/>
      </w:tblGrid>
      <w:tr w:rsidR="008F64A9" w:rsidRPr="006E194B" w14:paraId="2B0C6AB7" w14:textId="77777777" w:rsidTr="00941D45">
        <w:trPr>
          <w:trHeight w:val="208"/>
          <w:tblHeader/>
        </w:trPr>
        <w:tc>
          <w:tcPr>
            <w:tcW w:w="3631"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6151AF6" w14:textId="77777777" w:rsidR="008F64A9" w:rsidRPr="006E194B" w:rsidRDefault="008F64A9" w:rsidP="00941D45">
            <w:pPr>
              <w:pStyle w:val="Brezrazmikov"/>
              <w:spacing w:line="260" w:lineRule="atLeast"/>
              <w:jc w:val="both"/>
              <w:rPr>
                <w:rFonts w:ascii="Arial" w:hAnsi="Arial" w:cs="Arial"/>
                <w:b/>
                <w:bCs/>
                <w:sz w:val="18"/>
                <w:szCs w:val="18"/>
                <w:lang w:val="sl-SI"/>
              </w:rPr>
            </w:pPr>
            <w:r w:rsidRPr="006E194B">
              <w:rPr>
                <w:rFonts w:ascii="Arial" w:hAnsi="Arial" w:cs="Arial"/>
                <w:b/>
                <w:bCs/>
                <w:sz w:val="18"/>
                <w:szCs w:val="18"/>
                <w:lang w:val="sl-SI"/>
              </w:rPr>
              <w:t>Ukrep/podukrep/operacija PRP 2014–2020</w:t>
            </w:r>
          </w:p>
        </w:tc>
        <w:tc>
          <w:tcPr>
            <w:tcW w:w="1369"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2B8150D" w14:textId="77777777" w:rsidR="008F64A9" w:rsidRPr="006E194B" w:rsidRDefault="008F64A9" w:rsidP="00941D45">
            <w:pPr>
              <w:pStyle w:val="Brezrazmikov"/>
              <w:spacing w:line="260" w:lineRule="atLeast"/>
              <w:jc w:val="both"/>
              <w:rPr>
                <w:rFonts w:ascii="Arial" w:hAnsi="Arial" w:cs="Arial"/>
                <w:b/>
                <w:bCs/>
                <w:sz w:val="18"/>
                <w:szCs w:val="18"/>
                <w:lang w:val="sl-SI"/>
              </w:rPr>
            </w:pPr>
            <w:r w:rsidRPr="006E194B">
              <w:rPr>
                <w:rFonts w:ascii="Arial" w:hAnsi="Arial" w:cs="Arial"/>
                <w:b/>
                <w:bCs/>
                <w:sz w:val="18"/>
                <w:szCs w:val="18"/>
                <w:lang w:val="sl-SI"/>
              </w:rPr>
              <w:t>Znesek (mio</w:t>
            </w:r>
            <w:r w:rsidR="00B03685">
              <w:rPr>
                <w:rFonts w:ascii="Arial" w:hAnsi="Arial" w:cs="Arial"/>
                <w:b/>
                <w:bCs/>
                <w:sz w:val="18"/>
                <w:szCs w:val="18"/>
                <w:lang w:val="sl-SI"/>
              </w:rPr>
              <w:t>.</w:t>
            </w:r>
            <w:r w:rsidRPr="006E194B">
              <w:rPr>
                <w:rFonts w:ascii="Arial" w:hAnsi="Arial" w:cs="Arial"/>
                <w:b/>
                <w:bCs/>
                <w:sz w:val="18"/>
                <w:szCs w:val="18"/>
                <w:lang w:val="sl-SI"/>
              </w:rPr>
              <w:t xml:space="preserve"> EUR)</w:t>
            </w:r>
          </w:p>
        </w:tc>
      </w:tr>
      <w:tr w:rsidR="008F64A9" w:rsidRPr="006E194B" w14:paraId="735FF7B4" w14:textId="77777777" w:rsidTr="00941D45">
        <w:tc>
          <w:tcPr>
            <w:tcW w:w="3631" w:type="pct"/>
            <w:tcBorders>
              <w:left w:val="single" w:sz="12" w:space="0" w:color="auto"/>
              <w:right w:val="single" w:sz="12" w:space="0" w:color="auto"/>
            </w:tcBorders>
            <w:shd w:val="clear" w:color="auto" w:fill="auto"/>
          </w:tcPr>
          <w:p w14:paraId="1666C3E7" w14:textId="77777777" w:rsidR="008F64A9" w:rsidRPr="006E194B" w:rsidRDefault="008F64A9" w:rsidP="00941D45">
            <w:pPr>
              <w:pStyle w:val="Brezrazmikov"/>
              <w:jc w:val="both"/>
              <w:rPr>
                <w:rFonts w:ascii="Arial" w:hAnsi="Arial" w:cs="Arial"/>
                <w:bCs/>
                <w:sz w:val="18"/>
                <w:szCs w:val="18"/>
                <w:lang w:val="sl-SI"/>
              </w:rPr>
            </w:pPr>
            <w:r w:rsidRPr="006E194B">
              <w:rPr>
                <w:rFonts w:ascii="Arial" w:hAnsi="Arial" w:cs="Arial"/>
                <w:bCs/>
                <w:sz w:val="18"/>
                <w:szCs w:val="18"/>
                <w:lang w:val="sl-SI"/>
              </w:rPr>
              <w:t>Ureditev gozdne infrastrukture</w:t>
            </w:r>
          </w:p>
        </w:tc>
        <w:tc>
          <w:tcPr>
            <w:tcW w:w="1369" w:type="pct"/>
            <w:tcBorders>
              <w:left w:val="single" w:sz="12" w:space="0" w:color="auto"/>
              <w:right w:val="single" w:sz="12" w:space="0" w:color="auto"/>
            </w:tcBorders>
            <w:shd w:val="clear" w:color="auto" w:fill="auto"/>
            <w:vAlign w:val="center"/>
          </w:tcPr>
          <w:p w14:paraId="7F762B16" w14:textId="77777777" w:rsidR="008F64A9" w:rsidRPr="006E194B" w:rsidRDefault="008F64A9" w:rsidP="00941D45">
            <w:pPr>
              <w:pStyle w:val="Brezrazmikov"/>
              <w:jc w:val="both"/>
              <w:rPr>
                <w:rFonts w:ascii="Arial" w:hAnsi="Arial" w:cs="Arial"/>
                <w:sz w:val="18"/>
                <w:szCs w:val="18"/>
                <w:lang w:val="sl-SI"/>
              </w:rPr>
            </w:pPr>
            <w:r w:rsidRPr="006E194B">
              <w:rPr>
                <w:rFonts w:ascii="Arial" w:hAnsi="Arial" w:cs="Arial"/>
                <w:sz w:val="18"/>
                <w:szCs w:val="18"/>
                <w:lang w:val="sl-SI"/>
              </w:rPr>
              <w:t>9,</w:t>
            </w:r>
            <w:r>
              <w:rPr>
                <w:rFonts w:ascii="Arial" w:hAnsi="Arial" w:cs="Arial"/>
                <w:sz w:val="18"/>
                <w:szCs w:val="18"/>
                <w:lang w:val="sl-SI"/>
              </w:rPr>
              <w:t>0</w:t>
            </w:r>
          </w:p>
        </w:tc>
      </w:tr>
      <w:tr w:rsidR="008F64A9" w:rsidRPr="006E194B" w14:paraId="3C59E917" w14:textId="77777777" w:rsidTr="00941D45">
        <w:tc>
          <w:tcPr>
            <w:tcW w:w="3631" w:type="pct"/>
            <w:tcBorders>
              <w:left w:val="single" w:sz="12" w:space="0" w:color="auto"/>
              <w:right w:val="single" w:sz="12" w:space="0" w:color="auto"/>
            </w:tcBorders>
            <w:shd w:val="clear" w:color="auto" w:fill="auto"/>
          </w:tcPr>
          <w:p w14:paraId="43AEB963" w14:textId="77777777" w:rsidR="008F64A9" w:rsidRPr="006E194B" w:rsidRDefault="008F64A9" w:rsidP="00941D45">
            <w:pPr>
              <w:pStyle w:val="Brezrazmikov"/>
              <w:jc w:val="both"/>
              <w:rPr>
                <w:rFonts w:ascii="Arial" w:hAnsi="Arial" w:cs="Arial"/>
                <w:bCs/>
                <w:sz w:val="18"/>
                <w:szCs w:val="18"/>
                <w:lang w:val="sl-SI"/>
              </w:rPr>
            </w:pPr>
            <w:r w:rsidRPr="006E194B">
              <w:rPr>
                <w:rFonts w:ascii="Arial" w:hAnsi="Arial" w:cs="Arial"/>
                <w:bCs/>
                <w:sz w:val="18"/>
                <w:szCs w:val="18"/>
                <w:lang w:val="sl-SI"/>
              </w:rPr>
              <w:t>Naložbe v vzpostavitev in razvoj nekmetijskih dejavnosti</w:t>
            </w:r>
          </w:p>
        </w:tc>
        <w:tc>
          <w:tcPr>
            <w:tcW w:w="1369" w:type="pct"/>
            <w:tcBorders>
              <w:left w:val="single" w:sz="12" w:space="0" w:color="auto"/>
              <w:right w:val="single" w:sz="12" w:space="0" w:color="auto"/>
            </w:tcBorders>
            <w:shd w:val="clear" w:color="auto" w:fill="auto"/>
            <w:vAlign w:val="center"/>
          </w:tcPr>
          <w:p w14:paraId="210AF4B1" w14:textId="77777777" w:rsidR="008F64A9" w:rsidRPr="006E194B" w:rsidRDefault="008F64A9" w:rsidP="00941D45">
            <w:pPr>
              <w:pStyle w:val="Brezrazmikov"/>
              <w:jc w:val="both"/>
              <w:rPr>
                <w:rFonts w:ascii="Arial" w:hAnsi="Arial" w:cs="Arial"/>
                <w:sz w:val="18"/>
                <w:szCs w:val="18"/>
                <w:vertAlign w:val="superscript"/>
                <w:lang w:val="sl-SI"/>
              </w:rPr>
            </w:pPr>
            <w:r>
              <w:rPr>
                <w:rFonts w:ascii="Arial" w:hAnsi="Arial" w:cs="Arial"/>
                <w:sz w:val="18"/>
                <w:szCs w:val="18"/>
                <w:lang w:val="sl-SI"/>
              </w:rPr>
              <w:t>31,3</w:t>
            </w:r>
            <w:r w:rsidRPr="006E194B">
              <w:rPr>
                <w:rFonts w:ascii="Arial" w:hAnsi="Arial" w:cs="Arial"/>
                <w:sz w:val="18"/>
                <w:szCs w:val="18"/>
                <w:vertAlign w:val="superscript"/>
                <w:lang w:val="sl-SI"/>
              </w:rPr>
              <w:t>1</w:t>
            </w:r>
          </w:p>
        </w:tc>
      </w:tr>
      <w:tr w:rsidR="008F64A9" w:rsidRPr="006E194B" w14:paraId="4A3A571B" w14:textId="77777777" w:rsidTr="00941D45">
        <w:tc>
          <w:tcPr>
            <w:tcW w:w="3631" w:type="pct"/>
            <w:tcBorders>
              <w:left w:val="single" w:sz="12" w:space="0" w:color="auto"/>
              <w:right w:val="single" w:sz="12" w:space="0" w:color="auto"/>
            </w:tcBorders>
            <w:shd w:val="clear" w:color="auto" w:fill="auto"/>
          </w:tcPr>
          <w:p w14:paraId="604FF96F" w14:textId="77777777" w:rsidR="008F64A9" w:rsidRPr="006E194B" w:rsidRDefault="008F64A9" w:rsidP="00941D45">
            <w:pPr>
              <w:pStyle w:val="Brezrazmikov"/>
              <w:jc w:val="both"/>
              <w:rPr>
                <w:rFonts w:ascii="Arial" w:hAnsi="Arial" w:cs="Arial"/>
                <w:bCs/>
                <w:sz w:val="18"/>
                <w:szCs w:val="18"/>
                <w:lang w:val="sl-SI"/>
              </w:rPr>
            </w:pPr>
            <w:r w:rsidRPr="006E194B">
              <w:rPr>
                <w:rFonts w:ascii="Arial" w:hAnsi="Arial" w:cs="Arial"/>
                <w:bCs/>
                <w:sz w:val="18"/>
                <w:szCs w:val="18"/>
                <w:lang w:val="sl-SI"/>
              </w:rPr>
              <w:t xml:space="preserve">Naložbe v razvoj gozdnih območij in izboljšanje sposobnosti gozdov za preživetje </w:t>
            </w:r>
          </w:p>
        </w:tc>
        <w:tc>
          <w:tcPr>
            <w:tcW w:w="1369" w:type="pct"/>
            <w:tcBorders>
              <w:left w:val="single" w:sz="12" w:space="0" w:color="auto"/>
              <w:right w:val="single" w:sz="12" w:space="0" w:color="auto"/>
            </w:tcBorders>
            <w:shd w:val="clear" w:color="auto" w:fill="auto"/>
            <w:vAlign w:val="center"/>
          </w:tcPr>
          <w:p w14:paraId="77210E9B" w14:textId="77777777" w:rsidR="008F64A9" w:rsidRPr="006E194B" w:rsidRDefault="008F64A9" w:rsidP="00941D45">
            <w:pPr>
              <w:pStyle w:val="Brezrazmikov"/>
              <w:jc w:val="both"/>
              <w:rPr>
                <w:rFonts w:ascii="Arial" w:hAnsi="Arial" w:cs="Arial"/>
                <w:sz w:val="18"/>
                <w:szCs w:val="18"/>
                <w:lang w:val="sl-SI"/>
              </w:rPr>
            </w:pPr>
          </w:p>
        </w:tc>
      </w:tr>
      <w:tr w:rsidR="008F64A9" w:rsidRPr="006E194B" w14:paraId="68B221E4" w14:textId="77777777" w:rsidTr="00941D45">
        <w:tc>
          <w:tcPr>
            <w:tcW w:w="3631" w:type="pct"/>
            <w:tcBorders>
              <w:left w:val="single" w:sz="12" w:space="0" w:color="auto"/>
              <w:right w:val="single" w:sz="12" w:space="0" w:color="auto"/>
            </w:tcBorders>
            <w:shd w:val="clear" w:color="auto" w:fill="auto"/>
          </w:tcPr>
          <w:p w14:paraId="3B2C77F5" w14:textId="77777777" w:rsidR="008F64A9" w:rsidRPr="006E194B" w:rsidRDefault="008F64A9" w:rsidP="00941D45">
            <w:pPr>
              <w:pStyle w:val="Brezrazmikov"/>
              <w:numPr>
                <w:ilvl w:val="0"/>
                <w:numId w:val="5"/>
              </w:numPr>
              <w:jc w:val="both"/>
              <w:rPr>
                <w:rFonts w:ascii="Arial" w:hAnsi="Arial" w:cs="Arial"/>
                <w:bCs/>
                <w:sz w:val="18"/>
                <w:szCs w:val="18"/>
                <w:lang w:val="sl-SI"/>
              </w:rPr>
            </w:pPr>
            <w:r w:rsidRPr="006E194B">
              <w:rPr>
                <w:rFonts w:ascii="Arial" w:hAnsi="Arial" w:cs="Arial"/>
                <w:bCs/>
                <w:sz w:val="18"/>
                <w:szCs w:val="18"/>
                <w:lang w:val="sl-SI"/>
              </w:rPr>
              <w:t>Preprečevanje in odprava škode v gozdovih</w:t>
            </w:r>
          </w:p>
        </w:tc>
        <w:tc>
          <w:tcPr>
            <w:tcW w:w="1369" w:type="pct"/>
            <w:tcBorders>
              <w:left w:val="single" w:sz="12" w:space="0" w:color="auto"/>
              <w:right w:val="single" w:sz="12" w:space="0" w:color="auto"/>
            </w:tcBorders>
            <w:shd w:val="clear" w:color="auto" w:fill="auto"/>
            <w:vAlign w:val="center"/>
          </w:tcPr>
          <w:p w14:paraId="3402C0FB" w14:textId="77777777" w:rsidR="008F64A9" w:rsidRPr="006E194B" w:rsidRDefault="008F64A9" w:rsidP="00941D45">
            <w:pPr>
              <w:pStyle w:val="Brezrazmikov"/>
              <w:jc w:val="both"/>
              <w:rPr>
                <w:rFonts w:ascii="Arial" w:hAnsi="Arial" w:cs="Arial"/>
                <w:sz w:val="18"/>
                <w:szCs w:val="18"/>
                <w:lang w:val="sl-SI"/>
              </w:rPr>
            </w:pPr>
            <w:r>
              <w:rPr>
                <w:rFonts w:ascii="Arial" w:hAnsi="Arial" w:cs="Arial"/>
                <w:sz w:val="18"/>
                <w:szCs w:val="18"/>
                <w:lang w:val="sl-SI"/>
              </w:rPr>
              <w:t>14,0</w:t>
            </w:r>
          </w:p>
        </w:tc>
      </w:tr>
      <w:tr w:rsidR="008F64A9" w:rsidRPr="006E194B" w14:paraId="1C86A58A" w14:textId="77777777" w:rsidTr="00941D45">
        <w:tc>
          <w:tcPr>
            <w:tcW w:w="3631" w:type="pct"/>
            <w:tcBorders>
              <w:left w:val="single" w:sz="12" w:space="0" w:color="auto"/>
              <w:right w:val="single" w:sz="12" w:space="0" w:color="auto"/>
            </w:tcBorders>
            <w:shd w:val="clear" w:color="auto" w:fill="auto"/>
          </w:tcPr>
          <w:p w14:paraId="14CB1753" w14:textId="77777777" w:rsidR="008F64A9" w:rsidRPr="006E194B" w:rsidRDefault="008F64A9" w:rsidP="00941D45">
            <w:pPr>
              <w:pStyle w:val="Brezrazmikov"/>
              <w:numPr>
                <w:ilvl w:val="0"/>
                <w:numId w:val="5"/>
              </w:numPr>
              <w:jc w:val="both"/>
              <w:rPr>
                <w:rFonts w:ascii="Arial" w:hAnsi="Arial" w:cs="Arial"/>
                <w:bCs/>
                <w:sz w:val="18"/>
                <w:szCs w:val="18"/>
                <w:lang w:val="sl-SI"/>
              </w:rPr>
            </w:pPr>
            <w:r w:rsidRPr="006E194B">
              <w:rPr>
                <w:rFonts w:ascii="Arial" w:hAnsi="Arial" w:cs="Arial"/>
                <w:bCs/>
                <w:sz w:val="18"/>
                <w:szCs w:val="18"/>
                <w:lang w:val="sl-SI"/>
              </w:rPr>
              <w:t>Naložbe v gozdarske tehnologije ter predelavo in mobilizacijo lesa</w:t>
            </w:r>
          </w:p>
        </w:tc>
        <w:tc>
          <w:tcPr>
            <w:tcW w:w="1369" w:type="pct"/>
            <w:tcBorders>
              <w:left w:val="single" w:sz="12" w:space="0" w:color="auto"/>
              <w:right w:val="single" w:sz="12" w:space="0" w:color="auto"/>
            </w:tcBorders>
            <w:shd w:val="clear" w:color="auto" w:fill="auto"/>
            <w:vAlign w:val="center"/>
          </w:tcPr>
          <w:p w14:paraId="4E4A896B" w14:textId="77777777" w:rsidR="008F64A9" w:rsidRPr="006E194B" w:rsidRDefault="008F64A9" w:rsidP="00941D45">
            <w:pPr>
              <w:pStyle w:val="Brezrazmikov"/>
              <w:jc w:val="both"/>
              <w:rPr>
                <w:rFonts w:ascii="Arial" w:hAnsi="Arial" w:cs="Arial"/>
                <w:sz w:val="18"/>
                <w:szCs w:val="18"/>
                <w:lang w:val="sl-SI"/>
              </w:rPr>
            </w:pPr>
          </w:p>
        </w:tc>
      </w:tr>
      <w:tr w:rsidR="008F64A9" w:rsidRPr="006E194B" w14:paraId="7B319C45" w14:textId="77777777" w:rsidTr="00941D45">
        <w:tc>
          <w:tcPr>
            <w:tcW w:w="3631" w:type="pct"/>
            <w:tcBorders>
              <w:left w:val="single" w:sz="12" w:space="0" w:color="auto"/>
              <w:right w:val="single" w:sz="12" w:space="0" w:color="auto"/>
            </w:tcBorders>
            <w:shd w:val="clear" w:color="auto" w:fill="auto"/>
          </w:tcPr>
          <w:p w14:paraId="74896689" w14:textId="77777777" w:rsidR="008F64A9" w:rsidRPr="006E194B" w:rsidRDefault="008F64A9" w:rsidP="00941D45">
            <w:pPr>
              <w:pStyle w:val="Brezrazmikov"/>
              <w:numPr>
                <w:ilvl w:val="1"/>
                <w:numId w:val="5"/>
              </w:numPr>
              <w:jc w:val="both"/>
              <w:rPr>
                <w:rFonts w:ascii="Arial" w:hAnsi="Arial" w:cs="Arial"/>
                <w:bCs/>
                <w:sz w:val="18"/>
                <w:szCs w:val="18"/>
                <w:lang w:val="sl-SI"/>
              </w:rPr>
            </w:pPr>
            <w:r w:rsidRPr="006E194B">
              <w:rPr>
                <w:rFonts w:ascii="Arial" w:hAnsi="Arial" w:cs="Arial"/>
                <w:bCs/>
                <w:sz w:val="18"/>
                <w:szCs w:val="18"/>
                <w:lang w:val="sl-SI"/>
              </w:rPr>
              <w:t>Naložbe v nakup nove mehanizacije in opreme za sečnjo in spravilo lesa</w:t>
            </w:r>
          </w:p>
        </w:tc>
        <w:tc>
          <w:tcPr>
            <w:tcW w:w="1369" w:type="pct"/>
            <w:tcBorders>
              <w:left w:val="single" w:sz="12" w:space="0" w:color="auto"/>
              <w:right w:val="single" w:sz="12" w:space="0" w:color="auto"/>
            </w:tcBorders>
            <w:shd w:val="clear" w:color="auto" w:fill="auto"/>
            <w:vAlign w:val="center"/>
          </w:tcPr>
          <w:p w14:paraId="562F99F1" w14:textId="77777777" w:rsidR="008F64A9" w:rsidRPr="006E194B" w:rsidRDefault="008F64A9" w:rsidP="00941D45">
            <w:pPr>
              <w:pStyle w:val="Brezrazmikov"/>
              <w:jc w:val="both"/>
              <w:rPr>
                <w:rFonts w:ascii="Arial" w:hAnsi="Arial" w:cs="Arial"/>
                <w:sz w:val="18"/>
                <w:szCs w:val="18"/>
                <w:lang w:val="sl-SI"/>
              </w:rPr>
            </w:pPr>
            <w:r>
              <w:rPr>
                <w:rFonts w:ascii="Arial" w:hAnsi="Arial" w:cs="Arial"/>
                <w:sz w:val="18"/>
                <w:szCs w:val="18"/>
                <w:lang w:val="sl-SI"/>
              </w:rPr>
              <w:t>27</w:t>
            </w:r>
            <w:r w:rsidRPr="006E194B">
              <w:rPr>
                <w:rFonts w:ascii="Arial" w:hAnsi="Arial" w:cs="Arial"/>
                <w:sz w:val="18"/>
                <w:szCs w:val="18"/>
                <w:lang w:val="sl-SI"/>
              </w:rPr>
              <w:t>,0</w:t>
            </w:r>
          </w:p>
        </w:tc>
      </w:tr>
      <w:tr w:rsidR="008F64A9" w:rsidRPr="006E194B" w14:paraId="15774449" w14:textId="77777777" w:rsidTr="00941D45">
        <w:tc>
          <w:tcPr>
            <w:tcW w:w="3631" w:type="pct"/>
            <w:tcBorders>
              <w:left w:val="single" w:sz="12" w:space="0" w:color="auto"/>
              <w:right w:val="single" w:sz="12" w:space="0" w:color="auto"/>
            </w:tcBorders>
            <w:shd w:val="clear" w:color="auto" w:fill="auto"/>
          </w:tcPr>
          <w:p w14:paraId="39450E95" w14:textId="77777777" w:rsidR="008F64A9" w:rsidRPr="006E194B" w:rsidRDefault="008F64A9" w:rsidP="00941D45">
            <w:pPr>
              <w:pStyle w:val="Brezrazmikov"/>
              <w:numPr>
                <w:ilvl w:val="1"/>
                <w:numId w:val="5"/>
              </w:numPr>
              <w:jc w:val="both"/>
              <w:rPr>
                <w:rFonts w:ascii="Arial" w:hAnsi="Arial" w:cs="Arial"/>
                <w:bCs/>
                <w:sz w:val="18"/>
                <w:szCs w:val="18"/>
                <w:lang w:val="sl-SI"/>
              </w:rPr>
            </w:pPr>
            <w:r w:rsidRPr="006E194B">
              <w:rPr>
                <w:rFonts w:ascii="Arial" w:hAnsi="Arial" w:cs="Arial"/>
                <w:bCs/>
                <w:sz w:val="18"/>
                <w:szCs w:val="18"/>
                <w:lang w:val="sl-SI"/>
              </w:rPr>
              <w:t>Naložbe v predindustrijsko predelavo lesa</w:t>
            </w:r>
          </w:p>
        </w:tc>
        <w:tc>
          <w:tcPr>
            <w:tcW w:w="1369" w:type="pct"/>
            <w:tcBorders>
              <w:left w:val="single" w:sz="12" w:space="0" w:color="auto"/>
              <w:right w:val="single" w:sz="12" w:space="0" w:color="auto"/>
            </w:tcBorders>
            <w:shd w:val="clear" w:color="auto" w:fill="auto"/>
            <w:vAlign w:val="center"/>
          </w:tcPr>
          <w:p w14:paraId="294D4C5D" w14:textId="77777777" w:rsidR="008F64A9" w:rsidRPr="006E194B" w:rsidRDefault="008F64A9" w:rsidP="00941D45">
            <w:pPr>
              <w:pStyle w:val="Brezrazmikov"/>
              <w:jc w:val="both"/>
              <w:rPr>
                <w:rFonts w:ascii="Arial" w:hAnsi="Arial" w:cs="Arial"/>
                <w:sz w:val="18"/>
                <w:szCs w:val="18"/>
                <w:lang w:val="sl-SI"/>
              </w:rPr>
            </w:pPr>
            <w:r>
              <w:rPr>
                <w:rFonts w:ascii="Arial" w:hAnsi="Arial" w:cs="Arial"/>
                <w:sz w:val="18"/>
                <w:szCs w:val="18"/>
                <w:lang w:val="sl-SI"/>
              </w:rPr>
              <w:t>19,8</w:t>
            </w:r>
          </w:p>
        </w:tc>
      </w:tr>
      <w:tr w:rsidR="008F64A9" w:rsidRPr="006E194B" w14:paraId="101FCD7F" w14:textId="77777777" w:rsidTr="00941D45">
        <w:tc>
          <w:tcPr>
            <w:tcW w:w="3631" w:type="pct"/>
            <w:tcBorders>
              <w:left w:val="single" w:sz="12" w:space="0" w:color="auto"/>
              <w:right w:val="single" w:sz="12" w:space="0" w:color="auto"/>
            </w:tcBorders>
            <w:shd w:val="clear" w:color="auto" w:fill="auto"/>
          </w:tcPr>
          <w:p w14:paraId="1B835659" w14:textId="77777777" w:rsidR="008F64A9" w:rsidRPr="006E194B" w:rsidRDefault="008F64A9" w:rsidP="00941D45">
            <w:pPr>
              <w:pStyle w:val="Brezrazmikov"/>
              <w:jc w:val="both"/>
              <w:rPr>
                <w:rFonts w:ascii="Arial" w:hAnsi="Arial" w:cs="Arial"/>
                <w:bCs/>
                <w:sz w:val="18"/>
                <w:szCs w:val="18"/>
                <w:lang w:val="sl-SI"/>
              </w:rPr>
            </w:pPr>
            <w:r w:rsidRPr="006E194B">
              <w:rPr>
                <w:rFonts w:ascii="Arial" w:hAnsi="Arial" w:cs="Arial"/>
                <w:bCs/>
                <w:sz w:val="18"/>
                <w:szCs w:val="18"/>
                <w:vertAlign w:val="superscript"/>
                <w:lang w:val="sl-SI"/>
              </w:rPr>
              <w:t>2</w:t>
            </w:r>
            <w:r w:rsidR="00B03685">
              <w:rPr>
                <w:rFonts w:ascii="Arial" w:hAnsi="Arial" w:cs="Arial"/>
                <w:bCs/>
                <w:sz w:val="18"/>
                <w:szCs w:val="18"/>
                <w:vertAlign w:val="superscript"/>
                <w:lang w:val="sl-SI"/>
              </w:rPr>
              <w:t xml:space="preserve"> </w:t>
            </w:r>
            <w:r w:rsidRPr="006E194B">
              <w:rPr>
                <w:rFonts w:ascii="Arial" w:hAnsi="Arial" w:cs="Arial"/>
                <w:bCs/>
                <w:sz w:val="18"/>
                <w:szCs w:val="18"/>
                <w:lang w:val="sl-SI"/>
              </w:rPr>
              <w:t>Ustanovitev skupin in organizacij proizvajalcev</w:t>
            </w:r>
          </w:p>
        </w:tc>
        <w:tc>
          <w:tcPr>
            <w:tcW w:w="1369" w:type="pct"/>
            <w:tcBorders>
              <w:left w:val="single" w:sz="12" w:space="0" w:color="auto"/>
              <w:right w:val="single" w:sz="12" w:space="0" w:color="auto"/>
            </w:tcBorders>
            <w:shd w:val="clear" w:color="auto" w:fill="auto"/>
            <w:vAlign w:val="center"/>
          </w:tcPr>
          <w:p w14:paraId="18946628" w14:textId="77777777" w:rsidR="008F64A9" w:rsidRPr="0069111C" w:rsidDel="00B513BA" w:rsidRDefault="008F64A9" w:rsidP="00941D45">
            <w:pPr>
              <w:pStyle w:val="Brezrazmikov"/>
              <w:jc w:val="both"/>
              <w:rPr>
                <w:rFonts w:ascii="Arial" w:hAnsi="Arial" w:cs="Arial"/>
                <w:sz w:val="18"/>
                <w:szCs w:val="18"/>
                <w:vertAlign w:val="superscript"/>
                <w:lang w:val="sl-SI"/>
              </w:rPr>
            </w:pPr>
            <w:r>
              <w:rPr>
                <w:rFonts w:ascii="Arial" w:hAnsi="Arial" w:cs="Arial"/>
                <w:sz w:val="18"/>
                <w:szCs w:val="18"/>
                <w:lang w:val="sl-SI"/>
              </w:rPr>
              <w:t>3,4</w:t>
            </w:r>
            <w:r>
              <w:rPr>
                <w:rFonts w:ascii="Arial" w:hAnsi="Arial" w:cs="Arial"/>
                <w:sz w:val="18"/>
                <w:szCs w:val="18"/>
                <w:vertAlign w:val="superscript"/>
                <w:lang w:val="sl-SI"/>
              </w:rPr>
              <w:t>1</w:t>
            </w:r>
          </w:p>
        </w:tc>
      </w:tr>
      <w:tr w:rsidR="008F64A9" w:rsidRPr="006E194B" w14:paraId="201BF024" w14:textId="77777777" w:rsidTr="00941D45">
        <w:tc>
          <w:tcPr>
            <w:tcW w:w="3631" w:type="pct"/>
            <w:tcBorders>
              <w:left w:val="single" w:sz="12" w:space="0" w:color="auto"/>
              <w:bottom w:val="single" w:sz="12" w:space="0" w:color="auto"/>
              <w:right w:val="single" w:sz="12" w:space="0" w:color="auto"/>
            </w:tcBorders>
            <w:shd w:val="clear" w:color="auto" w:fill="auto"/>
          </w:tcPr>
          <w:p w14:paraId="2F1B471F" w14:textId="77777777" w:rsidR="008F64A9" w:rsidRPr="006E194B" w:rsidRDefault="008F64A9" w:rsidP="00941D45">
            <w:pPr>
              <w:pStyle w:val="Brezrazmikov"/>
              <w:jc w:val="both"/>
              <w:rPr>
                <w:rFonts w:ascii="Arial" w:hAnsi="Arial" w:cs="Arial"/>
                <w:bCs/>
                <w:sz w:val="18"/>
                <w:szCs w:val="18"/>
                <w:lang w:val="sl-SI"/>
              </w:rPr>
            </w:pPr>
            <w:r w:rsidRPr="0069111C">
              <w:rPr>
                <w:rFonts w:ascii="Arial" w:hAnsi="Arial" w:cs="Arial"/>
                <w:bCs/>
                <w:sz w:val="18"/>
                <w:szCs w:val="18"/>
                <w:lang w:val="sl-SI"/>
              </w:rPr>
              <w:t>Prenos znanja in dejavnosti informiranja</w:t>
            </w:r>
          </w:p>
        </w:tc>
        <w:tc>
          <w:tcPr>
            <w:tcW w:w="1369" w:type="pct"/>
            <w:tcBorders>
              <w:left w:val="single" w:sz="12" w:space="0" w:color="auto"/>
              <w:bottom w:val="single" w:sz="12" w:space="0" w:color="auto"/>
              <w:right w:val="single" w:sz="12" w:space="0" w:color="auto"/>
            </w:tcBorders>
            <w:shd w:val="clear" w:color="auto" w:fill="auto"/>
            <w:vAlign w:val="center"/>
          </w:tcPr>
          <w:p w14:paraId="44843CC3" w14:textId="77777777" w:rsidR="008F64A9" w:rsidRPr="00F866CB" w:rsidRDefault="008F64A9" w:rsidP="00941D45">
            <w:pPr>
              <w:pStyle w:val="Brezrazmikov"/>
              <w:jc w:val="both"/>
              <w:rPr>
                <w:rFonts w:ascii="Arial" w:hAnsi="Arial" w:cs="Arial"/>
                <w:sz w:val="18"/>
                <w:szCs w:val="18"/>
                <w:vertAlign w:val="superscript"/>
                <w:lang w:val="sl-SI"/>
              </w:rPr>
            </w:pPr>
            <w:r>
              <w:rPr>
                <w:rFonts w:ascii="Arial" w:hAnsi="Arial" w:cs="Arial"/>
                <w:sz w:val="18"/>
                <w:szCs w:val="18"/>
                <w:lang w:val="sl-SI"/>
              </w:rPr>
              <w:t>4,8</w:t>
            </w:r>
            <w:r>
              <w:rPr>
                <w:rFonts w:ascii="Arial" w:hAnsi="Arial" w:cs="Arial"/>
                <w:sz w:val="18"/>
                <w:szCs w:val="18"/>
                <w:vertAlign w:val="superscript"/>
                <w:lang w:val="sl-SI"/>
              </w:rPr>
              <w:t>1</w:t>
            </w:r>
          </w:p>
        </w:tc>
      </w:tr>
      <w:tr w:rsidR="008F64A9" w:rsidRPr="006E194B" w14:paraId="6E8F8464" w14:textId="77777777" w:rsidTr="00941D45">
        <w:tc>
          <w:tcPr>
            <w:tcW w:w="3631" w:type="pct"/>
            <w:tcBorders>
              <w:top w:val="single" w:sz="12" w:space="0" w:color="auto"/>
              <w:left w:val="single" w:sz="12" w:space="0" w:color="auto"/>
              <w:bottom w:val="single" w:sz="12" w:space="0" w:color="auto"/>
              <w:right w:val="single" w:sz="12" w:space="0" w:color="auto"/>
            </w:tcBorders>
            <w:shd w:val="clear" w:color="auto" w:fill="auto"/>
          </w:tcPr>
          <w:p w14:paraId="6AD84CBF" w14:textId="77777777" w:rsidR="008F64A9" w:rsidRPr="006E194B" w:rsidRDefault="008F64A9" w:rsidP="00941D45">
            <w:pPr>
              <w:pStyle w:val="Brezrazmikov"/>
              <w:jc w:val="both"/>
              <w:rPr>
                <w:rFonts w:ascii="Arial" w:hAnsi="Arial" w:cs="Arial"/>
                <w:bCs/>
                <w:sz w:val="18"/>
                <w:szCs w:val="18"/>
                <w:lang w:val="sl-SI"/>
              </w:rPr>
            </w:pPr>
            <w:r w:rsidRPr="006E194B">
              <w:rPr>
                <w:rFonts w:ascii="Arial" w:hAnsi="Arial" w:cs="Arial"/>
                <w:bCs/>
                <w:sz w:val="18"/>
                <w:szCs w:val="18"/>
                <w:lang w:val="sl-SI"/>
              </w:rPr>
              <w:t>Skupaj:</w:t>
            </w:r>
          </w:p>
        </w:tc>
        <w:tc>
          <w:tcPr>
            <w:tcW w:w="1369" w:type="pct"/>
            <w:tcBorders>
              <w:top w:val="single" w:sz="12" w:space="0" w:color="auto"/>
              <w:left w:val="single" w:sz="12" w:space="0" w:color="auto"/>
              <w:bottom w:val="single" w:sz="12" w:space="0" w:color="auto"/>
              <w:right w:val="single" w:sz="12" w:space="0" w:color="auto"/>
            </w:tcBorders>
            <w:shd w:val="clear" w:color="auto" w:fill="auto"/>
            <w:vAlign w:val="center"/>
          </w:tcPr>
          <w:p w14:paraId="07053A05" w14:textId="77777777" w:rsidR="008F64A9" w:rsidRPr="006E194B" w:rsidRDefault="008F64A9" w:rsidP="00941D45">
            <w:pPr>
              <w:pStyle w:val="Brezrazmikov"/>
              <w:jc w:val="both"/>
              <w:rPr>
                <w:rFonts w:ascii="Arial" w:hAnsi="Arial" w:cs="Arial"/>
                <w:sz w:val="18"/>
                <w:szCs w:val="18"/>
                <w:lang w:val="sl-SI"/>
              </w:rPr>
            </w:pPr>
            <w:r w:rsidRPr="006E194B">
              <w:rPr>
                <w:rFonts w:ascii="Arial" w:hAnsi="Arial" w:cs="Arial"/>
                <w:sz w:val="18"/>
                <w:szCs w:val="18"/>
                <w:lang w:val="sl-SI"/>
              </w:rPr>
              <w:t>69,</w:t>
            </w:r>
            <w:r>
              <w:rPr>
                <w:rFonts w:ascii="Arial" w:hAnsi="Arial" w:cs="Arial"/>
                <w:sz w:val="18"/>
                <w:szCs w:val="18"/>
                <w:lang w:val="sl-SI"/>
              </w:rPr>
              <w:t>8</w:t>
            </w:r>
          </w:p>
        </w:tc>
      </w:tr>
    </w:tbl>
    <w:p w14:paraId="12D6E179" w14:textId="77777777" w:rsidR="008F64A9" w:rsidRPr="006E194B" w:rsidRDefault="008F64A9" w:rsidP="008F64A9">
      <w:pPr>
        <w:spacing w:after="200" w:line="276" w:lineRule="auto"/>
        <w:rPr>
          <w:rFonts w:cs="Arial"/>
          <w:sz w:val="18"/>
          <w:szCs w:val="18"/>
        </w:rPr>
      </w:pPr>
      <w:r w:rsidRPr="006E194B">
        <w:rPr>
          <w:rFonts w:cs="Arial"/>
          <w:szCs w:val="20"/>
          <w:vertAlign w:val="superscript"/>
        </w:rPr>
        <w:t>1</w:t>
      </w:r>
      <w:r w:rsidRPr="006E194B">
        <w:rPr>
          <w:rFonts w:cs="Arial"/>
          <w:szCs w:val="20"/>
        </w:rPr>
        <w:t xml:space="preserve"> </w:t>
      </w:r>
      <w:r w:rsidR="00B03685" w:rsidRPr="00E5547B">
        <w:rPr>
          <w:rFonts w:cs="Arial"/>
          <w:sz w:val="16"/>
          <w:szCs w:val="16"/>
        </w:rPr>
        <w:t>Naved</w:t>
      </w:r>
      <w:r w:rsidRPr="00B03685">
        <w:rPr>
          <w:rFonts w:cs="Arial"/>
          <w:sz w:val="16"/>
          <w:szCs w:val="16"/>
        </w:rPr>
        <w:t>e</w:t>
      </w:r>
      <w:r w:rsidRPr="006E194B">
        <w:rPr>
          <w:rFonts w:cs="Arial"/>
          <w:sz w:val="16"/>
          <w:szCs w:val="16"/>
        </w:rPr>
        <w:t>n</w:t>
      </w:r>
      <w:r>
        <w:rPr>
          <w:rFonts w:cs="Arial"/>
          <w:sz w:val="16"/>
          <w:szCs w:val="16"/>
        </w:rPr>
        <w:t>e</w:t>
      </w:r>
      <w:r w:rsidRPr="006E194B">
        <w:rPr>
          <w:rFonts w:cs="Arial"/>
          <w:sz w:val="16"/>
          <w:szCs w:val="16"/>
        </w:rPr>
        <w:t xml:space="preserve"> vrednosti nis</w:t>
      </w:r>
      <w:r>
        <w:rPr>
          <w:rFonts w:cs="Arial"/>
          <w:sz w:val="16"/>
          <w:szCs w:val="16"/>
        </w:rPr>
        <w:t>o</w:t>
      </w:r>
      <w:r w:rsidRPr="006E194B">
        <w:rPr>
          <w:rFonts w:cs="Arial"/>
          <w:sz w:val="16"/>
          <w:szCs w:val="16"/>
        </w:rPr>
        <w:t xml:space="preserve"> štet</w:t>
      </w:r>
      <w:r>
        <w:rPr>
          <w:rFonts w:cs="Arial"/>
          <w:sz w:val="16"/>
          <w:szCs w:val="16"/>
        </w:rPr>
        <w:t>e</w:t>
      </w:r>
      <w:r w:rsidRPr="006E194B">
        <w:rPr>
          <w:rFonts w:cs="Arial"/>
          <w:sz w:val="16"/>
          <w:szCs w:val="16"/>
        </w:rPr>
        <w:t xml:space="preserve"> v skupno število, ker so sredstva</w:t>
      </w:r>
      <w:r w:rsidR="00B03685">
        <w:rPr>
          <w:rFonts w:cs="Arial"/>
          <w:sz w:val="16"/>
          <w:szCs w:val="16"/>
        </w:rPr>
        <w:t>,</w:t>
      </w:r>
      <w:r w:rsidRPr="006E194B">
        <w:rPr>
          <w:rFonts w:cs="Arial"/>
          <w:sz w:val="16"/>
          <w:szCs w:val="16"/>
        </w:rPr>
        <w:t xml:space="preserve"> vložena v gozdno-lesno verigo</w:t>
      </w:r>
      <w:r w:rsidR="00B03685">
        <w:rPr>
          <w:rFonts w:cs="Arial"/>
          <w:sz w:val="16"/>
          <w:szCs w:val="16"/>
        </w:rPr>
        <w:t>,</w:t>
      </w:r>
      <w:r w:rsidRPr="006E194B">
        <w:rPr>
          <w:rFonts w:cs="Arial"/>
          <w:sz w:val="16"/>
          <w:szCs w:val="16"/>
        </w:rPr>
        <w:t xml:space="preserve"> odvisna od prijav</w:t>
      </w:r>
      <w:r w:rsidR="00B03685">
        <w:rPr>
          <w:rFonts w:cs="Arial"/>
          <w:sz w:val="16"/>
          <w:szCs w:val="16"/>
        </w:rPr>
        <w:t>.</w:t>
      </w:r>
    </w:p>
    <w:p w14:paraId="58949D39" w14:textId="77777777" w:rsidR="008F64A9" w:rsidRPr="006E194B" w:rsidRDefault="008F64A9" w:rsidP="008F64A9">
      <w:pPr>
        <w:spacing w:after="200" w:line="276" w:lineRule="auto"/>
        <w:rPr>
          <w:rFonts w:cs="Arial"/>
          <w:sz w:val="16"/>
          <w:szCs w:val="16"/>
        </w:rPr>
      </w:pPr>
      <w:r w:rsidRPr="006E194B">
        <w:rPr>
          <w:rFonts w:cs="Arial"/>
          <w:sz w:val="18"/>
          <w:szCs w:val="18"/>
          <w:vertAlign w:val="superscript"/>
        </w:rPr>
        <w:t>2</w:t>
      </w:r>
      <w:r w:rsidRPr="006E194B">
        <w:rPr>
          <w:rFonts w:cs="Arial"/>
          <w:sz w:val="18"/>
          <w:szCs w:val="18"/>
        </w:rPr>
        <w:t xml:space="preserve"> </w:t>
      </w:r>
      <w:r w:rsidR="00B03685">
        <w:rPr>
          <w:rFonts w:cs="Arial"/>
          <w:sz w:val="16"/>
          <w:szCs w:val="16"/>
        </w:rPr>
        <w:t>S</w:t>
      </w:r>
      <w:r w:rsidRPr="006E194B">
        <w:rPr>
          <w:rFonts w:cs="Arial"/>
          <w:sz w:val="16"/>
          <w:szCs w:val="16"/>
        </w:rPr>
        <w:t xml:space="preserve">redstva za ustanovitev skupin in proizvajalcev so namenjena </w:t>
      </w:r>
      <w:r w:rsidR="00B03685">
        <w:rPr>
          <w:rFonts w:cs="Arial"/>
          <w:sz w:val="16"/>
          <w:szCs w:val="16"/>
        </w:rPr>
        <w:t xml:space="preserve">za </w:t>
      </w:r>
      <w:r w:rsidRPr="006E194B">
        <w:rPr>
          <w:rFonts w:cs="Arial"/>
          <w:sz w:val="16"/>
          <w:szCs w:val="16"/>
        </w:rPr>
        <w:t>kmetijstv</w:t>
      </w:r>
      <w:r w:rsidR="00B03685">
        <w:rPr>
          <w:rFonts w:cs="Arial"/>
          <w:sz w:val="16"/>
          <w:szCs w:val="16"/>
        </w:rPr>
        <w:t>o</w:t>
      </w:r>
      <w:r w:rsidRPr="006E194B">
        <w:rPr>
          <w:rFonts w:cs="Arial"/>
          <w:sz w:val="16"/>
          <w:szCs w:val="16"/>
        </w:rPr>
        <w:t xml:space="preserve"> in gozdarstv</w:t>
      </w:r>
      <w:r w:rsidR="00B03685">
        <w:rPr>
          <w:rFonts w:cs="Arial"/>
          <w:sz w:val="16"/>
          <w:szCs w:val="16"/>
        </w:rPr>
        <w:t>o</w:t>
      </w:r>
      <w:r w:rsidRPr="006E194B">
        <w:rPr>
          <w:rFonts w:cs="Arial"/>
          <w:sz w:val="16"/>
          <w:szCs w:val="16"/>
        </w:rPr>
        <w:t>, tako da je realizacija na področju gozdarstva odvisna od prijav</w:t>
      </w:r>
      <w:r w:rsidR="00B03685">
        <w:rPr>
          <w:rFonts w:cs="Arial"/>
          <w:sz w:val="16"/>
          <w:szCs w:val="16"/>
        </w:rPr>
        <w:t>.</w:t>
      </w:r>
    </w:p>
    <w:p w14:paraId="58606B5F" w14:textId="77777777" w:rsidR="008F64A9" w:rsidRDefault="008F64A9" w:rsidP="008F64A9">
      <w:pPr>
        <w:spacing w:before="120" w:line="300" w:lineRule="exact"/>
        <w:rPr>
          <w:rFonts w:cs="Arial"/>
          <w:bCs/>
          <w:szCs w:val="20"/>
        </w:rPr>
      </w:pPr>
      <w:r w:rsidRPr="006E194B">
        <w:rPr>
          <w:rFonts w:cs="Arial"/>
          <w:bCs/>
          <w:szCs w:val="20"/>
        </w:rPr>
        <w:t xml:space="preserve">V </w:t>
      </w:r>
      <w:r>
        <w:rPr>
          <w:rFonts w:cs="Arial"/>
          <w:bCs/>
          <w:szCs w:val="20"/>
        </w:rPr>
        <w:t>SNSKP 2023</w:t>
      </w:r>
      <w:r w:rsidR="00B03685">
        <w:rPr>
          <w:rFonts w:cs="Arial"/>
          <w:bCs/>
          <w:szCs w:val="20"/>
        </w:rPr>
        <w:t>–</w:t>
      </w:r>
      <w:r>
        <w:rPr>
          <w:rFonts w:cs="Arial"/>
          <w:bCs/>
          <w:szCs w:val="20"/>
        </w:rPr>
        <w:t xml:space="preserve">2027 </w:t>
      </w:r>
      <w:r w:rsidRPr="006E194B">
        <w:rPr>
          <w:rFonts w:cs="Arial"/>
          <w:bCs/>
          <w:szCs w:val="20"/>
        </w:rPr>
        <w:t>s</w:t>
      </w:r>
      <w:r w:rsidR="00B03685">
        <w:rPr>
          <w:rFonts w:cs="Arial"/>
          <w:bCs/>
          <w:szCs w:val="20"/>
        </w:rPr>
        <w:t>e</w:t>
      </w:r>
      <w:r w:rsidRPr="006E194B">
        <w:rPr>
          <w:rFonts w:cs="Arial"/>
          <w:bCs/>
          <w:szCs w:val="20"/>
        </w:rPr>
        <w:t xml:space="preserve"> na področju gozdno-lesne verige </w:t>
      </w:r>
      <w:r w:rsidR="00B03685">
        <w:rPr>
          <w:rFonts w:cs="Arial"/>
          <w:bCs/>
          <w:szCs w:val="20"/>
        </w:rPr>
        <w:t xml:space="preserve">za </w:t>
      </w:r>
      <w:r w:rsidRPr="006E194B">
        <w:rPr>
          <w:rFonts w:cs="Arial"/>
          <w:bCs/>
          <w:szCs w:val="20"/>
        </w:rPr>
        <w:t>lastnik</w:t>
      </w:r>
      <w:r w:rsidR="00B03685">
        <w:rPr>
          <w:rFonts w:cs="Arial"/>
          <w:bCs/>
          <w:szCs w:val="20"/>
        </w:rPr>
        <w:t>e</w:t>
      </w:r>
      <w:r w:rsidRPr="006E194B">
        <w:rPr>
          <w:rFonts w:cs="Arial"/>
          <w:bCs/>
          <w:szCs w:val="20"/>
        </w:rPr>
        <w:t xml:space="preserve"> gozdov, kmet</w:t>
      </w:r>
      <w:r w:rsidR="00B03685">
        <w:rPr>
          <w:rFonts w:cs="Arial"/>
          <w:bCs/>
          <w:szCs w:val="20"/>
        </w:rPr>
        <w:t>e</w:t>
      </w:r>
      <w:r w:rsidRPr="006E194B">
        <w:rPr>
          <w:rFonts w:cs="Arial"/>
          <w:bCs/>
          <w:szCs w:val="20"/>
        </w:rPr>
        <w:t>, podjetnik</w:t>
      </w:r>
      <w:r w:rsidR="00B03685">
        <w:rPr>
          <w:rFonts w:cs="Arial"/>
          <w:bCs/>
          <w:szCs w:val="20"/>
        </w:rPr>
        <w:t>e</w:t>
      </w:r>
      <w:r w:rsidRPr="006E194B">
        <w:rPr>
          <w:rFonts w:cs="Arial"/>
          <w:bCs/>
          <w:szCs w:val="20"/>
        </w:rPr>
        <w:t xml:space="preserve"> in drug</w:t>
      </w:r>
      <w:r w:rsidR="00B03685">
        <w:rPr>
          <w:rFonts w:cs="Arial"/>
          <w:bCs/>
          <w:szCs w:val="20"/>
        </w:rPr>
        <w:t>e</w:t>
      </w:r>
      <w:r>
        <w:rPr>
          <w:rFonts w:cs="Arial"/>
          <w:bCs/>
          <w:szCs w:val="20"/>
        </w:rPr>
        <w:t xml:space="preserve"> upravičence</w:t>
      </w:r>
      <w:r w:rsidR="00B03685">
        <w:rPr>
          <w:rFonts w:cs="Arial"/>
          <w:bCs/>
          <w:szCs w:val="20"/>
        </w:rPr>
        <w:t xml:space="preserve"> načrtujejo ti ukrepi</w:t>
      </w:r>
      <w:r w:rsidRPr="006E194B">
        <w:rPr>
          <w:rFonts w:cs="Arial"/>
          <w:bCs/>
          <w:szCs w:val="20"/>
        </w:rPr>
        <w:t>:</w:t>
      </w:r>
    </w:p>
    <w:p w14:paraId="06040949" w14:textId="77777777" w:rsidR="008F64A9" w:rsidRPr="006E194B" w:rsidRDefault="008F64A9" w:rsidP="008F64A9">
      <w:pPr>
        <w:spacing w:before="120" w:line="300" w:lineRule="exact"/>
        <w:rPr>
          <w:rFonts w:cs="Arial"/>
          <w:bCs/>
          <w:szCs w:val="20"/>
        </w:rPr>
      </w:pPr>
    </w:p>
    <w:p w14:paraId="63E4ECF7" w14:textId="77777777" w:rsidR="008F64A9" w:rsidRDefault="00B03685" w:rsidP="008F64A9">
      <w:pPr>
        <w:pStyle w:val="Brezrazmikov"/>
        <w:numPr>
          <w:ilvl w:val="0"/>
          <w:numId w:val="1"/>
        </w:numPr>
        <w:jc w:val="both"/>
        <w:rPr>
          <w:rFonts w:ascii="Arial" w:hAnsi="Arial" w:cs="Arial"/>
          <w:sz w:val="20"/>
          <w:szCs w:val="20"/>
          <w:lang w:val="sl-SI"/>
        </w:rPr>
      </w:pPr>
      <w:r>
        <w:rPr>
          <w:rFonts w:ascii="Arial" w:hAnsi="Arial" w:cs="Arial"/>
          <w:sz w:val="20"/>
          <w:szCs w:val="20"/>
          <w:lang w:val="sl-SI"/>
        </w:rPr>
        <w:t>n</w:t>
      </w:r>
      <w:r w:rsidR="008F64A9">
        <w:rPr>
          <w:rFonts w:ascii="Arial" w:hAnsi="Arial" w:cs="Arial"/>
          <w:sz w:val="20"/>
          <w:szCs w:val="20"/>
          <w:lang w:val="sl-SI"/>
        </w:rPr>
        <w:t>aložbe v ureditev gozdne infrastrukture</w:t>
      </w:r>
    </w:p>
    <w:p w14:paraId="6063A974" w14:textId="77777777" w:rsidR="008F64A9" w:rsidRDefault="00B03685" w:rsidP="008F64A9">
      <w:pPr>
        <w:pStyle w:val="Brezrazmikov"/>
        <w:numPr>
          <w:ilvl w:val="0"/>
          <w:numId w:val="1"/>
        </w:numPr>
        <w:jc w:val="both"/>
        <w:rPr>
          <w:rFonts w:ascii="Arial" w:hAnsi="Arial" w:cs="Arial"/>
          <w:sz w:val="20"/>
          <w:szCs w:val="20"/>
          <w:lang w:val="sl-SI"/>
        </w:rPr>
      </w:pPr>
      <w:r>
        <w:rPr>
          <w:rFonts w:ascii="Arial" w:hAnsi="Arial" w:cs="Arial"/>
          <w:sz w:val="20"/>
          <w:szCs w:val="20"/>
          <w:lang w:val="sl-SI"/>
        </w:rPr>
        <w:t>n</w:t>
      </w:r>
      <w:r w:rsidR="008F64A9">
        <w:rPr>
          <w:rFonts w:ascii="Arial" w:hAnsi="Arial" w:cs="Arial"/>
          <w:sz w:val="20"/>
          <w:szCs w:val="20"/>
          <w:lang w:val="sl-SI"/>
        </w:rPr>
        <w:t>aložbe v nakup nove mehanizacije za delo v gozdu</w:t>
      </w:r>
    </w:p>
    <w:p w14:paraId="6A68AC4B" w14:textId="77777777" w:rsidR="008F64A9" w:rsidRDefault="00B03685" w:rsidP="008F64A9">
      <w:pPr>
        <w:pStyle w:val="Brezrazmikov"/>
        <w:numPr>
          <w:ilvl w:val="0"/>
          <w:numId w:val="1"/>
        </w:numPr>
        <w:jc w:val="both"/>
        <w:rPr>
          <w:rFonts w:ascii="Arial" w:hAnsi="Arial" w:cs="Arial"/>
          <w:sz w:val="20"/>
          <w:szCs w:val="20"/>
          <w:lang w:val="sl-SI"/>
        </w:rPr>
      </w:pPr>
      <w:r>
        <w:rPr>
          <w:rFonts w:ascii="Arial" w:hAnsi="Arial" w:cs="Arial"/>
          <w:sz w:val="20"/>
          <w:szCs w:val="20"/>
          <w:lang w:val="sl-SI"/>
        </w:rPr>
        <w:t>n</w:t>
      </w:r>
      <w:r w:rsidR="008F64A9">
        <w:rPr>
          <w:rFonts w:ascii="Arial" w:hAnsi="Arial" w:cs="Arial"/>
          <w:sz w:val="20"/>
          <w:szCs w:val="20"/>
          <w:lang w:val="sl-SI"/>
        </w:rPr>
        <w:t>aložbe v primarno predelavo lesa in digitalizacijo</w:t>
      </w:r>
    </w:p>
    <w:p w14:paraId="4CA69B54" w14:textId="77777777" w:rsidR="008F64A9" w:rsidRDefault="00B03685" w:rsidP="008F64A9">
      <w:pPr>
        <w:pStyle w:val="Brezrazmikov"/>
        <w:numPr>
          <w:ilvl w:val="0"/>
          <w:numId w:val="1"/>
        </w:numPr>
        <w:jc w:val="both"/>
        <w:rPr>
          <w:rFonts w:ascii="Arial" w:hAnsi="Arial" w:cs="Arial"/>
          <w:sz w:val="20"/>
          <w:szCs w:val="20"/>
          <w:lang w:val="sl-SI"/>
        </w:rPr>
      </w:pPr>
      <w:r>
        <w:rPr>
          <w:rFonts w:ascii="Arial" w:hAnsi="Arial" w:cs="Arial"/>
          <w:sz w:val="20"/>
          <w:szCs w:val="20"/>
          <w:lang w:val="sl-SI"/>
        </w:rPr>
        <w:t>n</w:t>
      </w:r>
      <w:r w:rsidR="008F64A9">
        <w:rPr>
          <w:rFonts w:ascii="Arial" w:hAnsi="Arial" w:cs="Arial"/>
          <w:sz w:val="20"/>
          <w:szCs w:val="20"/>
          <w:lang w:val="sl-SI"/>
        </w:rPr>
        <w:t>aložbe v ustanovitev in razvoj gozdnega drevesničarstva</w:t>
      </w:r>
    </w:p>
    <w:p w14:paraId="2EA1B671" w14:textId="77777777" w:rsidR="008F64A9" w:rsidRDefault="00B03685" w:rsidP="008F64A9">
      <w:pPr>
        <w:pStyle w:val="Brezrazmikov"/>
        <w:numPr>
          <w:ilvl w:val="0"/>
          <w:numId w:val="1"/>
        </w:numPr>
        <w:jc w:val="both"/>
        <w:rPr>
          <w:rFonts w:ascii="Arial" w:hAnsi="Arial" w:cs="Arial"/>
          <w:sz w:val="20"/>
          <w:szCs w:val="20"/>
          <w:lang w:val="sl-SI"/>
        </w:rPr>
      </w:pPr>
      <w:r>
        <w:rPr>
          <w:rFonts w:ascii="Arial" w:hAnsi="Arial" w:cs="Arial"/>
          <w:sz w:val="20"/>
          <w:szCs w:val="20"/>
          <w:lang w:val="sl-SI"/>
        </w:rPr>
        <w:t>n</w:t>
      </w:r>
      <w:r w:rsidR="008F64A9">
        <w:rPr>
          <w:rFonts w:ascii="Arial" w:hAnsi="Arial" w:cs="Arial"/>
          <w:sz w:val="20"/>
          <w:szCs w:val="20"/>
          <w:lang w:val="sl-SI"/>
        </w:rPr>
        <w:t>aložbe v sanacijo in obnovo gozdov po naravnih nesrečah in neugodnih vremenskih razmerah</w:t>
      </w:r>
    </w:p>
    <w:p w14:paraId="0CE0C720" w14:textId="77777777" w:rsidR="008F64A9" w:rsidRDefault="00B03685" w:rsidP="008F64A9">
      <w:pPr>
        <w:pStyle w:val="Brezrazmikov"/>
        <w:numPr>
          <w:ilvl w:val="0"/>
          <w:numId w:val="1"/>
        </w:numPr>
        <w:jc w:val="both"/>
        <w:rPr>
          <w:rFonts w:ascii="Arial" w:hAnsi="Arial" w:cs="Arial"/>
          <w:sz w:val="20"/>
          <w:szCs w:val="20"/>
          <w:lang w:val="sl-SI"/>
        </w:rPr>
      </w:pPr>
      <w:r>
        <w:rPr>
          <w:rFonts w:ascii="Arial" w:hAnsi="Arial" w:cs="Arial"/>
          <w:sz w:val="20"/>
          <w:szCs w:val="24"/>
          <w:lang w:val="sl-SI"/>
        </w:rPr>
        <w:t>o</w:t>
      </w:r>
      <w:r w:rsidR="008F64A9" w:rsidRPr="00034691">
        <w:rPr>
          <w:rFonts w:ascii="Arial" w:hAnsi="Arial" w:cs="Arial"/>
          <w:sz w:val="20"/>
          <w:szCs w:val="24"/>
          <w:lang w:val="sl-SI"/>
        </w:rPr>
        <w:t>hranjanje in vzdrževanje pasišč za prostoživeče rastlinojede</w:t>
      </w:r>
    </w:p>
    <w:p w14:paraId="2643C156" w14:textId="77777777" w:rsidR="008F64A9" w:rsidRPr="000E4C22" w:rsidRDefault="00B03685" w:rsidP="008F64A9">
      <w:pPr>
        <w:pStyle w:val="Brezrazmikov"/>
        <w:numPr>
          <w:ilvl w:val="0"/>
          <w:numId w:val="1"/>
        </w:numPr>
        <w:jc w:val="both"/>
        <w:rPr>
          <w:rFonts w:cs="Arial"/>
          <w:szCs w:val="20"/>
          <w:lang w:val="sl-SI"/>
        </w:rPr>
      </w:pPr>
      <w:r>
        <w:rPr>
          <w:rFonts w:ascii="Arial" w:hAnsi="Arial" w:cs="Arial"/>
          <w:sz w:val="20"/>
          <w:szCs w:val="24"/>
          <w:lang w:val="sl-SI"/>
        </w:rPr>
        <w:t>p</w:t>
      </w:r>
      <w:r w:rsidR="008F64A9" w:rsidRPr="000E4C22">
        <w:rPr>
          <w:rFonts w:ascii="Arial" w:hAnsi="Arial" w:cs="Arial"/>
          <w:sz w:val="20"/>
          <w:szCs w:val="24"/>
          <w:lang w:val="sl-SI"/>
        </w:rPr>
        <w:t>odpora za ustanovitev in začetno delovanje kolektivnih oblik sodelovanja v kmetijskem in gozdarskem sektorju</w:t>
      </w:r>
    </w:p>
    <w:p w14:paraId="105CC840" w14:textId="77777777" w:rsidR="00B03685" w:rsidRPr="00B03685" w:rsidRDefault="00B03685" w:rsidP="008F64A9">
      <w:pPr>
        <w:pStyle w:val="Brezrazmikov"/>
        <w:numPr>
          <w:ilvl w:val="0"/>
          <w:numId w:val="1"/>
        </w:numPr>
        <w:jc w:val="both"/>
        <w:rPr>
          <w:rFonts w:ascii="Arial" w:hAnsi="Arial" w:cs="Arial"/>
          <w:sz w:val="20"/>
          <w:szCs w:val="20"/>
          <w:lang w:val="sl-SI"/>
        </w:rPr>
      </w:pPr>
      <w:r>
        <w:rPr>
          <w:rFonts w:ascii="Arial" w:hAnsi="Arial" w:cs="Arial"/>
          <w:sz w:val="20"/>
          <w:szCs w:val="24"/>
          <w:lang w:val="sl-SI"/>
        </w:rPr>
        <w:t>p</w:t>
      </w:r>
      <w:r w:rsidR="008F64A9" w:rsidRPr="00034691">
        <w:rPr>
          <w:rFonts w:ascii="Arial" w:hAnsi="Arial" w:cs="Arial"/>
          <w:sz w:val="20"/>
          <w:szCs w:val="24"/>
          <w:lang w:val="sl-SI"/>
        </w:rPr>
        <w:t>odpora za naložbe v vzpostavitev in razvoj nekmetijskih dejavnosti, vključno z biogospodarstvom</w:t>
      </w:r>
      <w:r w:rsidR="008F64A9">
        <w:rPr>
          <w:rFonts w:ascii="Arial" w:hAnsi="Arial" w:cs="Arial"/>
          <w:sz w:val="20"/>
          <w:szCs w:val="24"/>
          <w:lang w:val="sl-SI"/>
        </w:rPr>
        <w:t xml:space="preserve"> </w:t>
      </w:r>
    </w:p>
    <w:p w14:paraId="51B3BF89" w14:textId="0A037563" w:rsidR="00261F20" w:rsidRPr="009D0063" w:rsidRDefault="00B03685" w:rsidP="00454A99">
      <w:pPr>
        <w:pStyle w:val="Brezrazmikov"/>
        <w:numPr>
          <w:ilvl w:val="0"/>
          <w:numId w:val="1"/>
        </w:numPr>
        <w:jc w:val="both"/>
        <w:rPr>
          <w:rFonts w:ascii="Arial" w:hAnsi="Arial" w:cs="Arial"/>
          <w:sz w:val="20"/>
          <w:szCs w:val="20"/>
          <w:lang w:val="sl-SI"/>
        </w:rPr>
      </w:pPr>
      <w:r w:rsidRPr="009D0063">
        <w:rPr>
          <w:rFonts w:ascii="Arial" w:hAnsi="Arial" w:cs="Arial"/>
          <w:sz w:val="20"/>
          <w:szCs w:val="24"/>
          <w:lang w:val="sl-SI"/>
        </w:rPr>
        <w:t>i</w:t>
      </w:r>
      <w:r w:rsidR="008F64A9" w:rsidRPr="009D0063">
        <w:rPr>
          <w:rFonts w:ascii="Arial" w:hAnsi="Arial" w:cs="Arial"/>
          <w:sz w:val="20"/>
          <w:szCs w:val="20"/>
          <w:lang w:val="sl-SI"/>
        </w:rPr>
        <w:t>zmenjava znanja in prenos informacij kmetovalcem in lastnikom gozdov ter usposabljanje svetovalcev</w:t>
      </w:r>
      <w:r w:rsidR="009D0063" w:rsidRPr="009D0063">
        <w:rPr>
          <w:rFonts w:ascii="Arial" w:hAnsi="Arial" w:cs="Arial"/>
          <w:sz w:val="20"/>
          <w:szCs w:val="20"/>
          <w:lang w:val="sl-SI"/>
        </w:rPr>
        <w:t>.</w:t>
      </w:r>
    </w:p>
    <w:p w14:paraId="77C7C880" w14:textId="1A229E0D" w:rsidR="009D0063" w:rsidRDefault="009D0063">
      <w:pPr>
        <w:spacing w:line="240" w:lineRule="auto"/>
        <w:jc w:val="left"/>
        <w:rPr>
          <w:rFonts w:cs="Arial"/>
          <w:szCs w:val="20"/>
          <w:lang w:eastAsia="en-GB"/>
        </w:rPr>
      </w:pPr>
      <w:r>
        <w:rPr>
          <w:rFonts w:cs="Arial"/>
          <w:szCs w:val="20"/>
        </w:rPr>
        <w:br w:type="page"/>
      </w:r>
    </w:p>
    <w:p w14:paraId="3D161DA8" w14:textId="77777777" w:rsidR="008F64A9" w:rsidRPr="006E194B" w:rsidRDefault="008F64A9" w:rsidP="008F64A9">
      <w:pPr>
        <w:pStyle w:val="Brezrazmikov"/>
        <w:jc w:val="both"/>
        <w:rPr>
          <w:rFonts w:ascii="Arial" w:hAnsi="Arial" w:cs="Arial"/>
          <w:sz w:val="20"/>
          <w:szCs w:val="20"/>
          <w:lang w:val="sl-SI"/>
        </w:rPr>
      </w:pPr>
    </w:p>
    <w:p w14:paraId="4663DF9E" w14:textId="77777777" w:rsidR="008F64A9" w:rsidRPr="006E194B" w:rsidRDefault="008F64A9" w:rsidP="00DF6E63">
      <w:pPr>
        <w:pStyle w:val="Preglednica"/>
      </w:pPr>
      <w:bookmarkStart w:id="57" w:name="_Toc116979168"/>
      <w:r w:rsidRPr="006E194B">
        <w:t xml:space="preserve">Vrednosti razpoložljivih sredstev </w:t>
      </w:r>
      <w:r w:rsidR="0005572E">
        <w:t xml:space="preserve">iz </w:t>
      </w:r>
      <w:r>
        <w:t>SNSKP</w:t>
      </w:r>
      <w:r w:rsidR="00351DBE">
        <w:t xml:space="preserve"> 2023</w:t>
      </w:r>
      <w:r w:rsidR="0005572E">
        <w:t>–</w:t>
      </w:r>
      <w:r w:rsidR="00351DBE">
        <w:t xml:space="preserve">2027 </w:t>
      </w:r>
      <w:r w:rsidRPr="006E194B">
        <w:t xml:space="preserve">po posameznih </w:t>
      </w:r>
      <w:r>
        <w:t>intervencijah</w:t>
      </w:r>
      <w:r w:rsidRPr="006E194B">
        <w:t xml:space="preserve"> (sredstva EU in slovenske udeležbe)</w:t>
      </w:r>
      <w:bookmarkEnd w:id="5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6"/>
        <w:gridCol w:w="2476"/>
      </w:tblGrid>
      <w:tr w:rsidR="008F64A9" w:rsidRPr="006E194B" w14:paraId="013F2908" w14:textId="77777777" w:rsidTr="00941D45">
        <w:trPr>
          <w:trHeight w:val="208"/>
          <w:tblHeader/>
        </w:trPr>
        <w:tc>
          <w:tcPr>
            <w:tcW w:w="3631"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08699D4" w14:textId="77777777" w:rsidR="008F64A9" w:rsidRPr="006E194B" w:rsidRDefault="008F64A9" w:rsidP="0005572E">
            <w:pPr>
              <w:pStyle w:val="Brezrazmikov"/>
              <w:spacing w:line="260" w:lineRule="atLeast"/>
              <w:jc w:val="both"/>
              <w:rPr>
                <w:rFonts w:ascii="Arial" w:hAnsi="Arial" w:cs="Arial"/>
                <w:b/>
                <w:bCs/>
                <w:sz w:val="18"/>
                <w:szCs w:val="18"/>
                <w:lang w:val="sl-SI"/>
              </w:rPr>
            </w:pPr>
            <w:r>
              <w:rPr>
                <w:rFonts w:ascii="Arial" w:hAnsi="Arial" w:cs="Arial"/>
                <w:b/>
                <w:bCs/>
                <w:sz w:val="18"/>
                <w:szCs w:val="18"/>
                <w:lang w:val="sl-SI"/>
              </w:rPr>
              <w:t>Intervencija</w:t>
            </w:r>
            <w:r w:rsidRPr="006E194B">
              <w:rPr>
                <w:rFonts w:ascii="Arial" w:hAnsi="Arial" w:cs="Arial"/>
                <w:b/>
                <w:bCs/>
                <w:sz w:val="18"/>
                <w:szCs w:val="18"/>
                <w:lang w:val="sl-SI"/>
              </w:rPr>
              <w:t xml:space="preserve"> </w:t>
            </w:r>
            <w:r>
              <w:rPr>
                <w:rFonts w:ascii="Arial" w:hAnsi="Arial" w:cs="Arial"/>
                <w:b/>
                <w:bCs/>
                <w:sz w:val="18"/>
                <w:szCs w:val="18"/>
                <w:lang w:val="sl-SI"/>
              </w:rPr>
              <w:t>SNSKP</w:t>
            </w:r>
            <w:r w:rsidRPr="006E194B">
              <w:rPr>
                <w:rFonts w:ascii="Arial" w:hAnsi="Arial" w:cs="Arial"/>
                <w:b/>
                <w:bCs/>
                <w:sz w:val="18"/>
                <w:szCs w:val="18"/>
                <w:lang w:val="sl-SI"/>
              </w:rPr>
              <w:t xml:space="preserve"> </w:t>
            </w:r>
            <w:r>
              <w:rPr>
                <w:rFonts w:ascii="Arial" w:hAnsi="Arial" w:cs="Arial"/>
                <w:b/>
                <w:bCs/>
                <w:sz w:val="18"/>
                <w:szCs w:val="18"/>
                <w:lang w:val="sl-SI"/>
              </w:rPr>
              <w:t>2023</w:t>
            </w:r>
            <w:r w:rsidR="0005572E">
              <w:rPr>
                <w:rFonts w:ascii="Arial" w:hAnsi="Arial" w:cs="Arial"/>
                <w:b/>
                <w:bCs/>
                <w:sz w:val="18"/>
                <w:szCs w:val="18"/>
                <w:lang w:val="sl-SI"/>
              </w:rPr>
              <w:t>–</w:t>
            </w:r>
            <w:r>
              <w:rPr>
                <w:rFonts w:ascii="Arial" w:hAnsi="Arial" w:cs="Arial"/>
                <w:b/>
                <w:bCs/>
                <w:sz w:val="18"/>
                <w:szCs w:val="18"/>
                <w:lang w:val="sl-SI"/>
              </w:rPr>
              <w:t>2027</w:t>
            </w:r>
          </w:p>
        </w:tc>
        <w:tc>
          <w:tcPr>
            <w:tcW w:w="1369"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6C7FCEF" w14:textId="77777777" w:rsidR="008F64A9" w:rsidRPr="006E194B" w:rsidRDefault="008F64A9" w:rsidP="00941D45">
            <w:pPr>
              <w:pStyle w:val="Brezrazmikov"/>
              <w:spacing w:line="260" w:lineRule="atLeast"/>
              <w:jc w:val="both"/>
              <w:rPr>
                <w:rFonts w:ascii="Arial" w:hAnsi="Arial" w:cs="Arial"/>
                <w:b/>
                <w:bCs/>
                <w:sz w:val="18"/>
                <w:szCs w:val="18"/>
                <w:lang w:val="sl-SI"/>
              </w:rPr>
            </w:pPr>
            <w:r w:rsidRPr="006E194B">
              <w:rPr>
                <w:rFonts w:ascii="Arial" w:hAnsi="Arial" w:cs="Arial"/>
                <w:b/>
                <w:bCs/>
                <w:sz w:val="18"/>
                <w:szCs w:val="18"/>
                <w:lang w:val="sl-SI"/>
              </w:rPr>
              <w:t>Znesek (mio</w:t>
            </w:r>
            <w:r w:rsidR="0005572E">
              <w:rPr>
                <w:rFonts w:ascii="Arial" w:hAnsi="Arial" w:cs="Arial"/>
                <w:b/>
                <w:bCs/>
                <w:sz w:val="18"/>
                <w:szCs w:val="18"/>
                <w:lang w:val="sl-SI"/>
              </w:rPr>
              <w:t>.</w:t>
            </w:r>
            <w:r w:rsidRPr="006E194B">
              <w:rPr>
                <w:rFonts w:ascii="Arial" w:hAnsi="Arial" w:cs="Arial"/>
                <w:b/>
                <w:bCs/>
                <w:sz w:val="18"/>
                <w:szCs w:val="18"/>
                <w:lang w:val="sl-SI"/>
              </w:rPr>
              <w:t xml:space="preserve"> EUR)</w:t>
            </w:r>
          </w:p>
        </w:tc>
      </w:tr>
      <w:tr w:rsidR="008F64A9" w:rsidRPr="006E194B" w14:paraId="55106CD4" w14:textId="77777777" w:rsidTr="00941D45">
        <w:tc>
          <w:tcPr>
            <w:tcW w:w="3631" w:type="pct"/>
            <w:tcBorders>
              <w:left w:val="single" w:sz="12" w:space="0" w:color="auto"/>
              <w:right w:val="single" w:sz="12" w:space="0" w:color="auto"/>
            </w:tcBorders>
            <w:shd w:val="clear" w:color="auto" w:fill="auto"/>
          </w:tcPr>
          <w:p w14:paraId="6F15CC6E" w14:textId="77777777" w:rsidR="008F64A9" w:rsidRPr="006E194B" w:rsidRDefault="008F64A9" w:rsidP="00941D45">
            <w:pPr>
              <w:pStyle w:val="Brezrazmikov"/>
              <w:jc w:val="both"/>
              <w:rPr>
                <w:rFonts w:ascii="Arial" w:hAnsi="Arial" w:cs="Arial"/>
                <w:bCs/>
                <w:sz w:val="18"/>
                <w:szCs w:val="18"/>
                <w:lang w:val="sl-SI"/>
              </w:rPr>
            </w:pPr>
            <w:r>
              <w:rPr>
                <w:rFonts w:ascii="Arial" w:hAnsi="Arial" w:cs="Arial"/>
                <w:bCs/>
                <w:sz w:val="18"/>
                <w:szCs w:val="18"/>
                <w:lang w:val="sl-SI"/>
              </w:rPr>
              <w:t>Naložbe v u</w:t>
            </w:r>
            <w:r w:rsidRPr="006E194B">
              <w:rPr>
                <w:rFonts w:ascii="Arial" w:hAnsi="Arial" w:cs="Arial"/>
                <w:bCs/>
                <w:sz w:val="18"/>
                <w:szCs w:val="18"/>
                <w:lang w:val="sl-SI"/>
              </w:rPr>
              <w:t>reditev gozdne infrastrukture</w:t>
            </w:r>
          </w:p>
        </w:tc>
        <w:tc>
          <w:tcPr>
            <w:tcW w:w="1369" w:type="pct"/>
            <w:tcBorders>
              <w:left w:val="single" w:sz="12" w:space="0" w:color="auto"/>
              <w:right w:val="single" w:sz="12" w:space="0" w:color="auto"/>
            </w:tcBorders>
            <w:shd w:val="clear" w:color="auto" w:fill="auto"/>
            <w:vAlign w:val="center"/>
          </w:tcPr>
          <w:p w14:paraId="32507E77" w14:textId="77777777" w:rsidR="008F64A9" w:rsidRPr="006E194B" w:rsidRDefault="008F64A9" w:rsidP="00941D45">
            <w:pPr>
              <w:pStyle w:val="Brezrazmikov"/>
              <w:jc w:val="both"/>
              <w:rPr>
                <w:rFonts w:ascii="Arial" w:hAnsi="Arial" w:cs="Arial"/>
                <w:sz w:val="18"/>
                <w:szCs w:val="18"/>
                <w:lang w:val="sl-SI"/>
              </w:rPr>
            </w:pPr>
            <w:r>
              <w:rPr>
                <w:rFonts w:ascii="Arial" w:hAnsi="Arial" w:cs="Arial"/>
                <w:sz w:val="18"/>
                <w:szCs w:val="18"/>
                <w:lang w:val="sl-SI"/>
              </w:rPr>
              <w:t>4,0</w:t>
            </w:r>
          </w:p>
        </w:tc>
      </w:tr>
      <w:tr w:rsidR="008F64A9" w:rsidRPr="006E194B" w14:paraId="46011EB9" w14:textId="77777777" w:rsidTr="00941D45">
        <w:tc>
          <w:tcPr>
            <w:tcW w:w="3631" w:type="pct"/>
            <w:tcBorders>
              <w:left w:val="single" w:sz="12" w:space="0" w:color="auto"/>
              <w:right w:val="single" w:sz="12" w:space="0" w:color="auto"/>
            </w:tcBorders>
            <w:shd w:val="clear" w:color="auto" w:fill="auto"/>
          </w:tcPr>
          <w:p w14:paraId="722BD36F" w14:textId="77777777" w:rsidR="008F64A9" w:rsidRPr="006E194B" w:rsidRDefault="008F64A9" w:rsidP="00941D45">
            <w:pPr>
              <w:pStyle w:val="Brezrazmikov"/>
              <w:jc w:val="both"/>
              <w:rPr>
                <w:rFonts w:ascii="Arial" w:hAnsi="Arial" w:cs="Arial"/>
                <w:bCs/>
                <w:sz w:val="18"/>
                <w:szCs w:val="18"/>
                <w:lang w:val="sl-SI"/>
              </w:rPr>
            </w:pPr>
            <w:r w:rsidRPr="006E194B">
              <w:rPr>
                <w:rFonts w:ascii="Arial" w:hAnsi="Arial" w:cs="Arial"/>
                <w:bCs/>
                <w:sz w:val="18"/>
                <w:szCs w:val="18"/>
                <w:lang w:val="sl-SI"/>
              </w:rPr>
              <w:t xml:space="preserve">Naložbe v </w:t>
            </w:r>
            <w:r>
              <w:rPr>
                <w:rFonts w:ascii="Arial" w:hAnsi="Arial" w:cs="Arial"/>
                <w:bCs/>
                <w:sz w:val="18"/>
                <w:szCs w:val="18"/>
                <w:lang w:val="sl-SI"/>
              </w:rPr>
              <w:t>nakup nove mehanizacije in opreme za delo v gozdu</w:t>
            </w:r>
          </w:p>
        </w:tc>
        <w:tc>
          <w:tcPr>
            <w:tcW w:w="1369" w:type="pct"/>
            <w:tcBorders>
              <w:left w:val="single" w:sz="12" w:space="0" w:color="auto"/>
              <w:right w:val="single" w:sz="12" w:space="0" w:color="auto"/>
            </w:tcBorders>
            <w:shd w:val="clear" w:color="auto" w:fill="auto"/>
            <w:vAlign w:val="center"/>
          </w:tcPr>
          <w:p w14:paraId="165B4209" w14:textId="77777777" w:rsidR="008F64A9" w:rsidRPr="00C60ABC" w:rsidRDefault="008F64A9" w:rsidP="00941D45">
            <w:pPr>
              <w:pStyle w:val="Brezrazmikov"/>
              <w:jc w:val="both"/>
              <w:rPr>
                <w:rFonts w:ascii="Arial" w:hAnsi="Arial" w:cs="Arial"/>
                <w:sz w:val="18"/>
                <w:szCs w:val="18"/>
                <w:lang w:val="sl-SI"/>
              </w:rPr>
            </w:pPr>
            <w:r w:rsidRPr="00C60ABC">
              <w:rPr>
                <w:rFonts w:ascii="Arial" w:hAnsi="Arial" w:cs="Arial"/>
                <w:sz w:val="18"/>
                <w:szCs w:val="18"/>
                <w:lang w:val="sl-SI"/>
              </w:rPr>
              <w:t>20,5</w:t>
            </w:r>
          </w:p>
        </w:tc>
      </w:tr>
      <w:tr w:rsidR="008F64A9" w:rsidRPr="006E194B" w14:paraId="2448D638" w14:textId="77777777" w:rsidTr="00941D45">
        <w:tc>
          <w:tcPr>
            <w:tcW w:w="3631" w:type="pct"/>
            <w:tcBorders>
              <w:left w:val="single" w:sz="12" w:space="0" w:color="auto"/>
              <w:right w:val="single" w:sz="12" w:space="0" w:color="auto"/>
            </w:tcBorders>
            <w:shd w:val="clear" w:color="auto" w:fill="auto"/>
          </w:tcPr>
          <w:p w14:paraId="340475AD" w14:textId="77777777" w:rsidR="008F64A9" w:rsidRPr="006E194B" w:rsidRDefault="008F64A9" w:rsidP="00941D45">
            <w:pPr>
              <w:pStyle w:val="Brezrazmikov"/>
              <w:jc w:val="both"/>
              <w:rPr>
                <w:rFonts w:ascii="Arial" w:hAnsi="Arial" w:cs="Arial"/>
                <w:bCs/>
                <w:sz w:val="18"/>
                <w:szCs w:val="18"/>
                <w:lang w:val="sl-SI"/>
              </w:rPr>
            </w:pPr>
            <w:r w:rsidRPr="006E194B">
              <w:rPr>
                <w:rFonts w:ascii="Arial" w:hAnsi="Arial" w:cs="Arial"/>
                <w:bCs/>
                <w:sz w:val="18"/>
                <w:szCs w:val="18"/>
                <w:lang w:val="sl-SI"/>
              </w:rPr>
              <w:t xml:space="preserve">Naložbe </w:t>
            </w:r>
            <w:r>
              <w:rPr>
                <w:rFonts w:ascii="Arial" w:hAnsi="Arial" w:cs="Arial"/>
                <w:bCs/>
                <w:sz w:val="18"/>
                <w:szCs w:val="18"/>
                <w:lang w:val="sl-SI"/>
              </w:rPr>
              <w:t>v primarno predelavo lesa in digitalizacijo</w:t>
            </w:r>
            <w:r w:rsidRPr="006E194B">
              <w:rPr>
                <w:rFonts w:ascii="Arial" w:hAnsi="Arial" w:cs="Arial"/>
                <w:bCs/>
                <w:sz w:val="18"/>
                <w:szCs w:val="18"/>
                <w:lang w:val="sl-SI"/>
              </w:rPr>
              <w:t xml:space="preserve"> </w:t>
            </w:r>
          </w:p>
        </w:tc>
        <w:tc>
          <w:tcPr>
            <w:tcW w:w="1369" w:type="pct"/>
            <w:tcBorders>
              <w:left w:val="single" w:sz="12" w:space="0" w:color="auto"/>
              <w:right w:val="single" w:sz="12" w:space="0" w:color="auto"/>
            </w:tcBorders>
            <w:shd w:val="clear" w:color="auto" w:fill="auto"/>
            <w:vAlign w:val="center"/>
          </w:tcPr>
          <w:p w14:paraId="2A2338DA" w14:textId="77777777" w:rsidR="008F64A9" w:rsidRPr="006E194B" w:rsidRDefault="008F64A9" w:rsidP="00941D45">
            <w:pPr>
              <w:pStyle w:val="Brezrazmikov"/>
              <w:jc w:val="both"/>
              <w:rPr>
                <w:rFonts w:ascii="Arial" w:hAnsi="Arial" w:cs="Arial"/>
                <w:sz w:val="18"/>
                <w:szCs w:val="18"/>
                <w:lang w:val="sl-SI"/>
              </w:rPr>
            </w:pPr>
            <w:r>
              <w:rPr>
                <w:rFonts w:ascii="Arial" w:hAnsi="Arial" w:cs="Arial"/>
                <w:sz w:val="18"/>
                <w:szCs w:val="18"/>
                <w:lang w:val="sl-SI"/>
              </w:rPr>
              <w:t>10,0</w:t>
            </w:r>
          </w:p>
        </w:tc>
      </w:tr>
      <w:tr w:rsidR="008F64A9" w:rsidRPr="006E194B" w14:paraId="66931252" w14:textId="77777777" w:rsidTr="00941D45">
        <w:tc>
          <w:tcPr>
            <w:tcW w:w="3631" w:type="pct"/>
            <w:tcBorders>
              <w:left w:val="single" w:sz="12" w:space="0" w:color="auto"/>
              <w:right w:val="single" w:sz="12" w:space="0" w:color="auto"/>
            </w:tcBorders>
            <w:shd w:val="clear" w:color="auto" w:fill="auto"/>
          </w:tcPr>
          <w:p w14:paraId="194EDFB6" w14:textId="77777777" w:rsidR="008F64A9" w:rsidRPr="006E194B" w:rsidRDefault="008F64A9" w:rsidP="00941D45">
            <w:pPr>
              <w:pStyle w:val="Brezrazmikov"/>
              <w:jc w:val="both"/>
              <w:rPr>
                <w:rFonts w:ascii="Arial" w:hAnsi="Arial" w:cs="Arial"/>
                <w:bCs/>
                <w:sz w:val="18"/>
                <w:szCs w:val="18"/>
                <w:lang w:val="sl-SI"/>
              </w:rPr>
            </w:pPr>
            <w:r w:rsidRPr="008871FB">
              <w:rPr>
                <w:rFonts w:ascii="Arial" w:hAnsi="Arial" w:cs="Arial"/>
                <w:bCs/>
                <w:sz w:val="18"/>
                <w:szCs w:val="18"/>
                <w:lang w:val="sl-SI"/>
              </w:rPr>
              <w:t>Naložbe v ustanovitev in razvoj gozdnega drevesničarstva</w:t>
            </w:r>
          </w:p>
        </w:tc>
        <w:tc>
          <w:tcPr>
            <w:tcW w:w="1369" w:type="pct"/>
            <w:tcBorders>
              <w:left w:val="single" w:sz="12" w:space="0" w:color="auto"/>
              <w:right w:val="single" w:sz="12" w:space="0" w:color="auto"/>
            </w:tcBorders>
            <w:shd w:val="clear" w:color="auto" w:fill="auto"/>
            <w:vAlign w:val="center"/>
          </w:tcPr>
          <w:p w14:paraId="01E919E5" w14:textId="77777777" w:rsidR="008F64A9" w:rsidRPr="006E194B" w:rsidRDefault="008F64A9" w:rsidP="00941D45">
            <w:pPr>
              <w:pStyle w:val="Brezrazmikov"/>
              <w:jc w:val="both"/>
              <w:rPr>
                <w:rFonts w:ascii="Arial" w:hAnsi="Arial" w:cs="Arial"/>
                <w:sz w:val="18"/>
                <w:szCs w:val="18"/>
                <w:lang w:val="sl-SI"/>
              </w:rPr>
            </w:pPr>
            <w:r>
              <w:rPr>
                <w:rFonts w:ascii="Arial" w:hAnsi="Arial" w:cs="Arial"/>
                <w:sz w:val="18"/>
                <w:szCs w:val="18"/>
                <w:lang w:val="sl-SI"/>
              </w:rPr>
              <w:t>2,0</w:t>
            </w:r>
          </w:p>
        </w:tc>
      </w:tr>
      <w:tr w:rsidR="008F64A9" w:rsidRPr="006E194B" w14:paraId="2F47185E" w14:textId="77777777" w:rsidTr="00941D45">
        <w:tc>
          <w:tcPr>
            <w:tcW w:w="3631" w:type="pct"/>
            <w:tcBorders>
              <w:left w:val="single" w:sz="12" w:space="0" w:color="auto"/>
              <w:right w:val="single" w:sz="12" w:space="0" w:color="auto"/>
            </w:tcBorders>
            <w:shd w:val="clear" w:color="auto" w:fill="auto"/>
          </w:tcPr>
          <w:p w14:paraId="3332D378" w14:textId="77777777" w:rsidR="008F64A9" w:rsidRPr="006E194B" w:rsidRDefault="008F64A9" w:rsidP="00941D45">
            <w:pPr>
              <w:pStyle w:val="Brezrazmikov"/>
              <w:jc w:val="both"/>
              <w:rPr>
                <w:rFonts w:ascii="Arial" w:hAnsi="Arial" w:cs="Arial"/>
                <w:bCs/>
                <w:sz w:val="18"/>
                <w:szCs w:val="18"/>
                <w:lang w:val="sl-SI"/>
              </w:rPr>
            </w:pPr>
            <w:r w:rsidRPr="008871FB">
              <w:rPr>
                <w:rFonts w:ascii="Arial" w:hAnsi="Arial" w:cs="Arial"/>
                <w:bCs/>
                <w:sz w:val="18"/>
                <w:szCs w:val="18"/>
                <w:lang w:val="sl-SI"/>
              </w:rPr>
              <w:t>Naložbe v sanacijo in obnovo gozdov po naravnih nesrečah in neugodnih vremenskih razmerah</w:t>
            </w:r>
          </w:p>
        </w:tc>
        <w:tc>
          <w:tcPr>
            <w:tcW w:w="1369" w:type="pct"/>
            <w:tcBorders>
              <w:left w:val="single" w:sz="12" w:space="0" w:color="auto"/>
              <w:right w:val="single" w:sz="12" w:space="0" w:color="auto"/>
            </w:tcBorders>
            <w:shd w:val="clear" w:color="auto" w:fill="auto"/>
            <w:vAlign w:val="center"/>
          </w:tcPr>
          <w:p w14:paraId="3FE780DB" w14:textId="77777777" w:rsidR="008F64A9" w:rsidRPr="006E194B" w:rsidRDefault="008F64A9" w:rsidP="00941D45">
            <w:pPr>
              <w:pStyle w:val="Brezrazmikov"/>
              <w:jc w:val="both"/>
              <w:rPr>
                <w:rFonts w:ascii="Arial" w:hAnsi="Arial" w:cs="Arial"/>
                <w:sz w:val="18"/>
                <w:szCs w:val="18"/>
                <w:lang w:val="sl-SI"/>
              </w:rPr>
            </w:pPr>
            <w:r>
              <w:rPr>
                <w:rFonts w:ascii="Arial" w:hAnsi="Arial" w:cs="Arial"/>
                <w:sz w:val="18"/>
                <w:szCs w:val="18"/>
                <w:lang w:val="sl-SI"/>
              </w:rPr>
              <w:t>4,0</w:t>
            </w:r>
          </w:p>
        </w:tc>
      </w:tr>
      <w:tr w:rsidR="008F64A9" w:rsidRPr="006E194B" w14:paraId="23D33117" w14:textId="77777777" w:rsidTr="00941D45">
        <w:tc>
          <w:tcPr>
            <w:tcW w:w="3631" w:type="pct"/>
            <w:tcBorders>
              <w:left w:val="single" w:sz="12" w:space="0" w:color="auto"/>
              <w:right w:val="single" w:sz="12" w:space="0" w:color="auto"/>
            </w:tcBorders>
            <w:shd w:val="clear" w:color="auto" w:fill="auto"/>
          </w:tcPr>
          <w:p w14:paraId="557E9A93" w14:textId="77777777" w:rsidR="008F64A9" w:rsidRPr="008871FB" w:rsidRDefault="008F64A9" w:rsidP="00941D45">
            <w:pPr>
              <w:pStyle w:val="Brezrazmikov"/>
              <w:jc w:val="both"/>
              <w:rPr>
                <w:rFonts w:ascii="Arial" w:hAnsi="Arial" w:cs="Arial"/>
                <w:bCs/>
                <w:sz w:val="18"/>
                <w:szCs w:val="18"/>
                <w:lang w:val="sl-SI"/>
              </w:rPr>
            </w:pPr>
            <w:r w:rsidRPr="00034691">
              <w:rPr>
                <w:rFonts w:ascii="Arial" w:hAnsi="Arial" w:cs="Arial"/>
                <w:bCs/>
                <w:sz w:val="18"/>
                <w:szCs w:val="18"/>
                <w:lang w:val="sl-SI"/>
              </w:rPr>
              <w:t>Ohranjanje in vzdrževanje pasišč za prostoživeče rastlinojede</w:t>
            </w:r>
          </w:p>
        </w:tc>
        <w:tc>
          <w:tcPr>
            <w:tcW w:w="1369" w:type="pct"/>
            <w:tcBorders>
              <w:left w:val="single" w:sz="12" w:space="0" w:color="auto"/>
              <w:right w:val="single" w:sz="12" w:space="0" w:color="auto"/>
            </w:tcBorders>
            <w:shd w:val="clear" w:color="auto" w:fill="auto"/>
            <w:vAlign w:val="center"/>
          </w:tcPr>
          <w:p w14:paraId="74FCDDBA" w14:textId="77777777" w:rsidR="008F64A9" w:rsidRDefault="008F64A9" w:rsidP="00941D45">
            <w:pPr>
              <w:pStyle w:val="Brezrazmikov"/>
              <w:jc w:val="both"/>
              <w:rPr>
                <w:rFonts w:ascii="Arial" w:hAnsi="Arial" w:cs="Arial"/>
                <w:sz w:val="18"/>
                <w:szCs w:val="18"/>
                <w:lang w:val="sl-SI"/>
              </w:rPr>
            </w:pPr>
            <w:r>
              <w:rPr>
                <w:rFonts w:ascii="Arial" w:hAnsi="Arial" w:cs="Arial"/>
                <w:sz w:val="18"/>
                <w:szCs w:val="18"/>
                <w:lang w:val="sl-SI"/>
              </w:rPr>
              <w:t>4,5</w:t>
            </w:r>
          </w:p>
        </w:tc>
      </w:tr>
      <w:tr w:rsidR="008F64A9" w:rsidRPr="006E194B" w14:paraId="2EFD51E8" w14:textId="77777777" w:rsidTr="00941D45">
        <w:tc>
          <w:tcPr>
            <w:tcW w:w="3631" w:type="pct"/>
            <w:tcBorders>
              <w:left w:val="single" w:sz="12" w:space="0" w:color="auto"/>
              <w:right w:val="single" w:sz="12" w:space="0" w:color="auto"/>
            </w:tcBorders>
            <w:shd w:val="clear" w:color="auto" w:fill="auto"/>
          </w:tcPr>
          <w:p w14:paraId="780F1765" w14:textId="77777777" w:rsidR="008F64A9" w:rsidRPr="008871FB" w:rsidRDefault="008F64A9" w:rsidP="00941D45">
            <w:pPr>
              <w:pStyle w:val="Brezrazmikov"/>
              <w:jc w:val="both"/>
              <w:rPr>
                <w:rFonts w:ascii="Arial" w:hAnsi="Arial" w:cs="Arial"/>
                <w:bCs/>
                <w:sz w:val="18"/>
                <w:szCs w:val="18"/>
                <w:lang w:val="sl-SI"/>
              </w:rPr>
            </w:pPr>
            <w:r>
              <w:rPr>
                <w:rFonts w:ascii="Arial" w:hAnsi="Arial" w:cs="Arial"/>
                <w:bCs/>
                <w:sz w:val="18"/>
                <w:szCs w:val="18"/>
                <w:vertAlign w:val="superscript"/>
                <w:lang w:val="sl-SI"/>
              </w:rPr>
              <w:t>2</w:t>
            </w:r>
            <w:r w:rsidR="0005572E">
              <w:rPr>
                <w:rFonts w:ascii="Arial" w:hAnsi="Arial" w:cs="Arial"/>
                <w:bCs/>
                <w:sz w:val="18"/>
                <w:szCs w:val="18"/>
                <w:vertAlign w:val="superscript"/>
                <w:lang w:val="sl-SI"/>
              </w:rPr>
              <w:t xml:space="preserve"> </w:t>
            </w:r>
            <w:r w:rsidRPr="008871FB">
              <w:rPr>
                <w:rFonts w:ascii="Arial" w:hAnsi="Arial" w:cs="Arial"/>
                <w:bCs/>
                <w:sz w:val="18"/>
                <w:szCs w:val="18"/>
                <w:lang w:val="sl-SI"/>
              </w:rPr>
              <w:t>Podpora za ustanovitev in začetno delovanje kolektivnih oblik sodelovanja v kmetijskem in gozdarskem sektorju</w:t>
            </w:r>
          </w:p>
        </w:tc>
        <w:tc>
          <w:tcPr>
            <w:tcW w:w="1369" w:type="pct"/>
            <w:tcBorders>
              <w:left w:val="single" w:sz="12" w:space="0" w:color="auto"/>
              <w:right w:val="single" w:sz="12" w:space="0" w:color="auto"/>
            </w:tcBorders>
            <w:shd w:val="clear" w:color="auto" w:fill="auto"/>
            <w:vAlign w:val="center"/>
          </w:tcPr>
          <w:p w14:paraId="760167F0" w14:textId="77777777" w:rsidR="008F64A9" w:rsidRPr="00C60ABC" w:rsidRDefault="008F64A9" w:rsidP="00941D45">
            <w:pPr>
              <w:pStyle w:val="Brezrazmikov"/>
              <w:jc w:val="both"/>
              <w:rPr>
                <w:rFonts w:ascii="Arial" w:hAnsi="Arial" w:cs="Arial"/>
                <w:sz w:val="18"/>
                <w:szCs w:val="18"/>
                <w:vertAlign w:val="superscript"/>
                <w:lang w:val="sl-SI"/>
              </w:rPr>
            </w:pPr>
            <w:r>
              <w:rPr>
                <w:rFonts w:ascii="Arial" w:hAnsi="Arial" w:cs="Arial"/>
                <w:sz w:val="18"/>
                <w:szCs w:val="18"/>
                <w:lang w:val="sl-SI"/>
              </w:rPr>
              <w:t>9,0</w:t>
            </w:r>
            <w:r>
              <w:rPr>
                <w:rFonts w:ascii="Arial" w:hAnsi="Arial" w:cs="Arial"/>
                <w:sz w:val="18"/>
                <w:szCs w:val="18"/>
                <w:vertAlign w:val="superscript"/>
                <w:lang w:val="sl-SI"/>
              </w:rPr>
              <w:t>1</w:t>
            </w:r>
          </w:p>
        </w:tc>
      </w:tr>
      <w:tr w:rsidR="008F64A9" w:rsidRPr="006E194B" w14:paraId="171BC4D7" w14:textId="77777777" w:rsidTr="00941D45">
        <w:tc>
          <w:tcPr>
            <w:tcW w:w="3631" w:type="pct"/>
            <w:tcBorders>
              <w:left w:val="single" w:sz="12" w:space="0" w:color="auto"/>
              <w:right w:val="single" w:sz="12" w:space="0" w:color="auto"/>
            </w:tcBorders>
            <w:shd w:val="clear" w:color="auto" w:fill="auto"/>
          </w:tcPr>
          <w:p w14:paraId="473C0487" w14:textId="77777777" w:rsidR="008F64A9" w:rsidRDefault="008F64A9" w:rsidP="00941D45">
            <w:pPr>
              <w:pStyle w:val="Brezrazmikov"/>
              <w:jc w:val="both"/>
              <w:rPr>
                <w:rFonts w:ascii="Arial" w:hAnsi="Arial" w:cs="Arial"/>
                <w:bCs/>
                <w:sz w:val="18"/>
                <w:szCs w:val="18"/>
                <w:vertAlign w:val="superscript"/>
                <w:lang w:val="sl-SI"/>
              </w:rPr>
            </w:pPr>
            <w:r w:rsidRPr="008871FB">
              <w:rPr>
                <w:rFonts w:ascii="Arial" w:hAnsi="Arial" w:cs="Arial"/>
                <w:bCs/>
                <w:sz w:val="18"/>
                <w:szCs w:val="18"/>
                <w:lang w:val="sl-SI"/>
              </w:rPr>
              <w:t>Podpora za naložbe v vzpostavitev in razvoj nekmetijskih dejavnosti, vključno z biogospodarstvom</w:t>
            </w:r>
          </w:p>
        </w:tc>
        <w:tc>
          <w:tcPr>
            <w:tcW w:w="1369" w:type="pct"/>
            <w:tcBorders>
              <w:left w:val="single" w:sz="12" w:space="0" w:color="auto"/>
              <w:right w:val="single" w:sz="12" w:space="0" w:color="auto"/>
            </w:tcBorders>
            <w:shd w:val="clear" w:color="auto" w:fill="auto"/>
            <w:vAlign w:val="center"/>
          </w:tcPr>
          <w:p w14:paraId="64868150" w14:textId="77777777" w:rsidR="008F64A9" w:rsidRDefault="008F64A9" w:rsidP="00941D45">
            <w:pPr>
              <w:pStyle w:val="Brezrazmikov"/>
              <w:jc w:val="both"/>
              <w:rPr>
                <w:rFonts w:ascii="Arial" w:hAnsi="Arial" w:cs="Arial"/>
                <w:sz w:val="18"/>
                <w:szCs w:val="18"/>
                <w:lang w:val="sl-SI"/>
              </w:rPr>
            </w:pPr>
            <w:r>
              <w:rPr>
                <w:rFonts w:ascii="Arial" w:hAnsi="Arial" w:cs="Arial"/>
                <w:sz w:val="18"/>
                <w:szCs w:val="18"/>
                <w:lang w:val="sl-SI"/>
              </w:rPr>
              <w:t>8,9</w:t>
            </w:r>
            <w:r>
              <w:rPr>
                <w:rFonts w:ascii="Arial" w:hAnsi="Arial" w:cs="Arial"/>
                <w:sz w:val="18"/>
                <w:szCs w:val="18"/>
                <w:vertAlign w:val="superscript"/>
                <w:lang w:val="sl-SI"/>
              </w:rPr>
              <w:t>1</w:t>
            </w:r>
          </w:p>
        </w:tc>
      </w:tr>
      <w:tr w:rsidR="008F64A9" w:rsidRPr="006E194B" w14:paraId="730804EF" w14:textId="77777777" w:rsidTr="00941D45">
        <w:tc>
          <w:tcPr>
            <w:tcW w:w="3631" w:type="pct"/>
            <w:tcBorders>
              <w:left w:val="single" w:sz="12" w:space="0" w:color="auto"/>
              <w:bottom w:val="single" w:sz="12" w:space="0" w:color="auto"/>
              <w:right w:val="single" w:sz="12" w:space="0" w:color="auto"/>
            </w:tcBorders>
            <w:shd w:val="clear" w:color="auto" w:fill="auto"/>
          </w:tcPr>
          <w:p w14:paraId="1F5B195D" w14:textId="77777777" w:rsidR="008F64A9" w:rsidRPr="008871FB" w:rsidRDefault="008F64A9" w:rsidP="00941D45">
            <w:pPr>
              <w:pStyle w:val="Brezrazmikov"/>
              <w:jc w:val="both"/>
              <w:rPr>
                <w:rFonts w:ascii="Arial" w:hAnsi="Arial" w:cs="Arial"/>
                <w:bCs/>
                <w:sz w:val="18"/>
                <w:szCs w:val="18"/>
                <w:lang w:val="sl-SI"/>
              </w:rPr>
            </w:pPr>
            <w:r>
              <w:rPr>
                <w:rFonts w:ascii="Arial" w:hAnsi="Arial" w:cs="Arial"/>
                <w:bCs/>
                <w:sz w:val="18"/>
                <w:szCs w:val="18"/>
                <w:lang w:val="sl-SI"/>
              </w:rPr>
              <w:t>Izmenjava znanja in prenos informacij kmetovalcem in lastnikom gozdov ter usposabljanje svetovalcev</w:t>
            </w:r>
          </w:p>
        </w:tc>
        <w:tc>
          <w:tcPr>
            <w:tcW w:w="1369" w:type="pct"/>
            <w:tcBorders>
              <w:left w:val="single" w:sz="12" w:space="0" w:color="auto"/>
              <w:bottom w:val="single" w:sz="12" w:space="0" w:color="auto"/>
              <w:right w:val="single" w:sz="12" w:space="0" w:color="auto"/>
            </w:tcBorders>
            <w:shd w:val="clear" w:color="auto" w:fill="auto"/>
            <w:vAlign w:val="center"/>
          </w:tcPr>
          <w:p w14:paraId="04E8D38A" w14:textId="77777777" w:rsidR="008F64A9" w:rsidRPr="00F866CB" w:rsidRDefault="008F64A9" w:rsidP="00941D45">
            <w:pPr>
              <w:pStyle w:val="Brezrazmikov"/>
              <w:jc w:val="both"/>
              <w:rPr>
                <w:rFonts w:ascii="Arial" w:hAnsi="Arial" w:cs="Arial"/>
                <w:sz w:val="18"/>
                <w:szCs w:val="18"/>
                <w:vertAlign w:val="superscript"/>
                <w:lang w:val="sl-SI"/>
              </w:rPr>
            </w:pPr>
            <w:r>
              <w:rPr>
                <w:rFonts w:ascii="Arial" w:hAnsi="Arial" w:cs="Arial"/>
                <w:sz w:val="18"/>
                <w:szCs w:val="18"/>
                <w:lang w:val="sl-SI"/>
              </w:rPr>
              <w:t>3,5</w:t>
            </w:r>
            <w:r>
              <w:rPr>
                <w:rFonts w:ascii="Arial" w:hAnsi="Arial" w:cs="Arial"/>
                <w:sz w:val="18"/>
                <w:szCs w:val="18"/>
                <w:vertAlign w:val="superscript"/>
                <w:lang w:val="sl-SI"/>
              </w:rPr>
              <w:t>1</w:t>
            </w:r>
          </w:p>
        </w:tc>
      </w:tr>
      <w:tr w:rsidR="008F64A9" w:rsidRPr="006E194B" w14:paraId="230ACC96" w14:textId="77777777" w:rsidTr="00941D45">
        <w:tc>
          <w:tcPr>
            <w:tcW w:w="3631" w:type="pct"/>
            <w:tcBorders>
              <w:top w:val="single" w:sz="12" w:space="0" w:color="auto"/>
              <w:left w:val="single" w:sz="12" w:space="0" w:color="auto"/>
              <w:bottom w:val="single" w:sz="12" w:space="0" w:color="auto"/>
              <w:right w:val="single" w:sz="12" w:space="0" w:color="auto"/>
            </w:tcBorders>
            <w:shd w:val="clear" w:color="auto" w:fill="auto"/>
          </w:tcPr>
          <w:p w14:paraId="15B240AF" w14:textId="77777777" w:rsidR="008F64A9" w:rsidRPr="006E194B" w:rsidRDefault="008F64A9" w:rsidP="00941D45">
            <w:pPr>
              <w:pStyle w:val="Brezrazmikov"/>
              <w:jc w:val="both"/>
              <w:rPr>
                <w:rFonts w:ascii="Arial" w:hAnsi="Arial" w:cs="Arial"/>
                <w:bCs/>
                <w:sz w:val="18"/>
                <w:szCs w:val="18"/>
                <w:lang w:val="sl-SI"/>
              </w:rPr>
            </w:pPr>
            <w:r w:rsidRPr="006E194B">
              <w:rPr>
                <w:rFonts w:ascii="Arial" w:hAnsi="Arial" w:cs="Arial"/>
                <w:bCs/>
                <w:sz w:val="18"/>
                <w:szCs w:val="18"/>
                <w:lang w:val="sl-SI"/>
              </w:rPr>
              <w:t>Skupaj:</w:t>
            </w:r>
          </w:p>
        </w:tc>
        <w:tc>
          <w:tcPr>
            <w:tcW w:w="1369" w:type="pct"/>
            <w:tcBorders>
              <w:top w:val="single" w:sz="12" w:space="0" w:color="auto"/>
              <w:left w:val="single" w:sz="12" w:space="0" w:color="auto"/>
              <w:bottom w:val="single" w:sz="12" w:space="0" w:color="auto"/>
              <w:right w:val="single" w:sz="12" w:space="0" w:color="auto"/>
            </w:tcBorders>
            <w:shd w:val="clear" w:color="auto" w:fill="auto"/>
            <w:vAlign w:val="center"/>
          </w:tcPr>
          <w:p w14:paraId="726836CA" w14:textId="77777777" w:rsidR="008F64A9" w:rsidRPr="006E194B" w:rsidRDefault="008F64A9" w:rsidP="00941D45">
            <w:pPr>
              <w:pStyle w:val="Brezrazmikov"/>
              <w:jc w:val="both"/>
              <w:rPr>
                <w:rFonts w:ascii="Arial" w:hAnsi="Arial" w:cs="Arial"/>
                <w:sz w:val="18"/>
                <w:szCs w:val="18"/>
                <w:lang w:val="sl-SI"/>
              </w:rPr>
            </w:pPr>
            <w:r>
              <w:rPr>
                <w:rFonts w:ascii="Arial" w:hAnsi="Arial" w:cs="Arial"/>
                <w:sz w:val="18"/>
                <w:szCs w:val="18"/>
                <w:lang w:val="sl-SI"/>
              </w:rPr>
              <w:t>45</w:t>
            </w:r>
          </w:p>
        </w:tc>
      </w:tr>
    </w:tbl>
    <w:p w14:paraId="70574ADD" w14:textId="77777777" w:rsidR="008F64A9" w:rsidRPr="006E194B" w:rsidRDefault="008F64A9" w:rsidP="008F64A9">
      <w:pPr>
        <w:spacing w:after="200" w:line="276" w:lineRule="auto"/>
        <w:rPr>
          <w:rFonts w:cs="Arial"/>
          <w:sz w:val="18"/>
          <w:szCs w:val="18"/>
        </w:rPr>
      </w:pPr>
      <w:r w:rsidRPr="006E194B">
        <w:rPr>
          <w:rFonts w:cs="Arial"/>
          <w:szCs w:val="20"/>
          <w:vertAlign w:val="superscript"/>
        </w:rPr>
        <w:t>1</w:t>
      </w:r>
      <w:r w:rsidRPr="006E194B">
        <w:rPr>
          <w:rFonts w:cs="Arial"/>
          <w:szCs w:val="20"/>
        </w:rPr>
        <w:t xml:space="preserve"> </w:t>
      </w:r>
      <w:r w:rsidR="0005572E">
        <w:rPr>
          <w:rFonts w:cs="Arial"/>
          <w:sz w:val="16"/>
          <w:szCs w:val="16"/>
        </w:rPr>
        <w:t>Naved</w:t>
      </w:r>
      <w:r>
        <w:rPr>
          <w:rFonts w:cs="Arial"/>
          <w:sz w:val="16"/>
          <w:szCs w:val="16"/>
        </w:rPr>
        <w:t>ene vrednosti niso štete</w:t>
      </w:r>
      <w:r w:rsidRPr="006E194B">
        <w:rPr>
          <w:rFonts w:cs="Arial"/>
          <w:sz w:val="16"/>
          <w:szCs w:val="16"/>
        </w:rPr>
        <w:t xml:space="preserve"> v skupno število, ker so sredstva</w:t>
      </w:r>
      <w:r w:rsidR="0005572E">
        <w:rPr>
          <w:rFonts w:cs="Arial"/>
          <w:sz w:val="16"/>
          <w:szCs w:val="16"/>
        </w:rPr>
        <w:t>,</w:t>
      </w:r>
      <w:r w:rsidRPr="006E194B">
        <w:rPr>
          <w:rFonts w:cs="Arial"/>
          <w:sz w:val="16"/>
          <w:szCs w:val="16"/>
        </w:rPr>
        <w:t xml:space="preserve"> vložena v gozdno-lesno verigo</w:t>
      </w:r>
      <w:r w:rsidR="0005572E">
        <w:rPr>
          <w:rFonts w:cs="Arial"/>
          <w:sz w:val="16"/>
          <w:szCs w:val="16"/>
        </w:rPr>
        <w:t>,</w:t>
      </w:r>
      <w:r w:rsidRPr="006E194B">
        <w:rPr>
          <w:rFonts w:cs="Arial"/>
          <w:sz w:val="16"/>
          <w:szCs w:val="16"/>
        </w:rPr>
        <w:t xml:space="preserve"> odvisna od prijav</w:t>
      </w:r>
      <w:r w:rsidR="0005572E">
        <w:rPr>
          <w:rFonts w:cs="Arial"/>
          <w:sz w:val="16"/>
          <w:szCs w:val="16"/>
        </w:rPr>
        <w:t>.</w:t>
      </w:r>
    </w:p>
    <w:p w14:paraId="5FDFFF36" w14:textId="77777777" w:rsidR="008F64A9" w:rsidRDefault="008F64A9" w:rsidP="008F64A9">
      <w:pPr>
        <w:spacing w:after="200" w:line="276" w:lineRule="auto"/>
        <w:rPr>
          <w:rFonts w:cs="Arial"/>
          <w:sz w:val="16"/>
          <w:szCs w:val="16"/>
        </w:rPr>
      </w:pPr>
      <w:r w:rsidRPr="006E194B">
        <w:rPr>
          <w:rFonts w:cs="Arial"/>
          <w:sz w:val="18"/>
          <w:szCs w:val="18"/>
          <w:vertAlign w:val="superscript"/>
        </w:rPr>
        <w:t>2</w:t>
      </w:r>
      <w:r w:rsidRPr="006E194B">
        <w:rPr>
          <w:rFonts w:cs="Arial"/>
          <w:sz w:val="18"/>
          <w:szCs w:val="18"/>
        </w:rPr>
        <w:t xml:space="preserve"> </w:t>
      </w:r>
      <w:r w:rsidR="0005572E">
        <w:rPr>
          <w:rFonts w:cs="Arial"/>
          <w:sz w:val="16"/>
          <w:szCs w:val="16"/>
        </w:rPr>
        <w:t>S</w:t>
      </w:r>
      <w:r w:rsidRPr="006E194B">
        <w:rPr>
          <w:rFonts w:cs="Arial"/>
          <w:sz w:val="16"/>
          <w:szCs w:val="16"/>
        </w:rPr>
        <w:t xml:space="preserve">redstva za ustanovitev skupin in proizvajalcev so namenjena </w:t>
      </w:r>
      <w:r w:rsidR="0005572E">
        <w:rPr>
          <w:rFonts w:cs="Arial"/>
          <w:sz w:val="16"/>
          <w:szCs w:val="16"/>
        </w:rPr>
        <w:t xml:space="preserve">za </w:t>
      </w:r>
      <w:r w:rsidRPr="006E194B">
        <w:rPr>
          <w:rFonts w:cs="Arial"/>
          <w:sz w:val="16"/>
          <w:szCs w:val="16"/>
        </w:rPr>
        <w:t>kmetijstv</w:t>
      </w:r>
      <w:r w:rsidR="0005572E">
        <w:rPr>
          <w:rFonts w:cs="Arial"/>
          <w:sz w:val="16"/>
          <w:szCs w:val="16"/>
        </w:rPr>
        <w:t>o</w:t>
      </w:r>
      <w:r w:rsidRPr="006E194B">
        <w:rPr>
          <w:rFonts w:cs="Arial"/>
          <w:sz w:val="16"/>
          <w:szCs w:val="16"/>
        </w:rPr>
        <w:t xml:space="preserve"> in gozdarstv</w:t>
      </w:r>
      <w:r w:rsidR="0005572E">
        <w:rPr>
          <w:rFonts w:cs="Arial"/>
          <w:sz w:val="16"/>
          <w:szCs w:val="16"/>
        </w:rPr>
        <w:t>o</w:t>
      </w:r>
      <w:r w:rsidRPr="006E194B">
        <w:rPr>
          <w:rFonts w:cs="Arial"/>
          <w:sz w:val="16"/>
          <w:szCs w:val="16"/>
        </w:rPr>
        <w:t>, tako da je realizacija na področju gozdarstva odvisna od prijav</w:t>
      </w:r>
      <w:r w:rsidR="0005572E">
        <w:rPr>
          <w:rFonts w:cs="Arial"/>
          <w:sz w:val="16"/>
          <w:szCs w:val="16"/>
        </w:rPr>
        <w:t>.</w:t>
      </w:r>
    </w:p>
    <w:p w14:paraId="2F4EAF6F" w14:textId="77777777" w:rsidR="00255B0B" w:rsidRDefault="0005572E" w:rsidP="000001E3">
      <w:pPr>
        <w:spacing w:line="240" w:lineRule="auto"/>
        <w:rPr>
          <w:rFonts w:cs="Arial"/>
          <w:szCs w:val="20"/>
        </w:rPr>
      </w:pPr>
      <w:r>
        <w:rPr>
          <w:rFonts w:cs="Arial"/>
          <w:szCs w:val="20"/>
        </w:rPr>
        <w:t>Poleg pregleda v</w:t>
      </w:r>
      <w:r w:rsidR="000001E3" w:rsidRPr="000001E3">
        <w:rPr>
          <w:rFonts w:cs="Arial"/>
          <w:szCs w:val="20"/>
        </w:rPr>
        <w:t xml:space="preserve"> zgornj</w:t>
      </w:r>
      <w:r>
        <w:rPr>
          <w:rFonts w:cs="Arial"/>
          <w:szCs w:val="20"/>
        </w:rPr>
        <w:t>ih</w:t>
      </w:r>
      <w:r w:rsidR="000001E3" w:rsidRPr="000001E3">
        <w:rPr>
          <w:rFonts w:cs="Arial"/>
          <w:szCs w:val="20"/>
        </w:rPr>
        <w:t xml:space="preserve"> preglednic</w:t>
      </w:r>
      <w:r>
        <w:rPr>
          <w:rFonts w:cs="Arial"/>
          <w:szCs w:val="20"/>
        </w:rPr>
        <w:t xml:space="preserve">ah smo opravili </w:t>
      </w:r>
      <w:r w:rsidR="000001E3" w:rsidRPr="000001E3">
        <w:rPr>
          <w:rFonts w:cs="Arial"/>
          <w:szCs w:val="20"/>
        </w:rPr>
        <w:t>primerjavo vrednosti razpoložljivih sredstev na ravni sedemletnega programskega obdobja, in sicer med obdobjema 2014</w:t>
      </w:r>
      <w:r>
        <w:rPr>
          <w:rFonts w:cs="Arial"/>
          <w:szCs w:val="20"/>
        </w:rPr>
        <w:t>–</w:t>
      </w:r>
      <w:r w:rsidR="000001E3" w:rsidRPr="000001E3">
        <w:rPr>
          <w:rFonts w:cs="Arial"/>
          <w:szCs w:val="20"/>
        </w:rPr>
        <w:t>2020 in 2021</w:t>
      </w:r>
      <w:r>
        <w:rPr>
          <w:rFonts w:cs="Arial"/>
          <w:szCs w:val="20"/>
        </w:rPr>
        <w:t>–</w:t>
      </w:r>
      <w:r w:rsidR="000001E3" w:rsidRPr="000001E3">
        <w:rPr>
          <w:rFonts w:cs="Arial"/>
          <w:szCs w:val="20"/>
        </w:rPr>
        <w:t>2027. Sredstva iz obdobja 2021</w:t>
      </w:r>
      <w:r>
        <w:rPr>
          <w:rFonts w:cs="Arial"/>
          <w:szCs w:val="20"/>
        </w:rPr>
        <w:t>–</w:t>
      </w:r>
      <w:r w:rsidR="000001E3" w:rsidRPr="000001E3">
        <w:rPr>
          <w:rFonts w:cs="Arial"/>
          <w:szCs w:val="20"/>
        </w:rPr>
        <w:t>2027 se namreč v višini 18,6 milijona evrov koristijo že v prehodnem obdobju v letih 2021</w:t>
      </w:r>
      <w:r>
        <w:rPr>
          <w:rFonts w:cs="Arial"/>
          <w:szCs w:val="20"/>
        </w:rPr>
        <w:t>–</w:t>
      </w:r>
      <w:r w:rsidR="000001E3" w:rsidRPr="000001E3">
        <w:rPr>
          <w:rFonts w:cs="Arial"/>
          <w:szCs w:val="20"/>
        </w:rPr>
        <w:t>2023. Novo programsko obdobje se bo tako začelo izvajati šele v letu 2023. Sredstva za izvajanje gozdarskih intervencij v obdobju 2021</w:t>
      </w:r>
      <w:r>
        <w:rPr>
          <w:rFonts w:cs="Arial"/>
          <w:szCs w:val="20"/>
        </w:rPr>
        <w:t>–</w:t>
      </w:r>
      <w:r w:rsidR="000001E3" w:rsidRPr="000001E3">
        <w:rPr>
          <w:rFonts w:cs="Arial"/>
          <w:szCs w:val="20"/>
        </w:rPr>
        <w:t>2027 so se povečala za 8 mi</w:t>
      </w:r>
      <w:r>
        <w:rPr>
          <w:rFonts w:cs="Arial"/>
          <w:szCs w:val="20"/>
        </w:rPr>
        <w:t>lijonov evrov</w:t>
      </w:r>
      <w:r w:rsidR="000001E3" w:rsidRPr="000001E3">
        <w:rPr>
          <w:rFonts w:cs="Arial"/>
          <w:szCs w:val="20"/>
        </w:rPr>
        <w:t xml:space="preserve"> v primerjavi </w:t>
      </w:r>
      <w:r w:rsidR="00E02B41">
        <w:rPr>
          <w:rFonts w:cs="Arial"/>
          <w:szCs w:val="20"/>
        </w:rPr>
        <w:t>s</w:t>
      </w:r>
      <w:r w:rsidR="00E02B41" w:rsidRPr="000001E3">
        <w:rPr>
          <w:rFonts w:cs="Arial"/>
          <w:szCs w:val="20"/>
        </w:rPr>
        <w:t xml:space="preserve"> </w:t>
      </w:r>
      <w:r w:rsidR="000001E3" w:rsidRPr="000001E3">
        <w:rPr>
          <w:rFonts w:cs="Arial"/>
          <w:szCs w:val="20"/>
        </w:rPr>
        <w:t>prejšnjim obdobjem 2014</w:t>
      </w:r>
      <w:r>
        <w:rPr>
          <w:rFonts w:cs="Arial"/>
          <w:szCs w:val="20"/>
        </w:rPr>
        <w:t>–</w:t>
      </w:r>
      <w:r w:rsidR="000001E3" w:rsidRPr="000001E3">
        <w:rPr>
          <w:rFonts w:cs="Arial"/>
          <w:szCs w:val="20"/>
        </w:rPr>
        <w:t xml:space="preserve">2020. To </w:t>
      </w:r>
      <w:r>
        <w:rPr>
          <w:rFonts w:cs="Arial"/>
          <w:szCs w:val="20"/>
        </w:rPr>
        <w:t>je</w:t>
      </w:r>
      <w:r w:rsidRPr="000001E3">
        <w:rPr>
          <w:rFonts w:cs="Arial"/>
          <w:szCs w:val="20"/>
        </w:rPr>
        <w:t xml:space="preserve"> </w:t>
      </w:r>
      <w:r w:rsidR="000001E3" w:rsidRPr="000001E3">
        <w:rPr>
          <w:rFonts w:cs="Arial"/>
          <w:szCs w:val="20"/>
        </w:rPr>
        <w:t>15</w:t>
      </w:r>
      <w:r>
        <w:rPr>
          <w:rFonts w:cs="Arial"/>
          <w:szCs w:val="20"/>
        </w:rPr>
        <w:t>-odstotno</w:t>
      </w:r>
      <w:r w:rsidR="000001E3" w:rsidRPr="000001E3">
        <w:rPr>
          <w:rFonts w:cs="Arial"/>
          <w:szCs w:val="20"/>
        </w:rPr>
        <w:t xml:space="preserve"> povečanje razpoložljivih sredstev.</w:t>
      </w:r>
      <w:r w:rsidR="00255B0B">
        <w:rPr>
          <w:rFonts w:cs="Arial"/>
          <w:szCs w:val="20"/>
        </w:rPr>
        <w:br w:type="page"/>
      </w:r>
    </w:p>
    <w:p w14:paraId="78ACEF9E" w14:textId="77777777" w:rsidR="00437123" w:rsidRPr="00437123" w:rsidRDefault="00437123" w:rsidP="00437123">
      <w:pPr>
        <w:pStyle w:val="Naslov1"/>
      </w:pPr>
      <w:bookmarkStart w:id="58" w:name="_Toc116979211"/>
      <w:bookmarkStart w:id="59" w:name="_Toc487454556"/>
      <w:r>
        <w:lastRenderedPageBreak/>
        <w:t xml:space="preserve">Namen in </w:t>
      </w:r>
      <w:r w:rsidR="0005572E">
        <w:t xml:space="preserve">zasnova </w:t>
      </w:r>
      <w:r>
        <w:t xml:space="preserve">OPNGP </w:t>
      </w:r>
      <w:r w:rsidRPr="00437123">
        <w:t>2022–2026</w:t>
      </w:r>
      <w:bookmarkEnd w:id="58"/>
    </w:p>
    <w:p w14:paraId="1D716661" w14:textId="77777777" w:rsidR="00437123" w:rsidRPr="006E194B" w:rsidRDefault="00A36BA2" w:rsidP="00437123">
      <w:pPr>
        <w:rPr>
          <w:rFonts w:cs="Arial"/>
          <w:szCs w:val="20"/>
        </w:rPr>
      </w:pPr>
      <w:r>
        <w:rPr>
          <w:rFonts w:cs="Arial"/>
          <w:szCs w:val="20"/>
        </w:rPr>
        <w:t xml:space="preserve">MKGP </w:t>
      </w:r>
      <w:r w:rsidR="00437123" w:rsidRPr="006E194B">
        <w:rPr>
          <w:rFonts w:cs="Arial"/>
          <w:szCs w:val="20"/>
        </w:rPr>
        <w:t>je po sprejetju PNGP</w:t>
      </w:r>
      <w:r w:rsidR="00437123">
        <w:rPr>
          <w:rFonts w:cs="Arial"/>
          <w:szCs w:val="20"/>
        </w:rPr>
        <w:t xml:space="preserve"> 2015</w:t>
      </w:r>
      <w:r w:rsidR="0005572E">
        <w:rPr>
          <w:rFonts w:cs="Arial"/>
          <w:szCs w:val="20"/>
        </w:rPr>
        <w:t>–</w:t>
      </w:r>
      <w:r w:rsidR="00437123">
        <w:rPr>
          <w:rFonts w:cs="Arial"/>
          <w:szCs w:val="20"/>
        </w:rPr>
        <w:t>2019, enako kot ob pripravi OPNGP 2017</w:t>
      </w:r>
      <w:r w:rsidR="0005572E">
        <w:rPr>
          <w:rFonts w:cs="Arial"/>
          <w:szCs w:val="20"/>
        </w:rPr>
        <w:t>–</w:t>
      </w:r>
      <w:r w:rsidR="00437123">
        <w:rPr>
          <w:rFonts w:cs="Arial"/>
          <w:szCs w:val="20"/>
        </w:rPr>
        <w:t>2021,</w:t>
      </w:r>
      <w:r w:rsidR="00437123" w:rsidRPr="006E194B">
        <w:rPr>
          <w:rFonts w:cs="Arial"/>
          <w:szCs w:val="20"/>
        </w:rPr>
        <w:t xml:space="preserve"> pregledno, vsebinsko in konceptualno združilo vse programe in dokumente na področju gozdov</w:t>
      </w:r>
      <w:r w:rsidR="00437123">
        <w:rPr>
          <w:rFonts w:cs="Arial"/>
          <w:szCs w:val="20"/>
        </w:rPr>
        <w:t>,</w:t>
      </w:r>
      <w:r w:rsidR="00437123" w:rsidRPr="006E194B">
        <w:rPr>
          <w:rFonts w:cs="Arial"/>
          <w:szCs w:val="20"/>
        </w:rPr>
        <w:t xml:space="preserve"> gozdarstva</w:t>
      </w:r>
      <w:r w:rsidR="00437123">
        <w:rPr>
          <w:rFonts w:cs="Arial"/>
          <w:szCs w:val="20"/>
        </w:rPr>
        <w:t xml:space="preserve"> in upravljanja divjad</w:t>
      </w:r>
      <w:r w:rsidR="0005572E">
        <w:rPr>
          <w:rFonts w:cs="Arial"/>
          <w:szCs w:val="20"/>
        </w:rPr>
        <w:t>i</w:t>
      </w:r>
      <w:r w:rsidR="00437123" w:rsidRPr="006E194B">
        <w:rPr>
          <w:rFonts w:cs="Arial"/>
          <w:szCs w:val="20"/>
        </w:rPr>
        <w:t xml:space="preserve"> v enem operativnem dokumentu </w:t>
      </w:r>
      <w:r w:rsidR="0005572E">
        <w:rPr>
          <w:rFonts w:cs="Arial"/>
          <w:szCs w:val="20"/>
        </w:rPr>
        <w:t>ter</w:t>
      </w:r>
      <w:r w:rsidR="0005572E" w:rsidRPr="006E194B">
        <w:rPr>
          <w:rFonts w:cs="Arial"/>
          <w:szCs w:val="20"/>
        </w:rPr>
        <w:t xml:space="preserve"> </w:t>
      </w:r>
      <w:r w:rsidR="00437123" w:rsidRPr="006E194B">
        <w:rPr>
          <w:rFonts w:cs="Arial"/>
          <w:szCs w:val="20"/>
        </w:rPr>
        <w:t>na podlagi četrtega odstavka 7. člena ZG pripravilo</w:t>
      </w:r>
      <w:r w:rsidR="00437123">
        <w:rPr>
          <w:rFonts w:cs="Arial"/>
          <w:szCs w:val="20"/>
        </w:rPr>
        <w:t xml:space="preserve"> petletni OPNGP za obdobje 2022–2026</w:t>
      </w:r>
      <w:r w:rsidR="00437123" w:rsidRPr="006E194B">
        <w:rPr>
          <w:rFonts w:cs="Arial"/>
          <w:szCs w:val="20"/>
        </w:rPr>
        <w:t xml:space="preserve">. </w:t>
      </w:r>
      <w:r w:rsidR="00437123">
        <w:rPr>
          <w:rFonts w:cs="Arial"/>
          <w:szCs w:val="20"/>
        </w:rPr>
        <w:t>Podlaga</w:t>
      </w:r>
      <w:r w:rsidR="00437123" w:rsidRPr="006E194B">
        <w:rPr>
          <w:rFonts w:cs="Arial"/>
          <w:szCs w:val="20"/>
        </w:rPr>
        <w:t xml:space="preserve"> za izdelavo programa </w:t>
      </w:r>
      <w:r w:rsidR="00437123">
        <w:rPr>
          <w:rFonts w:cs="Arial"/>
          <w:szCs w:val="20"/>
        </w:rPr>
        <w:t>so predvsem</w:t>
      </w:r>
      <w:r w:rsidR="00437123" w:rsidRPr="006E194B">
        <w:rPr>
          <w:rFonts w:cs="Arial"/>
          <w:szCs w:val="20"/>
        </w:rPr>
        <w:t xml:space="preserve"> cilji in usmeritve NGP oziroma ugotovitve </w:t>
      </w:r>
      <w:r w:rsidR="0005572E">
        <w:rPr>
          <w:rFonts w:cs="Arial"/>
          <w:szCs w:val="20"/>
        </w:rPr>
        <w:t xml:space="preserve">iz </w:t>
      </w:r>
      <w:r w:rsidR="00437123" w:rsidRPr="006E194B">
        <w:rPr>
          <w:rFonts w:cs="Arial"/>
          <w:szCs w:val="20"/>
        </w:rPr>
        <w:t>PNGP</w:t>
      </w:r>
      <w:r w:rsidR="00437123">
        <w:rPr>
          <w:rFonts w:cs="Arial"/>
          <w:szCs w:val="20"/>
        </w:rPr>
        <w:t xml:space="preserve"> 2015</w:t>
      </w:r>
      <w:r w:rsidR="0005572E">
        <w:rPr>
          <w:rFonts w:cs="Arial"/>
          <w:szCs w:val="20"/>
        </w:rPr>
        <w:t>–</w:t>
      </w:r>
      <w:r w:rsidR="00437123">
        <w:rPr>
          <w:rFonts w:cs="Arial"/>
          <w:szCs w:val="20"/>
        </w:rPr>
        <w:t>2019</w:t>
      </w:r>
      <w:r w:rsidR="00437123" w:rsidRPr="006E194B">
        <w:rPr>
          <w:rFonts w:cs="Arial"/>
          <w:szCs w:val="20"/>
        </w:rPr>
        <w:t xml:space="preserve">. </w:t>
      </w:r>
      <w:r w:rsidR="0005572E">
        <w:rPr>
          <w:rFonts w:cs="Arial"/>
          <w:szCs w:val="20"/>
        </w:rPr>
        <w:t>Ta</w:t>
      </w:r>
      <w:r w:rsidR="00437123" w:rsidRPr="006E194B">
        <w:rPr>
          <w:rFonts w:cs="Arial"/>
          <w:szCs w:val="20"/>
        </w:rPr>
        <w:t xml:space="preserve"> dokument </w:t>
      </w:r>
      <w:r w:rsidR="0005572E">
        <w:rPr>
          <w:rFonts w:cs="Arial"/>
          <w:szCs w:val="20"/>
        </w:rPr>
        <w:t>vsebuje</w:t>
      </w:r>
      <w:r w:rsidR="0005572E" w:rsidRPr="006E194B">
        <w:rPr>
          <w:rFonts w:cs="Arial"/>
          <w:szCs w:val="20"/>
        </w:rPr>
        <w:t xml:space="preserve"> </w:t>
      </w:r>
      <w:r w:rsidR="00437123" w:rsidRPr="006E194B">
        <w:rPr>
          <w:rFonts w:cs="Arial"/>
          <w:szCs w:val="20"/>
        </w:rPr>
        <w:t>celovit</w:t>
      </w:r>
      <w:r w:rsidR="0005572E">
        <w:rPr>
          <w:rFonts w:cs="Arial"/>
          <w:szCs w:val="20"/>
        </w:rPr>
        <w:t>i</w:t>
      </w:r>
      <w:r w:rsidR="00437123" w:rsidRPr="006E194B">
        <w:rPr>
          <w:rFonts w:cs="Arial"/>
          <w:szCs w:val="20"/>
        </w:rPr>
        <w:t xml:space="preserve"> pregled in </w:t>
      </w:r>
      <w:r w:rsidR="00437123">
        <w:rPr>
          <w:rFonts w:cs="Arial"/>
          <w:szCs w:val="20"/>
        </w:rPr>
        <w:t>oceno</w:t>
      </w:r>
      <w:r w:rsidR="00437123" w:rsidRPr="006E194B">
        <w:rPr>
          <w:rFonts w:cs="Arial"/>
          <w:szCs w:val="20"/>
        </w:rPr>
        <w:t xml:space="preserve"> izvajanja NGP, s čimer </w:t>
      </w:r>
      <w:r w:rsidR="0005572E">
        <w:rPr>
          <w:rFonts w:cs="Arial"/>
          <w:szCs w:val="20"/>
        </w:rPr>
        <w:t xml:space="preserve">je </w:t>
      </w:r>
      <w:r w:rsidR="00437123" w:rsidRPr="006E194B">
        <w:rPr>
          <w:rFonts w:cs="Arial"/>
          <w:szCs w:val="20"/>
        </w:rPr>
        <w:t>predstavlj</w:t>
      </w:r>
      <w:r w:rsidR="0005572E">
        <w:rPr>
          <w:rFonts w:cs="Arial"/>
          <w:szCs w:val="20"/>
        </w:rPr>
        <w:t>eno</w:t>
      </w:r>
      <w:r w:rsidR="00437123" w:rsidRPr="006E194B">
        <w:rPr>
          <w:rFonts w:cs="Arial"/>
          <w:szCs w:val="20"/>
        </w:rPr>
        <w:t xml:space="preserve"> aktualno stanje na področju trajnostnega gospodar</w:t>
      </w:r>
      <w:r w:rsidR="00437123">
        <w:rPr>
          <w:rFonts w:cs="Arial"/>
          <w:szCs w:val="20"/>
        </w:rPr>
        <w:t>jenja z gozdovi in upravljanja divjad</w:t>
      </w:r>
      <w:r w:rsidR="0005572E">
        <w:rPr>
          <w:rFonts w:cs="Arial"/>
          <w:szCs w:val="20"/>
        </w:rPr>
        <w:t>i</w:t>
      </w:r>
      <w:r w:rsidR="00437123">
        <w:rPr>
          <w:rFonts w:cs="Arial"/>
          <w:szCs w:val="20"/>
        </w:rPr>
        <w:t xml:space="preserve"> v Sloveniji. OP</w:t>
      </w:r>
      <w:r w:rsidR="00437123" w:rsidRPr="006E194B">
        <w:rPr>
          <w:rFonts w:cs="Arial"/>
          <w:szCs w:val="20"/>
        </w:rPr>
        <w:t xml:space="preserve">NGP </w:t>
      </w:r>
      <w:r w:rsidR="00437123">
        <w:rPr>
          <w:rFonts w:cs="Arial"/>
          <w:szCs w:val="20"/>
        </w:rPr>
        <w:t>2022</w:t>
      </w:r>
      <w:r w:rsidR="0005572E">
        <w:rPr>
          <w:rFonts w:cs="Arial"/>
          <w:szCs w:val="20"/>
        </w:rPr>
        <w:t>–</w:t>
      </w:r>
      <w:r w:rsidR="00437123">
        <w:rPr>
          <w:rFonts w:cs="Arial"/>
          <w:szCs w:val="20"/>
        </w:rPr>
        <w:t xml:space="preserve">2026 </w:t>
      </w:r>
      <w:r w:rsidR="00437123" w:rsidRPr="006E194B">
        <w:rPr>
          <w:rFonts w:cs="Arial"/>
          <w:szCs w:val="20"/>
        </w:rPr>
        <w:t>povzema tudi že n</w:t>
      </w:r>
      <w:r w:rsidR="00437123">
        <w:rPr>
          <w:rFonts w:cs="Arial"/>
          <w:szCs w:val="20"/>
        </w:rPr>
        <w:t>aštete veljavne in izvajane</w:t>
      </w:r>
      <w:r w:rsidR="00BF7309">
        <w:rPr>
          <w:rFonts w:cs="Arial"/>
          <w:szCs w:val="20"/>
        </w:rPr>
        <w:t xml:space="preserve"> </w:t>
      </w:r>
      <w:r w:rsidR="00437123" w:rsidRPr="006E194B">
        <w:rPr>
          <w:rFonts w:cs="Arial"/>
          <w:szCs w:val="20"/>
        </w:rPr>
        <w:t>dokumente</w:t>
      </w:r>
      <w:r w:rsidR="00437123">
        <w:rPr>
          <w:rFonts w:cs="Arial"/>
          <w:szCs w:val="20"/>
        </w:rPr>
        <w:t>, povezane s področjem</w:t>
      </w:r>
      <w:r w:rsidR="00437123" w:rsidRPr="006E194B">
        <w:rPr>
          <w:rFonts w:cs="Arial"/>
          <w:szCs w:val="20"/>
        </w:rPr>
        <w:t xml:space="preserve"> gozdov</w:t>
      </w:r>
      <w:r w:rsidR="00437123">
        <w:rPr>
          <w:rFonts w:cs="Arial"/>
          <w:szCs w:val="20"/>
        </w:rPr>
        <w:t>,</w:t>
      </w:r>
      <w:r w:rsidR="00437123" w:rsidRPr="006E194B">
        <w:rPr>
          <w:rFonts w:cs="Arial"/>
          <w:szCs w:val="20"/>
        </w:rPr>
        <w:t xml:space="preserve"> gozdarstva</w:t>
      </w:r>
      <w:r w:rsidR="00437123">
        <w:rPr>
          <w:rFonts w:cs="Arial"/>
          <w:szCs w:val="20"/>
        </w:rPr>
        <w:t xml:space="preserve"> in upravljanja divjad</w:t>
      </w:r>
      <w:r w:rsidR="001E2C3F">
        <w:rPr>
          <w:rFonts w:cs="Arial"/>
          <w:szCs w:val="20"/>
        </w:rPr>
        <w:t>i</w:t>
      </w:r>
      <w:r w:rsidR="00437123" w:rsidRPr="006E194B">
        <w:rPr>
          <w:rFonts w:cs="Arial"/>
          <w:szCs w:val="20"/>
        </w:rPr>
        <w:t xml:space="preserve"> oziroma </w:t>
      </w:r>
      <w:r w:rsidR="001E2C3F">
        <w:rPr>
          <w:rFonts w:cs="Arial"/>
          <w:szCs w:val="20"/>
        </w:rPr>
        <w:t xml:space="preserve">področjem </w:t>
      </w:r>
      <w:r w:rsidR="00437123" w:rsidRPr="006E194B">
        <w:rPr>
          <w:rFonts w:cs="Arial"/>
          <w:szCs w:val="20"/>
        </w:rPr>
        <w:t>gozdno-</w:t>
      </w:r>
      <w:r w:rsidR="00437123">
        <w:rPr>
          <w:rFonts w:cs="Arial"/>
          <w:szCs w:val="20"/>
        </w:rPr>
        <w:t>lesne verige na nacionalni in mednarodni ravni.</w:t>
      </w:r>
      <w:r w:rsidR="00437123" w:rsidRPr="006E194B">
        <w:rPr>
          <w:rFonts w:cs="Arial"/>
          <w:bCs/>
          <w:szCs w:val="20"/>
        </w:rPr>
        <w:t xml:space="preserve"> </w:t>
      </w:r>
    </w:p>
    <w:p w14:paraId="227152F5" w14:textId="77777777" w:rsidR="00437123" w:rsidRPr="006E194B" w:rsidRDefault="00437123" w:rsidP="00437123">
      <w:pPr>
        <w:rPr>
          <w:rFonts w:cs="Arial"/>
          <w:szCs w:val="20"/>
        </w:rPr>
      </w:pPr>
    </w:p>
    <w:p w14:paraId="708851EC" w14:textId="77777777" w:rsidR="00437123" w:rsidRPr="006E194B" w:rsidRDefault="00437123" w:rsidP="00437123">
      <w:pPr>
        <w:rPr>
          <w:rFonts w:cs="Arial"/>
          <w:szCs w:val="20"/>
        </w:rPr>
      </w:pPr>
      <w:r>
        <w:rPr>
          <w:rFonts w:cs="Arial"/>
          <w:szCs w:val="20"/>
        </w:rPr>
        <w:t>OP</w:t>
      </w:r>
      <w:r w:rsidRPr="006E194B">
        <w:rPr>
          <w:rFonts w:cs="Arial"/>
          <w:szCs w:val="20"/>
        </w:rPr>
        <w:t xml:space="preserve">NGP tako za obdobje </w:t>
      </w:r>
      <w:r>
        <w:rPr>
          <w:rFonts w:cs="Arial"/>
          <w:szCs w:val="20"/>
        </w:rPr>
        <w:t>2022–2026</w:t>
      </w:r>
      <w:r w:rsidRPr="006E194B">
        <w:rPr>
          <w:rFonts w:cs="Arial"/>
          <w:szCs w:val="20"/>
        </w:rPr>
        <w:t xml:space="preserve"> opredeljuje aktualne pr</w:t>
      </w:r>
      <w:r w:rsidR="001E2C3F">
        <w:rPr>
          <w:rFonts w:cs="Arial"/>
          <w:szCs w:val="20"/>
        </w:rPr>
        <w:t>ednostne nalog</w:t>
      </w:r>
      <w:r w:rsidRPr="006E194B">
        <w:rPr>
          <w:rFonts w:cs="Arial"/>
          <w:szCs w:val="20"/>
        </w:rPr>
        <w:t>e na področju gozdov</w:t>
      </w:r>
      <w:r>
        <w:rPr>
          <w:rFonts w:cs="Arial"/>
          <w:szCs w:val="20"/>
        </w:rPr>
        <w:t>,</w:t>
      </w:r>
      <w:r w:rsidRPr="006E194B">
        <w:rPr>
          <w:rFonts w:cs="Arial"/>
          <w:szCs w:val="20"/>
        </w:rPr>
        <w:t xml:space="preserve"> gozdarstva</w:t>
      </w:r>
      <w:r>
        <w:rPr>
          <w:rFonts w:cs="Arial"/>
          <w:szCs w:val="20"/>
        </w:rPr>
        <w:t xml:space="preserve"> in upravljanja divjad</w:t>
      </w:r>
      <w:r w:rsidR="001E2C3F">
        <w:rPr>
          <w:rFonts w:cs="Arial"/>
          <w:szCs w:val="20"/>
        </w:rPr>
        <w:t>i</w:t>
      </w:r>
      <w:r w:rsidRPr="006E194B">
        <w:rPr>
          <w:rFonts w:cs="Arial"/>
          <w:szCs w:val="20"/>
        </w:rPr>
        <w:t xml:space="preserve">, iz katerih izhajajo ukrepi in </w:t>
      </w:r>
      <w:r w:rsidR="001E2C3F">
        <w:rPr>
          <w:rFonts w:cs="Arial"/>
          <w:szCs w:val="20"/>
        </w:rPr>
        <w:t xml:space="preserve">druge </w:t>
      </w:r>
      <w:r w:rsidRPr="006E194B">
        <w:rPr>
          <w:rFonts w:cs="Arial"/>
          <w:szCs w:val="20"/>
        </w:rPr>
        <w:t>naloge gozdne politike</w:t>
      </w:r>
      <w:r>
        <w:rPr>
          <w:rFonts w:cs="Arial"/>
          <w:szCs w:val="20"/>
        </w:rPr>
        <w:t>. OP</w:t>
      </w:r>
      <w:r w:rsidRPr="006E194B">
        <w:rPr>
          <w:rFonts w:cs="Arial"/>
          <w:szCs w:val="20"/>
        </w:rPr>
        <w:t xml:space="preserve">NGP </w:t>
      </w:r>
      <w:r>
        <w:rPr>
          <w:rFonts w:cs="Arial"/>
          <w:szCs w:val="20"/>
        </w:rPr>
        <w:t>2022–2026</w:t>
      </w:r>
      <w:r w:rsidRPr="006E194B">
        <w:rPr>
          <w:rFonts w:cs="Arial"/>
          <w:szCs w:val="20"/>
        </w:rPr>
        <w:t xml:space="preserve"> in </w:t>
      </w:r>
      <w:r w:rsidR="001E2C3F">
        <w:rPr>
          <w:rFonts w:cs="Arial"/>
          <w:szCs w:val="20"/>
        </w:rPr>
        <w:t>navedeni</w:t>
      </w:r>
      <w:r w:rsidR="001E2C3F" w:rsidRPr="006E194B">
        <w:rPr>
          <w:rFonts w:cs="Arial"/>
          <w:szCs w:val="20"/>
        </w:rPr>
        <w:t xml:space="preserve"> </w:t>
      </w:r>
      <w:r w:rsidRPr="006E194B">
        <w:rPr>
          <w:rFonts w:cs="Arial"/>
          <w:szCs w:val="20"/>
        </w:rPr>
        <w:t xml:space="preserve">že sprejeti in izvajani dokumenti so povezani </w:t>
      </w:r>
      <w:r w:rsidR="001E2C3F">
        <w:rPr>
          <w:rFonts w:cs="Arial"/>
          <w:szCs w:val="20"/>
        </w:rPr>
        <w:t>s</w:t>
      </w:r>
      <w:r w:rsidR="001E2C3F" w:rsidRPr="006E194B">
        <w:rPr>
          <w:rFonts w:cs="Arial"/>
          <w:szCs w:val="20"/>
        </w:rPr>
        <w:t xml:space="preserve"> </w:t>
      </w:r>
      <w:r w:rsidRPr="006E194B">
        <w:rPr>
          <w:rFonts w:cs="Arial"/>
          <w:szCs w:val="20"/>
        </w:rPr>
        <w:t>skupni</w:t>
      </w:r>
      <w:r w:rsidR="001E2C3F">
        <w:rPr>
          <w:rFonts w:cs="Arial"/>
          <w:szCs w:val="20"/>
        </w:rPr>
        <w:t>mi</w:t>
      </w:r>
      <w:r w:rsidRPr="006E194B">
        <w:rPr>
          <w:rFonts w:cs="Arial"/>
          <w:szCs w:val="20"/>
        </w:rPr>
        <w:t xml:space="preserve"> imenovalc</w:t>
      </w:r>
      <w:r w:rsidR="001E2C3F">
        <w:rPr>
          <w:rFonts w:cs="Arial"/>
          <w:szCs w:val="20"/>
        </w:rPr>
        <w:t>i</w:t>
      </w:r>
      <w:r w:rsidRPr="006E194B">
        <w:rPr>
          <w:rFonts w:cs="Arial"/>
          <w:szCs w:val="20"/>
        </w:rPr>
        <w:t>, tako da se</w:t>
      </w:r>
      <w:r>
        <w:rPr>
          <w:rFonts w:cs="Arial"/>
          <w:szCs w:val="20"/>
        </w:rPr>
        <w:t xml:space="preserve"> ukrepi ne podvajajo. Spremlja</w:t>
      </w:r>
      <w:r w:rsidR="001E2C3F">
        <w:rPr>
          <w:rFonts w:cs="Arial"/>
          <w:szCs w:val="20"/>
        </w:rPr>
        <w:t>nje</w:t>
      </w:r>
      <w:r w:rsidRPr="006E194B">
        <w:rPr>
          <w:rFonts w:cs="Arial"/>
          <w:szCs w:val="20"/>
        </w:rPr>
        <w:t xml:space="preserve"> izvajanja ukrepov je </w:t>
      </w:r>
      <w:r>
        <w:rPr>
          <w:rFonts w:cs="Arial"/>
          <w:szCs w:val="20"/>
        </w:rPr>
        <w:t>v čim večji možni meri</w:t>
      </w:r>
      <w:r w:rsidRPr="006E194B">
        <w:rPr>
          <w:rFonts w:cs="Arial"/>
          <w:szCs w:val="20"/>
        </w:rPr>
        <w:t xml:space="preserve"> vezan</w:t>
      </w:r>
      <w:r w:rsidR="001E2C3F">
        <w:rPr>
          <w:rFonts w:cs="Arial"/>
          <w:szCs w:val="20"/>
        </w:rPr>
        <w:t>o</w:t>
      </w:r>
      <w:r w:rsidRPr="006E194B">
        <w:rPr>
          <w:rFonts w:cs="Arial"/>
          <w:szCs w:val="20"/>
        </w:rPr>
        <w:t xml:space="preserve"> na evropsko primerljiv</w:t>
      </w:r>
      <w:r w:rsidR="001E2C3F">
        <w:rPr>
          <w:rFonts w:cs="Arial"/>
          <w:szCs w:val="20"/>
        </w:rPr>
        <w:t>a</w:t>
      </w:r>
      <w:r w:rsidRPr="006E194B">
        <w:rPr>
          <w:rFonts w:cs="Arial"/>
          <w:szCs w:val="20"/>
        </w:rPr>
        <w:t xml:space="preserve"> </w:t>
      </w:r>
      <w:r w:rsidR="001E2C3F">
        <w:rPr>
          <w:rFonts w:cs="Arial"/>
          <w:szCs w:val="20"/>
        </w:rPr>
        <w:t>merila</w:t>
      </w:r>
      <w:r w:rsidRPr="006E194B">
        <w:rPr>
          <w:rFonts w:cs="Arial"/>
          <w:szCs w:val="20"/>
        </w:rPr>
        <w:t xml:space="preserve"> ter kvantitativne in kvalitativne </w:t>
      </w:r>
      <w:r w:rsidR="001E2C3F">
        <w:rPr>
          <w:rFonts w:cs="Arial"/>
          <w:szCs w:val="20"/>
        </w:rPr>
        <w:t>kazalnik</w:t>
      </w:r>
      <w:r w:rsidRPr="006E194B">
        <w:rPr>
          <w:rFonts w:cs="Arial"/>
          <w:szCs w:val="20"/>
        </w:rPr>
        <w:t xml:space="preserve">e trajnostnega gospodarjenja z gozdovi s pripadajočimi ciljnimi vrednostmi. Kjer to ni mogoče, so uporabljeni dodatni </w:t>
      </w:r>
      <w:r w:rsidR="001E2C3F">
        <w:rPr>
          <w:rFonts w:cs="Arial"/>
          <w:szCs w:val="20"/>
        </w:rPr>
        <w:t xml:space="preserve">glede na </w:t>
      </w:r>
      <w:r w:rsidRPr="006E194B">
        <w:rPr>
          <w:rFonts w:cs="Arial"/>
          <w:szCs w:val="20"/>
        </w:rPr>
        <w:t>nalog</w:t>
      </w:r>
      <w:r w:rsidR="001E2C3F">
        <w:rPr>
          <w:rFonts w:cs="Arial"/>
          <w:szCs w:val="20"/>
        </w:rPr>
        <w:t>e</w:t>
      </w:r>
      <w:r w:rsidRPr="006E194B">
        <w:rPr>
          <w:rFonts w:cs="Arial"/>
          <w:szCs w:val="20"/>
        </w:rPr>
        <w:t xml:space="preserve"> ustrezni nacionalni </w:t>
      </w:r>
      <w:r w:rsidR="001E2C3F">
        <w:rPr>
          <w:rFonts w:cs="Arial"/>
          <w:szCs w:val="20"/>
        </w:rPr>
        <w:t>kazalnik</w:t>
      </w:r>
      <w:r w:rsidRPr="006E194B">
        <w:rPr>
          <w:rFonts w:cs="Arial"/>
          <w:szCs w:val="20"/>
        </w:rPr>
        <w:t>i iz NGP</w:t>
      </w:r>
      <w:r w:rsidR="00EB4F24">
        <w:rPr>
          <w:rFonts w:cs="Arial"/>
          <w:szCs w:val="20"/>
        </w:rPr>
        <w:t>. Glede na operativn</w:t>
      </w:r>
      <w:r w:rsidR="001E2C3F">
        <w:rPr>
          <w:rFonts w:cs="Arial"/>
          <w:szCs w:val="20"/>
        </w:rPr>
        <w:t>i</w:t>
      </w:r>
      <w:r w:rsidR="00EB4F24">
        <w:rPr>
          <w:rFonts w:cs="Arial"/>
          <w:szCs w:val="20"/>
        </w:rPr>
        <w:t xml:space="preserve"> značaj OP</w:t>
      </w:r>
      <w:r w:rsidRPr="006E194B">
        <w:rPr>
          <w:rFonts w:cs="Arial"/>
          <w:szCs w:val="20"/>
        </w:rPr>
        <w:t>NGP</w:t>
      </w:r>
      <w:r>
        <w:rPr>
          <w:rFonts w:cs="Arial"/>
          <w:szCs w:val="20"/>
        </w:rPr>
        <w:t xml:space="preserve"> 2022–2026</w:t>
      </w:r>
      <w:r w:rsidRPr="006E194B">
        <w:rPr>
          <w:rFonts w:cs="Arial"/>
          <w:szCs w:val="20"/>
        </w:rPr>
        <w:t xml:space="preserve"> so v dokumentu za spremljanje uspešnosti oblikovanja in izvajanja gozdne politike ob </w:t>
      </w:r>
      <w:r w:rsidR="001E2C3F">
        <w:rPr>
          <w:rFonts w:cs="Arial"/>
          <w:szCs w:val="20"/>
        </w:rPr>
        <w:t>kazalnik</w:t>
      </w:r>
      <w:r w:rsidRPr="006E194B">
        <w:rPr>
          <w:rFonts w:cs="Arial"/>
          <w:szCs w:val="20"/>
        </w:rPr>
        <w:t xml:space="preserve">ih in ciljnih vrednostih določeni tudi nosilci nalog, potrebna finančna sredstva in roki izvedbe. </w:t>
      </w:r>
    </w:p>
    <w:p w14:paraId="38BBD188" w14:textId="77777777" w:rsidR="00437123" w:rsidRPr="00437123" w:rsidRDefault="00437123" w:rsidP="00437123">
      <w:pPr>
        <w:rPr>
          <w:lang w:eastAsia="sl-SI"/>
        </w:rPr>
      </w:pPr>
    </w:p>
    <w:p w14:paraId="18621F8E" w14:textId="77777777" w:rsidR="00B579C9" w:rsidRPr="00437123" w:rsidRDefault="00255B0B" w:rsidP="00437123">
      <w:pPr>
        <w:pStyle w:val="Naslov2"/>
        <w:rPr>
          <w:sz w:val="28"/>
        </w:rPr>
      </w:pPr>
      <w:bookmarkStart w:id="60" w:name="_Toc116979212"/>
      <w:r w:rsidRPr="00437123">
        <w:rPr>
          <w:sz w:val="28"/>
        </w:rPr>
        <w:t xml:space="preserve">Pet </w:t>
      </w:r>
      <w:r w:rsidR="000F567C" w:rsidRPr="00437123">
        <w:rPr>
          <w:sz w:val="28"/>
        </w:rPr>
        <w:t>pr</w:t>
      </w:r>
      <w:r w:rsidR="001E2C3F">
        <w:rPr>
          <w:sz w:val="28"/>
        </w:rPr>
        <w:t>ednostnih nalog</w:t>
      </w:r>
      <w:r w:rsidR="00B579C9" w:rsidRPr="00437123">
        <w:rPr>
          <w:sz w:val="28"/>
        </w:rPr>
        <w:t xml:space="preserve"> </w:t>
      </w:r>
      <w:r w:rsidR="007D69A7" w:rsidRPr="00437123">
        <w:rPr>
          <w:sz w:val="28"/>
        </w:rPr>
        <w:t xml:space="preserve">in </w:t>
      </w:r>
      <w:r w:rsidR="00F025CF" w:rsidRPr="00437123">
        <w:rPr>
          <w:sz w:val="28"/>
        </w:rPr>
        <w:t>dvanajst</w:t>
      </w:r>
      <w:r w:rsidR="00692B71" w:rsidRPr="00437123">
        <w:rPr>
          <w:sz w:val="28"/>
        </w:rPr>
        <w:t xml:space="preserve"> ukrepov </w:t>
      </w:r>
      <w:r w:rsidR="009214D9" w:rsidRPr="00437123">
        <w:rPr>
          <w:sz w:val="28"/>
        </w:rPr>
        <w:t>OPNGP</w:t>
      </w:r>
      <w:r w:rsidR="00B50679" w:rsidRPr="00437123">
        <w:rPr>
          <w:sz w:val="28"/>
        </w:rPr>
        <w:t xml:space="preserve"> </w:t>
      </w:r>
      <w:bookmarkEnd w:id="59"/>
      <w:r w:rsidR="000666E5" w:rsidRPr="00437123">
        <w:rPr>
          <w:sz w:val="28"/>
        </w:rPr>
        <w:t>2022</w:t>
      </w:r>
      <w:r w:rsidR="00113E67" w:rsidRPr="00437123">
        <w:rPr>
          <w:sz w:val="28"/>
        </w:rPr>
        <w:t>–202</w:t>
      </w:r>
      <w:r w:rsidR="000666E5" w:rsidRPr="00437123">
        <w:rPr>
          <w:sz w:val="28"/>
        </w:rPr>
        <w:t>6</w:t>
      </w:r>
      <w:bookmarkEnd w:id="60"/>
    </w:p>
    <w:p w14:paraId="07615990" w14:textId="77777777" w:rsidR="00F025CF" w:rsidRPr="006E194B" w:rsidRDefault="00A36BA2" w:rsidP="00261F20">
      <w:r>
        <w:t xml:space="preserve">MKGP </w:t>
      </w:r>
      <w:r w:rsidR="00F025CF" w:rsidRPr="006E194B">
        <w:t>od spreje</w:t>
      </w:r>
      <w:r w:rsidR="00F025CF">
        <w:t>tja ReNGP leta 2007 zagotavlja</w:t>
      </w:r>
      <w:r w:rsidR="00A01153">
        <w:t xml:space="preserve">, da </w:t>
      </w:r>
      <w:r w:rsidR="00F025CF" w:rsidRPr="006E194B">
        <w:t>se cilji in usmeritve ReNGP, ki zajemajo različna področja, vezana na gozd</w:t>
      </w:r>
      <w:r w:rsidR="00F025CF">
        <w:t>,</w:t>
      </w:r>
      <w:r w:rsidR="00F025CF" w:rsidRPr="006E194B">
        <w:t xml:space="preserve"> gozdarstvo</w:t>
      </w:r>
      <w:r w:rsidR="00F025CF">
        <w:t xml:space="preserve"> in upravljanje divjad</w:t>
      </w:r>
      <w:r w:rsidR="001E2C3F">
        <w:t>i</w:t>
      </w:r>
      <w:r w:rsidR="00F025CF" w:rsidRPr="006E194B">
        <w:t>, vključ</w:t>
      </w:r>
      <w:r w:rsidR="00F025CF">
        <w:t>ujejo</w:t>
      </w:r>
      <w:r w:rsidR="00F025CF" w:rsidRPr="006E194B">
        <w:t xml:space="preserve"> v vse operativne programe in </w:t>
      </w:r>
      <w:r w:rsidR="00F025CF">
        <w:t xml:space="preserve">druge </w:t>
      </w:r>
      <w:r w:rsidR="00F025CF" w:rsidRPr="006E194B">
        <w:t xml:space="preserve">dokumente. Sistem </w:t>
      </w:r>
      <w:r w:rsidR="00F025CF">
        <w:t>petih</w:t>
      </w:r>
      <w:r w:rsidR="00F025CF" w:rsidRPr="006E194B">
        <w:t xml:space="preserve"> pr</w:t>
      </w:r>
      <w:r w:rsidR="001E2C3F">
        <w:t>ednostnih nalog</w:t>
      </w:r>
      <w:r w:rsidR="00F025CF" w:rsidRPr="006E194B">
        <w:t xml:space="preserve"> in </w:t>
      </w:r>
      <w:r w:rsidR="00F025CF">
        <w:t>dvanajstih ukrepov OP</w:t>
      </w:r>
      <w:r w:rsidR="00F025CF" w:rsidRPr="006E194B">
        <w:t>NGP</w:t>
      </w:r>
      <w:r w:rsidR="00F025CF">
        <w:t xml:space="preserve"> 2022</w:t>
      </w:r>
      <w:r w:rsidR="001E2C3F">
        <w:t>–</w:t>
      </w:r>
      <w:r w:rsidR="00F025CF">
        <w:t>2026</w:t>
      </w:r>
      <w:r w:rsidR="00F025CF" w:rsidRPr="006E194B">
        <w:t xml:space="preserve">, ki </w:t>
      </w:r>
      <w:r w:rsidR="001E2C3F">
        <w:t>vključuje</w:t>
      </w:r>
      <w:r w:rsidR="00F025CF" w:rsidRPr="006E194B">
        <w:t xml:space="preserve"> vse</w:t>
      </w:r>
      <w:r w:rsidR="00F025CF">
        <w:t xml:space="preserve"> tri</w:t>
      </w:r>
      <w:r w:rsidR="00F025CF" w:rsidRPr="006E194B">
        <w:t xml:space="preserve"> vidike trajnostnega gospodarjenja z gozdovi (okoljski, gospodarski, družbeni)</w:t>
      </w:r>
      <w:r w:rsidR="002B21D4">
        <w:t xml:space="preserve"> ter upravljanja divjad</w:t>
      </w:r>
      <w:r w:rsidR="001E2C3F">
        <w:t>i</w:t>
      </w:r>
      <w:r w:rsidR="00F025CF" w:rsidRPr="006E194B">
        <w:t>, tako pregledn</w:t>
      </w:r>
      <w:r w:rsidR="001E2C3F">
        <w:t>o</w:t>
      </w:r>
      <w:r w:rsidR="00F025CF" w:rsidRPr="006E194B">
        <w:t xml:space="preserve"> določa okvir in vsebino gozdne politike. </w:t>
      </w:r>
      <w:r w:rsidR="001E2C3F">
        <w:t xml:space="preserve">Sistem </w:t>
      </w:r>
      <w:r w:rsidR="00F025CF">
        <w:t>se strukturno in vsebinsko v pretežni meri navezuje na s</w:t>
      </w:r>
      <w:r w:rsidR="001E2C3F">
        <w:t>estav</w:t>
      </w:r>
      <w:r w:rsidR="00F025CF">
        <w:t>o OPNGP 2017</w:t>
      </w:r>
      <w:r w:rsidR="001E2C3F">
        <w:t>–</w:t>
      </w:r>
      <w:r w:rsidR="00F025CF">
        <w:t xml:space="preserve">2021, kar omogoča primerljivost in sledenje izvajanja gozdne politike </w:t>
      </w:r>
      <w:r w:rsidR="001E2C3F">
        <w:t xml:space="preserve">v </w:t>
      </w:r>
      <w:r w:rsidR="00F025CF">
        <w:t>desetletn</w:t>
      </w:r>
      <w:r w:rsidR="001E2C3F">
        <w:t>em</w:t>
      </w:r>
      <w:r w:rsidR="00F025CF">
        <w:t xml:space="preserve"> obdobj</w:t>
      </w:r>
      <w:r w:rsidR="001E2C3F">
        <w:t>u</w:t>
      </w:r>
      <w:r w:rsidR="00F025CF">
        <w:t>.</w:t>
      </w:r>
    </w:p>
    <w:p w14:paraId="3CB5AE06" w14:textId="77777777" w:rsidR="00B579C9" w:rsidRPr="006E194B" w:rsidRDefault="00B579C9" w:rsidP="00D7655B">
      <w:pPr>
        <w:rPr>
          <w:rFonts w:cs="Arial"/>
          <w:szCs w:val="20"/>
        </w:rPr>
      </w:pPr>
    </w:p>
    <w:p w14:paraId="20E1E550" w14:textId="77777777" w:rsidR="000A2186" w:rsidRDefault="0041249E" w:rsidP="00DF6E63">
      <w:pPr>
        <w:pStyle w:val="Preglednica"/>
      </w:pPr>
      <w:bookmarkStart w:id="61" w:name="_Toc116979169"/>
      <w:r w:rsidRPr="006E194B">
        <w:t>Pr</w:t>
      </w:r>
      <w:r w:rsidR="001E2C3F">
        <w:t>ednostne naloge</w:t>
      </w:r>
      <w:r w:rsidR="00F5382F" w:rsidRPr="006E194B">
        <w:t xml:space="preserve"> in ukrepi </w:t>
      </w:r>
      <w:r w:rsidR="009214D9">
        <w:t>OPNGP</w:t>
      </w:r>
      <w:r w:rsidR="00F5382F" w:rsidRPr="006E194B">
        <w:t xml:space="preserve"> </w:t>
      </w:r>
      <w:r w:rsidR="00572A97">
        <w:t>2022</w:t>
      </w:r>
      <w:r w:rsidR="00190AA0" w:rsidRPr="006E194B">
        <w:t>–202</w:t>
      </w:r>
      <w:r w:rsidR="00572A97">
        <w:t>6</w:t>
      </w:r>
      <w:bookmarkEnd w:id="6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8"/>
        <w:gridCol w:w="6304"/>
      </w:tblGrid>
      <w:tr w:rsidR="003F130B" w:rsidRPr="006E194B" w14:paraId="2570147C" w14:textId="77777777" w:rsidTr="00DE37D8">
        <w:trPr>
          <w:trHeight w:val="473"/>
        </w:trPr>
        <w:tc>
          <w:tcPr>
            <w:tcW w:w="1522" w:type="pct"/>
            <w:shd w:val="clear" w:color="auto" w:fill="D9D9D9" w:themeFill="background1" w:themeFillShade="D9"/>
            <w:vAlign w:val="center"/>
          </w:tcPr>
          <w:p w14:paraId="1526EC55" w14:textId="77777777" w:rsidR="003F130B" w:rsidRPr="006E194B" w:rsidRDefault="003F130B" w:rsidP="001E2C3F">
            <w:pPr>
              <w:rPr>
                <w:rFonts w:cs="Arial"/>
                <w:b/>
                <w:bCs/>
                <w:sz w:val="18"/>
                <w:szCs w:val="18"/>
                <w:lang w:eastAsia="zh-CN"/>
              </w:rPr>
            </w:pPr>
            <w:r w:rsidRPr="006E194B">
              <w:rPr>
                <w:rFonts w:cs="Arial"/>
                <w:b/>
                <w:bCs/>
                <w:sz w:val="18"/>
                <w:szCs w:val="18"/>
                <w:lang w:eastAsia="zh-CN"/>
              </w:rPr>
              <w:t>Pr</w:t>
            </w:r>
            <w:r w:rsidR="001E2C3F">
              <w:rPr>
                <w:rFonts w:cs="Arial"/>
                <w:b/>
                <w:bCs/>
                <w:sz w:val="18"/>
                <w:szCs w:val="18"/>
                <w:lang w:eastAsia="zh-CN"/>
              </w:rPr>
              <w:t>ednostna nalog</w:t>
            </w:r>
            <w:r w:rsidRPr="006E194B">
              <w:rPr>
                <w:rFonts w:cs="Arial"/>
                <w:b/>
                <w:bCs/>
                <w:sz w:val="18"/>
                <w:szCs w:val="18"/>
                <w:lang w:eastAsia="zh-CN"/>
              </w:rPr>
              <w:t>a</w:t>
            </w:r>
          </w:p>
        </w:tc>
        <w:tc>
          <w:tcPr>
            <w:tcW w:w="3478" w:type="pct"/>
            <w:shd w:val="clear" w:color="auto" w:fill="D9D9D9" w:themeFill="background1" w:themeFillShade="D9"/>
            <w:vAlign w:val="center"/>
          </w:tcPr>
          <w:p w14:paraId="11452A2F" w14:textId="77777777" w:rsidR="003F130B" w:rsidRPr="006E194B" w:rsidRDefault="003F130B" w:rsidP="00D7655B">
            <w:pPr>
              <w:rPr>
                <w:rFonts w:cs="Arial"/>
                <w:b/>
                <w:bCs/>
                <w:sz w:val="18"/>
                <w:szCs w:val="18"/>
                <w:lang w:eastAsia="zh-CN"/>
              </w:rPr>
            </w:pPr>
            <w:r w:rsidRPr="006E194B">
              <w:rPr>
                <w:rFonts w:cs="Arial"/>
                <w:b/>
                <w:bCs/>
                <w:sz w:val="18"/>
                <w:szCs w:val="18"/>
                <w:lang w:eastAsia="zh-CN"/>
              </w:rPr>
              <w:t>Ukrep</w:t>
            </w:r>
          </w:p>
        </w:tc>
      </w:tr>
      <w:tr w:rsidR="003F130B" w:rsidRPr="006E194B" w14:paraId="0E7DDB53" w14:textId="77777777" w:rsidTr="00DE37D8">
        <w:trPr>
          <w:trHeight w:val="240"/>
        </w:trPr>
        <w:tc>
          <w:tcPr>
            <w:tcW w:w="1522" w:type="pct"/>
            <w:shd w:val="clear" w:color="auto" w:fill="auto"/>
            <w:vAlign w:val="center"/>
          </w:tcPr>
          <w:p w14:paraId="57CE907E" w14:textId="77777777" w:rsidR="00A16B4C" w:rsidRPr="00A16B4C" w:rsidRDefault="003F130B" w:rsidP="00A16B4C">
            <w:pPr>
              <w:rPr>
                <w:rFonts w:cs="Arial"/>
                <w:sz w:val="18"/>
                <w:szCs w:val="18"/>
              </w:rPr>
            </w:pPr>
            <w:r w:rsidRPr="006E194B">
              <w:rPr>
                <w:rFonts w:cs="Arial"/>
                <w:sz w:val="18"/>
                <w:szCs w:val="18"/>
              </w:rPr>
              <w:t xml:space="preserve">a) </w:t>
            </w:r>
            <w:r w:rsidR="00A02863">
              <w:rPr>
                <w:rFonts w:cs="Arial"/>
                <w:sz w:val="18"/>
                <w:szCs w:val="18"/>
              </w:rPr>
              <w:t>Z</w:t>
            </w:r>
            <w:r w:rsidR="006C4335">
              <w:rPr>
                <w:rFonts w:cs="Arial"/>
                <w:sz w:val="18"/>
                <w:szCs w:val="18"/>
              </w:rPr>
              <w:t>agotavljanje ponora</w:t>
            </w:r>
            <w:r w:rsidRPr="00C13D17">
              <w:rPr>
                <w:rFonts w:cs="Arial"/>
                <w:sz w:val="18"/>
                <w:szCs w:val="18"/>
              </w:rPr>
              <w:t xml:space="preserve"> CO</w:t>
            </w:r>
            <w:r>
              <w:rPr>
                <w:rFonts w:cs="Arial"/>
                <w:sz w:val="18"/>
                <w:szCs w:val="18"/>
                <w:vertAlign w:val="subscript"/>
              </w:rPr>
              <w:t>2</w:t>
            </w:r>
            <w:r w:rsidRPr="00C13D17">
              <w:rPr>
                <w:rFonts w:cs="Arial"/>
                <w:sz w:val="18"/>
                <w:szCs w:val="18"/>
              </w:rPr>
              <w:t xml:space="preserve"> v gozdovih te</w:t>
            </w:r>
            <w:r w:rsidR="00C0566A">
              <w:rPr>
                <w:rFonts w:cs="Arial"/>
                <w:sz w:val="18"/>
                <w:szCs w:val="18"/>
              </w:rPr>
              <w:t>r prilagajanje gozdov podnebnim</w:t>
            </w:r>
            <w:r w:rsidRPr="00C13D17">
              <w:rPr>
                <w:rFonts w:cs="Arial"/>
                <w:sz w:val="18"/>
                <w:szCs w:val="18"/>
              </w:rPr>
              <w:t xml:space="preserve"> sprememb</w:t>
            </w:r>
            <w:r w:rsidR="00C0566A">
              <w:rPr>
                <w:rFonts w:cs="Arial"/>
                <w:sz w:val="18"/>
                <w:szCs w:val="18"/>
              </w:rPr>
              <w:t>am</w:t>
            </w:r>
            <w:r w:rsidRPr="00C13D17">
              <w:rPr>
                <w:rFonts w:cs="Arial"/>
                <w:sz w:val="18"/>
                <w:szCs w:val="18"/>
              </w:rPr>
              <w:t xml:space="preserve"> predvsem z</w:t>
            </w:r>
            <w:r w:rsidR="001E2C3F">
              <w:rPr>
                <w:rFonts w:cs="Arial"/>
                <w:sz w:val="18"/>
                <w:szCs w:val="18"/>
              </w:rPr>
              <w:t>aradi</w:t>
            </w:r>
            <w:r w:rsidRPr="00C13D17">
              <w:rPr>
                <w:rFonts w:cs="Arial"/>
                <w:sz w:val="18"/>
                <w:szCs w:val="18"/>
              </w:rPr>
              <w:t xml:space="preserve"> ohranjanja njihove </w:t>
            </w:r>
            <w:r w:rsidR="00A16B4C" w:rsidRPr="00A16B4C">
              <w:rPr>
                <w:rFonts w:cs="Arial"/>
                <w:sz w:val="18"/>
                <w:szCs w:val="18"/>
              </w:rPr>
              <w:t>odpornost</w:t>
            </w:r>
            <w:r w:rsidR="00A16B4C">
              <w:rPr>
                <w:rFonts w:cs="Arial"/>
                <w:sz w:val="18"/>
                <w:szCs w:val="18"/>
              </w:rPr>
              <w:t>i</w:t>
            </w:r>
            <w:r w:rsidR="00A16B4C" w:rsidRPr="00A16B4C">
              <w:rPr>
                <w:rFonts w:cs="Arial"/>
                <w:sz w:val="18"/>
                <w:szCs w:val="18"/>
              </w:rPr>
              <w:t xml:space="preserve"> in stabilnost</w:t>
            </w:r>
            <w:r w:rsidR="00A16B4C">
              <w:rPr>
                <w:rFonts w:cs="Arial"/>
                <w:sz w:val="18"/>
                <w:szCs w:val="18"/>
              </w:rPr>
              <w:t>i</w:t>
            </w:r>
            <w:r w:rsidR="00F56646">
              <w:rPr>
                <w:rFonts w:cs="Arial"/>
                <w:sz w:val="18"/>
                <w:szCs w:val="18"/>
              </w:rPr>
              <w:t xml:space="preserve"> </w:t>
            </w:r>
            <w:r w:rsidR="00A16B4C" w:rsidRPr="00A16B4C">
              <w:rPr>
                <w:rFonts w:cs="Arial"/>
                <w:sz w:val="18"/>
                <w:szCs w:val="18"/>
              </w:rPr>
              <w:t>ter vitalnost</w:t>
            </w:r>
            <w:r w:rsidR="00A16B4C">
              <w:rPr>
                <w:rFonts w:cs="Arial"/>
                <w:sz w:val="18"/>
                <w:szCs w:val="18"/>
              </w:rPr>
              <w:t>i in zdravja.</w:t>
            </w:r>
          </w:p>
          <w:p w14:paraId="2A8A1B80" w14:textId="77777777" w:rsidR="00A16B4C" w:rsidRPr="00A16B4C" w:rsidRDefault="00A16B4C" w:rsidP="00A16B4C">
            <w:pPr>
              <w:rPr>
                <w:rFonts w:cs="Arial"/>
                <w:sz w:val="18"/>
                <w:szCs w:val="18"/>
              </w:rPr>
            </w:pPr>
          </w:p>
          <w:p w14:paraId="0F4DBC4B" w14:textId="77777777" w:rsidR="003F130B" w:rsidRPr="006E194B" w:rsidRDefault="003F130B" w:rsidP="00A16B4C">
            <w:pPr>
              <w:rPr>
                <w:rFonts w:cs="Arial"/>
                <w:sz w:val="18"/>
                <w:szCs w:val="18"/>
              </w:rPr>
            </w:pPr>
          </w:p>
        </w:tc>
        <w:tc>
          <w:tcPr>
            <w:tcW w:w="3478" w:type="pct"/>
            <w:shd w:val="clear" w:color="auto" w:fill="auto"/>
            <w:vAlign w:val="center"/>
          </w:tcPr>
          <w:p w14:paraId="343D44F7" w14:textId="77777777" w:rsidR="003F130B" w:rsidRDefault="003F130B" w:rsidP="00D7655B">
            <w:pPr>
              <w:rPr>
                <w:rFonts w:cs="Arial"/>
                <w:sz w:val="18"/>
                <w:szCs w:val="18"/>
              </w:rPr>
            </w:pPr>
            <w:r w:rsidRPr="006E194B">
              <w:rPr>
                <w:rFonts w:cs="Arial"/>
                <w:sz w:val="18"/>
                <w:szCs w:val="18"/>
              </w:rPr>
              <w:t xml:space="preserve">1. </w:t>
            </w:r>
            <w:r w:rsidRPr="00C13D17">
              <w:rPr>
                <w:rFonts w:cs="Arial"/>
                <w:sz w:val="18"/>
                <w:szCs w:val="18"/>
              </w:rPr>
              <w:t>Zagotavljanje ponora CO</w:t>
            </w:r>
            <w:r>
              <w:rPr>
                <w:rFonts w:cs="Arial"/>
                <w:sz w:val="18"/>
                <w:szCs w:val="18"/>
                <w:vertAlign w:val="subscript"/>
              </w:rPr>
              <w:t>2</w:t>
            </w:r>
            <w:r w:rsidRPr="00C13D17">
              <w:rPr>
                <w:rFonts w:cs="Arial"/>
                <w:sz w:val="18"/>
                <w:szCs w:val="18"/>
              </w:rPr>
              <w:t xml:space="preserve"> v gozdovih v obsegu, ki še omogoča trajno oblikovanje stabilnih</w:t>
            </w:r>
            <w:r w:rsidR="005A0C8D">
              <w:rPr>
                <w:rFonts w:cs="Arial"/>
                <w:sz w:val="18"/>
                <w:szCs w:val="18"/>
              </w:rPr>
              <w:t xml:space="preserve">, </w:t>
            </w:r>
            <w:r w:rsidRPr="00C13D17">
              <w:rPr>
                <w:rFonts w:cs="Arial"/>
                <w:sz w:val="18"/>
                <w:szCs w:val="18"/>
              </w:rPr>
              <w:t>vitalnih</w:t>
            </w:r>
            <w:r w:rsidR="005A0C8D">
              <w:rPr>
                <w:rFonts w:cs="Arial"/>
                <w:sz w:val="18"/>
                <w:szCs w:val="18"/>
              </w:rPr>
              <w:t xml:space="preserve"> in zdravih</w:t>
            </w:r>
            <w:r w:rsidRPr="00C13D17">
              <w:rPr>
                <w:rFonts w:cs="Arial"/>
                <w:sz w:val="18"/>
                <w:szCs w:val="18"/>
              </w:rPr>
              <w:t xml:space="preserve"> gozdov, ter </w:t>
            </w:r>
            <w:r w:rsidR="001E2C3F">
              <w:rPr>
                <w:rFonts w:cs="Arial"/>
                <w:sz w:val="18"/>
                <w:szCs w:val="18"/>
              </w:rPr>
              <w:t>ustrez</w:t>
            </w:r>
            <w:r w:rsidRPr="00C13D17">
              <w:rPr>
                <w:rFonts w:cs="Arial"/>
                <w:sz w:val="18"/>
                <w:szCs w:val="18"/>
              </w:rPr>
              <w:t>nih podatkov za potrebe nacionalnih bilanc emisij in ponorov.</w:t>
            </w:r>
          </w:p>
          <w:p w14:paraId="2D8B88A8" w14:textId="77777777" w:rsidR="003F130B" w:rsidRDefault="003F130B" w:rsidP="00D7655B">
            <w:pPr>
              <w:rPr>
                <w:rFonts w:cs="Arial"/>
                <w:sz w:val="18"/>
                <w:szCs w:val="18"/>
              </w:rPr>
            </w:pPr>
          </w:p>
          <w:p w14:paraId="5D064F19" w14:textId="77777777" w:rsidR="003F130B" w:rsidRPr="006E194B" w:rsidRDefault="003F130B" w:rsidP="00D7655B">
            <w:pPr>
              <w:rPr>
                <w:rFonts w:cs="Arial"/>
                <w:sz w:val="18"/>
                <w:szCs w:val="18"/>
              </w:rPr>
            </w:pPr>
            <w:r w:rsidRPr="006E194B">
              <w:rPr>
                <w:rFonts w:cs="Arial"/>
                <w:sz w:val="18"/>
                <w:szCs w:val="18"/>
              </w:rPr>
              <w:t>2.</w:t>
            </w:r>
            <w:r w:rsidR="005A0C8D">
              <w:rPr>
                <w:rFonts w:cs="Arial"/>
                <w:sz w:val="18"/>
                <w:szCs w:val="18"/>
              </w:rPr>
              <w:t xml:space="preserve"> </w:t>
            </w:r>
            <w:r w:rsidR="006A2BF3">
              <w:rPr>
                <w:rFonts w:cs="Arial"/>
                <w:sz w:val="18"/>
                <w:szCs w:val="18"/>
              </w:rPr>
              <w:t>P</w:t>
            </w:r>
            <w:r w:rsidRPr="00A43073">
              <w:rPr>
                <w:rFonts w:cs="Arial"/>
                <w:sz w:val="18"/>
                <w:szCs w:val="18"/>
              </w:rPr>
              <w:t>rilagajanje gozdov podnebnim spremembam</w:t>
            </w:r>
            <w:r w:rsidR="005A0C8D">
              <w:rPr>
                <w:rFonts w:cs="Arial"/>
                <w:sz w:val="18"/>
                <w:szCs w:val="18"/>
              </w:rPr>
              <w:t xml:space="preserve"> ter</w:t>
            </w:r>
            <w:r>
              <w:rPr>
                <w:rFonts w:cs="Arial"/>
                <w:sz w:val="18"/>
                <w:szCs w:val="18"/>
              </w:rPr>
              <w:t xml:space="preserve"> zagotavljanje</w:t>
            </w:r>
            <w:r w:rsidRPr="00A43073">
              <w:rPr>
                <w:rFonts w:cs="Arial"/>
                <w:sz w:val="18"/>
                <w:szCs w:val="18"/>
              </w:rPr>
              <w:t xml:space="preserve"> </w:t>
            </w:r>
            <w:r w:rsidR="005A0C8D">
              <w:rPr>
                <w:rFonts w:cs="Arial"/>
                <w:sz w:val="18"/>
                <w:szCs w:val="18"/>
              </w:rPr>
              <w:t xml:space="preserve">stabilnosti, </w:t>
            </w:r>
            <w:r w:rsidR="005A0C8D" w:rsidRPr="00A43073">
              <w:rPr>
                <w:rFonts w:cs="Arial"/>
                <w:sz w:val="18"/>
                <w:szCs w:val="18"/>
              </w:rPr>
              <w:t>vitalnosti</w:t>
            </w:r>
            <w:r w:rsidR="005A0C8D">
              <w:rPr>
                <w:rFonts w:cs="Arial"/>
                <w:sz w:val="18"/>
                <w:szCs w:val="18"/>
              </w:rPr>
              <w:t xml:space="preserve"> in</w:t>
            </w:r>
            <w:r w:rsidR="005A0C8D" w:rsidRPr="00A43073">
              <w:rPr>
                <w:rFonts w:cs="Arial"/>
                <w:sz w:val="18"/>
                <w:szCs w:val="18"/>
              </w:rPr>
              <w:t xml:space="preserve"> </w:t>
            </w:r>
            <w:r w:rsidRPr="00A43073">
              <w:rPr>
                <w:rFonts w:cs="Arial"/>
                <w:sz w:val="18"/>
                <w:szCs w:val="18"/>
              </w:rPr>
              <w:t>zdravja gozdov z načini gospodarjenja, ki se prilagajajo naravnim danostim in podnebnim spremembam ob upoštevanju</w:t>
            </w:r>
            <w:r>
              <w:rPr>
                <w:rFonts w:cs="Arial"/>
                <w:sz w:val="18"/>
                <w:szCs w:val="18"/>
              </w:rPr>
              <w:t xml:space="preserve"> okoljskih, gospodarskih in </w:t>
            </w:r>
            <w:r w:rsidRPr="00A43073">
              <w:rPr>
                <w:rFonts w:cs="Arial"/>
                <w:sz w:val="18"/>
                <w:szCs w:val="18"/>
              </w:rPr>
              <w:t>družbenih vidikov gozdov.</w:t>
            </w:r>
          </w:p>
          <w:p w14:paraId="56156984" w14:textId="77777777" w:rsidR="003F130B" w:rsidRPr="006E194B" w:rsidRDefault="003F130B" w:rsidP="00D7655B">
            <w:pPr>
              <w:rPr>
                <w:rFonts w:cs="Arial"/>
                <w:sz w:val="18"/>
                <w:szCs w:val="18"/>
              </w:rPr>
            </w:pPr>
          </w:p>
        </w:tc>
      </w:tr>
      <w:tr w:rsidR="003F130B" w:rsidRPr="006E194B" w14:paraId="19E135FE" w14:textId="77777777" w:rsidTr="00DE37D8">
        <w:trPr>
          <w:trHeight w:val="240"/>
        </w:trPr>
        <w:tc>
          <w:tcPr>
            <w:tcW w:w="1522" w:type="pct"/>
            <w:shd w:val="clear" w:color="auto" w:fill="auto"/>
            <w:vAlign w:val="center"/>
          </w:tcPr>
          <w:p w14:paraId="0D53C7FC" w14:textId="77777777" w:rsidR="00A16B4C" w:rsidRPr="00A16B4C" w:rsidRDefault="00972231" w:rsidP="00A16B4C">
            <w:pPr>
              <w:rPr>
                <w:rFonts w:cs="Arial"/>
                <w:sz w:val="18"/>
                <w:szCs w:val="18"/>
              </w:rPr>
            </w:pPr>
            <w:r>
              <w:rPr>
                <w:rFonts w:cs="Arial"/>
                <w:sz w:val="18"/>
                <w:szCs w:val="18"/>
              </w:rPr>
              <w:t>b) Ohranjanje</w:t>
            </w:r>
            <w:r w:rsidR="00782DAF">
              <w:rPr>
                <w:rFonts w:cs="Arial"/>
                <w:sz w:val="18"/>
                <w:szCs w:val="18"/>
              </w:rPr>
              <w:t xml:space="preserve"> in krepitev</w:t>
            </w:r>
            <w:r>
              <w:rPr>
                <w:rFonts w:cs="Arial"/>
                <w:sz w:val="18"/>
                <w:szCs w:val="18"/>
              </w:rPr>
              <w:t xml:space="preserve"> </w:t>
            </w:r>
            <w:r w:rsidR="003F130B" w:rsidRPr="009339CD">
              <w:rPr>
                <w:rFonts w:cs="Arial"/>
                <w:sz w:val="18"/>
                <w:szCs w:val="18"/>
              </w:rPr>
              <w:t>biotske raznovrstnost</w:t>
            </w:r>
            <w:r w:rsidR="00CA4043" w:rsidRPr="009339CD">
              <w:rPr>
                <w:rFonts w:cs="Arial"/>
                <w:sz w:val="18"/>
                <w:szCs w:val="18"/>
              </w:rPr>
              <w:t>i</w:t>
            </w:r>
            <w:r w:rsidR="003F130B" w:rsidRPr="009339CD">
              <w:rPr>
                <w:rFonts w:cs="Arial"/>
                <w:sz w:val="18"/>
                <w:szCs w:val="18"/>
              </w:rPr>
              <w:t xml:space="preserve"> gozdov na krajinski, ekosistemski, vrstni in gensk</w:t>
            </w:r>
            <w:r w:rsidR="009339CD" w:rsidRPr="009339CD">
              <w:rPr>
                <w:rFonts w:cs="Arial"/>
                <w:sz w:val="18"/>
                <w:szCs w:val="18"/>
              </w:rPr>
              <w:t>i ravni ter spremljanje njihove</w:t>
            </w:r>
            <w:r w:rsidR="00A16B4C">
              <w:rPr>
                <w:rFonts w:cs="Arial"/>
                <w:sz w:val="18"/>
                <w:szCs w:val="18"/>
              </w:rPr>
              <w:t xml:space="preserve"> </w:t>
            </w:r>
            <w:r w:rsidR="00A16B4C" w:rsidRPr="00A16B4C">
              <w:rPr>
                <w:rFonts w:cs="Arial"/>
                <w:sz w:val="18"/>
                <w:szCs w:val="18"/>
              </w:rPr>
              <w:t>odpornost</w:t>
            </w:r>
            <w:r w:rsidR="00A16B4C">
              <w:rPr>
                <w:rFonts w:cs="Arial"/>
                <w:sz w:val="18"/>
                <w:szCs w:val="18"/>
              </w:rPr>
              <w:t>i</w:t>
            </w:r>
            <w:r w:rsidR="00A16B4C" w:rsidRPr="00A16B4C">
              <w:rPr>
                <w:rFonts w:cs="Arial"/>
                <w:sz w:val="18"/>
                <w:szCs w:val="18"/>
              </w:rPr>
              <w:t xml:space="preserve"> in stabilnost</w:t>
            </w:r>
            <w:r w:rsidR="00A16B4C">
              <w:rPr>
                <w:rFonts w:cs="Arial"/>
                <w:sz w:val="18"/>
                <w:szCs w:val="18"/>
              </w:rPr>
              <w:t>i</w:t>
            </w:r>
            <w:r w:rsidR="00F56646">
              <w:rPr>
                <w:rFonts w:cs="Arial"/>
                <w:sz w:val="18"/>
                <w:szCs w:val="18"/>
              </w:rPr>
              <w:t xml:space="preserve"> </w:t>
            </w:r>
            <w:r w:rsidR="00A16B4C" w:rsidRPr="00A16B4C">
              <w:rPr>
                <w:rFonts w:cs="Arial"/>
                <w:sz w:val="18"/>
                <w:szCs w:val="18"/>
              </w:rPr>
              <w:t>ter vitalnost</w:t>
            </w:r>
            <w:r w:rsidR="00A16B4C">
              <w:rPr>
                <w:rFonts w:cs="Arial"/>
                <w:sz w:val="18"/>
                <w:szCs w:val="18"/>
              </w:rPr>
              <w:t>i in zdravja.</w:t>
            </w:r>
          </w:p>
          <w:p w14:paraId="622BD74D" w14:textId="77777777" w:rsidR="003F130B" w:rsidRPr="006E194B" w:rsidRDefault="009339CD" w:rsidP="00A16B4C">
            <w:pPr>
              <w:rPr>
                <w:rFonts w:cs="Arial"/>
              </w:rPr>
            </w:pPr>
            <w:r w:rsidRPr="009339CD">
              <w:rPr>
                <w:rFonts w:cs="Arial"/>
                <w:sz w:val="18"/>
                <w:szCs w:val="18"/>
              </w:rPr>
              <w:lastRenderedPageBreak/>
              <w:t xml:space="preserve"> </w:t>
            </w:r>
          </w:p>
        </w:tc>
        <w:tc>
          <w:tcPr>
            <w:tcW w:w="3478" w:type="pct"/>
            <w:shd w:val="clear" w:color="auto" w:fill="auto"/>
            <w:vAlign w:val="center"/>
          </w:tcPr>
          <w:p w14:paraId="46EF8D1F" w14:textId="77777777" w:rsidR="003F130B" w:rsidRPr="006E194B" w:rsidRDefault="003F130B" w:rsidP="00D7655B">
            <w:pPr>
              <w:rPr>
                <w:rFonts w:cs="Arial"/>
                <w:sz w:val="18"/>
                <w:szCs w:val="18"/>
              </w:rPr>
            </w:pPr>
          </w:p>
          <w:p w14:paraId="6F05CA88" w14:textId="77777777" w:rsidR="003F130B" w:rsidRPr="006E194B" w:rsidRDefault="003F130B" w:rsidP="00D7655B">
            <w:pPr>
              <w:rPr>
                <w:rFonts w:cs="Arial"/>
                <w:sz w:val="18"/>
                <w:szCs w:val="18"/>
              </w:rPr>
            </w:pPr>
            <w:r w:rsidRPr="006E194B">
              <w:rPr>
                <w:rFonts w:cs="Arial"/>
                <w:sz w:val="18"/>
                <w:szCs w:val="18"/>
              </w:rPr>
              <w:t>3.</w:t>
            </w:r>
            <w:r w:rsidR="00972231">
              <w:rPr>
                <w:rFonts w:cs="Arial"/>
                <w:sz w:val="18"/>
                <w:szCs w:val="18"/>
              </w:rPr>
              <w:t xml:space="preserve"> </w:t>
            </w:r>
            <w:r w:rsidR="00EC62EC">
              <w:rPr>
                <w:rFonts w:cs="Arial"/>
                <w:sz w:val="18"/>
                <w:szCs w:val="18"/>
              </w:rPr>
              <w:t>Ohranjanje in k</w:t>
            </w:r>
            <w:r w:rsidRPr="00193D4A">
              <w:rPr>
                <w:rFonts w:cs="Arial"/>
                <w:sz w:val="18"/>
                <w:szCs w:val="18"/>
              </w:rPr>
              <w:t xml:space="preserve">repitev biotske raznovrstnosti v gozdovih </w:t>
            </w:r>
            <w:r w:rsidR="001E2C3F">
              <w:rPr>
                <w:rFonts w:cs="Arial"/>
                <w:sz w:val="18"/>
                <w:szCs w:val="18"/>
              </w:rPr>
              <w:t>ter</w:t>
            </w:r>
            <w:r w:rsidR="001E2C3F" w:rsidRPr="00193D4A">
              <w:rPr>
                <w:rFonts w:cs="Arial"/>
                <w:sz w:val="18"/>
                <w:szCs w:val="18"/>
              </w:rPr>
              <w:t xml:space="preserve"> </w:t>
            </w:r>
            <w:r w:rsidRPr="00193D4A">
              <w:rPr>
                <w:rFonts w:cs="Arial"/>
                <w:sz w:val="18"/>
                <w:szCs w:val="18"/>
              </w:rPr>
              <w:t>zagotavljanje ugodnega stanja ohranjenosti ogroženih gozdnih vrst in habitatnih tipov.</w:t>
            </w:r>
          </w:p>
          <w:p w14:paraId="4C37AF4D" w14:textId="77777777" w:rsidR="003F130B" w:rsidRPr="006E194B" w:rsidRDefault="003F130B" w:rsidP="00D7655B">
            <w:pPr>
              <w:rPr>
                <w:rFonts w:cs="Arial"/>
                <w:sz w:val="18"/>
                <w:szCs w:val="18"/>
              </w:rPr>
            </w:pPr>
          </w:p>
          <w:p w14:paraId="0F4D0C65" w14:textId="77777777" w:rsidR="003F130B" w:rsidRPr="006E194B" w:rsidRDefault="003F130B" w:rsidP="00D7655B">
            <w:pPr>
              <w:rPr>
                <w:rFonts w:cs="Arial"/>
                <w:sz w:val="18"/>
                <w:szCs w:val="18"/>
                <w:lang w:eastAsia="zh-CN"/>
              </w:rPr>
            </w:pPr>
          </w:p>
        </w:tc>
      </w:tr>
      <w:tr w:rsidR="003F130B" w:rsidRPr="006E194B" w14:paraId="64A787BF" w14:textId="77777777" w:rsidTr="00DE37D8">
        <w:trPr>
          <w:trHeight w:val="2006"/>
        </w:trPr>
        <w:tc>
          <w:tcPr>
            <w:tcW w:w="1522" w:type="pct"/>
            <w:shd w:val="clear" w:color="auto" w:fill="auto"/>
            <w:vAlign w:val="center"/>
          </w:tcPr>
          <w:p w14:paraId="6FE106B2" w14:textId="77777777" w:rsidR="003F130B" w:rsidRPr="00C0566A" w:rsidRDefault="003F130B" w:rsidP="001E2C3F">
            <w:pPr>
              <w:rPr>
                <w:rFonts w:cs="Arial"/>
                <w:b/>
                <w:bCs/>
                <w:sz w:val="18"/>
                <w:szCs w:val="18"/>
                <w:lang w:eastAsia="zh-CN"/>
              </w:rPr>
            </w:pPr>
            <w:r w:rsidRPr="00C0566A">
              <w:rPr>
                <w:rFonts w:cs="Arial"/>
                <w:sz w:val="18"/>
                <w:szCs w:val="18"/>
              </w:rPr>
              <w:t>c) Optimizacija</w:t>
            </w:r>
            <w:r w:rsidR="00BF7309">
              <w:rPr>
                <w:rFonts w:cs="Arial"/>
                <w:sz w:val="18"/>
                <w:szCs w:val="18"/>
              </w:rPr>
              <w:t xml:space="preserve"> </w:t>
            </w:r>
            <w:r w:rsidR="00DD19FB" w:rsidRPr="00C0566A">
              <w:rPr>
                <w:rFonts w:cs="Arial"/>
                <w:sz w:val="18"/>
                <w:szCs w:val="18"/>
              </w:rPr>
              <w:t>gospodarjenja z gozdovi</w:t>
            </w:r>
            <w:r w:rsidR="00DE75F5" w:rsidRPr="00C0566A">
              <w:rPr>
                <w:rFonts w:cs="Arial"/>
                <w:sz w:val="18"/>
                <w:szCs w:val="18"/>
              </w:rPr>
              <w:t xml:space="preserve"> </w:t>
            </w:r>
            <w:r w:rsidR="00DE75F5" w:rsidRPr="00C0566A">
              <w:rPr>
                <w:sz w:val="18"/>
                <w:szCs w:val="18"/>
              </w:rPr>
              <w:t>in upravljanja divjad</w:t>
            </w:r>
            <w:r w:rsidR="001E2C3F">
              <w:rPr>
                <w:sz w:val="18"/>
                <w:szCs w:val="18"/>
              </w:rPr>
              <w:t>i</w:t>
            </w:r>
            <w:r w:rsidR="00DD19FB" w:rsidRPr="00C0566A">
              <w:rPr>
                <w:rFonts w:cs="Arial"/>
                <w:sz w:val="18"/>
                <w:szCs w:val="18"/>
              </w:rPr>
              <w:t xml:space="preserve"> s</w:t>
            </w:r>
            <w:r w:rsidRPr="00C0566A">
              <w:rPr>
                <w:rFonts w:cs="Arial"/>
                <w:sz w:val="18"/>
                <w:szCs w:val="18"/>
              </w:rPr>
              <w:t xml:space="preserve"> pravnega, organizacijskega in finančnega vidika za zagotavljanje večnamenske vloge gozdov ter krepitev razvoja podeželja in krožnega </w:t>
            </w:r>
            <w:r w:rsidR="00DD19FB" w:rsidRPr="00C0566A">
              <w:rPr>
                <w:rFonts w:cs="Arial"/>
                <w:sz w:val="18"/>
                <w:szCs w:val="18"/>
              </w:rPr>
              <w:t>bio</w:t>
            </w:r>
            <w:r w:rsidRPr="00C0566A">
              <w:rPr>
                <w:rFonts w:cs="Arial"/>
                <w:sz w:val="18"/>
                <w:szCs w:val="18"/>
              </w:rPr>
              <w:t>gospodarstva</w:t>
            </w:r>
            <w:r w:rsidR="001E2C3F">
              <w:rPr>
                <w:rFonts w:cs="Arial"/>
                <w:sz w:val="18"/>
                <w:szCs w:val="18"/>
              </w:rPr>
              <w:t>.</w:t>
            </w:r>
          </w:p>
        </w:tc>
        <w:tc>
          <w:tcPr>
            <w:tcW w:w="3478" w:type="pct"/>
            <w:shd w:val="clear" w:color="auto" w:fill="auto"/>
            <w:vAlign w:val="center"/>
          </w:tcPr>
          <w:p w14:paraId="26CAC810" w14:textId="77777777" w:rsidR="003F130B" w:rsidRDefault="003F130B" w:rsidP="00D7655B">
            <w:pPr>
              <w:rPr>
                <w:rFonts w:cs="Arial"/>
                <w:sz w:val="18"/>
                <w:szCs w:val="18"/>
              </w:rPr>
            </w:pPr>
            <w:r w:rsidRPr="006E194B">
              <w:rPr>
                <w:rFonts w:cs="Arial"/>
                <w:sz w:val="18"/>
                <w:szCs w:val="18"/>
              </w:rPr>
              <w:t>4.</w:t>
            </w:r>
            <w:r>
              <w:t xml:space="preserve"> </w:t>
            </w:r>
            <w:r w:rsidRPr="00193D4A">
              <w:rPr>
                <w:rFonts w:cs="Arial"/>
                <w:sz w:val="18"/>
                <w:szCs w:val="18"/>
              </w:rPr>
              <w:t>Povečevanje izkoriščenosti proizvodn</w:t>
            </w:r>
            <w:r w:rsidR="001E2C3F">
              <w:rPr>
                <w:rFonts w:cs="Arial"/>
                <w:sz w:val="18"/>
                <w:szCs w:val="18"/>
              </w:rPr>
              <w:t>ih danosti</w:t>
            </w:r>
            <w:r w:rsidRPr="00193D4A">
              <w:rPr>
                <w:rFonts w:cs="Arial"/>
                <w:sz w:val="18"/>
                <w:szCs w:val="18"/>
              </w:rPr>
              <w:t xml:space="preserve"> gozdnih rastišč s spodbujanjem sečnje v zasebnih gozdovih v skladu z veljavnimi gozdnogospodarskimi načrti ter spodbujanje posodabljanja in profesionalizacije gozdne proizvodnje </w:t>
            </w:r>
            <w:r w:rsidR="001E2C3F">
              <w:rPr>
                <w:rFonts w:cs="Arial"/>
                <w:sz w:val="18"/>
                <w:szCs w:val="18"/>
              </w:rPr>
              <w:t>in</w:t>
            </w:r>
            <w:r w:rsidR="001E2C3F" w:rsidRPr="00193D4A">
              <w:rPr>
                <w:rFonts w:cs="Arial"/>
                <w:sz w:val="18"/>
                <w:szCs w:val="18"/>
              </w:rPr>
              <w:t xml:space="preserve"> </w:t>
            </w:r>
            <w:r w:rsidRPr="00193D4A">
              <w:rPr>
                <w:rFonts w:cs="Arial"/>
                <w:sz w:val="18"/>
                <w:szCs w:val="18"/>
              </w:rPr>
              <w:t>vlaganj v gozdno infrastrukturo.</w:t>
            </w:r>
          </w:p>
          <w:p w14:paraId="4C69C8C8" w14:textId="77777777" w:rsidR="003F130B" w:rsidRDefault="003F130B" w:rsidP="00D7655B">
            <w:pPr>
              <w:rPr>
                <w:rFonts w:cs="Arial"/>
                <w:sz w:val="18"/>
                <w:szCs w:val="18"/>
              </w:rPr>
            </w:pPr>
          </w:p>
          <w:p w14:paraId="114878A0" w14:textId="77777777" w:rsidR="003F130B" w:rsidRPr="006E194B" w:rsidRDefault="003F130B" w:rsidP="00D7655B">
            <w:pPr>
              <w:rPr>
                <w:rFonts w:cs="Arial"/>
                <w:sz w:val="18"/>
                <w:szCs w:val="18"/>
              </w:rPr>
            </w:pPr>
            <w:r w:rsidRPr="006E194B">
              <w:rPr>
                <w:rFonts w:cs="Arial"/>
                <w:sz w:val="18"/>
                <w:szCs w:val="18"/>
              </w:rPr>
              <w:t xml:space="preserve">5. </w:t>
            </w:r>
            <w:r w:rsidRPr="00FD5377">
              <w:rPr>
                <w:rFonts w:cs="Arial"/>
                <w:sz w:val="18"/>
                <w:szCs w:val="18"/>
              </w:rPr>
              <w:t>Spodbujanje rabe</w:t>
            </w:r>
            <w:r>
              <w:rPr>
                <w:rFonts w:cs="Arial"/>
                <w:sz w:val="18"/>
                <w:szCs w:val="18"/>
              </w:rPr>
              <w:t xml:space="preserve"> lesnih in</w:t>
            </w:r>
            <w:r w:rsidRPr="00FD5377">
              <w:rPr>
                <w:rFonts w:cs="Arial"/>
                <w:sz w:val="18"/>
                <w:szCs w:val="18"/>
              </w:rPr>
              <w:t xml:space="preserve"> nelesnih gozdnih proizvodov </w:t>
            </w:r>
            <w:r w:rsidR="00EA5A84">
              <w:rPr>
                <w:rFonts w:cs="Arial"/>
                <w:sz w:val="18"/>
                <w:szCs w:val="18"/>
              </w:rPr>
              <w:t>ter</w:t>
            </w:r>
            <w:r>
              <w:rPr>
                <w:rFonts w:cs="Arial"/>
                <w:sz w:val="18"/>
                <w:szCs w:val="18"/>
              </w:rPr>
              <w:t xml:space="preserve"> </w:t>
            </w:r>
            <w:r w:rsidR="00FA2445">
              <w:rPr>
                <w:rFonts w:cs="Arial"/>
                <w:sz w:val="18"/>
                <w:szCs w:val="18"/>
              </w:rPr>
              <w:t xml:space="preserve">socialnih </w:t>
            </w:r>
            <w:r>
              <w:rPr>
                <w:rFonts w:cs="Arial"/>
                <w:sz w:val="18"/>
                <w:szCs w:val="18"/>
              </w:rPr>
              <w:t xml:space="preserve">funkcij gozdov </w:t>
            </w:r>
            <w:r w:rsidRPr="00FD5377">
              <w:rPr>
                <w:rFonts w:cs="Arial"/>
                <w:sz w:val="18"/>
                <w:szCs w:val="18"/>
              </w:rPr>
              <w:t>za dodatno krepitev</w:t>
            </w:r>
            <w:r>
              <w:rPr>
                <w:rFonts w:cs="Arial"/>
                <w:sz w:val="18"/>
                <w:szCs w:val="18"/>
              </w:rPr>
              <w:t xml:space="preserve"> razvoja podeželja in</w:t>
            </w:r>
            <w:r w:rsidR="00FA2445">
              <w:rPr>
                <w:rFonts w:cs="Arial"/>
                <w:sz w:val="18"/>
                <w:szCs w:val="18"/>
              </w:rPr>
              <w:t xml:space="preserve"> krožnega</w:t>
            </w:r>
            <w:r w:rsidRPr="00FD5377">
              <w:rPr>
                <w:rFonts w:cs="Arial"/>
                <w:sz w:val="18"/>
                <w:szCs w:val="18"/>
              </w:rPr>
              <w:t xml:space="preserve"> biogospodarstva</w:t>
            </w:r>
            <w:r w:rsidR="001E2C3F" w:rsidRPr="001E2C3F">
              <w:rPr>
                <w:rFonts w:cs="Arial"/>
                <w:sz w:val="18"/>
                <w:szCs w:val="18"/>
              </w:rPr>
              <w:t>.</w:t>
            </w:r>
          </w:p>
          <w:p w14:paraId="24484F0B" w14:textId="77777777" w:rsidR="003F130B" w:rsidRPr="006E194B" w:rsidRDefault="003F130B" w:rsidP="00D7655B">
            <w:pPr>
              <w:rPr>
                <w:rFonts w:cs="Arial"/>
                <w:sz w:val="18"/>
                <w:szCs w:val="18"/>
              </w:rPr>
            </w:pPr>
          </w:p>
          <w:p w14:paraId="050D2653" w14:textId="77777777" w:rsidR="003F130B" w:rsidRPr="006E194B" w:rsidRDefault="003F130B" w:rsidP="00D7655B">
            <w:pPr>
              <w:rPr>
                <w:rFonts w:cs="Arial"/>
                <w:sz w:val="18"/>
                <w:szCs w:val="18"/>
              </w:rPr>
            </w:pPr>
            <w:r w:rsidRPr="006E194B">
              <w:rPr>
                <w:rFonts w:cs="Arial"/>
                <w:sz w:val="18"/>
                <w:szCs w:val="18"/>
              </w:rPr>
              <w:t>6. Spremljanje uspešnosti gospodarjenja z gozdovi v lasti Republike Slovenije.</w:t>
            </w:r>
          </w:p>
          <w:p w14:paraId="64840302" w14:textId="77777777" w:rsidR="003F130B" w:rsidRPr="006E194B" w:rsidRDefault="003F130B" w:rsidP="00D7655B">
            <w:pPr>
              <w:rPr>
                <w:rFonts w:cs="Arial"/>
                <w:sz w:val="18"/>
                <w:szCs w:val="18"/>
              </w:rPr>
            </w:pPr>
          </w:p>
          <w:p w14:paraId="37746128" w14:textId="77777777" w:rsidR="003F130B" w:rsidRPr="006E194B" w:rsidRDefault="003F130B" w:rsidP="00D7655B">
            <w:pPr>
              <w:rPr>
                <w:rFonts w:cs="Arial"/>
                <w:sz w:val="18"/>
                <w:szCs w:val="18"/>
                <w:lang w:eastAsia="zh-CN"/>
              </w:rPr>
            </w:pPr>
            <w:r w:rsidRPr="006E194B">
              <w:rPr>
                <w:rFonts w:cs="Arial"/>
                <w:sz w:val="18"/>
                <w:szCs w:val="18"/>
                <w:lang w:eastAsia="zh-CN"/>
              </w:rPr>
              <w:t xml:space="preserve">7. </w:t>
            </w:r>
            <w:r w:rsidR="00D21FF8">
              <w:rPr>
                <w:rFonts w:cs="Arial"/>
                <w:sz w:val="18"/>
                <w:szCs w:val="18"/>
                <w:lang w:eastAsia="zh-CN"/>
              </w:rPr>
              <w:t>Zagotavljanje ustrezne višine</w:t>
            </w:r>
            <w:r w:rsidRPr="00193D4A">
              <w:rPr>
                <w:rFonts w:cs="Arial"/>
                <w:sz w:val="18"/>
                <w:szCs w:val="18"/>
                <w:lang w:eastAsia="zh-CN"/>
              </w:rPr>
              <w:t xml:space="preserve"> proračunskih in evropskih sredstev ter </w:t>
            </w:r>
            <w:r w:rsidR="0052465B">
              <w:rPr>
                <w:rFonts w:cs="Arial"/>
                <w:sz w:val="18"/>
                <w:szCs w:val="18"/>
                <w:lang w:eastAsia="zh-CN"/>
              </w:rPr>
              <w:t>drug</w:t>
            </w:r>
            <w:r w:rsidRPr="00193D4A">
              <w:rPr>
                <w:rFonts w:cs="Arial"/>
                <w:sz w:val="18"/>
                <w:szCs w:val="18"/>
                <w:lang w:eastAsia="zh-CN"/>
              </w:rPr>
              <w:t xml:space="preserve">ih finančnih virov (npr. gozdni </w:t>
            </w:r>
            <w:r w:rsidR="0052465B">
              <w:rPr>
                <w:rFonts w:cs="Arial"/>
                <w:sz w:val="18"/>
                <w:szCs w:val="18"/>
                <w:lang w:eastAsia="zh-CN"/>
              </w:rPr>
              <w:t xml:space="preserve">sklad </w:t>
            </w:r>
            <w:r w:rsidR="00A83048">
              <w:rPr>
                <w:rFonts w:cs="Arial"/>
                <w:sz w:val="18"/>
                <w:szCs w:val="18"/>
                <w:lang w:eastAsia="zh-CN"/>
              </w:rPr>
              <w:t xml:space="preserve">in </w:t>
            </w:r>
            <w:r w:rsidR="0052465B">
              <w:rPr>
                <w:rFonts w:cs="Arial"/>
                <w:sz w:val="18"/>
                <w:szCs w:val="18"/>
                <w:lang w:eastAsia="zh-CN"/>
              </w:rPr>
              <w:t>s</w:t>
            </w:r>
            <w:r w:rsidR="007B7DD7">
              <w:rPr>
                <w:rFonts w:cs="Arial"/>
                <w:sz w:val="18"/>
                <w:szCs w:val="18"/>
                <w:lang w:eastAsia="zh-CN"/>
              </w:rPr>
              <w:t>klad za podnebne spremembe</w:t>
            </w:r>
            <w:r w:rsidR="00A83048">
              <w:rPr>
                <w:rFonts w:cs="Arial"/>
                <w:sz w:val="18"/>
                <w:szCs w:val="18"/>
                <w:lang w:eastAsia="zh-CN"/>
              </w:rPr>
              <w:t>) za gozdove, gozdarstvo in upravljanje divjad</w:t>
            </w:r>
            <w:r w:rsidR="0052465B">
              <w:rPr>
                <w:rFonts w:cs="Arial"/>
                <w:sz w:val="18"/>
                <w:szCs w:val="18"/>
                <w:lang w:eastAsia="zh-CN"/>
              </w:rPr>
              <w:t>i</w:t>
            </w:r>
            <w:r w:rsidR="00A83048">
              <w:rPr>
                <w:rFonts w:cs="Arial"/>
                <w:sz w:val="18"/>
                <w:szCs w:val="18"/>
                <w:lang w:eastAsia="zh-CN"/>
              </w:rPr>
              <w:t>.</w:t>
            </w:r>
          </w:p>
          <w:p w14:paraId="06C017EC" w14:textId="77777777" w:rsidR="003F130B" w:rsidRPr="006E194B" w:rsidRDefault="003F130B" w:rsidP="00D7655B">
            <w:pPr>
              <w:rPr>
                <w:rFonts w:cs="Arial"/>
                <w:sz w:val="18"/>
                <w:szCs w:val="18"/>
                <w:lang w:eastAsia="zh-CN"/>
              </w:rPr>
            </w:pPr>
          </w:p>
          <w:p w14:paraId="12626ACA" w14:textId="77777777" w:rsidR="003F130B" w:rsidRPr="006E194B" w:rsidRDefault="003F130B" w:rsidP="0052465B">
            <w:pPr>
              <w:rPr>
                <w:rFonts w:cs="Arial"/>
                <w:sz w:val="18"/>
                <w:szCs w:val="18"/>
                <w:lang w:eastAsia="zh-CN"/>
              </w:rPr>
            </w:pPr>
            <w:r w:rsidRPr="006E194B">
              <w:rPr>
                <w:rFonts w:cs="Arial"/>
                <w:sz w:val="18"/>
                <w:szCs w:val="18"/>
                <w:lang w:eastAsia="zh-CN"/>
              </w:rPr>
              <w:t xml:space="preserve">8. </w:t>
            </w:r>
            <w:r w:rsidR="00617739" w:rsidRPr="00617739">
              <w:rPr>
                <w:sz w:val="18"/>
                <w:szCs w:val="18"/>
                <w:lang w:eastAsia="zh-CN"/>
              </w:rPr>
              <w:t>Digitalizacija gozdarstva</w:t>
            </w:r>
            <w:r w:rsidR="00A83048">
              <w:rPr>
                <w:sz w:val="18"/>
                <w:szCs w:val="18"/>
                <w:lang w:eastAsia="zh-CN"/>
              </w:rPr>
              <w:t xml:space="preserve"> in upravljanja divjad</w:t>
            </w:r>
            <w:r w:rsidR="0052465B">
              <w:rPr>
                <w:sz w:val="18"/>
                <w:szCs w:val="18"/>
                <w:lang w:eastAsia="zh-CN"/>
              </w:rPr>
              <w:t>i</w:t>
            </w:r>
            <w:r w:rsidR="00A83048">
              <w:rPr>
                <w:sz w:val="18"/>
                <w:szCs w:val="18"/>
                <w:lang w:eastAsia="zh-CN"/>
              </w:rPr>
              <w:t xml:space="preserve"> ter</w:t>
            </w:r>
            <w:r w:rsidR="00617739" w:rsidRPr="00617739">
              <w:rPr>
                <w:sz w:val="18"/>
                <w:szCs w:val="18"/>
                <w:lang w:eastAsia="zh-CN"/>
              </w:rPr>
              <w:t xml:space="preserve"> sprejetje širših </w:t>
            </w:r>
            <w:r w:rsidR="0052465B">
              <w:rPr>
                <w:sz w:val="18"/>
                <w:szCs w:val="18"/>
                <w:lang w:eastAsia="zh-CN"/>
              </w:rPr>
              <w:t>zakonsk</w:t>
            </w:r>
            <w:r w:rsidR="00617739" w:rsidRPr="00617739">
              <w:rPr>
                <w:sz w:val="18"/>
                <w:szCs w:val="18"/>
                <w:lang w:eastAsia="zh-CN"/>
              </w:rPr>
              <w:t>ih okvirov, ki</w:t>
            </w:r>
            <w:r w:rsidR="00A83048">
              <w:rPr>
                <w:sz w:val="18"/>
                <w:szCs w:val="18"/>
                <w:lang w:eastAsia="zh-CN"/>
              </w:rPr>
              <w:t xml:space="preserve"> med drugim </w:t>
            </w:r>
            <w:r w:rsidR="00617739" w:rsidRPr="00617739">
              <w:rPr>
                <w:sz w:val="18"/>
                <w:szCs w:val="18"/>
                <w:lang w:eastAsia="zh-CN"/>
              </w:rPr>
              <w:t xml:space="preserve">vključujejo tudi prilagoditve nalog in organiziranosti </w:t>
            </w:r>
            <w:r w:rsidR="0052465B">
              <w:rPr>
                <w:sz w:val="18"/>
                <w:szCs w:val="18"/>
                <w:lang w:eastAsia="zh-CN"/>
              </w:rPr>
              <w:t>j</w:t>
            </w:r>
            <w:r w:rsidR="00617739" w:rsidRPr="00617739">
              <w:rPr>
                <w:sz w:val="18"/>
                <w:szCs w:val="18"/>
                <w:lang w:eastAsia="zh-CN"/>
              </w:rPr>
              <w:t>avne gozdarske službe proračunskim zmožnostim.</w:t>
            </w:r>
          </w:p>
        </w:tc>
      </w:tr>
      <w:tr w:rsidR="003F130B" w:rsidRPr="006E194B" w14:paraId="6A40C22A" w14:textId="77777777" w:rsidTr="00DE37D8">
        <w:trPr>
          <w:trHeight w:val="306"/>
        </w:trPr>
        <w:tc>
          <w:tcPr>
            <w:tcW w:w="1522" w:type="pct"/>
            <w:shd w:val="clear" w:color="auto" w:fill="auto"/>
            <w:vAlign w:val="center"/>
          </w:tcPr>
          <w:p w14:paraId="0A0F855A" w14:textId="77777777" w:rsidR="003F130B" w:rsidRDefault="003F130B" w:rsidP="00D7655B">
            <w:pPr>
              <w:pStyle w:val="Pripombabesedilo"/>
            </w:pPr>
            <w:r w:rsidRPr="006E194B">
              <w:rPr>
                <w:rFonts w:cs="Arial"/>
                <w:bCs/>
                <w:sz w:val="18"/>
                <w:szCs w:val="18"/>
                <w:lang w:eastAsia="zh-CN"/>
              </w:rPr>
              <w:t xml:space="preserve">d) </w:t>
            </w:r>
            <w:r w:rsidRPr="000666E5">
              <w:rPr>
                <w:rFonts w:cs="Arial"/>
                <w:bCs/>
                <w:sz w:val="18"/>
                <w:szCs w:val="18"/>
                <w:lang w:eastAsia="zh-CN"/>
              </w:rPr>
              <w:t xml:space="preserve">Spodbujanje </w:t>
            </w:r>
            <w:r w:rsidR="0052465B">
              <w:rPr>
                <w:rFonts w:cs="Arial"/>
                <w:bCs/>
                <w:sz w:val="18"/>
                <w:szCs w:val="18"/>
                <w:lang w:eastAsia="zh-CN"/>
              </w:rPr>
              <w:t>usklajevanja</w:t>
            </w:r>
            <w:r w:rsidRPr="000666E5">
              <w:rPr>
                <w:rFonts w:cs="Arial"/>
                <w:bCs/>
                <w:sz w:val="18"/>
                <w:szCs w:val="18"/>
                <w:lang w:eastAsia="zh-CN"/>
              </w:rPr>
              <w:t xml:space="preserve"> in komuni</w:t>
            </w:r>
            <w:r w:rsidR="0052465B">
              <w:rPr>
                <w:rFonts w:cs="Arial"/>
                <w:bCs/>
                <w:sz w:val="18"/>
                <w:szCs w:val="18"/>
                <w:lang w:eastAsia="zh-CN"/>
              </w:rPr>
              <w:t>ciranja</w:t>
            </w:r>
            <w:r w:rsidRPr="000666E5">
              <w:rPr>
                <w:rFonts w:cs="Arial"/>
                <w:bCs/>
                <w:sz w:val="18"/>
                <w:szCs w:val="18"/>
                <w:lang w:eastAsia="zh-CN"/>
              </w:rPr>
              <w:t xml:space="preserve"> med vsemi del</w:t>
            </w:r>
            <w:r w:rsidR="00941D45">
              <w:rPr>
                <w:rFonts w:cs="Arial"/>
                <w:bCs/>
                <w:sz w:val="18"/>
                <w:szCs w:val="18"/>
                <w:lang w:eastAsia="zh-CN"/>
              </w:rPr>
              <w:t>ežniki, povezanimi z gozdovi</w:t>
            </w:r>
            <w:r w:rsidR="0046299A">
              <w:rPr>
                <w:rFonts w:cs="Arial"/>
                <w:bCs/>
                <w:sz w:val="18"/>
                <w:szCs w:val="18"/>
                <w:lang w:eastAsia="zh-CN"/>
              </w:rPr>
              <w:t>,</w:t>
            </w:r>
            <w:r w:rsidR="00941D45">
              <w:rPr>
                <w:rFonts w:cs="Arial"/>
                <w:bCs/>
                <w:sz w:val="18"/>
                <w:szCs w:val="18"/>
                <w:lang w:eastAsia="zh-CN"/>
              </w:rPr>
              <w:t xml:space="preserve"> </w:t>
            </w:r>
            <w:r w:rsidRPr="000666E5">
              <w:rPr>
                <w:rFonts w:cs="Arial"/>
                <w:bCs/>
                <w:sz w:val="18"/>
                <w:szCs w:val="18"/>
                <w:lang w:eastAsia="zh-CN"/>
              </w:rPr>
              <w:t>gozdarstvom</w:t>
            </w:r>
            <w:r w:rsidR="00941D45">
              <w:rPr>
                <w:rFonts w:cs="Arial"/>
                <w:bCs/>
                <w:sz w:val="18"/>
                <w:szCs w:val="18"/>
                <w:lang w:eastAsia="zh-CN"/>
              </w:rPr>
              <w:t xml:space="preserve"> in upravljanjem divjad</w:t>
            </w:r>
            <w:r w:rsidR="0052465B">
              <w:rPr>
                <w:rFonts w:cs="Arial"/>
                <w:bCs/>
                <w:sz w:val="18"/>
                <w:szCs w:val="18"/>
                <w:lang w:eastAsia="zh-CN"/>
              </w:rPr>
              <w:t>i</w:t>
            </w:r>
            <w:r>
              <w:rPr>
                <w:rFonts w:cs="Arial"/>
                <w:bCs/>
                <w:sz w:val="18"/>
                <w:szCs w:val="18"/>
                <w:lang w:eastAsia="zh-CN"/>
              </w:rPr>
              <w:t>, razvoj izobraževanja, raziskav</w:t>
            </w:r>
            <w:r w:rsidR="000369FD">
              <w:rPr>
                <w:rFonts w:cs="Arial"/>
                <w:bCs/>
                <w:sz w:val="18"/>
                <w:szCs w:val="18"/>
                <w:lang w:eastAsia="zh-CN"/>
              </w:rPr>
              <w:t>e</w:t>
            </w:r>
            <w:r>
              <w:rPr>
                <w:rFonts w:cs="Arial"/>
                <w:bCs/>
                <w:sz w:val="18"/>
                <w:szCs w:val="18"/>
                <w:lang w:eastAsia="zh-CN"/>
              </w:rPr>
              <w:t xml:space="preserve"> in prenos znanja </w:t>
            </w:r>
            <w:r w:rsidRPr="000666E5">
              <w:rPr>
                <w:rFonts w:cs="Arial"/>
                <w:bCs/>
                <w:sz w:val="18"/>
                <w:szCs w:val="18"/>
                <w:lang w:eastAsia="zh-CN"/>
              </w:rPr>
              <w:t>ter krepitev mednarodnega sodelovanja</w:t>
            </w:r>
            <w:r w:rsidR="001E2C3F">
              <w:rPr>
                <w:rFonts w:cs="Arial"/>
                <w:bCs/>
                <w:sz w:val="18"/>
                <w:szCs w:val="18"/>
                <w:lang w:eastAsia="zh-CN"/>
              </w:rPr>
              <w:t>.</w:t>
            </w:r>
          </w:p>
          <w:p w14:paraId="107B94CE" w14:textId="77777777" w:rsidR="003F130B" w:rsidRPr="006E194B" w:rsidRDefault="003F130B" w:rsidP="00D7655B">
            <w:pPr>
              <w:rPr>
                <w:rFonts w:cs="Arial"/>
                <w:bCs/>
                <w:sz w:val="18"/>
                <w:szCs w:val="18"/>
                <w:lang w:eastAsia="zh-CN"/>
              </w:rPr>
            </w:pPr>
          </w:p>
        </w:tc>
        <w:tc>
          <w:tcPr>
            <w:tcW w:w="3478" w:type="pct"/>
            <w:shd w:val="clear" w:color="auto" w:fill="auto"/>
            <w:vAlign w:val="center"/>
          </w:tcPr>
          <w:p w14:paraId="700864C5" w14:textId="77777777" w:rsidR="003F130B" w:rsidRPr="00F52776" w:rsidRDefault="003F130B" w:rsidP="00D7655B">
            <w:pPr>
              <w:pStyle w:val="Default"/>
              <w:jc w:val="both"/>
              <w:rPr>
                <w:rFonts w:ascii="Arial" w:eastAsia="Times New Roman" w:hAnsi="Arial" w:cs="Arial"/>
                <w:sz w:val="18"/>
                <w:szCs w:val="18"/>
              </w:rPr>
            </w:pPr>
            <w:r w:rsidRPr="006E194B">
              <w:rPr>
                <w:rFonts w:ascii="Arial" w:hAnsi="Arial" w:cs="Arial"/>
                <w:sz w:val="18"/>
                <w:szCs w:val="18"/>
              </w:rPr>
              <w:t xml:space="preserve">9. </w:t>
            </w:r>
            <w:r>
              <w:rPr>
                <w:rFonts w:ascii="Arial" w:hAnsi="Arial" w:cs="Arial"/>
                <w:sz w:val="18"/>
                <w:szCs w:val="18"/>
              </w:rPr>
              <w:t>Spodbujanje strateškega komuniciranja s poudarkom na »Gozdnem dialogu</w:t>
            </w:r>
            <w:r w:rsidRPr="00193D4A">
              <w:rPr>
                <w:rFonts w:ascii="Arial" w:hAnsi="Arial" w:cs="Arial"/>
                <w:sz w:val="18"/>
                <w:szCs w:val="18"/>
              </w:rPr>
              <w:t>« vseh d</w:t>
            </w:r>
            <w:r w:rsidR="00941D45">
              <w:rPr>
                <w:rFonts w:ascii="Arial" w:hAnsi="Arial" w:cs="Arial"/>
                <w:sz w:val="18"/>
                <w:szCs w:val="18"/>
              </w:rPr>
              <w:t xml:space="preserve">eležnikov na področju gozdov, </w:t>
            </w:r>
            <w:r w:rsidRPr="00193D4A">
              <w:rPr>
                <w:rFonts w:ascii="Arial" w:hAnsi="Arial" w:cs="Arial"/>
                <w:sz w:val="18"/>
                <w:szCs w:val="18"/>
              </w:rPr>
              <w:t>gozd</w:t>
            </w:r>
            <w:r>
              <w:rPr>
                <w:rFonts w:ascii="Arial" w:hAnsi="Arial" w:cs="Arial"/>
                <w:sz w:val="18"/>
                <w:szCs w:val="18"/>
              </w:rPr>
              <w:t>arstva</w:t>
            </w:r>
            <w:r w:rsidR="00941D45">
              <w:rPr>
                <w:rFonts w:ascii="Arial" w:hAnsi="Arial" w:cs="Arial"/>
                <w:sz w:val="18"/>
                <w:szCs w:val="18"/>
              </w:rPr>
              <w:t xml:space="preserve"> in upravljanja divjad</w:t>
            </w:r>
            <w:r w:rsidR="0052465B">
              <w:rPr>
                <w:rFonts w:ascii="Arial" w:hAnsi="Arial" w:cs="Arial"/>
                <w:sz w:val="18"/>
                <w:szCs w:val="18"/>
              </w:rPr>
              <w:t>i</w:t>
            </w:r>
            <w:r>
              <w:rPr>
                <w:rFonts w:ascii="Arial" w:hAnsi="Arial" w:cs="Arial"/>
                <w:sz w:val="18"/>
                <w:szCs w:val="18"/>
              </w:rPr>
              <w:t xml:space="preserve"> ter </w:t>
            </w:r>
            <w:r w:rsidRPr="00F52776">
              <w:rPr>
                <w:rFonts w:ascii="Arial" w:hAnsi="Arial" w:cs="Arial"/>
                <w:bCs/>
                <w:sz w:val="18"/>
                <w:szCs w:val="18"/>
              </w:rPr>
              <w:t>razvoj izobraževanja, raziskav</w:t>
            </w:r>
            <w:r w:rsidR="0083144B">
              <w:rPr>
                <w:rFonts w:ascii="Arial" w:hAnsi="Arial" w:cs="Arial"/>
                <w:bCs/>
                <w:sz w:val="18"/>
                <w:szCs w:val="18"/>
              </w:rPr>
              <w:t>e</w:t>
            </w:r>
            <w:r w:rsidRPr="00F52776">
              <w:rPr>
                <w:rFonts w:ascii="Arial" w:hAnsi="Arial" w:cs="Arial"/>
                <w:bCs/>
                <w:sz w:val="18"/>
                <w:szCs w:val="18"/>
              </w:rPr>
              <w:t xml:space="preserve"> in prenos znanja</w:t>
            </w:r>
            <w:r w:rsidR="00C0566A">
              <w:rPr>
                <w:rFonts w:ascii="Arial" w:hAnsi="Arial" w:cs="Arial"/>
                <w:bCs/>
                <w:sz w:val="18"/>
                <w:szCs w:val="18"/>
              </w:rPr>
              <w:t>.</w:t>
            </w:r>
          </w:p>
          <w:p w14:paraId="0D0ED3C7" w14:textId="77777777" w:rsidR="003F130B" w:rsidRPr="006E194B" w:rsidRDefault="003F130B" w:rsidP="00D7655B">
            <w:pPr>
              <w:pStyle w:val="Default"/>
              <w:jc w:val="both"/>
              <w:rPr>
                <w:rFonts w:ascii="Arial" w:eastAsia="Times New Roman" w:hAnsi="Arial" w:cs="Arial"/>
                <w:sz w:val="18"/>
                <w:szCs w:val="18"/>
              </w:rPr>
            </w:pPr>
          </w:p>
          <w:p w14:paraId="0CDF36AA" w14:textId="77777777" w:rsidR="003F130B" w:rsidRPr="006E194B" w:rsidRDefault="003F130B" w:rsidP="0052465B">
            <w:pPr>
              <w:pStyle w:val="Default"/>
              <w:jc w:val="both"/>
              <w:rPr>
                <w:rFonts w:ascii="Arial" w:hAnsi="Arial" w:cs="Arial"/>
              </w:rPr>
            </w:pPr>
            <w:r w:rsidRPr="006E194B">
              <w:rPr>
                <w:rFonts w:ascii="Arial" w:eastAsia="Times New Roman" w:hAnsi="Arial" w:cs="Arial"/>
                <w:sz w:val="18"/>
                <w:szCs w:val="18"/>
              </w:rPr>
              <w:t>10. Mednarodno so</w:t>
            </w:r>
            <w:r w:rsidR="00941D45">
              <w:rPr>
                <w:rFonts w:ascii="Arial" w:eastAsia="Times New Roman" w:hAnsi="Arial" w:cs="Arial"/>
                <w:sz w:val="18"/>
                <w:szCs w:val="18"/>
              </w:rPr>
              <w:t xml:space="preserve">delovanje na področju gozdov, </w:t>
            </w:r>
            <w:r w:rsidRPr="006E194B">
              <w:rPr>
                <w:rFonts w:ascii="Arial" w:eastAsia="Times New Roman" w:hAnsi="Arial" w:cs="Arial"/>
                <w:sz w:val="18"/>
                <w:szCs w:val="18"/>
              </w:rPr>
              <w:t>gozdarstva</w:t>
            </w:r>
            <w:r w:rsidR="00941D45">
              <w:rPr>
                <w:rFonts w:ascii="Arial" w:eastAsia="Times New Roman" w:hAnsi="Arial" w:cs="Arial"/>
                <w:sz w:val="18"/>
                <w:szCs w:val="18"/>
              </w:rPr>
              <w:t xml:space="preserve"> in upravljanja divjad</w:t>
            </w:r>
            <w:r w:rsidR="0052465B">
              <w:rPr>
                <w:rFonts w:ascii="Arial" w:eastAsia="Times New Roman" w:hAnsi="Arial" w:cs="Arial"/>
                <w:sz w:val="18"/>
                <w:szCs w:val="18"/>
              </w:rPr>
              <w:t>i</w:t>
            </w:r>
            <w:r w:rsidR="00941D45">
              <w:rPr>
                <w:rFonts w:ascii="Arial" w:eastAsia="Times New Roman" w:hAnsi="Arial" w:cs="Arial"/>
                <w:sz w:val="18"/>
                <w:szCs w:val="18"/>
              </w:rPr>
              <w:t>.</w:t>
            </w:r>
          </w:p>
        </w:tc>
      </w:tr>
      <w:tr w:rsidR="00A83048" w:rsidRPr="006E194B" w14:paraId="4F928194" w14:textId="77777777" w:rsidTr="00DE37D8">
        <w:trPr>
          <w:trHeight w:val="306"/>
        </w:trPr>
        <w:tc>
          <w:tcPr>
            <w:tcW w:w="1522" w:type="pct"/>
            <w:shd w:val="clear" w:color="auto" w:fill="auto"/>
            <w:vAlign w:val="center"/>
          </w:tcPr>
          <w:p w14:paraId="5165BE1E" w14:textId="77777777" w:rsidR="00A83048" w:rsidRPr="006E194B" w:rsidRDefault="00A83048" w:rsidP="001E2C3F">
            <w:pPr>
              <w:pStyle w:val="Pripombabesedilo"/>
              <w:rPr>
                <w:rFonts w:cs="Arial"/>
                <w:bCs/>
                <w:sz w:val="18"/>
                <w:szCs w:val="18"/>
                <w:lang w:eastAsia="zh-CN"/>
              </w:rPr>
            </w:pPr>
            <w:r>
              <w:rPr>
                <w:rFonts w:cs="Arial"/>
                <w:bCs/>
                <w:sz w:val="18"/>
                <w:szCs w:val="18"/>
                <w:lang w:eastAsia="zh-CN"/>
              </w:rPr>
              <w:t>e) Zagotavljanje trajnostnega upravljanja divjad</w:t>
            </w:r>
            <w:r w:rsidR="001E2C3F">
              <w:rPr>
                <w:rFonts w:cs="Arial"/>
                <w:bCs/>
                <w:sz w:val="18"/>
                <w:szCs w:val="18"/>
                <w:lang w:eastAsia="zh-CN"/>
              </w:rPr>
              <w:t>i.</w:t>
            </w:r>
          </w:p>
        </w:tc>
        <w:tc>
          <w:tcPr>
            <w:tcW w:w="3478" w:type="pct"/>
            <w:shd w:val="clear" w:color="auto" w:fill="auto"/>
            <w:vAlign w:val="center"/>
          </w:tcPr>
          <w:p w14:paraId="473B5E36" w14:textId="77777777" w:rsidR="00A83048" w:rsidRDefault="00A83048" w:rsidP="00A83048">
            <w:pPr>
              <w:pStyle w:val="Default"/>
              <w:jc w:val="both"/>
              <w:rPr>
                <w:rFonts w:ascii="Arial" w:hAnsi="Arial" w:cs="Arial"/>
                <w:sz w:val="18"/>
                <w:szCs w:val="18"/>
              </w:rPr>
            </w:pPr>
            <w:r>
              <w:rPr>
                <w:rFonts w:ascii="Arial" w:hAnsi="Arial" w:cs="Arial"/>
                <w:sz w:val="18"/>
                <w:szCs w:val="18"/>
              </w:rPr>
              <w:t>11. Spremljanje izvajanja dvoletnih</w:t>
            </w:r>
            <w:r w:rsidR="00675BF8">
              <w:rPr>
                <w:rFonts w:ascii="Arial" w:hAnsi="Arial" w:cs="Arial"/>
                <w:sz w:val="18"/>
                <w:szCs w:val="18"/>
              </w:rPr>
              <w:t xml:space="preserve"> NLUO</w:t>
            </w:r>
            <w:r>
              <w:rPr>
                <w:rFonts w:ascii="Arial" w:hAnsi="Arial" w:cs="Arial"/>
                <w:sz w:val="18"/>
                <w:szCs w:val="18"/>
              </w:rPr>
              <w:t>.</w:t>
            </w:r>
          </w:p>
          <w:p w14:paraId="4B9A2B3D" w14:textId="77777777" w:rsidR="00A83048" w:rsidRDefault="00A83048" w:rsidP="00A83048">
            <w:pPr>
              <w:pStyle w:val="Default"/>
              <w:jc w:val="both"/>
              <w:rPr>
                <w:rFonts w:ascii="Arial" w:hAnsi="Arial" w:cs="Arial"/>
                <w:sz w:val="18"/>
                <w:szCs w:val="18"/>
              </w:rPr>
            </w:pPr>
          </w:p>
          <w:p w14:paraId="74799308" w14:textId="77777777" w:rsidR="00A83048" w:rsidRDefault="00A83048" w:rsidP="00A83048">
            <w:pPr>
              <w:pStyle w:val="Default"/>
              <w:jc w:val="both"/>
              <w:rPr>
                <w:rFonts w:ascii="Arial" w:hAnsi="Arial" w:cs="Arial"/>
                <w:sz w:val="18"/>
                <w:szCs w:val="18"/>
              </w:rPr>
            </w:pPr>
            <w:r>
              <w:rPr>
                <w:rFonts w:ascii="Arial" w:hAnsi="Arial" w:cs="Arial"/>
                <w:sz w:val="18"/>
                <w:szCs w:val="18"/>
              </w:rPr>
              <w:t>12. Uvedba dodatnih metod za ugotavljanje stanja</w:t>
            </w:r>
            <w:r w:rsidR="00BF7309">
              <w:rPr>
                <w:rFonts w:ascii="Arial" w:hAnsi="Arial" w:cs="Arial"/>
                <w:sz w:val="18"/>
                <w:szCs w:val="18"/>
              </w:rPr>
              <w:t xml:space="preserve"> </w:t>
            </w:r>
            <w:r>
              <w:rPr>
                <w:rFonts w:ascii="Arial" w:hAnsi="Arial" w:cs="Arial"/>
                <w:sz w:val="18"/>
                <w:szCs w:val="18"/>
              </w:rPr>
              <w:t>v populacijah rastlinojedih parkljarjev.</w:t>
            </w:r>
          </w:p>
          <w:p w14:paraId="770A8BDF" w14:textId="77777777" w:rsidR="00A83048" w:rsidRDefault="00A83048" w:rsidP="00A83048">
            <w:pPr>
              <w:pStyle w:val="Default"/>
              <w:jc w:val="both"/>
              <w:rPr>
                <w:rFonts w:ascii="Arial" w:hAnsi="Arial" w:cs="Arial"/>
                <w:sz w:val="18"/>
                <w:szCs w:val="18"/>
              </w:rPr>
            </w:pPr>
          </w:p>
          <w:p w14:paraId="6AA4CE7D" w14:textId="77777777" w:rsidR="00A83048" w:rsidRPr="006E194B" w:rsidRDefault="00A83048" w:rsidP="0062574F">
            <w:pPr>
              <w:pStyle w:val="Default"/>
              <w:jc w:val="both"/>
              <w:rPr>
                <w:rFonts w:ascii="Arial" w:hAnsi="Arial" w:cs="Arial"/>
                <w:sz w:val="18"/>
                <w:szCs w:val="18"/>
              </w:rPr>
            </w:pPr>
          </w:p>
        </w:tc>
      </w:tr>
    </w:tbl>
    <w:p w14:paraId="4281E162" w14:textId="77777777" w:rsidR="003F130B" w:rsidRPr="003F130B" w:rsidRDefault="003F130B" w:rsidP="00D7655B"/>
    <w:p w14:paraId="0BB0458C" w14:textId="77777777" w:rsidR="00A02863" w:rsidRPr="00A02863" w:rsidRDefault="00302C63" w:rsidP="00261F20">
      <w:pPr>
        <w:pStyle w:val="Naslov2"/>
      </w:pPr>
      <w:bookmarkStart w:id="62" w:name="_Toc116979213"/>
      <w:r w:rsidRPr="006E194B">
        <w:t>Naloge za</w:t>
      </w:r>
      <w:r w:rsidR="0036450A" w:rsidRPr="006E194B">
        <w:t xml:space="preserve"> </w:t>
      </w:r>
      <w:r w:rsidR="0036450A" w:rsidRPr="00261F20">
        <w:t>oblikovanj</w:t>
      </w:r>
      <w:r w:rsidR="0036450A" w:rsidRPr="00261F20">
        <w:rPr>
          <w:rFonts w:eastAsiaTheme="majorEastAsia"/>
        </w:rPr>
        <w:t>e</w:t>
      </w:r>
      <w:r w:rsidR="0036450A" w:rsidRPr="006E194B">
        <w:t xml:space="preserve"> in </w:t>
      </w:r>
      <w:r w:rsidRPr="00261F20">
        <w:t>izvajanje</w:t>
      </w:r>
      <w:r w:rsidRPr="006E194B">
        <w:t xml:space="preserve"> </w:t>
      </w:r>
      <w:r w:rsidR="0036450A" w:rsidRPr="006E194B">
        <w:t>gozdne politike</w:t>
      </w:r>
      <w:r w:rsidR="007C2058" w:rsidRPr="006E194B">
        <w:t xml:space="preserve"> po pr</w:t>
      </w:r>
      <w:r w:rsidR="0052465B">
        <w:t>ednostnih nalog</w:t>
      </w:r>
      <w:r w:rsidR="007C2058" w:rsidRPr="006E194B">
        <w:t>ah</w:t>
      </w:r>
      <w:r w:rsidR="0076010E">
        <w:t xml:space="preserve"> in ukrepih</w:t>
      </w:r>
      <w:bookmarkEnd w:id="62"/>
    </w:p>
    <w:p w14:paraId="0468B047" w14:textId="77777777" w:rsidR="00A02863" w:rsidRPr="006E194B" w:rsidRDefault="00DD7020" w:rsidP="00261F20">
      <w:r>
        <w:t>OP</w:t>
      </w:r>
      <w:r w:rsidR="00A02863" w:rsidRPr="006E194B">
        <w:t xml:space="preserve">NGP </w:t>
      </w:r>
      <w:r w:rsidR="00A02863">
        <w:t>2022–2026</w:t>
      </w:r>
      <w:r w:rsidR="00A02863" w:rsidRPr="006E194B">
        <w:t xml:space="preserve"> oblikovanje in izvajanje gozdne politike opredeljuje </w:t>
      </w:r>
      <w:r w:rsidR="00A02863">
        <w:t>s pr</w:t>
      </w:r>
      <w:r w:rsidR="0052465B">
        <w:t>ednostnimi naloga</w:t>
      </w:r>
      <w:r w:rsidR="00A02863">
        <w:t>mi in ukrepi</w:t>
      </w:r>
      <w:r w:rsidR="00A02863" w:rsidRPr="006E194B">
        <w:t>. Za učinkovito izvajanje in spremljanj</w:t>
      </w:r>
      <w:r w:rsidR="00E851EF">
        <w:t>e</w:t>
      </w:r>
      <w:r w:rsidR="00A02863" w:rsidRPr="006E194B">
        <w:t xml:space="preserve"> je na posamezne p</w:t>
      </w:r>
      <w:r w:rsidR="0052465B">
        <w:t>rednostne naloge</w:t>
      </w:r>
      <w:r w:rsidR="00A02863" w:rsidRPr="006E194B">
        <w:t xml:space="preserve"> in pripadajoče ukrepe vezan sistem nalog oziroma aktivnosti, nosilcev, rokov, potrebnih</w:t>
      </w:r>
      <w:r>
        <w:t xml:space="preserve"> finančnih</w:t>
      </w:r>
      <w:r w:rsidR="00A02863" w:rsidRPr="006E194B">
        <w:t xml:space="preserve"> sredstev, </w:t>
      </w:r>
      <w:r w:rsidR="0052465B">
        <w:t>kazalniko</w:t>
      </w:r>
      <w:r w:rsidR="00A02863" w:rsidRPr="006E194B">
        <w:t>v in ciljnih vrednosti. V vseh preglednicah so v stolpcu »Sredstva« navedeni viri</w:t>
      </w:r>
      <w:r w:rsidR="00A02863">
        <w:t xml:space="preserve"> financiranja, p</w:t>
      </w:r>
      <w:r w:rsidR="00A02863" w:rsidRPr="006E194B">
        <w:t>odrobnejša višina sredstev na letni oz</w:t>
      </w:r>
      <w:r w:rsidR="0052465B">
        <w:t>iroma</w:t>
      </w:r>
      <w:r w:rsidR="00A02863" w:rsidRPr="006E194B">
        <w:t xml:space="preserve"> programski ravni je o</w:t>
      </w:r>
      <w:r w:rsidR="00A02863">
        <w:t>predeljena v preglednicah</w:t>
      </w:r>
      <w:r w:rsidR="00BF7309">
        <w:t xml:space="preserve"> </w:t>
      </w:r>
      <w:r w:rsidR="007D10C1">
        <w:t>od 1</w:t>
      </w:r>
      <w:r w:rsidR="00E851EF">
        <w:t xml:space="preserve"> </w:t>
      </w:r>
      <w:r w:rsidR="007D10C1">
        <w:t>do 6</w:t>
      </w:r>
      <w:r w:rsidR="00A02863" w:rsidRPr="006E194B">
        <w:t>.</w:t>
      </w:r>
    </w:p>
    <w:p w14:paraId="3F3F51E9" w14:textId="77777777" w:rsidR="00A02863" w:rsidRPr="006E194B" w:rsidRDefault="00A02863" w:rsidP="00261F20"/>
    <w:p w14:paraId="7B36215F" w14:textId="77777777" w:rsidR="00193751" w:rsidRPr="004A6387" w:rsidRDefault="00FA283D" w:rsidP="00261F20">
      <w:pPr>
        <w:pStyle w:val="Naslov3"/>
        <w:rPr>
          <w:lang w:val="sl-SI"/>
        </w:rPr>
      </w:pPr>
      <w:bookmarkStart w:id="63" w:name="_Toc487454557"/>
      <w:bookmarkStart w:id="64" w:name="_Toc116979214"/>
      <w:r w:rsidRPr="004A6387">
        <w:rPr>
          <w:lang w:val="sl-SI"/>
        </w:rPr>
        <w:lastRenderedPageBreak/>
        <w:t>Pr</w:t>
      </w:r>
      <w:r w:rsidR="0052465B">
        <w:rPr>
          <w:lang w:val="sl-SI"/>
        </w:rPr>
        <w:t xml:space="preserve">ednostna naloga </w:t>
      </w:r>
      <w:r w:rsidR="00193751" w:rsidRPr="004A6387">
        <w:rPr>
          <w:lang w:val="sl-SI"/>
        </w:rPr>
        <w:t>a</w:t>
      </w:r>
      <w:r w:rsidR="0052465B">
        <w:rPr>
          <w:lang w:val="sl-SI"/>
        </w:rPr>
        <w:t>:</w:t>
      </w:r>
      <w:bookmarkEnd w:id="63"/>
      <w:r w:rsidR="00BF7309">
        <w:rPr>
          <w:lang w:val="sl-SI"/>
        </w:rPr>
        <w:t xml:space="preserve"> </w:t>
      </w:r>
      <w:r w:rsidR="0052465B">
        <w:rPr>
          <w:lang w:val="sl-SI"/>
        </w:rPr>
        <w:t>z</w:t>
      </w:r>
      <w:r w:rsidR="000F4BD6" w:rsidRPr="007A6058">
        <w:rPr>
          <w:lang w:val="sl-SI"/>
        </w:rPr>
        <w:t>agotavljanje</w:t>
      </w:r>
      <w:r w:rsidR="000F4BD6" w:rsidRPr="004A6387">
        <w:rPr>
          <w:lang w:val="sl-SI"/>
        </w:rPr>
        <w:t xml:space="preserve"> ponorov CO</w:t>
      </w:r>
      <w:r w:rsidR="000F4BD6" w:rsidRPr="004A6387">
        <w:rPr>
          <w:vertAlign w:val="subscript"/>
          <w:lang w:val="sl-SI"/>
        </w:rPr>
        <w:t>2</w:t>
      </w:r>
      <w:r w:rsidR="00063EF8" w:rsidRPr="004A6387">
        <w:rPr>
          <w:lang w:val="sl-SI"/>
        </w:rPr>
        <w:t xml:space="preserve"> v gozdovih ter prilagajanje gozdov </w:t>
      </w:r>
      <w:r w:rsidR="00FE6D15">
        <w:rPr>
          <w:lang w:val="sl-SI"/>
        </w:rPr>
        <w:t>podnebnim</w:t>
      </w:r>
      <w:r w:rsidR="00063EF8" w:rsidRPr="004A6387">
        <w:rPr>
          <w:lang w:val="sl-SI"/>
        </w:rPr>
        <w:t xml:space="preserve"> sprememb</w:t>
      </w:r>
      <w:r w:rsidR="00FE6D15">
        <w:rPr>
          <w:lang w:val="sl-SI"/>
        </w:rPr>
        <w:t>am</w:t>
      </w:r>
      <w:r w:rsidR="00063EF8" w:rsidRPr="004A6387">
        <w:rPr>
          <w:lang w:val="sl-SI"/>
        </w:rPr>
        <w:t xml:space="preserve"> predvsem z</w:t>
      </w:r>
      <w:r w:rsidR="0052465B">
        <w:rPr>
          <w:lang w:val="sl-SI"/>
        </w:rPr>
        <w:t>aradi</w:t>
      </w:r>
      <w:r w:rsidR="00063EF8" w:rsidRPr="004A6387">
        <w:rPr>
          <w:lang w:val="sl-SI"/>
        </w:rPr>
        <w:t xml:space="preserve"> ohranjanja njihove</w:t>
      </w:r>
      <w:r w:rsidR="00A16B4C" w:rsidRPr="004A6387">
        <w:rPr>
          <w:lang w:val="sl-SI"/>
        </w:rPr>
        <w:t xml:space="preserve"> </w:t>
      </w:r>
      <w:r w:rsidR="00A16B4C" w:rsidRPr="00A16B4C">
        <w:rPr>
          <w:rFonts w:cs="Times New Roman"/>
          <w:szCs w:val="20"/>
          <w:lang w:val="sl-SI"/>
        </w:rPr>
        <w:t>odpornosti in stabilnosti</w:t>
      </w:r>
      <w:r w:rsidR="00F56646">
        <w:rPr>
          <w:rFonts w:cs="Times New Roman"/>
          <w:szCs w:val="20"/>
          <w:lang w:val="sl-SI"/>
        </w:rPr>
        <w:t xml:space="preserve"> </w:t>
      </w:r>
      <w:r w:rsidR="00A16B4C" w:rsidRPr="00A16B4C">
        <w:rPr>
          <w:rFonts w:cs="Times New Roman"/>
          <w:szCs w:val="20"/>
          <w:lang w:val="sl-SI"/>
        </w:rPr>
        <w:t>ter vitalnosti in zdravja</w:t>
      </w:r>
      <w:bookmarkEnd w:id="64"/>
      <w:r w:rsidR="00063EF8" w:rsidRPr="004A6387">
        <w:rPr>
          <w:lang w:val="sl-SI"/>
        </w:rPr>
        <w:t xml:space="preserve"> </w:t>
      </w:r>
    </w:p>
    <w:p w14:paraId="66AB2F86" w14:textId="77777777" w:rsidR="00C4502D" w:rsidRDefault="00CB0BBC" w:rsidP="00D7655B">
      <w:pPr>
        <w:rPr>
          <w:rFonts w:cs="Arial"/>
          <w:szCs w:val="20"/>
        </w:rPr>
      </w:pPr>
      <w:r w:rsidRPr="00CB0BBC">
        <w:rPr>
          <w:rFonts w:cs="Arial"/>
          <w:szCs w:val="20"/>
        </w:rPr>
        <w:t xml:space="preserve">Gozdovi imajo pomembno vlogo pri </w:t>
      </w:r>
      <w:r>
        <w:rPr>
          <w:rFonts w:cs="Arial"/>
          <w:szCs w:val="20"/>
        </w:rPr>
        <w:t xml:space="preserve">uravnavanju podnebnih razmer na </w:t>
      </w:r>
      <w:r w:rsidRPr="00CB0BBC">
        <w:rPr>
          <w:rFonts w:cs="Arial"/>
          <w:szCs w:val="20"/>
        </w:rPr>
        <w:t>Zemlji in so nezanemarljiv vezni člen v globalnem kroženju ogljika, saj pri</w:t>
      </w:r>
      <w:r>
        <w:rPr>
          <w:rFonts w:cs="Arial"/>
          <w:szCs w:val="20"/>
        </w:rPr>
        <w:t xml:space="preserve"> </w:t>
      </w:r>
      <w:r w:rsidRPr="00CB0BBC">
        <w:rPr>
          <w:rFonts w:cs="Arial"/>
          <w:szCs w:val="20"/>
        </w:rPr>
        <w:t>svoj</w:t>
      </w:r>
      <w:r>
        <w:rPr>
          <w:rFonts w:cs="Arial"/>
          <w:szCs w:val="20"/>
        </w:rPr>
        <w:t xml:space="preserve">i rasti </w:t>
      </w:r>
      <w:r w:rsidR="00E851EF">
        <w:rPr>
          <w:rFonts w:cs="Arial"/>
          <w:szCs w:val="20"/>
        </w:rPr>
        <w:t xml:space="preserve">v biomaso </w:t>
      </w:r>
      <w:r>
        <w:rPr>
          <w:rFonts w:cs="Arial"/>
          <w:szCs w:val="20"/>
        </w:rPr>
        <w:t>vgrajujejo CO</w:t>
      </w:r>
      <w:r>
        <w:rPr>
          <w:rFonts w:cs="Arial"/>
          <w:szCs w:val="20"/>
          <w:vertAlign w:val="subscript"/>
        </w:rPr>
        <w:t>2</w:t>
      </w:r>
      <w:r w:rsidRPr="00CB0BBC">
        <w:rPr>
          <w:rFonts w:cs="Arial"/>
          <w:szCs w:val="20"/>
        </w:rPr>
        <w:t>.</w:t>
      </w:r>
      <w:r w:rsidR="008C491C">
        <w:rPr>
          <w:rFonts w:cs="Arial"/>
          <w:szCs w:val="20"/>
        </w:rPr>
        <w:t xml:space="preserve"> </w:t>
      </w:r>
      <w:r w:rsidR="00431375" w:rsidRPr="00431375">
        <w:rPr>
          <w:rFonts w:cs="Arial"/>
          <w:szCs w:val="20"/>
        </w:rPr>
        <w:t>Prispevek k bla</w:t>
      </w:r>
      <w:r w:rsidR="00431375">
        <w:rPr>
          <w:rFonts w:cs="Arial"/>
          <w:szCs w:val="20"/>
        </w:rPr>
        <w:t xml:space="preserve">ženju </w:t>
      </w:r>
      <w:r w:rsidR="0052465B">
        <w:rPr>
          <w:rFonts w:cs="Arial"/>
          <w:szCs w:val="20"/>
        </w:rPr>
        <w:t xml:space="preserve">podnebnih sprememb </w:t>
      </w:r>
      <w:r w:rsidR="00431375">
        <w:rPr>
          <w:rFonts w:cs="Arial"/>
          <w:szCs w:val="20"/>
        </w:rPr>
        <w:t>in prilagajanju gozdov</w:t>
      </w:r>
      <w:r w:rsidR="00431375" w:rsidRPr="00431375">
        <w:rPr>
          <w:rFonts w:cs="Arial"/>
          <w:szCs w:val="20"/>
        </w:rPr>
        <w:t xml:space="preserve"> na podnebne spremembe je eden od osrednjih izzivov, na katerega se je treba ustrezno odzvati. </w:t>
      </w:r>
      <w:r w:rsidR="00C4502D" w:rsidRPr="006E194B">
        <w:rPr>
          <w:rFonts w:cs="Arial"/>
          <w:szCs w:val="20"/>
        </w:rPr>
        <w:t xml:space="preserve">Kljub vse bolj obremenjenemu okolju in ekstremnim vremenskim </w:t>
      </w:r>
      <w:r w:rsidR="0052465B">
        <w:rPr>
          <w:rFonts w:cs="Arial"/>
          <w:szCs w:val="20"/>
        </w:rPr>
        <w:t>pojav</w:t>
      </w:r>
      <w:r w:rsidR="00C4502D" w:rsidRPr="006E194B">
        <w:rPr>
          <w:rFonts w:cs="Arial"/>
          <w:szCs w:val="20"/>
        </w:rPr>
        <w:t>om kot posledici podnebnih sprememb gozdu pri ohranjanju biotske raznov</w:t>
      </w:r>
      <w:r w:rsidR="004B55BF" w:rsidRPr="006E194B">
        <w:rPr>
          <w:rFonts w:cs="Arial"/>
          <w:szCs w:val="20"/>
        </w:rPr>
        <w:t>rs</w:t>
      </w:r>
      <w:r w:rsidR="00C4502D" w:rsidRPr="006E194B">
        <w:rPr>
          <w:rFonts w:cs="Arial"/>
          <w:szCs w:val="20"/>
        </w:rPr>
        <w:t xml:space="preserve">tnosti in ekološkega ravnotežja v naravi še uspeva izpolnjevati njegovo izjemno pomembno vlogo, kar je </w:t>
      </w:r>
      <w:r w:rsidR="009E57C5" w:rsidRPr="006E194B">
        <w:rPr>
          <w:rFonts w:cs="Arial"/>
          <w:szCs w:val="20"/>
        </w:rPr>
        <w:t>treba</w:t>
      </w:r>
      <w:r w:rsidR="00570C46" w:rsidRPr="006E194B">
        <w:rPr>
          <w:rFonts w:cs="Arial"/>
          <w:szCs w:val="20"/>
        </w:rPr>
        <w:t xml:space="preserve"> s primernimi ukrepi in zadostnimi sredstvi</w:t>
      </w:r>
      <w:r w:rsidR="00C4502D" w:rsidRPr="006E194B">
        <w:rPr>
          <w:rFonts w:cs="Arial"/>
          <w:szCs w:val="20"/>
        </w:rPr>
        <w:t xml:space="preserve"> pr</w:t>
      </w:r>
      <w:r w:rsidR="0052465B">
        <w:rPr>
          <w:rFonts w:cs="Arial"/>
          <w:szCs w:val="20"/>
        </w:rPr>
        <w:t>ednos</w:t>
      </w:r>
      <w:r w:rsidR="00064892" w:rsidRPr="006E194B">
        <w:rPr>
          <w:rFonts w:cs="Arial"/>
          <w:szCs w:val="20"/>
        </w:rPr>
        <w:t>tno ohranjati. Gozdovi imajo</w:t>
      </w:r>
      <w:r w:rsidR="00C4502D" w:rsidRPr="006E194B">
        <w:rPr>
          <w:rFonts w:cs="Arial"/>
          <w:szCs w:val="20"/>
        </w:rPr>
        <w:t xml:space="preserve"> predvsem v povezavi s fotosinteznim procesom in z vezavo CO</w:t>
      </w:r>
      <w:r w:rsidR="00C4502D" w:rsidRPr="006E194B">
        <w:rPr>
          <w:rFonts w:cs="Arial"/>
          <w:szCs w:val="20"/>
          <w:vertAlign w:val="subscript"/>
        </w:rPr>
        <w:t>2</w:t>
      </w:r>
      <w:r w:rsidR="00C4502D" w:rsidRPr="006E194B">
        <w:rPr>
          <w:rFonts w:cs="Arial"/>
          <w:szCs w:val="20"/>
        </w:rPr>
        <w:t xml:space="preserve"> pomembno vlogo pri</w:t>
      </w:r>
      <w:r w:rsidR="00463B9B" w:rsidRPr="006E194B">
        <w:rPr>
          <w:rFonts w:cs="Arial"/>
          <w:szCs w:val="20"/>
        </w:rPr>
        <w:t xml:space="preserve"> </w:t>
      </w:r>
      <w:r w:rsidR="00C4502D" w:rsidRPr="006E194B">
        <w:rPr>
          <w:rFonts w:cs="Arial"/>
          <w:szCs w:val="20"/>
        </w:rPr>
        <w:t xml:space="preserve">blaženju posledic podnebnih sprememb. </w:t>
      </w:r>
    </w:p>
    <w:p w14:paraId="504B04D1" w14:textId="77777777" w:rsidR="00CB681B" w:rsidRDefault="00CB681B" w:rsidP="00CB681B"/>
    <w:p w14:paraId="6904974C" w14:textId="77777777" w:rsidR="00AA218F" w:rsidRPr="00AA218F" w:rsidRDefault="00AA218F" w:rsidP="00AA218F">
      <w:r w:rsidRPr="00AA218F">
        <w:t>V Sloveniji smo dosegli relativno v</w:t>
      </w:r>
      <w:r w:rsidR="00052EEB">
        <w:t>el</w:t>
      </w:r>
      <w:r w:rsidRPr="00AA218F">
        <w:t>ik delež gozdnatosti, ki se v prihodnje ne bo bistveno spreminjal, prav tako so gozdovi dobro ohranjeni in so kljub ujmam ohranili visoko lesno zalogo. Prav zaradi tega pa so v Sloveniji omejene možnosti za dolgoročno izrazito povečevanje ponora CO</w:t>
      </w:r>
      <w:r w:rsidRPr="00831020">
        <w:rPr>
          <w:vertAlign w:val="subscript"/>
        </w:rPr>
        <w:t>2</w:t>
      </w:r>
      <w:r w:rsidRPr="00AA218F">
        <w:t xml:space="preserve"> v gozdovi</w:t>
      </w:r>
      <w:r w:rsidR="00BC71D2">
        <w:t>h</w:t>
      </w:r>
      <w:r w:rsidRPr="00AA218F">
        <w:t xml:space="preserve"> zaradi dodatne akumulacije lesne zaloge in povečevanja površin. Tudi strateški načrti s področja energetike in podnebja (NEPN, DPSS) opredeljujejo ukrepe na področju gozdov in gozdarstva bolj v </w:t>
      </w:r>
      <w:r w:rsidR="00BC71D2">
        <w:t xml:space="preserve">smer </w:t>
      </w:r>
      <w:r w:rsidRPr="00AA218F">
        <w:t>zagotavljanj</w:t>
      </w:r>
      <w:r w:rsidR="00BC71D2">
        <w:t>e</w:t>
      </w:r>
      <w:r w:rsidRPr="00AA218F">
        <w:t xml:space="preserve"> uravnotežene s</w:t>
      </w:r>
      <w:r w:rsidR="00FC3386">
        <w:t>estav</w:t>
      </w:r>
      <w:r w:rsidRPr="00AA218F">
        <w:t xml:space="preserve">e gozdov ter ohranjanja zdravja in vitalnosti. </w:t>
      </w:r>
      <w:r w:rsidR="00BC71D2">
        <w:t xml:space="preserve">V </w:t>
      </w:r>
      <w:r w:rsidR="00B9013A">
        <w:t xml:space="preserve">DPSS </w:t>
      </w:r>
      <w:r w:rsidR="00BC71D2">
        <w:t xml:space="preserve">je </w:t>
      </w:r>
      <w:r w:rsidR="00B9013A">
        <w:t>sicer kot ključn</w:t>
      </w:r>
      <w:r w:rsidR="00BC71D2">
        <w:t>i</w:t>
      </w:r>
      <w:r w:rsidR="00B9013A">
        <w:t xml:space="preserve"> poudarj</w:t>
      </w:r>
      <w:r w:rsidR="00BC71D2">
        <w:t>en</w:t>
      </w:r>
      <w:r w:rsidR="00B9013A">
        <w:t xml:space="preserve"> tudi ukrep </w:t>
      </w:r>
      <w:r w:rsidR="00B9013A" w:rsidRPr="00B9013A">
        <w:t>krepitv</w:t>
      </w:r>
      <w:r w:rsidR="00B9013A">
        <w:t>e</w:t>
      </w:r>
      <w:r w:rsidR="00B9013A" w:rsidRPr="00B9013A">
        <w:t xml:space="preserve"> naravnih podnebnih rešitev z določitvijo rezervatov, ekocelic in habitatnih dreves ter </w:t>
      </w:r>
      <w:r w:rsidR="00BC71D2">
        <w:t xml:space="preserve">z </w:t>
      </w:r>
      <w:r w:rsidR="00B9013A" w:rsidRPr="00B9013A">
        <w:t>ohranjanjem vodnih biotopov v gozdovih</w:t>
      </w:r>
      <w:r w:rsidR="00B9013A">
        <w:t xml:space="preserve">. </w:t>
      </w:r>
      <w:r w:rsidRPr="00AA218F">
        <w:t xml:space="preserve">NEPN </w:t>
      </w:r>
      <w:r w:rsidR="00BC71D2">
        <w:t>opredeli</w:t>
      </w:r>
      <w:r w:rsidRPr="00AA218F">
        <w:t xml:space="preserve"> ključne instrumente na področju LULUCF, kot so nadgradnja in izvedba gozdne inventure, razvoj metodologije za spremljanje ponorov, nadgradnja ukrepov v sektorsko politiko, gozdnogospodarski načrti GGO (2021–2030), državne spodbude za lastnike gozdov za nego in varstvo gozdov, izobraževanje in delavnice o trajnostnem gospodarjenju z gozdovi za lastnike gozdov.</w:t>
      </w:r>
    </w:p>
    <w:p w14:paraId="702D227C" w14:textId="77777777" w:rsidR="00AA218F" w:rsidRPr="00AA218F" w:rsidRDefault="00AA218F" w:rsidP="00AA218F"/>
    <w:p w14:paraId="0E90F41F" w14:textId="77777777" w:rsidR="00AA218F" w:rsidRPr="00AA218F" w:rsidRDefault="00AA218F" w:rsidP="00AA218F">
      <w:r w:rsidRPr="00AA218F">
        <w:t xml:space="preserve">DPSS za doseganje ciljnih ponorov na področju LULUCF </w:t>
      </w:r>
      <w:r w:rsidR="00BC71D2">
        <w:t>poudar</w:t>
      </w:r>
      <w:r w:rsidRPr="00AA218F">
        <w:t>ja tri ključne dejavnike</w:t>
      </w:r>
      <w:r w:rsidR="00BC71D2">
        <w:t>:</w:t>
      </w:r>
    </w:p>
    <w:p w14:paraId="69F21383" w14:textId="77777777" w:rsidR="00AA218F" w:rsidRPr="00AA218F" w:rsidRDefault="00AA218F" w:rsidP="00AA218F"/>
    <w:p w14:paraId="06E38905" w14:textId="77777777" w:rsidR="00AA218F" w:rsidRPr="00AA218F" w:rsidRDefault="00BC71D2" w:rsidP="00AA218F">
      <w:pPr>
        <w:pStyle w:val="Odstavekseznama"/>
        <w:numPr>
          <w:ilvl w:val="0"/>
          <w:numId w:val="31"/>
        </w:numPr>
        <w:ind w:left="709" w:hanging="425"/>
        <w:rPr>
          <w:rFonts w:ascii="Arial" w:hAnsi="Arial" w:cs="Arial"/>
        </w:rPr>
      </w:pPr>
      <w:r>
        <w:rPr>
          <w:rFonts w:ascii="Arial" w:hAnsi="Arial" w:cs="Arial"/>
        </w:rPr>
        <w:t>v</w:t>
      </w:r>
      <w:r w:rsidR="00AA218F" w:rsidRPr="00AA218F">
        <w:rPr>
          <w:rFonts w:ascii="Arial" w:hAnsi="Arial" w:cs="Arial"/>
        </w:rPr>
        <w:t>zdrževanje in povečevanje zaloge ogljika in ponorov v gozdovih, za kar bo treba</w:t>
      </w:r>
      <w:r>
        <w:rPr>
          <w:rFonts w:ascii="Arial" w:hAnsi="Arial" w:cs="Arial"/>
        </w:rPr>
        <w:t>:</w:t>
      </w:r>
    </w:p>
    <w:p w14:paraId="620C4507" w14:textId="77777777" w:rsidR="00AA218F" w:rsidRPr="00AA218F" w:rsidRDefault="00AA218F" w:rsidP="00AA218F">
      <w:pPr>
        <w:ind w:left="993" w:hanging="256"/>
      </w:pPr>
      <w:r w:rsidRPr="00AA218F">
        <w:t>a) optimi</w:t>
      </w:r>
      <w:r w:rsidR="00BC71D2">
        <w:t>zi</w:t>
      </w:r>
      <w:r w:rsidRPr="00AA218F">
        <w:t>rati starostno strukturo in drevesno sestavo gozdov;</w:t>
      </w:r>
    </w:p>
    <w:p w14:paraId="0BC110F0" w14:textId="77777777" w:rsidR="00AA218F" w:rsidRPr="00AA218F" w:rsidRDefault="00AA218F" w:rsidP="00AA218F">
      <w:pPr>
        <w:ind w:left="993" w:hanging="256"/>
      </w:pPr>
      <w:r w:rsidRPr="00AA218F">
        <w:t xml:space="preserve">b) hitreje uvajati odrasle sestoje v obnovo, vključno s krajšanjem proizvodnih dob nosilnih ali ključnih drevesnih vrst; </w:t>
      </w:r>
    </w:p>
    <w:p w14:paraId="08B3702D" w14:textId="77777777" w:rsidR="00AA218F" w:rsidRPr="00AA218F" w:rsidRDefault="00AA218F" w:rsidP="00AA218F">
      <w:pPr>
        <w:ind w:left="993" w:hanging="256"/>
      </w:pPr>
      <w:r w:rsidRPr="00AA218F">
        <w:t xml:space="preserve">c) obnoviti degradirane gozdove in sanirati gozdove, poškodovane v ujmah; </w:t>
      </w:r>
    </w:p>
    <w:p w14:paraId="66E32F89" w14:textId="77777777" w:rsidR="00AA218F" w:rsidRPr="00AA218F" w:rsidRDefault="00AA218F" w:rsidP="00AA218F">
      <w:pPr>
        <w:ind w:left="993" w:hanging="256"/>
      </w:pPr>
      <w:r w:rsidRPr="00AA218F">
        <w:t xml:space="preserve">d) izboljšati </w:t>
      </w:r>
      <w:r w:rsidR="00BC71D2">
        <w:t>izvajanje</w:t>
      </w:r>
      <w:r w:rsidRPr="00AA218F">
        <w:t xml:space="preserve"> gozdnogospodarskih načrtov, vključno z aktivnejšim izvajanjem gozdnogojitvenih in varstvenih del, zlasti v zasebnih gozdovih; </w:t>
      </w:r>
    </w:p>
    <w:p w14:paraId="34A375A9" w14:textId="77777777" w:rsidR="00AA218F" w:rsidRPr="00AA218F" w:rsidRDefault="00AA218F" w:rsidP="00AA218F"/>
    <w:p w14:paraId="7DE59488" w14:textId="77777777" w:rsidR="00AA218F" w:rsidRPr="00AA218F" w:rsidRDefault="00BC71D2" w:rsidP="00AA218F">
      <w:pPr>
        <w:pStyle w:val="Odstavekseznama"/>
        <w:numPr>
          <w:ilvl w:val="0"/>
          <w:numId w:val="31"/>
        </w:numPr>
        <w:ind w:left="709" w:hanging="425"/>
        <w:rPr>
          <w:rFonts w:ascii="Arial" w:hAnsi="Arial" w:cs="Arial"/>
        </w:rPr>
      </w:pPr>
      <w:r>
        <w:rPr>
          <w:rFonts w:ascii="Arial" w:hAnsi="Arial" w:cs="Arial"/>
        </w:rPr>
        <w:t>p</w:t>
      </w:r>
      <w:r w:rsidR="00AA218F" w:rsidRPr="00AA218F">
        <w:rPr>
          <w:rFonts w:ascii="Arial" w:hAnsi="Arial" w:cs="Arial"/>
        </w:rPr>
        <w:t xml:space="preserve">ovečevanje zaloge ogljika v pridobljenih lesnih proizvodih, kar bo mogoče le s povečanjem investicij v lesnopredelovalni industriji, zlasti v primarno predelavo lesa, kot so žagarski obrati, lesnopredelovalni centri in furnirnice; </w:t>
      </w:r>
    </w:p>
    <w:p w14:paraId="6B8011D3" w14:textId="77777777" w:rsidR="00AA218F" w:rsidRPr="00AA218F" w:rsidRDefault="00AA218F" w:rsidP="00AA218F">
      <w:pPr>
        <w:ind w:firstLine="284"/>
      </w:pPr>
    </w:p>
    <w:p w14:paraId="2B38C590" w14:textId="77777777" w:rsidR="00AA218F" w:rsidRPr="00AA218F" w:rsidRDefault="00BC71D2" w:rsidP="00AA218F">
      <w:pPr>
        <w:pStyle w:val="Odstavekseznama"/>
        <w:numPr>
          <w:ilvl w:val="0"/>
          <w:numId w:val="31"/>
        </w:numPr>
        <w:ind w:left="709" w:hanging="425"/>
        <w:rPr>
          <w:rFonts w:ascii="Arial" w:hAnsi="Arial" w:cs="Arial"/>
        </w:rPr>
      </w:pPr>
      <w:r>
        <w:rPr>
          <w:rFonts w:ascii="Arial" w:hAnsi="Arial" w:cs="Arial"/>
        </w:rPr>
        <w:t>o</w:t>
      </w:r>
      <w:r w:rsidR="00AA218F" w:rsidRPr="00AA218F">
        <w:rPr>
          <w:rFonts w:ascii="Arial" w:hAnsi="Arial" w:cs="Arial"/>
        </w:rPr>
        <w:t>bvladovanje širjenja naselij oziroma stopnje rasti obsega pozidanih zemljišč in spodbujanje prenove</w:t>
      </w:r>
      <w:r w:rsidR="0074087F">
        <w:rPr>
          <w:rFonts w:ascii="Arial" w:hAnsi="Arial" w:cs="Arial"/>
        </w:rPr>
        <w:t xml:space="preserve"> obstoječih objektov</w:t>
      </w:r>
      <w:r w:rsidR="00AA218F" w:rsidRPr="00AA218F">
        <w:rPr>
          <w:rFonts w:ascii="Arial" w:hAnsi="Arial" w:cs="Arial"/>
        </w:rPr>
        <w:t>.</w:t>
      </w:r>
    </w:p>
    <w:p w14:paraId="3BFFED2B" w14:textId="77777777" w:rsidR="00CB681B" w:rsidRPr="00AA218F" w:rsidRDefault="00CB681B" w:rsidP="00CB681B"/>
    <w:p w14:paraId="643A6BE0" w14:textId="77777777" w:rsidR="005659F9" w:rsidRDefault="00334914" w:rsidP="00261F20">
      <w:pPr>
        <w:pStyle w:val="Naslov4"/>
        <w:rPr>
          <w:szCs w:val="20"/>
          <w:lang w:val="sl-SI"/>
        </w:rPr>
      </w:pPr>
      <w:bookmarkStart w:id="65" w:name="_Toc116979215"/>
      <w:r w:rsidRPr="006E194B">
        <w:rPr>
          <w:lang w:val="sl-SI"/>
        </w:rPr>
        <w:t>U</w:t>
      </w:r>
      <w:r w:rsidR="004017FA" w:rsidRPr="006E194B">
        <w:rPr>
          <w:lang w:val="sl-SI"/>
        </w:rPr>
        <w:t>krep</w:t>
      </w:r>
      <w:r w:rsidRPr="006E194B">
        <w:rPr>
          <w:lang w:val="sl-SI"/>
        </w:rPr>
        <w:t xml:space="preserve"> 1</w:t>
      </w:r>
      <w:r w:rsidR="00626613" w:rsidRPr="006E194B">
        <w:rPr>
          <w:lang w:val="sl-SI"/>
        </w:rPr>
        <w:t>:</w:t>
      </w:r>
      <w:r w:rsidRPr="006E194B">
        <w:rPr>
          <w:lang w:val="sl-SI"/>
        </w:rPr>
        <w:t xml:space="preserve"> </w:t>
      </w:r>
      <w:r w:rsidR="00BC71D2">
        <w:rPr>
          <w:lang w:val="sl-SI"/>
        </w:rPr>
        <w:t>z</w:t>
      </w:r>
      <w:r w:rsidR="001955E4">
        <w:rPr>
          <w:lang w:val="sl-SI"/>
        </w:rPr>
        <w:t>agotavljanje ponora CO</w:t>
      </w:r>
      <w:r w:rsidR="001955E4">
        <w:rPr>
          <w:vertAlign w:val="subscript"/>
          <w:lang w:val="sl-SI"/>
        </w:rPr>
        <w:t>2</w:t>
      </w:r>
      <w:r w:rsidR="005A0C8D" w:rsidRPr="005A0C8D">
        <w:rPr>
          <w:lang w:val="sl-SI"/>
        </w:rPr>
        <w:t xml:space="preserve"> v gozdovih v obsegu, ki še omogoča trajno oblikovanje stabilnih, vitalnih in zdravih gozdov, ter </w:t>
      </w:r>
      <w:r w:rsidR="00BC71D2">
        <w:rPr>
          <w:lang w:val="sl-SI"/>
        </w:rPr>
        <w:t>ustrez</w:t>
      </w:r>
      <w:r w:rsidR="005A0C8D" w:rsidRPr="005A0C8D">
        <w:rPr>
          <w:lang w:val="sl-SI"/>
        </w:rPr>
        <w:t>nih podatkov za potrebe nacionalnih bilanc emisij in ponorov</w:t>
      </w:r>
      <w:bookmarkEnd w:id="65"/>
    </w:p>
    <w:p w14:paraId="304967BD" w14:textId="77777777" w:rsidR="00B80B6D" w:rsidRPr="000D0A49" w:rsidRDefault="00B80B6D" w:rsidP="00B80B6D">
      <w:pPr>
        <w:spacing w:line="240" w:lineRule="auto"/>
      </w:pPr>
      <w:r w:rsidRPr="000D0A49">
        <w:t xml:space="preserve">Gozdovi </w:t>
      </w:r>
      <w:r>
        <w:t>so vedno bolj pod vplivom</w:t>
      </w:r>
      <w:r w:rsidRPr="000D0A49">
        <w:t xml:space="preserve"> podnebnih sprememb,</w:t>
      </w:r>
      <w:r w:rsidR="009418EF">
        <w:t xml:space="preserve"> </w:t>
      </w:r>
      <w:r w:rsidRPr="000D0A49">
        <w:t xml:space="preserve">imajo </w:t>
      </w:r>
      <w:r>
        <w:t xml:space="preserve">pa </w:t>
      </w:r>
      <w:r w:rsidRPr="000D0A49">
        <w:t>tudi ključno vlogo pri</w:t>
      </w:r>
      <w:r w:rsidR="009418EF">
        <w:t xml:space="preserve"> njihovem</w:t>
      </w:r>
      <w:r w:rsidRPr="000D0A49">
        <w:t xml:space="preserve"> blaženju</w:t>
      </w:r>
      <w:r w:rsidR="009418EF">
        <w:t>.</w:t>
      </w:r>
      <w:r w:rsidRPr="000D0A49">
        <w:t xml:space="preserve"> Sposobnost gozda, da veže ogljik v biomaso in tla, omogoča možnost ponovnega odvzema (ponora) emisij CO</w:t>
      </w:r>
      <w:r w:rsidRPr="000D0A49">
        <w:rPr>
          <w:vertAlign w:val="subscript"/>
        </w:rPr>
        <w:t>2</w:t>
      </w:r>
      <w:r w:rsidRPr="000D0A49">
        <w:t xml:space="preserve"> iz ozračja. Delovanje gozda kot ponora CO</w:t>
      </w:r>
      <w:r w:rsidRPr="000D0A49">
        <w:rPr>
          <w:vertAlign w:val="subscript"/>
        </w:rPr>
        <w:t>2</w:t>
      </w:r>
      <w:r w:rsidRPr="000D0A49">
        <w:t xml:space="preserve"> iz ozračja je zagotovljeno le, </w:t>
      </w:r>
      <w:r w:rsidR="00C953F4">
        <w:t>če</w:t>
      </w:r>
      <w:r w:rsidR="00C953F4" w:rsidRPr="000D0A49">
        <w:t xml:space="preserve"> </w:t>
      </w:r>
      <w:r w:rsidRPr="000D0A49">
        <w:t>so v gozdu ustvarjen</w:t>
      </w:r>
      <w:r w:rsidR="00C953F4">
        <w:t>e ustrezne razmere</w:t>
      </w:r>
      <w:r w:rsidRPr="000D0A49">
        <w:t xml:space="preserve"> za akumulacijo lesne zaloge (biomase)</w:t>
      </w:r>
      <w:r>
        <w:t xml:space="preserve"> in organskega ogljika v tleh</w:t>
      </w:r>
      <w:r w:rsidRPr="000D0A49">
        <w:t xml:space="preserve">. </w:t>
      </w:r>
    </w:p>
    <w:p w14:paraId="0B1D7EB4" w14:textId="77777777" w:rsidR="00B80B6D" w:rsidRPr="000D0A49" w:rsidRDefault="00B80B6D" w:rsidP="00B80B6D">
      <w:pPr>
        <w:spacing w:line="240" w:lineRule="auto"/>
      </w:pPr>
    </w:p>
    <w:p w14:paraId="059265FC" w14:textId="77777777" w:rsidR="00B80B6D" w:rsidRDefault="00B80B6D" w:rsidP="00B80B6D">
      <w:pPr>
        <w:spacing w:line="240" w:lineRule="auto"/>
      </w:pPr>
      <w:r w:rsidRPr="000D0A49">
        <w:lastRenderedPageBreak/>
        <w:t xml:space="preserve">Prilagajanje gozdov na podnebne spremembe ter vzdrževanje in zagotavljanje njihove vloge pri blaženju podnebnih sprememb sta ključni nalogi </w:t>
      </w:r>
      <w:r>
        <w:t>gozdarskih ukrepov</w:t>
      </w:r>
      <w:r w:rsidRPr="000D0A49">
        <w:t xml:space="preserve">. Spreminjanje lesne zaloge gozdov ima izjemno velik vpliv na nacionalne bilance izpustov oziroma ponorov toplogrednih plinov. </w:t>
      </w:r>
      <w:r>
        <w:t>Zaradi pojava vedno bolj ekstremnih naravnih ujm se ta učinek gozdov lahko relativno hitro spreminja, kar dokazuje tudi sprememba obsega ponora CO</w:t>
      </w:r>
      <w:r w:rsidRPr="00927BC7">
        <w:rPr>
          <w:vertAlign w:val="subscript"/>
        </w:rPr>
        <w:t>2</w:t>
      </w:r>
      <w:r>
        <w:t xml:space="preserve"> v slovenskih gozdovih. </w:t>
      </w:r>
      <w:r w:rsidRPr="000D0A49">
        <w:t>Na podlagi preteklih podatkov o gibanju lesne zaloge v slovenskih gozdovih lahko ugotovimo, da je povečevanje lesne zaloge</w:t>
      </w:r>
      <w:r>
        <w:t xml:space="preserve"> gozdov</w:t>
      </w:r>
      <w:r w:rsidRPr="000D0A49">
        <w:t xml:space="preserve"> in s tem ponor CO</w:t>
      </w:r>
      <w:r w:rsidRPr="000D0A49">
        <w:rPr>
          <w:vertAlign w:val="subscript"/>
        </w:rPr>
        <w:t>2</w:t>
      </w:r>
      <w:r w:rsidRPr="000D0A49">
        <w:t xml:space="preserve"> do </w:t>
      </w:r>
      <w:r>
        <w:t>pojava večjih ujm po letu 2014</w:t>
      </w:r>
      <w:r w:rsidR="00BF7309">
        <w:t xml:space="preserve"> </w:t>
      </w:r>
      <w:r w:rsidRPr="000D0A49">
        <w:t xml:space="preserve">obsegal </w:t>
      </w:r>
      <w:r>
        <w:t>kar</w:t>
      </w:r>
      <w:r w:rsidRPr="000D0A49">
        <w:t xml:space="preserve"> tretjino do polovico vseh emisij v Sloveniji (emisije</w:t>
      </w:r>
      <w:r w:rsidR="00C953F4">
        <w:t>,</w:t>
      </w:r>
      <w:r w:rsidRPr="000D0A49">
        <w:t xml:space="preserve"> povzročene v industriji, prometu, kmetijstvu</w:t>
      </w:r>
      <w:r w:rsidR="00C953F4">
        <w:t xml:space="preserve"> itd.</w:t>
      </w:r>
      <w:r w:rsidRPr="000D0A49">
        <w:t>)</w:t>
      </w:r>
      <w:r>
        <w:t xml:space="preserve">. Po tem obdobju pa </w:t>
      </w:r>
      <w:r w:rsidR="00C953F4">
        <w:t xml:space="preserve">sta </w:t>
      </w:r>
      <w:r>
        <w:t>velika poškodovanost gozdov (žled, veter, lubadar) in potrebn</w:t>
      </w:r>
      <w:r w:rsidR="00C953F4">
        <w:t>i</w:t>
      </w:r>
      <w:r>
        <w:t xml:space="preserve"> obseg sanacijskih sečenj povzročil</w:t>
      </w:r>
      <w:r w:rsidR="00C953F4">
        <w:t>a</w:t>
      </w:r>
      <w:r>
        <w:t xml:space="preserve"> bistveno z</w:t>
      </w:r>
      <w:r w:rsidR="00C953F4">
        <w:t>manjš</w:t>
      </w:r>
      <w:r>
        <w:t>anje količine ponora CO</w:t>
      </w:r>
      <w:r w:rsidRPr="005B4975">
        <w:rPr>
          <w:vertAlign w:val="subscript"/>
        </w:rPr>
        <w:t>2</w:t>
      </w:r>
      <w:r>
        <w:t xml:space="preserve"> v slovenskih gozdovih. </w:t>
      </w:r>
    </w:p>
    <w:p w14:paraId="5C5F1690" w14:textId="77777777" w:rsidR="00B80B6D" w:rsidRDefault="00B80B6D" w:rsidP="00B80B6D">
      <w:pPr>
        <w:spacing w:line="240" w:lineRule="auto"/>
      </w:pPr>
    </w:p>
    <w:p w14:paraId="46F17DFC" w14:textId="77777777" w:rsidR="00B80B6D" w:rsidRDefault="00B80B6D" w:rsidP="00B80B6D">
      <w:pPr>
        <w:spacing w:line="240" w:lineRule="auto"/>
      </w:pPr>
      <w:r w:rsidRPr="000D0A49">
        <w:t xml:space="preserve">Zaradi tako velikega in pomembnega vpliva </w:t>
      </w:r>
      <w:r>
        <w:t>na nacionalne bilance emisij oz</w:t>
      </w:r>
      <w:r w:rsidR="00C953F4">
        <w:t>iroma</w:t>
      </w:r>
      <w:r>
        <w:t xml:space="preserve"> ponorov toplogrednih plinov </w:t>
      </w:r>
      <w:r w:rsidRPr="000D0A49">
        <w:t xml:space="preserve">se sektor gozdarstva vedno bolj intenzivno vključuje v okvir podnebne in energetske politike Slovenije in zlasti </w:t>
      </w:r>
      <w:r>
        <w:t xml:space="preserve">Evropske </w:t>
      </w:r>
      <w:r w:rsidR="00C953F4">
        <w:t>u</w:t>
      </w:r>
      <w:r>
        <w:t>nije</w:t>
      </w:r>
      <w:r w:rsidRPr="000D0A49">
        <w:t>. Gozdovi in gozdarstvo se v podnebno politiko</w:t>
      </w:r>
      <w:r w:rsidR="009418EF">
        <w:t xml:space="preserve"> vključujejo </w:t>
      </w:r>
      <w:r w:rsidR="00052EEB">
        <w:t xml:space="preserve">z </w:t>
      </w:r>
      <w:r w:rsidR="00C953F4">
        <w:t xml:space="preserve">obravnavo </w:t>
      </w:r>
      <w:r w:rsidR="009418EF">
        <w:t>t</w:t>
      </w:r>
      <w:r w:rsidR="00C953F4">
        <w:t>ako imenovanega</w:t>
      </w:r>
      <w:r w:rsidR="009418EF">
        <w:t xml:space="preserve"> področja</w:t>
      </w:r>
      <w:r w:rsidRPr="000D0A49">
        <w:t xml:space="preserve"> rabe tal, spremembe rabe tal in gozdarstva</w:t>
      </w:r>
      <w:r>
        <w:t xml:space="preserve"> </w:t>
      </w:r>
      <w:r w:rsidR="00C953F4">
        <w:t xml:space="preserve">– </w:t>
      </w:r>
      <w:r w:rsidRPr="000D0A49">
        <w:t>LULUCF (</w:t>
      </w:r>
      <w:r w:rsidR="00C953F4">
        <w:t xml:space="preserve">angl. </w:t>
      </w:r>
      <w:r w:rsidRPr="001A6400">
        <w:t>Land Use, Land Use Change and Forestry</w:t>
      </w:r>
      <w:r w:rsidRPr="000D0A49">
        <w:t xml:space="preserve">). </w:t>
      </w:r>
    </w:p>
    <w:p w14:paraId="397B0710" w14:textId="77777777" w:rsidR="00B80B6D" w:rsidRDefault="00B80B6D" w:rsidP="00B80B6D">
      <w:pPr>
        <w:spacing w:line="240" w:lineRule="auto"/>
      </w:pPr>
    </w:p>
    <w:p w14:paraId="3FCAB479" w14:textId="77777777" w:rsidR="005659F9" w:rsidRDefault="00B80B6D" w:rsidP="00B80B6D">
      <w:pPr>
        <w:rPr>
          <w:rFonts w:cs="Arial"/>
          <w:szCs w:val="20"/>
        </w:rPr>
      </w:pPr>
      <w:r w:rsidRPr="00EC5F58">
        <w:t xml:space="preserve">S sprejetjem </w:t>
      </w:r>
      <w:r w:rsidR="00C953F4">
        <w:t>u</w:t>
      </w:r>
      <w:r w:rsidRPr="00EC5F58">
        <w:t>redbe (EU) 2018/841, ki ureja področje LULUCF, je EU vključila emisije toplogrednih plinov in odvzeme ogljikovega dioksida zaradi rabe zemljišč, spremembe rabe zemljišč in gozdarstva med svoje podnebno</w:t>
      </w:r>
      <w:r w:rsidR="00C953F4">
        <w:t>-</w:t>
      </w:r>
      <w:r w:rsidRPr="00EC5F58">
        <w:t>energetske cilje do leta 2030. Uredba je za države članice zavezujoča in zahteva, da v obdobju 2021</w:t>
      </w:r>
      <w:r w:rsidR="00C953F4">
        <w:t>–</w:t>
      </w:r>
      <w:r w:rsidRPr="00EC5F58">
        <w:t>2030 emisije ne presegajo odvzemov, kar velja za vse kategorije zemljišč, ki so vključene v obračunavanje. Ta zaveza oz</w:t>
      </w:r>
      <w:r w:rsidR="00C953F4">
        <w:t>iroma</w:t>
      </w:r>
      <w:r w:rsidRPr="00EC5F58">
        <w:t xml:space="preserve"> </w:t>
      </w:r>
      <w:r w:rsidR="00AE780D">
        <w:t>tako imenovan</w:t>
      </w:r>
      <w:r w:rsidR="00C953F4">
        <w:t>o</w:t>
      </w:r>
      <w:r w:rsidR="00AE780D">
        <w:t xml:space="preserve"> </w:t>
      </w:r>
      <w:r w:rsidRPr="00EC5F58">
        <w:t>pravilo</w:t>
      </w:r>
      <w:r w:rsidR="009418EF">
        <w:t xml:space="preserve"> o nepresežku emisij na področju</w:t>
      </w:r>
      <w:r w:rsidRPr="00EC5F58">
        <w:t xml:space="preserve"> LULUCF se bo ocenjevalo za obdobji 2021</w:t>
      </w:r>
      <w:r w:rsidR="00C953F4">
        <w:t>–</w:t>
      </w:r>
      <w:r w:rsidRPr="00EC5F58">
        <w:t>2025 in 2026</w:t>
      </w:r>
      <w:r w:rsidR="00C953F4">
        <w:t>–</w:t>
      </w:r>
      <w:r w:rsidRPr="00EC5F58">
        <w:t xml:space="preserve">2030. </w:t>
      </w:r>
      <w:r>
        <w:t>Zaradi tega je treba z dodatnimi ukrepi</w:t>
      </w:r>
      <w:r w:rsidRPr="00EC5F58">
        <w:t xml:space="preserve"> vzpostaviti sistem spremljanja emisij in odvzemov v sektorju LULUCF</w:t>
      </w:r>
      <w:r w:rsidR="00C953F4">
        <w:t>,</w:t>
      </w:r>
      <w:r w:rsidRPr="00EC5F58">
        <w:t xml:space="preserve"> in sicer na področju obračunov za pridobljene lesne proizvode, </w:t>
      </w:r>
      <w:r w:rsidR="00900A00">
        <w:t>zagotoviti ustrezn</w:t>
      </w:r>
      <w:r w:rsidR="00C953F4">
        <w:t>i</w:t>
      </w:r>
      <w:r w:rsidR="00900A00">
        <w:t xml:space="preserve"> m</w:t>
      </w:r>
      <w:r w:rsidR="00900A00" w:rsidRPr="00ED3F3A">
        <w:t xml:space="preserve">onitoring ogljika </w:t>
      </w:r>
      <w:r w:rsidR="00C953F4">
        <w:t xml:space="preserve">v </w:t>
      </w:r>
      <w:r w:rsidR="00900A00" w:rsidRPr="00ED3F3A">
        <w:t>mokriščih</w:t>
      </w:r>
      <w:r w:rsidR="00AC7B5B">
        <w:t>,</w:t>
      </w:r>
      <w:r w:rsidR="00900A00" w:rsidRPr="00ED3F3A">
        <w:t xml:space="preserve"> urbanih </w:t>
      </w:r>
      <w:r w:rsidR="00AC7B5B">
        <w:t xml:space="preserve">in kmetijskih </w:t>
      </w:r>
      <w:r w:rsidR="00900A00" w:rsidRPr="00ED3F3A">
        <w:t>tleh</w:t>
      </w:r>
      <w:r w:rsidR="00AC7B5B">
        <w:t>, ki so pomembna z vidika skladiščenja ogljika</w:t>
      </w:r>
      <w:r w:rsidR="00C953F4">
        <w:t>,</w:t>
      </w:r>
      <w:r w:rsidR="00900A00">
        <w:t xml:space="preserve"> ter pridobivanje </w:t>
      </w:r>
      <w:r w:rsidR="00900A00" w:rsidRPr="00ED3F3A">
        <w:t>podatkov o spremembah zalog ogljika v živi in odmrli biomasi v gozdovih</w:t>
      </w:r>
      <w:r w:rsidR="00C953F4">
        <w:t>,</w:t>
      </w:r>
      <w:r w:rsidR="00900A00" w:rsidRPr="00ED3F3A">
        <w:t xml:space="preserve"> </w:t>
      </w:r>
      <w:r w:rsidR="00900A00" w:rsidRPr="00F82002">
        <w:t>kar</w:t>
      </w:r>
      <w:r w:rsidR="00900A00">
        <w:t xml:space="preserve"> </w:t>
      </w:r>
      <w:r w:rsidRPr="00EC5F58">
        <w:t>bo zagotovil</w:t>
      </w:r>
      <w:r w:rsidR="00900A00">
        <w:t>o</w:t>
      </w:r>
      <w:r w:rsidR="00A50550">
        <w:t xml:space="preserve"> </w:t>
      </w:r>
      <w:r w:rsidRPr="00EC5F58">
        <w:t>kredibilno obračunavanje in poročanje ter omogočil</w:t>
      </w:r>
      <w:r w:rsidR="00C953F4">
        <w:t>o</w:t>
      </w:r>
      <w:r w:rsidRPr="00EC5F58">
        <w:t xml:space="preserve"> preverjanje napredka pri doseganju podnebnih ciljev</w:t>
      </w:r>
      <w:r>
        <w:t xml:space="preserve">. Pričakujemo, da se bo na tem področju metodologija zbiranja podatkov, poročanja in obračunavanja stalno spreminjala (Komisija že pripravlja spremembo </w:t>
      </w:r>
      <w:r w:rsidR="00C953F4">
        <w:t>u</w:t>
      </w:r>
      <w:r w:rsidRPr="00F26235">
        <w:t>redbe (EU) 2018/841</w:t>
      </w:r>
      <w:r>
        <w:t>, ki naj bi velj</w:t>
      </w:r>
      <w:r w:rsidR="000E5B71">
        <w:t>ala po letu 2025),</w:t>
      </w:r>
      <w:r>
        <w:t xml:space="preserve"> zato je nujno stalno dograjevanje protokolov.</w:t>
      </w:r>
    </w:p>
    <w:p w14:paraId="5E7A609E" w14:textId="77777777" w:rsidR="00B80B6D" w:rsidRPr="006E194B" w:rsidRDefault="00B80B6D" w:rsidP="00D7655B">
      <w:pPr>
        <w:rPr>
          <w:rFonts w:cs="Arial"/>
          <w:szCs w:val="20"/>
        </w:rPr>
      </w:pPr>
    </w:p>
    <w:p w14:paraId="17D9855D" w14:textId="77777777" w:rsidR="0082170D" w:rsidRPr="006E194B" w:rsidRDefault="0082170D" w:rsidP="00DF6E63">
      <w:pPr>
        <w:pStyle w:val="Preglednica"/>
      </w:pPr>
      <w:bookmarkStart w:id="66" w:name="_Toc116979170"/>
      <w:r w:rsidRPr="006E194B">
        <w:t>Naloge v okviru ukrepa 1</w:t>
      </w:r>
      <w:r w:rsidR="00626613" w:rsidRPr="006E194B">
        <w:t>:</w:t>
      </w:r>
      <w:r w:rsidRPr="006E194B">
        <w:t xml:space="preserve"> </w:t>
      </w:r>
      <w:r w:rsidR="00C953F4">
        <w:t>z</w:t>
      </w:r>
      <w:r w:rsidR="006F0395" w:rsidRPr="006F0395">
        <w:t>agotavljanje ponora CO</w:t>
      </w:r>
      <w:r w:rsidR="006F0395" w:rsidRPr="00A63AB1">
        <w:rPr>
          <w:vertAlign w:val="subscript"/>
        </w:rPr>
        <w:t>2</w:t>
      </w:r>
      <w:r w:rsidR="006F0395" w:rsidRPr="006F0395">
        <w:t xml:space="preserve"> v gozdovih v obsegu, ki še omogoča trajno oblikovanje stabilnih, vitalnih in zdravih gozdov, ter </w:t>
      </w:r>
      <w:r w:rsidR="00C953F4">
        <w:t>ustrez</w:t>
      </w:r>
      <w:r w:rsidR="006F0395" w:rsidRPr="006F0395">
        <w:t>nih podatkov za potrebe nacionalnih bilanc emisij in ponorov</w:t>
      </w:r>
      <w:bookmarkEnd w:id="66"/>
    </w:p>
    <w:tbl>
      <w:tblPr>
        <w:tblW w:w="51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
        <w:gridCol w:w="1722"/>
        <w:gridCol w:w="1269"/>
        <w:gridCol w:w="1118"/>
        <w:gridCol w:w="1169"/>
        <w:gridCol w:w="2019"/>
        <w:gridCol w:w="1171"/>
      </w:tblGrid>
      <w:tr w:rsidR="00896B59" w:rsidRPr="00B80B6D" w14:paraId="733A931F" w14:textId="77777777" w:rsidTr="008B3714">
        <w:tc>
          <w:tcPr>
            <w:tcW w:w="479" w:type="pct"/>
            <w:shd w:val="clear" w:color="auto" w:fill="D9D9D9" w:themeFill="background1" w:themeFillShade="D9"/>
            <w:vAlign w:val="center"/>
          </w:tcPr>
          <w:p w14:paraId="0EDDECD9" w14:textId="77777777" w:rsidR="00B80B6D" w:rsidRPr="00B80B6D" w:rsidRDefault="00B80B6D" w:rsidP="008E123C">
            <w:pPr>
              <w:spacing w:before="100" w:beforeAutospacing="1" w:after="100" w:afterAutospacing="1"/>
              <w:rPr>
                <w:rFonts w:cs="Arial"/>
                <w:b/>
                <w:bCs/>
                <w:sz w:val="18"/>
                <w:szCs w:val="18"/>
              </w:rPr>
            </w:pPr>
            <w:r w:rsidRPr="00B80B6D">
              <w:rPr>
                <w:rFonts w:cs="Arial"/>
                <w:b/>
                <w:bCs/>
                <w:sz w:val="18"/>
                <w:szCs w:val="18"/>
              </w:rPr>
              <w:t>Ukrep</w:t>
            </w:r>
          </w:p>
        </w:tc>
        <w:tc>
          <w:tcPr>
            <w:tcW w:w="919" w:type="pct"/>
            <w:shd w:val="clear" w:color="auto" w:fill="D9D9D9" w:themeFill="background1" w:themeFillShade="D9"/>
            <w:vAlign w:val="center"/>
          </w:tcPr>
          <w:p w14:paraId="72D3ECD0" w14:textId="77777777" w:rsidR="00B80B6D" w:rsidRPr="00B80B6D" w:rsidRDefault="00B80B6D" w:rsidP="008E123C">
            <w:pPr>
              <w:spacing w:before="100" w:beforeAutospacing="1" w:after="100" w:afterAutospacing="1"/>
              <w:rPr>
                <w:rFonts w:cs="Arial"/>
                <w:b/>
                <w:bCs/>
                <w:sz w:val="18"/>
                <w:szCs w:val="18"/>
              </w:rPr>
            </w:pPr>
            <w:r w:rsidRPr="00B80B6D">
              <w:rPr>
                <w:rFonts w:cs="Arial"/>
                <w:b/>
                <w:bCs/>
                <w:sz w:val="18"/>
                <w:szCs w:val="18"/>
              </w:rPr>
              <w:t>Naloge/aktivnosti</w:t>
            </w:r>
          </w:p>
        </w:tc>
        <w:tc>
          <w:tcPr>
            <w:tcW w:w="677" w:type="pct"/>
            <w:shd w:val="clear" w:color="auto" w:fill="D9D9D9" w:themeFill="background1" w:themeFillShade="D9"/>
            <w:vAlign w:val="center"/>
          </w:tcPr>
          <w:p w14:paraId="4730D94E" w14:textId="77777777" w:rsidR="00B80B6D" w:rsidRPr="00B80B6D" w:rsidRDefault="00B80B6D" w:rsidP="008E123C">
            <w:pPr>
              <w:spacing w:before="100" w:beforeAutospacing="1" w:after="100" w:afterAutospacing="1"/>
              <w:rPr>
                <w:rFonts w:cs="Arial"/>
                <w:b/>
                <w:bCs/>
                <w:sz w:val="18"/>
                <w:szCs w:val="18"/>
              </w:rPr>
            </w:pPr>
            <w:r w:rsidRPr="00B80B6D">
              <w:rPr>
                <w:rFonts w:cs="Arial"/>
                <w:b/>
                <w:bCs/>
                <w:sz w:val="18"/>
                <w:szCs w:val="18"/>
              </w:rPr>
              <w:t>Nosilci</w:t>
            </w:r>
          </w:p>
        </w:tc>
        <w:tc>
          <w:tcPr>
            <w:tcW w:w="597" w:type="pct"/>
            <w:shd w:val="clear" w:color="auto" w:fill="D9D9D9" w:themeFill="background1" w:themeFillShade="D9"/>
            <w:vAlign w:val="center"/>
          </w:tcPr>
          <w:p w14:paraId="380D54FC" w14:textId="77777777" w:rsidR="00B80B6D" w:rsidRPr="00B80B6D" w:rsidRDefault="00B80B6D" w:rsidP="008E123C">
            <w:pPr>
              <w:spacing w:before="100" w:beforeAutospacing="1" w:after="100" w:afterAutospacing="1"/>
              <w:rPr>
                <w:rFonts w:cs="Arial"/>
                <w:b/>
                <w:bCs/>
                <w:sz w:val="18"/>
                <w:szCs w:val="18"/>
              </w:rPr>
            </w:pPr>
            <w:r w:rsidRPr="00B80B6D">
              <w:rPr>
                <w:rFonts w:cs="Arial"/>
                <w:b/>
                <w:bCs/>
                <w:sz w:val="18"/>
                <w:szCs w:val="18"/>
              </w:rPr>
              <w:t>Rok</w:t>
            </w:r>
          </w:p>
        </w:tc>
        <w:tc>
          <w:tcPr>
            <w:tcW w:w="624" w:type="pct"/>
            <w:shd w:val="clear" w:color="auto" w:fill="D9D9D9" w:themeFill="background1" w:themeFillShade="D9"/>
            <w:vAlign w:val="center"/>
          </w:tcPr>
          <w:p w14:paraId="7282249B" w14:textId="77777777" w:rsidR="00B80B6D" w:rsidRPr="00B80B6D" w:rsidRDefault="00B80B6D" w:rsidP="008E123C">
            <w:pPr>
              <w:spacing w:before="100" w:beforeAutospacing="1" w:after="100" w:afterAutospacing="1"/>
              <w:rPr>
                <w:rFonts w:cs="Arial"/>
                <w:b/>
                <w:bCs/>
                <w:sz w:val="18"/>
                <w:szCs w:val="18"/>
              </w:rPr>
            </w:pPr>
            <w:r w:rsidRPr="00B80B6D">
              <w:rPr>
                <w:rFonts w:cs="Arial"/>
                <w:b/>
                <w:bCs/>
                <w:sz w:val="18"/>
                <w:szCs w:val="18"/>
              </w:rPr>
              <w:t>Sredstva</w:t>
            </w:r>
          </w:p>
        </w:tc>
        <w:tc>
          <w:tcPr>
            <w:tcW w:w="1078" w:type="pct"/>
            <w:shd w:val="clear" w:color="auto" w:fill="D9D9D9" w:themeFill="background1" w:themeFillShade="D9"/>
            <w:vAlign w:val="center"/>
          </w:tcPr>
          <w:p w14:paraId="05C33F14" w14:textId="77777777" w:rsidR="00B80B6D" w:rsidRPr="00B80B6D" w:rsidRDefault="00C953F4" w:rsidP="00C953F4">
            <w:pPr>
              <w:spacing w:before="100" w:beforeAutospacing="1" w:after="100" w:afterAutospacing="1"/>
              <w:rPr>
                <w:rFonts w:cs="Arial"/>
                <w:b/>
                <w:bCs/>
                <w:sz w:val="18"/>
                <w:szCs w:val="18"/>
              </w:rPr>
            </w:pPr>
            <w:r>
              <w:rPr>
                <w:rFonts w:cs="Arial"/>
                <w:b/>
                <w:bCs/>
                <w:sz w:val="18"/>
                <w:szCs w:val="18"/>
              </w:rPr>
              <w:t>Kazalnik</w:t>
            </w:r>
          </w:p>
        </w:tc>
        <w:tc>
          <w:tcPr>
            <w:tcW w:w="625" w:type="pct"/>
            <w:shd w:val="clear" w:color="auto" w:fill="D9D9D9" w:themeFill="background1" w:themeFillShade="D9"/>
            <w:vAlign w:val="center"/>
          </w:tcPr>
          <w:p w14:paraId="2E57A3FB" w14:textId="77777777" w:rsidR="00B80B6D" w:rsidRPr="00B80B6D" w:rsidRDefault="00B80B6D" w:rsidP="008E123C">
            <w:pPr>
              <w:spacing w:before="100" w:beforeAutospacing="1" w:after="100" w:afterAutospacing="1"/>
              <w:rPr>
                <w:rFonts w:cs="Arial"/>
                <w:b/>
                <w:bCs/>
                <w:sz w:val="18"/>
                <w:szCs w:val="18"/>
              </w:rPr>
            </w:pPr>
            <w:r w:rsidRPr="00B80B6D">
              <w:rPr>
                <w:rFonts w:cs="Arial"/>
                <w:b/>
                <w:bCs/>
                <w:sz w:val="18"/>
                <w:szCs w:val="18"/>
              </w:rPr>
              <w:t>Ciljna vrednost</w:t>
            </w:r>
          </w:p>
        </w:tc>
      </w:tr>
      <w:tr w:rsidR="008B3714" w:rsidRPr="00B80B6D" w14:paraId="41114C83" w14:textId="77777777" w:rsidTr="008B3714">
        <w:trPr>
          <w:trHeight w:val="2041"/>
        </w:trPr>
        <w:tc>
          <w:tcPr>
            <w:tcW w:w="479" w:type="pct"/>
            <w:vMerge w:val="restart"/>
            <w:shd w:val="clear" w:color="auto" w:fill="D9D9D9" w:themeFill="background1" w:themeFillShade="D9"/>
            <w:textDirection w:val="btLr"/>
            <w:vAlign w:val="center"/>
          </w:tcPr>
          <w:p w14:paraId="292AFC48" w14:textId="77777777" w:rsidR="008B3714" w:rsidRPr="008B3714" w:rsidRDefault="008B3714" w:rsidP="00C953F4">
            <w:pPr>
              <w:spacing w:before="100" w:beforeAutospacing="1" w:after="100" w:afterAutospacing="1" w:line="240" w:lineRule="auto"/>
              <w:ind w:left="113" w:right="113"/>
              <w:jc w:val="center"/>
              <w:rPr>
                <w:rFonts w:cs="Arial"/>
                <w:b/>
                <w:bCs/>
                <w:sz w:val="16"/>
                <w:szCs w:val="18"/>
              </w:rPr>
            </w:pPr>
            <w:r w:rsidRPr="008B3714">
              <w:rPr>
                <w:rFonts w:cs="Arial"/>
                <w:b/>
                <w:bCs/>
                <w:sz w:val="16"/>
                <w:szCs w:val="18"/>
              </w:rPr>
              <w:t>Zagotavljanje ponora CO</w:t>
            </w:r>
            <w:r w:rsidRPr="00A63AB1">
              <w:rPr>
                <w:rFonts w:cs="Arial"/>
                <w:b/>
                <w:bCs/>
                <w:sz w:val="16"/>
                <w:szCs w:val="18"/>
                <w:vertAlign w:val="subscript"/>
              </w:rPr>
              <w:t>2</w:t>
            </w:r>
            <w:r w:rsidRPr="008B3714">
              <w:rPr>
                <w:rFonts w:cs="Arial"/>
                <w:b/>
                <w:bCs/>
                <w:sz w:val="16"/>
                <w:szCs w:val="18"/>
              </w:rPr>
              <w:t xml:space="preserve"> v gozdovih v obsegu, ki še omogoča trajno oblikovanje stabilnih, vitalnih in zdravih gozdov, ter </w:t>
            </w:r>
            <w:r w:rsidR="00C953F4">
              <w:rPr>
                <w:rFonts w:cs="Arial"/>
                <w:b/>
                <w:bCs/>
                <w:sz w:val="16"/>
                <w:szCs w:val="18"/>
              </w:rPr>
              <w:t>ustrez</w:t>
            </w:r>
            <w:r w:rsidRPr="008B3714">
              <w:rPr>
                <w:rFonts w:cs="Arial"/>
                <w:b/>
                <w:bCs/>
                <w:sz w:val="16"/>
                <w:szCs w:val="18"/>
              </w:rPr>
              <w:t>nih podatkov za potrebe nacionalnih bilanc emisij in ponorov</w:t>
            </w:r>
          </w:p>
        </w:tc>
        <w:tc>
          <w:tcPr>
            <w:tcW w:w="919" w:type="pct"/>
            <w:shd w:val="clear" w:color="auto" w:fill="auto"/>
            <w:vAlign w:val="center"/>
          </w:tcPr>
          <w:p w14:paraId="711D1EE9" w14:textId="77777777" w:rsidR="008B3714" w:rsidRPr="00B80B6D" w:rsidRDefault="008B3714" w:rsidP="008E123C">
            <w:pPr>
              <w:spacing w:before="100" w:beforeAutospacing="1" w:after="100" w:afterAutospacing="1"/>
              <w:rPr>
                <w:rFonts w:cs="Arial"/>
                <w:sz w:val="18"/>
                <w:szCs w:val="18"/>
              </w:rPr>
            </w:pPr>
            <w:r w:rsidRPr="00B80B6D">
              <w:rPr>
                <w:rFonts w:cs="Arial"/>
                <w:sz w:val="18"/>
                <w:szCs w:val="18"/>
              </w:rPr>
              <w:t>Aktivnosti, vezane na poročanje LULUCF/AFOLU*</w:t>
            </w:r>
          </w:p>
        </w:tc>
        <w:tc>
          <w:tcPr>
            <w:tcW w:w="677" w:type="pct"/>
            <w:shd w:val="clear" w:color="auto" w:fill="auto"/>
            <w:vAlign w:val="center"/>
          </w:tcPr>
          <w:p w14:paraId="0537B8CC" w14:textId="77777777" w:rsidR="008B3714" w:rsidRPr="00B80B6D" w:rsidRDefault="008B3714" w:rsidP="00C953F4">
            <w:pPr>
              <w:spacing w:before="100" w:beforeAutospacing="1" w:after="100" w:afterAutospacing="1"/>
              <w:rPr>
                <w:rFonts w:cs="Arial"/>
                <w:sz w:val="18"/>
                <w:szCs w:val="18"/>
              </w:rPr>
            </w:pPr>
            <w:r w:rsidRPr="00B80B6D">
              <w:rPr>
                <w:rFonts w:cs="Arial"/>
                <w:sz w:val="18"/>
                <w:szCs w:val="18"/>
              </w:rPr>
              <w:t>ZGS/GIS po JGS</w:t>
            </w:r>
          </w:p>
        </w:tc>
        <w:tc>
          <w:tcPr>
            <w:tcW w:w="597" w:type="pct"/>
            <w:shd w:val="clear" w:color="auto" w:fill="auto"/>
            <w:vAlign w:val="center"/>
          </w:tcPr>
          <w:p w14:paraId="45B9302B" w14:textId="77777777" w:rsidR="008B3714" w:rsidRPr="00B80B6D" w:rsidRDefault="008B3714" w:rsidP="008E123C">
            <w:pPr>
              <w:spacing w:before="100" w:beforeAutospacing="1" w:after="100" w:afterAutospacing="1"/>
              <w:rPr>
                <w:rFonts w:cs="Arial"/>
                <w:sz w:val="18"/>
                <w:szCs w:val="18"/>
              </w:rPr>
            </w:pPr>
            <w:r w:rsidRPr="00B80B6D">
              <w:rPr>
                <w:rFonts w:cs="Arial"/>
                <w:sz w:val="18"/>
                <w:szCs w:val="18"/>
              </w:rPr>
              <w:t>Stalna naloga</w:t>
            </w:r>
          </w:p>
        </w:tc>
        <w:tc>
          <w:tcPr>
            <w:tcW w:w="624" w:type="pct"/>
            <w:shd w:val="clear" w:color="auto" w:fill="auto"/>
            <w:vAlign w:val="center"/>
          </w:tcPr>
          <w:p w14:paraId="6C79B517" w14:textId="77777777" w:rsidR="008B3714" w:rsidRPr="00B80B6D" w:rsidRDefault="008B3714" w:rsidP="008E123C">
            <w:pPr>
              <w:spacing w:before="100" w:beforeAutospacing="1" w:after="100" w:afterAutospacing="1"/>
              <w:rPr>
                <w:rFonts w:cs="Arial"/>
                <w:sz w:val="18"/>
                <w:szCs w:val="18"/>
              </w:rPr>
            </w:pPr>
            <w:r w:rsidRPr="00B80B6D">
              <w:rPr>
                <w:rFonts w:cs="Arial"/>
                <w:sz w:val="18"/>
                <w:szCs w:val="18"/>
              </w:rPr>
              <w:t>V okviru financiranja JGS</w:t>
            </w:r>
          </w:p>
        </w:tc>
        <w:tc>
          <w:tcPr>
            <w:tcW w:w="1078" w:type="pct"/>
            <w:vAlign w:val="center"/>
          </w:tcPr>
          <w:p w14:paraId="14251A89" w14:textId="77777777" w:rsidR="008B3714" w:rsidRPr="00B80B6D" w:rsidRDefault="008B3714" w:rsidP="008E123C">
            <w:pPr>
              <w:spacing w:before="100" w:beforeAutospacing="1" w:after="100" w:afterAutospacing="1"/>
              <w:rPr>
                <w:rFonts w:cs="Arial"/>
                <w:sz w:val="18"/>
                <w:szCs w:val="18"/>
              </w:rPr>
            </w:pPr>
            <w:r w:rsidRPr="00B80B6D">
              <w:rPr>
                <w:rFonts w:cs="Arial"/>
                <w:sz w:val="18"/>
                <w:szCs w:val="18"/>
              </w:rPr>
              <w:t>Poročila</w:t>
            </w:r>
          </w:p>
        </w:tc>
        <w:tc>
          <w:tcPr>
            <w:tcW w:w="625" w:type="pct"/>
            <w:vAlign w:val="center"/>
          </w:tcPr>
          <w:p w14:paraId="6E77B1E3" w14:textId="77777777" w:rsidR="008B3714" w:rsidRPr="00B80B6D" w:rsidRDefault="008B3714" w:rsidP="008E123C">
            <w:pPr>
              <w:rPr>
                <w:rFonts w:cs="Arial"/>
                <w:sz w:val="18"/>
                <w:szCs w:val="18"/>
              </w:rPr>
            </w:pPr>
          </w:p>
          <w:p w14:paraId="00F0538B" w14:textId="77777777" w:rsidR="008B3714" w:rsidRPr="00B80B6D" w:rsidRDefault="008B3714" w:rsidP="008E123C">
            <w:pPr>
              <w:rPr>
                <w:rFonts w:cs="Arial"/>
                <w:sz w:val="18"/>
                <w:szCs w:val="18"/>
              </w:rPr>
            </w:pPr>
          </w:p>
          <w:p w14:paraId="1EC1BB90" w14:textId="77777777" w:rsidR="008B3714" w:rsidRPr="00B80B6D" w:rsidRDefault="008B3714" w:rsidP="008E123C">
            <w:pPr>
              <w:rPr>
                <w:rFonts w:cs="Arial"/>
                <w:sz w:val="18"/>
                <w:szCs w:val="18"/>
              </w:rPr>
            </w:pPr>
            <w:r>
              <w:rPr>
                <w:rFonts w:cs="Arial"/>
                <w:sz w:val="18"/>
                <w:szCs w:val="18"/>
              </w:rPr>
              <w:t>-</w:t>
            </w:r>
          </w:p>
          <w:p w14:paraId="09454268" w14:textId="77777777" w:rsidR="008B3714" w:rsidRPr="00B80B6D" w:rsidRDefault="008B3714" w:rsidP="008E123C">
            <w:pPr>
              <w:rPr>
                <w:rFonts w:cs="Arial"/>
                <w:sz w:val="18"/>
                <w:szCs w:val="18"/>
              </w:rPr>
            </w:pPr>
          </w:p>
        </w:tc>
      </w:tr>
      <w:tr w:rsidR="008B3714" w:rsidRPr="00B80B6D" w14:paraId="4BA40C8B" w14:textId="77777777" w:rsidTr="008B3714">
        <w:trPr>
          <w:trHeight w:val="2041"/>
        </w:trPr>
        <w:tc>
          <w:tcPr>
            <w:tcW w:w="479" w:type="pct"/>
            <w:vMerge/>
            <w:shd w:val="clear" w:color="auto" w:fill="D9D9D9" w:themeFill="background1" w:themeFillShade="D9"/>
            <w:textDirection w:val="btLr"/>
            <w:vAlign w:val="center"/>
          </w:tcPr>
          <w:p w14:paraId="4FB10CAD" w14:textId="77777777" w:rsidR="008B3714" w:rsidRPr="00B80B6D" w:rsidRDefault="008B3714" w:rsidP="008B3714">
            <w:pPr>
              <w:spacing w:before="100" w:beforeAutospacing="1" w:after="100" w:afterAutospacing="1"/>
              <w:ind w:left="113" w:right="113"/>
              <w:rPr>
                <w:rFonts w:cs="Arial"/>
                <w:sz w:val="18"/>
                <w:szCs w:val="18"/>
              </w:rPr>
            </w:pPr>
          </w:p>
        </w:tc>
        <w:tc>
          <w:tcPr>
            <w:tcW w:w="919" w:type="pct"/>
            <w:shd w:val="clear" w:color="auto" w:fill="auto"/>
            <w:vAlign w:val="center"/>
          </w:tcPr>
          <w:p w14:paraId="56402B27" w14:textId="77777777" w:rsidR="008B3714" w:rsidRPr="00B80B6D" w:rsidRDefault="008B3714" w:rsidP="00C953F4">
            <w:pPr>
              <w:spacing w:before="100" w:beforeAutospacing="1" w:after="100" w:afterAutospacing="1"/>
              <w:rPr>
                <w:rFonts w:cs="Arial"/>
                <w:sz w:val="18"/>
                <w:szCs w:val="18"/>
              </w:rPr>
            </w:pPr>
            <w:r w:rsidRPr="00B80B6D">
              <w:rPr>
                <w:rFonts w:cs="Arial"/>
                <w:sz w:val="18"/>
                <w:szCs w:val="18"/>
              </w:rPr>
              <w:t>Zasnova in izv</w:t>
            </w:r>
            <w:r>
              <w:rPr>
                <w:rFonts w:cs="Arial"/>
                <w:sz w:val="18"/>
                <w:szCs w:val="18"/>
              </w:rPr>
              <w:t>ajanje MGGE ter vključitev v naloge javne gozdarske</w:t>
            </w:r>
            <w:r w:rsidRPr="00B80B6D">
              <w:rPr>
                <w:rFonts w:cs="Arial"/>
                <w:sz w:val="18"/>
                <w:szCs w:val="18"/>
              </w:rPr>
              <w:t xml:space="preserve"> služb</w:t>
            </w:r>
            <w:r w:rsidR="00C953F4">
              <w:rPr>
                <w:rFonts w:cs="Arial"/>
                <w:sz w:val="18"/>
                <w:szCs w:val="18"/>
              </w:rPr>
              <w:t>e</w:t>
            </w:r>
            <w:r w:rsidRPr="00B80B6D">
              <w:rPr>
                <w:rFonts w:cs="Arial"/>
                <w:sz w:val="18"/>
                <w:szCs w:val="18"/>
              </w:rPr>
              <w:t xml:space="preserve"> s podporo projektov v okviru podnebnega sklada</w:t>
            </w:r>
          </w:p>
        </w:tc>
        <w:tc>
          <w:tcPr>
            <w:tcW w:w="677" w:type="pct"/>
            <w:shd w:val="clear" w:color="auto" w:fill="auto"/>
            <w:vAlign w:val="center"/>
          </w:tcPr>
          <w:p w14:paraId="76C45CFE" w14:textId="77777777" w:rsidR="008B3714" w:rsidRPr="00B80B6D" w:rsidRDefault="008B3714" w:rsidP="00C953F4">
            <w:pPr>
              <w:spacing w:before="100" w:beforeAutospacing="1" w:after="100" w:afterAutospacing="1"/>
              <w:rPr>
                <w:rFonts w:cs="Arial"/>
                <w:sz w:val="18"/>
                <w:szCs w:val="18"/>
              </w:rPr>
            </w:pPr>
            <w:r w:rsidRPr="00B80B6D">
              <w:rPr>
                <w:rFonts w:cs="Arial"/>
                <w:sz w:val="18"/>
                <w:szCs w:val="18"/>
              </w:rPr>
              <w:t>ZGS/GIS po JGS</w:t>
            </w:r>
          </w:p>
        </w:tc>
        <w:tc>
          <w:tcPr>
            <w:tcW w:w="597" w:type="pct"/>
            <w:shd w:val="clear" w:color="auto" w:fill="auto"/>
            <w:vAlign w:val="center"/>
          </w:tcPr>
          <w:p w14:paraId="663076B4" w14:textId="77777777" w:rsidR="008B3714" w:rsidRPr="00B80B6D" w:rsidRDefault="008B3714" w:rsidP="008E123C">
            <w:pPr>
              <w:spacing w:before="100" w:beforeAutospacing="1" w:after="100" w:afterAutospacing="1"/>
              <w:rPr>
                <w:rFonts w:cs="Arial"/>
                <w:sz w:val="18"/>
                <w:szCs w:val="18"/>
              </w:rPr>
            </w:pPr>
            <w:r w:rsidRPr="00B80B6D">
              <w:rPr>
                <w:rFonts w:cs="Arial"/>
                <w:sz w:val="18"/>
                <w:szCs w:val="18"/>
              </w:rPr>
              <w:t>Stalna naloga</w:t>
            </w:r>
          </w:p>
        </w:tc>
        <w:tc>
          <w:tcPr>
            <w:tcW w:w="624" w:type="pct"/>
            <w:shd w:val="clear" w:color="auto" w:fill="auto"/>
            <w:vAlign w:val="center"/>
          </w:tcPr>
          <w:p w14:paraId="6C46D019" w14:textId="77777777" w:rsidR="008B3714" w:rsidRPr="00B80B6D" w:rsidRDefault="008B3714" w:rsidP="00C953F4">
            <w:pPr>
              <w:spacing w:before="100" w:beforeAutospacing="1" w:after="100" w:afterAutospacing="1"/>
              <w:rPr>
                <w:rFonts w:cs="Arial"/>
                <w:sz w:val="18"/>
                <w:szCs w:val="18"/>
              </w:rPr>
            </w:pPr>
            <w:r w:rsidRPr="00B80B6D">
              <w:rPr>
                <w:rFonts w:cs="Arial"/>
                <w:sz w:val="18"/>
                <w:szCs w:val="18"/>
              </w:rPr>
              <w:t xml:space="preserve">V okviru financiranja JGS, </w:t>
            </w:r>
            <w:r w:rsidR="00C953F4">
              <w:rPr>
                <w:rFonts w:cs="Arial"/>
                <w:sz w:val="18"/>
                <w:szCs w:val="18"/>
              </w:rPr>
              <w:t>s</w:t>
            </w:r>
            <w:r>
              <w:rPr>
                <w:rFonts w:cs="Arial"/>
                <w:sz w:val="18"/>
                <w:szCs w:val="18"/>
              </w:rPr>
              <w:t>klad za podnebne spremembe</w:t>
            </w:r>
          </w:p>
        </w:tc>
        <w:tc>
          <w:tcPr>
            <w:tcW w:w="1078" w:type="pct"/>
            <w:vAlign w:val="center"/>
          </w:tcPr>
          <w:p w14:paraId="73AA40D2" w14:textId="77777777" w:rsidR="008B3714" w:rsidRDefault="008B3714" w:rsidP="008E123C">
            <w:pPr>
              <w:spacing w:before="100" w:beforeAutospacing="1" w:after="100" w:afterAutospacing="1"/>
              <w:rPr>
                <w:rFonts w:cs="Arial"/>
                <w:sz w:val="18"/>
                <w:szCs w:val="18"/>
              </w:rPr>
            </w:pPr>
            <w:r w:rsidRPr="00B80B6D">
              <w:rPr>
                <w:rFonts w:cs="Arial"/>
                <w:sz w:val="18"/>
                <w:szCs w:val="18"/>
              </w:rPr>
              <w:t>Letna poročila</w:t>
            </w:r>
          </w:p>
          <w:p w14:paraId="6585AE4D" w14:textId="77777777" w:rsidR="008B3714" w:rsidRPr="00B80B6D" w:rsidRDefault="008B3714" w:rsidP="008E123C">
            <w:pPr>
              <w:spacing w:before="100" w:beforeAutospacing="1" w:after="100" w:afterAutospacing="1"/>
              <w:rPr>
                <w:rFonts w:cs="Arial"/>
                <w:sz w:val="18"/>
                <w:szCs w:val="18"/>
              </w:rPr>
            </w:pPr>
          </w:p>
        </w:tc>
        <w:tc>
          <w:tcPr>
            <w:tcW w:w="625" w:type="pct"/>
            <w:vAlign w:val="center"/>
          </w:tcPr>
          <w:p w14:paraId="547C9D1C" w14:textId="77777777" w:rsidR="008B3714" w:rsidRPr="00B80B6D" w:rsidRDefault="008B3714" w:rsidP="008E123C">
            <w:pPr>
              <w:spacing w:before="100" w:beforeAutospacing="1" w:after="100" w:afterAutospacing="1"/>
              <w:rPr>
                <w:rFonts w:cs="Arial"/>
                <w:sz w:val="18"/>
                <w:szCs w:val="18"/>
              </w:rPr>
            </w:pPr>
            <w:r>
              <w:rPr>
                <w:rFonts w:cs="Arial"/>
                <w:sz w:val="18"/>
                <w:szCs w:val="18"/>
              </w:rPr>
              <w:t>-</w:t>
            </w:r>
          </w:p>
        </w:tc>
      </w:tr>
      <w:tr w:rsidR="00F82002" w:rsidRPr="00B80B6D" w14:paraId="48291948" w14:textId="77777777" w:rsidTr="00F82002">
        <w:tc>
          <w:tcPr>
            <w:tcW w:w="479" w:type="pct"/>
            <w:vMerge w:val="restart"/>
            <w:shd w:val="clear" w:color="auto" w:fill="D9D9D9" w:themeFill="background1" w:themeFillShade="D9"/>
            <w:textDirection w:val="btLr"/>
            <w:vAlign w:val="center"/>
          </w:tcPr>
          <w:p w14:paraId="6F82145F" w14:textId="77777777" w:rsidR="00F82002" w:rsidRPr="00B80B6D" w:rsidRDefault="00F82002" w:rsidP="00C953F4">
            <w:pPr>
              <w:spacing w:before="100" w:beforeAutospacing="1" w:after="100" w:afterAutospacing="1" w:line="240" w:lineRule="auto"/>
              <w:jc w:val="center"/>
              <w:rPr>
                <w:rFonts w:cs="Arial"/>
                <w:sz w:val="18"/>
                <w:szCs w:val="18"/>
              </w:rPr>
            </w:pPr>
            <w:r w:rsidRPr="008B3714">
              <w:rPr>
                <w:rFonts w:cs="Arial"/>
                <w:b/>
                <w:bCs/>
                <w:sz w:val="16"/>
                <w:szCs w:val="18"/>
              </w:rPr>
              <w:lastRenderedPageBreak/>
              <w:t>Zagotavljanje ponora CO</w:t>
            </w:r>
            <w:r w:rsidRPr="00A63AB1">
              <w:rPr>
                <w:rFonts w:cs="Arial"/>
                <w:b/>
                <w:bCs/>
                <w:sz w:val="16"/>
                <w:szCs w:val="18"/>
                <w:vertAlign w:val="subscript"/>
              </w:rPr>
              <w:t>2</w:t>
            </w:r>
            <w:r w:rsidRPr="008B3714">
              <w:rPr>
                <w:rFonts w:cs="Arial"/>
                <w:b/>
                <w:bCs/>
                <w:sz w:val="16"/>
                <w:szCs w:val="18"/>
              </w:rPr>
              <w:t xml:space="preserve"> v gozdovih v obsegu, ki še omogoča trajno oblikovanje stabilnih, vitalnih in zdravih gozdov, ter </w:t>
            </w:r>
            <w:r w:rsidR="00C953F4">
              <w:rPr>
                <w:rFonts w:cs="Arial"/>
                <w:b/>
                <w:bCs/>
                <w:sz w:val="16"/>
                <w:szCs w:val="18"/>
              </w:rPr>
              <w:t>ustrez</w:t>
            </w:r>
            <w:r w:rsidRPr="008B3714">
              <w:rPr>
                <w:rFonts w:cs="Arial"/>
                <w:b/>
                <w:bCs/>
                <w:sz w:val="16"/>
                <w:szCs w:val="18"/>
              </w:rPr>
              <w:t>nih podatkov za potrebe nacionalnih bilanc emisij in ponorov</w:t>
            </w:r>
          </w:p>
        </w:tc>
        <w:tc>
          <w:tcPr>
            <w:tcW w:w="919" w:type="pct"/>
            <w:shd w:val="clear" w:color="auto" w:fill="auto"/>
            <w:vAlign w:val="center"/>
          </w:tcPr>
          <w:p w14:paraId="6C548595" w14:textId="77777777" w:rsidR="00F82002" w:rsidRPr="00B80B6D" w:rsidRDefault="00F82002" w:rsidP="00C953F4">
            <w:pPr>
              <w:rPr>
                <w:rFonts w:cs="Arial"/>
                <w:sz w:val="18"/>
                <w:szCs w:val="18"/>
              </w:rPr>
            </w:pPr>
            <w:r w:rsidRPr="00B80B6D">
              <w:rPr>
                <w:rFonts w:cs="Arial"/>
                <w:sz w:val="18"/>
                <w:szCs w:val="18"/>
              </w:rPr>
              <w:t>Modeliranje ponorov CO</w:t>
            </w:r>
            <w:r w:rsidRPr="00B80B6D">
              <w:rPr>
                <w:rFonts w:cs="Arial"/>
                <w:sz w:val="18"/>
                <w:szCs w:val="18"/>
                <w:vertAlign w:val="subscript"/>
              </w:rPr>
              <w:t>2</w:t>
            </w:r>
            <w:r w:rsidRPr="00B80B6D">
              <w:rPr>
                <w:rFonts w:cs="Arial"/>
                <w:sz w:val="18"/>
                <w:szCs w:val="18"/>
              </w:rPr>
              <w:t xml:space="preserve"> v nadzemni in podzemni biomasi</w:t>
            </w:r>
          </w:p>
        </w:tc>
        <w:tc>
          <w:tcPr>
            <w:tcW w:w="677" w:type="pct"/>
            <w:shd w:val="clear" w:color="auto" w:fill="auto"/>
            <w:vAlign w:val="center"/>
          </w:tcPr>
          <w:p w14:paraId="019595C0" w14:textId="77777777" w:rsidR="00F82002" w:rsidRPr="00B80B6D" w:rsidRDefault="00F82002" w:rsidP="00F82002">
            <w:pPr>
              <w:rPr>
                <w:rFonts w:cs="Arial"/>
                <w:sz w:val="18"/>
                <w:szCs w:val="18"/>
              </w:rPr>
            </w:pPr>
            <w:r w:rsidRPr="00B80B6D">
              <w:rPr>
                <w:rFonts w:cs="Arial"/>
                <w:sz w:val="18"/>
                <w:szCs w:val="18"/>
              </w:rPr>
              <w:t>MKGP,</w:t>
            </w:r>
          </w:p>
          <w:p w14:paraId="629E9A86" w14:textId="77777777" w:rsidR="00F82002" w:rsidRPr="00B80B6D" w:rsidRDefault="00F82002" w:rsidP="00F82002">
            <w:pPr>
              <w:rPr>
                <w:rFonts w:cs="Arial"/>
                <w:sz w:val="18"/>
                <w:szCs w:val="18"/>
              </w:rPr>
            </w:pPr>
            <w:r>
              <w:rPr>
                <w:rFonts w:cs="Arial"/>
                <w:sz w:val="18"/>
                <w:szCs w:val="18"/>
              </w:rPr>
              <w:t xml:space="preserve">GIS, </w:t>
            </w:r>
            <w:r w:rsidRPr="00B80B6D">
              <w:rPr>
                <w:rFonts w:cs="Arial"/>
                <w:sz w:val="18"/>
                <w:szCs w:val="18"/>
              </w:rPr>
              <w:t>ZGS,</w:t>
            </w:r>
          </w:p>
        </w:tc>
        <w:tc>
          <w:tcPr>
            <w:tcW w:w="597" w:type="pct"/>
            <w:shd w:val="clear" w:color="auto" w:fill="auto"/>
            <w:vAlign w:val="center"/>
          </w:tcPr>
          <w:p w14:paraId="799AF439" w14:textId="77777777" w:rsidR="00F82002" w:rsidRPr="00B80B6D" w:rsidRDefault="00F82002" w:rsidP="00F82002">
            <w:pPr>
              <w:spacing w:before="100" w:beforeAutospacing="1" w:after="100" w:afterAutospacing="1"/>
              <w:jc w:val="left"/>
              <w:rPr>
                <w:rFonts w:cs="Arial"/>
                <w:sz w:val="18"/>
                <w:szCs w:val="18"/>
              </w:rPr>
            </w:pPr>
            <w:r w:rsidRPr="009D49BF">
              <w:rPr>
                <w:rFonts w:cs="Arial"/>
                <w:sz w:val="18"/>
                <w:szCs w:val="18"/>
              </w:rPr>
              <w:t>Stalna naloga</w:t>
            </w:r>
          </w:p>
        </w:tc>
        <w:tc>
          <w:tcPr>
            <w:tcW w:w="624" w:type="pct"/>
            <w:shd w:val="clear" w:color="auto" w:fill="auto"/>
            <w:vAlign w:val="center"/>
          </w:tcPr>
          <w:p w14:paraId="48982970" w14:textId="77777777" w:rsidR="00F82002" w:rsidRPr="00B80B6D" w:rsidRDefault="00F82002" w:rsidP="00F82002">
            <w:pPr>
              <w:rPr>
                <w:rFonts w:cs="Arial"/>
                <w:sz w:val="18"/>
                <w:szCs w:val="18"/>
              </w:rPr>
            </w:pPr>
            <w:r w:rsidRPr="00B80B6D">
              <w:rPr>
                <w:rFonts w:cs="Arial"/>
                <w:sz w:val="18"/>
                <w:szCs w:val="18"/>
              </w:rPr>
              <w:t>PRP</w:t>
            </w:r>
          </w:p>
          <w:p w14:paraId="107A9BE9" w14:textId="77777777" w:rsidR="00F82002" w:rsidRPr="00B80B6D" w:rsidRDefault="00F82002" w:rsidP="00F82002">
            <w:pPr>
              <w:rPr>
                <w:rFonts w:cs="Arial"/>
                <w:sz w:val="18"/>
                <w:szCs w:val="18"/>
              </w:rPr>
            </w:pPr>
            <w:r w:rsidRPr="00B80B6D">
              <w:rPr>
                <w:rFonts w:cs="Arial"/>
                <w:sz w:val="18"/>
                <w:szCs w:val="18"/>
              </w:rPr>
              <w:t>2014–2020,</w:t>
            </w:r>
          </w:p>
          <w:p w14:paraId="4ABBF48A" w14:textId="77777777" w:rsidR="00F82002" w:rsidRPr="00B80B6D" w:rsidRDefault="00F82002" w:rsidP="00F82002">
            <w:pPr>
              <w:rPr>
                <w:rFonts w:cs="Arial"/>
                <w:sz w:val="18"/>
                <w:szCs w:val="18"/>
              </w:rPr>
            </w:pPr>
            <w:r w:rsidRPr="00B80B6D">
              <w:rPr>
                <w:rFonts w:cs="Arial"/>
                <w:sz w:val="18"/>
                <w:szCs w:val="18"/>
              </w:rPr>
              <w:t>v okviru financiranja JGS</w:t>
            </w:r>
          </w:p>
        </w:tc>
        <w:tc>
          <w:tcPr>
            <w:tcW w:w="1078" w:type="pct"/>
            <w:vAlign w:val="center"/>
          </w:tcPr>
          <w:p w14:paraId="27A12322" w14:textId="77777777" w:rsidR="00F82002" w:rsidRPr="00B80B6D" w:rsidRDefault="00F82002" w:rsidP="00C953F4">
            <w:pPr>
              <w:rPr>
                <w:rFonts w:cs="Arial"/>
                <w:sz w:val="18"/>
                <w:szCs w:val="18"/>
              </w:rPr>
            </w:pPr>
            <w:r w:rsidRPr="00B80B6D">
              <w:rPr>
                <w:rFonts w:cs="Arial"/>
                <w:sz w:val="18"/>
                <w:szCs w:val="18"/>
              </w:rPr>
              <w:t xml:space="preserve">Stopnja </w:t>
            </w:r>
            <w:r w:rsidR="00C953F4">
              <w:rPr>
                <w:rFonts w:cs="Arial"/>
                <w:sz w:val="18"/>
                <w:szCs w:val="18"/>
              </w:rPr>
              <w:t>izvedb</w:t>
            </w:r>
            <w:r w:rsidRPr="00B80B6D">
              <w:rPr>
                <w:rFonts w:cs="Arial"/>
                <w:sz w:val="18"/>
                <w:szCs w:val="18"/>
              </w:rPr>
              <w:t>e programa (%)</w:t>
            </w:r>
          </w:p>
        </w:tc>
        <w:tc>
          <w:tcPr>
            <w:tcW w:w="625" w:type="pct"/>
            <w:vAlign w:val="center"/>
          </w:tcPr>
          <w:p w14:paraId="6BCD9063" w14:textId="77777777" w:rsidR="00F82002" w:rsidRPr="00B80B6D" w:rsidRDefault="00F82002" w:rsidP="00F82002">
            <w:pPr>
              <w:rPr>
                <w:rFonts w:cs="Arial"/>
                <w:sz w:val="18"/>
                <w:szCs w:val="18"/>
              </w:rPr>
            </w:pPr>
            <w:r w:rsidRPr="00B80B6D">
              <w:rPr>
                <w:rFonts w:cs="Arial"/>
                <w:sz w:val="18"/>
                <w:szCs w:val="18"/>
              </w:rPr>
              <w:t>100</w:t>
            </w:r>
            <w:r w:rsidR="00C953F4">
              <w:rPr>
                <w:rFonts w:cs="Arial"/>
                <w:sz w:val="18"/>
                <w:szCs w:val="18"/>
              </w:rPr>
              <w:t> </w:t>
            </w:r>
            <w:r w:rsidRPr="00B80B6D">
              <w:rPr>
                <w:rFonts w:cs="Arial"/>
                <w:sz w:val="18"/>
                <w:szCs w:val="18"/>
              </w:rPr>
              <w:t>%</w:t>
            </w:r>
          </w:p>
        </w:tc>
      </w:tr>
      <w:tr w:rsidR="00F82002" w:rsidRPr="00B80B6D" w14:paraId="26D18403" w14:textId="77777777" w:rsidTr="00F82002">
        <w:tc>
          <w:tcPr>
            <w:tcW w:w="479" w:type="pct"/>
            <w:vMerge/>
            <w:shd w:val="clear" w:color="auto" w:fill="D9D9D9" w:themeFill="background1" w:themeFillShade="D9"/>
            <w:vAlign w:val="center"/>
          </w:tcPr>
          <w:p w14:paraId="6BBBA79C" w14:textId="77777777" w:rsidR="00F82002" w:rsidRPr="00B80B6D" w:rsidRDefault="00F82002" w:rsidP="00F82002">
            <w:pPr>
              <w:spacing w:before="100" w:beforeAutospacing="1" w:after="100" w:afterAutospacing="1"/>
              <w:rPr>
                <w:rFonts w:cs="Arial"/>
                <w:sz w:val="18"/>
                <w:szCs w:val="18"/>
              </w:rPr>
            </w:pPr>
          </w:p>
        </w:tc>
        <w:tc>
          <w:tcPr>
            <w:tcW w:w="919" w:type="pct"/>
            <w:shd w:val="clear" w:color="auto" w:fill="auto"/>
            <w:vAlign w:val="center"/>
          </w:tcPr>
          <w:p w14:paraId="1919FE51" w14:textId="77777777" w:rsidR="00F82002" w:rsidRPr="00B80B6D" w:rsidRDefault="00F82002" w:rsidP="00F82002">
            <w:pPr>
              <w:rPr>
                <w:rFonts w:cs="Arial"/>
                <w:sz w:val="18"/>
                <w:szCs w:val="18"/>
              </w:rPr>
            </w:pPr>
            <w:r w:rsidRPr="00B80B6D">
              <w:rPr>
                <w:rFonts w:cs="Arial"/>
                <w:color w:val="000000"/>
                <w:sz w:val="18"/>
                <w:szCs w:val="18"/>
              </w:rPr>
              <w:t>Pridobivanje podatkov o spremembah zalog ogljika v živi in odmrli biomasi v gozdovih</w:t>
            </w:r>
          </w:p>
        </w:tc>
        <w:tc>
          <w:tcPr>
            <w:tcW w:w="677" w:type="pct"/>
            <w:shd w:val="clear" w:color="auto" w:fill="auto"/>
            <w:vAlign w:val="center"/>
          </w:tcPr>
          <w:p w14:paraId="153E199C" w14:textId="77777777" w:rsidR="007A3CC7" w:rsidRDefault="007A3CC7" w:rsidP="00F82002">
            <w:pPr>
              <w:rPr>
                <w:rFonts w:cs="Arial"/>
                <w:sz w:val="18"/>
                <w:szCs w:val="18"/>
              </w:rPr>
            </w:pPr>
            <w:r>
              <w:rPr>
                <w:rFonts w:cs="Arial"/>
                <w:sz w:val="18"/>
                <w:szCs w:val="18"/>
              </w:rPr>
              <w:t>GIS,</w:t>
            </w:r>
          </w:p>
          <w:p w14:paraId="0A692149" w14:textId="77777777" w:rsidR="00F82002" w:rsidRPr="00B80B6D" w:rsidRDefault="00F82002" w:rsidP="00F82002">
            <w:pPr>
              <w:rPr>
                <w:rFonts w:cs="Arial"/>
                <w:sz w:val="18"/>
                <w:szCs w:val="18"/>
              </w:rPr>
            </w:pPr>
            <w:r w:rsidRPr="00B80B6D">
              <w:rPr>
                <w:rFonts w:cs="Arial"/>
                <w:sz w:val="18"/>
                <w:szCs w:val="18"/>
              </w:rPr>
              <w:t>ZGS</w:t>
            </w:r>
          </w:p>
        </w:tc>
        <w:tc>
          <w:tcPr>
            <w:tcW w:w="597" w:type="pct"/>
            <w:shd w:val="clear" w:color="auto" w:fill="auto"/>
            <w:vAlign w:val="center"/>
          </w:tcPr>
          <w:p w14:paraId="7E2E960D" w14:textId="77777777" w:rsidR="00F82002" w:rsidRPr="00B80B6D" w:rsidRDefault="00F82002" w:rsidP="00F82002">
            <w:pPr>
              <w:spacing w:before="100" w:beforeAutospacing="1" w:after="100" w:afterAutospacing="1"/>
              <w:jc w:val="left"/>
              <w:rPr>
                <w:rFonts w:cs="Arial"/>
                <w:sz w:val="18"/>
                <w:szCs w:val="18"/>
              </w:rPr>
            </w:pPr>
            <w:r w:rsidRPr="009D49BF">
              <w:rPr>
                <w:rFonts w:cs="Arial"/>
                <w:sz w:val="18"/>
                <w:szCs w:val="18"/>
              </w:rPr>
              <w:t>Stalna naloga</w:t>
            </w:r>
          </w:p>
        </w:tc>
        <w:tc>
          <w:tcPr>
            <w:tcW w:w="624" w:type="pct"/>
            <w:shd w:val="clear" w:color="auto" w:fill="auto"/>
            <w:vAlign w:val="center"/>
          </w:tcPr>
          <w:p w14:paraId="5C3F7B30" w14:textId="77777777" w:rsidR="00F82002" w:rsidRPr="00B80B6D" w:rsidRDefault="00F82002" w:rsidP="00F82002">
            <w:pPr>
              <w:rPr>
                <w:rFonts w:cs="Arial"/>
                <w:sz w:val="18"/>
                <w:szCs w:val="18"/>
              </w:rPr>
            </w:pPr>
            <w:r>
              <w:rPr>
                <w:rFonts w:cs="Arial"/>
                <w:sz w:val="18"/>
                <w:szCs w:val="18"/>
              </w:rPr>
              <w:t>Sklad za podnebne</w:t>
            </w:r>
            <w:r w:rsidRPr="00B80B6D">
              <w:rPr>
                <w:rFonts w:cs="Arial"/>
                <w:sz w:val="18"/>
                <w:szCs w:val="18"/>
              </w:rPr>
              <w:t xml:space="preserve"> s</w:t>
            </w:r>
            <w:r>
              <w:rPr>
                <w:rFonts w:cs="Arial"/>
                <w:sz w:val="18"/>
                <w:szCs w:val="18"/>
              </w:rPr>
              <w:t>premembe</w:t>
            </w:r>
          </w:p>
        </w:tc>
        <w:tc>
          <w:tcPr>
            <w:tcW w:w="1078" w:type="pct"/>
            <w:vAlign w:val="center"/>
          </w:tcPr>
          <w:p w14:paraId="0A65D40E" w14:textId="77777777" w:rsidR="00F82002" w:rsidRPr="00B80B6D" w:rsidRDefault="00F82002" w:rsidP="00C953F4">
            <w:pPr>
              <w:rPr>
                <w:rFonts w:cs="Arial"/>
                <w:sz w:val="18"/>
                <w:szCs w:val="18"/>
              </w:rPr>
            </w:pPr>
            <w:r w:rsidRPr="00B80B6D">
              <w:rPr>
                <w:rFonts w:cs="Arial"/>
                <w:sz w:val="18"/>
                <w:szCs w:val="18"/>
              </w:rPr>
              <w:t>Podatki in metodologija poročanja in obračunavanj</w:t>
            </w:r>
            <w:r w:rsidR="00C953F4">
              <w:rPr>
                <w:rFonts w:cs="Arial"/>
                <w:sz w:val="18"/>
                <w:szCs w:val="18"/>
              </w:rPr>
              <w:t>a</w:t>
            </w:r>
          </w:p>
        </w:tc>
        <w:tc>
          <w:tcPr>
            <w:tcW w:w="625" w:type="pct"/>
            <w:vAlign w:val="center"/>
          </w:tcPr>
          <w:p w14:paraId="7F84DAF9" w14:textId="77777777" w:rsidR="00F82002" w:rsidRPr="00B80B6D" w:rsidRDefault="00F82002" w:rsidP="00F82002">
            <w:pPr>
              <w:rPr>
                <w:rFonts w:cs="Arial"/>
                <w:sz w:val="18"/>
                <w:szCs w:val="18"/>
              </w:rPr>
            </w:pPr>
            <w:r>
              <w:rPr>
                <w:rFonts w:cs="Arial"/>
                <w:sz w:val="18"/>
                <w:szCs w:val="18"/>
              </w:rPr>
              <w:t>-</w:t>
            </w:r>
          </w:p>
        </w:tc>
      </w:tr>
      <w:tr w:rsidR="00F82002" w:rsidRPr="00B80B6D" w14:paraId="70685BBC" w14:textId="77777777" w:rsidTr="00F82002">
        <w:tc>
          <w:tcPr>
            <w:tcW w:w="479" w:type="pct"/>
            <w:vMerge/>
            <w:shd w:val="clear" w:color="auto" w:fill="D9D9D9" w:themeFill="background1" w:themeFillShade="D9"/>
            <w:vAlign w:val="center"/>
          </w:tcPr>
          <w:p w14:paraId="4EC21CD0" w14:textId="77777777" w:rsidR="00F82002" w:rsidRPr="00B80B6D" w:rsidRDefault="00F82002" w:rsidP="00F82002">
            <w:pPr>
              <w:spacing w:before="100" w:beforeAutospacing="1" w:after="100" w:afterAutospacing="1"/>
              <w:rPr>
                <w:rFonts w:cs="Arial"/>
                <w:sz w:val="18"/>
                <w:szCs w:val="18"/>
              </w:rPr>
            </w:pPr>
          </w:p>
        </w:tc>
        <w:tc>
          <w:tcPr>
            <w:tcW w:w="919" w:type="pct"/>
            <w:shd w:val="clear" w:color="auto" w:fill="auto"/>
            <w:vAlign w:val="center"/>
          </w:tcPr>
          <w:p w14:paraId="07D83A79" w14:textId="77777777" w:rsidR="00F82002" w:rsidRPr="00B80B6D" w:rsidRDefault="00F82002" w:rsidP="00F82002">
            <w:pPr>
              <w:rPr>
                <w:rFonts w:cs="Arial"/>
                <w:sz w:val="18"/>
                <w:szCs w:val="18"/>
              </w:rPr>
            </w:pPr>
            <w:r w:rsidRPr="00B80B6D">
              <w:rPr>
                <w:rFonts w:cs="Arial"/>
                <w:color w:val="000000"/>
                <w:sz w:val="18"/>
                <w:szCs w:val="18"/>
              </w:rPr>
              <w:t>Monitoring ogljika v gozdnih tleh, mokriščih in urbanih tleh</w:t>
            </w:r>
            <w:r w:rsidRPr="00B80B6D">
              <w:rPr>
                <w:rFonts w:cs="Arial"/>
                <w:sz w:val="18"/>
                <w:szCs w:val="18"/>
              </w:rPr>
              <w:t xml:space="preserve"> (predvsem organska snov v tleh)</w:t>
            </w:r>
          </w:p>
        </w:tc>
        <w:tc>
          <w:tcPr>
            <w:tcW w:w="677" w:type="pct"/>
            <w:shd w:val="clear" w:color="auto" w:fill="auto"/>
            <w:vAlign w:val="center"/>
          </w:tcPr>
          <w:p w14:paraId="0D47DE72" w14:textId="77777777" w:rsidR="00F82002" w:rsidRPr="00B80B6D" w:rsidRDefault="00F82002" w:rsidP="00F82002">
            <w:pPr>
              <w:spacing w:before="100" w:beforeAutospacing="1" w:after="100" w:afterAutospacing="1"/>
              <w:rPr>
                <w:rFonts w:cs="Arial"/>
                <w:sz w:val="18"/>
                <w:szCs w:val="18"/>
              </w:rPr>
            </w:pPr>
            <w:r w:rsidRPr="00B80B6D">
              <w:rPr>
                <w:rFonts w:cs="Arial"/>
                <w:sz w:val="18"/>
                <w:szCs w:val="18"/>
              </w:rPr>
              <w:t>GIS</w:t>
            </w:r>
          </w:p>
        </w:tc>
        <w:tc>
          <w:tcPr>
            <w:tcW w:w="597" w:type="pct"/>
            <w:shd w:val="clear" w:color="auto" w:fill="auto"/>
            <w:vAlign w:val="center"/>
          </w:tcPr>
          <w:p w14:paraId="192D6E85" w14:textId="77777777" w:rsidR="00F82002" w:rsidRPr="00B80B6D" w:rsidRDefault="00F82002" w:rsidP="00F82002">
            <w:pPr>
              <w:spacing w:before="100" w:beforeAutospacing="1" w:after="100" w:afterAutospacing="1"/>
              <w:jc w:val="left"/>
              <w:rPr>
                <w:rFonts w:cs="Arial"/>
                <w:sz w:val="18"/>
                <w:szCs w:val="18"/>
              </w:rPr>
            </w:pPr>
            <w:r w:rsidRPr="009D49BF">
              <w:rPr>
                <w:rFonts w:cs="Arial"/>
                <w:sz w:val="18"/>
                <w:szCs w:val="18"/>
              </w:rPr>
              <w:t>Stalna naloga</w:t>
            </w:r>
          </w:p>
        </w:tc>
        <w:tc>
          <w:tcPr>
            <w:tcW w:w="624" w:type="pct"/>
            <w:shd w:val="clear" w:color="auto" w:fill="auto"/>
            <w:vAlign w:val="center"/>
          </w:tcPr>
          <w:p w14:paraId="7EF59325" w14:textId="77777777" w:rsidR="00F82002" w:rsidRPr="00B80B6D" w:rsidRDefault="00F82002" w:rsidP="00F82002">
            <w:pPr>
              <w:rPr>
                <w:rFonts w:cs="Arial"/>
                <w:sz w:val="18"/>
                <w:szCs w:val="18"/>
              </w:rPr>
            </w:pPr>
            <w:r>
              <w:rPr>
                <w:rFonts w:cs="Arial"/>
                <w:sz w:val="18"/>
                <w:szCs w:val="18"/>
              </w:rPr>
              <w:t>Sklad za podnebne</w:t>
            </w:r>
            <w:r w:rsidRPr="00B80B6D">
              <w:rPr>
                <w:rFonts w:cs="Arial"/>
                <w:sz w:val="18"/>
                <w:szCs w:val="18"/>
              </w:rPr>
              <w:t xml:space="preserve"> s</w:t>
            </w:r>
            <w:r>
              <w:rPr>
                <w:rFonts w:cs="Arial"/>
                <w:sz w:val="18"/>
                <w:szCs w:val="18"/>
              </w:rPr>
              <w:t>premembe</w:t>
            </w:r>
          </w:p>
        </w:tc>
        <w:tc>
          <w:tcPr>
            <w:tcW w:w="1078" w:type="pct"/>
            <w:vAlign w:val="center"/>
          </w:tcPr>
          <w:p w14:paraId="2E1AE070" w14:textId="77777777" w:rsidR="00F82002" w:rsidRPr="00B80B6D" w:rsidRDefault="00F82002" w:rsidP="00F82002">
            <w:pPr>
              <w:rPr>
                <w:rFonts w:cs="Arial"/>
                <w:sz w:val="18"/>
                <w:szCs w:val="18"/>
              </w:rPr>
            </w:pPr>
            <w:r w:rsidRPr="00B80B6D">
              <w:rPr>
                <w:rFonts w:cs="Arial"/>
                <w:sz w:val="18"/>
                <w:szCs w:val="18"/>
              </w:rPr>
              <w:t>Podatki in metodologija poročanja in obračunavanj</w:t>
            </w:r>
            <w:r w:rsidR="00C953F4">
              <w:rPr>
                <w:rFonts w:cs="Arial"/>
                <w:sz w:val="18"/>
                <w:szCs w:val="18"/>
              </w:rPr>
              <w:t>a</w:t>
            </w:r>
          </w:p>
          <w:p w14:paraId="5820F50A" w14:textId="77777777" w:rsidR="00C953F4" w:rsidRDefault="00C953F4" w:rsidP="00C953F4">
            <w:pPr>
              <w:rPr>
                <w:rFonts w:cs="Arial"/>
                <w:sz w:val="18"/>
                <w:szCs w:val="18"/>
              </w:rPr>
            </w:pPr>
          </w:p>
          <w:p w14:paraId="03655DFF" w14:textId="77777777" w:rsidR="00F82002" w:rsidRPr="00B80B6D" w:rsidRDefault="00F82002" w:rsidP="00C953F4">
            <w:pPr>
              <w:rPr>
                <w:rFonts w:cs="Arial"/>
                <w:sz w:val="18"/>
                <w:szCs w:val="18"/>
              </w:rPr>
            </w:pPr>
            <w:r w:rsidRPr="00B80B6D">
              <w:rPr>
                <w:rFonts w:cs="Arial"/>
                <w:sz w:val="18"/>
                <w:szCs w:val="18"/>
              </w:rPr>
              <w:t>Poročilo projekta</w:t>
            </w:r>
          </w:p>
        </w:tc>
        <w:tc>
          <w:tcPr>
            <w:tcW w:w="625" w:type="pct"/>
            <w:vAlign w:val="center"/>
          </w:tcPr>
          <w:p w14:paraId="62D3BF8C" w14:textId="77777777" w:rsidR="00F82002" w:rsidRPr="00B80B6D" w:rsidRDefault="00F82002" w:rsidP="00F82002">
            <w:pPr>
              <w:rPr>
                <w:rFonts w:cs="Arial"/>
                <w:sz w:val="18"/>
                <w:szCs w:val="18"/>
              </w:rPr>
            </w:pPr>
            <w:r>
              <w:rPr>
                <w:rFonts w:cs="Arial"/>
                <w:sz w:val="18"/>
                <w:szCs w:val="18"/>
              </w:rPr>
              <w:t>-</w:t>
            </w:r>
          </w:p>
        </w:tc>
      </w:tr>
      <w:tr w:rsidR="00F82002" w:rsidRPr="00B80B6D" w14:paraId="073C60BF" w14:textId="77777777" w:rsidTr="00F82002">
        <w:tc>
          <w:tcPr>
            <w:tcW w:w="479" w:type="pct"/>
            <w:vMerge/>
            <w:shd w:val="clear" w:color="auto" w:fill="D9D9D9" w:themeFill="background1" w:themeFillShade="D9"/>
            <w:vAlign w:val="center"/>
          </w:tcPr>
          <w:p w14:paraId="6E94417E" w14:textId="77777777" w:rsidR="00F82002" w:rsidRPr="00B80B6D" w:rsidRDefault="00F82002" w:rsidP="00F82002">
            <w:pPr>
              <w:spacing w:before="100" w:beforeAutospacing="1" w:after="100" w:afterAutospacing="1"/>
              <w:rPr>
                <w:rFonts w:cs="Arial"/>
                <w:sz w:val="18"/>
                <w:szCs w:val="18"/>
              </w:rPr>
            </w:pPr>
          </w:p>
        </w:tc>
        <w:tc>
          <w:tcPr>
            <w:tcW w:w="919" w:type="pct"/>
            <w:shd w:val="clear" w:color="auto" w:fill="auto"/>
            <w:vAlign w:val="center"/>
          </w:tcPr>
          <w:p w14:paraId="48A164E7" w14:textId="77777777" w:rsidR="00F82002" w:rsidRPr="00B80B6D" w:rsidRDefault="00F82002" w:rsidP="00F82002">
            <w:pPr>
              <w:rPr>
                <w:rFonts w:cs="Arial"/>
                <w:sz w:val="18"/>
                <w:szCs w:val="18"/>
              </w:rPr>
            </w:pPr>
            <w:r w:rsidRPr="00B80B6D">
              <w:rPr>
                <w:rFonts w:cs="Arial"/>
                <w:sz w:val="18"/>
                <w:szCs w:val="18"/>
              </w:rPr>
              <w:t xml:space="preserve">Spremljanje vplivov podnebnih sprememb na procese v gozdnih tleh in </w:t>
            </w:r>
            <w:r w:rsidR="00C953F4">
              <w:rPr>
                <w:rFonts w:cs="Arial"/>
                <w:sz w:val="18"/>
                <w:szCs w:val="18"/>
              </w:rPr>
              <w:t xml:space="preserve">na </w:t>
            </w:r>
            <w:r w:rsidRPr="00B80B6D">
              <w:rPr>
                <w:rFonts w:cs="Arial"/>
                <w:sz w:val="18"/>
                <w:szCs w:val="18"/>
              </w:rPr>
              <w:t>rast dreves</w:t>
            </w:r>
          </w:p>
        </w:tc>
        <w:tc>
          <w:tcPr>
            <w:tcW w:w="677" w:type="pct"/>
            <w:shd w:val="clear" w:color="auto" w:fill="auto"/>
            <w:vAlign w:val="center"/>
          </w:tcPr>
          <w:p w14:paraId="72A8BB92" w14:textId="77777777" w:rsidR="00F82002" w:rsidRPr="00B80B6D" w:rsidRDefault="00F82002" w:rsidP="00F82002">
            <w:pPr>
              <w:spacing w:before="100" w:beforeAutospacing="1" w:after="100" w:afterAutospacing="1"/>
              <w:rPr>
                <w:rFonts w:cs="Arial"/>
                <w:sz w:val="18"/>
                <w:szCs w:val="18"/>
              </w:rPr>
            </w:pPr>
            <w:r w:rsidRPr="00B80B6D">
              <w:rPr>
                <w:rFonts w:cs="Arial"/>
                <w:sz w:val="18"/>
                <w:szCs w:val="18"/>
              </w:rPr>
              <w:t>GIS</w:t>
            </w:r>
          </w:p>
        </w:tc>
        <w:tc>
          <w:tcPr>
            <w:tcW w:w="597" w:type="pct"/>
            <w:shd w:val="clear" w:color="auto" w:fill="auto"/>
            <w:vAlign w:val="center"/>
          </w:tcPr>
          <w:p w14:paraId="4E30BF15" w14:textId="77777777" w:rsidR="00F82002" w:rsidRPr="00B80B6D" w:rsidRDefault="00F82002" w:rsidP="00F82002">
            <w:pPr>
              <w:spacing w:before="100" w:beforeAutospacing="1" w:after="100" w:afterAutospacing="1"/>
              <w:jc w:val="left"/>
              <w:rPr>
                <w:rFonts w:cs="Arial"/>
                <w:sz w:val="18"/>
                <w:szCs w:val="18"/>
              </w:rPr>
            </w:pPr>
            <w:r w:rsidRPr="009D49BF">
              <w:rPr>
                <w:rFonts w:cs="Arial"/>
                <w:sz w:val="18"/>
                <w:szCs w:val="18"/>
              </w:rPr>
              <w:t>Stalna naloga</w:t>
            </w:r>
          </w:p>
        </w:tc>
        <w:tc>
          <w:tcPr>
            <w:tcW w:w="624" w:type="pct"/>
            <w:shd w:val="clear" w:color="auto" w:fill="auto"/>
            <w:vAlign w:val="center"/>
          </w:tcPr>
          <w:p w14:paraId="3F1F69F6" w14:textId="77777777" w:rsidR="00F82002" w:rsidRPr="00B80B6D" w:rsidRDefault="00F82002" w:rsidP="00F82002">
            <w:pPr>
              <w:rPr>
                <w:rFonts w:cs="Arial"/>
                <w:sz w:val="18"/>
                <w:szCs w:val="18"/>
              </w:rPr>
            </w:pPr>
            <w:r>
              <w:rPr>
                <w:rFonts w:cs="Arial"/>
                <w:sz w:val="18"/>
                <w:szCs w:val="18"/>
              </w:rPr>
              <w:t>Sklad za podnebne</w:t>
            </w:r>
            <w:r w:rsidRPr="00B80B6D">
              <w:rPr>
                <w:rFonts w:cs="Arial"/>
                <w:sz w:val="18"/>
                <w:szCs w:val="18"/>
              </w:rPr>
              <w:t xml:space="preserve"> s</w:t>
            </w:r>
            <w:r>
              <w:rPr>
                <w:rFonts w:cs="Arial"/>
                <w:sz w:val="18"/>
                <w:szCs w:val="18"/>
              </w:rPr>
              <w:t>premembe</w:t>
            </w:r>
          </w:p>
        </w:tc>
        <w:tc>
          <w:tcPr>
            <w:tcW w:w="1078" w:type="pct"/>
            <w:vAlign w:val="center"/>
          </w:tcPr>
          <w:p w14:paraId="3330DA56" w14:textId="77777777" w:rsidR="00F82002" w:rsidRDefault="00F82002" w:rsidP="00F82002">
            <w:pPr>
              <w:rPr>
                <w:rFonts w:cs="Arial"/>
                <w:sz w:val="18"/>
                <w:szCs w:val="18"/>
              </w:rPr>
            </w:pPr>
            <w:r w:rsidRPr="00B80B6D">
              <w:rPr>
                <w:rFonts w:cs="Arial"/>
                <w:sz w:val="18"/>
                <w:szCs w:val="18"/>
              </w:rPr>
              <w:t>Podatki in metodologija poročanja in obračunavanj</w:t>
            </w:r>
            <w:r w:rsidR="00C953F4">
              <w:rPr>
                <w:rFonts w:cs="Arial"/>
                <w:sz w:val="18"/>
                <w:szCs w:val="18"/>
              </w:rPr>
              <w:t>a</w:t>
            </w:r>
          </w:p>
          <w:p w14:paraId="7434D228" w14:textId="77777777" w:rsidR="00C953F4" w:rsidRPr="00B80B6D" w:rsidRDefault="00C953F4" w:rsidP="00F82002">
            <w:pPr>
              <w:rPr>
                <w:rFonts w:cs="Arial"/>
                <w:sz w:val="18"/>
                <w:szCs w:val="18"/>
              </w:rPr>
            </w:pPr>
          </w:p>
          <w:p w14:paraId="296F3C39" w14:textId="77777777" w:rsidR="00F82002" w:rsidRPr="00B80B6D" w:rsidRDefault="00F82002" w:rsidP="00F82002">
            <w:pPr>
              <w:rPr>
                <w:rFonts w:cs="Arial"/>
                <w:sz w:val="18"/>
                <w:szCs w:val="18"/>
              </w:rPr>
            </w:pPr>
            <w:r w:rsidRPr="00B80B6D">
              <w:rPr>
                <w:rFonts w:cs="Arial"/>
                <w:sz w:val="18"/>
                <w:szCs w:val="18"/>
              </w:rPr>
              <w:t>Poročilo projekta</w:t>
            </w:r>
          </w:p>
        </w:tc>
        <w:tc>
          <w:tcPr>
            <w:tcW w:w="625" w:type="pct"/>
            <w:vAlign w:val="center"/>
          </w:tcPr>
          <w:p w14:paraId="2B661B91" w14:textId="77777777" w:rsidR="00F82002" w:rsidRPr="00B80B6D" w:rsidRDefault="00F82002" w:rsidP="00F82002">
            <w:pPr>
              <w:rPr>
                <w:rFonts w:cs="Arial"/>
                <w:sz w:val="18"/>
                <w:szCs w:val="18"/>
              </w:rPr>
            </w:pPr>
            <w:r>
              <w:rPr>
                <w:rFonts w:cs="Arial"/>
                <w:sz w:val="18"/>
                <w:szCs w:val="18"/>
              </w:rPr>
              <w:t>-</w:t>
            </w:r>
          </w:p>
        </w:tc>
      </w:tr>
      <w:tr w:rsidR="00F82002" w:rsidRPr="00B80B6D" w14:paraId="53B5CD6C" w14:textId="77777777" w:rsidTr="00F82002">
        <w:tc>
          <w:tcPr>
            <w:tcW w:w="479" w:type="pct"/>
            <w:vMerge/>
            <w:shd w:val="clear" w:color="auto" w:fill="D9D9D9" w:themeFill="background1" w:themeFillShade="D9"/>
            <w:vAlign w:val="center"/>
          </w:tcPr>
          <w:p w14:paraId="32583569" w14:textId="77777777" w:rsidR="00F82002" w:rsidRPr="00B80B6D" w:rsidRDefault="00F82002" w:rsidP="00F82002">
            <w:pPr>
              <w:spacing w:before="100" w:beforeAutospacing="1" w:after="100" w:afterAutospacing="1"/>
              <w:rPr>
                <w:rFonts w:cs="Arial"/>
                <w:sz w:val="18"/>
                <w:szCs w:val="18"/>
              </w:rPr>
            </w:pPr>
          </w:p>
        </w:tc>
        <w:tc>
          <w:tcPr>
            <w:tcW w:w="919" w:type="pct"/>
            <w:shd w:val="clear" w:color="auto" w:fill="auto"/>
            <w:vAlign w:val="center"/>
          </w:tcPr>
          <w:p w14:paraId="7D05D58E" w14:textId="77777777" w:rsidR="00F82002" w:rsidRPr="00B80B6D" w:rsidRDefault="00F82002" w:rsidP="00C953F4">
            <w:pPr>
              <w:rPr>
                <w:rFonts w:cs="Arial"/>
                <w:sz w:val="18"/>
                <w:szCs w:val="18"/>
              </w:rPr>
            </w:pPr>
            <w:r w:rsidRPr="00B80B6D">
              <w:rPr>
                <w:rFonts w:cs="Arial"/>
                <w:bCs/>
                <w:sz w:val="18"/>
                <w:szCs w:val="18"/>
                <w:lang w:eastAsia="sl-SI"/>
              </w:rPr>
              <w:t>Tržn</w:t>
            </w:r>
            <w:r w:rsidR="00C953F4">
              <w:rPr>
                <w:rFonts w:cs="Arial"/>
                <w:bCs/>
                <w:sz w:val="18"/>
                <w:szCs w:val="18"/>
                <w:lang w:eastAsia="sl-SI"/>
              </w:rPr>
              <w:t>e možnosti glede</w:t>
            </w:r>
            <w:r w:rsidRPr="00B80B6D">
              <w:rPr>
                <w:rFonts w:cs="Arial"/>
                <w:bCs/>
                <w:sz w:val="18"/>
                <w:szCs w:val="18"/>
                <w:lang w:eastAsia="sl-SI"/>
              </w:rPr>
              <w:t xml:space="preserve"> okroglega lesa v Sloveniji in njegovi proizvajalci ter porabniki</w:t>
            </w:r>
            <w:r>
              <w:rPr>
                <w:rFonts w:cs="Arial"/>
                <w:bCs/>
                <w:sz w:val="18"/>
                <w:szCs w:val="18"/>
                <w:lang w:eastAsia="sl-SI"/>
              </w:rPr>
              <w:t xml:space="preserve"> </w:t>
            </w:r>
          </w:p>
        </w:tc>
        <w:tc>
          <w:tcPr>
            <w:tcW w:w="677" w:type="pct"/>
            <w:shd w:val="clear" w:color="auto" w:fill="auto"/>
            <w:vAlign w:val="center"/>
          </w:tcPr>
          <w:p w14:paraId="63DEB5AD" w14:textId="77777777" w:rsidR="00F82002" w:rsidRPr="00B80B6D" w:rsidRDefault="00F82002" w:rsidP="00F82002">
            <w:pPr>
              <w:spacing w:before="100" w:beforeAutospacing="1" w:after="100" w:afterAutospacing="1"/>
              <w:rPr>
                <w:rFonts w:cs="Arial"/>
                <w:sz w:val="18"/>
                <w:szCs w:val="18"/>
              </w:rPr>
            </w:pPr>
            <w:r w:rsidRPr="00B80B6D">
              <w:rPr>
                <w:rFonts w:cs="Arial"/>
                <w:sz w:val="18"/>
                <w:szCs w:val="18"/>
              </w:rPr>
              <w:t>GIS</w:t>
            </w:r>
          </w:p>
        </w:tc>
        <w:tc>
          <w:tcPr>
            <w:tcW w:w="597" w:type="pct"/>
            <w:shd w:val="clear" w:color="auto" w:fill="auto"/>
            <w:vAlign w:val="center"/>
          </w:tcPr>
          <w:p w14:paraId="71EC88E2" w14:textId="77777777" w:rsidR="00F82002" w:rsidRPr="00B80B6D" w:rsidRDefault="00F82002" w:rsidP="00F82002">
            <w:pPr>
              <w:spacing w:before="100" w:beforeAutospacing="1" w:after="100" w:afterAutospacing="1"/>
              <w:jc w:val="left"/>
              <w:rPr>
                <w:rFonts w:cs="Arial"/>
                <w:sz w:val="18"/>
                <w:szCs w:val="18"/>
              </w:rPr>
            </w:pPr>
            <w:r w:rsidRPr="009D49BF">
              <w:rPr>
                <w:rFonts w:cs="Arial"/>
                <w:sz w:val="18"/>
                <w:szCs w:val="18"/>
              </w:rPr>
              <w:t>Stalna naloga</w:t>
            </w:r>
          </w:p>
        </w:tc>
        <w:tc>
          <w:tcPr>
            <w:tcW w:w="624" w:type="pct"/>
            <w:shd w:val="clear" w:color="auto" w:fill="auto"/>
            <w:vAlign w:val="center"/>
          </w:tcPr>
          <w:p w14:paraId="1A4C3A8B" w14:textId="77777777" w:rsidR="00F82002" w:rsidRPr="00B80B6D" w:rsidRDefault="00F82002" w:rsidP="00F82002">
            <w:pPr>
              <w:rPr>
                <w:rFonts w:cs="Arial"/>
                <w:sz w:val="18"/>
                <w:szCs w:val="18"/>
              </w:rPr>
            </w:pPr>
            <w:r>
              <w:rPr>
                <w:rFonts w:cs="Arial"/>
                <w:sz w:val="18"/>
                <w:szCs w:val="18"/>
              </w:rPr>
              <w:t>Sklad za podnebne</w:t>
            </w:r>
            <w:r w:rsidRPr="00B80B6D">
              <w:rPr>
                <w:rFonts w:cs="Arial"/>
                <w:sz w:val="18"/>
                <w:szCs w:val="18"/>
              </w:rPr>
              <w:t xml:space="preserve"> s</w:t>
            </w:r>
            <w:r>
              <w:rPr>
                <w:rFonts w:cs="Arial"/>
                <w:sz w:val="18"/>
                <w:szCs w:val="18"/>
              </w:rPr>
              <w:t>premembe</w:t>
            </w:r>
          </w:p>
        </w:tc>
        <w:tc>
          <w:tcPr>
            <w:tcW w:w="1078" w:type="pct"/>
            <w:vAlign w:val="center"/>
          </w:tcPr>
          <w:p w14:paraId="796EA475" w14:textId="77777777" w:rsidR="00C953F4" w:rsidRDefault="00F82002" w:rsidP="00C953F4">
            <w:pPr>
              <w:rPr>
                <w:rFonts w:cs="Arial"/>
                <w:sz w:val="18"/>
                <w:szCs w:val="18"/>
              </w:rPr>
            </w:pPr>
            <w:r w:rsidRPr="00B80B6D">
              <w:rPr>
                <w:rFonts w:cs="Arial"/>
                <w:sz w:val="18"/>
                <w:szCs w:val="18"/>
              </w:rPr>
              <w:t xml:space="preserve">Podatki in metodologija poročanja </w:t>
            </w:r>
            <w:r w:rsidR="00C953F4">
              <w:rPr>
                <w:rFonts w:cs="Arial"/>
                <w:sz w:val="18"/>
                <w:szCs w:val="18"/>
              </w:rPr>
              <w:t xml:space="preserve">in </w:t>
            </w:r>
            <w:r w:rsidRPr="00B80B6D">
              <w:rPr>
                <w:rFonts w:cs="Arial"/>
                <w:sz w:val="18"/>
                <w:szCs w:val="18"/>
              </w:rPr>
              <w:t>obračunavanja ponorov/emisij za pridobljene gozdno</w:t>
            </w:r>
            <w:r w:rsidR="00C953F4">
              <w:rPr>
                <w:rFonts w:cs="Arial"/>
                <w:sz w:val="18"/>
                <w:szCs w:val="18"/>
              </w:rPr>
              <w:t>-</w:t>
            </w:r>
            <w:r w:rsidRPr="00B80B6D">
              <w:rPr>
                <w:rFonts w:cs="Arial"/>
                <w:sz w:val="18"/>
                <w:szCs w:val="18"/>
              </w:rPr>
              <w:t>lesne proizvode (HWP)</w:t>
            </w:r>
          </w:p>
          <w:p w14:paraId="24A82506" w14:textId="77777777" w:rsidR="00C953F4" w:rsidRDefault="00C953F4" w:rsidP="00C953F4">
            <w:pPr>
              <w:rPr>
                <w:rFonts w:cs="Arial"/>
                <w:sz w:val="18"/>
                <w:szCs w:val="18"/>
              </w:rPr>
            </w:pPr>
          </w:p>
          <w:p w14:paraId="61A12F38" w14:textId="77777777" w:rsidR="00F82002" w:rsidRPr="00B80B6D" w:rsidRDefault="00F82002" w:rsidP="00C953F4">
            <w:pPr>
              <w:rPr>
                <w:rFonts w:cs="Arial"/>
                <w:sz w:val="18"/>
                <w:szCs w:val="18"/>
              </w:rPr>
            </w:pPr>
            <w:r w:rsidRPr="00B80B6D">
              <w:rPr>
                <w:rFonts w:cs="Arial"/>
                <w:sz w:val="18"/>
                <w:szCs w:val="18"/>
              </w:rPr>
              <w:t>Poročilo projekta</w:t>
            </w:r>
          </w:p>
        </w:tc>
        <w:tc>
          <w:tcPr>
            <w:tcW w:w="625" w:type="pct"/>
            <w:vAlign w:val="center"/>
          </w:tcPr>
          <w:p w14:paraId="7F9D6197" w14:textId="77777777" w:rsidR="00F82002" w:rsidRPr="00B80B6D" w:rsidRDefault="00F82002" w:rsidP="00F82002">
            <w:pPr>
              <w:rPr>
                <w:rFonts w:cs="Arial"/>
                <w:sz w:val="18"/>
                <w:szCs w:val="18"/>
              </w:rPr>
            </w:pPr>
            <w:r>
              <w:rPr>
                <w:rFonts w:cs="Arial"/>
                <w:sz w:val="18"/>
                <w:szCs w:val="18"/>
              </w:rPr>
              <w:t>-</w:t>
            </w:r>
          </w:p>
        </w:tc>
      </w:tr>
    </w:tbl>
    <w:p w14:paraId="009693E9" w14:textId="77777777" w:rsidR="009121DF" w:rsidRDefault="005E2454" w:rsidP="00D7655B">
      <w:pPr>
        <w:rPr>
          <w:rFonts w:cs="Arial"/>
          <w:sz w:val="16"/>
        </w:rPr>
      </w:pPr>
      <w:r w:rsidRPr="000656E3">
        <w:rPr>
          <w:rFonts w:cs="Arial"/>
          <w:sz w:val="16"/>
        </w:rPr>
        <w:t xml:space="preserve">* AFOLU </w:t>
      </w:r>
      <w:r w:rsidR="00C953F4">
        <w:rPr>
          <w:rFonts w:cs="Arial"/>
          <w:sz w:val="16"/>
        </w:rPr>
        <w:t>je</w:t>
      </w:r>
      <w:r w:rsidRPr="000656E3">
        <w:rPr>
          <w:rFonts w:cs="Arial"/>
          <w:sz w:val="16"/>
        </w:rPr>
        <w:t xml:space="preserve"> združen</w:t>
      </w:r>
      <w:r w:rsidR="00C953F4">
        <w:rPr>
          <w:rFonts w:cs="Arial"/>
          <w:sz w:val="16"/>
        </w:rPr>
        <w:t>i</w:t>
      </w:r>
      <w:r w:rsidRPr="000656E3">
        <w:rPr>
          <w:rFonts w:cs="Arial"/>
          <w:sz w:val="16"/>
        </w:rPr>
        <w:t xml:space="preserve"> sektor LULUCF s kmetijstvom, kratica </w:t>
      </w:r>
      <w:r w:rsidR="00C953F4">
        <w:rPr>
          <w:rFonts w:cs="Arial"/>
          <w:sz w:val="16"/>
        </w:rPr>
        <w:t>pomeni</w:t>
      </w:r>
      <w:r w:rsidR="00C953F4" w:rsidRPr="000656E3">
        <w:rPr>
          <w:rFonts w:cs="Arial"/>
          <w:sz w:val="16"/>
        </w:rPr>
        <w:t xml:space="preserve"> </w:t>
      </w:r>
      <w:r w:rsidRPr="000656E3">
        <w:rPr>
          <w:rFonts w:cs="Arial"/>
          <w:sz w:val="16"/>
        </w:rPr>
        <w:t>angleško poimenovanje (Agriculture, Forestry and Other Land Use; AFOLU).</w:t>
      </w:r>
      <w:r>
        <w:rPr>
          <w:rFonts w:cs="Arial"/>
          <w:sz w:val="16"/>
        </w:rPr>
        <w:t xml:space="preserve"> Združen</w:t>
      </w:r>
      <w:r w:rsidR="00C953F4">
        <w:rPr>
          <w:rFonts w:cs="Arial"/>
          <w:sz w:val="16"/>
        </w:rPr>
        <w:t>i</w:t>
      </w:r>
      <w:r>
        <w:rPr>
          <w:rFonts w:cs="Arial"/>
          <w:sz w:val="16"/>
        </w:rPr>
        <w:t xml:space="preserve"> sektor bo predvidoma zaživel v letu 2025 po predvideni spremembi </w:t>
      </w:r>
      <w:r w:rsidR="00C953F4">
        <w:rPr>
          <w:rFonts w:cs="Arial"/>
          <w:sz w:val="16"/>
        </w:rPr>
        <w:t>u</w:t>
      </w:r>
      <w:r>
        <w:rPr>
          <w:rFonts w:cs="Arial"/>
          <w:sz w:val="16"/>
        </w:rPr>
        <w:t>redbe 2018/841.</w:t>
      </w:r>
    </w:p>
    <w:p w14:paraId="2BB505CC" w14:textId="77777777" w:rsidR="00AF13B8" w:rsidRDefault="00AF13B8" w:rsidP="00D7655B">
      <w:pPr>
        <w:rPr>
          <w:rFonts w:cs="Arial"/>
        </w:rPr>
      </w:pPr>
    </w:p>
    <w:p w14:paraId="5AAC26C5" w14:textId="77777777" w:rsidR="009121DF" w:rsidRDefault="009121DF" w:rsidP="00D7655B">
      <w:pPr>
        <w:rPr>
          <w:rFonts w:cs="Arial"/>
        </w:rPr>
      </w:pPr>
    </w:p>
    <w:p w14:paraId="195839BC" w14:textId="77777777" w:rsidR="00EE721C" w:rsidRPr="007A6058" w:rsidRDefault="006A2BF3" w:rsidP="00AF13B8">
      <w:pPr>
        <w:pStyle w:val="Naslov4"/>
        <w:rPr>
          <w:rFonts w:cs="Arial"/>
          <w:lang w:val="sl-SI"/>
        </w:rPr>
      </w:pPr>
      <w:bookmarkStart w:id="67" w:name="_Toc116979216"/>
      <w:r w:rsidRPr="007A6058">
        <w:rPr>
          <w:lang w:val="sl-SI"/>
        </w:rPr>
        <w:t xml:space="preserve">Ukrep 2: </w:t>
      </w:r>
      <w:r w:rsidR="00C953F4">
        <w:rPr>
          <w:lang w:val="sl-SI"/>
        </w:rPr>
        <w:t>p</w:t>
      </w:r>
      <w:r w:rsidR="001955E4" w:rsidRPr="007A6058">
        <w:rPr>
          <w:lang w:val="sl-SI"/>
        </w:rPr>
        <w:t xml:space="preserve">rilagajanje gozdov podnebnim spremembam ter zagotavljanje </w:t>
      </w:r>
      <w:r w:rsidR="00A16B4C" w:rsidRPr="007A6058">
        <w:rPr>
          <w:lang w:val="sl-SI"/>
        </w:rPr>
        <w:t>odpornosti in stabilnosti</w:t>
      </w:r>
      <w:r w:rsidR="00F56646" w:rsidRPr="007A6058">
        <w:rPr>
          <w:lang w:val="sl-SI"/>
        </w:rPr>
        <w:t xml:space="preserve"> </w:t>
      </w:r>
      <w:r w:rsidR="00A16B4C" w:rsidRPr="007A6058">
        <w:rPr>
          <w:lang w:val="sl-SI"/>
        </w:rPr>
        <w:t>ter vitalnosti in zdravja</w:t>
      </w:r>
      <w:r w:rsidR="001955E4" w:rsidRPr="007A6058">
        <w:rPr>
          <w:lang w:val="sl-SI"/>
        </w:rPr>
        <w:t xml:space="preserve"> gozdov z načini gospodarjenja, ki se prilagajajo naravnim danostim in podnebnim spremembam ob upoštevanju okoljskih, gospodarskih in družbenih vidikov gozdov</w:t>
      </w:r>
      <w:bookmarkEnd w:id="67"/>
    </w:p>
    <w:p w14:paraId="68AB9B24" w14:textId="77777777" w:rsidR="00EE721C" w:rsidRPr="00EE721C" w:rsidRDefault="00EE721C" w:rsidP="00EE721C">
      <w:pPr>
        <w:rPr>
          <w:rFonts w:cs="Arial"/>
        </w:rPr>
      </w:pPr>
      <w:r>
        <w:rPr>
          <w:rFonts w:cs="Arial"/>
        </w:rPr>
        <w:t xml:space="preserve">Podnebne spremembe pomembno vplivajo tudi na gospodarjenje z gozdovi. </w:t>
      </w:r>
      <w:r w:rsidRPr="006E194B">
        <w:rPr>
          <w:rFonts w:cs="Arial"/>
          <w:szCs w:val="20"/>
        </w:rPr>
        <w:t xml:space="preserve">Ekstremni vremenski </w:t>
      </w:r>
      <w:r w:rsidR="00C953F4">
        <w:rPr>
          <w:rFonts w:cs="Arial"/>
          <w:szCs w:val="20"/>
        </w:rPr>
        <w:t>pojav</w:t>
      </w:r>
      <w:r w:rsidRPr="006E194B">
        <w:rPr>
          <w:rFonts w:cs="Arial"/>
          <w:szCs w:val="20"/>
        </w:rPr>
        <w:t>i in naravne nesreče (suše, neurja, žled, požari) skupaj z biotskimi dejavniki (insekti, glive in druge bolezni gozdnega drevja) negativno vplivajo na gozd. Njihova vloga pri načrtovanju gospodarjenja se bo v prihodnje še po</w:t>
      </w:r>
      <w:r>
        <w:rPr>
          <w:rFonts w:cs="Arial"/>
          <w:szCs w:val="20"/>
        </w:rPr>
        <w:t>večevala in skupaj s podnebnimi</w:t>
      </w:r>
      <w:r w:rsidRPr="006E194B">
        <w:rPr>
          <w:rFonts w:cs="Arial"/>
          <w:szCs w:val="20"/>
        </w:rPr>
        <w:t xml:space="preserve"> spremembami ter globalno trgovino pojavljala v novih pojavnih oblikah. </w:t>
      </w:r>
      <w:r>
        <w:rPr>
          <w:rFonts w:cs="Arial"/>
          <w:szCs w:val="20"/>
        </w:rPr>
        <w:t>Pomen varstva gozdov za zagotavljanje</w:t>
      </w:r>
      <w:r w:rsidR="00BF7309">
        <w:rPr>
          <w:rFonts w:cs="Arial"/>
          <w:szCs w:val="20"/>
        </w:rPr>
        <w:t xml:space="preserve"> </w:t>
      </w:r>
      <w:r w:rsidR="00D67148">
        <w:rPr>
          <w:rFonts w:cs="Arial"/>
          <w:szCs w:val="20"/>
        </w:rPr>
        <w:t xml:space="preserve">njihove </w:t>
      </w:r>
      <w:r w:rsidR="00D67148" w:rsidRPr="00D67148">
        <w:rPr>
          <w:rFonts w:cs="Arial"/>
          <w:szCs w:val="20"/>
        </w:rPr>
        <w:t xml:space="preserve">odpornosti in stabilnosti </w:t>
      </w:r>
      <w:r w:rsidR="00D67148">
        <w:rPr>
          <w:rFonts w:cs="Arial"/>
          <w:szCs w:val="20"/>
        </w:rPr>
        <w:t xml:space="preserve">ter vitalnosti in zdravja </w:t>
      </w:r>
      <w:r>
        <w:rPr>
          <w:rFonts w:cs="Arial"/>
          <w:szCs w:val="20"/>
        </w:rPr>
        <w:t>se povečuje. Gozdarski sistem mora biti sposoben hitrega in učinkovitega odziva v primeru ujm in namnožitve škodljivih organizmov.</w:t>
      </w:r>
    </w:p>
    <w:p w14:paraId="1A6B969D" w14:textId="77777777" w:rsidR="0039052B" w:rsidRDefault="0039052B" w:rsidP="00D7655B">
      <w:pPr>
        <w:rPr>
          <w:rFonts w:cs="Arial"/>
        </w:rPr>
      </w:pPr>
    </w:p>
    <w:p w14:paraId="2C7DB30B" w14:textId="77777777" w:rsidR="000E6D17" w:rsidRDefault="000E6D17" w:rsidP="00D7655B">
      <w:pPr>
        <w:rPr>
          <w:rFonts w:cs="Arial"/>
          <w:szCs w:val="20"/>
        </w:rPr>
      </w:pPr>
      <w:r w:rsidRPr="006E194B">
        <w:rPr>
          <w:rFonts w:cs="Arial"/>
          <w:szCs w:val="20"/>
        </w:rPr>
        <w:lastRenderedPageBreak/>
        <w:t>Naravno obnavljanje gozdov, opravljena nega v vseh razvojnih fazah gozdov in malopovršinski posegi v sestoje ne mor</w:t>
      </w:r>
      <w:r w:rsidR="00B24368">
        <w:rPr>
          <w:rFonts w:cs="Arial"/>
          <w:szCs w:val="20"/>
        </w:rPr>
        <w:t>e</w:t>
      </w:r>
      <w:r w:rsidRPr="006E194B">
        <w:rPr>
          <w:rFonts w:cs="Arial"/>
          <w:szCs w:val="20"/>
        </w:rPr>
        <w:t xml:space="preserve">jo dosegati začrtane vrednosti pri doseganju ciljev, določenih z gozdnogospodarskimi načrti, saj je povprečna </w:t>
      </w:r>
      <w:r w:rsidR="00B24368">
        <w:rPr>
          <w:rFonts w:cs="Arial"/>
          <w:szCs w:val="20"/>
        </w:rPr>
        <w:t>uresničitev</w:t>
      </w:r>
      <w:r w:rsidRPr="006E194B">
        <w:rPr>
          <w:rFonts w:cs="Arial"/>
          <w:szCs w:val="20"/>
        </w:rPr>
        <w:t xml:space="preserve"> načrtovanih ukrepov še vedno </w:t>
      </w:r>
      <w:r w:rsidR="00B24368">
        <w:rPr>
          <w:rFonts w:cs="Arial"/>
          <w:szCs w:val="20"/>
        </w:rPr>
        <w:t>nezadostna</w:t>
      </w:r>
      <w:r w:rsidRPr="006E194B">
        <w:rPr>
          <w:rFonts w:cs="Arial"/>
          <w:szCs w:val="20"/>
        </w:rPr>
        <w:t>. Treba je povečati zanimanje lastnikov zasebnih gozdov</w:t>
      </w:r>
      <w:r w:rsidR="00896B59">
        <w:rPr>
          <w:rFonts w:cs="Arial"/>
          <w:szCs w:val="20"/>
        </w:rPr>
        <w:t xml:space="preserve"> za </w:t>
      </w:r>
      <w:r w:rsidR="00B24368">
        <w:rPr>
          <w:rFonts w:cs="Arial"/>
          <w:szCs w:val="20"/>
        </w:rPr>
        <w:t>izvajanje</w:t>
      </w:r>
      <w:r w:rsidR="00B24368" w:rsidRPr="006E194B">
        <w:rPr>
          <w:rFonts w:cs="Arial"/>
          <w:szCs w:val="20"/>
        </w:rPr>
        <w:t xml:space="preserve"> </w:t>
      </w:r>
      <w:r w:rsidR="00896B59" w:rsidRPr="006E194B">
        <w:rPr>
          <w:rFonts w:cs="Arial"/>
          <w:szCs w:val="20"/>
        </w:rPr>
        <w:t>načrtovanih ukrepov</w:t>
      </w:r>
      <w:r w:rsidR="00B24368">
        <w:rPr>
          <w:rFonts w:cs="Arial"/>
          <w:szCs w:val="20"/>
        </w:rPr>
        <w:t>,</w:t>
      </w:r>
      <w:r w:rsidRPr="006E194B">
        <w:rPr>
          <w:rFonts w:cs="Arial"/>
          <w:szCs w:val="20"/>
        </w:rPr>
        <w:t xml:space="preserve"> podrobneje določiti prednostne naloge oziroma stopnjo nujnosti pri vlaganjih v gozdove in s tem povečati njihov učinek. Za ta namen bo treb</w:t>
      </w:r>
      <w:r w:rsidR="00B24368">
        <w:rPr>
          <w:rFonts w:cs="Arial"/>
          <w:szCs w:val="20"/>
        </w:rPr>
        <w:t>a</w:t>
      </w:r>
      <w:r w:rsidRPr="006E194B">
        <w:rPr>
          <w:rFonts w:cs="Arial"/>
          <w:szCs w:val="20"/>
        </w:rPr>
        <w:t xml:space="preserve"> zagotoviti več namenskih javnih sredstev.</w:t>
      </w:r>
    </w:p>
    <w:p w14:paraId="6D4A74B3" w14:textId="77777777" w:rsidR="008F64A9" w:rsidRDefault="008F64A9" w:rsidP="00EE721C">
      <w:pPr>
        <w:rPr>
          <w:rFonts w:cs="Arial"/>
        </w:rPr>
      </w:pPr>
    </w:p>
    <w:p w14:paraId="33FE4F5C" w14:textId="364A609F" w:rsidR="008F64A9" w:rsidRDefault="008F64A9" w:rsidP="00EE721C">
      <w:pPr>
        <w:rPr>
          <w:rFonts w:cs="Arial"/>
        </w:rPr>
      </w:pPr>
      <w:r>
        <w:rPr>
          <w:rFonts w:cs="Arial"/>
        </w:rPr>
        <w:t>Naložba</w:t>
      </w:r>
      <w:r w:rsidRPr="00BA42DF">
        <w:rPr>
          <w:rFonts w:cs="Arial"/>
        </w:rPr>
        <w:t xml:space="preserve"> v izgradnjo in vzpostavitev Centra za semenarstvo, drevesničarstvo in varstvo gozdov </w:t>
      </w:r>
      <w:r>
        <w:rPr>
          <w:rFonts w:cs="Arial"/>
        </w:rPr>
        <w:t xml:space="preserve">v okviru </w:t>
      </w:r>
      <w:r w:rsidRPr="00BA42DF">
        <w:rPr>
          <w:rFonts w:cs="Arial"/>
        </w:rPr>
        <w:t>NOO</w:t>
      </w:r>
      <w:r>
        <w:rPr>
          <w:rFonts w:cs="Arial"/>
        </w:rPr>
        <w:t xml:space="preserve"> </w:t>
      </w:r>
      <w:r w:rsidR="00B24368">
        <w:rPr>
          <w:rFonts w:cs="Arial"/>
        </w:rPr>
        <w:t>je</w:t>
      </w:r>
      <w:r w:rsidRPr="00BA42DF">
        <w:rPr>
          <w:rFonts w:cs="Arial"/>
        </w:rPr>
        <w:t xml:space="preserve"> pomembn</w:t>
      </w:r>
      <w:r w:rsidR="00B24368">
        <w:rPr>
          <w:rFonts w:cs="Arial"/>
        </w:rPr>
        <w:t>a</w:t>
      </w:r>
      <w:r w:rsidRPr="00BA42DF">
        <w:rPr>
          <w:rFonts w:cs="Arial"/>
        </w:rPr>
        <w:t xml:space="preserve"> institucionaln</w:t>
      </w:r>
      <w:r w:rsidR="00B24368">
        <w:rPr>
          <w:rFonts w:cs="Arial"/>
        </w:rPr>
        <w:t>a</w:t>
      </w:r>
      <w:r w:rsidR="00D67148">
        <w:rPr>
          <w:rFonts w:cs="Arial"/>
        </w:rPr>
        <w:t xml:space="preserve"> okrepitev na področju varstva </w:t>
      </w:r>
      <w:r w:rsidR="00B24368">
        <w:rPr>
          <w:rFonts w:cs="Arial"/>
        </w:rPr>
        <w:t xml:space="preserve">in </w:t>
      </w:r>
      <w:r w:rsidR="00D67148">
        <w:rPr>
          <w:rFonts w:cs="Arial"/>
        </w:rPr>
        <w:t xml:space="preserve">odpornosti </w:t>
      </w:r>
      <w:r w:rsidR="00B24368">
        <w:rPr>
          <w:rFonts w:cs="Arial"/>
        </w:rPr>
        <w:t xml:space="preserve">ter </w:t>
      </w:r>
      <w:r w:rsidR="00D67148">
        <w:rPr>
          <w:rFonts w:cs="Arial"/>
        </w:rPr>
        <w:t>stabilnosti in</w:t>
      </w:r>
      <w:r w:rsidR="00896B59" w:rsidRPr="00896B59">
        <w:rPr>
          <w:rFonts w:cs="Arial"/>
        </w:rPr>
        <w:t xml:space="preserve"> vitalnosti in zdravja gozdov</w:t>
      </w:r>
      <w:r w:rsidRPr="00BA42DF">
        <w:rPr>
          <w:rFonts w:cs="Arial"/>
        </w:rPr>
        <w:t xml:space="preserve"> z zagotavljanjem sadilnega materiala. </w:t>
      </w:r>
    </w:p>
    <w:p w14:paraId="3E373CB6" w14:textId="77777777" w:rsidR="00DF6E63" w:rsidRDefault="00DF6E63" w:rsidP="00EE721C">
      <w:pPr>
        <w:rPr>
          <w:rFonts w:cs="Arial"/>
        </w:rPr>
      </w:pPr>
    </w:p>
    <w:p w14:paraId="6820E61C" w14:textId="77777777" w:rsidR="006A2BF3" w:rsidRPr="006A2BF3" w:rsidRDefault="006A2BF3" w:rsidP="00DF6E63">
      <w:pPr>
        <w:pStyle w:val="Preglednica"/>
      </w:pPr>
      <w:bookmarkStart w:id="68" w:name="_Toc116979171"/>
      <w:r w:rsidRPr="006A2BF3">
        <w:t xml:space="preserve">Naloge v okviru ukrepa 2: </w:t>
      </w:r>
      <w:r w:rsidR="00FB4AD8">
        <w:t>p</w:t>
      </w:r>
      <w:r w:rsidRPr="006A2BF3">
        <w:t>rilagajanje gozdov podnebnim spremembam ter zagotavljanje odpornosti in stabilnosti ter vitalnosti in zdravja gozdov z načini gospodarjenja, ki se prilagajajo naravnim danostim in podnebnim spremembam ob upoštevanju okoljskih, gospodarskih in družbenih vidikov gozdov</w:t>
      </w:r>
      <w:bookmarkEnd w:id="6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3"/>
        <w:gridCol w:w="2240"/>
        <w:gridCol w:w="1122"/>
        <w:gridCol w:w="758"/>
        <w:gridCol w:w="1336"/>
        <w:gridCol w:w="1586"/>
        <w:gridCol w:w="1267"/>
      </w:tblGrid>
      <w:tr w:rsidR="00200B4E" w:rsidRPr="006E194B" w14:paraId="78B7BD25" w14:textId="77777777" w:rsidTr="00E41A04">
        <w:tc>
          <w:tcPr>
            <w:tcW w:w="415" w:type="pct"/>
            <w:shd w:val="clear" w:color="auto" w:fill="D9D9D9" w:themeFill="background1" w:themeFillShade="D9"/>
            <w:vAlign w:val="center"/>
          </w:tcPr>
          <w:p w14:paraId="5128B1C3" w14:textId="77777777" w:rsidR="009121DF" w:rsidRPr="006E194B" w:rsidRDefault="009121DF" w:rsidP="00D7655B">
            <w:pPr>
              <w:spacing w:before="100" w:beforeAutospacing="1" w:after="100" w:afterAutospacing="1"/>
              <w:rPr>
                <w:rFonts w:cs="Arial"/>
                <w:b/>
                <w:bCs/>
                <w:sz w:val="18"/>
                <w:szCs w:val="18"/>
              </w:rPr>
            </w:pPr>
          </w:p>
        </w:tc>
        <w:tc>
          <w:tcPr>
            <w:tcW w:w="1236" w:type="pct"/>
            <w:shd w:val="clear" w:color="auto" w:fill="D9D9D9" w:themeFill="background1" w:themeFillShade="D9"/>
            <w:vAlign w:val="center"/>
          </w:tcPr>
          <w:p w14:paraId="21386DC5" w14:textId="77777777" w:rsidR="009121DF" w:rsidRPr="006E194B" w:rsidRDefault="009121DF" w:rsidP="00D7655B">
            <w:pPr>
              <w:spacing w:before="100" w:beforeAutospacing="1" w:after="100" w:afterAutospacing="1"/>
              <w:rPr>
                <w:rFonts w:cs="Arial"/>
                <w:b/>
                <w:bCs/>
                <w:sz w:val="18"/>
                <w:szCs w:val="18"/>
              </w:rPr>
            </w:pPr>
            <w:r w:rsidRPr="006E194B">
              <w:rPr>
                <w:rFonts w:cs="Arial"/>
                <w:b/>
                <w:bCs/>
                <w:sz w:val="18"/>
                <w:szCs w:val="18"/>
              </w:rPr>
              <w:t>Naloge/aktivnosti</w:t>
            </w:r>
          </w:p>
        </w:tc>
        <w:tc>
          <w:tcPr>
            <w:tcW w:w="619" w:type="pct"/>
            <w:shd w:val="clear" w:color="auto" w:fill="D9D9D9" w:themeFill="background1" w:themeFillShade="D9"/>
            <w:vAlign w:val="center"/>
          </w:tcPr>
          <w:p w14:paraId="0CD7CF93" w14:textId="77777777" w:rsidR="009121DF" w:rsidRPr="006E194B" w:rsidRDefault="009121DF" w:rsidP="00D7655B">
            <w:pPr>
              <w:spacing w:before="100" w:beforeAutospacing="1" w:after="100" w:afterAutospacing="1"/>
              <w:rPr>
                <w:rFonts w:cs="Arial"/>
                <w:b/>
                <w:bCs/>
                <w:sz w:val="18"/>
                <w:szCs w:val="18"/>
              </w:rPr>
            </w:pPr>
            <w:r w:rsidRPr="006E194B">
              <w:rPr>
                <w:rFonts w:cs="Arial"/>
                <w:b/>
                <w:bCs/>
                <w:sz w:val="18"/>
                <w:szCs w:val="18"/>
              </w:rPr>
              <w:t>Nosilci</w:t>
            </w:r>
          </w:p>
        </w:tc>
        <w:tc>
          <w:tcPr>
            <w:tcW w:w="418" w:type="pct"/>
            <w:shd w:val="clear" w:color="auto" w:fill="D9D9D9" w:themeFill="background1" w:themeFillShade="D9"/>
            <w:vAlign w:val="center"/>
          </w:tcPr>
          <w:p w14:paraId="4E42E5EF" w14:textId="77777777" w:rsidR="009121DF" w:rsidRPr="006E194B" w:rsidRDefault="009121DF" w:rsidP="00D7655B">
            <w:pPr>
              <w:spacing w:before="100" w:beforeAutospacing="1" w:after="100" w:afterAutospacing="1"/>
              <w:rPr>
                <w:rFonts w:cs="Arial"/>
                <w:b/>
                <w:bCs/>
                <w:sz w:val="18"/>
                <w:szCs w:val="18"/>
              </w:rPr>
            </w:pPr>
            <w:r w:rsidRPr="006E194B">
              <w:rPr>
                <w:rFonts w:cs="Arial"/>
                <w:b/>
                <w:bCs/>
                <w:sz w:val="18"/>
                <w:szCs w:val="18"/>
              </w:rPr>
              <w:t>Rok</w:t>
            </w:r>
          </w:p>
        </w:tc>
        <w:tc>
          <w:tcPr>
            <w:tcW w:w="737" w:type="pct"/>
            <w:shd w:val="clear" w:color="auto" w:fill="D9D9D9" w:themeFill="background1" w:themeFillShade="D9"/>
            <w:vAlign w:val="center"/>
          </w:tcPr>
          <w:p w14:paraId="777BF01E" w14:textId="77777777" w:rsidR="009121DF" w:rsidRPr="006E194B" w:rsidRDefault="009121DF" w:rsidP="00D7655B">
            <w:pPr>
              <w:spacing w:before="100" w:beforeAutospacing="1" w:after="100" w:afterAutospacing="1"/>
              <w:rPr>
                <w:rFonts w:cs="Arial"/>
                <w:b/>
                <w:bCs/>
                <w:sz w:val="18"/>
                <w:szCs w:val="18"/>
              </w:rPr>
            </w:pPr>
            <w:r w:rsidRPr="006E194B">
              <w:rPr>
                <w:rFonts w:cs="Arial"/>
                <w:b/>
                <w:bCs/>
                <w:sz w:val="18"/>
                <w:szCs w:val="18"/>
              </w:rPr>
              <w:t>Sredstva</w:t>
            </w:r>
          </w:p>
        </w:tc>
        <w:tc>
          <w:tcPr>
            <w:tcW w:w="875" w:type="pct"/>
            <w:shd w:val="clear" w:color="auto" w:fill="D9D9D9" w:themeFill="background1" w:themeFillShade="D9"/>
            <w:vAlign w:val="center"/>
          </w:tcPr>
          <w:p w14:paraId="68B7971F" w14:textId="77777777" w:rsidR="009121DF" w:rsidRPr="006E194B" w:rsidRDefault="00FB4AD8" w:rsidP="00FB4AD8">
            <w:pPr>
              <w:spacing w:before="100" w:beforeAutospacing="1" w:after="100" w:afterAutospacing="1"/>
              <w:rPr>
                <w:rFonts w:cs="Arial"/>
                <w:b/>
                <w:bCs/>
                <w:sz w:val="18"/>
                <w:szCs w:val="18"/>
              </w:rPr>
            </w:pPr>
            <w:r>
              <w:rPr>
                <w:rFonts w:cs="Arial"/>
                <w:b/>
                <w:bCs/>
                <w:sz w:val="18"/>
                <w:szCs w:val="18"/>
              </w:rPr>
              <w:t>Kazalnik</w:t>
            </w:r>
          </w:p>
        </w:tc>
        <w:tc>
          <w:tcPr>
            <w:tcW w:w="699" w:type="pct"/>
            <w:shd w:val="clear" w:color="auto" w:fill="D9D9D9" w:themeFill="background1" w:themeFillShade="D9"/>
            <w:vAlign w:val="center"/>
          </w:tcPr>
          <w:p w14:paraId="662D7393" w14:textId="77777777" w:rsidR="009121DF" w:rsidRPr="006E194B" w:rsidRDefault="009121DF" w:rsidP="00D7655B">
            <w:pPr>
              <w:spacing w:before="100" w:beforeAutospacing="1" w:after="100" w:afterAutospacing="1"/>
              <w:rPr>
                <w:rFonts w:cs="Arial"/>
                <w:b/>
                <w:bCs/>
                <w:sz w:val="18"/>
                <w:szCs w:val="18"/>
              </w:rPr>
            </w:pPr>
            <w:r w:rsidRPr="006E194B">
              <w:rPr>
                <w:rFonts w:cs="Arial"/>
                <w:b/>
                <w:bCs/>
                <w:sz w:val="18"/>
                <w:szCs w:val="18"/>
              </w:rPr>
              <w:t>Ciljna vrednost</w:t>
            </w:r>
          </w:p>
        </w:tc>
      </w:tr>
      <w:tr w:rsidR="008B3714" w:rsidRPr="006E194B" w14:paraId="0CA1B5C1" w14:textId="77777777" w:rsidTr="00E41A04">
        <w:trPr>
          <w:trHeight w:val="2041"/>
        </w:trPr>
        <w:tc>
          <w:tcPr>
            <w:tcW w:w="415" w:type="pct"/>
            <w:vMerge w:val="restart"/>
            <w:shd w:val="clear" w:color="auto" w:fill="D9D9D9" w:themeFill="background1" w:themeFillShade="D9"/>
            <w:textDirection w:val="btLr"/>
            <w:vAlign w:val="center"/>
          </w:tcPr>
          <w:p w14:paraId="3BE0201D" w14:textId="77777777" w:rsidR="008B3714" w:rsidRPr="008B3714" w:rsidRDefault="00C55713" w:rsidP="008B3714">
            <w:pPr>
              <w:spacing w:before="100" w:beforeAutospacing="1" w:after="100" w:afterAutospacing="1" w:line="240" w:lineRule="auto"/>
              <w:ind w:left="113" w:right="113"/>
              <w:jc w:val="center"/>
              <w:rPr>
                <w:rFonts w:cs="Arial"/>
                <w:b/>
                <w:bCs/>
                <w:sz w:val="16"/>
                <w:szCs w:val="18"/>
              </w:rPr>
            </w:pPr>
            <w:r>
              <w:rPr>
                <w:b/>
                <w:sz w:val="16"/>
              </w:rPr>
              <w:t>P</w:t>
            </w:r>
            <w:r w:rsidR="008B3714" w:rsidRPr="008B3714">
              <w:rPr>
                <w:b/>
                <w:sz w:val="16"/>
              </w:rPr>
              <w:t>rilagajanje gozdov podnebnim spremembam ter zagotavljanje odpornosti in stabilnosti ter vitalnosti in zdravja gozdov z načini gospodarjenja, ki se prilagajajo naravnim danostim in podnebnim spremembam ob upoštevanju okoljskih, gospodarskih in družbenih vidikov gozdov</w:t>
            </w:r>
          </w:p>
        </w:tc>
        <w:tc>
          <w:tcPr>
            <w:tcW w:w="1236" w:type="pct"/>
            <w:shd w:val="clear" w:color="auto" w:fill="auto"/>
            <w:vAlign w:val="center"/>
          </w:tcPr>
          <w:p w14:paraId="203CD320" w14:textId="77777777" w:rsidR="008B3714" w:rsidRPr="00223F64" w:rsidRDefault="008B3714" w:rsidP="00D7655B">
            <w:pPr>
              <w:spacing w:before="100" w:beforeAutospacing="1" w:after="100" w:afterAutospacing="1"/>
              <w:rPr>
                <w:rFonts w:cs="Arial"/>
                <w:sz w:val="18"/>
                <w:szCs w:val="18"/>
              </w:rPr>
            </w:pPr>
          </w:p>
          <w:p w14:paraId="587C3D41" w14:textId="77777777" w:rsidR="008B3714" w:rsidRPr="00223F64" w:rsidRDefault="008B3714" w:rsidP="00D7655B">
            <w:pPr>
              <w:spacing w:before="100" w:beforeAutospacing="1" w:after="100" w:afterAutospacing="1"/>
              <w:rPr>
                <w:rFonts w:cs="Arial"/>
                <w:sz w:val="18"/>
                <w:szCs w:val="18"/>
              </w:rPr>
            </w:pPr>
          </w:p>
          <w:p w14:paraId="3146BD28" w14:textId="77777777" w:rsidR="008B3714" w:rsidRPr="00223F64" w:rsidRDefault="008B3714" w:rsidP="00D7655B">
            <w:pPr>
              <w:spacing w:before="100" w:beforeAutospacing="1" w:after="100" w:afterAutospacing="1"/>
              <w:rPr>
                <w:rFonts w:cs="Arial"/>
                <w:sz w:val="18"/>
                <w:szCs w:val="18"/>
              </w:rPr>
            </w:pPr>
            <w:r>
              <w:rPr>
                <w:rFonts w:cs="Arial"/>
                <w:sz w:val="18"/>
                <w:szCs w:val="18"/>
              </w:rPr>
              <w:t>P</w:t>
            </w:r>
            <w:r w:rsidRPr="00223F64">
              <w:rPr>
                <w:rFonts w:cs="Arial"/>
                <w:sz w:val="18"/>
                <w:szCs w:val="18"/>
              </w:rPr>
              <w:t>ovečanje učinkovitosti delovanja sistema varstva gozdov</w:t>
            </w:r>
          </w:p>
          <w:p w14:paraId="01D37982" w14:textId="77777777" w:rsidR="008B3714" w:rsidRPr="00223F64" w:rsidRDefault="008B3714" w:rsidP="00D7655B">
            <w:pPr>
              <w:spacing w:before="100" w:beforeAutospacing="1" w:after="100" w:afterAutospacing="1"/>
              <w:rPr>
                <w:rFonts w:cs="Arial"/>
                <w:sz w:val="18"/>
                <w:szCs w:val="18"/>
              </w:rPr>
            </w:pPr>
          </w:p>
          <w:p w14:paraId="28E918C4" w14:textId="77777777" w:rsidR="008B3714" w:rsidRPr="006E194B" w:rsidRDefault="008B3714" w:rsidP="00D7655B">
            <w:pPr>
              <w:spacing w:before="100" w:beforeAutospacing="1" w:after="100" w:afterAutospacing="1"/>
              <w:rPr>
                <w:rFonts w:cs="Arial"/>
                <w:sz w:val="18"/>
                <w:szCs w:val="18"/>
              </w:rPr>
            </w:pPr>
          </w:p>
        </w:tc>
        <w:tc>
          <w:tcPr>
            <w:tcW w:w="619" w:type="pct"/>
            <w:shd w:val="clear" w:color="auto" w:fill="auto"/>
            <w:vAlign w:val="center"/>
          </w:tcPr>
          <w:p w14:paraId="1167D4F3" w14:textId="77777777" w:rsidR="008B3714" w:rsidRDefault="008B3714" w:rsidP="00D7655B">
            <w:pPr>
              <w:spacing w:before="100" w:beforeAutospacing="1" w:after="100" w:afterAutospacing="1"/>
              <w:rPr>
                <w:rFonts w:cs="Arial"/>
                <w:sz w:val="18"/>
                <w:szCs w:val="18"/>
              </w:rPr>
            </w:pPr>
            <w:r>
              <w:rPr>
                <w:rFonts w:cs="Arial"/>
                <w:sz w:val="18"/>
                <w:szCs w:val="18"/>
              </w:rPr>
              <w:t>GIS,</w:t>
            </w:r>
          </w:p>
          <w:p w14:paraId="57612C2B" w14:textId="77777777" w:rsidR="008B3714" w:rsidRPr="006E194B" w:rsidRDefault="008B3714" w:rsidP="00D7655B">
            <w:pPr>
              <w:spacing w:before="100" w:beforeAutospacing="1" w:after="100" w:afterAutospacing="1"/>
              <w:rPr>
                <w:rFonts w:cs="Arial"/>
                <w:sz w:val="18"/>
                <w:szCs w:val="18"/>
              </w:rPr>
            </w:pPr>
            <w:r>
              <w:rPr>
                <w:rFonts w:cs="Arial"/>
                <w:sz w:val="18"/>
                <w:szCs w:val="18"/>
              </w:rPr>
              <w:t>ZGS</w:t>
            </w:r>
          </w:p>
        </w:tc>
        <w:tc>
          <w:tcPr>
            <w:tcW w:w="418" w:type="pct"/>
            <w:shd w:val="clear" w:color="auto" w:fill="auto"/>
            <w:vAlign w:val="center"/>
          </w:tcPr>
          <w:p w14:paraId="45E848CF" w14:textId="77777777" w:rsidR="008B3714" w:rsidRPr="006E194B" w:rsidRDefault="008B3714" w:rsidP="00B20F83">
            <w:pPr>
              <w:spacing w:before="100" w:beforeAutospacing="1" w:after="100" w:afterAutospacing="1"/>
              <w:rPr>
                <w:rFonts w:cs="Arial"/>
                <w:sz w:val="18"/>
                <w:szCs w:val="18"/>
              </w:rPr>
            </w:pPr>
            <w:r>
              <w:rPr>
                <w:rFonts w:cs="Arial"/>
                <w:sz w:val="18"/>
                <w:szCs w:val="18"/>
              </w:rPr>
              <w:t>2022</w:t>
            </w:r>
            <w:r w:rsidR="00052EEB">
              <w:rPr>
                <w:rFonts w:cs="Arial"/>
                <w:sz w:val="18"/>
                <w:szCs w:val="18"/>
              </w:rPr>
              <w:t>–</w:t>
            </w:r>
            <w:r>
              <w:rPr>
                <w:rFonts w:cs="Arial"/>
                <w:sz w:val="18"/>
                <w:szCs w:val="18"/>
              </w:rPr>
              <w:t>2026</w:t>
            </w:r>
          </w:p>
        </w:tc>
        <w:tc>
          <w:tcPr>
            <w:tcW w:w="737" w:type="pct"/>
            <w:shd w:val="clear" w:color="auto" w:fill="auto"/>
            <w:vAlign w:val="center"/>
          </w:tcPr>
          <w:p w14:paraId="7B3E0935" w14:textId="77777777" w:rsidR="008B3714" w:rsidRDefault="008B3714" w:rsidP="00FF65F1">
            <w:pPr>
              <w:spacing w:before="100" w:beforeAutospacing="1" w:after="100" w:afterAutospacing="1"/>
              <w:rPr>
                <w:rFonts w:cs="Arial"/>
                <w:sz w:val="18"/>
                <w:szCs w:val="18"/>
              </w:rPr>
            </w:pPr>
            <w:r w:rsidRPr="006E194B">
              <w:rPr>
                <w:rFonts w:cs="Arial"/>
                <w:sz w:val="18"/>
                <w:szCs w:val="18"/>
              </w:rPr>
              <w:t>V okviru financiranja JGS</w:t>
            </w:r>
          </w:p>
          <w:p w14:paraId="15F4388F" w14:textId="77777777" w:rsidR="008B3714" w:rsidRPr="004766F4" w:rsidRDefault="008B3714" w:rsidP="00B670AF">
            <w:pPr>
              <w:rPr>
                <w:rFonts w:cs="Arial"/>
                <w:sz w:val="18"/>
                <w:szCs w:val="18"/>
              </w:rPr>
            </w:pPr>
            <w:r w:rsidRPr="004766F4">
              <w:rPr>
                <w:rFonts w:cs="Arial"/>
                <w:sz w:val="18"/>
                <w:szCs w:val="18"/>
              </w:rPr>
              <w:t>Sklad za okrevanje in odpornost</w:t>
            </w:r>
            <w:r>
              <w:rPr>
                <w:rFonts w:cs="Arial"/>
                <w:sz w:val="18"/>
                <w:szCs w:val="18"/>
              </w:rPr>
              <w:t xml:space="preserve"> </w:t>
            </w:r>
          </w:p>
          <w:p w14:paraId="552A74A1" w14:textId="77777777" w:rsidR="008B3714" w:rsidRPr="006E194B" w:rsidRDefault="008B3714" w:rsidP="00FF65F1">
            <w:pPr>
              <w:spacing w:before="100" w:beforeAutospacing="1" w:after="100" w:afterAutospacing="1"/>
              <w:rPr>
                <w:rFonts w:cs="Arial"/>
                <w:sz w:val="18"/>
                <w:szCs w:val="18"/>
              </w:rPr>
            </w:pPr>
          </w:p>
        </w:tc>
        <w:tc>
          <w:tcPr>
            <w:tcW w:w="875" w:type="pct"/>
            <w:vAlign w:val="center"/>
          </w:tcPr>
          <w:p w14:paraId="58C9248C" w14:textId="77777777" w:rsidR="008B3714" w:rsidRPr="006E194B" w:rsidRDefault="00052EEB" w:rsidP="00D7655B">
            <w:pPr>
              <w:spacing w:before="100" w:beforeAutospacing="1" w:after="100" w:afterAutospacing="1"/>
              <w:rPr>
                <w:rFonts w:cs="Arial"/>
                <w:sz w:val="18"/>
                <w:szCs w:val="18"/>
              </w:rPr>
            </w:pPr>
            <w:r>
              <w:rPr>
                <w:rFonts w:cs="Arial"/>
                <w:sz w:val="18"/>
                <w:szCs w:val="18"/>
              </w:rPr>
              <w:t>-</w:t>
            </w:r>
          </w:p>
        </w:tc>
        <w:tc>
          <w:tcPr>
            <w:tcW w:w="699" w:type="pct"/>
            <w:vAlign w:val="center"/>
          </w:tcPr>
          <w:p w14:paraId="378BE374" w14:textId="77777777" w:rsidR="008B3714" w:rsidRPr="006E194B" w:rsidRDefault="00052EEB" w:rsidP="00D7655B">
            <w:pPr>
              <w:spacing w:before="100" w:beforeAutospacing="1" w:after="100" w:afterAutospacing="1"/>
              <w:rPr>
                <w:rFonts w:cs="Arial"/>
                <w:sz w:val="18"/>
                <w:szCs w:val="18"/>
              </w:rPr>
            </w:pPr>
            <w:r>
              <w:rPr>
                <w:rFonts w:cs="Arial"/>
                <w:sz w:val="18"/>
                <w:szCs w:val="18"/>
              </w:rPr>
              <w:t>-</w:t>
            </w:r>
          </w:p>
        </w:tc>
      </w:tr>
      <w:tr w:rsidR="008B3714" w:rsidRPr="006E194B" w14:paraId="511A840F" w14:textId="77777777" w:rsidTr="00E41A04">
        <w:tc>
          <w:tcPr>
            <w:tcW w:w="415" w:type="pct"/>
            <w:vMerge/>
            <w:shd w:val="clear" w:color="auto" w:fill="D9D9D9" w:themeFill="background1" w:themeFillShade="D9"/>
            <w:vAlign w:val="center"/>
          </w:tcPr>
          <w:p w14:paraId="32C67412" w14:textId="77777777" w:rsidR="008B3714" w:rsidRPr="006E194B" w:rsidRDefault="008B3714" w:rsidP="008B3714">
            <w:pPr>
              <w:spacing w:before="100" w:beforeAutospacing="1" w:after="100" w:afterAutospacing="1"/>
              <w:rPr>
                <w:rFonts w:cs="Arial"/>
                <w:sz w:val="18"/>
                <w:szCs w:val="18"/>
              </w:rPr>
            </w:pPr>
          </w:p>
        </w:tc>
        <w:tc>
          <w:tcPr>
            <w:tcW w:w="1236" w:type="pct"/>
            <w:shd w:val="clear" w:color="auto" w:fill="auto"/>
            <w:vAlign w:val="center"/>
          </w:tcPr>
          <w:p w14:paraId="025FB0E8" w14:textId="77777777" w:rsidR="008B3714" w:rsidRPr="006E194B" w:rsidRDefault="008B3714" w:rsidP="00FB4AD8">
            <w:pPr>
              <w:spacing w:before="100" w:beforeAutospacing="1" w:after="100" w:afterAutospacing="1"/>
              <w:rPr>
                <w:rFonts w:cs="Arial"/>
                <w:sz w:val="18"/>
                <w:szCs w:val="18"/>
              </w:rPr>
            </w:pPr>
            <w:r>
              <w:rPr>
                <w:rFonts w:cs="Arial"/>
                <w:sz w:val="18"/>
                <w:szCs w:val="18"/>
              </w:rPr>
              <w:t>S</w:t>
            </w:r>
            <w:r w:rsidRPr="00223F64">
              <w:rPr>
                <w:rFonts w:cs="Arial"/>
                <w:sz w:val="18"/>
                <w:szCs w:val="18"/>
              </w:rPr>
              <w:t xml:space="preserve">premljanje zdravstvenega stanja gozdov </w:t>
            </w:r>
            <w:r w:rsidR="00FB4AD8">
              <w:rPr>
                <w:rFonts w:cs="Arial"/>
                <w:sz w:val="18"/>
                <w:szCs w:val="18"/>
              </w:rPr>
              <w:t>ter</w:t>
            </w:r>
            <w:r w:rsidR="00FB4AD8" w:rsidRPr="00223F64">
              <w:rPr>
                <w:rFonts w:cs="Arial"/>
                <w:sz w:val="18"/>
                <w:szCs w:val="18"/>
              </w:rPr>
              <w:t xml:space="preserve"> </w:t>
            </w:r>
            <w:r w:rsidRPr="00223F64">
              <w:rPr>
                <w:rFonts w:cs="Arial"/>
                <w:sz w:val="18"/>
                <w:szCs w:val="18"/>
              </w:rPr>
              <w:t xml:space="preserve">zagotavljanje </w:t>
            </w:r>
            <w:r w:rsidR="00FB4AD8">
              <w:rPr>
                <w:rFonts w:cs="Arial"/>
                <w:sz w:val="18"/>
                <w:szCs w:val="18"/>
              </w:rPr>
              <w:t>ustreznih razmer</w:t>
            </w:r>
            <w:r>
              <w:rPr>
                <w:rFonts w:cs="Arial"/>
                <w:sz w:val="18"/>
                <w:szCs w:val="18"/>
              </w:rPr>
              <w:t xml:space="preserve"> za </w:t>
            </w:r>
            <w:r w:rsidRPr="00223F64">
              <w:rPr>
                <w:rFonts w:cs="Arial"/>
                <w:sz w:val="18"/>
                <w:szCs w:val="18"/>
              </w:rPr>
              <w:t>hitr</w:t>
            </w:r>
            <w:r>
              <w:rPr>
                <w:rFonts w:cs="Arial"/>
                <w:sz w:val="18"/>
                <w:szCs w:val="18"/>
              </w:rPr>
              <w:t>o</w:t>
            </w:r>
            <w:r w:rsidRPr="00223F64">
              <w:rPr>
                <w:rFonts w:cs="Arial"/>
                <w:sz w:val="18"/>
                <w:szCs w:val="18"/>
              </w:rPr>
              <w:t xml:space="preserve"> in celovit</w:t>
            </w:r>
            <w:r>
              <w:rPr>
                <w:rFonts w:cs="Arial"/>
                <w:sz w:val="18"/>
                <w:szCs w:val="18"/>
              </w:rPr>
              <w:t>o</w:t>
            </w:r>
            <w:r w:rsidRPr="00223F64">
              <w:rPr>
                <w:rFonts w:cs="Arial"/>
                <w:sz w:val="18"/>
                <w:szCs w:val="18"/>
              </w:rPr>
              <w:t xml:space="preserve"> izvedb</w:t>
            </w:r>
            <w:r>
              <w:rPr>
                <w:rFonts w:cs="Arial"/>
                <w:sz w:val="18"/>
                <w:szCs w:val="18"/>
              </w:rPr>
              <w:t>o</w:t>
            </w:r>
            <w:r w:rsidRPr="00223F64">
              <w:rPr>
                <w:rFonts w:cs="Arial"/>
                <w:sz w:val="18"/>
                <w:szCs w:val="18"/>
              </w:rPr>
              <w:t xml:space="preserve"> sanacij poškodovanih in degradiran</w:t>
            </w:r>
            <w:r>
              <w:rPr>
                <w:rFonts w:cs="Arial"/>
                <w:sz w:val="18"/>
                <w:szCs w:val="18"/>
              </w:rPr>
              <w:t>ih gozdov po vremenskih ujmah</w:t>
            </w:r>
            <w:r w:rsidR="00377B4F">
              <w:rPr>
                <w:rFonts w:cs="Arial"/>
                <w:sz w:val="18"/>
                <w:szCs w:val="18"/>
              </w:rPr>
              <w:t xml:space="preserve"> in požarih</w:t>
            </w:r>
            <w:r>
              <w:rPr>
                <w:rFonts w:cs="Arial"/>
                <w:sz w:val="18"/>
                <w:szCs w:val="18"/>
              </w:rPr>
              <w:t xml:space="preserve"> ter</w:t>
            </w:r>
            <w:r w:rsidRPr="00223F64">
              <w:rPr>
                <w:rFonts w:cs="Arial"/>
                <w:sz w:val="18"/>
                <w:szCs w:val="18"/>
              </w:rPr>
              <w:t xml:space="preserve"> zagotavljanje </w:t>
            </w:r>
            <w:r>
              <w:rPr>
                <w:rFonts w:cs="Arial"/>
                <w:sz w:val="18"/>
                <w:szCs w:val="18"/>
              </w:rPr>
              <w:t>ukrepov za preprečevanje</w:t>
            </w:r>
            <w:r w:rsidRPr="00223F64">
              <w:rPr>
                <w:rFonts w:cs="Arial"/>
                <w:sz w:val="18"/>
                <w:szCs w:val="18"/>
              </w:rPr>
              <w:t xml:space="preserve"> gradacij in sanacijo </w:t>
            </w:r>
            <w:r w:rsidRPr="00FB4AD8">
              <w:rPr>
                <w:rFonts w:cs="Arial"/>
                <w:sz w:val="18"/>
                <w:szCs w:val="18"/>
              </w:rPr>
              <w:t>gradacij populacij podlubnikov</w:t>
            </w:r>
          </w:p>
        </w:tc>
        <w:tc>
          <w:tcPr>
            <w:tcW w:w="619" w:type="pct"/>
            <w:shd w:val="clear" w:color="auto" w:fill="auto"/>
            <w:vAlign w:val="center"/>
          </w:tcPr>
          <w:p w14:paraId="2C126A02" w14:textId="77777777" w:rsidR="008B3714" w:rsidRPr="00091395" w:rsidRDefault="008B3714" w:rsidP="00E41A04">
            <w:pPr>
              <w:rPr>
                <w:rFonts w:cs="Arial"/>
                <w:sz w:val="18"/>
                <w:szCs w:val="18"/>
              </w:rPr>
            </w:pPr>
            <w:r w:rsidRPr="00091395">
              <w:rPr>
                <w:rFonts w:cs="Arial"/>
                <w:sz w:val="18"/>
                <w:szCs w:val="18"/>
              </w:rPr>
              <w:t>MKGP,</w:t>
            </w:r>
          </w:p>
          <w:p w14:paraId="59798B45" w14:textId="77777777" w:rsidR="008B3714" w:rsidRPr="00091395" w:rsidRDefault="008B3714" w:rsidP="00E41A04">
            <w:pPr>
              <w:rPr>
                <w:rFonts w:cs="Arial"/>
                <w:sz w:val="18"/>
                <w:szCs w:val="18"/>
              </w:rPr>
            </w:pPr>
            <w:r w:rsidRPr="00091395">
              <w:rPr>
                <w:rFonts w:cs="Arial"/>
                <w:sz w:val="18"/>
                <w:szCs w:val="18"/>
              </w:rPr>
              <w:t>GIS,</w:t>
            </w:r>
          </w:p>
          <w:p w14:paraId="26E0BDEB" w14:textId="77777777" w:rsidR="008B3714" w:rsidRDefault="008B3714" w:rsidP="00E41A04">
            <w:pPr>
              <w:rPr>
                <w:rFonts w:cs="Arial"/>
                <w:sz w:val="18"/>
                <w:szCs w:val="18"/>
              </w:rPr>
            </w:pPr>
            <w:r w:rsidRPr="00091395">
              <w:rPr>
                <w:rFonts w:cs="Arial"/>
                <w:sz w:val="18"/>
                <w:szCs w:val="18"/>
              </w:rPr>
              <w:t>ZGS</w:t>
            </w:r>
          </w:p>
          <w:p w14:paraId="16E2B0C6" w14:textId="77777777" w:rsidR="008B3714" w:rsidRPr="006E194B" w:rsidRDefault="008B3714" w:rsidP="00E41A04">
            <w:pPr>
              <w:rPr>
                <w:rFonts w:cs="Arial"/>
                <w:sz w:val="18"/>
                <w:szCs w:val="18"/>
              </w:rPr>
            </w:pPr>
          </w:p>
        </w:tc>
        <w:tc>
          <w:tcPr>
            <w:tcW w:w="418" w:type="pct"/>
            <w:shd w:val="clear" w:color="auto" w:fill="auto"/>
            <w:vAlign w:val="center"/>
          </w:tcPr>
          <w:p w14:paraId="11A44B96" w14:textId="77777777" w:rsidR="008B3714" w:rsidRPr="006E194B" w:rsidRDefault="008B3714" w:rsidP="00E41A04">
            <w:pPr>
              <w:spacing w:before="100" w:beforeAutospacing="1" w:after="100" w:afterAutospacing="1"/>
              <w:rPr>
                <w:rFonts w:cs="Arial"/>
                <w:sz w:val="18"/>
                <w:szCs w:val="18"/>
              </w:rPr>
            </w:pPr>
            <w:r>
              <w:rPr>
                <w:rFonts w:cs="Arial"/>
                <w:sz w:val="18"/>
                <w:szCs w:val="18"/>
              </w:rPr>
              <w:t>Stalna naloga</w:t>
            </w:r>
          </w:p>
        </w:tc>
        <w:tc>
          <w:tcPr>
            <w:tcW w:w="737" w:type="pct"/>
            <w:shd w:val="clear" w:color="auto" w:fill="auto"/>
            <w:vAlign w:val="center"/>
          </w:tcPr>
          <w:p w14:paraId="66F4810C" w14:textId="77777777" w:rsidR="008B3714" w:rsidRDefault="008B3714" w:rsidP="00E41A04">
            <w:pPr>
              <w:rPr>
                <w:rFonts w:cs="Arial"/>
                <w:sz w:val="18"/>
                <w:szCs w:val="18"/>
              </w:rPr>
            </w:pPr>
            <w:r w:rsidRPr="006E194B">
              <w:rPr>
                <w:rFonts w:cs="Arial"/>
                <w:sz w:val="18"/>
                <w:szCs w:val="18"/>
              </w:rPr>
              <w:t>V okviru financiranja JGS</w:t>
            </w:r>
          </w:p>
          <w:p w14:paraId="4D07951B" w14:textId="77777777" w:rsidR="008B3714" w:rsidRPr="006E194B" w:rsidRDefault="008B3714" w:rsidP="00E41A04">
            <w:pPr>
              <w:rPr>
                <w:rFonts w:cs="Arial"/>
                <w:sz w:val="18"/>
                <w:szCs w:val="18"/>
              </w:rPr>
            </w:pPr>
          </w:p>
        </w:tc>
        <w:tc>
          <w:tcPr>
            <w:tcW w:w="875" w:type="pct"/>
            <w:vAlign w:val="center"/>
          </w:tcPr>
          <w:p w14:paraId="36F00E4B" w14:textId="77777777" w:rsidR="008B3714" w:rsidRPr="006E194B" w:rsidRDefault="008B3714" w:rsidP="00FB4AD8">
            <w:pPr>
              <w:rPr>
                <w:rFonts w:cs="Arial"/>
                <w:sz w:val="18"/>
                <w:szCs w:val="18"/>
              </w:rPr>
            </w:pPr>
            <w:r w:rsidRPr="006E194B">
              <w:rPr>
                <w:rFonts w:cs="Arial"/>
                <w:sz w:val="18"/>
                <w:szCs w:val="18"/>
              </w:rPr>
              <w:t xml:space="preserve">Razmerje med </w:t>
            </w:r>
            <w:r w:rsidR="00FB4AD8">
              <w:rPr>
                <w:rFonts w:cs="Arial"/>
                <w:sz w:val="18"/>
                <w:szCs w:val="18"/>
              </w:rPr>
              <w:t>izvede</w:t>
            </w:r>
            <w:r w:rsidRPr="006E194B">
              <w:rPr>
                <w:rFonts w:cs="Arial"/>
                <w:sz w:val="18"/>
                <w:szCs w:val="18"/>
              </w:rPr>
              <w:t>nim</w:t>
            </w:r>
            <w:r>
              <w:rPr>
                <w:rFonts w:cs="Arial"/>
                <w:sz w:val="18"/>
                <w:szCs w:val="18"/>
              </w:rPr>
              <w:t>i</w:t>
            </w:r>
            <w:r w:rsidRPr="006E194B">
              <w:rPr>
                <w:rFonts w:cs="Arial"/>
                <w:sz w:val="18"/>
                <w:szCs w:val="18"/>
              </w:rPr>
              <w:t xml:space="preserve"> in načrtovanim</w:t>
            </w:r>
            <w:r>
              <w:rPr>
                <w:rFonts w:cs="Arial"/>
                <w:sz w:val="18"/>
                <w:szCs w:val="18"/>
              </w:rPr>
              <w:t>i aktivnostmi</w:t>
            </w:r>
            <w:r w:rsidRPr="006E194B">
              <w:rPr>
                <w:rFonts w:cs="Arial"/>
                <w:sz w:val="18"/>
                <w:szCs w:val="18"/>
              </w:rPr>
              <w:t xml:space="preserve"> (%)</w:t>
            </w:r>
          </w:p>
        </w:tc>
        <w:tc>
          <w:tcPr>
            <w:tcW w:w="699" w:type="pct"/>
            <w:vAlign w:val="center"/>
          </w:tcPr>
          <w:p w14:paraId="326112C9" w14:textId="77777777" w:rsidR="008B3714" w:rsidRPr="006E194B" w:rsidRDefault="008B3714" w:rsidP="00E41A04">
            <w:pPr>
              <w:rPr>
                <w:rFonts w:cs="Arial"/>
                <w:sz w:val="18"/>
                <w:szCs w:val="18"/>
              </w:rPr>
            </w:pPr>
            <w:r>
              <w:rPr>
                <w:rFonts w:cs="Arial"/>
                <w:sz w:val="18"/>
                <w:szCs w:val="18"/>
              </w:rPr>
              <w:t>100 %</w:t>
            </w:r>
          </w:p>
        </w:tc>
      </w:tr>
      <w:tr w:rsidR="008B3714" w:rsidRPr="006E194B" w14:paraId="36D87915" w14:textId="77777777" w:rsidTr="00E41A04">
        <w:tc>
          <w:tcPr>
            <w:tcW w:w="415" w:type="pct"/>
            <w:vMerge/>
            <w:shd w:val="clear" w:color="auto" w:fill="D9D9D9" w:themeFill="background1" w:themeFillShade="D9"/>
            <w:vAlign w:val="center"/>
          </w:tcPr>
          <w:p w14:paraId="01490187" w14:textId="77777777" w:rsidR="008B3714" w:rsidRPr="006E194B" w:rsidRDefault="008B3714" w:rsidP="008B3714">
            <w:pPr>
              <w:spacing w:before="100" w:beforeAutospacing="1" w:after="100" w:afterAutospacing="1"/>
              <w:rPr>
                <w:rFonts w:cs="Arial"/>
                <w:sz w:val="18"/>
                <w:szCs w:val="18"/>
              </w:rPr>
            </w:pPr>
          </w:p>
        </w:tc>
        <w:tc>
          <w:tcPr>
            <w:tcW w:w="1236" w:type="pct"/>
            <w:shd w:val="clear" w:color="auto" w:fill="auto"/>
            <w:vAlign w:val="center"/>
          </w:tcPr>
          <w:p w14:paraId="68CC55DB" w14:textId="77777777" w:rsidR="008B3714" w:rsidRDefault="008B3714" w:rsidP="00E41A04">
            <w:pPr>
              <w:rPr>
                <w:rFonts w:cs="Arial"/>
                <w:sz w:val="18"/>
                <w:szCs w:val="18"/>
              </w:rPr>
            </w:pPr>
            <w:r>
              <w:rPr>
                <w:rFonts w:cs="Arial"/>
                <w:sz w:val="18"/>
                <w:szCs w:val="18"/>
              </w:rPr>
              <w:t>Z</w:t>
            </w:r>
            <w:r w:rsidRPr="00FD57DF">
              <w:rPr>
                <w:rFonts w:cs="Arial"/>
                <w:sz w:val="18"/>
                <w:szCs w:val="18"/>
              </w:rPr>
              <w:t>agotav</w:t>
            </w:r>
            <w:r>
              <w:rPr>
                <w:rFonts w:cs="Arial"/>
                <w:sz w:val="18"/>
                <w:szCs w:val="18"/>
              </w:rPr>
              <w:t xml:space="preserve">ljanje ukrepov za stabilnost, </w:t>
            </w:r>
            <w:r w:rsidRPr="00FD57DF">
              <w:rPr>
                <w:rFonts w:cs="Arial"/>
                <w:sz w:val="18"/>
                <w:szCs w:val="18"/>
              </w:rPr>
              <w:t xml:space="preserve">vitalnost </w:t>
            </w:r>
            <w:r>
              <w:rPr>
                <w:rFonts w:cs="Arial"/>
                <w:sz w:val="18"/>
                <w:szCs w:val="18"/>
              </w:rPr>
              <w:t xml:space="preserve">in odpornost </w:t>
            </w:r>
            <w:r w:rsidRPr="00FD57DF">
              <w:rPr>
                <w:rFonts w:cs="Arial"/>
                <w:sz w:val="18"/>
                <w:szCs w:val="18"/>
              </w:rPr>
              <w:t>gozdov ter zmanjševanje tveganj pri gospodarjenju z gozdovi</w:t>
            </w:r>
          </w:p>
          <w:p w14:paraId="0206AD26" w14:textId="77777777" w:rsidR="008B3714" w:rsidRPr="006E194B" w:rsidRDefault="008B3714" w:rsidP="00E41A04">
            <w:pPr>
              <w:rPr>
                <w:rFonts w:cs="Arial"/>
                <w:sz w:val="18"/>
                <w:szCs w:val="18"/>
              </w:rPr>
            </w:pPr>
          </w:p>
        </w:tc>
        <w:tc>
          <w:tcPr>
            <w:tcW w:w="619" w:type="pct"/>
            <w:shd w:val="clear" w:color="auto" w:fill="auto"/>
            <w:vAlign w:val="center"/>
          </w:tcPr>
          <w:p w14:paraId="552D29AD" w14:textId="77777777" w:rsidR="008B3714" w:rsidRPr="006E194B" w:rsidRDefault="008B3714" w:rsidP="00E41A04">
            <w:pPr>
              <w:rPr>
                <w:rFonts w:cs="Arial"/>
                <w:sz w:val="18"/>
                <w:szCs w:val="18"/>
              </w:rPr>
            </w:pPr>
            <w:r w:rsidRPr="00091395">
              <w:rPr>
                <w:rFonts w:cs="Arial"/>
                <w:sz w:val="18"/>
                <w:szCs w:val="18"/>
              </w:rPr>
              <w:t>MKGP,</w:t>
            </w:r>
            <w:r>
              <w:rPr>
                <w:rFonts w:cs="Arial"/>
                <w:sz w:val="18"/>
                <w:szCs w:val="18"/>
              </w:rPr>
              <w:t xml:space="preserve"> Z</w:t>
            </w:r>
            <w:r w:rsidRPr="00091395">
              <w:rPr>
                <w:rFonts w:cs="Arial"/>
                <w:sz w:val="18"/>
                <w:szCs w:val="18"/>
              </w:rPr>
              <w:t>GS</w:t>
            </w:r>
          </w:p>
        </w:tc>
        <w:tc>
          <w:tcPr>
            <w:tcW w:w="418" w:type="pct"/>
            <w:shd w:val="clear" w:color="auto" w:fill="auto"/>
            <w:vAlign w:val="center"/>
          </w:tcPr>
          <w:p w14:paraId="40A4A565" w14:textId="77777777" w:rsidR="008B3714" w:rsidRPr="006E194B" w:rsidRDefault="008B3714" w:rsidP="00E41A04">
            <w:pPr>
              <w:spacing w:before="100" w:beforeAutospacing="1" w:after="100" w:afterAutospacing="1"/>
              <w:rPr>
                <w:rFonts w:cs="Arial"/>
                <w:sz w:val="18"/>
                <w:szCs w:val="18"/>
              </w:rPr>
            </w:pPr>
            <w:r>
              <w:rPr>
                <w:rFonts w:cs="Arial"/>
                <w:sz w:val="18"/>
                <w:szCs w:val="18"/>
              </w:rPr>
              <w:t>Stalna naloga</w:t>
            </w:r>
          </w:p>
        </w:tc>
        <w:tc>
          <w:tcPr>
            <w:tcW w:w="737" w:type="pct"/>
            <w:shd w:val="clear" w:color="auto" w:fill="auto"/>
            <w:vAlign w:val="center"/>
          </w:tcPr>
          <w:p w14:paraId="0769F27B" w14:textId="77777777" w:rsidR="008B3714" w:rsidRPr="00F6554A" w:rsidRDefault="008B3714" w:rsidP="00E41A04">
            <w:pPr>
              <w:rPr>
                <w:rFonts w:cs="Arial"/>
                <w:sz w:val="18"/>
                <w:szCs w:val="18"/>
              </w:rPr>
            </w:pPr>
            <w:r w:rsidRPr="00091395">
              <w:rPr>
                <w:rFonts w:cs="Arial"/>
                <w:sz w:val="18"/>
                <w:szCs w:val="18"/>
              </w:rPr>
              <w:t xml:space="preserve"> </w:t>
            </w:r>
            <w:r>
              <w:rPr>
                <w:rFonts w:cs="Arial"/>
                <w:sz w:val="18"/>
                <w:szCs w:val="18"/>
              </w:rPr>
              <w:t>V</w:t>
            </w:r>
            <w:r w:rsidRPr="00091395">
              <w:rPr>
                <w:rFonts w:cs="Arial"/>
                <w:sz w:val="18"/>
                <w:szCs w:val="18"/>
              </w:rPr>
              <w:t xml:space="preserve"> okviru financiranja </w:t>
            </w:r>
            <w:r w:rsidRPr="00F6554A">
              <w:rPr>
                <w:rFonts w:cs="Arial"/>
                <w:sz w:val="18"/>
                <w:szCs w:val="18"/>
              </w:rPr>
              <w:t>JGS,</w:t>
            </w:r>
          </w:p>
          <w:p w14:paraId="0688038C" w14:textId="77777777" w:rsidR="008B3714" w:rsidRPr="006E194B" w:rsidRDefault="00FB4AD8" w:rsidP="00FB4AD8">
            <w:pPr>
              <w:rPr>
                <w:rFonts w:cs="Arial"/>
                <w:sz w:val="18"/>
                <w:szCs w:val="18"/>
              </w:rPr>
            </w:pPr>
            <w:r>
              <w:rPr>
                <w:sz w:val="18"/>
                <w:szCs w:val="18"/>
              </w:rPr>
              <w:t>s</w:t>
            </w:r>
            <w:r w:rsidR="008B3714">
              <w:rPr>
                <w:sz w:val="18"/>
                <w:szCs w:val="18"/>
              </w:rPr>
              <w:t>klad za podnebne spremembe, EKSRP</w:t>
            </w:r>
          </w:p>
        </w:tc>
        <w:tc>
          <w:tcPr>
            <w:tcW w:w="875" w:type="pct"/>
            <w:vAlign w:val="center"/>
          </w:tcPr>
          <w:p w14:paraId="2AFCC171" w14:textId="77777777" w:rsidR="008B3714" w:rsidRPr="006E194B" w:rsidRDefault="008B3714" w:rsidP="00FB4AD8">
            <w:pPr>
              <w:rPr>
                <w:rFonts w:cs="Arial"/>
                <w:sz w:val="18"/>
                <w:szCs w:val="18"/>
              </w:rPr>
            </w:pPr>
            <w:r w:rsidRPr="006E194B">
              <w:rPr>
                <w:rFonts w:cs="Arial"/>
                <w:sz w:val="18"/>
                <w:szCs w:val="18"/>
              </w:rPr>
              <w:t xml:space="preserve">Razmerje med </w:t>
            </w:r>
            <w:r w:rsidR="00FB4AD8">
              <w:rPr>
                <w:rFonts w:cs="Arial"/>
                <w:sz w:val="18"/>
                <w:szCs w:val="18"/>
              </w:rPr>
              <w:t>izvede</w:t>
            </w:r>
            <w:r w:rsidRPr="006E194B">
              <w:rPr>
                <w:rFonts w:cs="Arial"/>
                <w:sz w:val="18"/>
                <w:szCs w:val="18"/>
              </w:rPr>
              <w:t>nim</w:t>
            </w:r>
            <w:r>
              <w:rPr>
                <w:rFonts w:cs="Arial"/>
                <w:sz w:val="18"/>
                <w:szCs w:val="18"/>
              </w:rPr>
              <w:t>i</w:t>
            </w:r>
            <w:r w:rsidRPr="006E194B">
              <w:rPr>
                <w:rFonts w:cs="Arial"/>
                <w:sz w:val="18"/>
                <w:szCs w:val="18"/>
              </w:rPr>
              <w:t xml:space="preserve"> in načrtovanim</w:t>
            </w:r>
            <w:r>
              <w:rPr>
                <w:rFonts w:cs="Arial"/>
                <w:sz w:val="18"/>
                <w:szCs w:val="18"/>
              </w:rPr>
              <w:t>i aktivnostmi</w:t>
            </w:r>
            <w:r w:rsidRPr="006E194B">
              <w:rPr>
                <w:rFonts w:cs="Arial"/>
                <w:sz w:val="18"/>
                <w:szCs w:val="18"/>
              </w:rPr>
              <w:t xml:space="preserve"> (%)</w:t>
            </w:r>
          </w:p>
        </w:tc>
        <w:tc>
          <w:tcPr>
            <w:tcW w:w="699" w:type="pct"/>
            <w:vAlign w:val="center"/>
          </w:tcPr>
          <w:p w14:paraId="3D95CCA4" w14:textId="77777777" w:rsidR="008B3714" w:rsidRPr="006E194B" w:rsidRDefault="008B3714" w:rsidP="00E41A04">
            <w:pPr>
              <w:rPr>
                <w:rFonts w:cs="Arial"/>
                <w:sz w:val="18"/>
                <w:szCs w:val="18"/>
              </w:rPr>
            </w:pPr>
            <w:r>
              <w:rPr>
                <w:rFonts w:cs="Arial"/>
                <w:sz w:val="18"/>
                <w:szCs w:val="18"/>
              </w:rPr>
              <w:t>100 %</w:t>
            </w:r>
          </w:p>
        </w:tc>
      </w:tr>
      <w:tr w:rsidR="008B3714" w:rsidRPr="006E194B" w14:paraId="29847788" w14:textId="77777777" w:rsidTr="008C4A9E">
        <w:tc>
          <w:tcPr>
            <w:tcW w:w="415" w:type="pct"/>
            <w:vMerge w:val="restart"/>
            <w:shd w:val="clear" w:color="auto" w:fill="D9D9D9" w:themeFill="background1" w:themeFillShade="D9"/>
            <w:textDirection w:val="btLr"/>
            <w:vAlign w:val="center"/>
          </w:tcPr>
          <w:p w14:paraId="29A9FBBD" w14:textId="77777777" w:rsidR="008B3714" w:rsidRPr="006E194B" w:rsidRDefault="00C55713" w:rsidP="00FB4AD8">
            <w:pPr>
              <w:spacing w:before="100" w:beforeAutospacing="1" w:after="100" w:afterAutospacing="1" w:line="240" w:lineRule="auto"/>
              <w:jc w:val="center"/>
              <w:rPr>
                <w:rFonts w:cs="Arial"/>
                <w:sz w:val="18"/>
                <w:szCs w:val="18"/>
              </w:rPr>
            </w:pPr>
            <w:r>
              <w:rPr>
                <w:b/>
                <w:sz w:val="16"/>
              </w:rPr>
              <w:t>P</w:t>
            </w:r>
            <w:r w:rsidR="008B3714" w:rsidRPr="008B3714">
              <w:rPr>
                <w:b/>
                <w:sz w:val="16"/>
              </w:rPr>
              <w:t>rilagajanje gozdov podnebnim spremembam ter zagotavljanje odpornosti in stabilnosti ter vitalnosti in zdravja gozdov z načini gospodarjenja, ki se prilagajajo naravnim danostim in podnebnim spremembam ob upoštevanju okoljskih, gospodarskih in družbenih vidikov gozdov</w:t>
            </w:r>
          </w:p>
        </w:tc>
        <w:tc>
          <w:tcPr>
            <w:tcW w:w="1236" w:type="pct"/>
            <w:shd w:val="clear" w:color="auto" w:fill="auto"/>
            <w:vAlign w:val="center"/>
          </w:tcPr>
          <w:p w14:paraId="792B44B8" w14:textId="77777777" w:rsidR="008B3714" w:rsidRDefault="008B3714" w:rsidP="008B3714">
            <w:pPr>
              <w:rPr>
                <w:rFonts w:cs="Arial"/>
                <w:sz w:val="18"/>
                <w:szCs w:val="18"/>
              </w:rPr>
            </w:pPr>
            <w:r>
              <w:rPr>
                <w:rFonts w:cs="Arial"/>
                <w:sz w:val="18"/>
                <w:szCs w:val="18"/>
              </w:rPr>
              <w:t>P</w:t>
            </w:r>
            <w:r w:rsidRPr="007E1210">
              <w:rPr>
                <w:rFonts w:cs="Arial"/>
                <w:sz w:val="18"/>
                <w:szCs w:val="18"/>
              </w:rPr>
              <w:t xml:space="preserve">riprava letnih programov vlaganj v gozdove z upoštevanjem ukrepov za prilagajanje </w:t>
            </w:r>
            <w:r w:rsidRPr="007E1210">
              <w:rPr>
                <w:rFonts w:cs="Arial"/>
                <w:sz w:val="18"/>
                <w:szCs w:val="18"/>
              </w:rPr>
              <w:lastRenderedPageBreak/>
              <w:t>gozdov podnebnim spremembam</w:t>
            </w:r>
          </w:p>
        </w:tc>
        <w:tc>
          <w:tcPr>
            <w:tcW w:w="619" w:type="pct"/>
            <w:shd w:val="clear" w:color="auto" w:fill="auto"/>
            <w:vAlign w:val="center"/>
          </w:tcPr>
          <w:p w14:paraId="0BF8367E" w14:textId="77777777" w:rsidR="008B3714" w:rsidRPr="006E194B" w:rsidRDefault="008B3714" w:rsidP="008B3714">
            <w:pPr>
              <w:spacing w:before="100" w:beforeAutospacing="1" w:after="100" w:afterAutospacing="1"/>
              <w:rPr>
                <w:rFonts w:cs="Arial"/>
                <w:sz w:val="18"/>
                <w:szCs w:val="18"/>
              </w:rPr>
            </w:pPr>
            <w:r>
              <w:rPr>
                <w:rFonts w:cs="Arial"/>
                <w:sz w:val="18"/>
                <w:szCs w:val="18"/>
              </w:rPr>
              <w:lastRenderedPageBreak/>
              <w:t>ZGS</w:t>
            </w:r>
          </w:p>
        </w:tc>
        <w:tc>
          <w:tcPr>
            <w:tcW w:w="418" w:type="pct"/>
            <w:shd w:val="clear" w:color="auto" w:fill="auto"/>
            <w:vAlign w:val="center"/>
          </w:tcPr>
          <w:p w14:paraId="4C4F25C3" w14:textId="77777777" w:rsidR="008B3714" w:rsidRPr="006E194B" w:rsidRDefault="008B3714" w:rsidP="008B3714">
            <w:pPr>
              <w:spacing w:before="100" w:beforeAutospacing="1" w:after="100" w:afterAutospacing="1"/>
              <w:rPr>
                <w:rFonts w:cs="Arial"/>
                <w:sz w:val="18"/>
                <w:szCs w:val="18"/>
              </w:rPr>
            </w:pPr>
            <w:r>
              <w:rPr>
                <w:rFonts w:cs="Arial"/>
                <w:sz w:val="18"/>
                <w:szCs w:val="18"/>
              </w:rPr>
              <w:t>Stalna naloga</w:t>
            </w:r>
          </w:p>
        </w:tc>
        <w:tc>
          <w:tcPr>
            <w:tcW w:w="737" w:type="pct"/>
            <w:shd w:val="clear" w:color="auto" w:fill="auto"/>
            <w:vAlign w:val="center"/>
          </w:tcPr>
          <w:p w14:paraId="13688734" w14:textId="77777777" w:rsidR="008B3714" w:rsidRPr="006E194B" w:rsidRDefault="008B3714" w:rsidP="008B3714">
            <w:pPr>
              <w:rPr>
                <w:rFonts w:cs="Arial"/>
                <w:sz w:val="18"/>
                <w:szCs w:val="18"/>
              </w:rPr>
            </w:pPr>
            <w:r>
              <w:rPr>
                <w:rFonts w:cs="Arial"/>
                <w:sz w:val="18"/>
                <w:szCs w:val="18"/>
              </w:rPr>
              <w:t>V</w:t>
            </w:r>
            <w:r w:rsidRPr="00091395">
              <w:rPr>
                <w:rFonts w:cs="Arial"/>
                <w:sz w:val="18"/>
                <w:szCs w:val="18"/>
              </w:rPr>
              <w:t xml:space="preserve"> okviru financiranja JGS</w:t>
            </w:r>
          </w:p>
        </w:tc>
        <w:tc>
          <w:tcPr>
            <w:tcW w:w="875" w:type="pct"/>
            <w:vAlign w:val="center"/>
          </w:tcPr>
          <w:p w14:paraId="2C1795CE" w14:textId="77777777" w:rsidR="008B3714" w:rsidRPr="006E194B" w:rsidRDefault="008B3714" w:rsidP="008B3714">
            <w:pPr>
              <w:rPr>
                <w:rFonts w:cs="Arial"/>
                <w:sz w:val="18"/>
                <w:szCs w:val="18"/>
              </w:rPr>
            </w:pPr>
            <w:r>
              <w:rPr>
                <w:rFonts w:cs="Arial"/>
                <w:sz w:val="18"/>
                <w:szCs w:val="18"/>
              </w:rPr>
              <w:t>Pripravljen program vlaganj za tekoče leto</w:t>
            </w:r>
          </w:p>
        </w:tc>
        <w:tc>
          <w:tcPr>
            <w:tcW w:w="699" w:type="pct"/>
            <w:vAlign w:val="center"/>
          </w:tcPr>
          <w:p w14:paraId="1FDAD75B" w14:textId="77777777" w:rsidR="008B3714" w:rsidRPr="006E194B" w:rsidRDefault="008B3714" w:rsidP="008B3714">
            <w:pPr>
              <w:rPr>
                <w:rFonts w:cs="Arial"/>
                <w:sz w:val="18"/>
                <w:szCs w:val="18"/>
              </w:rPr>
            </w:pPr>
            <w:r>
              <w:rPr>
                <w:rFonts w:cs="Arial"/>
                <w:sz w:val="18"/>
                <w:szCs w:val="18"/>
              </w:rPr>
              <w:t>100 %</w:t>
            </w:r>
          </w:p>
        </w:tc>
      </w:tr>
      <w:tr w:rsidR="008B3714" w:rsidRPr="006E194B" w14:paraId="341EB7AC" w14:textId="77777777" w:rsidTr="00E41A04">
        <w:tc>
          <w:tcPr>
            <w:tcW w:w="415" w:type="pct"/>
            <w:vMerge/>
            <w:shd w:val="clear" w:color="auto" w:fill="D9D9D9" w:themeFill="background1" w:themeFillShade="D9"/>
            <w:vAlign w:val="center"/>
          </w:tcPr>
          <w:p w14:paraId="59EA5C18" w14:textId="77777777" w:rsidR="008B3714" w:rsidRPr="006E194B" w:rsidRDefault="008B3714" w:rsidP="008B3714">
            <w:pPr>
              <w:spacing w:before="100" w:beforeAutospacing="1" w:after="100" w:afterAutospacing="1"/>
              <w:rPr>
                <w:rFonts w:cs="Arial"/>
                <w:sz w:val="18"/>
                <w:szCs w:val="18"/>
              </w:rPr>
            </w:pPr>
          </w:p>
        </w:tc>
        <w:tc>
          <w:tcPr>
            <w:tcW w:w="1236" w:type="pct"/>
            <w:shd w:val="clear" w:color="auto" w:fill="auto"/>
            <w:vAlign w:val="center"/>
          </w:tcPr>
          <w:p w14:paraId="0EDBEDB2" w14:textId="77777777" w:rsidR="008B3714" w:rsidRDefault="00FB4AD8" w:rsidP="00FB4AD8">
            <w:pPr>
              <w:rPr>
                <w:rFonts w:cs="Arial"/>
                <w:sz w:val="18"/>
                <w:szCs w:val="18"/>
              </w:rPr>
            </w:pPr>
            <w:r>
              <w:rPr>
                <w:rFonts w:cs="Arial"/>
                <w:sz w:val="18"/>
                <w:szCs w:val="18"/>
              </w:rPr>
              <w:t xml:space="preserve">Krepitev </w:t>
            </w:r>
            <w:r w:rsidR="008B3714">
              <w:rPr>
                <w:rFonts w:cs="Arial"/>
                <w:sz w:val="18"/>
                <w:szCs w:val="18"/>
              </w:rPr>
              <w:t>ukrepanja v z načrti določeni</w:t>
            </w:r>
            <w:r>
              <w:rPr>
                <w:rFonts w:cs="Arial"/>
                <w:sz w:val="18"/>
                <w:szCs w:val="18"/>
              </w:rPr>
              <w:t>h</w:t>
            </w:r>
            <w:r w:rsidR="008B3714">
              <w:rPr>
                <w:rFonts w:cs="Arial"/>
                <w:sz w:val="18"/>
                <w:szCs w:val="18"/>
              </w:rPr>
              <w:t xml:space="preserve"> varovalni</w:t>
            </w:r>
            <w:r>
              <w:rPr>
                <w:rFonts w:cs="Arial"/>
                <w:sz w:val="18"/>
                <w:szCs w:val="18"/>
              </w:rPr>
              <w:t>h</w:t>
            </w:r>
            <w:r w:rsidR="008B3714">
              <w:rPr>
                <w:rFonts w:cs="Arial"/>
                <w:sz w:val="18"/>
                <w:szCs w:val="18"/>
              </w:rPr>
              <w:t xml:space="preserve"> </w:t>
            </w:r>
            <w:r w:rsidR="008B3714" w:rsidRPr="00023B5C">
              <w:rPr>
                <w:rFonts w:cs="Arial"/>
                <w:sz w:val="18"/>
                <w:szCs w:val="18"/>
              </w:rPr>
              <w:t>gozdovi</w:t>
            </w:r>
            <w:r>
              <w:rPr>
                <w:rFonts w:cs="Arial"/>
                <w:sz w:val="18"/>
                <w:szCs w:val="18"/>
              </w:rPr>
              <w:t>h</w:t>
            </w:r>
            <w:r w:rsidR="008B3714">
              <w:rPr>
                <w:rFonts w:cs="Arial"/>
                <w:sz w:val="18"/>
                <w:szCs w:val="18"/>
              </w:rPr>
              <w:t xml:space="preserve"> in </w:t>
            </w:r>
            <w:r>
              <w:rPr>
                <w:rFonts w:cs="Arial"/>
                <w:sz w:val="18"/>
                <w:szCs w:val="18"/>
              </w:rPr>
              <w:t xml:space="preserve">na </w:t>
            </w:r>
            <w:r w:rsidR="008B3714">
              <w:rPr>
                <w:rFonts w:cs="Arial"/>
                <w:sz w:val="18"/>
                <w:szCs w:val="18"/>
              </w:rPr>
              <w:t>hudourniški</w:t>
            </w:r>
            <w:r>
              <w:rPr>
                <w:rFonts w:cs="Arial"/>
                <w:sz w:val="18"/>
                <w:szCs w:val="18"/>
              </w:rPr>
              <w:t>h</w:t>
            </w:r>
            <w:r w:rsidR="008B3714">
              <w:rPr>
                <w:rFonts w:cs="Arial"/>
                <w:sz w:val="18"/>
                <w:szCs w:val="18"/>
              </w:rPr>
              <w:t xml:space="preserve"> območji</w:t>
            </w:r>
            <w:r>
              <w:rPr>
                <w:rFonts w:cs="Arial"/>
                <w:sz w:val="18"/>
                <w:szCs w:val="18"/>
              </w:rPr>
              <w:t>h</w:t>
            </w:r>
            <w:r w:rsidR="008B3714" w:rsidRPr="00023B5C">
              <w:rPr>
                <w:rFonts w:cs="Arial"/>
                <w:sz w:val="18"/>
                <w:szCs w:val="18"/>
              </w:rPr>
              <w:t xml:space="preserve"> z</w:t>
            </w:r>
            <w:r>
              <w:rPr>
                <w:rFonts w:cs="Arial"/>
                <w:sz w:val="18"/>
                <w:szCs w:val="18"/>
              </w:rPr>
              <w:t>a</w:t>
            </w:r>
            <w:r w:rsidR="008B3714" w:rsidRPr="00023B5C">
              <w:rPr>
                <w:rFonts w:cs="Arial"/>
                <w:sz w:val="18"/>
                <w:szCs w:val="18"/>
              </w:rPr>
              <w:t xml:space="preserve"> krepit</w:t>
            </w:r>
            <w:r>
              <w:rPr>
                <w:rFonts w:cs="Arial"/>
                <w:sz w:val="18"/>
                <w:szCs w:val="18"/>
              </w:rPr>
              <w:t>e</w:t>
            </w:r>
            <w:r w:rsidR="008B3714" w:rsidRPr="00023B5C">
              <w:rPr>
                <w:rFonts w:cs="Arial"/>
                <w:sz w:val="18"/>
                <w:szCs w:val="18"/>
              </w:rPr>
              <w:t>v njihove odpornosti in zagotavljanj</w:t>
            </w:r>
            <w:r>
              <w:rPr>
                <w:rFonts w:cs="Arial"/>
                <w:sz w:val="18"/>
                <w:szCs w:val="18"/>
              </w:rPr>
              <w:t>e</w:t>
            </w:r>
            <w:r w:rsidR="008B3714" w:rsidRPr="00023B5C">
              <w:rPr>
                <w:rFonts w:cs="Arial"/>
                <w:sz w:val="18"/>
                <w:szCs w:val="18"/>
              </w:rPr>
              <w:t xml:space="preserve"> varovalnih učinkov</w:t>
            </w:r>
            <w:r w:rsidR="008B3714">
              <w:rPr>
                <w:rFonts w:cs="Arial"/>
                <w:sz w:val="18"/>
                <w:szCs w:val="18"/>
              </w:rPr>
              <w:t xml:space="preserve"> </w:t>
            </w:r>
          </w:p>
        </w:tc>
        <w:tc>
          <w:tcPr>
            <w:tcW w:w="619" w:type="pct"/>
            <w:shd w:val="clear" w:color="auto" w:fill="auto"/>
            <w:vAlign w:val="center"/>
          </w:tcPr>
          <w:p w14:paraId="263A8B80" w14:textId="77777777" w:rsidR="008B3714" w:rsidRPr="006E194B" w:rsidRDefault="008B3714" w:rsidP="00E41A04">
            <w:pPr>
              <w:spacing w:before="100" w:beforeAutospacing="1" w:after="100" w:afterAutospacing="1"/>
              <w:rPr>
                <w:rFonts w:cs="Arial"/>
                <w:sz w:val="18"/>
                <w:szCs w:val="18"/>
              </w:rPr>
            </w:pPr>
            <w:r>
              <w:rPr>
                <w:rFonts w:cs="Arial"/>
                <w:sz w:val="18"/>
                <w:szCs w:val="18"/>
              </w:rPr>
              <w:t>ZGS</w:t>
            </w:r>
          </w:p>
        </w:tc>
        <w:tc>
          <w:tcPr>
            <w:tcW w:w="418" w:type="pct"/>
            <w:shd w:val="clear" w:color="auto" w:fill="auto"/>
            <w:vAlign w:val="center"/>
          </w:tcPr>
          <w:p w14:paraId="2F066C11" w14:textId="77777777" w:rsidR="008B3714" w:rsidRPr="006E194B" w:rsidRDefault="008B3714" w:rsidP="00E41A04">
            <w:pPr>
              <w:spacing w:before="100" w:beforeAutospacing="1" w:after="100" w:afterAutospacing="1"/>
              <w:rPr>
                <w:rFonts w:cs="Arial"/>
                <w:sz w:val="18"/>
                <w:szCs w:val="18"/>
              </w:rPr>
            </w:pPr>
            <w:r>
              <w:rPr>
                <w:rFonts w:cs="Arial"/>
                <w:sz w:val="18"/>
                <w:szCs w:val="18"/>
              </w:rPr>
              <w:t>Stalna naloga</w:t>
            </w:r>
          </w:p>
        </w:tc>
        <w:tc>
          <w:tcPr>
            <w:tcW w:w="737" w:type="pct"/>
            <w:shd w:val="clear" w:color="auto" w:fill="auto"/>
            <w:vAlign w:val="center"/>
          </w:tcPr>
          <w:p w14:paraId="246C955B" w14:textId="77777777" w:rsidR="008B3714" w:rsidRDefault="008B3714" w:rsidP="00E41A04">
            <w:pPr>
              <w:rPr>
                <w:rFonts w:cs="Arial"/>
                <w:sz w:val="18"/>
                <w:szCs w:val="18"/>
              </w:rPr>
            </w:pPr>
            <w:r>
              <w:rPr>
                <w:rFonts w:cs="Arial"/>
                <w:sz w:val="18"/>
                <w:szCs w:val="18"/>
              </w:rPr>
              <w:t>V</w:t>
            </w:r>
            <w:r w:rsidRPr="00091395">
              <w:rPr>
                <w:rFonts w:cs="Arial"/>
                <w:sz w:val="18"/>
                <w:szCs w:val="18"/>
              </w:rPr>
              <w:t xml:space="preserve"> okviru financiranja JGS</w:t>
            </w:r>
            <w:r>
              <w:rPr>
                <w:rFonts w:cs="Arial"/>
                <w:sz w:val="18"/>
                <w:szCs w:val="18"/>
              </w:rPr>
              <w:t>,</w:t>
            </w:r>
          </w:p>
          <w:p w14:paraId="74AA7AFA" w14:textId="77777777" w:rsidR="008B3714" w:rsidRDefault="008B3714" w:rsidP="00E41A04">
            <w:pPr>
              <w:rPr>
                <w:rFonts w:cs="Arial"/>
                <w:sz w:val="18"/>
                <w:szCs w:val="18"/>
              </w:rPr>
            </w:pPr>
            <w:r>
              <w:rPr>
                <w:rFonts w:cs="Arial"/>
                <w:sz w:val="18"/>
                <w:szCs w:val="18"/>
              </w:rPr>
              <w:t>EKSRP,</w:t>
            </w:r>
          </w:p>
          <w:p w14:paraId="4B3CCE7E" w14:textId="77777777" w:rsidR="008B3714" w:rsidRPr="006E194B" w:rsidRDefault="00FB4AD8" w:rsidP="00FB4AD8">
            <w:pPr>
              <w:rPr>
                <w:rFonts w:cs="Arial"/>
                <w:sz w:val="18"/>
                <w:szCs w:val="18"/>
              </w:rPr>
            </w:pPr>
            <w:r>
              <w:rPr>
                <w:rFonts w:cs="Arial"/>
                <w:sz w:val="18"/>
                <w:szCs w:val="18"/>
              </w:rPr>
              <w:t>s</w:t>
            </w:r>
            <w:r w:rsidR="008B3714">
              <w:rPr>
                <w:rFonts w:cs="Arial"/>
                <w:sz w:val="18"/>
                <w:szCs w:val="18"/>
              </w:rPr>
              <w:t>klad za podnebne spremembe</w:t>
            </w:r>
          </w:p>
        </w:tc>
        <w:tc>
          <w:tcPr>
            <w:tcW w:w="875" w:type="pct"/>
            <w:vAlign w:val="center"/>
          </w:tcPr>
          <w:p w14:paraId="76CA9368" w14:textId="77777777" w:rsidR="008B3714" w:rsidRPr="006E194B" w:rsidRDefault="008B3714" w:rsidP="00FB4AD8">
            <w:pPr>
              <w:rPr>
                <w:rFonts w:cs="Arial"/>
                <w:sz w:val="18"/>
                <w:szCs w:val="18"/>
              </w:rPr>
            </w:pPr>
            <w:r w:rsidRPr="006E194B">
              <w:rPr>
                <w:rFonts w:cs="Arial"/>
                <w:sz w:val="18"/>
                <w:szCs w:val="18"/>
              </w:rPr>
              <w:t xml:space="preserve">Razmerje med </w:t>
            </w:r>
            <w:r w:rsidR="00FB4AD8">
              <w:rPr>
                <w:rFonts w:cs="Arial"/>
                <w:sz w:val="18"/>
                <w:szCs w:val="18"/>
              </w:rPr>
              <w:t>izvede</w:t>
            </w:r>
            <w:r w:rsidRPr="006E194B">
              <w:rPr>
                <w:rFonts w:cs="Arial"/>
                <w:sz w:val="18"/>
                <w:szCs w:val="18"/>
              </w:rPr>
              <w:t>nim</w:t>
            </w:r>
            <w:r>
              <w:rPr>
                <w:rFonts w:cs="Arial"/>
                <w:sz w:val="18"/>
                <w:szCs w:val="18"/>
              </w:rPr>
              <w:t>i</w:t>
            </w:r>
            <w:r w:rsidRPr="006E194B">
              <w:rPr>
                <w:rFonts w:cs="Arial"/>
                <w:sz w:val="18"/>
                <w:szCs w:val="18"/>
              </w:rPr>
              <w:t xml:space="preserve"> in načrtovanim</w:t>
            </w:r>
            <w:r>
              <w:rPr>
                <w:rFonts w:cs="Arial"/>
                <w:sz w:val="18"/>
                <w:szCs w:val="18"/>
              </w:rPr>
              <w:t>i aktivnostmi</w:t>
            </w:r>
            <w:r w:rsidRPr="006E194B">
              <w:rPr>
                <w:rFonts w:cs="Arial"/>
                <w:sz w:val="18"/>
                <w:szCs w:val="18"/>
              </w:rPr>
              <w:t xml:space="preserve"> (%)</w:t>
            </w:r>
          </w:p>
        </w:tc>
        <w:tc>
          <w:tcPr>
            <w:tcW w:w="699" w:type="pct"/>
            <w:vAlign w:val="center"/>
          </w:tcPr>
          <w:p w14:paraId="5486029A" w14:textId="77777777" w:rsidR="008B3714" w:rsidRPr="006E194B" w:rsidRDefault="008B3714" w:rsidP="00E41A04">
            <w:pPr>
              <w:rPr>
                <w:rFonts w:cs="Arial"/>
                <w:sz w:val="18"/>
                <w:szCs w:val="18"/>
              </w:rPr>
            </w:pPr>
            <w:r>
              <w:rPr>
                <w:rFonts w:cs="Arial"/>
                <w:sz w:val="18"/>
                <w:szCs w:val="18"/>
              </w:rPr>
              <w:t>100 %</w:t>
            </w:r>
          </w:p>
        </w:tc>
      </w:tr>
      <w:tr w:rsidR="008B3714" w:rsidRPr="006E194B" w14:paraId="6BB32EF9" w14:textId="77777777" w:rsidTr="00E41A04">
        <w:tc>
          <w:tcPr>
            <w:tcW w:w="415" w:type="pct"/>
            <w:vMerge/>
            <w:shd w:val="clear" w:color="auto" w:fill="D9D9D9" w:themeFill="background1" w:themeFillShade="D9"/>
            <w:vAlign w:val="center"/>
          </w:tcPr>
          <w:p w14:paraId="19790047" w14:textId="77777777" w:rsidR="008B3714" w:rsidRPr="006E194B" w:rsidRDefault="008B3714" w:rsidP="008B3714">
            <w:pPr>
              <w:spacing w:before="100" w:beforeAutospacing="1" w:after="100" w:afterAutospacing="1"/>
              <w:rPr>
                <w:rFonts w:cs="Arial"/>
                <w:sz w:val="18"/>
                <w:szCs w:val="18"/>
              </w:rPr>
            </w:pPr>
          </w:p>
        </w:tc>
        <w:tc>
          <w:tcPr>
            <w:tcW w:w="1236" w:type="pct"/>
            <w:shd w:val="clear" w:color="auto" w:fill="auto"/>
            <w:vAlign w:val="center"/>
          </w:tcPr>
          <w:p w14:paraId="520C5F83" w14:textId="77777777" w:rsidR="008B3714" w:rsidRDefault="008B3714" w:rsidP="00E41A04">
            <w:pPr>
              <w:rPr>
                <w:rFonts w:cs="Arial"/>
                <w:sz w:val="18"/>
                <w:szCs w:val="18"/>
              </w:rPr>
            </w:pPr>
            <w:r>
              <w:rPr>
                <w:rFonts w:cs="Arial"/>
                <w:sz w:val="18"/>
                <w:szCs w:val="18"/>
              </w:rPr>
              <w:t>Varstvo pred invazivnimi tujerodnimi vrstami v gozdovih</w:t>
            </w:r>
          </w:p>
        </w:tc>
        <w:tc>
          <w:tcPr>
            <w:tcW w:w="619" w:type="pct"/>
            <w:shd w:val="clear" w:color="auto" w:fill="auto"/>
            <w:vAlign w:val="center"/>
          </w:tcPr>
          <w:p w14:paraId="3FB8F583" w14:textId="77777777" w:rsidR="008B3714" w:rsidRPr="006E194B" w:rsidRDefault="008B3714" w:rsidP="00E41A04">
            <w:pPr>
              <w:spacing w:before="100" w:beforeAutospacing="1" w:after="100" w:afterAutospacing="1"/>
              <w:rPr>
                <w:rFonts w:cs="Arial"/>
                <w:sz w:val="18"/>
                <w:szCs w:val="18"/>
              </w:rPr>
            </w:pPr>
            <w:r>
              <w:rPr>
                <w:rFonts w:cs="Arial"/>
                <w:sz w:val="18"/>
                <w:szCs w:val="18"/>
              </w:rPr>
              <w:t>ZGS, GIS</w:t>
            </w:r>
          </w:p>
        </w:tc>
        <w:tc>
          <w:tcPr>
            <w:tcW w:w="418" w:type="pct"/>
            <w:shd w:val="clear" w:color="auto" w:fill="auto"/>
            <w:vAlign w:val="center"/>
          </w:tcPr>
          <w:p w14:paraId="35AF8306" w14:textId="77777777" w:rsidR="008B3714" w:rsidRPr="006E194B" w:rsidRDefault="008B3714" w:rsidP="00E41A04">
            <w:pPr>
              <w:spacing w:before="100" w:beforeAutospacing="1" w:after="100" w:afterAutospacing="1"/>
              <w:rPr>
                <w:rFonts w:cs="Arial"/>
                <w:sz w:val="18"/>
                <w:szCs w:val="18"/>
              </w:rPr>
            </w:pPr>
            <w:r>
              <w:rPr>
                <w:rFonts w:cs="Arial"/>
                <w:sz w:val="18"/>
                <w:szCs w:val="18"/>
              </w:rPr>
              <w:t>Stalna naloga</w:t>
            </w:r>
          </w:p>
        </w:tc>
        <w:tc>
          <w:tcPr>
            <w:tcW w:w="737" w:type="pct"/>
            <w:shd w:val="clear" w:color="auto" w:fill="auto"/>
            <w:vAlign w:val="center"/>
          </w:tcPr>
          <w:p w14:paraId="29424E41" w14:textId="77777777" w:rsidR="008B3714" w:rsidRPr="006E194B" w:rsidRDefault="008B3714" w:rsidP="006A51FC">
            <w:pPr>
              <w:rPr>
                <w:rFonts w:cs="Arial"/>
                <w:sz w:val="18"/>
                <w:szCs w:val="18"/>
              </w:rPr>
            </w:pPr>
            <w:r>
              <w:rPr>
                <w:sz w:val="18"/>
                <w:szCs w:val="18"/>
              </w:rPr>
              <w:t>Sklad za podnebne spremembe</w:t>
            </w:r>
          </w:p>
        </w:tc>
        <w:tc>
          <w:tcPr>
            <w:tcW w:w="875" w:type="pct"/>
            <w:vAlign w:val="center"/>
          </w:tcPr>
          <w:p w14:paraId="6FC0DB9E" w14:textId="77777777" w:rsidR="008B3714" w:rsidRPr="006E194B" w:rsidRDefault="008B3714" w:rsidP="00E41A04">
            <w:pPr>
              <w:rPr>
                <w:rFonts w:cs="Arial"/>
                <w:sz w:val="18"/>
                <w:szCs w:val="18"/>
              </w:rPr>
            </w:pPr>
            <w:r>
              <w:rPr>
                <w:rFonts w:cs="Arial"/>
                <w:sz w:val="18"/>
                <w:szCs w:val="18"/>
              </w:rPr>
              <w:t>Poročilo o izvajanju naloge/projekta</w:t>
            </w:r>
          </w:p>
        </w:tc>
        <w:tc>
          <w:tcPr>
            <w:tcW w:w="699" w:type="pct"/>
            <w:vAlign w:val="center"/>
          </w:tcPr>
          <w:p w14:paraId="54B62B97" w14:textId="77777777" w:rsidR="008B3714" w:rsidRPr="006E194B" w:rsidRDefault="008B3714" w:rsidP="00E41A04">
            <w:pPr>
              <w:rPr>
                <w:rFonts w:cs="Arial"/>
                <w:sz w:val="18"/>
                <w:szCs w:val="18"/>
              </w:rPr>
            </w:pPr>
            <w:r>
              <w:rPr>
                <w:rFonts w:cs="Arial"/>
                <w:sz w:val="18"/>
                <w:szCs w:val="18"/>
              </w:rPr>
              <w:t>100 %</w:t>
            </w:r>
          </w:p>
        </w:tc>
      </w:tr>
      <w:tr w:rsidR="008B3714" w:rsidRPr="006E194B" w14:paraId="41768C69" w14:textId="77777777" w:rsidTr="00E41A04">
        <w:tc>
          <w:tcPr>
            <w:tcW w:w="415" w:type="pct"/>
            <w:vMerge/>
            <w:shd w:val="clear" w:color="auto" w:fill="D9D9D9" w:themeFill="background1" w:themeFillShade="D9"/>
            <w:vAlign w:val="center"/>
          </w:tcPr>
          <w:p w14:paraId="541DEE9B" w14:textId="77777777" w:rsidR="008B3714" w:rsidRPr="006E194B" w:rsidRDefault="008B3714" w:rsidP="008B3714">
            <w:pPr>
              <w:spacing w:before="100" w:beforeAutospacing="1" w:after="100" w:afterAutospacing="1"/>
              <w:rPr>
                <w:rFonts w:cs="Arial"/>
                <w:sz w:val="18"/>
                <w:szCs w:val="18"/>
              </w:rPr>
            </w:pPr>
          </w:p>
        </w:tc>
        <w:tc>
          <w:tcPr>
            <w:tcW w:w="1236" w:type="pct"/>
            <w:shd w:val="clear" w:color="auto" w:fill="auto"/>
            <w:vAlign w:val="center"/>
          </w:tcPr>
          <w:p w14:paraId="1B579CBB" w14:textId="77777777" w:rsidR="008B3714" w:rsidRDefault="008B3714" w:rsidP="00E41A04">
            <w:pPr>
              <w:rPr>
                <w:rFonts w:cs="Arial"/>
                <w:sz w:val="18"/>
                <w:szCs w:val="18"/>
              </w:rPr>
            </w:pPr>
            <w:r>
              <w:rPr>
                <w:rFonts w:cs="Arial"/>
                <w:sz w:val="18"/>
                <w:szCs w:val="18"/>
              </w:rPr>
              <w:t>Z</w:t>
            </w:r>
            <w:r w:rsidRPr="00023B5C">
              <w:rPr>
                <w:rFonts w:cs="Arial"/>
                <w:sz w:val="18"/>
                <w:szCs w:val="18"/>
              </w:rPr>
              <w:t>agotavljanje protipožarnega varstva v požarno ogroženih gozdovih</w:t>
            </w:r>
          </w:p>
        </w:tc>
        <w:tc>
          <w:tcPr>
            <w:tcW w:w="619" w:type="pct"/>
            <w:shd w:val="clear" w:color="auto" w:fill="auto"/>
            <w:vAlign w:val="center"/>
          </w:tcPr>
          <w:p w14:paraId="0B248568" w14:textId="77777777" w:rsidR="008B3714" w:rsidRPr="006E194B" w:rsidRDefault="008B3714" w:rsidP="00E41A04">
            <w:pPr>
              <w:spacing w:before="100" w:beforeAutospacing="1" w:after="100" w:afterAutospacing="1"/>
              <w:rPr>
                <w:rFonts w:cs="Arial"/>
                <w:sz w:val="18"/>
                <w:szCs w:val="18"/>
              </w:rPr>
            </w:pPr>
            <w:r>
              <w:rPr>
                <w:rFonts w:cs="Arial"/>
                <w:sz w:val="18"/>
                <w:szCs w:val="18"/>
              </w:rPr>
              <w:t>ZGS</w:t>
            </w:r>
          </w:p>
        </w:tc>
        <w:tc>
          <w:tcPr>
            <w:tcW w:w="418" w:type="pct"/>
            <w:shd w:val="clear" w:color="auto" w:fill="auto"/>
            <w:vAlign w:val="center"/>
          </w:tcPr>
          <w:p w14:paraId="131EA799" w14:textId="77777777" w:rsidR="008B3714" w:rsidRPr="006E194B" w:rsidRDefault="008B3714" w:rsidP="00E41A04">
            <w:pPr>
              <w:spacing w:before="100" w:beforeAutospacing="1" w:after="100" w:afterAutospacing="1"/>
              <w:rPr>
                <w:rFonts w:cs="Arial"/>
                <w:sz w:val="18"/>
                <w:szCs w:val="18"/>
              </w:rPr>
            </w:pPr>
            <w:r>
              <w:rPr>
                <w:rFonts w:cs="Arial"/>
                <w:sz w:val="18"/>
                <w:szCs w:val="18"/>
              </w:rPr>
              <w:t>Stalna naloga</w:t>
            </w:r>
          </w:p>
        </w:tc>
        <w:tc>
          <w:tcPr>
            <w:tcW w:w="737" w:type="pct"/>
            <w:shd w:val="clear" w:color="auto" w:fill="auto"/>
            <w:vAlign w:val="center"/>
          </w:tcPr>
          <w:p w14:paraId="1A1050A2" w14:textId="77777777" w:rsidR="008B3714" w:rsidRPr="006E194B" w:rsidRDefault="008B3714" w:rsidP="00B20F83">
            <w:pPr>
              <w:rPr>
                <w:rFonts w:cs="Arial"/>
                <w:sz w:val="18"/>
                <w:szCs w:val="18"/>
              </w:rPr>
            </w:pPr>
            <w:r>
              <w:rPr>
                <w:rFonts w:cs="Arial"/>
                <w:sz w:val="18"/>
                <w:szCs w:val="18"/>
              </w:rPr>
              <w:t>P</w:t>
            </w:r>
            <w:r w:rsidRPr="00223F64">
              <w:rPr>
                <w:rFonts w:cs="Arial"/>
                <w:sz w:val="18"/>
                <w:szCs w:val="18"/>
              </w:rPr>
              <w:t>roračun RS</w:t>
            </w:r>
            <w:r>
              <w:rPr>
                <w:rFonts w:cs="Arial"/>
                <w:sz w:val="18"/>
                <w:szCs w:val="18"/>
              </w:rPr>
              <w:t>,</w:t>
            </w:r>
            <w:r w:rsidRPr="00091395">
              <w:rPr>
                <w:rFonts w:cs="Arial"/>
                <w:sz w:val="18"/>
                <w:szCs w:val="18"/>
              </w:rPr>
              <w:t xml:space="preserve"> </w:t>
            </w:r>
            <w:r w:rsidR="00052EEB">
              <w:rPr>
                <w:rFonts w:cs="Arial"/>
                <w:sz w:val="18"/>
                <w:szCs w:val="18"/>
              </w:rPr>
              <w:t>v</w:t>
            </w:r>
            <w:r w:rsidRPr="00091395">
              <w:rPr>
                <w:rFonts w:cs="Arial"/>
                <w:sz w:val="18"/>
                <w:szCs w:val="18"/>
              </w:rPr>
              <w:t xml:space="preserve"> okviru financiranja JGS</w:t>
            </w:r>
          </w:p>
        </w:tc>
        <w:tc>
          <w:tcPr>
            <w:tcW w:w="875" w:type="pct"/>
            <w:vAlign w:val="center"/>
          </w:tcPr>
          <w:p w14:paraId="7EF2053B" w14:textId="77777777" w:rsidR="008B3714" w:rsidRPr="006E194B" w:rsidRDefault="008B3714" w:rsidP="00FB4AD8">
            <w:pPr>
              <w:rPr>
                <w:rFonts w:cs="Arial"/>
                <w:sz w:val="18"/>
                <w:szCs w:val="18"/>
              </w:rPr>
            </w:pPr>
            <w:r w:rsidRPr="006E194B">
              <w:rPr>
                <w:rFonts w:cs="Arial"/>
                <w:sz w:val="18"/>
                <w:szCs w:val="18"/>
              </w:rPr>
              <w:t xml:space="preserve">Razmerje med </w:t>
            </w:r>
            <w:r w:rsidR="00FB4AD8">
              <w:rPr>
                <w:rFonts w:cs="Arial"/>
                <w:sz w:val="18"/>
                <w:szCs w:val="18"/>
              </w:rPr>
              <w:t>izvede</w:t>
            </w:r>
            <w:r w:rsidRPr="006E194B">
              <w:rPr>
                <w:rFonts w:cs="Arial"/>
                <w:sz w:val="18"/>
                <w:szCs w:val="18"/>
              </w:rPr>
              <w:t>nim</w:t>
            </w:r>
            <w:r>
              <w:rPr>
                <w:rFonts w:cs="Arial"/>
                <w:sz w:val="18"/>
                <w:szCs w:val="18"/>
              </w:rPr>
              <w:t>i</w:t>
            </w:r>
            <w:r w:rsidRPr="006E194B">
              <w:rPr>
                <w:rFonts w:cs="Arial"/>
                <w:sz w:val="18"/>
                <w:szCs w:val="18"/>
              </w:rPr>
              <w:t xml:space="preserve"> in načrtovanim</w:t>
            </w:r>
            <w:r>
              <w:rPr>
                <w:rFonts w:cs="Arial"/>
                <w:sz w:val="18"/>
                <w:szCs w:val="18"/>
              </w:rPr>
              <w:t>i aktivnostmi</w:t>
            </w:r>
            <w:r w:rsidRPr="006E194B">
              <w:rPr>
                <w:rFonts w:cs="Arial"/>
                <w:sz w:val="18"/>
                <w:szCs w:val="18"/>
              </w:rPr>
              <w:t xml:space="preserve"> (%)</w:t>
            </w:r>
          </w:p>
        </w:tc>
        <w:tc>
          <w:tcPr>
            <w:tcW w:w="699" w:type="pct"/>
            <w:vAlign w:val="center"/>
          </w:tcPr>
          <w:p w14:paraId="25BF92FC" w14:textId="77777777" w:rsidR="008B3714" w:rsidRPr="006E194B" w:rsidRDefault="008B3714" w:rsidP="00E41A04">
            <w:pPr>
              <w:rPr>
                <w:rFonts w:cs="Arial"/>
                <w:sz w:val="18"/>
                <w:szCs w:val="18"/>
              </w:rPr>
            </w:pPr>
            <w:r>
              <w:rPr>
                <w:rFonts w:cs="Arial"/>
                <w:sz w:val="18"/>
                <w:szCs w:val="18"/>
              </w:rPr>
              <w:t>100 %</w:t>
            </w:r>
          </w:p>
        </w:tc>
      </w:tr>
      <w:tr w:rsidR="008B3714" w:rsidRPr="006E194B" w14:paraId="29D36E3B" w14:textId="77777777" w:rsidTr="00E41A04">
        <w:tc>
          <w:tcPr>
            <w:tcW w:w="415" w:type="pct"/>
            <w:vMerge/>
            <w:shd w:val="clear" w:color="auto" w:fill="D9D9D9" w:themeFill="background1" w:themeFillShade="D9"/>
            <w:vAlign w:val="center"/>
          </w:tcPr>
          <w:p w14:paraId="7BF58131" w14:textId="77777777" w:rsidR="008B3714" w:rsidRPr="006E194B" w:rsidRDefault="008B3714" w:rsidP="008B3714">
            <w:pPr>
              <w:spacing w:before="100" w:beforeAutospacing="1" w:after="100" w:afterAutospacing="1"/>
              <w:rPr>
                <w:rFonts w:cs="Arial"/>
                <w:sz w:val="18"/>
                <w:szCs w:val="18"/>
              </w:rPr>
            </w:pPr>
          </w:p>
        </w:tc>
        <w:tc>
          <w:tcPr>
            <w:tcW w:w="1236" w:type="pct"/>
            <w:shd w:val="clear" w:color="auto" w:fill="auto"/>
            <w:vAlign w:val="center"/>
          </w:tcPr>
          <w:p w14:paraId="146A27F8" w14:textId="77777777" w:rsidR="008B3714" w:rsidRDefault="00FB4AD8" w:rsidP="00FB4AD8">
            <w:pPr>
              <w:rPr>
                <w:rFonts w:cs="Arial"/>
                <w:sz w:val="18"/>
                <w:szCs w:val="18"/>
              </w:rPr>
            </w:pPr>
            <w:r>
              <w:rPr>
                <w:rFonts w:cs="Arial"/>
                <w:sz w:val="18"/>
                <w:szCs w:val="18"/>
              </w:rPr>
              <w:t xml:space="preserve">Krepitev </w:t>
            </w:r>
            <w:r w:rsidR="008B3714">
              <w:rPr>
                <w:rFonts w:cs="Arial"/>
                <w:sz w:val="18"/>
                <w:szCs w:val="18"/>
              </w:rPr>
              <w:t xml:space="preserve">nege gozdov </w:t>
            </w:r>
            <w:r>
              <w:rPr>
                <w:rFonts w:cs="Arial"/>
                <w:sz w:val="18"/>
                <w:szCs w:val="18"/>
              </w:rPr>
              <w:t xml:space="preserve">v </w:t>
            </w:r>
            <w:r w:rsidR="008B3714">
              <w:rPr>
                <w:rFonts w:cs="Arial"/>
                <w:sz w:val="18"/>
                <w:szCs w:val="18"/>
              </w:rPr>
              <w:t>sklad</w:t>
            </w:r>
            <w:r>
              <w:rPr>
                <w:rFonts w:cs="Arial"/>
                <w:sz w:val="18"/>
                <w:szCs w:val="18"/>
              </w:rPr>
              <w:t>u</w:t>
            </w:r>
            <w:r w:rsidR="008B3714">
              <w:rPr>
                <w:rFonts w:cs="Arial"/>
                <w:sz w:val="18"/>
                <w:szCs w:val="18"/>
              </w:rPr>
              <w:t xml:space="preserve"> z GGN ter ozaveščanje in usposabljanje lastnikov gozdov za njeno izvajanje </w:t>
            </w:r>
            <w:r w:rsidR="008B3714" w:rsidRPr="00023B5C">
              <w:rPr>
                <w:rFonts w:cs="Arial"/>
                <w:sz w:val="18"/>
                <w:szCs w:val="18"/>
              </w:rPr>
              <w:t>v zasebnih gozdovih</w:t>
            </w:r>
          </w:p>
        </w:tc>
        <w:tc>
          <w:tcPr>
            <w:tcW w:w="619" w:type="pct"/>
            <w:shd w:val="clear" w:color="auto" w:fill="auto"/>
            <w:vAlign w:val="center"/>
          </w:tcPr>
          <w:p w14:paraId="478C0F9D" w14:textId="77777777" w:rsidR="008B3714" w:rsidRPr="006E194B" w:rsidRDefault="008B3714" w:rsidP="00E41A04">
            <w:pPr>
              <w:spacing w:before="100" w:beforeAutospacing="1" w:after="100" w:afterAutospacing="1"/>
              <w:rPr>
                <w:rFonts w:cs="Arial"/>
                <w:sz w:val="18"/>
                <w:szCs w:val="18"/>
              </w:rPr>
            </w:pPr>
            <w:r>
              <w:rPr>
                <w:rFonts w:cs="Arial"/>
                <w:sz w:val="18"/>
                <w:szCs w:val="18"/>
              </w:rPr>
              <w:t>MKGP, ZGS, ZLGS</w:t>
            </w:r>
          </w:p>
        </w:tc>
        <w:tc>
          <w:tcPr>
            <w:tcW w:w="418" w:type="pct"/>
            <w:shd w:val="clear" w:color="auto" w:fill="auto"/>
            <w:vAlign w:val="center"/>
          </w:tcPr>
          <w:p w14:paraId="633FCE8D" w14:textId="77777777" w:rsidR="008B3714" w:rsidRPr="006E194B" w:rsidRDefault="008B3714" w:rsidP="00B20F83">
            <w:pPr>
              <w:spacing w:before="100" w:beforeAutospacing="1" w:after="100" w:afterAutospacing="1"/>
              <w:rPr>
                <w:rFonts w:cs="Arial"/>
                <w:sz w:val="18"/>
                <w:szCs w:val="18"/>
              </w:rPr>
            </w:pPr>
            <w:r>
              <w:rPr>
                <w:rFonts w:cs="Arial"/>
                <w:sz w:val="18"/>
                <w:szCs w:val="18"/>
              </w:rPr>
              <w:t>2022</w:t>
            </w:r>
            <w:r w:rsidR="00052EEB">
              <w:rPr>
                <w:rFonts w:cs="Arial"/>
                <w:sz w:val="18"/>
                <w:szCs w:val="18"/>
              </w:rPr>
              <w:t>–</w:t>
            </w:r>
            <w:r>
              <w:rPr>
                <w:rFonts w:cs="Arial"/>
                <w:sz w:val="18"/>
                <w:szCs w:val="18"/>
              </w:rPr>
              <w:t>2026</w:t>
            </w:r>
          </w:p>
        </w:tc>
        <w:tc>
          <w:tcPr>
            <w:tcW w:w="737" w:type="pct"/>
            <w:shd w:val="clear" w:color="auto" w:fill="auto"/>
            <w:vAlign w:val="center"/>
          </w:tcPr>
          <w:p w14:paraId="21E3F33B" w14:textId="77777777" w:rsidR="008B3714" w:rsidRDefault="008B3714" w:rsidP="00E41A04">
            <w:pPr>
              <w:rPr>
                <w:rFonts w:cs="Arial"/>
                <w:sz w:val="18"/>
                <w:szCs w:val="18"/>
              </w:rPr>
            </w:pPr>
            <w:r>
              <w:rPr>
                <w:rFonts w:cs="Arial"/>
                <w:sz w:val="18"/>
                <w:szCs w:val="18"/>
              </w:rPr>
              <w:t>P</w:t>
            </w:r>
            <w:r w:rsidRPr="00223F64">
              <w:rPr>
                <w:rFonts w:cs="Arial"/>
                <w:sz w:val="18"/>
                <w:szCs w:val="18"/>
              </w:rPr>
              <w:t>roračun RS</w:t>
            </w:r>
            <w:r>
              <w:rPr>
                <w:rFonts w:cs="Arial"/>
                <w:sz w:val="18"/>
                <w:szCs w:val="18"/>
              </w:rPr>
              <w:t>,</w:t>
            </w:r>
          </w:p>
          <w:p w14:paraId="40F6E983" w14:textId="77777777" w:rsidR="008B3714" w:rsidRDefault="00052EEB" w:rsidP="00E41A04">
            <w:pPr>
              <w:rPr>
                <w:rFonts w:cs="Arial"/>
                <w:sz w:val="18"/>
                <w:szCs w:val="18"/>
              </w:rPr>
            </w:pPr>
            <w:r>
              <w:rPr>
                <w:rFonts w:cs="Arial"/>
                <w:sz w:val="18"/>
                <w:szCs w:val="18"/>
              </w:rPr>
              <w:t>g</w:t>
            </w:r>
            <w:r w:rsidR="008B3714">
              <w:rPr>
                <w:rFonts w:cs="Arial"/>
                <w:sz w:val="18"/>
                <w:szCs w:val="18"/>
              </w:rPr>
              <w:t>ozdni sklad,</w:t>
            </w:r>
          </w:p>
          <w:p w14:paraId="5B692094" w14:textId="77777777" w:rsidR="008B3714" w:rsidRPr="006E194B" w:rsidRDefault="008B3714" w:rsidP="00E41A04">
            <w:pPr>
              <w:rPr>
                <w:rFonts w:cs="Arial"/>
                <w:sz w:val="18"/>
                <w:szCs w:val="18"/>
              </w:rPr>
            </w:pPr>
            <w:r>
              <w:rPr>
                <w:rFonts w:cs="Arial"/>
                <w:sz w:val="18"/>
                <w:szCs w:val="18"/>
              </w:rPr>
              <w:t>EKSRP</w:t>
            </w:r>
          </w:p>
        </w:tc>
        <w:tc>
          <w:tcPr>
            <w:tcW w:w="875" w:type="pct"/>
            <w:vAlign w:val="center"/>
          </w:tcPr>
          <w:p w14:paraId="6B13AD5F" w14:textId="77777777" w:rsidR="008B3714" w:rsidRPr="006E194B" w:rsidRDefault="008B3714" w:rsidP="00FB4AD8">
            <w:pPr>
              <w:rPr>
                <w:rFonts w:cs="Arial"/>
                <w:sz w:val="18"/>
                <w:szCs w:val="18"/>
              </w:rPr>
            </w:pPr>
            <w:r w:rsidRPr="006E194B">
              <w:rPr>
                <w:rFonts w:cs="Arial"/>
                <w:sz w:val="18"/>
                <w:szCs w:val="18"/>
              </w:rPr>
              <w:t xml:space="preserve">Razmerje med </w:t>
            </w:r>
            <w:r w:rsidR="00FB4AD8">
              <w:rPr>
                <w:rFonts w:cs="Arial"/>
                <w:sz w:val="18"/>
                <w:szCs w:val="18"/>
              </w:rPr>
              <w:t>izvede</w:t>
            </w:r>
            <w:r w:rsidRPr="006E194B">
              <w:rPr>
                <w:rFonts w:cs="Arial"/>
                <w:sz w:val="18"/>
                <w:szCs w:val="18"/>
              </w:rPr>
              <w:t>nim</w:t>
            </w:r>
            <w:r>
              <w:rPr>
                <w:rFonts w:cs="Arial"/>
                <w:sz w:val="18"/>
                <w:szCs w:val="18"/>
              </w:rPr>
              <w:t>i</w:t>
            </w:r>
            <w:r w:rsidRPr="006E194B">
              <w:rPr>
                <w:rFonts w:cs="Arial"/>
                <w:sz w:val="18"/>
                <w:szCs w:val="18"/>
              </w:rPr>
              <w:t xml:space="preserve"> in načrtovanim</w:t>
            </w:r>
            <w:r>
              <w:rPr>
                <w:rFonts w:cs="Arial"/>
                <w:sz w:val="18"/>
                <w:szCs w:val="18"/>
              </w:rPr>
              <w:t>i aktivnostmi</w:t>
            </w:r>
            <w:r w:rsidRPr="006E194B">
              <w:rPr>
                <w:rFonts w:cs="Arial"/>
                <w:sz w:val="18"/>
                <w:szCs w:val="18"/>
              </w:rPr>
              <w:t xml:space="preserve"> (%)</w:t>
            </w:r>
          </w:p>
        </w:tc>
        <w:tc>
          <w:tcPr>
            <w:tcW w:w="699" w:type="pct"/>
            <w:vAlign w:val="center"/>
          </w:tcPr>
          <w:p w14:paraId="6CEF0D05" w14:textId="77777777" w:rsidR="008B3714" w:rsidRPr="006E194B" w:rsidRDefault="008B3714" w:rsidP="00E41A04">
            <w:pPr>
              <w:rPr>
                <w:rFonts w:cs="Arial"/>
                <w:sz w:val="18"/>
                <w:szCs w:val="18"/>
              </w:rPr>
            </w:pPr>
            <w:r>
              <w:rPr>
                <w:rFonts w:cs="Arial"/>
                <w:sz w:val="18"/>
                <w:szCs w:val="18"/>
              </w:rPr>
              <w:t>100 %</w:t>
            </w:r>
          </w:p>
        </w:tc>
      </w:tr>
      <w:tr w:rsidR="008B3714" w:rsidRPr="006E194B" w14:paraId="514A8CF3" w14:textId="77777777" w:rsidTr="00E41A04">
        <w:tc>
          <w:tcPr>
            <w:tcW w:w="415" w:type="pct"/>
            <w:vMerge/>
            <w:shd w:val="clear" w:color="auto" w:fill="D9D9D9" w:themeFill="background1" w:themeFillShade="D9"/>
            <w:vAlign w:val="center"/>
          </w:tcPr>
          <w:p w14:paraId="2F389930" w14:textId="77777777" w:rsidR="008B3714" w:rsidRPr="006E194B" w:rsidRDefault="008B3714" w:rsidP="008B3714">
            <w:pPr>
              <w:spacing w:before="100" w:beforeAutospacing="1" w:after="100" w:afterAutospacing="1"/>
              <w:rPr>
                <w:rFonts w:cs="Arial"/>
                <w:sz w:val="18"/>
                <w:szCs w:val="18"/>
              </w:rPr>
            </w:pPr>
          </w:p>
        </w:tc>
        <w:tc>
          <w:tcPr>
            <w:tcW w:w="1236" w:type="pct"/>
            <w:shd w:val="clear" w:color="auto" w:fill="auto"/>
          </w:tcPr>
          <w:p w14:paraId="2959926B" w14:textId="77777777" w:rsidR="008B3714" w:rsidRDefault="008B3714" w:rsidP="00E41A04">
            <w:pPr>
              <w:rPr>
                <w:rFonts w:cs="Arial"/>
                <w:iCs/>
                <w:sz w:val="18"/>
                <w:szCs w:val="18"/>
                <w:lang w:eastAsia="sl-SI"/>
              </w:rPr>
            </w:pPr>
            <w:r w:rsidRPr="001657AF">
              <w:rPr>
                <w:sz w:val="18"/>
                <w:szCs w:val="18"/>
              </w:rPr>
              <w:t>Priprava izhodišč ter predlogov dopolnitev in sprememb predpisov</w:t>
            </w:r>
            <w:r w:rsidRPr="00225873">
              <w:rPr>
                <w:sz w:val="18"/>
                <w:szCs w:val="18"/>
              </w:rPr>
              <w:t xml:space="preserve">, </w:t>
            </w:r>
            <w:r w:rsidRPr="001657AF">
              <w:rPr>
                <w:rFonts w:cs="Arial"/>
                <w:iCs/>
                <w:sz w:val="18"/>
                <w:szCs w:val="18"/>
                <w:lang w:eastAsia="sl-SI"/>
              </w:rPr>
              <w:t xml:space="preserve">ki urejajo </w:t>
            </w:r>
            <w:r>
              <w:rPr>
                <w:rFonts w:cs="Arial"/>
                <w:iCs/>
                <w:sz w:val="18"/>
                <w:szCs w:val="18"/>
                <w:lang w:eastAsia="sl-SI"/>
              </w:rPr>
              <w:t xml:space="preserve">področje </w:t>
            </w:r>
            <w:r w:rsidRPr="00F978C7">
              <w:rPr>
                <w:rFonts w:cs="Arial"/>
                <w:iCs/>
                <w:sz w:val="18"/>
                <w:szCs w:val="18"/>
                <w:lang w:eastAsia="sl-SI"/>
              </w:rPr>
              <w:t>varstva, zdravja in odpornosti gozdov</w:t>
            </w:r>
            <w:r>
              <w:rPr>
                <w:rFonts w:cs="Arial"/>
                <w:iCs/>
                <w:sz w:val="18"/>
                <w:szCs w:val="18"/>
                <w:lang w:eastAsia="sl-SI"/>
              </w:rPr>
              <w:t xml:space="preserve"> ter ohranjanja genetske pestrosti – za vzpostavitev Centra za semenarstvo, drevesničarstvo in varstvo gozdov (NOO)</w:t>
            </w:r>
          </w:p>
          <w:p w14:paraId="6C52CD63" w14:textId="77777777" w:rsidR="008B3714" w:rsidRDefault="008B3714" w:rsidP="00E41A04">
            <w:pPr>
              <w:rPr>
                <w:rFonts w:cs="Arial"/>
                <w:sz w:val="18"/>
                <w:szCs w:val="18"/>
              </w:rPr>
            </w:pPr>
          </w:p>
        </w:tc>
        <w:tc>
          <w:tcPr>
            <w:tcW w:w="619" w:type="pct"/>
            <w:shd w:val="clear" w:color="auto" w:fill="auto"/>
          </w:tcPr>
          <w:p w14:paraId="3F9E49D9" w14:textId="77777777" w:rsidR="008B3714" w:rsidRPr="001657AF" w:rsidRDefault="008B3714" w:rsidP="00E41A04">
            <w:pPr>
              <w:spacing w:before="100" w:beforeAutospacing="1"/>
              <w:rPr>
                <w:sz w:val="18"/>
                <w:szCs w:val="18"/>
              </w:rPr>
            </w:pPr>
          </w:p>
          <w:p w14:paraId="3683DF7A" w14:textId="77777777" w:rsidR="008B3714" w:rsidRPr="001657AF" w:rsidRDefault="008B3714" w:rsidP="00E41A04">
            <w:pPr>
              <w:spacing w:before="100" w:beforeAutospacing="1"/>
              <w:rPr>
                <w:sz w:val="18"/>
                <w:szCs w:val="18"/>
              </w:rPr>
            </w:pPr>
            <w:r w:rsidRPr="001657AF">
              <w:rPr>
                <w:sz w:val="18"/>
                <w:szCs w:val="18"/>
              </w:rPr>
              <w:t>MKGP,</w:t>
            </w:r>
          </w:p>
          <w:p w14:paraId="7C211665" w14:textId="77777777" w:rsidR="008B3714" w:rsidRPr="006E194B" w:rsidRDefault="008B3714" w:rsidP="00E41A04">
            <w:pPr>
              <w:spacing w:before="100" w:beforeAutospacing="1" w:after="100" w:afterAutospacing="1"/>
              <w:rPr>
                <w:rFonts w:cs="Arial"/>
                <w:sz w:val="18"/>
                <w:szCs w:val="18"/>
              </w:rPr>
            </w:pPr>
            <w:r w:rsidRPr="001657AF">
              <w:rPr>
                <w:sz w:val="18"/>
                <w:szCs w:val="18"/>
              </w:rPr>
              <w:t>GIS</w:t>
            </w:r>
          </w:p>
        </w:tc>
        <w:tc>
          <w:tcPr>
            <w:tcW w:w="418" w:type="pct"/>
            <w:shd w:val="clear" w:color="auto" w:fill="auto"/>
          </w:tcPr>
          <w:p w14:paraId="1C65210C" w14:textId="77777777" w:rsidR="008B3714" w:rsidRPr="00A70C8E" w:rsidRDefault="008B3714" w:rsidP="00E41A04">
            <w:pPr>
              <w:spacing w:before="100" w:beforeAutospacing="1" w:after="100" w:afterAutospacing="1"/>
              <w:rPr>
                <w:rFonts w:cs="Arial"/>
                <w:sz w:val="18"/>
                <w:szCs w:val="18"/>
              </w:rPr>
            </w:pPr>
          </w:p>
          <w:p w14:paraId="6EB182AD" w14:textId="77777777" w:rsidR="008B3714" w:rsidRPr="006E194B" w:rsidRDefault="008B3714" w:rsidP="00E41A04">
            <w:pPr>
              <w:spacing w:before="100" w:beforeAutospacing="1" w:after="100" w:afterAutospacing="1"/>
              <w:rPr>
                <w:rFonts w:cs="Arial"/>
                <w:sz w:val="18"/>
                <w:szCs w:val="18"/>
              </w:rPr>
            </w:pPr>
            <w:r w:rsidRPr="00281DA1">
              <w:rPr>
                <w:rFonts w:cs="Arial"/>
                <w:sz w:val="18"/>
                <w:szCs w:val="18"/>
              </w:rPr>
              <w:t xml:space="preserve"> 2022</w:t>
            </w:r>
          </w:p>
        </w:tc>
        <w:tc>
          <w:tcPr>
            <w:tcW w:w="737" w:type="pct"/>
            <w:shd w:val="clear" w:color="auto" w:fill="auto"/>
          </w:tcPr>
          <w:p w14:paraId="2AEF2554" w14:textId="77777777" w:rsidR="008B3714" w:rsidRPr="001657AF" w:rsidRDefault="008B3714" w:rsidP="00E41A04">
            <w:pPr>
              <w:rPr>
                <w:rFonts w:cs="Arial"/>
                <w:sz w:val="18"/>
                <w:szCs w:val="18"/>
              </w:rPr>
            </w:pPr>
          </w:p>
          <w:p w14:paraId="3377D25F" w14:textId="77777777" w:rsidR="008B3714" w:rsidRPr="00B71790" w:rsidRDefault="008B3714" w:rsidP="00E41A04">
            <w:pPr>
              <w:rPr>
                <w:rFonts w:cs="Arial"/>
                <w:sz w:val="18"/>
                <w:szCs w:val="18"/>
              </w:rPr>
            </w:pPr>
          </w:p>
          <w:p w14:paraId="16CE4B99" w14:textId="77777777" w:rsidR="008B3714" w:rsidRDefault="008B3714" w:rsidP="00E41A04">
            <w:pPr>
              <w:rPr>
                <w:rFonts w:cs="Arial"/>
                <w:sz w:val="18"/>
                <w:szCs w:val="18"/>
              </w:rPr>
            </w:pPr>
            <w:r w:rsidRPr="00775702">
              <w:rPr>
                <w:rFonts w:cs="Arial"/>
                <w:sz w:val="18"/>
                <w:szCs w:val="18"/>
              </w:rPr>
              <w:t>V okviru finančnega načrta MKGP</w:t>
            </w:r>
          </w:p>
          <w:p w14:paraId="0336F232" w14:textId="77777777" w:rsidR="008B3714" w:rsidRDefault="008B3714" w:rsidP="00E41A04">
            <w:pPr>
              <w:rPr>
                <w:rFonts w:cs="Arial"/>
                <w:sz w:val="18"/>
                <w:szCs w:val="18"/>
              </w:rPr>
            </w:pPr>
          </w:p>
          <w:p w14:paraId="6DF611D2" w14:textId="77777777" w:rsidR="008B3714" w:rsidRPr="006E194B" w:rsidRDefault="008B3714" w:rsidP="00E41A04">
            <w:pPr>
              <w:rPr>
                <w:rFonts w:cs="Arial"/>
                <w:sz w:val="18"/>
                <w:szCs w:val="18"/>
              </w:rPr>
            </w:pPr>
          </w:p>
        </w:tc>
        <w:tc>
          <w:tcPr>
            <w:tcW w:w="875" w:type="pct"/>
          </w:tcPr>
          <w:p w14:paraId="1416A532" w14:textId="77777777" w:rsidR="008B3714" w:rsidRPr="004A5EE8" w:rsidRDefault="008B3714" w:rsidP="00E41A04">
            <w:pPr>
              <w:rPr>
                <w:rFonts w:cs="Arial"/>
                <w:sz w:val="18"/>
                <w:szCs w:val="18"/>
              </w:rPr>
            </w:pPr>
          </w:p>
          <w:p w14:paraId="43CC3BF7" w14:textId="77777777" w:rsidR="008B3714" w:rsidRPr="000A4443" w:rsidRDefault="008B3714" w:rsidP="00E41A04">
            <w:pPr>
              <w:rPr>
                <w:rFonts w:cs="Arial"/>
                <w:sz w:val="18"/>
                <w:szCs w:val="18"/>
              </w:rPr>
            </w:pPr>
          </w:p>
          <w:p w14:paraId="0D25538B" w14:textId="77777777" w:rsidR="008B3714" w:rsidRPr="006E194B" w:rsidRDefault="008B3714" w:rsidP="00E41A04">
            <w:pPr>
              <w:rPr>
                <w:rFonts w:cs="Arial"/>
                <w:sz w:val="18"/>
                <w:szCs w:val="18"/>
              </w:rPr>
            </w:pPr>
            <w:r w:rsidRPr="00005FE3">
              <w:rPr>
                <w:rFonts w:cs="Arial"/>
                <w:sz w:val="18"/>
                <w:szCs w:val="18"/>
              </w:rPr>
              <w:t>-</w:t>
            </w:r>
            <w:r>
              <w:rPr>
                <w:rFonts w:cs="Arial"/>
                <w:sz w:val="18"/>
                <w:szCs w:val="18"/>
              </w:rPr>
              <w:tab/>
            </w:r>
          </w:p>
        </w:tc>
        <w:tc>
          <w:tcPr>
            <w:tcW w:w="699" w:type="pct"/>
          </w:tcPr>
          <w:p w14:paraId="6C02A2AE" w14:textId="77777777" w:rsidR="008B3714" w:rsidRPr="001657AF" w:rsidRDefault="008B3714" w:rsidP="00E41A04">
            <w:pPr>
              <w:rPr>
                <w:sz w:val="18"/>
                <w:szCs w:val="18"/>
              </w:rPr>
            </w:pPr>
          </w:p>
          <w:p w14:paraId="3C27ED57" w14:textId="77777777" w:rsidR="008B3714" w:rsidRPr="001657AF" w:rsidRDefault="008B3714" w:rsidP="00E41A04">
            <w:pPr>
              <w:rPr>
                <w:sz w:val="18"/>
                <w:szCs w:val="18"/>
              </w:rPr>
            </w:pPr>
          </w:p>
          <w:p w14:paraId="62C8ED75" w14:textId="77777777" w:rsidR="008B3714" w:rsidRPr="006E194B" w:rsidRDefault="008B3714" w:rsidP="00E41A04">
            <w:pPr>
              <w:rPr>
                <w:rFonts w:cs="Arial"/>
                <w:sz w:val="18"/>
                <w:szCs w:val="18"/>
              </w:rPr>
            </w:pPr>
            <w:r w:rsidRPr="001657AF">
              <w:rPr>
                <w:sz w:val="18"/>
                <w:szCs w:val="18"/>
              </w:rPr>
              <w:t>-</w:t>
            </w:r>
          </w:p>
        </w:tc>
      </w:tr>
      <w:tr w:rsidR="008B3714" w:rsidRPr="006E194B" w14:paraId="6D387C5D" w14:textId="77777777" w:rsidTr="00E41A04">
        <w:tc>
          <w:tcPr>
            <w:tcW w:w="415" w:type="pct"/>
            <w:vMerge/>
            <w:shd w:val="clear" w:color="auto" w:fill="D9D9D9" w:themeFill="background1" w:themeFillShade="D9"/>
            <w:vAlign w:val="center"/>
          </w:tcPr>
          <w:p w14:paraId="340E3240" w14:textId="77777777" w:rsidR="008B3714" w:rsidRPr="006E194B" w:rsidRDefault="008B3714" w:rsidP="008B3714">
            <w:pPr>
              <w:spacing w:before="100" w:beforeAutospacing="1" w:after="100" w:afterAutospacing="1"/>
              <w:rPr>
                <w:rFonts w:cs="Arial"/>
                <w:sz w:val="18"/>
                <w:szCs w:val="18"/>
              </w:rPr>
            </w:pPr>
          </w:p>
        </w:tc>
        <w:tc>
          <w:tcPr>
            <w:tcW w:w="1236" w:type="pct"/>
            <w:shd w:val="clear" w:color="auto" w:fill="auto"/>
            <w:vAlign w:val="center"/>
          </w:tcPr>
          <w:p w14:paraId="1FAA9147" w14:textId="77777777" w:rsidR="008B3714" w:rsidRDefault="008B3714" w:rsidP="00FB4AD8">
            <w:pPr>
              <w:rPr>
                <w:rFonts w:cs="Arial"/>
                <w:sz w:val="18"/>
                <w:szCs w:val="18"/>
              </w:rPr>
            </w:pPr>
            <w:r w:rsidRPr="00A70C8E">
              <w:rPr>
                <w:sz w:val="18"/>
                <w:szCs w:val="18"/>
              </w:rPr>
              <w:t xml:space="preserve">Vzpostavitev </w:t>
            </w:r>
            <w:r>
              <w:rPr>
                <w:sz w:val="18"/>
                <w:szCs w:val="18"/>
              </w:rPr>
              <w:t>C</w:t>
            </w:r>
            <w:r w:rsidRPr="00A70C8E">
              <w:rPr>
                <w:sz w:val="18"/>
                <w:szCs w:val="18"/>
              </w:rPr>
              <w:t xml:space="preserve">entra za semenarstvo, drevesničarstvo in varstvo gozdov – </w:t>
            </w:r>
            <w:r>
              <w:rPr>
                <w:sz w:val="18"/>
                <w:szCs w:val="18"/>
              </w:rPr>
              <w:t>naložba</w:t>
            </w:r>
            <w:r w:rsidRPr="00281DA1">
              <w:rPr>
                <w:sz w:val="18"/>
                <w:szCs w:val="18"/>
              </w:rPr>
              <w:t xml:space="preserve"> v okviru </w:t>
            </w:r>
            <w:r w:rsidR="00FB4AD8">
              <w:rPr>
                <w:sz w:val="18"/>
                <w:szCs w:val="18"/>
              </w:rPr>
              <w:t>n</w:t>
            </w:r>
            <w:r w:rsidRPr="00281DA1">
              <w:rPr>
                <w:sz w:val="18"/>
                <w:szCs w:val="18"/>
              </w:rPr>
              <w:t>ačrta za okrevanje in odpornost (N</w:t>
            </w:r>
            <w:r w:rsidRPr="001657AF">
              <w:rPr>
                <w:sz w:val="18"/>
                <w:szCs w:val="18"/>
              </w:rPr>
              <w:t>OO</w:t>
            </w:r>
            <w:r w:rsidRPr="00A70C8E">
              <w:rPr>
                <w:sz w:val="18"/>
                <w:szCs w:val="18"/>
              </w:rPr>
              <w:t>)</w:t>
            </w:r>
          </w:p>
        </w:tc>
        <w:tc>
          <w:tcPr>
            <w:tcW w:w="619" w:type="pct"/>
            <w:shd w:val="clear" w:color="auto" w:fill="auto"/>
            <w:vAlign w:val="center"/>
          </w:tcPr>
          <w:p w14:paraId="6D9403F7" w14:textId="77777777" w:rsidR="008B3714" w:rsidRDefault="008B3714" w:rsidP="00E41A04">
            <w:pPr>
              <w:rPr>
                <w:rFonts w:cs="Arial"/>
                <w:sz w:val="18"/>
                <w:szCs w:val="18"/>
              </w:rPr>
            </w:pPr>
            <w:r>
              <w:rPr>
                <w:rFonts w:cs="Arial"/>
                <w:sz w:val="18"/>
                <w:szCs w:val="18"/>
              </w:rPr>
              <w:t>MKGP (nosilni organ),</w:t>
            </w:r>
          </w:p>
          <w:p w14:paraId="62691D41" w14:textId="77777777" w:rsidR="008B3714" w:rsidRDefault="008B3714" w:rsidP="00E41A04">
            <w:pPr>
              <w:spacing w:after="100" w:afterAutospacing="1"/>
              <w:rPr>
                <w:rFonts w:cs="Arial"/>
                <w:sz w:val="18"/>
                <w:szCs w:val="18"/>
              </w:rPr>
            </w:pPr>
            <w:r>
              <w:rPr>
                <w:rFonts w:cs="Arial"/>
                <w:sz w:val="18"/>
                <w:szCs w:val="18"/>
              </w:rPr>
              <w:t>GIS (izvajalec),</w:t>
            </w:r>
          </w:p>
          <w:p w14:paraId="759430A2" w14:textId="77777777" w:rsidR="008B3714" w:rsidRPr="006E194B" w:rsidRDefault="008B3714" w:rsidP="00E41A04">
            <w:pPr>
              <w:spacing w:before="100" w:beforeAutospacing="1" w:after="100" w:afterAutospacing="1"/>
              <w:rPr>
                <w:rFonts w:cs="Arial"/>
                <w:sz w:val="18"/>
                <w:szCs w:val="18"/>
              </w:rPr>
            </w:pPr>
            <w:r>
              <w:rPr>
                <w:rFonts w:cs="Arial"/>
                <w:sz w:val="18"/>
                <w:szCs w:val="18"/>
              </w:rPr>
              <w:t>ARSKTRP</w:t>
            </w:r>
          </w:p>
        </w:tc>
        <w:tc>
          <w:tcPr>
            <w:tcW w:w="418" w:type="pct"/>
            <w:shd w:val="clear" w:color="auto" w:fill="auto"/>
            <w:vAlign w:val="center"/>
          </w:tcPr>
          <w:p w14:paraId="511AB7E1" w14:textId="77777777" w:rsidR="008B3714" w:rsidRPr="006E194B" w:rsidRDefault="008B3714" w:rsidP="00FB4AD8">
            <w:pPr>
              <w:spacing w:before="100" w:beforeAutospacing="1" w:after="100" w:afterAutospacing="1"/>
              <w:rPr>
                <w:rFonts w:cs="Arial"/>
                <w:sz w:val="18"/>
                <w:szCs w:val="18"/>
              </w:rPr>
            </w:pPr>
            <w:r>
              <w:rPr>
                <w:rFonts w:cs="Arial"/>
                <w:sz w:val="18"/>
                <w:szCs w:val="18"/>
              </w:rPr>
              <w:t>2022</w:t>
            </w:r>
            <w:r w:rsidR="00FB4AD8">
              <w:rPr>
                <w:rFonts w:cs="Arial"/>
                <w:sz w:val="18"/>
                <w:szCs w:val="18"/>
              </w:rPr>
              <w:t>–</w:t>
            </w:r>
            <w:r>
              <w:rPr>
                <w:rFonts w:cs="Arial"/>
                <w:sz w:val="18"/>
                <w:szCs w:val="18"/>
              </w:rPr>
              <w:t>2024</w:t>
            </w:r>
          </w:p>
        </w:tc>
        <w:tc>
          <w:tcPr>
            <w:tcW w:w="737" w:type="pct"/>
            <w:shd w:val="clear" w:color="auto" w:fill="auto"/>
            <w:vAlign w:val="center"/>
          </w:tcPr>
          <w:p w14:paraId="090D047D" w14:textId="77777777" w:rsidR="008B3714" w:rsidRPr="004766F4" w:rsidRDefault="008B3714" w:rsidP="00E41A04">
            <w:pPr>
              <w:rPr>
                <w:rFonts w:cs="Arial"/>
                <w:sz w:val="18"/>
                <w:szCs w:val="18"/>
              </w:rPr>
            </w:pPr>
            <w:r w:rsidRPr="004766F4">
              <w:rPr>
                <w:rFonts w:cs="Arial"/>
                <w:sz w:val="18"/>
                <w:szCs w:val="18"/>
              </w:rPr>
              <w:t>Sklad za okrevanje in odpornost</w:t>
            </w:r>
            <w:r>
              <w:rPr>
                <w:rFonts w:cs="Arial"/>
                <w:sz w:val="18"/>
                <w:szCs w:val="18"/>
              </w:rPr>
              <w:t xml:space="preserve"> (EU)</w:t>
            </w:r>
          </w:p>
          <w:p w14:paraId="5371E967" w14:textId="77777777" w:rsidR="008B3714" w:rsidRPr="004766F4" w:rsidRDefault="008B3714" w:rsidP="00E41A04">
            <w:pPr>
              <w:rPr>
                <w:rFonts w:cs="Arial"/>
                <w:sz w:val="18"/>
                <w:szCs w:val="18"/>
              </w:rPr>
            </w:pPr>
          </w:p>
          <w:p w14:paraId="541404E2" w14:textId="77777777" w:rsidR="008B3714" w:rsidRPr="004766F4" w:rsidRDefault="008B3714" w:rsidP="00E41A04">
            <w:pPr>
              <w:rPr>
                <w:rFonts w:cs="Arial"/>
                <w:sz w:val="18"/>
                <w:szCs w:val="18"/>
              </w:rPr>
            </w:pPr>
            <w:r w:rsidRPr="004766F4">
              <w:rPr>
                <w:rFonts w:cs="Arial"/>
                <w:sz w:val="18"/>
                <w:szCs w:val="18"/>
              </w:rPr>
              <w:t xml:space="preserve">in </w:t>
            </w:r>
          </w:p>
          <w:p w14:paraId="1F0C4498" w14:textId="77777777" w:rsidR="008B3714" w:rsidRPr="004766F4" w:rsidRDefault="008B3714" w:rsidP="00E41A04">
            <w:pPr>
              <w:rPr>
                <w:rFonts w:cs="Arial"/>
                <w:sz w:val="18"/>
                <w:szCs w:val="18"/>
              </w:rPr>
            </w:pPr>
          </w:p>
          <w:p w14:paraId="34B043AD" w14:textId="77777777" w:rsidR="008B3714" w:rsidRPr="006E194B" w:rsidRDefault="008B3714" w:rsidP="00E41A04">
            <w:pPr>
              <w:rPr>
                <w:rFonts w:cs="Arial"/>
                <w:sz w:val="18"/>
                <w:szCs w:val="18"/>
              </w:rPr>
            </w:pPr>
            <w:r w:rsidRPr="004766F4">
              <w:rPr>
                <w:rFonts w:cs="Arial"/>
                <w:sz w:val="18"/>
                <w:szCs w:val="18"/>
              </w:rPr>
              <w:t>v okviru finančnega načrta MKGP</w:t>
            </w:r>
            <w:r>
              <w:rPr>
                <w:rFonts w:cs="Arial"/>
                <w:sz w:val="18"/>
                <w:szCs w:val="18"/>
              </w:rPr>
              <w:t xml:space="preserve"> – </w:t>
            </w:r>
            <w:r w:rsidR="00FB4AD8">
              <w:rPr>
                <w:rFonts w:cs="Arial"/>
                <w:bCs/>
                <w:sz w:val="18"/>
                <w:szCs w:val="18"/>
              </w:rPr>
              <w:t>i</w:t>
            </w:r>
            <w:r w:rsidRPr="00D344A1">
              <w:rPr>
                <w:rFonts w:cs="Arial"/>
                <w:bCs/>
                <w:sz w:val="18"/>
                <w:szCs w:val="18"/>
              </w:rPr>
              <w:t>ntegralna sredstva proračuna RS</w:t>
            </w:r>
            <w:r w:rsidRPr="00D344A1" w:rsidDel="004766F4">
              <w:rPr>
                <w:rFonts w:cs="Arial"/>
                <w:sz w:val="18"/>
                <w:szCs w:val="18"/>
              </w:rPr>
              <w:t xml:space="preserve"> </w:t>
            </w:r>
          </w:p>
        </w:tc>
        <w:tc>
          <w:tcPr>
            <w:tcW w:w="875" w:type="pct"/>
            <w:vAlign w:val="center"/>
          </w:tcPr>
          <w:p w14:paraId="6921101F" w14:textId="77777777" w:rsidR="008B3714" w:rsidRPr="006E194B" w:rsidRDefault="008B3714" w:rsidP="00E41A04">
            <w:pPr>
              <w:rPr>
                <w:rFonts w:cs="Arial"/>
                <w:sz w:val="18"/>
                <w:szCs w:val="18"/>
              </w:rPr>
            </w:pPr>
            <w:r>
              <w:rPr>
                <w:rFonts w:cs="Arial"/>
                <w:sz w:val="18"/>
                <w:szCs w:val="18"/>
              </w:rPr>
              <w:t>-</w:t>
            </w:r>
          </w:p>
        </w:tc>
        <w:tc>
          <w:tcPr>
            <w:tcW w:w="699" w:type="pct"/>
            <w:vAlign w:val="center"/>
          </w:tcPr>
          <w:p w14:paraId="34747205" w14:textId="77777777" w:rsidR="008B3714" w:rsidRPr="00775702" w:rsidRDefault="00A64B84" w:rsidP="00E41A04">
            <w:pPr>
              <w:rPr>
                <w:rFonts w:cs="Arial"/>
                <w:bCs/>
                <w:sz w:val="18"/>
                <w:szCs w:val="18"/>
              </w:rPr>
            </w:pPr>
            <w:r>
              <w:rPr>
                <w:rFonts w:cs="Arial"/>
                <w:bCs/>
                <w:sz w:val="18"/>
                <w:szCs w:val="18"/>
              </w:rPr>
              <w:t>5,1</w:t>
            </w:r>
            <w:r w:rsidR="008B3714" w:rsidRPr="00A70C8E">
              <w:rPr>
                <w:rFonts w:cs="Arial"/>
                <w:bCs/>
                <w:sz w:val="18"/>
                <w:szCs w:val="18"/>
              </w:rPr>
              <w:t xml:space="preserve"> mio</w:t>
            </w:r>
            <w:r w:rsidR="00FB4AD8">
              <w:rPr>
                <w:rFonts w:cs="Arial"/>
                <w:bCs/>
                <w:sz w:val="18"/>
                <w:szCs w:val="18"/>
              </w:rPr>
              <w:t>.</w:t>
            </w:r>
            <w:r w:rsidR="008B3714" w:rsidRPr="00A70C8E">
              <w:rPr>
                <w:rFonts w:cs="Arial"/>
                <w:bCs/>
                <w:sz w:val="18"/>
                <w:szCs w:val="18"/>
              </w:rPr>
              <w:t xml:space="preserve"> EUR</w:t>
            </w:r>
            <w:r w:rsidR="008B3714" w:rsidRPr="00281DA1">
              <w:rPr>
                <w:rFonts w:cs="Arial"/>
                <w:bCs/>
                <w:sz w:val="18"/>
                <w:szCs w:val="18"/>
              </w:rPr>
              <w:t xml:space="preserve"> brez DDV (</w:t>
            </w:r>
            <w:r w:rsidR="00FB4AD8">
              <w:rPr>
                <w:rFonts w:cs="Arial"/>
                <w:bCs/>
                <w:sz w:val="18"/>
                <w:szCs w:val="18"/>
              </w:rPr>
              <w:t>s</w:t>
            </w:r>
            <w:r w:rsidR="008B3714" w:rsidRPr="001657AF">
              <w:rPr>
                <w:rFonts w:cs="Arial"/>
                <w:bCs/>
                <w:sz w:val="18"/>
                <w:szCs w:val="18"/>
              </w:rPr>
              <w:t>klad za okrevanje in odpornost</w:t>
            </w:r>
            <w:r w:rsidR="008B3714" w:rsidRPr="00B71790">
              <w:rPr>
                <w:rFonts w:cs="Arial"/>
                <w:bCs/>
                <w:sz w:val="18"/>
                <w:szCs w:val="18"/>
              </w:rPr>
              <w:t xml:space="preserve"> </w:t>
            </w:r>
            <w:r w:rsidR="00FB4AD8">
              <w:rPr>
                <w:rFonts w:cs="Arial"/>
                <w:bCs/>
                <w:sz w:val="18"/>
                <w:szCs w:val="18"/>
              </w:rPr>
              <w:t>–</w:t>
            </w:r>
            <w:r w:rsidR="00FB4AD8" w:rsidRPr="00B71790">
              <w:rPr>
                <w:rFonts w:cs="Arial"/>
                <w:bCs/>
                <w:sz w:val="18"/>
                <w:szCs w:val="18"/>
              </w:rPr>
              <w:t xml:space="preserve"> </w:t>
            </w:r>
            <w:r w:rsidR="008B3714" w:rsidRPr="00775702">
              <w:rPr>
                <w:rFonts w:cs="Arial"/>
                <w:bCs/>
                <w:sz w:val="18"/>
                <w:szCs w:val="18"/>
              </w:rPr>
              <w:t>EU)</w:t>
            </w:r>
          </w:p>
          <w:p w14:paraId="7246EDD9" w14:textId="77777777" w:rsidR="008B3714" w:rsidRPr="004A5EE8" w:rsidRDefault="008B3714" w:rsidP="00E41A04">
            <w:pPr>
              <w:rPr>
                <w:rFonts w:cs="Arial"/>
                <w:bCs/>
                <w:sz w:val="18"/>
                <w:szCs w:val="18"/>
              </w:rPr>
            </w:pPr>
          </w:p>
          <w:p w14:paraId="261F9B57" w14:textId="77777777" w:rsidR="008B3714" w:rsidRPr="00B71790" w:rsidRDefault="004A2010" w:rsidP="00E41A04">
            <w:pPr>
              <w:rPr>
                <w:rFonts w:cs="Arial"/>
                <w:bCs/>
                <w:sz w:val="18"/>
                <w:szCs w:val="18"/>
              </w:rPr>
            </w:pPr>
            <w:r>
              <w:rPr>
                <w:rFonts w:cs="Arial"/>
                <w:bCs/>
                <w:sz w:val="18"/>
                <w:szCs w:val="18"/>
              </w:rPr>
              <w:t>1.,1</w:t>
            </w:r>
            <w:r w:rsidR="008B3714" w:rsidRPr="00A70C8E">
              <w:rPr>
                <w:rFonts w:cs="Arial"/>
                <w:bCs/>
                <w:sz w:val="18"/>
                <w:szCs w:val="18"/>
              </w:rPr>
              <w:t xml:space="preserve"> mio</w:t>
            </w:r>
            <w:r w:rsidR="00FB4AD8">
              <w:rPr>
                <w:rFonts w:cs="Arial"/>
                <w:bCs/>
                <w:sz w:val="18"/>
                <w:szCs w:val="18"/>
              </w:rPr>
              <w:t>.</w:t>
            </w:r>
            <w:r w:rsidR="008B3714" w:rsidRPr="00A70C8E">
              <w:rPr>
                <w:rFonts w:cs="Arial"/>
                <w:bCs/>
                <w:sz w:val="18"/>
                <w:szCs w:val="18"/>
              </w:rPr>
              <w:t xml:space="preserve"> EUR</w:t>
            </w:r>
            <w:r w:rsidR="008B3714" w:rsidRPr="00281DA1">
              <w:rPr>
                <w:rFonts w:cs="Arial"/>
                <w:bCs/>
                <w:sz w:val="18"/>
                <w:szCs w:val="18"/>
              </w:rPr>
              <w:t xml:space="preserve"> (DDV V okviru finančnega načrta MKGP</w:t>
            </w:r>
            <w:r w:rsidR="008B3714" w:rsidRPr="001657AF">
              <w:rPr>
                <w:rFonts w:cs="Arial"/>
                <w:bCs/>
                <w:sz w:val="18"/>
                <w:szCs w:val="18"/>
              </w:rPr>
              <w:t xml:space="preserve"> – </w:t>
            </w:r>
            <w:r w:rsidR="00FB4AD8">
              <w:rPr>
                <w:rFonts w:cs="Arial"/>
                <w:bCs/>
                <w:sz w:val="18"/>
                <w:szCs w:val="18"/>
              </w:rPr>
              <w:t>i</w:t>
            </w:r>
            <w:r w:rsidR="008B3714" w:rsidRPr="00D344A1">
              <w:rPr>
                <w:rFonts w:cs="Arial"/>
                <w:bCs/>
                <w:sz w:val="18"/>
                <w:szCs w:val="18"/>
              </w:rPr>
              <w:t>ntegralna sredstva proračuna RS</w:t>
            </w:r>
            <w:r w:rsidR="008B3714" w:rsidRPr="00B71790">
              <w:rPr>
                <w:rFonts w:cs="Arial"/>
                <w:bCs/>
                <w:sz w:val="18"/>
                <w:szCs w:val="18"/>
              </w:rPr>
              <w:t>)</w:t>
            </w:r>
          </w:p>
          <w:p w14:paraId="259715AD" w14:textId="77777777" w:rsidR="008B3714" w:rsidRPr="00775702" w:rsidRDefault="008B3714" w:rsidP="00E41A04">
            <w:pPr>
              <w:rPr>
                <w:rFonts w:cs="Arial"/>
                <w:bCs/>
                <w:sz w:val="18"/>
                <w:szCs w:val="18"/>
              </w:rPr>
            </w:pPr>
          </w:p>
          <w:p w14:paraId="302742C0" w14:textId="77777777" w:rsidR="008B3714" w:rsidRPr="006E194B" w:rsidRDefault="008B3714" w:rsidP="00E41A04">
            <w:pPr>
              <w:rPr>
                <w:rFonts w:cs="Arial"/>
                <w:sz w:val="18"/>
                <w:szCs w:val="18"/>
              </w:rPr>
            </w:pPr>
            <w:r w:rsidRPr="00775702">
              <w:rPr>
                <w:rFonts w:cs="Arial"/>
                <w:bCs/>
                <w:sz w:val="18"/>
                <w:szCs w:val="18"/>
              </w:rPr>
              <w:lastRenderedPageBreak/>
              <w:t>Skupaj</w:t>
            </w:r>
            <w:r w:rsidRPr="004A5EE8">
              <w:rPr>
                <w:rFonts w:cs="Arial"/>
                <w:bCs/>
                <w:sz w:val="18"/>
                <w:szCs w:val="18"/>
              </w:rPr>
              <w:t xml:space="preserve">: </w:t>
            </w:r>
            <w:r w:rsidR="004A2010">
              <w:rPr>
                <w:rFonts w:cs="Arial"/>
                <w:bCs/>
                <w:sz w:val="18"/>
                <w:szCs w:val="18"/>
              </w:rPr>
              <w:t>6,2</w:t>
            </w:r>
            <w:r w:rsidRPr="001657AF">
              <w:rPr>
                <w:rFonts w:cs="Arial"/>
                <w:bCs/>
                <w:sz w:val="18"/>
                <w:szCs w:val="18"/>
              </w:rPr>
              <w:t xml:space="preserve"> </w:t>
            </w:r>
            <w:r w:rsidRPr="00A70C8E">
              <w:rPr>
                <w:rFonts w:cs="Arial"/>
                <w:bCs/>
                <w:sz w:val="18"/>
                <w:szCs w:val="18"/>
              </w:rPr>
              <w:t>mio</w:t>
            </w:r>
            <w:r w:rsidR="00E02B41">
              <w:rPr>
                <w:rFonts w:cs="Arial"/>
                <w:bCs/>
                <w:sz w:val="18"/>
                <w:szCs w:val="18"/>
              </w:rPr>
              <w:t>.</w:t>
            </w:r>
            <w:r w:rsidRPr="00A70C8E">
              <w:rPr>
                <w:rFonts w:cs="Arial"/>
                <w:bCs/>
                <w:sz w:val="18"/>
                <w:szCs w:val="18"/>
              </w:rPr>
              <w:t xml:space="preserve"> EUR z DDV</w:t>
            </w:r>
          </w:p>
        </w:tc>
      </w:tr>
      <w:tr w:rsidR="008B3714" w:rsidRPr="006E194B" w14:paraId="0AAB7A88" w14:textId="77777777" w:rsidTr="008C4A9E">
        <w:tc>
          <w:tcPr>
            <w:tcW w:w="415" w:type="pct"/>
            <w:vMerge w:val="restart"/>
            <w:shd w:val="clear" w:color="auto" w:fill="D9D9D9" w:themeFill="background1" w:themeFillShade="D9"/>
            <w:textDirection w:val="btLr"/>
            <w:vAlign w:val="center"/>
          </w:tcPr>
          <w:p w14:paraId="2B07F9F7" w14:textId="77777777" w:rsidR="008B3714" w:rsidRPr="008B3714" w:rsidRDefault="008B3714" w:rsidP="00FB4AD8">
            <w:pPr>
              <w:spacing w:before="100" w:beforeAutospacing="1" w:after="100" w:afterAutospacing="1" w:line="240" w:lineRule="auto"/>
              <w:jc w:val="center"/>
              <w:rPr>
                <w:rFonts w:cs="Arial"/>
                <w:sz w:val="10"/>
                <w:szCs w:val="18"/>
              </w:rPr>
            </w:pPr>
            <w:r w:rsidRPr="008B3714">
              <w:rPr>
                <w:b/>
                <w:sz w:val="10"/>
              </w:rPr>
              <w:lastRenderedPageBreak/>
              <w:t>Blaženje in prilagajanje gozdov podnebnim spremembam ter zagotavljanje odpornosti in stabilnosti ter vitalnosti in zdravja gozdov z načini gospodarjenja, ki se prilagajajo naravnim danostim in podnebnim spremembam ob upoštevanju okoljskih, gospodarskih in družbenih vidikov gozdov</w:t>
            </w:r>
          </w:p>
        </w:tc>
        <w:tc>
          <w:tcPr>
            <w:tcW w:w="1236" w:type="pct"/>
            <w:shd w:val="clear" w:color="auto" w:fill="auto"/>
            <w:vAlign w:val="center"/>
          </w:tcPr>
          <w:p w14:paraId="6C0D4E12" w14:textId="77777777" w:rsidR="008B3714" w:rsidRDefault="008B3714" w:rsidP="008B3714">
            <w:pPr>
              <w:rPr>
                <w:rFonts w:cs="Arial"/>
                <w:sz w:val="18"/>
                <w:szCs w:val="18"/>
                <w:vertAlign w:val="superscript"/>
              </w:rPr>
            </w:pPr>
            <w:r>
              <w:rPr>
                <w:rFonts w:cs="Arial"/>
                <w:sz w:val="18"/>
                <w:szCs w:val="18"/>
              </w:rPr>
              <w:t>Usmerjanje gozdarskih ukrepov na področju hudourništva</w:t>
            </w:r>
          </w:p>
          <w:p w14:paraId="55790478" w14:textId="77777777" w:rsidR="008B3714" w:rsidRPr="00252F34" w:rsidRDefault="008B3714" w:rsidP="00FB4AD8">
            <w:pPr>
              <w:rPr>
                <w:rFonts w:cs="Arial"/>
                <w:sz w:val="18"/>
                <w:szCs w:val="18"/>
              </w:rPr>
            </w:pPr>
            <w:r>
              <w:rPr>
                <w:rFonts w:cs="Arial"/>
                <w:sz w:val="18"/>
                <w:szCs w:val="18"/>
              </w:rPr>
              <w:t>(npr. odstranjevanje plavja, posek težkih dreves ob hudournikih it</w:t>
            </w:r>
            <w:r w:rsidR="00FB4AD8">
              <w:rPr>
                <w:rFonts w:cs="Arial"/>
                <w:sz w:val="18"/>
                <w:szCs w:val="18"/>
              </w:rPr>
              <w:t>d.</w:t>
            </w:r>
            <w:r>
              <w:rPr>
                <w:rFonts w:cs="Arial"/>
                <w:sz w:val="18"/>
                <w:szCs w:val="18"/>
              </w:rPr>
              <w:t xml:space="preserve">) </w:t>
            </w:r>
          </w:p>
        </w:tc>
        <w:tc>
          <w:tcPr>
            <w:tcW w:w="619" w:type="pct"/>
            <w:shd w:val="clear" w:color="auto" w:fill="auto"/>
            <w:vAlign w:val="center"/>
          </w:tcPr>
          <w:p w14:paraId="1EAD5A38" w14:textId="77777777" w:rsidR="008B3714" w:rsidRDefault="008B3714" w:rsidP="008B3714">
            <w:pPr>
              <w:spacing w:before="100" w:beforeAutospacing="1" w:after="100" w:afterAutospacing="1"/>
              <w:rPr>
                <w:rFonts w:cs="Arial"/>
                <w:sz w:val="18"/>
                <w:szCs w:val="18"/>
              </w:rPr>
            </w:pPr>
            <w:r>
              <w:rPr>
                <w:rFonts w:cs="Arial"/>
                <w:sz w:val="18"/>
                <w:szCs w:val="18"/>
              </w:rPr>
              <w:t>MKGP, ZGS, ZLGS</w:t>
            </w:r>
          </w:p>
        </w:tc>
        <w:tc>
          <w:tcPr>
            <w:tcW w:w="418" w:type="pct"/>
            <w:shd w:val="clear" w:color="auto" w:fill="auto"/>
            <w:vAlign w:val="center"/>
          </w:tcPr>
          <w:p w14:paraId="7B6ADC06" w14:textId="77777777" w:rsidR="008B3714" w:rsidRDefault="008B3714" w:rsidP="008B3714">
            <w:pPr>
              <w:spacing w:before="100" w:beforeAutospacing="1" w:after="100" w:afterAutospacing="1"/>
              <w:rPr>
                <w:rFonts w:cs="Arial"/>
                <w:sz w:val="18"/>
                <w:szCs w:val="18"/>
              </w:rPr>
            </w:pPr>
            <w:r>
              <w:rPr>
                <w:rFonts w:cs="Arial"/>
                <w:sz w:val="18"/>
                <w:szCs w:val="18"/>
              </w:rPr>
              <w:t>Stalna naloga</w:t>
            </w:r>
          </w:p>
        </w:tc>
        <w:tc>
          <w:tcPr>
            <w:tcW w:w="737" w:type="pct"/>
            <w:shd w:val="clear" w:color="auto" w:fill="auto"/>
            <w:vAlign w:val="center"/>
          </w:tcPr>
          <w:p w14:paraId="4D87CF89" w14:textId="77777777" w:rsidR="008B3714" w:rsidRDefault="008B3714" w:rsidP="008B3714">
            <w:pPr>
              <w:rPr>
                <w:rFonts w:cs="Arial"/>
                <w:sz w:val="18"/>
                <w:szCs w:val="18"/>
              </w:rPr>
            </w:pPr>
            <w:r>
              <w:rPr>
                <w:rFonts w:cs="Arial"/>
                <w:sz w:val="18"/>
                <w:szCs w:val="18"/>
              </w:rPr>
              <w:t>V</w:t>
            </w:r>
            <w:r w:rsidRPr="00091395">
              <w:rPr>
                <w:rFonts w:cs="Arial"/>
                <w:sz w:val="18"/>
                <w:szCs w:val="18"/>
              </w:rPr>
              <w:t xml:space="preserve"> okviru financiranja JGS</w:t>
            </w:r>
          </w:p>
          <w:p w14:paraId="6E319043" w14:textId="77777777" w:rsidR="008B3714" w:rsidRDefault="008B3714" w:rsidP="008B3714">
            <w:pPr>
              <w:rPr>
                <w:rFonts w:cs="Arial"/>
                <w:sz w:val="18"/>
                <w:szCs w:val="18"/>
              </w:rPr>
            </w:pPr>
            <w:r>
              <w:rPr>
                <w:rFonts w:cs="Arial"/>
                <w:sz w:val="18"/>
                <w:szCs w:val="18"/>
              </w:rPr>
              <w:t>EKSRP,</w:t>
            </w:r>
          </w:p>
          <w:p w14:paraId="7E783DD7" w14:textId="77777777" w:rsidR="008B3714" w:rsidRDefault="00FB4AD8" w:rsidP="008B3714">
            <w:pPr>
              <w:rPr>
                <w:rFonts w:cs="Arial"/>
                <w:sz w:val="18"/>
                <w:szCs w:val="18"/>
              </w:rPr>
            </w:pPr>
            <w:r>
              <w:rPr>
                <w:rFonts w:cs="Arial"/>
                <w:sz w:val="18"/>
                <w:szCs w:val="18"/>
              </w:rPr>
              <w:t>s</w:t>
            </w:r>
            <w:r w:rsidR="008B3714">
              <w:rPr>
                <w:rFonts w:cs="Arial"/>
                <w:sz w:val="18"/>
                <w:szCs w:val="18"/>
              </w:rPr>
              <w:t>klad za podnebne spremembe</w:t>
            </w:r>
          </w:p>
        </w:tc>
        <w:tc>
          <w:tcPr>
            <w:tcW w:w="875" w:type="pct"/>
            <w:vAlign w:val="center"/>
          </w:tcPr>
          <w:p w14:paraId="65E969B3" w14:textId="77777777" w:rsidR="008B3714" w:rsidRPr="006E194B" w:rsidRDefault="008B3714" w:rsidP="008B3714">
            <w:pPr>
              <w:rPr>
                <w:rFonts w:cs="Arial"/>
                <w:sz w:val="18"/>
                <w:szCs w:val="18"/>
              </w:rPr>
            </w:pPr>
            <w:r>
              <w:rPr>
                <w:rFonts w:cs="Arial"/>
                <w:sz w:val="18"/>
                <w:szCs w:val="18"/>
              </w:rPr>
              <w:t>-</w:t>
            </w:r>
          </w:p>
        </w:tc>
        <w:tc>
          <w:tcPr>
            <w:tcW w:w="699" w:type="pct"/>
            <w:vAlign w:val="center"/>
          </w:tcPr>
          <w:p w14:paraId="4688D6F6" w14:textId="77777777" w:rsidR="008B3714" w:rsidRPr="006E194B" w:rsidRDefault="008B3714" w:rsidP="008B3714">
            <w:pPr>
              <w:rPr>
                <w:rFonts w:cs="Arial"/>
                <w:sz w:val="18"/>
                <w:szCs w:val="18"/>
              </w:rPr>
            </w:pPr>
            <w:r>
              <w:rPr>
                <w:rFonts w:cs="Arial"/>
                <w:sz w:val="18"/>
                <w:szCs w:val="18"/>
              </w:rPr>
              <w:t>-</w:t>
            </w:r>
          </w:p>
        </w:tc>
      </w:tr>
      <w:tr w:rsidR="008B3714" w:rsidRPr="006E194B" w14:paraId="67B9E1D2" w14:textId="77777777" w:rsidTr="00E41A04">
        <w:tc>
          <w:tcPr>
            <w:tcW w:w="415" w:type="pct"/>
            <w:vMerge/>
            <w:shd w:val="clear" w:color="auto" w:fill="D9D9D9" w:themeFill="background1" w:themeFillShade="D9"/>
            <w:vAlign w:val="center"/>
          </w:tcPr>
          <w:p w14:paraId="6F885ABE" w14:textId="77777777" w:rsidR="008B3714" w:rsidRPr="006E194B" w:rsidRDefault="008B3714" w:rsidP="008B3714">
            <w:pPr>
              <w:spacing w:before="100" w:beforeAutospacing="1" w:after="100" w:afterAutospacing="1"/>
              <w:rPr>
                <w:rFonts w:cs="Arial"/>
                <w:sz w:val="18"/>
                <w:szCs w:val="18"/>
              </w:rPr>
            </w:pPr>
          </w:p>
        </w:tc>
        <w:tc>
          <w:tcPr>
            <w:tcW w:w="1236" w:type="pct"/>
            <w:shd w:val="clear" w:color="auto" w:fill="auto"/>
            <w:vAlign w:val="center"/>
          </w:tcPr>
          <w:p w14:paraId="5D0E12B9" w14:textId="77777777" w:rsidR="008B3714" w:rsidRDefault="008B3714" w:rsidP="00E41A04">
            <w:pPr>
              <w:rPr>
                <w:rFonts w:cs="Arial"/>
                <w:sz w:val="18"/>
                <w:szCs w:val="18"/>
              </w:rPr>
            </w:pPr>
            <w:r>
              <w:rPr>
                <w:rFonts w:cs="Arial"/>
                <w:sz w:val="18"/>
                <w:szCs w:val="18"/>
              </w:rPr>
              <w:t>Vzdrževanje informacijskega središča za varstvo gozdov – portal Varstvo gozdov Slovenije</w:t>
            </w:r>
          </w:p>
        </w:tc>
        <w:tc>
          <w:tcPr>
            <w:tcW w:w="619" w:type="pct"/>
            <w:shd w:val="clear" w:color="auto" w:fill="auto"/>
            <w:vAlign w:val="center"/>
          </w:tcPr>
          <w:p w14:paraId="7FF12C07" w14:textId="77777777" w:rsidR="008B3714" w:rsidRDefault="008B3714" w:rsidP="00E41A04">
            <w:pPr>
              <w:spacing w:before="100" w:beforeAutospacing="1" w:after="100" w:afterAutospacing="1"/>
              <w:rPr>
                <w:rFonts w:cs="Arial"/>
                <w:sz w:val="18"/>
                <w:szCs w:val="18"/>
              </w:rPr>
            </w:pPr>
            <w:r>
              <w:rPr>
                <w:rFonts w:cs="Arial"/>
                <w:sz w:val="18"/>
                <w:szCs w:val="18"/>
              </w:rPr>
              <w:t>GIS, ZGS</w:t>
            </w:r>
          </w:p>
        </w:tc>
        <w:tc>
          <w:tcPr>
            <w:tcW w:w="418" w:type="pct"/>
            <w:shd w:val="clear" w:color="auto" w:fill="auto"/>
            <w:vAlign w:val="center"/>
          </w:tcPr>
          <w:p w14:paraId="62330D2A" w14:textId="77777777" w:rsidR="008B3714" w:rsidRDefault="004A2010" w:rsidP="00E41A04">
            <w:pPr>
              <w:spacing w:before="100" w:beforeAutospacing="1" w:after="100" w:afterAutospacing="1"/>
              <w:rPr>
                <w:rFonts w:cs="Arial"/>
                <w:sz w:val="18"/>
                <w:szCs w:val="18"/>
              </w:rPr>
            </w:pPr>
            <w:r>
              <w:rPr>
                <w:rFonts w:cs="Arial"/>
                <w:sz w:val="18"/>
                <w:szCs w:val="18"/>
              </w:rPr>
              <w:t>Stalna</w:t>
            </w:r>
            <w:r w:rsidR="008B3714">
              <w:rPr>
                <w:rFonts w:cs="Arial"/>
                <w:sz w:val="18"/>
                <w:szCs w:val="18"/>
              </w:rPr>
              <w:t xml:space="preserve"> naloga</w:t>
            </w:r>
          </w:p>
        </w:tc>
        <w:tc>
          <w:tcPr>
            <w:tcW w:w="737" w:type="pct"/>
            <w:shd w:val="clear" w:color="auto" w:fill="auto"/>
            <w:vAlign w:val="center"/>
          </w:tcPr>
          <w:p w14:paraId="5B8CF194" w14:textId="77777777" w:rsidR="008B3714" w:rsidRDefault="008B3714" w:rsidP="00E41A04">
            <w:pPr>
              <w:rPr>
                <w:rFonts w:cs="Arial"/>
                <w:sz w:val="18"/>
                <w:szCs w:val="18"/>
              </w:rPr>
            </w:pPr>
            <w:r>
              <w:rPr>
                <w:rFonts w:cs="Arial"/>
                <w:sz w:val="18"/>
                <w:szCs w:val="18"/>
              </w:rPr>
              <w:t>V</w:t>
            </w:r>
            <w:r w:rsidRPr="00091395">
              <w:rPr>
                <w:rFonts w:cs="Arial"/>
                <w:sz w:val="18"/>
                <w:szCs w:val="18"/>
              </w:rPr>
              <w:t xml:space="preserve"> okviru financiranja JGS</w:t>
            </w:r>
            <w:r>
              <w:rPr>
                <w:rFonts w:cs="Arial"/>
                <w:sz w:val="18"/>
                <w:szCs w:val="18"/>
              </w:rPr>
              <w:t>,</w:t>
            </w:r>
          </w:p>
          <w:p w14:paraId="491C9521" w14:textId="77777777" w:rsidR="008B3714" w:rsidRPr="004766F4" w:rsidRDefault="00FB4AD8" w:rsidP="00B670AF">
            <w:pPr>
              <w:rPr>
                <w:rFonts w:cs="Arial"/>
                <w:sz w:val="18"/>
                <w:szCs w:val="18"/>
              </w:rPr>
            </w:pPr>
            <w:r>
              <w:rPr>
                <w:rFonts w:cs="Arial"/>
                <w:sz w:val="18"/>
                <w:szCs w:val="18"/>
              </w:rPr>
              <w:t>s</w:t>
            </w:r>
            <w:r w:rsidR="008B3714" w:rsidRPr="004766F4">
              <w:rPr>
                <w:rFonts w:cs="Arial"/>
                <w:sz w:val="18"/>
                <w:szCs w:val="18"/>
              </w:rPr>
              <w:t>klad za okrevanje in odpornost</w:t>
            </w:r>
          </w:p>
          <w:p w14:paraId="6891EF13" w14:textId="77777777" w:rsidR="008B3714" w:rsidRDefault="008B3714" w:rsidP="009A2DBD">
            <w:pPr>
              <w:rPr>
                <w:rFonts w:cs="Arial"/>
                <w:sz w:val="18"/>
                <w:szCs w:val="18"/>
              </w:rPr>
            </w:pPr>
          </w:p>
        </w:tc>
        <w:tc>
          <w:tcPr>
            <w:tcW w:w="875" w:type="pct"/>
            <w:vAlign w:val="center"/>
          </w:tcPr>
          <w:p w14:paraId="418D8ECF" w14:textId="77777777" w:rsidR="008B3714" w:rsidRPr="006E194B" w:rsidRDefault="00FB4AD8" w:rsidP="00FB4AD8">
            <w:pPr>
              <w:rPr>
                <w:rFonts w:cs="Arial"/>
                <w:sz w:val="18"/>
                <w:szCs w:val="18"/>
              </w:rPr>
            </w:pPr>
            <w:r>
              <w:rPr>
                <w:rFonts w:cs="Arial"/>
                <w:sz w:val="18"/>
                <w:szCs w:val="18"/>
              </w:rPr>
              <w:t>Poso</w:t>
            </w:r>
            <w:r w:rsidR="00E02B41">
              <w:rPr>
                <w:rFonts w:cs="Arial"/>
                <w:sz w:val="18"/>
                <w:szCs w:val="18"/>
              </w:rPr>
              <w:t>do</w:t>
            </w:r>
            <w:r>
              <w:rPr>
                <w:rFonts w:cs="Arial"/>
                <w:sz w:val="18"/>
                <w:szCs w:val="18"/>
              </w:rPr>
              <w:t>blje</w:t>
            </w:r>
            <w:r w:rsidR="008B3714">
              <w:rPr>
                <w:rFonts w:cs="Arial"/>
                <w:sz w:val="18"/>
                <w:szCs w:val="18"/>
              </w:rPr>
              <w:t>ni prikaz stanja</w:t>
            </w:r>
          </w:p>
        </w:tc>
        <w:tc>
          <w:tcPr>
            <w:tcW w:w="699" w:type="pct"/>
            <w:vAlign w:val="center"/>
          </w:tcPr>
          <w:p w14:paraId="6EAC6C0B" w14:textId="77777777" w:rsidR="008B3714" w:rsidRPr="006E194B" w:rsidRDefault="008B3714" w:rsidP="00E41A04">
            <w:pPr>
              <w:rPr>
                <w:rFonts w:cs="Arial"/>
                <w:sz w:val="18"/>
                <w:szCs w:val="18"/>
              </w:rPr>
            </w:pPr>
            <w:r>
              <w:rPr>
                <w:rFonts w:cs="Arial"/>
                <w:sz w:val="18"/>
                <w:szCs w:val="18"/>
              </w:rPr>
              <w:t>-</w:t>
            </w:r>
          </w:p>
        </w:tc>
      </w:tr>
    </w:tbl>
    <w:p w14:paraId="611930FE" w14:textId="77777777" w:rsidR="00FA283D" w:rsidRPr="007A6058" w:rsidRDefault="00072502" w:rsidP="00AF13B8">
      <w:pPr>
        <w:pStyle w:val="Naslov3"/>
        <w:rPr>
          <w:lang w:val="sl-SI" w:eastAsia="zh-CN"/>
        </w:rPr>
      </w:pPr>
      <w:bookmarkStart w:id="69" w:name="_Toc487454558"/>
      <w:bookmarkStart w:id="70" w:name="_Toc116979217"/>
      <w:r w:rsidRPr="007A6058">
        <w:rPr>
          <w:lang w:val="sl-SI"/>
        </w:rPr>
        <w:t>Pr</w:t>
      </w:r>
      <w:r w:rsidR="00FB4AD8">
        <w:rPr>
          <w:lang w:val="sl-SI"/>
        </w:rPr>
        <w:t>ednostna nalog</w:t>
      </w:r>
      <w:r w:rsidRPr="007A6058">
        <w:rPr>
          <w:lang w:val="sl-SI"/>
        </w:rPr>
        <w:t xml:space="preserve">a </w:t>
      </w:r>
      <w:r w:rsidR="00FA283D" w:rsidRPr="007A6058">
        <w:rPr>
          <w:lang w:val="sl-SI"/>
        </w:rPr>
        <w:t>b</w:t>
      </w:r>
      <w:r w:rsidR="00FB4AD8">
        <w:rPr>
          <w:lang w:val="sl-SI"/>
        </w:rPr>
        <w:t>:</w:t>
      </w:r>
      <w:r w:rsidR="00FA283D" w:rsidRPr="007A6058">
        <w:rPr>
          <w:lang w:val="sl-SI"/>
        </w:rPr>
        <w:t xml:space="preserve"> </w:t>
      </w:r>
      <w:bookmarkEnd w:id="69"/>
      <w:r w:rsidR="00FB4AD8">
        <w:rPr>
          <w:lang w:val="sl-SI"/>
        </w:rPr>
        <w:t>o</w:t>
      </w:r>
      <w:r w:rsidR="009121DF" w:rsidRPr="007A6058">
        <w:rPr>
          <w:lang w:val="sl-SI"/>
        </w:rPr>
        <w:t>hranjanje</w:t>
      </w:r>
      <w:r w:rsidR="00B63C1D" w:rsidRPr="007A6058">
        <w:rPr>
          <w:lang w:val="sl-SI"/>
        </w:rPr>
        <w:t xml:space="preserve"> in krepitev</w:t>
      </w:r>
      <w:r w:rsidR="009121DF" w:rsidRPr="007A6058">
        <w:rPr>
          <w:lang w:val="sl-SI"/>
        </w:rPr>
        <w:t xml:space="preserve"> biotske raznovrstnost</w:t>
      </w:r>
      <w:r w:rsidR="00674006" w:rsidRPr="007A6058">
        <w:rPr>
          <w:lang w:val="sl-SI"/>
        </w:rPr>
        <w:t>i</w:t>
      </w:r>
      <w:r w:rsidR="009121DF" w:rsidRPr="007A6058">
        <w:rPr>
          <w:lang w:val="sl-SI"/>
        </w:rPr>
        <w:t xml:space="preserve"> gozdov na krajinski, ekosistemski, vrstni in genski ravni ter spremljanje </w:t>
      </w:r>
      <w:r w:rsidR="009339CD" w:rsidRPr="007A6058">
        <w:rPr>
          <w:lang w:val="sl-SI"/>
        </w:rPr>
        <w:t>njihove</w:t>
      </w:r>
      <w:r w:rsidR="00A16B4C" w:rsidRPr="007A6058">
        <w:rPr>
          <w:lang w:val="sl-SI"/>
        </w:rPr>
        <w:t xml:space="preserve"> odpornosti in stabilnosti</w:t>
      </w:r>
      <w:r w:rsidR="00F56646" w:rsidRPr="007A6058">
        <w:rPr>
          <w:lang w:val="sl-SI"/>
        </w:rPr>
        <w:t xml:space="preserve"> </w:t>
      </w:r>
      <w:r w:rsidR="00A16B4C" w:rsidRPr="007A6058">
        <w:rPr>
          <w:lang w:val="sl-SI"/>
        </w:rPr>
        <w:t>ter vitalnosti in zdravja</w:t>
      </w:r>
      <w:bookmarkEnd w:id="70"/>
    </w:p>
    <w:p w14:paraId="1E797C35" w14:textId="77777777" w:rsidR="00B80B6D" w:rsidRDefault="00B80B6D" w:rsidP="00B80B6D">
      <w:bookmarkStart w:id="71" w:name="_Hlk94531356"/>
      <w:r>
        <w:t xml:space="preserve">Gozd je </w:t>
      </w:r>
      <w:r w:rsidR="00FB4AD8">
        <w:t>m</w:t>
      </w:r>
      <w:r>
        <w:t>ed ključni</w:t>
      </w:r>
      <w:r w:rsidR="00FB4AD8">
        <w:t>mi</w:t>
      </w:r>
      <w:r>
        <w:t xml:space="preserve"> človekovi</w:t>
      </w:r>
      <w:r w:rsidR="00FB4AD8">
        <w:t>mi</w:t>
      </w:r>
      <w:r>
        <w:t xml:space="preserve"> zaveznik</w:t>
      </w:r>
      <w:r w:rsidR="00FB4AD8">
        <w:t>i</w:t>
      </w:r>
      <w:r>
        <w:t xml:space="preserve"> v boju proti podnebnim spremembam, saj zdravi in vitalni gozdovi </w:t>
      </w:r>
      <w:r w:rsidR="00FB4AD8">
        <w:t>s svojimi</w:t>
      </w:r>
      <w:r>
        <w:t xml:space="preserve"> funkcij</w:t>
      </w:r>
      <w:r w:rsidR="002B1956">
        <w:t>ami</w:t>
      </w:r>
      <w:r w:rsidR="00BF7309">
        <w:t xml:space="preserve"> </w:t>
      </w:r>
      <w:r>
        <w:t xml:space="preserve">pomembno prispevajo k prilagajanju </w:t>
      </w:r>
      <w:r w:rsidR="002B1956">
        <w:t xml:space="preserve">na podnebne spremembe </w:t>
      </w:r>
      <w:r>
        <w:t>in blaženju</w:t>
      </w:r>
      <w:r w:rsidR="002B1956">
        <w:t xml:space="preserve"> njihovih posledic</w:t>
      </w:r>
      <w:r>
        <w:t xml:space="preserve"> ter </w:t>
      </w:r>
      <w:r w:rsidR="002B1956">
        <w:t xml:space="preserve">k </w:t>
      </w:r>
      <w:r>
        <w:t>ohranjanju in krepitvi biotske raznovrstnosti.</w:t>
      </w:r>
    </w:p>
    <w:p w14:paraId="359EC15D" w14:textId="77777777" w:rsidR="00B80B6D" w:rsidRDefault="00B80B6D" w:rsidP="00B80B6D"/>
    <w:p w14:paraId="266CEAE6" w14:textId="77777777" w:rsidR="00680787" w:rsidRDefault="00B80B6D" w:rsidP="00AA0DCE">
      <w:r w:rsidRPr="006D0A59">
        <w:t>Na operativni ravni se načeloma</w:t>
      </w:r>
      <w:r w:rsidRPr="00680787">
        <w:t xml:space="preserve"> upoštevajo usmeritve za ohranjanje ugodnega stanja habitatnih tipov, vrst in njihovih habitatov na območjih Natura 2000 in zunaj njih, vendar pa je treba izvedbo konkretnih ukrepov za ohranjanj</w:t>
      </w:r>
      <w:r w:rsidR="002B1956">
        <w:t>e</w:t>
      </w:r>
      <w:r w:rsidRPr="00680787">
        <w:t xml:space="preserve"> gozdnih vrst in habitatnih tipov močno okrepiti.</w:t>
      </w:r>
      <w:r w:rsidR="00BF7309">
        <w:t xml:space="preserve"> </w:t>
      </w:r>
      <w:r w:rsidR="00AA0DCE">
        <w:t xml:space="preserve">Ključni instrument za izboljšanje stanja vrst in habitatnih tipov je </w:t>
      </w:r>
      <w:r w:rsidR="00E02B41" w:rsidRPr="00B20F83">
        <w:t>p</w:t>
      </w:r>
      <w:r w:rsidR="00AA0DCE" w:rsidRPr="00B20F83">
        <w:t>rogram upravljanja območ</w:t>
      </w:r>
      <w:r w:rsidR="007A05C5" w:rsidRPr="00E5547B">
        <w:t>i</w:t>
      </w:r>
      <w:r w:rsidR="00AA0DCE" w:rsidRPr="00B20F83">
        <w:t>j Natura 2000.</w:t>
      </w:r>
      <w:r w:rsidR="00AA0DCE">
        <w:t xml:space="preserve"> </w:t>
      </w:r>
      <w:r>
        <w:t xml:space="preserve">V gozdovih, ki so podvrženi slabšanju stanja ohranjenosti, bo treba v prihodnje namenjati več sredstev za izvedbo konkretnih ukrepov za izboljšanje stanja. </w:t>
      </w:r>
      <w:r w:rsidR="00AA0DCE">
        <w:t xml:space="preserve">Za zasebne gozdove so na podlagi Zakona o gospodarjenju z gozdovi v lasti Republike Slovenije (ZGGLRS) na voljo sredstva </w:t>
      </w:r>
      <w:r w:rsidR="002B1956">
        <w:t>g</w:t>
      </w:r>
      <w:r w:rsidR="00AA0DCE">
        <w:t xml:space="preserve">ozdnega sklada za izvajanje </w:t>
      </w:r>
      <w:r w:rsidR="00AA0DCE" w:rsidRPr="00AA0DCE">
        <w:t>ukrepov na območj</w:t>
      </w:r>
      <w:r w:rsidR="00AA0DCE">
        <w:t>ih</w:t>
      </w:r>
      <w:r w:rsidR="00AA0DCE" w:rsidRPr="00AA0DCE">
        <w:t xml:space="preserve"> Natura 2000 v skladu </w:t>
      </w:r>
      <w:r w:rsidR="00AA0DCE" w:rsidRPr="00B20F83">
        <w:t xml:space="preserve">s </w:t>
      </w:r>
      <w:r w:rsidR="00E02B41" w:rsidRPr="00B20F83">
        <w:t>p</w:t>
      </w:r>
      <w:r w:rsidR="00AA0DCE" w:rsidRPr="00B20F83">
        <w:t>rogramom upravljanja območij Natura 2000.</w:t>
      </w:r>
      <w:r w:rsidR="00AA0DCE">
        <w:t xml:space="preserve"> V državnih gozdovih pa je na podlagi ZGGLRS treba </w:t>
      </w:r>
      <w:r w:rsidR="00AA0DCE" w:rsidRPr="00AA0DCE">
        <w:t>prispevati k doseganju ciljev ohranjanja narave, zlasti k doseganju ciljev območij Natura 2000 in zavarovanih območij</w:t>
      </w:r>
      <w:r w:rsidR="00AA0DCE">
        <w:t>.</w:t>
      </w:r>
      <w:r w:rsidR="00AA0DCE" w:rsidRPr="00AA0DCE">
        <w:t xml:space="preserve"> </w:t>
      </w:r>
      <w:r>
        <w:t xml:space="preserve">Izraziteje se poslabšuje </w:t>
      </w:r>
      <w:r w:rsidR="006F44AD" w:rsidRPr="008B7407">
        <w:t>stanj</w:t>
      </w:r>
      <w:r w:rsidR="006F44AD">
        <w:t>e</w:t>
      </w:r>
      <w:r w:rsidR="006F44AD" w:rsidRPr="008B7407">
        <w:t xml:space="preserve"> </w:t>
      </w:r>
      <w:r w:rsidRPr="008B7407">
        <w:t>ohranjenosti</w:t>
      </w:r>
      <w:r>
        <w:t xml:space="preserve"> nižinskih obrečnih in poplavnih gozdov, </w:t>
      </w:r>
      <w:r w:rsidR="00680787">
        <w:t>večjo pozornost bo treba nameniti tudi manjšinskim gozdnim habitatnim tipom</w:t>
      </w:r>
      <w:r>
        <w:t xml:space="preserve">. </w:t>
      </w:r>
      <w:bookmarkStart w:id="72" w:name="_Hlk94525706"/>
      <w:r w:rsidR="00680787">
        <w:t>Konkretne ukrepe za izboljšanje stanja ohranjenosti gozdnih habitatnih tipov bo treba dopo</w:t>
      </w:r>
      <w:r w:rsidR="00C15EE8">
        <w:t>l</w:t>
      </w:r>
      <w:r w:rsidR="00680787">
        <w:t>njevati tudi z</w:t>
      </w:r>
      <w:r>
        <w:t xml:space="preserve"> </w:t>
      </w:r>
      <w:r w:rsidR="00680787">
        <w:t xml:space="preserve">izboljšanjem </w:t>
      </w:r>
      <w:r>
        <w:t xml:space="preserve">poznavanja lastnosti in razširjenosti </w:t>
      </w:r>
      <w:r w:rsidR="00680787">
        <w:t>manjšinskih in</w:t>
      </w:r>
      <w:r>
        <w:t xml:space="preserve"> ogroženih gozdnih habitatnih tipov. </w:t>
      </w:r>
      <w:bookmarkEnd w:id="72"/>
    </w:p>
    <w:p w14:paraId="3B7C326D" w14:textId="77777777" w:rsidR="00B524E5" w:rsidRDefault="00B524E5" w:rsidP="00AA0DCE"/>
    <w:p w14:paraId="26A75445" w14:textId="77777777" w:rsidR="00B80B6D" w:rsidRDefault="00B80B6D" w:rsidP="00AA0DCE">
      <w:r>
        <w:t>Kljub sorazmerno ugodnemu stanju je treba še več pozornost</w:t>
      </w:r>
      <w:r w:rsidR="00052EEB">
        <w:t>i</w:t>
      </w:r>
      <w:r>
        <w:t xml:space="preserve"> </w:t>
      </w:r>
      <w:r w:rsidR="002B1956">
        <w:t>namen</w:t>
      </w:r>
      <w:r>
        <w:t>iti tudi opredeljevanju hidrološke in zaščitne funkcij</w:t>
      </w:r>
      <w:r w:rsidR="002B1956">
        <w:t>e</w:t>
      </w:r>
      <w:r>
        <w:t xml:space="preserve"> gozdov. Pri opredelitvi hidrološke funkcije so potrebne boljše hidrološke strokovne podlage, pri zaščitni funkciji pa je treb</w:t>
      </w:r>
      <w:r w:rsidR="002B1956">
        <w:t>a</w:t>
      </w:r>
      <w:r>
        <w:t xml:space="preserve"> podrobneje pr</w:t>
      </w:r>
      <w:r w:rsidR="002B1956">
        <w:t>o</w:t>
      </w:r>
      <w:r>
        <w:t xml:space="preserve">učiti tudi razmere </w:t>
      </w:r>
      <w:r w:rsidR="002B1956">
        <w:t xml:space="preserve">na zemljiščih </w:t>
      </w:r>
      <w:r>
        <w:t xml:space="preserve">nad različnimi infrastrukturnimi in drugimi objekti. Varovalno vlogo gozdov je treba krepiti s prilagojenim gospodarjenjem na varovalnih in zavarovanih območjih. </w:t>
      </w:r>
      <w:r w:rsidR="00F938BD">
        <w:t>Okrepi</w:t>
      </w:r>
      <w:r>
        <w:t>ti bo treb</w:t>
      </w:r>
      <w:r w:rsidR="00F938BD">
        <w:t>a</w:t>
      </w:r>
      <w:r>
        <w:t xml:space="preserve"> delo na urejanju povirij hudourniških vodotokov v gozdovih.</w:t>
      </w:r>
    </w:p>
    <w:p w14:paraId="7C589848" w14:textId="77777777" w:rsidR="00291142" w:rsidRDefault="00291142" w:rsidP="00B80B6D"/>
    <w:p w14:paraId="6DD6EB5A" w14:textId="77777777" w:rsidR="00291142" w:rsidRPr="006E194B" w:rsidRDefault="00291142" w:rsidP="00291142">
      <w:pPr>
        <w:rPr>
          <w:rFonts w:cs="Arial"/>
          <w:szCs w:val="20"/>
        </w:rPr>
      </w:pPr>
      <w:r>
        <w:rPr>
          <w:rFonts w:cs="Arial"/>
          <w:szCs w:val="20"/>
        </w:rPr>
        <w:t xml:space="preserve">Rastlinska in živalska </w:t>
      </w:r>
      <w:r w:rsidR="00E4602B">
        <w:rPr>
          <w:rFonts w:cs="Arial"/>
          <w:szCs w:val="20"/>
        </w:rPr>
        <w:t>komponent</w:t>
      </w:r>
      <w:r>
        <w:rPr>
          <w:rFonts w:cs="Arial"/>
          <w:szCs w:val="20"/>
        </w:rPr>
        <w:t>a gozda sta neločljivo povezani. Ohranjanje vseh avtohtonih prostoživečih živalskih vrst je ključnega pomena. Večjih težav pri upravljanju posameznih vrst divjadi, ki so vezane na gozdni prostor (predvsem veliki rastlinojedi)</w:t>
      </w:r>
      <w:r w:rsidR="00F938BD">
        <w:rPr>
          <w:rFonts w:cs="Arial"/>
          <w:szCs w:val="20"/>
        </w:rPr>
        <w:t>,</w:t>
      </w:r>
      <w:r>
        <w:rPr>
          <w:rFonts w:cs="Arial"/>
          <w:szCs w:val="20"/>
        </w:rPr>
        <w:t xml:space="preserve"> trenutno ni. Nadaljevati bo treb</w:t>
      </w:r>
      <w:r w:rsidR="00F938BD">
        <w:rPr>
          <w:rFonts w:cs="Arial"/>
          <w:szCs w:val="20"/>
        </w:rPr>
        <w:t>a</w:t>
      </w:r>
      <w:r>
        <w:rPr>
          <w:rFonts w:cs="Arial"/>
          <w:szCs w:val="20"/>
        </w:rPr>
        <w:t xml:space="preserve"> aktivn</w:t>
      </w:r>
      <w:r w:rsidR="00F938BD">
        <w:rPr>
          <w:rFonts w:cs="Arial"/>
          <w:szCs w:val="20"/>
        </w:rPr>
        <w:t>o</w:t>
      </w:r>
      <w:r>
        <w:rPr>
          <w:rFonts w:cs="Arial"/>
          <w:szCs w:val="20"/>
        </w:rPr>
        <w:t xml:space="preserve"> varstvo posameznih vrst divjadi. Naravni habitati divjadi so namreč zaradi splošnega človekovega vpliva </w:t>
      </w:r>
      <w:r>
        <w:rPr>
          <w:rFonts w:cs="Arial"/>
          <w:szCs w:val="20"/>
        </w:rPr>
        <w:lastRenderedPageBreak/>
        <w:t>večinoma tak</w:t>
      </w:r>
      <w:r w:rsidR="00F938BD">
        <w:rPr>
          <w:rFonts w:cs="Arial"/>
          <w:szCs w:val="20"/>
        </w:rPr>
        <w:t>o močno</w:t>
      </w:r>
      <w:r>
        <w:rPr>
          <w:rFonts w:cs="Arial"/>
          <w:szCs w:val="20"/>
        </w:rPr>
        <w:t xml:space="preserve"> spremenjeni, da pasivno varstvo ne more prispevati k ohranjanju posamezne vrste.</w:t>
      </w:r>
    </w:p>
    <w:p w14:paraId="690FDCCB" w14:textId="77777777" w:rsidR="00291142" w:rsidRDefault="00291142" w:rsidP="00B80B6D"/>
    <w:p w14:paraId="209656C0" w14:textId="77777777" w:rsidR="00676656" w:rsidRPr="007A6058" w:rsidRDefault="00A11F1E" w:rsidP="00AF13B8">
      <w:pPr>
        <w:pStyle w:val="Naslov4"/>
        <w:rPr>
          <w:lang w:val="sl-SI"/>
        </w:rPr>
      </w:pPr>
      <w:bookmarkStart w:id="73" w:name="_Toc116979218"/>
      <w:bookmarkEnd w:id="71"/>
      <w:r w:rsidRPr="007A6058">
        <w:rPr>
          <w:lang w:val="sl-SI"/>
        </w:rPr>
        <w:t>U</w:t>
      </w:r>
      <w:r w:rsidR="00D044F4" w:rsidRPr="007A6058">
        <w:rPr>
          <w:lang w:val="sl-SI"/>
        </w:rPr>
        <w:t>krep</w:t>
      </w:r>
      <w:r w:rsidR="00052BF1" w:rsidRPr="007A6058">
        <w:rPr>
          <w:lang w:val="sl-SI"/>
        </w:rPr>
        <w:t xml:space="preserve"> 3</w:t>
      </w:r>
      <w:r w:rsidR="00626613" w:rsidRPr="007A6058">
        <w:rPr>
          <w:lang w:val="sl-SI"/>
        </w:rPr>
        <w:t xml:space="preserve">: </w:t>
      </w:r>
      <w:r w:rsidR="00F938BD">
        <w:rPr>
          <w:lang w:val="sl-SI"/>
        </w:rPr>
        <w:t>o</w:t>
      </w:r>
      <w:r w:rsidR="00FD4DCF" w:rsidRPr="007A6058">
        <w:rPr>
          <w:lang w:val="sl-SI"/>
        </w:rPr>
        <w:t>hranjanje in k</w:t>
      </w:r>
      <w:r w:rsidR="00566D1C" w:rsidRPr="007A6058">
        <w:rPr>
          <w:lang w:val="sl-SI"/>
        </w:rPr>
        <w:t xml:space="preserve">repitev biotske raznovrstnosti v gozdovih </w:t>
      </w:r>
      <w:r w:rsidR="00F938BD">
        <w:rPr>
          <w:lang w:val="sl-SI"/>
        </w:rPr>
        <w:t>ter</w:t>
      </w:r>
      <w:r w:rsidR="00F938BD" w:rsidRPr="007A6058">
        <w:rPr>
          <w:lang w:val="sl-SI"/>
        </w:rPr>
        <w:t xml:space="preserve"> </w:t>
      </w:r>
      <w:r w:rsidR="00566D1C" w:rsidRPr="007A6058">
        <w:rPr>
          <w:lang w:val="sl-SI"/>
        </w:rPr>
        <w:t>zagotavljanje ugodnega stanja ohranjenosti ogroženih gozdnih vrst in habitatnih tipov</w:t>
      </w:r>
      <w:bookmarkEnd w:id="73"/>
    </w:p>
    <w:p w14:paraId="428AD905" w14:textId="77777777" w:rsidR="00094A90" w:rsidRDefault="00094A90" w:rsidP="00094A90">
      <w:pPr>
        <w:rPr>
          <w:rFonts w:eastAsia="Calibri" w:cs="Arial"/>
          <w:szCs w:val="22"/>
        </w:rPr>
      </w:pPr>
      <w:r w:rsidRPr="00A51886">
        <w:rPr>
          <w:rFonts w:eastAsia="Calibri" w:cs="Arial"/>
          <w:szCs w:val="22"/>
        </w:rPr>
        <w:t xml:space="preserve">Gozdarstvo se v slovenskem prostoru ponaša s sonaravnostjo, poznavanjem </w:t>
      </w:r>
      <w:r w:rsidR="00F938BD" w:rsidRPr="00A51886">
        <w:rPr>
          <w:rFonts w:eastAsia="Calibri" w:cs="Arial"/>
          <w:szCs w:val="22"/>
        </w:rPr>
        <w:t>e</w:t>
      </w:r>
      <w:r w:rsidR="00F938BD">
        <w:rPr>
          <w:rFonts w:eastAsia="Calibri" w:cs="Arial"/>
          <w:szCs w:val="22"/>
        </w:rPr>
        <w:t xml:space="preserve">kološke </w:t>
      </w:r>
      <w:r w:rsidR="00F938BD" w:rsidRPr="00A51886">
        <w:rPr>
          <w:rFonts w:eastAsia="Calibri" w:cs="Arial"/>
          <w:szCs w:val="22"/>
        </w:rPr>
        <w:t xml:space="preserve">funkcije gozda </w:t>
      </w:r>
      <w:r w:rsidRPr="00A51886">
        <w:rPr>
          <w:rFonts w:eastAsia="Calibri" w:cs="Arial"/>
          <w:szCs w:val="22"/>
        </w:rPr>
        <w:t xml:space="preserve">in skrbjo </w:t>
      </w:r>
      <w:r w:rsidR="00F938BD">
        <w:rPr>
          <w:rFonts w:eastAsia="Calibri" w:cs="Arial"/>
          <w:szCs w:val="22"/>
        </w:rPr>
        <w:t xml:space="preserve">zanjo </w:t>
      </w:r>
      <w:r w:rsidRPr="00A51886">
        <w:rPr>
          <w:rFonts w:eastAsia="Calibri" w:cs="Arial"/>
          <w:szCs w:val="22"/>
        </w:rPr>
        <w:t xml:space="preserve">ter </w:t>
      </w:r>
      <w:r w:rsidR="00F938BD">
        <w:rPr>
          <w:rFonts w:eastAsia="Calibri" w:cs="Arial"/>
          <w:szCs w:val="22"/>
        </w:rPr>
        <w:t xml:space="preserve">z </w:t>
      </w:r>
      <w:r w:rsidRPr="00A51886">
        <w:rPr>
          <w:rFonts w:eastAsia="Calibri" w:cs="Arial"/>
          <w:szCs w:val="22"/>
        </w:rPr>
        <w:t>usklajevanjem živalsk</w:t>
      </w:r>
      <w:r>
        <w:rPr>
          <w:rFonts w:eastAsia="Calibri" w:cs="Arial"/>
          <w:szCs w:val="22"/>
        </w:rPr>
        <w:t>e</w:t>
      </w:r>
      <w:r w:rsidRPr="00A51886">
        <w:rPr>
          <w:rFonts w:eastAsia="Calibri" w:cs="Arial"/>
          <w:szCs w:val="22"/>
        </w:rPr>
        <w:t xml:space="preserve"> </w:t>
      </w:r>
      <w:r w:rsidR="00E4602B">
        <w:rPr>
          <w:rFonts w:eastAsia="Calibri" w:cs="Arial"/>
          <w:szCs w:val="22"/>
        </w:rPr>
        <w:t>komponent</w:t>
      </w:r>
      <w:r>
        <w:rPr>
          <w:rFonts w:eastAsia="Calibri" w:cs="Arial"/>
          <w:szCs w:val="22"/>
        </w:rPr>
        <w:t>e</w:t>
      </w:r>
      <w:r w:rsidRPr="00A51886">
        <w:rPr>
          <w:rFonts w:eastAsia="Calibri" w:cs="Arial"/>
          <w:szCs w:val="22"/>
        </w:rPr>
        <w:t>, predvsem rastlinojedov, z nosilno kapaciteto gozdov. Gozdnogospodarski</w:t>
      </w:r>
      <w:r>
        <w:rPr>
          <w:rFonts w:eastAsia="Calibri" w:cs="Arial"/>
          <w:szCs w:val="22"/>
        </w:rPr>
        <w:t xml:space="preserve"> in lovskoupravljavski</w:t>
      </w:r>
      <w:r w:rsidRPr="00A51886">
        <w:rPr>
          <w:rFonts w:eastAsia="Calibri" w:cs="Arial"/>
          <w:szCs w:val="22"/>
        </w:rPr>
        <w:t xml:space="preserve"> načrti so hkrati tudi načrti</w:t>
      </w:r>
      <w:r w:rsidR="00680787">
        <w:rPr>
          <w:rFonts w:eastAsia="Calibri" w:cs="Arial"/>
          <w:szCs w:val="22"/>
        </w:rPr>
        <w:t>, potrebni za</w:t>
      </w:r>
      <w:r w:rsidRPr="00A51886">
        <w:rPr>
          <w:rFonts w:eastAsia="Calibri" w:cs="Arial"/>
          <w:szCs w:val="22"/>
        </w:rPr>
        <w:t xml:space="preserve"> </w:t>
      </w:r>
      <w:r w:rsidR="00680787" w:rsidRPr="00A51886">
        <w:rPr>
          <w:rFonts w:eastAsia="Calibri" w:cs="Arial"/>
          <w:szCs w:val="22"/>
        </w:rPr>
        <w:t>upravljanj</w:t>
      </w:r>
      <w:r w:rsidR="00680787">
        <w:rPr>
          <w:rFonts w:eastAsia="Calibri" w:cs="Arial"/>
          <w:szCs w:val="22"/>
        </w:rPr>
        <w:t>e</w:t>
      </w:r>
      <w:r w:rsidR="00680787" w:rsidRPr="00A51886">
        <w:rPr>
          <w:rFonts w:eastAsia="Calibri" w:cs="Arial"/>
          <w:szCs w:val="22"/>
        </w:rPr>
        <w:t xml:space="preserve"> </w:t>
      </w:r>
      <w:r w:rsidRPr="00A51886">
        <w:rPr>
          <w:rFonts w:eastAsia="Calibri" w:cs="Arial"/>
          <w:szCs w:val="22"/>
        </w:rPr>
        <w:t xml:space="preserve">za tiste predele gozdov, ki ležijo </w:t>
      </w:r>
      <w:r w:rsidR="00F938BD">
        <w:rPr>
          <w:rFonts w:eastAsia="Calibri" w:cs="Arial"/>
          <w:szCs w:val="22"/>
        </w:rPr>
        <w:t>na</w:t>
      </w:r>
      <w:r w:rsidRPr="00A51886">
        <w:rPr>
          <w:rFonts w:eastAsia="Calibri" w:cs="Arial"/>
          <w:szCs w:val="22"/>
        </w:rPr>
        <w:t xml:space="preserve"> območjih Natura 2000. </w:t>
      </w:r>
      <w:r>
        <w:rPr>
          <w:rFonts w:eastAsia="Calibri" w:cs="Arial"/>
          <w:szCs w:val="22"/>
        </w:rPr>
        <w:t>Gospodarjenje</w:t>
      </w:r>
      <w:r w:rsidR="00BF7309">
        <w:rPr>
          <w:rFonts w:eastAsia="Calibri" w:cs="Arial"/>
          <w:szCs w:val="22"/>
        </w:rPr>
        <w:t xml:space="preserve"> </w:t>
      </w:r>
      <w:r w:rsidRPr="00A51886">
        <w:rPr>
          <w:rFonts w:eastAsia="Calibri" w:cs="Arial"/>
          <w:szCs w:val="22"/>
        </w:rPr>
        <w:t>z gozdovi</w:t>
      </w:r>
      <w:r>
        <w:rPr>
          <w:rFonts w:eastAsia="Calibri" w:cs="Arial"/>
          <w:szCs w:val="22"/>
        </w:rPr>
        <w:t xml:space="preserve"> in upravljanje divjad</w:t>
      </w:r>
      <w:r w:rsidR="00F938BD">
        <w:rPr>
          <w:rFonts w:eastAsia="Calibri" w:cs="Arial"/>
          <w:szCs w:val="22"/>
        </w:rPr>
        <w:t>i</w:t>
      </w:r>
      <w:r>
        <w:rPr>
          <w:rFonts w:eastAsia="Calibri" w:cs="Arial"/>
          <w:szCs w:val="22"/>
        </w:rPr>
        <w:t xml:space="preserve"> v takih okoljih</w:t>
      </w:r>
      <w:r w:rsidR="00BF7309">
        <w:rPr>
          <w:rFonts w:eastAsia="Calibri" w:cs="Arial"/>
          <w:szCs w:val="22"/>
        </w:rPr>
        <w:t xml:space="preserve"> </w:t>
      </w:r>
      <w:r w:rsidRPr="00A51886">
        <w:rPr>
          <w:rFonts w:eastAsia="Calibri" w:cs="Arial"/>
          <w:szCs w:val="22"/>
        </w:rPr>
        <w:t xml:space="preserve">je mogoče le ob </w:t>
      </w:r>
      <w:r>
        <w:rPr>
          <w:rFonts w:eastAsia="Calibri" w:cs="Arial"/>
          <w:szCs w:val="22"/>
        </w:rPr>
        <w:t xml:space="preserve">zadostnem </w:t>
      </w:r>
      <w:r w:rsidRPr="00A51886">
        <w:rPr>
          <w:rFonts w:eastAsia="Calibri" w:cs="Arial"/>
          <w:szCs w:val="22"/>
        </w:rPr>
        <w:t xml:space="preserve">poznavanju </w:t>
      </w:r>
      <w:r>
        <w:rPr>
          <w:rFonts w:eastAsia="Calibri" w:cs="Arial"/>
          <w:szCs w:val="22"/>
        </w:rPr>
        <w:t xml:space="preserve">rastlinskih in živalskih </w:t>
      </w:r>
      <w:r w:rsidRPr="00A51886">
        <w:rPr>
          <w:rFonts w:eastAsia="Calibri" w:cs="Arial"/>
          <w:szCs w:val="22"/>
        </w:rPr>
        <w:t>vrst ter njihovih ekoloških potreb</w:t>
      </w:r>
      <w:r>
        <w:rPr>
          <w:rFonts w:eastAsia="Calibri" w:cs="Arial"/>
          <w:szCs w:val="22"/>
        </w:rPr>
        <w:t xml:space="preserve">. </w:t>
      </w:r>
    </w:p>
    <w:p w14:paraId="63B4636A" w14:textId="77777777" w:rsidR="008E123C" w:rsidRDefault="008E123C" w:rsidP="008E123C"/>
    <w:p w14:paraId="1A56C81B" w14:textId="77777777" w:rsidR="008E20C0" w:rsidRDefault="008E20C0" w:rsidP="009A2DBD">
      <w:pPr>
        <w:rPr>
          <w:rFonts w:eastAsia="Calibri" w:cs="Arial"/>
          <w:szCs w:val="22"/>
        </w:rPr>
      </w:pPr>
      <w:r>
        <w:rPr>
          <w:rFonts w:eastAsia="Calibri" w:cs="Arial"/>
          <w:szCs w:val="22"/>
        </w:rPr>
        <w:t xml:space="preserve">Potrebne aktivnosti </w:t>
      </w:r>
      <w:r w:rsidRPr="00211A30">
        <w:rPr>
          <w:rFonts w:eastAsia="Calibri" w:cs="Arial"/>
          <w:szCs w:val="22"/>
        </w:rPr>
        <w:t>oz</w:t>
      </w:r>
      <w:r w:rsidR="003D1449">
        <w:rPr>
          <w:rFonts w:eastAsia="Calibri" w:cs="Arial"/>
          <w:szCs w:val="22"/>
        </w:rPr>
        <w:t>iroma</w:t>
      </w:r>
      <w:r w:rsidRPr="00211A30">
        <w:rPr>
          <w:rFonts w:eastAsia="Calibri" w:cs="Arial"/>
          <w:szCs w:val="22"/>
        </w:rPr>
        <w:t xml:space="preserve"> omejitve pri gospodarjenju z gozdovi z namenom ohranitve ugodnega stanja posebnih varstvenih območij, določenih po predpisih, ki urejajo ohranjanje in varovanje narave, se določijo v gozdnogospodarskih</w:t>
      </w:r>
      <w:r>
        <w:rPr>
          <w:rFonts w:eastAsia="Calibri" w:cs="Arial"/>
          <w:szCs w:val="22"/>
        </w:rPr>
        <w:t xml:space="preserve"> in lovskoupravljavskih</w:t>
      </w:r>
      <w:r w:rsidRPr="00211A30">
        <w:rPr>
          <w:rFonts w:eastAsia="Calibri" w:cs="Arial"/>
          <w:szCs w:val="22"/>
        </w:rPr>
        <w:t xml:space="preserve"> načrtih.</w:t>
      </w:r>
      <w:r>
        <w:rPr>
          <w:rFonts w:eastAsia="Calibri" w:cs="Arial"/>
          <w:szCs w:val="22"/>
        </w:rPr>
        <w:t xml:space="preserve"> </w:t>
      </w:r>
      <w:r w:rsidRPr="00211A30">
        <w:rPr>
          <w:rFonts w:eastAsia="Calibri" w:cs="Arial"/>
          <w:szCs w:val="22"/>
        </w:rPr>
        <w:t>Gozdovi v Sloveniji so razmeroma dobro ohranjeni</w:t>
      </w:r>
      <w:r>
        <w:rPr>
          <w:rFonts w:eastAsia="Calibri" w:cs="Arial"/>
          <w:szCs w:val="22"/>
        </w:rPr>
        <w:t>.</w:t>
      </w:r>
      <w:r w:rsidRPr="00211A30">
        <w:rPr>
          <w:rFonts w:eastAsia="Calibri" w:cs="Arial"/>
          <w:szCs w:val="22"/>
        </w:rPr>
        <w:t xml:space="preserve"> </w:t>
      </w:r>
      <w:r>
        <w:rPr>
          <w:rFonts w:eastAsia="Calibri" w:cs="Arial"/>
          <w:szCs w:val="22"/>
        </w:rPr>
        <w:t>Na to kaže</w:t>
      </w:r>
      <w:r w:rsidR="003D1449">
        <w:rPr>
          <w:rFonts w:eastAsia="Calibri" w:cs="Arial"/>
          <w:szCs w:val="22"/>
        </w:rPr>
        <w:t>jo</w:t>
      </w:r>
      <w:r>
        <w:rPr>
          <w:rFonts w:eastAsia="Calibri" w:cs="Arial"/>
          <w:szCs w:val="22"/>
        </w:rPr>
        <w:t xml:space="preserve"> mešanost</w:t>
      </w:r>
      <w:r w:rsidR="00BF7309">
        <w:rPr>
          <w:rFonts w:eastAsia="Calibri" w:cs="Arial"/>
          <w:szCs w:val="22"/>
        </w:rPr>
        <w:t xml:space="preserve"> </w:t>
      </w:r>
      <w:r w:rsidRPr="00211A30">
        <w:rPr>
          <w:rFonts w:eastAsia="Calibri" w:cs="Arial"/>
          <w:szCs w:val="22"/>
        </w:rPr>
        <w:t>drevesnih vrst</w:t>
      </w:r>
      <w:r>
        <w:rPr>
          <w:rFonts w:eastAsia="Calibri" w:cs="Arial"/>
          <w:szCs w:val="22"/>
        </w:rPr>
        <w:t>, pestra</w:t>
      </w:r>
      <w:r w:rsidRPr="00211A30">
        <w:rPr>
          <w:rFonts w:eastAsia="Calibri" w:cs="Arial"/>
          <w:szCs w:val="22"/>
        </w:rPr>
        <w:t xml:space="preserve"> (navpičn</w:t>
      </w:r>
      <w:r>
        <w:rPr>
          <w:rFonts w:eastAsia="Calibri" w:cs="Arial"/>
          <w:szCs w:val="22"/>
        </w:rPr>
        <w:t>a</w:t>
      </w:r>
      <w:r w:rsidRPr="00211A30">
        <w:rPr>
          <w:rFonts w:eastAsia="Calibri" w:cs="Arial"/>
          <w:szCs w:val="22"/>
        </w:rPr>
        <w:t xml:space="preserve"> in vodoravn</w:t>
      </w:r>
      <w:r>
        <w:rPr>
          <w:rFonts w:eastAsia="Calibri" w:cs="Arial"/>
          <w:szCs w:val="22"/>
        </w:rPr>
        <w:t>a</w:t>
      </w:r>
      <w:r w:rsidRPr="00211A30">
        <w:rPr>
          <w:rFonts w:eastAsia="Calibri" w:cs="Arial"/>
          <w:szCs w:val="22"/>
        </w:rPr>
        <w:t>) struktura sestojev</w:t>
      </w:r>
      <w:r>
        <w:rPr>
          <w:rFonts w:eastAsia="Calibri" w:cs="Arial"/>
          <w:szCs w:val="22"/>
        </w:rPr>
        <w:t xml:space="preserve"> ter vrstna zastopanost prostoživečih živali</w:t>
      </w:r>
      <w:r w:rsidR="009A2DBD">
        <w:rPr>
          <w:rStyle w:val="Pripombasklic"/>
        </w:rPr>
        <w:t xml:space="preserve">. </w:t>
      </w:r>
      <w:r w:rsidR="009A2DBD">
        <w:rPr>
          <w:rStyle w:val="Pripombasklic"/>
          <w:sz w:val="20"/>
          <w:szCs w:val="20"/>
        </w:rPr>
        <w:t>P</w:t>
      </w:r>
      <w:r w:rsidR="009A2DBD" w:rsidRPr="009A2DBD">
        <w:rPr>
          <w:rFonts w:eastAsia="Calibri" w:cs="Arial"/>
          <w:szCs w:val="22"/>
        </w:rPr>
        <w:t>o osnutkih</w:t>
      </w:r>
      <w:r w:rsidR="00807448">
        <w:rPr>
          <w:rFonts w:eastAsia="Calibri" w:cs="Arial"/>
          <w:szCs w:val="22"/>
        </w:rPr>
        <w:t xml:space="preserve"> GGN</w:t>
      </w:r>
      <w:r w:rsidR="009A2DBD" w:rsidRPr="009A2DBD">
        <w:rPr>
          <w:rFonts w:eastAsia="Calibri" w:cs="Arial"/>
          <w:szCs w:val="22"/>
        </w:rPr>
        <w:t xml:space="preserve"> </w:t>
      </w:r>
      <w:r w:rsidR="009A2DBD">
        <w:rPr>
          <w:rFonts w:eastAsia="Calibri" w:cs="Arial"/>
          <w:szCs w:val="22"/>
        </w:rPr>
        <w:t xml:space="preserve">GGO je </w:t>
      </w:r>
      <w:r w:rsidR="009A2DBD" w:rsidRPr="009A2DBD">
        <w:rPr>
          <w:rFonts w:eastAsia="Calibri" w:cs="Arial"/>
          <w:szCs w:val="22"/>
        </w:rPr>
        <w:t>27,5</w:t>
      </w:r>
      <w:r w:rsidR="003D1449">
        <w:rPr>
          <w:rFonts w:eastAsia="Calibri" w:cs="Arial"/>
          <w:szCs w:val="22"/>
        </w:rPr>
        <w:t> </w:t>
      </w:r>
      <w:r w:rsidR="009A2DBD" w:rsidRPr="009A2DBD">
        <w:rPr>
          <w:rFonts w:eastAsia="Calibri" w:cs="Arial"/>
          <w:szCs w:val="22"/>
        </w:rPr>
        <w:t>%</w:t>
      </w:r>
      <w:r w:rsidR="009A2DBD">
        <w:rPr>
          <w:rFonts w:eastAsia="Calibri" w:cs="Arial"/>
          <w:szCs w:val="22"/>
        </w:rPr>
        <w:t xml:space="preserve"> gozdov</w:t>
      </w:r>
      <w:r w:rsidR="009A2DBD" w:rsidRPr="009A2DBD">
        <w:rPr>
          <w:rFonts w:eastAsia="Calibri" w:cs="Arial"/>
          <w:szCs w:val="22"/>
        </w:rPr>
        <w:t xml:space="preserve"> ohranjeni</w:t>
      </w:r>
      <w:r w:rsidR="009A2DBD">
        <w:rPr>
          <w:rFonts w:eastAsia="Calibri" w:cs="Arial"/>
          <w:szCs w:val="22"/>
        </w:rPr>
        <w:t>h</w:t>
      </w:r>
      <w:r w:rsidR="003D1449">
        <w:rPr>
          <w:rFonts w:eastAsia="Calibri" w:cs="Arial"/>
          <w:szCs w:val="22"/>
        </w:rPr>
        <w:t>,</w:t>
      </w:r>
      <w:r w:rsidR="009A2DBD">
        <w:rPr>
          <w:rFonts w:eastAsia="Calibri" w:cs="Arial"/>
          <w:szCs w:val="22"/>
        </w:rPr>
        <w:t xml:space="preserve"> </w:t>
      </w:r>
      <w:r w:rsidR="009A2DBD" w:rsidRPr="009A2DBD">
        <w:rPr>
          <w:rFonts w:eastAsia="Calibri" w:cs="Arial"/>
          <w:szCs w:val="22"/>
        </w:rPr>
        <w:t xml:space="preserve">44,2 </w:t>
      </w:r>
      <w:r w:rsidR="003D1449">
        <w:rPr>
          <w:rFonts w:eastAsia="Calibri" w:cs="Arial"/>
          <w:szCs w:val="22"/>
        </w:rPr>
        <w:t xml:space="preserve">% </w:t>
      </w:r>
      <w:r w:rsidR="009A2DBD" w:rsidRPr="009A2DBD">
        <w:rPr>
          <w:rFonts w:eastAsia="Calibri" w:cs="Arial"/>
          <w:szCs w:val="22"/>
        </w:rPr>
        <w:t>spremenjeni</w:t>
      </w:r>
      <w:r w:rsidR="009A2DBD">
        <w:rPr>
          <w:rFonts w:eastAsia="Calibri" w:cs="Arial"/>
          <w:szCs w:val="22"/>
        </w:rPr>
        <w:t xml:space="preserve">h, </w:t>
      </w:r>
      <w:r w:rsidR="009A2DBD" w:rsidRPr="009A2DBD">
        <w:rPr>
          <w:rFonts w:eastAsia="Calibri" w:cs="Arial"/>
          <w:szCs w:val="22"/>
        </w:rPr>
        <w:t>22</w:t>
      </w:r>
      <w:r w:rsidR="003D1449">
        <w:rPr>
          <w:rFonts w:eastAsia="Calibri" w:cs="Arial"/>
          <w:szCs w:val="22"/>
        </w:rPr>
        <w:t> </w:t>
      </w:r>
      <w:r w:rsidR="009A2DBD" w:rsidRPr="009A2DBD">
        <w:rPr>
          <w:rFonts w:eastAsia="Calibri" w:cs="Arial"/>
          <w:szCs w:val="22"/>
        </w:rPr>
        <w:t>% močno spremenjeni</w:t>
      </w:r>
      <w:r w:rsidR="009A2DBD">
        <w:rPr>
          <w:rFonts w:eastAsia="Calibri" w:cs="Arial"/>
          <w:szCs w:val="22"/>
        </w:rPr>
        <w:t xml:space="preserve">h in </w:t>
      </w:r>
      <w:r w:rsidR="009A2DBD" w:rsidRPr="009A2DBD">
        <w:rPr>
          <w:rFonts w:eastAsia="Calibri" w:cs="Arial"/>
          <w:szCs w:val="22"/>
        </w:rPr>
        <w:t>6,3</w:t>
      </w:r>
      <w:r w:rsidR="003D1449">
        <w:rPr>
          <w:rFonts w:eastAsia="Calibri" w:cs="Arial"/>
          <w:szCs w:val="22"/>
        </w:rPr>
        <w:t> </w:t>
      </w:r>
      <w:r w:rsidR="009A2DBD" w:rsidRPr="009A2DBD">
        <w:rPr>
          <w:rFonts w:eastAsia="Calibri" w:cs="Arial"/>
          <w:szCs w:val="22"/>
        </w:rPr>
        <w:t>% izmenjani</w:t>
      </w:r>
      <w:r w:rsidR="009A2DBD">
        <w:rPr>
          <w:rFonts w:eastAsia="Calibri" w:cs="Arial"/>
          <w:szCs w:val="22"/>
        </w:rPr>
        <w:t>h.</w:t>
      </w:r>
    </w:p>
    <w:p w14:paraId="0E476B2F" w14:textId="77777777" w:rsidR="008E123C" w:rsidRDefault="008E123C" w:rsidP="008E123C"/>
    <w:p w14:paraId="64E7A677" w14:textId="77777777" w:rsidR="008E123C" w:rsidRDefault="008E123C" w:rsidP="00446589">
      <w:pPr>
        <w:pStyle w:val="Pripombabesedilo"/>
      </w:pPr>
      <w:r>
        <w:t>Pomemben habitat za favno in floro je odmrla lesna biomasa. Ta pomembno</w:t>
      </w:r>
      <w:r w:rsidR="008E20C0">
        <w:t xml:space="preserve"> in dodatno</w:t>
      </w:r>
      <w:r>
        <w:t xml:space="preserve"> pripomore k večji biotski raznovrstnosti gozdnih ekosistemov. Pri tem so za preživetje </w:t>
      </w:r>
      <w:r w:rsidR="003D1449">
        <w:t>nekater</w:t>
      </w:r>
      <w:r>
        <w:t xml:space="preserve">ih </w:t>
      </w:r>
      <w:r w:rsidR="003D1449">
        <w:t>poseb</w:t>
      </w:r>
      <w:r>
        <w:t>nih vrst pomembna predvsem debelejša stoječa odmrla drevesa, za druge pa ležeča. V letu 2012 je bilo stoječih odmrlih dreves 7,1 m</w:t>
      </w:r>
      <w:r>
        <w:rPr>
          <w:vertAlign w:val="superscript"/>
        </w:rPr>
        <w:t>3</w:t>
      </w:r>
      <w:r>
        <w:t>/ha, ležečih dreves s panji pa 12,7 m</w:t>
      </w:r>
      <w:r>
        <w:rPr>
          <w:vertAlign w:val="superscript"/>
        </w:rPr>
        <w:t>3</w:t>
      </w:r>
      <w:r>
        <w:t>/ha ali skupaj 19,8 m</w:t>
      </w:r>
      <w:r>
        <w:rPr>
          <w:vertAlign w:val="superscript"/>
        </w:rPr>
        <w:t>3</w:t>
      </w:r>
      <w:r>
        <w:t>/ha, kar je skoraj 7 % celotne lesne zaloge gozdnih sestojev. Prav zaradi posledic velikih ujm v gozdovih se je količina odmrle lesne biomase po letu 2012 povečala.</w:t>
      </w:r>
      <w:r w:rsidR="00446589" w:rsidRPr="00446589">
        <w:t xml:space="preserve"> </w:t>
      </w:r>
      <w:r w:rsidR="00446589">
        <w:t>Po osnutkih GGN GGO 2021</w:t>
      </w:r>
      <w:r w:rsidR="003D1449">
        <w:t>–</w:t>
      </w:r>
      <w:r w:rsidR="00446589">
        <w:t>2030 znaša količina odmrle biomase 21 m</w:t>
      </w:r>
      <w:r w:rsidR="00446589">
        <w:rPr>
          <w:vertAlign w:val="superscript"/>
        </w:rPr>
        <w:t>3</w:t>
      </w:r>
      <w:r w:rsidR="00446589">
        <w:t xml:space="preserve">/ha. Struktura je slaba, saj je večina odmrle mase v razširjenem debelinskem razredu </w:t>
      </w:r>
      <w:r w:rsidR="003D1449">
        <w:t xml:space="preserve">A </w:t>
      </w:r>
      <w:r w:rsidR="00446589">
        <w:t>(do 30 cm). P</w:t>
      </w:r>
      <w:r w:rsidR="00254E98" w:rsidRPr="00254E98">
        <w:t>o podatk</w:t>
      </w:r>
      <w:r w:rsidR="00446589">
        <w:t>ih ZGS je</w:t>
      </w:r>
      <w:r w:rsidR="00254E98" w:rsidRPr="00254E98">
        <w:t xml:space="preserve"> v letu 2019 prevladovala odmrla lesna biomasa v debelinskem razredu do 30 cm, ki pa je z vidika ohranjanja evropsko pomembnih vrst </w:t>
      </w:r>
      <w:r w:rsidR="003D1449">
        <w:t xml:space="preserve">omrežja </w:t>
      </w:r>
      <w:r w:rsidR="00254E98" w:rsidRPr="00254E98">
        <w:t>Natur</w:t>
      </w:r>
      <w:r w:rsidR="003D1449">
        <w:t>a</w:t>
      </w:r>
      <w:r w:rsidR="00254E98" w:rsidRPr="00254E98">
        <w:t xml:space="preserve"> 2000 manj pomembna. Ključne vrste, za katere so ukrepi </w:t>
      </w:r>
      <w:r w:rsidR="003D1449">
        <w:t xml:space="preserve">za </w:t>
      </w:r>
      <w:r w:rsidR="00254E98" w:rsidRPr="00254E98">
        <w:t>povečevanj</w:t>
      </w:r>
      <w:r w:rsidR="003D1449">
        <w:t>e</w:t>
      </w:r>
      <w:r w:rsidR="00254E98" w:rsidRPr="00254E98">
        <w:t xml:space="preserve"> deleža odmrle biomase v kombinaciji z deležem negospodarjenih gozdov pomembne in zahtevajo nadstandard</w:t>
      </w:r>
      <w:r w:rsidR="003D1449">
        <w:t>,</w:t>
      </w:r>
      <w:r w:rsidR="00254E98" w:rsidRPr="00254E98">
        <w:t xml:space="preserve"> so: hrošč brazdar in ptice belohrbti detel, triprsti detel, srednji detel ter mali muhar.</w:t>
      </w:r>
    </w:p>
    <w:p w14:paraId="25EA0C82" w14:textId="77777777" w:rsidR="008E123C" w:rsidRDefault="008E123C" w:rsidP="008E123C"/>
    <w:p w14:paraId="1EEE9292" w14:textId="77777777" w:rsidR="008E123C" w:rsidRDefault="00446589" w:rsidP="008E123C">
      <w:r>
        <w:t>Ključn</w:t>
      </w:r>
      <w:r w:rsidR="003D1449">
        <w:t>i</w:t>
      </w:r>
      <w:r>
        <w:t xml:space="preserve"> ukrep v prihodnosti je zagotavljanje zadostne količine odmrlega in odmirajočega stoječega drevja v razširjenih debelinskih razredih B in C – </w:t>
      </w:r>
      <w:r w:rsidR="003D1449">
        <w:t>na</w:t>
      </w:r>
      <w:r>
        <w:t xml:space="preserve"> osrednjih </w:t>
      </w:r>
      <w:r w:rsidR="003D1449">
        <w:t>območji</w:t>
      </w:r>
      <w:r>
        <w:t>h vrst ptic in nekaterih hroščev (5</w:t>
      </w:r>
      <w:r w:rsidR="003D1449">
        <w:t>–</w:t>
      </w:r>
      <w:r>
        <w:t xml:space="preserve">7 dreves na ha v gozdovih s prevladujočim drevjem nad 30 cm premera). </w:t>
      </w:r>
      <w:r w:rsidR="008E123C">
        <w:t>Več pozornost</w:t>
      </w:r>
      <w:r w:rsidR="00753F45">
        <w:t>i</w:t>
      </w:r>
      <w:r w:rsidR="008E123C">
        <w:t xml:space="preserve"> bo treba nameniti nižinskim obrečnim in poplavnim gozdovom, v katerih se stanje močno poslabšuje zlasti zaradi krč</w:t>
      </w:r>
      <w:r w:rsidR="005A63E4">
        <w:t>enja</w:t>
      </w:r>
      <w:r w:rsidR="008E123C">
        <w:t xml:space="preserve"> gozdov zaradi kmetijstva, urbanizacije in infrastrukture, neugodnih hidroloških razmer zaradi različnih posegov in podnebnih sprememb (suše, poplave), širjenja invazivnih tujerodnih vrst in škodljivcev. Slabše stanje teh gozdov se odraža tudi v upadanju populacije srednjega detla (</w:t>
      </w:r>
      <w:r w:rsidR="008E123C">
        <w:rPr>
          <w:i/>
          <w:iCs/>
        </w:rPr>
        <w:t>Dendrocopus medius</w:t>
      </w:r>
      <w:r w:rsidR="008E123C">
        <w:t>), gnezdilca nižinskih poplavnih gozdov.</w:t>
      </w:r>
      <w:r w:rsidR="008E123C" w:rsidRPr="00790B1D">
        <w:t xml:space="preserve"> </w:t>
      </w:r>
      <w:r w:rsidR="008E123C" w:rsidRPr="006039F5">
        <w:t>Več pozornost</w:t>
      </w:r>
      <w:r w:rsidR="005A63E4">
        <w:t>i</w:t>
      </w:r>
      <w:r w:rsidR="008E123C" w:rsidRPr="006039F5">
        <w:t xml:space="preserve"> je zato treba nameniti izboljšanju poznavanja </w:t>
      </w:r>
      <w:r w:rsidR="008E123C">
        <w:t xml:space="preserve">nižinskih in tudi drugih </w:t>
      </w:r>
      <w:r w:rsidR="008E123C" w:rsidRPr="006039F5">
        <w:t>manjšinski</w:t>
      </w:r>
      <w:r w:rsidR="008E123C">
        <w:t>h</w:t>
      </w:r>
      <w:r w:rsidR="008E123C" w:rsidRPr="006039F5">
        <w:t xml:space="preserve"> gozdnih habitatnih tipov, med katerimi so tudi mnogi prednostni </w:t>
      </w:r>
      <w:r w:rsidR="008E123C">
        <w:t>(npr. javorovi, črnoborovi in barjanski gozdovi) in</w:t>
      </w:r>
      <w:r w:rsidR="008E123C" w:rsidRPr="006039F5">
        <w:t xml:space="preserve"> zato še posebej pomemb</w:t>
      </w:r>
      <w:r w:rsidR="003D1449">
        <w:t>n</w:t>
      </w:r>
      <w:r w:rsidR="008E123C" w:rsidRPr="006039F5">
        <w:t xml:space="preserve">i z vidika ohranjanja biotske raznovrstnosti na vseh ravneh. </w:t>
      </w:r>
      <w:r w:rsidR="00680787">
        <w:t xml:space="preserve">Pospešiti je treba izvedbo ukrepov </w:t>
      </w:r>
      <w:r w:rsidR="003D1449">
        <w:t xml:space="preserve">za </w:t>
      </w:r>
      <w:r w:rsidR="00680787">
        <w:t>obnov</w:t>
      </w:r>
      <w:r w:rsidR="003D1449">
        <w:t>o</w:t>
      </w:r>
      <w:r w:rsidR="00680787">
        <w:t xml:space="preserve"> teh habitatnih tipov ter nadaljevati </w:t>
      </w:r>
      <w:r w:rsidR="008E123C">
        <w:t xml:space="preserve">proučevanje njihovih </w:t>
      </w:r>
      <w:r w:rsidR="008E123C" w:rsidRPr="006039F5">
        <w:t xml:space="preserve">lastnosti in razširjenosti </w:t>
      </w:r>
      <w:r w:rsidR="008E123C">
        <w:t>(kartiranje) manjšinskih, še posebej pa prednostnih gozdnih habitatnih tipov</w:t>
      </w:r>
      <w:r w:rsidR="003D1449">
        <w:t>. Gre za</w:t>
      </w:r>
      <w:r w:rsidR="00B524E5">
        <w:t xml:space="preserve"> ukrep na območjih Natura 2000 </w:t>
      </w:r>
      <w:r w:rsidR="003D1449">
        <w:t xml:space="preserve">v okviru </w:t>
      </w:r>
      <w:r w:rsidR="00B524E5">
        <w:t>gozdnega sklada, enako velja za vrsto divjega petelina</w:t>
      </w:r>
      <w:r w:rsidR="008E123C">
        <w:t xml:space="preserve">. V podporo gozdnogospodarskemu načrtovanju in gospodarjenju z gozdovi je treba vzpostaviti trajni in </w:t>
      </w:r>
      <w:r w:rsidR="003D1449">
        <w:t>zanesljivi</w:t>
      </w:r>
      <w:r w:rsidR="008E123C">
        <w:t xml:space="preserve"> sistem proučevanj</w:t>
      </w:r>
      <w:r w:rsidR="00E02B41">
        <w:t>a</w:t>
      </w:r>
      <w:r w:rsidR="008E123C">
        <w:t xml:space="preserve"> gozdnih rastišč in habitatnih tipov, ki bo prispeval k boljšemu poznavanju gozdnih tal, značilnih rastlinskih vrst in združb (fitocenološke karte).</w:t>
      </w:r>
    </w:p>
    <w:p w14:paraId="4179BF7C" w14:textId="77777777" w:rsidR="0025384D" w:rsidRPr="006E194B" w:rsidRDefault="0025384D" w:rsidP="00D7655B">
      <w:pPr>
        <w:rPr>
          <w:rFonts w:cs="Arial"/>
          <w:szCs w:val="20"/>
        </w:rPr>
      </w:pPr>
    </w:p>
    <w:p w14:paraId="76B3C6B8" w14:textId="77777777" w:rsidR="00815BEF" w:rsidRPr="006E194B" w:rsidRDefault="00052BF1" w:rsidP="00DF6E63">
      <w:pPr>
        <w:pStyle w:val="Preglednica"/>
      </w:pPr>
      <w:bookmarkStart w:id="74" w:name="_Toc116979172"/>
      <w:r>
        <w:lastRenderedPageBreak/>
        <w:t>Naloge v okviru ukrepa 3</w:t>
      </w:r>
      <w:r w:rsidR="00626613" w:rsidRPr="006E194B">
        <w:t>:</w:t>
      </w:r>
      <w:r w:rsidR="00F56646">
        <w:t xml:space="preserve"> </w:t>
      </w:r>
      <w:r w:rsidR="003D1449">
        <w:t>o</w:t>
      </w:r>
      <w:r w:rsidR="00EC62EC">
        <w:t>hranjanje in krepitev</w:t>
      </w:r>
      <w:r w:rsidR="00566D1C" w:rsidRPr="00566D1C">
        <w:t xml:space="preserve"> biotske raznovrstnosti v gozdovih </w:t>
      </w:r>
      <w:r w:rsidR="003D1449">
        <w:t>ter</w:t>
      </w:r>
      <w:r w:rsidR="003D1449" w:rsidRPr="00566D1C">
        <w:t xml:space="preserve"> </w:t>
      </w:r>
      <w:r w:rsidR="00566D1C" w:rsidRPr="00566D1C">
        <w:t>zagotavljanje ugodnega stanja ohranjenosti ogroženih gozdnih vrst in habitatnih tipov</w:t>
      </w:r>
      <w:bookmarkEnd w:id="74"/>
    </w:p>
    <w:tbl>
      <w:tblPr>
        <w:tblW w:w="93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2267"/>
        <w:gridCol w:w="906"/>
        <w:gridCol w:w="784"/>
        <w:gridCol w:w="1412"/>
        <w:gridCol w:w="1524"/>
        <w:gridCol w:w="1419"/>
      </w:tblGrid>
      <w:tr w:rsidR="00EA04AC" w:rsidRPr="00052BF1" w14:paraId="438C4D0C" w14:textId="77777777" w:rsidTr="008B3714">
        <w:tc>
          <w:tcPr>
            <w:tcW w:w="1077" w:type="dxa"/>
            <w:shd w:val="clear" w:color="auto" w:fill="D9D9D9" w:themeFill="background1" w:themeFillShade="D9"/>
            <w:vAlign w:val="center"/>
          </w:tcPr>
          <w:p w14:paraId="69DB7667" w14:textId="77777777" w:rsidR="00CD75AC" w:rsidRPr="00052BF1" w:rsidRDefault="00CD75AC" w:rsidP="00D7655B">
            <w:pPr>
              <w:rPr>
                <w:rFonts w:cs="Arial"/>
                <w:b/>
                <w:bCs/>
                <w:sz w:val="18"/>
                <w:szCs w:val="18"/>
              </w:rPr>
            </w:pPr>
            <w:r w:rsidRPr="00052BF1">
              <w:rPr>
                <w:rFonts w:cs="Arial"/>
                <w:b/>
                <w:bCs/>
                <w:sz w:val="18"/>
                <w:szCs w:val="18"/>
              </w:rPr>
              <w:t>Ukrep</w:t>
            </w:r>
          </w:p>
        </w:tc>
        <w:tc>
          <w:tcPr>
            <w:tcW w:w="0" w:type="auto"/>
            <w:shd w:val="clear" w:color="auto" w:fill="D9D9D9" w:themeFill="background1" w:themeFillShade="D9"/>
            <w:vAlign w:val="center"/>
          </w:tcPr>
          <w:p w14:paraId="235A4D79" w14:textId="77777777" w:rsidR="00CD75AC" w:rsidRPr="00052BF1" w:rsidRDefault="00CD75AC" w:rsidP="00D7655B">
            <w:pPr>
              <w:rPr>
                <w:rFonts w:cs="Arial"/>
                <w:b/>
                <w:bCs/>
                <w:sz w:val="18"/>
                <w:szCs w:val="18"/>
              </w:rPr>
            </w:pPr>
            <w:r w:rsidRPr="00052BF1">
              <w:rPr>
                <w:rFonts w:cs="Arial"/>
                <w:b/>
                <w:bCs/>
                <w:sz w:val="18"/>
                <w:szCs w:val="18"/>
              </w:rPr>
              <w:t>Naloge/aktivnosti</w:t>
            </w:r>
          </w:p>
        </w:tc>
        <w:tc>
          <w:tcPr>
            <w:tcW w:w="0" w:type="auto"/>
            <w:shd w:val="clear" w:color="auto" w:fill="D9D9D9" w:themeFill="background1" w:themeFillShade="D9"/>
            <w:vAlign w:val="center"/>
          </w:tcPr>
          <w:p w14:paraId="5A5ADEB1" w14:textId="77777777" w:rsidR="00CD75AC" w:rsidRPr="00052BF1" w:rsidRDefault="00CD75AC" w:rsidP="00D7655B">
            <w:pPr>
              <w:rPr>
                <w:rFonts w:cs="Arial"/>
                <w:b/>
                <w:bCs/>
                <w:sz w:val="18"/>
                <w:szCs w:val="18"/>
              </w:rPr>
            </w:pPr>
            <w:r w:rsidRPr="00052BF1">
              <w:rPr>
                <w:rFonts w:cs="Arial"/>
                <w:b/>
                <w:bCs/>
                <w:sz w:val="18"/>
                <w:szCs w:val="18"/>
              </w:rPr>
              <w:t>Nosilci</w:t>
            </w:r>
          </w:p>
        </w:tc>
        <w:tc>
          <w:tcPr>
            <w:tcW w:w="0" w:type="auto"/>
            <w:shd w:val="clear" w:color="auto" w:fill="D9D9D9" w:themeFill="background1" w:themeFillShade="D9"/>
            <w:vAlign w:val="center"/>
          </w:tcPr>
          <w:p w14:paraId="6B1E0DEE" w14:textId="77777777" w:rsidR="00CD75AC" w:rsidRPr="00052BF1" w:rsidRDefault="00CD75AC" w:rsidP="00D7655B">
            <w:pPr>
              <w:rPr>
                <w:rFonts w:cs="Arial"/>
                <w:b/>
                <w:bCs/>
                <w:sz w:val="18"/>
                <w:szCs w:val="18"/>
              </w:rPr>
            </w:pPr>
            <w:r w:rsidRPr="00052BF1">
              <w:rPr>
                <w:rFonts w:cs="Arial"/>
                <w:b/>
                <w:bCs/>
                <w:sz w:val="18"/>
                <w:szCs w:val="18"/>
              </w:rPr>
              <w:t>Rok</w:t>
            </w:r>
          </w:p>
        </w:tc>
        <w:tc>
          <w:tcPr>
            <w:tcW w:w="0" w:type="auto"/>
            <w:shd w:val="clear" w:color="auto" w:fill="D9D9D9" w:themeFill="background1" w:themeFillShade="D9"/>
            <w:vAlign w:val="center"/>
          </w:tcPr>
          <w:p w14:paraId="7B09574C" w14:textId="77777777" w:rsidR="00CD75AC" w:rsidRPr="00052BF1" w:rsidRDefault="00CD75AC" w:rsidP="00D7655B">
            <w:pPr>
              <w:rPr>
                <w:rFonts w:cs="Arial"/>
                <w:b/>
                <w:bCs/>
                <w:sz w:val="18"/>
                <w:szCs w:val="18"/>
              </w:rPr>
            </w:pPr>
            <w:r w:rsidRPr="00052BF1">
              <w:rPr>
                <w:rFonts w:cs="Arial"/>
                <w:b/>
                <w:bCs/>
                <w:sz w:val="18"/>
                <w:szCs w:val="18"/>
              </w:rPr>
              <w:t>Sredstva</w:t>
            </w:r>
          </w:p>
        </w:tc>
        <w:tc>
          <w:tcPr>
            <w:tcW w:w="0" w:type="auto"/>
            <w:shd w:val="clear" w:color="auto" w:fill="D9D9D9" w:themeFill="background1" w:themeFillShade="D9"/>
            <w:vAlign w:val="center"/>
          </w:tcPr>
          <w:p w14:paraId="3066F7EB" w14:textId="77777777" w:rsidR="00CD75AC" w:rsidRPr="00052BF1" w:rsidRDefault="003D1449" w:rsidP="003D1449">
            <w:pPr>
              <w:rPr>
                <w:rFonts w:cs="Arial"/>
                <w:b/>
                <w:bCs/>
                <w:sz w:val="18"/>
                <w:szCs w:val="18"/>
              </w:rPr>
            </w:pPr>
            <w:r>
              <w:rPr>
                <w:rFonts w:cs="Arial"/>
                <w:b/>
                <w:bCs/>
                <w:sz w:val="18"/>
                <w:szCs w:val="18"/>
              </w:rPr>
              <w:t>Kazalnik</w:t>
            </w:r>
          </w:p>
        </w:tc>
        <w:tc>
          <w:tcPr>
            <w:tcW w:w="0" w:type="auto"/>
            <w:shd w:val="clear" w:color="auto" w:fill="D9D9D9" w:themeFill="background1" w:themeFillShade="D9"/>
            <w:vAlign w:val="center"/>
          </w:tcPr>
          <w:p w14:paraId="7941CF34" w14:textId="77777777" w:rsidR="00CD75AC" w:rsidRPr="00052BF1" w:rsidRDefault="00CD75AC" w:rsidP="00D7655B">
            <w:pPr>
              <w:rPr>
                <w:rFonts w:cs="Arial"/>
                <w:b/>
                <w:bCs/>
                <w:sz w:val="18"/>
                <w:szCs w:val="18"/>
              </w:rPr>
            </w:pPr>
            <w:r w:rsidRPr="00052BF1">
              <w:rPr>
                <w:rFonts w:cs="Arial"/>
                <w:b/>
                <w:bCs/>
                <w:sz w:val="18"/>
                <w:szCs w:val="18"/>
              </w:rPr>
              <w:t>Ciljna</w:t>
            </w:r>
          </w:p>
          <w:p w14:paraId="6CB7001D" w14:textId="77777777" w:rsidR="00CD75AC" w:rsidRPr="00052BF1" w:rsidRDefault="00CD75AC" w:rsidP="00D7655B">
            <w:pPr>
              <w:rPr>
                <w:rFonts w:cs="Arial"/>
                <w:b/>
                <w:bCs/>
                <w:sz w:val="18"/>
                <w:szCs w:val="18"/>
              </w:rPr>
            </w:pPr>
            <w:r w:rsidRPr="00052BF1">
              <w:rPr>
                <w:rFonts w:cs="Arial"/>
                <w:b/>
                <w:bCs/>
                <w:sz w:val="18"/>
                <w:szCs w:val="18"/>
              </w:rPr>
              <w:t>vrednost</w:t>
            </w:r>
          </w:p>
        </w:tc>
      </w:tr>
      <w:tr w:rsidR="00EA04AC" w:rsidRPr="00052BF1" w14:paraId="25CAACE8" w14:textId="77777777" w:rsidTr="008B3714">
        <w:trPr>
          <w:trHeight w:val="2041"/>
        </w:trPr>
        <w:tc>
          <w:tcPr>
            <w:tcW w:w="1077" w:type="dxa"/>
            <w:vMerge w:val="restart"/>
            <w:shd w:val="clear" w:color="auto" w:fill="D9D9D9" w:themeFill="background1" w:themeFillShade="D9"/>
            <w:textDirection w:val="btLr"/>
            <w:vAlign w:val="center"/>
          </w:tcPr>
          <w:p w14:paraId="7874B094" w14:textId="77777777" w:rsidR="008B3714" w:rsidRPr="008B3714" w:rsidRDefault="008B3714" w:rsidP="003D1449">
            <w:pPr>
              <w:spacing w:line="240" w:lineRule="auto"/>
              <w:jc w:val="center"/>
              <w:rPr>
                <w:rFonts w:cs="Arial"/>
                <w:b/>
                <w:sz w:val="16"/>
                <w:szCs w:val="18"/>
              </w:rPr>
            </w:pPr>
            <w:r w:rsidRPr="008B3714">
              <w:rPr>
                <w:rFonts w:cs="Arial"/>
                <w:b/>
                <w:sz w:val="16"/>
                <w:szCs w:val="18"/>
              </w:rPr>
              <w:t xml:space="preserve">Ohranjanje in krepitev biotske raznovrstnosti v gozdovih </w:t>
            </w:r>
            <w:r w:rsidR="003D1449">
              <w:rPr>
                <w:rFonts w:cs="Arial"/>
                <w:b/>
                <w:sz w:val="16"/>
                <w:szCs w:val="18"/>
              </w:rPr>
              <w:t>ter</w:t>
            </w:r>
            <w:r w:rsidRPr="008B3714">
              <w:rPr>
                <w:rFonts w:cs="Arial"/>
                <w:b/>
                <w:sz w:val="16"/>
                <w:szCs w:val="18"/>
              </w:rPr>
              <w:t xml:space="preserve"> zagotavljanje ugodnega stanja ohranjenosti ogroženih gozdnih vrst in habitatnih tipov</w:t>
            </w:r>
          </w:p>
        </w:tc>
        <w:tc>
          <w:tcPr>
            <w:tcW w:w="0" w:type="auto"/>
            <w:shd w:val="clear" w:color="auto" w:fill="auto"/>
            <w:vAlign w:val="center"/>
          </w:tcPr>
          <w:p w14:paraId="2FA71B32" w14:textId="77777777" w:rsidR="008B3714" w:rsidRPr="00052BF1" w:rsidRDefault="008B3714" w:rsidP="003D1449">
            <w:pPr>
              <w:rPr>
                <w:rFonts w:cs="Arial"/>
                <w:sz w:val="18"/>
                <w:szCs w:val="18"/>
              </w:rPr>
            </w:pPr>
            <w:r w:rsidRPr="00052BF1">
              <w:rPr>
                <w:rFonts w:cs="Arial"/>
                <w:sz w:val="18"/>
                <w:szCs w:val="18"/>
              </w:rPr>
              <w:t xml:space="preserve">Biotska raznovrstnost </w:t>
            </w:r>
            <w:r>
              <w:rPr>
                <w:rFonts w:cs="Arial"/>
                <w:sz w:val="18"/>
                <w:szCs w:val="18"/>
              </w:rPr>
              <w:t>–</w:t>
            </w:r>
            <w:r w:rsidRPr="00052BF1">
              <w:rPr>
                <w:rFonts w:cs="Arial"/>
                <w:sz w:val="18"/>
                <w:szCs w:val="18"/>
              </w:rPr>
              <w:t xml:space="preserve"> </w:t>
            </w:r>
            <w:r w:rsidR="003D1449">
              <w:rPr>
                <w:rFonts w:cs="Arial"/>
                <w:sz w:val="18"/>
                <w:szCs w:val="18"/>
              </w:rPr>
              <w:t>u</w:t>
            </w:r>
            <w:r w:rsidRPr="00052BF1">
              <w:rPr>
                <w:rFonts w:cs="Arial"/>
                <w:sz w:val="18"/>
                <w:szCs w:val="18"/>
              </w:rPr>
              <w:t>resničevanje</w:t>
            </w:r>
            <w:r>
              <w:rPr>
                <w:rFonts w:cs="Arial"/>
                <w:sz w:val="18"/>
                <w:szCs w:val="18"/>
              </w:rPr>
              <w:t xml:space="preserve"> strategij iz GGN GGO, izvajanje PUN in ukrepov iz</w:t>
            </w:r>
            <w:r w:rsidRPr="00052BF1">
              <w:rPr>
                <w:rFonts w:cs="Arial"/>
                <w:sz w:val="18"/>
                <w:szCs w:val="18"/>
              </w:rPr>
              <w:t xml:space="preserve"> GGN GGE,</w:t>
            </w:r>
            <w:r>
              <w:rPr>
                <w:rFonts w:cs="Arial"/>
                <w:sz w:val="18"/>
                <w:szCs w:val="18"/>
              </w:rPr>
              <w:t xml:space="preserve"> izvajanje gozdnogojitvenih ukrepov za vrste in habitatne tipe</w:t>
            </w:r>
          </w:p>
        </w:tc>
        <w:tc>
          <w:tcPr>
            <w:tcW w:w="0" w:type="auto"/>
            <w:shd w:val="clear" w:color="auto" w:fill="auto"/>
            <w:vAlign w:val="center"/>
          </w:tcPr>
          <w:p w14:paraId="38CB29B4" w14:textId="77777777" w:rsidR="008B3714" w:rsidRPr="00052BF1" w:rsidRDefault="008B3714" w:rsidP="00D970EF">
            <w:pPr>
              <w:rPr>
                <w:rFonts w:cs="Arial"/>
                <w:sz w:val="18"/>
                <w:szCs w:val="18"/>
              </w:rPr>
            </w:pPr>
            <w:r>
              <w:rPr>
                <w:rFonts w:cs="Arial"/>
                <w:sz w:val="18"/>
                <w:szCs w:val="18"/>
              </w:rPr>
              <w:t>MKGP, ZGS</w:t>
            </w:r>
          </w:p>
        </w:tc>
        <w:tc>
          <w:tcPr>
            <w:tcW w:w="0" w:type="auto"/>
            <w:shd w:val="clear" w:color="auto" w:fill="auto"/>
            <w:vAlign w:val="center"/>
          </w:tcPr>
          <w:p w14:paraId="650B9E61" w14:textId="77777777" w:rsidR="008B3714" w:rsidRPr="00052BF1" w:rsidRDefault="008B3714" w:rsidP="00D970EF">
            <w:pPr>
              <w:rPr>
                <w:rFonts w:cs="Arial"/>
                <w:sz w:val="18"/>
                <w:szCs w:val="18"/>
              </w:rPr>
            </w:pPr>
            <w:r>
              <w:rPr>
                <w:rFonts w:cs="Arial"/>
                <w:sz w:val="18"/>
                <w:szCs w:val="18"/>
              </w:rPr>
              <w:t>Stalna naloga</w:t>
            </w:r>
          </w:p>
        </w:tc>
        <w:tc>
          <w:tcPr>
            <w:tcW w:w="0" w:type="auto"/>
            <w:shd w:val="clear" w:color="auto" w:fill="auto"/>
            <w:vAlign w:val="center"/>
          </w:tcPr>
          <w:p w14:paraId="09C7CDBA" w14:textId="77777777" w:rsidR="008B3714" w:rsidRPr="00114F92" w:rsidRDefault="008B3714" w:rsidP="00D970EF">
            <w:pPr>
              <w:rPr>
                <w:rFonts w:eastAsiaTheme="minorHAnsi" w:cs="Arial"/>
                <w:sz w:val="18"/>
                <w:szCs w:val="18"/>
                <w:lang w:bidi="sd-Deva-IN"/>
              </w:rPr>
            </w:pPr>
            <w:r w:rsidRPr="00114F92">
              <w:rPr>
                <w:rFonts w:eastAsiaTheme="minorHAnsi" w:cs="Arial"/>
                <w:sz w:val="18"/>
                <w:szCs w:val="18"/>
                <w:lang w:bidi="sd-Deva-IN"/>
              </w:rPr>
              <w:t xml:space="preserve">Proračun RS, </w:t>
            </w:r>
            <w:r w:rsidR="003D1449">
              <w:rPr>
                <w:rFonts w:eastAsiaTheme="minorHAnsi" w:cs="Arial"/>
                <w:sz w:val="18"/>
                <w:szCs w:val="18"/>
                <w:lang w:bidi="sd-Deva-IN"/>
              </w:rPr>
              <w:t>g</w:t>
            </w:r>
            <w:r w:rsidRPr="00114F92">
              <w:rPr>
                <w:rFonts w:eastAsiaTheme="minorHAnsi" w:cs="Arial"/>
                <w:sz w:val="18"/>
                <w:szCs w:val="18"/>
                <w:lang w:bidi="sd-Deva-IN"/>
              </w:rPr>
              <w:t>ozdni sklad, program</w:t>
            </w:r>
            <w:r w:rsidR="003D1449" w:rsidRPr="00114F92">
              <w:rPr>
                <w:rFonts w:eastAsiaTheme="minorHAnsi" w:cs="Arial"/>
                <w:sz w:val="18"/>
                <w:szCs w:val="18"/>
                <w:lang w:bidi="sd-Deva-IN"/>
              </w:rPr>
              <w:t xml:space="preserve"> LIFE</w:t>
            </w:r>
            <w:r w:rsidRPr="00114F92">
              <w:rPr>
                <w:rFonts w:eastAsiaTheme="minorHAnsi" w:cs="Arial"/>
                <w:sz w:val="18"/>
                <w:szCs w:val="18"/>
                <w:lang w:bidi="sd-Deva-IN"/>
              </w:rPr>
              <w:t xml:space="preserve">, </w:t>
            </w:r>
            <w:r w:rsidR="003D1449">
              <w:rPr>
                <w:rFonts w:eastAsiaTheme="minorHAnsi" w:cs="Arial"/>
                <w:sz w:val="18"/>
                <w:szCs w:val="18"/>
                <w:lang w:bidi="sd-Deva-IN"/>
              </w:rPr>
              <w:t>s</w:t>
            </w:r>
            <w:r w:rsidRPr="00114F92">
              <w:rPr>
                <w:rStyle w:val="Poudarek"/>
                <w:i w:val="0"/>
                <w:sz w:val="18"/>
                <w:szCs w:val="18"/>
              </w:rPr>
              <w:t>klad za podnebne spremembe</w:t>
            </w:r>
          </w:p>
          <w:p w14:paraId="512C0DEB" w14:textId="77777777" w:rsidR="008B3714" w:rsidRPr="00052BF1" w:rsidRDefault="008B3714" w:rsidP="00D970EF">
            <w:pPr>
              <w:rPr>
                <w:rFonts w:cs="Arial"/>
                <w:sz w:val="18"/>
                <w:szCs w:val="18"/>
              </w:rPr>
            </w:pPr>
          </w:p>
        </w:tc>
        <w:tc>
          <w:tcPr>
            <w:tcW w:w="0" w:type="auto"/>
            <w:vAlign w:val="center"/>
          </w:tcPr>
          <w:p w14:paraId="221ED6CD" w14:textId="77777777" w:rsidR="008B3714" w:rsidRPr="00052BF1" w:rsidRDefault="008B3714" w:rsidP="00D970EF">
            <w:pPr>
              <w:rPr>
                <w:rFonts w:cs="Arial"/>
                <w:sz w:val="18"/>
                <w:szCs w:val="18"/>
              </w:rPr>
            </w:pPr>
            <w:r w:rsidRPr="0040339C">
              <w:rPr>
                <w:rFonts w:cs="Arial"/>
                <w:sz w:val="18"/>
                <w:lang w:eastAsia="sl-SI"/>
              </w:rPr>
              <w:t>Delež realiziranega od načrtovaneg</w:t>
            </w:r>
            <w:r>
              <w:rPr>
                <w:rFonts w:cs="Arial"/>
                <w:sz w:val="18"/>
                <w:lang w:eastAsia="sl-SI"/>
              </w:rPr>
              <w:t>a</w:t>
            </w:r>
            <w:r w:rsidRPr="0040339C">
              <w:rPr>
                <w:rFonts w:cs="Arial"/>
                <w:sz w:val="18"/>
                <w:lang w:eastAsia="sl-SI"/>
              </w:rPr>
              <w:t xml:space="preserve"> v programu (%)</w:t>
            </w:r>
          </w:p>
        </w:tc>
        <w:tc>
          <w:tcPr>
            <w:tcW w:w="0" w:type="auto"/>
            <w:vAlign w:val="center"/>
          </w:tcPr>
          <w:p w14:paraId="14233591" w14:textId="77777777" w:rsidR="008B3714" w:rsidRPr="00052BF1" w:rsidRDefault="008B3714" w:rsidP="00D970EF">
            <w:pPr>
              <w:rPr>
                <w:rFonts w:cs="Arial"/>
                <w:sz w:val="18"/>
                <w:szCs w:val="18"/>
              </w:rPr>
            </w:pPr>
            <w:r>
              <w:rPr>
                <w:rFonts w:cs="Arial"/>
                <w:sz w:val="18"/>
                <w:szCs w:val="18"/>
              </w:rPr>
              <w:t>100 %</w:t>
            </w:r>
          </w:p>
        </w:tc>
      </w:tr>
      <w:tr w:rsidR="00EA04AC" w:rsidRPr="00052BF1" w14:paraId="543A6592" w14:textId="77777777" w:rsidTr="008B3714">
        <w:tc>
          <w:tcPr>
            <w:tcW w:w="1077" w:type="dxa"/>
            <w:vMerge/>
            <w:shd w:val="clear" w:color="auto" w:fill="D9D9D9" w:themeFill="background1" w:themeFillShade="D9"/>
            <w:vAlign w:val="center"/>
          </w:tcPr>
          <w:p w14:paraId="6B5800B8" w14:textId="77777777" w:rsidR="008B3714" w:rsidRPr="00052BF1" w:rsidRDefault="008B3714" w:rsidP="00D970EF">
            <w:pPr>
              <w:rPr>
                <w:rFonts w:cs="Arial"/>
                <w:sz w:val="18"/>
                <w:szCs w:val="18"/>
              </w:rPr>
            </w:pPr>
          </w:p>
        </w:tc>
        <w:tc>
          <w:tcPr>
            <w:tcW w:w="0" w:type="auto"/>
            <w:shd w:val="clear" w:color="auto" w:fill="auto"/>
            <w:vAlign w:val="center"/>
          </w:tcPr>
          <w:p w14:paraId="2A2074C7" w14:textId="77777777" w:rsidR="008B3714" w:rsidRPr="00052BF1" w:rsidRDefault="0092062A" w:rsidP="00D970EF">
            <w:pPr>
              <w:rPr>
                <w:rFonts w:cs="Arial"/>
                <w:sz w:val="18"/>
                <w:szCs w:val="18"/>
              </w:rPr>
            </w:pPr>
            <w:r>
              <w:rPr>
                <w:rFonts w:cs="Arial"/>
                <w:sz w:val="18"/>
                <w:szCs w:val="18"/>
                <w:vertAlign w:val="superscript"/>
              </w:rPr>
              <w:t>1</w:t>
            </w:r>
            <w:r w:rsidR="003D1449">
              <w:rPr>
                <w:rFonts w:cs="Arial"/>
                <w:sz w:val="18"/>
                <w:szCs w:val="18"/>
                <w:vertAlign w:val="superscript"/>
              </w:rPr>
              <w:t> </w:t>
            </w:r>
            <w:r w:rsidR="008B3714">
              <w:rPr>
                <w:rFonts w:cs="Arial"/>
                <w:sz w:val="18"/>
                <w:szCs w:val="18"/>
              </w:rPr>
              <w:t>Povečanje novih površin</w:t>
            </w:r>
            <w:r w:rsidR="003D1449">
              <w:rPr>
                <w:rFonts w:cs="Arial"/>
                <w:sz w:val="18"/>
                <w:szCs w:val="18"/>
              </w:rPr>
              <w:t>,</w:t>
            </w:r>
            <w:r w:rsidR="008B3714">
              <w:rPr>
                <w:rFonts w:cs="Arial"/>
                <w:sz w:val="18"/>
                <w:szCs w:val="18"/>
              </w:rPr>
              <w:t xml:space="preserve"> izvzetih iz gospodarjenja</w:t>
            </w:r>
            <w:r w:rsidR="003D1449">
              <w:rPr>
                <w:rFonts w:cs="Arial"/>
                <w:sz w:val="18"/>
                <w:szCs w:val="18"/>
              </w:rPr>
              <w:t>,</w:t>
            </w:r>
            <w:r w:rsidR="008B3714">
              <w:rPr>
                <w:rFonts w:cs="Arial"/>
                <w:sz w:val="18"/>
                <w:szCs w:val="18"/>
              </w:rPr>
              <w:t xml:space="preserve"> ter celovita prenova sistema gozdov s posebni</w:t>
            </w:r>
            <w:r w:rsidR="00532ACA">
              <w:rPr>
                <w:rFonts w:cs="Arial"/>
                <w:sz w:val="18"/>
                <w:szCs w:val="18"/>
              </w:rPr>
              <w:t>m namenom in varovalnih gozdov</w:t>
            </w:r>
            <w:r w:rsidR="008B3714">
              <w:rPr>
                <w:rFonts w:cs="Arial"/>
                <w:sz w:val="18"/>
                <w:szCs w:val="18"/>
              </w:rPr>
              <w:t xml:space="preserve"> </w:t>
            </w:r>
          </w:p>
          <w:p w14:paraId="3A2CB95B" w14:textId="77777777" w:rsidR="008B3714" w:rsidRPr="00052BF1" w:rsidRDefault="008B3714" w:rsidP="00D970EF">
            <w:pPr>
              <w:rPr>
                <w:rFonts w:cs="Arial"/>
                <w:sz w:val="18"/>
                <w:szCs w:val="18"/>
              </w:rPr>
            </w:pPr>
          </w:p>
        </w:tc>
        <w:tc>
          <w:tcPr>
            <w:tcW w:w="0" w:type="auto"/>
            <w:shd w:val="clear" w:color="auto" w:fill="auto"/>
            <w:vAlign w:val="center"/>
          </w:tcPr>
          <w:p w14:paraId="60CFA156" w14:textId="77777777" w:rsidR="008B3714" w:rsidRPr="00052BF1" w:rsidRDefault="0025384D" w:rsidP="00D970EF">
            <w:pPr>
              <w:rPr>
                <w:rFonts w:cs="Arial"/>
                <w:sz w:val="18"/>
                <w:szCs w:val="18"/>
              </w:rPr>
            </w:pPr>
            <w:r>
              <w:rPr>
                <w:rFonts w:cs="Arial"/>
                <w:sz w:val="18"/>
                <w:szCs w:val="18"/>
              </w:rPr>
              <w:t>ZGS, MKGP,</w:t>
            </w:r>
            <w:r w:rsidR="008B3714">
              <w:rPr>
                <w:rFonts w:cs="Arial"/>
                <w:sz w:val="18"/>
                <w:szCs w:val="18"/>
              </w:rPr>
              <w:t xml:space="preserve"> MOP, ZRSVN</w:t>
            </w:r>
          </w:p>
        </w:tc>
        <w:tc>
          <w:tcPr>
            <w:tcW w:w="0" w:type="auto"/>
            <w:shd w:val="clear" w:color="auto" w:fill="auto"/>
            <w:vAlign w:val="center"/>
          </w:tcPr>
          <w:p w14:paraId="186D52CF" w14:textId="77777777" w:rsidR="008B3714" w:rsidRPr="00052BF1" w:rsidRDefault="008B3714" w:rsidP="00D970EF">
            <w:pPr>
              <w:rPr>
                <w:rFonts w:cs="Arial"/>
                <w:sz w:val="18"/>
                <w:szCs w:val="18"/>
              </w:rPr>
            </w:pPr>
            <w:r>
              <w:rPr>
                <w:rFonts w:cs="Arial"/>
                <w:sz w:val="18"/>
                <w:szCs w:val="18"/>
              </w:rPr>
              <w:t>Stalna naloga</w:t>
            </w:r>
          </w:p>
        </w:tc>
        <w:tc>
          <w:tcPr>
            <w:tcW w:w="0" w:type="auto"/>
            <w:shd w:val="clear" w:color="auto" w:fill="auto"/>
            <w:vAlign w:val="center"/>
          </w:tcPr>
          <w:p w14:paraId="350E9EA0" w14:textId="77777777" w:rsidR="003C0272" w:rsidRDefault="003C0272" w:rsidP="003C0272">
            <w:pPr>
              <w:rPr>
                <w:rFonts w:cs="Arial"/>
                <w:sz w:val="18"/>
                <w:szCs w:val="18"/>
              </w:rPr>
            </w:pPr>
            <w:r>
              <w:rPr>
                <w:rFonts w:cs="Arial"/>
                <w:sz w:val="18"/>
                <w:szCs w:val="18"/>
              </w:rPr>
              <w:t>Gozdni sklad,</w:t>
            </w:r>
          </w:p>
          <w:p w14:paraId="0CE82849" w14:textId="77777777" w:rsidR="008B3714" w:rsidRPr="00052BF1" w:rsidRDefault="003D1449" w:rsidP="003D1449">
            <w:pPr>
              <w:rPr>
                <w:rFonts w:cs="Arial"/>
                <w:sz w:val="18"/>
                <w:szCs w:val="18"/>
              </w:rPr>
            </w:pPr>
            <w:r>
              <w:rPr>
                <w:rFonts w:cs="Arial"/>
                <w:sz w:val="18"/>
                <w:szCs w:val="18"/>
              </w:rPr>
              <w:t>v</w:t>
            </w:r>
            <w:r w:rsidR="008B3714" w:rsidRPr="00091395">
              <w:rPr>
                <w:rFonts w:cs="Arial"/>
                <w:sz w:val="18"/>
                <w:szCs w:val="18"/>
              </w:rPr>
              <w:t xml:space="preserve"> okviru financiranja JGS</w:t>
            </w:r>
            <w:r w:rsidR="008B3714">
              <w:rPr>
                <w:rFonts w:cs="Arial"/>
                <w:sz w:val="18"/>
                <w:szCs w:val="18"/>
              </w:rPr>
              <w:t xml:space="preserve"> </w:t>
            </w:r>
          </w:p>
        </w:tc>
        <w:tc>
          <w:tcPr>
            <w:tcW w:w="0" w:type="auto"/>
            <w:vAlign w:val="center"/>
          </w:tcPr>
          <w:p w14:paraId="415E28EC" w14:textId="77777777" w:rsidR="008B3714" w:rsidRPr="00052BF1" w:rsidRDefault="008B3714" w:rsidP="00D970EF">
            <w:pPr>
              <w:rPr>
                <w:rFonts w:cs="Arial"/>
                <w:sz w:val="18"/>
                <w:szCs w:val="18"/>
              </w:rPr>
            </w:pPr>
            <w:r>
              <w:rPr>
                <w:rFonts w:cs="Arial"/>
                <w:sz w:val="18"/>
                <w:szCs w:val="18"/>
              </w:rPr>
              <w:t>Površina GPN in varovalnih gozdov</w:t>
            </w:r>
          </w:p>
        </w:tc>
        <w:tc>
          <w:tcPr>
            <w:tcW w:w="0" w:type="auto"/>
            <w:vAlign w:val="center"/>
          </w:tcPr>
          <w:p w14:paraId="5454CC9C" w14:textId="77777777" w:rsidR="008B3714" w:rsidRPr="00052BF1" w:rsidRDefault="00114F92" w:rsidP="00EB240E">
            <w:pPr>
              <w:rPr>
                <w:rFonts w:cs="Arial"/>
                <w:sz w:val="18"/>
                <w:szCs w:val="18"/>
              </w:rPr>
            </w:pPr>
            <w:r>
              <w:rPr>
                <w:rFonts w:cs="Arial"/>
                <w:sz w:val="18"/>
                <w:szCs w:val="18"/>
              </w:rPr>
              <w:t>Četrtinsko povečan</w:t>
            </w:r>
            <w:r w:rsidR="003C0272">
              <w:rPr>
                <w:rFonts w:cs="Arial"/>
                <w:sz w:val="18"/>
                <w:szCs w:val="18"/>
              </w:rPr>
              <w:t>je</w:t>
            </w:r>
            <w:r>
              <w:rPr>
                <w:rFonts w:cs="Arial"/>
                <w:sz w:val="18"/>
                <w:szCs w:val="18"/>
              </w:rPr>
              <w:t xml:space="preserve"> ob</w:t>
            </w:r>
            <w:r w:rsidR="008B3714">
              <w:rPr>
                <w:rFonts w:cs="Arial"/>
                <w:sz w:val="18"/>
                <w:szCs w:val="18"/>
              </w:rPr>
              <w:t>seg</w:t>
            </w:r>
            <w:r w:rsidR="003C0272">
              <w:rPr>
                <w:rFonts w:cs="Arial"/>
                <w:sz w:val="18"/>
                <w:szCs w:val="18"/>
              </w:rPr>
              <w:t>a</w:t>
            </w:r>
            <w:r w:rsidR="008B3714">
              <w:rPr>
                <w:rFonts w:cs="Arial"/>
                <w:sz w:val="18"/>
                <w:szCs w:val="18"/>
              </w:rPr>
              <w:t xml:space="preserve"> gozdnih rezervatov</w:t>
            </w:r>
            <w:r w:rsidR="00532ACA">
              <w:rPr>
                <w:rFonts w:cs="Arial"/>
                <w:sz w:val="18"/>
                <w:szCs w:val="18"/>
              </w:rPr>
              <w:t xml:space="preserve"> do leta 2026</w:t>
            </w:r>
            <w:r>
              <w:rPr>
                <w:rFonts w:cs="Arial"/>
                <w:sz w:val="18"/>
                <w:szCs w:val="18"/>
              </w:rPr>
              <w:t xml:space="preserve"> (</w:t>
            </w:r>
            <w:r w:rsidR="003C0272">
              <w:rPr>
                <w:rFonts w:cs="Arial"/>
                <w:sz w:val="18"/>
                <w:szCs w:val="18"/>
              </w:rPr>
              <w:t xml:space="preserve">2.400 ha oziroma skupno </w:t>
            </w:r>
            <w:r>
              <w:rPr>
                <w:rFonts w:cs="Arial"/>
                <w:sz w:val="18"/>
                <w:szCs w:val="18"/>
              </w:rPr>
              <w:t>na</w:t>
            </w:r>
            <w:r w:rsidR="008B3714">
              <w:rPr>
                <w:rFonts w:cs="Arial"/>
                <w:sz w:val="18"/>
                <w:szCs w:val="18"/>
              </w:rPr>
              <w:t xml:space="preserve"> 1</w:t>
            </w:r>
            <w:r w:rsidR="003C0272">
              <w:rPr>
                <w:rFonts w:cs="Arial"/>
                <w:sz w:val="18"/>
                <w:szCs w:val="18"/>
              </w:rPr>
              <w:t>1.800</w:t>
            </w:r>
            <w:r w:rsidR="008B3714">
              <w:rPr>
                <w:rFonts w:cs="Arial"/>
                <w:sz w:val="18"/>
                <w:szCs w:val="18"/>
              </w:rPr>
              <w:t xml:space="preserve"> ha)</w:t>
            </w:r>
          </w:p>
        </w:tc>
      </w:tr>
      <w:tr w:rsidR="00EA04AC" w:rsidRPr="00052BF1" w14:paraId="61B93679" w14:textId="77777777" w:rsidTr="008B3714">
        <w:tc>
          <w:tcPr>
            <w:tcW w:w="1077" w:type="dxa"/>
            <w:vMerge/>
            <w:shd w:val="clear" w:color="auto" w:fill="D9D9D9" w:themeFill="background1" w:themeFillShade="D9"/>
            <w:vAlign w:val="center"/>
          </w:tcPr>
          <w:p w14:paraId="5F577744" w14:textId="77777777" w:rsidR="008B3714" w:rsidRPr="00052BF1" w:rsidRDefault="008B3714" w:rsidP="00D970EF">
            <w:pPr>
              <w:rPr>
                <w:rFonts w:cs="Arial"/>
                <w:sz w:val="18"/>
                <w:szCs w:val="18"/>
              </w:rPr>
            </w:pPr>
          </w:p>
        </w:tc>
        <w:tc>
          <w:tcPr>
            <w:tcW w:w="0" w:type="auto"/>
            <w:shd w:val="clear" w:color="auto" w:fill="auto"/>
            <w:vAlign w:val="center"/>
          </w:tcPr>
          <w:p w14:paraId="398754C1" w14:textId="77777777" w:rsidR="008B3714" w:rsidRPr="00052BF1" w:rsidRDefault="008B3714" w:rsidP="00D970EF">
            <w:pPr>
              <w:rPr>
                <w:rFonts w:cs="Arial"/>
                <w:sz w:val="18"/>
                <w:szCs w:val="18"/>
              </w:rPr>
            </w:pPr>
            <w:r>
              <w:rPr>
                <w:rFonts w:cs="Arial"/>
                <w:sz w:val="18"/>
                <w:szCs w:val="18"/>
              </w:rPr>
              <w:t>O</w:t>
            </w:r>
            <w:r w:rsidRPr="007E1210">
              <w:rPr>
                <w:rFonts w:cs="Arial"/>
                <w:sz w:val="18"/>
                <w:szCs w:val="18"/>
              </w:rPr>
              <w:t>hranjanje velikih strnjenih gozdnih kompleksov</w:t>
            </w:r>
          </w:p>
        </w:tc>
        <w:tc>
          <w:tcPr>
            <w:tcW w:w="0" w:type="auto"/>
            <w:shd w:val="clear" w:color="auto" w:fill="auto"/>
            <w:vAlign w:val="center"/>
          </w:tcPr>
          <w:p w14:paraId="17CB3CEB" w14:textId="77777777" w:rsidR="008B3714" w:rsidRDefault="008B3714" w:rsidP="00D970EF">
            <w:pPr>
              <w:rPr>
                <w:rFonts w:cs="Arial"/>
                <w:sz w:val="18"/>
                <w:szCs w:val="18"/>
              </w:rPr>
            </w:pPr>
            <w:r>
              <w:rPr>
                <w:rFonts w:cs="Arial"/>
                <w:sz w:val="18"/>
                <w:szCs w:val="18"/>
              </w:rPr>
              <w:t>MKGP,</w:t>
            </w:r>
          </w:p>
          <w:p w14:paraId="6AECBDD0" w14:textId="77777777" w:rsidR="008B3714" w:rsidRPr="00052BF1" w:rsidRDefault="008B3714" w:rsidP="00D970EF">
            <w:pPr>
              <w:rPr>
                <w:rFonts w:cs="Arial"/>
                <w:sz w:val="18"/>
                <w:szCs w:val="18"/>
              </w:rPr>
            </w:pPr>
            <w:r>
              <w:rPr>
                <w:rFonts w:cs="Arial"/>
                <w:sz w:val="18"/>
                <w:szCs w:val="18"/>
              </w:rPr>
              <w:t>SiDG, ZRSVN</w:t>
            </w:r>
          </w:p>
        </w:tc>
        <w:tc>
          <w:tcPr>
            <w:tcW w:w="0" w:type="auto"/>
            <w:shd w:val="clear" w:color="auto" w:fill="auto"/>
            <w:vAlign w:val="center"/>
          </w:tcPr>
          <w:p w14:paraId="173AC87B" w14:textId="77777777" w:rsidR="008B3714" w:rsidRPr="00052BF1" w:rsidRDefault="008B3714" w:rsidP="00D970EF">
            <w:pPr>
              <w:rPr>
                <w:rFonts w:cs="Arial"/>
                <w:sz w:val="18"/>
                <w:szCs w:val="18"/>
              </w:rPr>
            </w:pPr>
            <w:r>
              <w:rPr>
                <w:rFonts w:cs="Arial"/>
                <w:sz w:val="18"/>
                <w:szCs w:val="18"/>
              </w:rPr>
              <w:t>Stalna naloga</w:t>
            </w:r>
          </w:p>
        </w:tc>
        <w:tc>
          <w:tcPr>
            <w:tcW w:w="0" w:type="auto"/>
            <w:shd w:val="clear" w:color="auto" w:fill="auto"/>
            <w:vAlign w:val="center"/>
          </w:tcPr>
          <w:p w14:paraId="4529CA29" w14:textId="77777777" w:rsidR="008B3714" w:rsidRPr="00052BF1" w:rsidRDefault="008B3714" w:rsidP="00D970EF">
            <w:pPr>
              <w:rPr>
                <w:rFonts w:cs="Arial"/>
                <w:sz w:val="18"/>
                <w:szCs w:val="18"/>
              </w:rPr>
            </w:pPr>
            <w:r>
              <w:rPr>
                <w:rFonts w:cs="Arial"/>
                <w:sz w:val="18"/>
                <w:szCs w:val="18"/>
              </w:rPr>
              <w:t>-</w:t>
            </w:r>
          </w:p>
        </w:tc>
        <w:tc>
          <w:tcPr>
            <w:tcW w:w="0" w:type="auto"/>
            <w:vAlign w:val="center"/>
          </w:tcPr>
          <w:p w14:paraId="6F3D5890" w14:textId="77777777" w:rsidR="008B3714" w:rsidRPr="00052BF1" w:rsidRDefault="008B3714" w:rsidP="00D970EF">
            <w:pPr>
              <w:rPr>
                <w:rFonts w:cs="Arial"/>
                <w:sz w:val="18"/>
                <w:szCs w:val="18"/>
              </w:rPr>
            </w:pPr>
            <w:r>
              <w:rPr>
                <w:rFonts w:cs="Arial"/>
                <w:sz w:val="18"/>
                <w:szCs w:val="18"/>
              </w:rPr>
              <w:t>-</w:t>
            </w:r>
          </w:p>
        </w:tc>
        <w:tc>
          <w:tcPr>
            <w:tcW w:w="0" w:type="auto"/>
            <w:vAlign w:val="center"/>
          </w:tcPr>
          <w:p w14:paraId="1F7B8C11" w14:textId="77777777" w:rsidR="008B3714" w:rsidRDefault="008B3714" w:rsidP="00D970EF">
            <w:pPr>
              <w:rPr>
                <w:rFonts w:cs="Arial"/>
                <w:sz w:val="18"/>
                <w:szCs w:val="18"/>
              </w:rPr>
            </w:pPr>
            <w:r>
              <w:rPr>
                <w:rFonts w:cs="Arial"/>
                <w:sz w:val="18"/>
                <w:szCs w:val="18"/>
              </w:rPr>
              <w:t>-</w:t>
            </w:r>
          </w:p>
        </w:tc>
      </w:tr>
      <w:tr w:rsidR="00EA04AC" w:rsidRPr="00052BF1" w14:paraId="44C59F88" w14:textId="77777777" w:rsidTr="008B3714">
        <w:trPr>
          <w:trHeight w:val="809"/>
        </w:trPr>
        <w:tc>
          <w:tcPr>
            <w:tcW w:w="1077" w:type="dxa"/>
            <w:vMerge/>
            <w:shd w:val="clear" w:color="auto" w:fill="D9D9D9" w:themeFill="background1" w:themeFillShade="D9"/>
            <w:vAlign w:val="center"/>
          </w:tcPr>
          <w:p w14:paraId="196BB90B" w14:textId="77777777" w:rsidR="008B3714" w:rsidRPr="00052BF1" w:rsidRDefault="008B3714" w:rsidP="00D970EF">
            <w:pPr>
              <w:rPr>
                <w:rFonts w:cs="Arial"/>
                <w:sz w:val="18"/>
                <w:szCs w:val="18"/>
              </w:rPr>
            </w:pPr>
          </w:p>
        </w:tc>
        <w:tc>
          <w:tcPr>
            <w:tcW w:w="0" w:type="auto"/>
            <w:shd w:val="clear" w:color="auto" w:fill="auto"/>
            <w:vAlign w:val="center"/>
          </w:tcPr>
          <w:p w14:paraId="54A6A2DA" w14:textId="77777777" w:rsidR="008B3714" w:rsidRPr="00052BF1" w:rsidRDefault="008B3714" w:rsidP="00D970EF">
            <w:pPr>
              <w:rPr>
                <w:rFonts w:cs="Arial"/>
                <w:sz w:val="18"/>
                <w:szCs w:val="18"/>
              </w:rPr>
            </w:pPr>
            <w:r w:rsidRPr="00052BF1">
              <w:rPr>
                <w:rFonts w:cs="Arial"/>
                <w:sz w:val="18"/>
                <w:szCs w:val="18"/>
              </w:rPr>
              <w:t>Ohranjanje gozdnih ostankov v kmetijski in primestni krajini ter zagotavljanje ekološke povezljivosti</w:t>
            </w:r>
          </w:p>
          <w:p w14:paraId="17C26674" w14:textId="77777777" w:rsidR="008B3714" w:rsidRPr="00052BF1" w:rsidRDefault="008B3714" w:rsidP="00D970EF">
            <w:pPr>
              <w:spacing w:line="240" w:lineRule="auto"/>
              <w:rPr>
                <w:rFonts w:cs="Arial"/>
                <w:sz w:val="18"/>
                <w:szCs w:val="18"/>
              </w:rPr>
            </w:pPr>
          </w:p>
        </w:tc>
        <w:tc>
          <w:tcPr>
            <w:tcW w:w="0" w:type="auto"/>
            <w:shd w:val="clear" w:color="auto" w:fill="auto"/>
            <w:vAlign w:val="center"/>
          </w:tcPr>
          <w:p w14:paraId="17E14124" w14:textId="77777777" w:rsidR="008B3714" w:rsidRDefault="008B3714" w:rsidP="00D970EF">
            <w:pPr>
              <w:rPr>
                <w:rFonts w:cs="Arial"/>
                <w:sz w:val="18"/>
                <w:szCs w:val="18"/>
              </w:rPr>
            </w:pPr>
            <w:r>
              <w:rPr>
                <w:rFonts w:cs="Arial"/>
                <w:sz w:val="18"/>
                <w:szCs w:val="18"/>
              </w:rPr>
              <w:t>MKGP,</w:t>
            </w:r>
          </w:p>
          <w:p w14:paraId="378CC31E" w14:textId="77777777" w:rsidR="008B3714" w:rsidRPr="00052BF1" w:rsidRDefault="008B3714" w:rsidP="00D970EF">
            <w:pPr>
              <w:spacing w:line="240" w:lineRule="auto"/>
              <w:rPr>
                <w:rFonts w:cs="Arial"/>
                <w:sz w:val="18"/>
                <w:szCs w:val="18"/>
              </w:rPr>
            </w:pPr>
            <w:r>
              <w:rPr>
                <w:rFonts w:cs="Arial"/>
                <w:sz w:val="18"/>
                <w:szCs w:val="18"/>
              </w:rPr>
              <w:t>SiDG</w:t>
            </w:r>
          </w:p>
        </w:tc>
        <w:tc>
          <w:tcPr>
            <w:tcW w:w="0" w:type="auto"/>
            <w:shd w:val="clear" w:color="auto" w:fill="auto"/>
            <w:vAlign w:val="center"/>
          </w:tcPr>
          <w:p w14:paraId="2E2622DA" w14:textId="77777777" w:rsidR="008B3714" w:rsidRPr="00052BF1" w:rsidRDefault="008B3714" w:rsidP="00D970EF">
            <w:pPr>
              <w:rPr>
                <w:rFonts w:cs="Arial"/>
                <w:sz w:val="18"/>
                <w:szCs w:val="18"/>
              </w:rPr>
            </w:pPr>
            <w:r>
              <w:rPr>
                <w:rFonts w:cs="Arial"/>
                <w:sz w:val="18"/>
                <w:szCs w:val="18"/>
              </w:rPr>
              <w:t>Stalna naloga</w:t>
            </w:r>
          </w:p>
        </w:tc>
        <w:tc>
          <w:tcPr>
            <w:tcW w:w="0" w:type="auto"/>
            <w:shd w:val="clear" w:color="auto" w:fill="auto"/>
            <w:vAlign w:val="center"/>
          </w:tcPr>
          <w:p w14:paraId="0813CD94" w14:textId="77777777" w:rsidR="008B3714" w:rsidRPr="00052BF1" w:rsidRDefault="008B3714" w:rsidP="00D970EF">
            <w:pPr>
              <w:rPr>
                <w:rFonts w:cs="Arial"/>
                <w:sz w:val="18"/>
                <w:szCs w:val="18"/>
              </w:rPr>
            </w:pPr>
            <w:r>
              <w:rPr>
                <w:rFonts w:cs="Arial"/>
                <w:sz w:val="18"/>
                <w:szCs w:val="18"/>
              </w:rPr>
              <w:t>-</w:t>
            </w:r>
          </w:p>
        </w:tc>
        <w:tc>
          <w:tcPr>
            <w:tcW w:w="0" w:type="auto"/>
            <w:vAlign w:val="center"/>
          </w:tcPr>
          <w:p w14:paraId="7AC26C12" w14:textId="77777777" w:rsidR="008B3714" w:rsidRPr="00052BF1" w:rsidRDefault="008B3714" w:rsidP="00D970EF">
            <w:pPr>
              <w:rPr>
                <w:rFonts w:cs="Arial"/>
                <w:sz w:val="18"/>
                <w:szCs w:val="18"/>
              </w:rPr>
            </w:pPr>
            <w:r>
              <w:rPr>
                <w:rFonts w:cs="Arial"/>
                <w:sz w:val="18"/>
                <w:szCs w:val="18"/>
              </w:rPr>
              <w:t>-</w:t>
            </w:r>
          </w:p>
        </w:tc>
        <w:tc>
          <w:tcPr>
            <w:tcW w:w="0" w:type="auto"/>
            <w:vAlign w:val="center"/>
          </w:tcPr>
          <w:p w14:paraId="0FB8EF6B" w14:textId="77777777" w:rsidR="008B3714" w:rsidRPr="00052BF1" w:rsidRDefault="008B3714" w:rsidP="00D970EF">
            <w:pPr>
              <w:rPr>
                <w:rFonts w:cs="Arial"/>
                <w:sz w:val="18"/>
                <w:szCs w:val="18"/>
              </w:rPr>
            </w:pPr>
            <w:r>
              <w:rPr>
                <w:rFonts w:cs="Arial"/>
                <w:sz w:val="18"/>
                <w:szCs w:val="18"/>
              </w:rPr>
              <w:t>-</w:t>
            </w:r>
          </w:p>
        </w:tc>
      </w:tr>
      <w:tr w:rsidR="00EA04AC" w:rsidRPr="00052BF1" w14:paraId="59970201" w14:textId="77777777" w:rsidTr="008B3714">
        <w:trPr>
          <w:trHeight w:val="1940"/>
        </w:trPr>
        <w:tc>
          <w:tcPr>
            <w:tcW w:w="1077" w:type="dxa"/>
            <w:vMerge/>
            <w:shd w:val="clear" w:color="auto" w:fill="D9D9D9" w:themeFill="background1" w:themeFillShade="D9"/>
            <w:vAlign w:val="center"/>
          </w:tcPr>
          <w:p w14:paraId="6C85FF11" w14:textId="77777777" w:rsidR="008B3714" w:rsidRPr="00052BF1" w:rsidRDefault="008B3714" w:rsidP="00D970EF">
            <w:pPr>
              <w:rPr>
                <w:rFonts w:cs="Arial"/>
                <w:sz w:val="18"/>
                <w:szCs w:val="18"/>
              </w:rPr>
            </w:pPr>
          </w:p>
        </w:tc>
        <w:tc>
          <w:tcPr>
            <w:tcW w:w="0" w:type="auto"/>
            <w:shd w:val="clear" w:color="auto" w:fill="auto"/>
            <w:vAlign w:val="center"/>
          </w:tcPr>
          <w:p w14:paraId="6B972722" w14:textId="77777777" w:rsidR="008B3714" w:rsidRPr="00052BF1" w:rsidRDefault="008B3714" w:rsidP="003D1449">
            <w:pPr>
              <w:rPr>
                <w:rFonts w:cs="Arial"/>
                <w:b/>
                <w:bCs/>
                <w:sz w:val="18"/>
                <w:szCs w:val="18"/>
              </w:rPr>
            </w:pPr>
            <w:r w:rsidRPr="00052BF1">
              <w:rPr>
                <w:rFonts w:cs="Arial"/>
                <w:sz w:val="18"/>
                <w:szCs w:val="18"/>
              </w:rPr>
              <w:t xml:space="preserve">Priprava letnih programov vlaganj v gozdove z upoštevanjem ukrepov </w:t>
            </w:r>
            <w:r w:rsidR="00EA04AC">
              <w:rPr>
                <w:rFonts w:cs="Arial"/>
                <w:sz w:val="18"/>
                <w:szCs w:val="18"/>
              </w:rPr>
              <w:t xml:space="preserve">iz </w:t>
            </w:r>
            <w:r w:rsidR="003D1449">
              <w:rPr>
                <w:rFonts w:cs="Arial"/>
                <w:sz w:val="18"/>
                <w:szCs w:val="18"/>
              </w:rPr>
              <w:t>p</w:t>
            </w:r>
            <w:r w:rsidRPr="00052BF1">
              <w:rPr>
                <w:rFonts w:cs="Arial"/>
                <w:sz w:val="18"/>
                <w:szCs w:val="18"/>
              </w:rPr>
              <w:t>rograma upravljanja območ</w:t>
            </w:r>
            <w:r w:rsidR="003D1449">
              <w:rPr>
                <w:rFonts w:cs="Arial"/>
                <w:sz w:val="18"/>
                <w:szCs w:val="18"/>
              </w:rPr>
              <w:t>i</w:t>
            </w:r>
            <w:r w:rsidRPr="00052BF1">
              <w:rPr>
                <w:rFonts w:cs="Arial"/>
                <w:sz w:val="18"/>
                <w:szCs w:val="18"/>
              </w:rPr>
              <w:t>j Natura 2000</w:t>
            </w:r>
          </w:p>
        </w:tc>
        <w:tc>
          <w:tcPr>
            <w:tcW w:w="0" w:type="auto"/>
            <w:shd w:val="clear" w:color="auto" w:fill="auto"/>
            <w:vAlign w:val="center"/>
          </w:tcPr>
          <w:p w14:paraId="20C53C37" w14:textId="77777777" w:rsidR="008B3714" w:rsidRPr="00D7655B" w:rsidRDefault="00114F92" w:rsidP="00114F92">
            <w:pPr>
              <w:spacing w:line="240" w:lineRule="auto"/>
              <w:rPr>
                <w:rFonts w:cs="Arial"/>
                <w:bCs/>
                <w:sz w:val="18"/>
                <w:szCs w:val="18"/>
              </w:rPr>
            </w:pPr>
            <w:r>
              <w:rPr>
                <w:rFonts w:cs="Arial"/>
                <w:bCs/>
                <w:sz w:val="18"/>
                <w:szCs w:val="18"/>
              </w:rPr>
              <w:t>ZGS</w:t>
            </w:r>
          </w:p>
        </w:tc>
        <w:tc>
          <w:tcPr>
            <w:tcW w:w="0" w:type="auto"/>
            <w:shd w:val="clear" w:color="auto" w:fill="auto"/>
            <w:vAlign w:val="center"/>
          </w:tcPr>
          <w:p w14:paraId="49A3BD02" w14:textId="77777777" w:rsidR="008B3714" w:rsidRPr="00052BF1" w:rsidRDefault="008B3714" w:rsidP="00D970EF">
            <w:pPr>
              <w:spacing w:line="240" w:lineRule="auto"/>
              <w:rPr>
                <w:rFonts w:cs="Arial"/>
                <w:b/>
                <w:bCs/>
                <w:sz w:val="18"/>
                <w:szCs w:val="18"/>
              </w:rPr>
            </w:pPr>
            <w:r>
              <w:rPr>
                <w:rFonts w:cs="Arial"/>
                <w:sz w:val="18"/>
                <w:szCs w:val="18"/>
              </w:rPr>
              <w:t>Stalna naloga</w:t>
            </w:r>
          </w:p>
        </w:tc>
        <w:tc>
          <w:tcPr>
            <w:tcW w:w="0" w:type="auto"/>
            <w:shd w:val="clear" w:color="auto" w:fill="auto"/>
            <w:vAlign w:val="center"/>
          </w:tcPr>
          <w:p w14:paraId="2996C3F4" w14:textId="77777777" w:rsidR="008B3714" w:rsidRPr="00052BF1" w:rsidRDefault="008B3714" w:rsidP="00D970EF">
            <w:pPr>
              <w:spacing w:line="240" w:lineRule="auto"/>
              <w:rPr>
                <w:rFonts w:cs="Arial"/>
                <w:b/>
                <w:bCs/>
                <w:sz w:val="18"/>
                <w:szCs w:val="18"/>
              </w:rPr>
            </w:pPr>
            <w:r>
              <w:rPr>
                <w:rFonts w:cs="Arial"/>
                <w:sz w:val="18"/>
                <w:szCs w:val="18"/>
              </w:rPr>
              <w:t>V</w:t>
            </w:r>
            <w:r w:rsidRPr="00091395">
              <w:rPr>
                <w:rFonts w:cs="Arial"/>
                <w:sz w:val="18"/>
                <w:szCs w:val="18"/>
              </w:rPr>
              <w:t xml:space="preserve"> okviru financiranja JGS</w:t>
            </w:r>
          </w:p>
        </w:tc>
        <w:tc>
          <w:tcPr>
            <w:tcW w:w="0" w:type="auto"/>
            <w:vAlign w:val="center"/>
          </w:tcPr>
          <w:p w14:paraId="17E83365" w14:textId="77777777" w:rsidR="008B3714" w:rsidRPr="00052BF1" w:rsidRDefault="008B3714" w:rsidP="003D1449">
            <w:pPr>
              <w:spacing w:line="240" w:lineRule="auto"/>
              <w:rPr>
                <w:rFonts w:cs="Arial"/>
                <w:sz w:val="18"/>
                <w:szCs w:val="18"/>
              </w:rPr>
            </w:pPr>
            <w:r>
              <w:rPr>
                <w:rFonts w:cs="Arial"/>
                <w:sz w:val="18"/>
                <w:szCs w:val="18"/>
              </w:rPr>
              <w:t>Pripravljen</w:t>
            </w:r>
            <w:r w:rsidR="003D1449">
              <w:rPr>
                <w:rFonts w:cs="Arial"/>
                <w:sz w:val="18"/>
                <w:szCs w:val="18"/>
              </w:rPr>
              <w:t>i</w:t>
            </w:r>
            <w:r>
              <w:rPr>
                <w:rFonts w:cs="Arial"/>
                <w:sz w:val="18"/>
                <w:szCs w:val="18"/>
              </w:rPr>
              <w:t xml:space="preserve"> program vlaganj za tekoče leto usklajen z ZRSVN</w:t>
            </w:r>
          </w:p>
        </w:tc>
        <w:tc>
          <w:tcPr>
            <w:tcW w:w="0" w:type="auto"/>
            <w:vAlign w:val="center"/>
          </w:tcPr>
          <w:p w14:paraId="420875AB" w14:textId="77777777" w:rsidR="008B3714" w:rsidRPr="00052BF1" w:rsidRDefault="008B3714" w:rsidP="00D970EF">
            <w:pPr>
              <w:spacing w:line="240" w:lineRule="auto"/>
              <w:rPr>
                <w:rFonts w:cs="Arial"/>
                <w:sz w:val="18"/>
                <w:szCs w:val="18"/>
              </w:rPr>
            </w:pPr>
            <w:r>
              <w:rPr>
                <w:rFonts w:cs="Arial"/>
                <w:sz w:val="18"/>
                <w:szCs w:val="18"/>
              </w:rPr>
              <w:t>100 %</w:t>
            </w:r>
          </w:p>
        </w:tc>
      </w:tr>
      <w:tr w:rsidR="00EA04AC" w:rsidRPr="00052BF1" w14:paraId="03A0037C" w14:textId="77777777" w:rsidTr="008C4A9E">
        <w:trPr>
          <w:trHeight w:val="1940"/>
        </w:trPr>
        <w:tc>
          <w:tcPr>
            <w:tcW w:w="1077" w:type="dxa"/>
            <w:vMerge w:val="restart"/>
            <w:shd w:val="clear" w:color="auto" w:fill="D9D9D9" w:themeFill="background1" w:themeFillShade="D9"/>
            <w:textDirection w:val="btLr"/>
            <w:vAlign w:val="center"/>
          </w:tcPr>
          <w:p w14:paraId="1134B4E3" w14:textId="77777777" w:rsidR="004B39A9" w:rsidRPr="00052BF1" w:rsidRDefault="004B39A9" w:rsidP="00EA04AC">
            <w:pPr>
              <w:spacing w:line="240" w:lineRule="auto"/>
              <w:jc w:val="center"/>
              <w:rPr>
                <w:rFonts w:cs="Arial"/>
                <w:sz w:val="18"/>
                <w:szCs w:val="18"/>
              </w:rPr>
            </w:pPr>
            <w:r w:rsidRPr="008B3714">
              <w:rPr>
                <w:rFonts w:cs="Arial"/>
                <w:b/>
                <w:sz w:val="16"/>
                <w:szCs w:val="18"/>
              </w:rPr>
              <w:t xml:space="preserve">Ohranjanje in krepitev biotske raznovrstnosti v gozdovih </w:t>
            </w:r>
            <w:r w:rsidR="00EA04AC">
              <w:rPr>
                <w:rFonts w:cs="Arial"/>
                <w:b/>
                <w:sz w:val="16"/>
                <w:szCs w:val="18"/>
              </w:rPr>
              <w:t>ter</w:t>
            </w:r>
            <w:r w:rsidR="00EA04AC" w:rsidRPr="008B3714">
              <w:rPr>
                <w:rFonts w:cs="Arial"/>
                <w:b/>
                <w:sz w:val="16"/>
                <w:szCs w:val="18"/>
              </w:rPr>
              <w:t xml:space="preserve"> </w:t>
            </w:r>
            <w:r w:rsidRPr="008B3714">
              <w:rPr>
                <w:rFonts w:cs="Arial"/>
                <w:b/>
                <w:sz w:val="16"/>
                <w:szCs w:val="18"/>
              </w:rPr>
              <w:t>zagotavljanje ugodnega stanja ohranjenosti ogroženih gozdnih vrst in habitatnih tipov</w:t>
            </w:r>
          </w:p>
        </w:tc>
        <w:tc>
          <w:tcPr>
            <w:tcW w:w="0" w:type="auto"/>
            <w:shd w:val="clear" w:color="auto" w:fill="auto"/>
            <w:vAlign w:val="center"/>
          </w:tcPr>
          <w:p w14:paraId="2E0C17BF" w14:textId="77777777" w:rsidR="004B39A9" w:rsidRPr="00052BF1" w:rsidRDefault="004B39A9" w:rsidP="004B39A9">
            <w:pPr>
              <w:rPr>
                <w:rFonts w:cs="Arial"/>
                <w:sz w:val="18"/>
                <w:szCs w:val="18"/>
              </w:rPr>
            </w:pPr>
            <w:r w:rsidRPr="00052BF1">
              <w:rPr>
                <w:rFonts w:cs="Arial"/>
                <w:sz w:val="18"/>
                <w:szCs w:val="18"/>
              </w:rPr>
              <w:t>Izvedba ukrepov na območjih Natur</w:t>
            </w:r>
            <w:r w:rsidR="00EA04AC">
              <w:rPr>
                <w:rFonts w:cs="Arial"/>
                <w:sz w:val="18"/>
                <w:szCs w:val="18"/>
              </w:rPr>
              <w:t>a</w:t>
            </w:r>
            <w:r w:rsidRPr="00052BF1">
              <w:rPr>
                <w:rFonts w:cs="Arial"/>
                <w:sz w:val="18"/>
                <w:szCs w:val="18"/>
              </w:rPr>
              <w:t xml:space="preserve"> 2000 v zasebnih in državnih gozdovih</w:t>
            </w:r>
            <w:r>
              <w:rPr>
                <w:rFonts w:cs="Arial"/>
                <w:sz w:val="18"/>
                <w:szCs w:val="18"/>
              </w:rPr>
              <w:t xml:space="preserve"> </w:t>
            </w:r>
            <w:r w:rsidRPr="00052BF1">
              <w:rPr>
                <w:rFonts w:cs="Arial"/>
                <w:sz w:val="18"/>
                <w:szCs w:val="18"/>
              </w:rPr>
              <w:t xml:space="preserve">z upoštevanjem ukrepov </w:t>
            </w:r>
            <w:r w:rsidR="00EA04AC">
              <w:rPr>
                <w:rFonts w:cs="Arial"/>
                <w:sz w:val="18"/>
                <w:szCs w:val="18"/>
              </w:rPr>
              <w:t>iz p</w:t>
            </w:r>
            <w:r w:rsidRPr="00052BF1">
              <w:rPr>
                <w:rFonts w:cs="Arial"/>
                <w:sz w:val="18"/>
                <w:szCs w:val="18"/>
              </w:rPr>
              <w:t>rograma upravljanja območ</w:t>
            </w:r>
            <w:r w:rsidR="00EA04AC">
              <w:rPr>
                <w:rFonts w:cs="Arial"/>
                <w:sz w:val="18"/>
                <w:szCs w:val="18"/>
              </w:rPr>
              <w:t>i</w:t>
            </w:r>
            <w:r w:rsidRPr="00052BF1">
              <w:rPr>
                <w:rFonts w:cs="Arial"/>
                <w:sz w:val="18"/>
                <w:szCs w:val="18"/>
              </w:rPr>
              <w:t>j Natura 2000</w:t>
            </w:r>
          </w:p>
          <w:p w14:paraId="20F7C578" w14:textId="77777777" w:rsidR="004B39A9" w:rsidRPr="00052BF1" w:rsidRDefault="004B39A9" w:rsidP="004B39A9">
            <w:pPr>
              <w:spacing w:line="240" w:lineRule="auto"/>
              <w:rPr>
                <w:rFonts w:cs="Arial"/>
                <w:b/>
                <w:bCs/>
                <w:sz w:val="18"/>
                <w:szCs w:val="18"/>
              </w:rPr>
            </w:pPr>
          </w:p>
        </w:tc>
        <w:tc>
          <w:tcPr>
            <w:tcW w:w="0" w:type="auto"/>
            <w:shd w:val="clear" w:color="auto" w:fill="auto"/>
            <w:vAlign w:val="center"/>
          </w:tcPr>
          <w:p w14:paraId="5C5F4038" w14:textId="77777777" w:rsidR="004B39A9" w:rsidRPr="00D7655B" w:rsidRDefault="004B39A9" w:rsidP="004B39A9">
            <w:pPr>
              <w:spacing w:line="240" w:lineRule="auto"/>
              <w:rPr>
                <w:rFonts w:cs="Arial"/>
                <w:bCs/>
                <w:sz w:val="18"/>
                <w:szCs w:val="18"/>
              </w:rPr>
            </w:pPr>
            <w:r w:rsidRPr="00D7655B">
              <w:rPr>
                <w:rFonts w:cs="Arial"/>
                <w:bCs/>
                <w:sz w:val="18"/>
                <w:szCs w:val="18"/>
              </w:rPr>
              <w:t>ZGS</w:t>
            </w:r>
          </w:p>
        </w:tc>
        <w:tc>
          <w:tcPr>
            <w:tcW w:w="0" w:type="auto"/>
            <w:shd w:val="clear" w:color="auto" w:fill="auto"/>
            <w:vAlign w:val="center"/>
          </w:tcPr>
          <w:p w14:paraId="4D2F83F4" w14:textId="77777777" w:rsidR="004B39A9" w:rsidRPr="00052BF1" w:rsidRDefault="004B39A9" w:rsidP="004B39A9">
            <w:pPr>
              <w:spacing w:line="240" w:lineRule="auto"/>
              <w:rPr>
                <w:rFonts w:cs="Arial"/>
                <w:b/>
                <w:bCs/>
                <w:sz w:val="18"/>
                <w:szCs w:val="18"/>
              </w:rPr>
            </w:pPr>
            <w:r>
              <w:rPr>
                <w:rFonts w:cs="Arial"/>
                <w:sz w:val="18"/>
                <w:szCs w:val="18"/>
              </w:rPr>
              <w:t>Stalna naloga</w:t>
            </w:r>
          </w:p>
        </w:tc>
        <w:tc>
          <w:tcPr>
            <w:tcW w:w="0" w:type="auto"/>
            <w:shd w:val="clear" w:color="auto" w:fill="auto"/>
            <w:vAlign w:val="center"/>
          </w:tcPr>
          <w:p w14:paraId="32E5F8CA" w14:textId="77777777" w:rsidR="004B39A9" w:rsidRPr="00052BF1" w:rsidRDefault="004B39A9" w:rsidP="004B39A9">
            <w:pPr>
              <w:spacing w:line="240" w:lineRule="auto"/>
              <w:rPr>
                <w:rFonts w:cs="Arial"/>
                <w:b/>
                <w:bCs/>
                <w:sz w:val="18"/>
                <w:szCs w:val="18"/>
              </w:rPr>
            </w:pPr>
            <w:r>
              <w:rPr>
                <w:rFonts w:cs="Arial"/>
                <w:sz w:val="18"/>
                <w:szCs w:val="18"/>
              </w:rPr>
              <w:t xml:space="preserve">Gozdni sklad, lastna sredstva lastnikov </w:t>
            </w:r>
          </w:p>
        </w:tc>
        <w:tc>
          <w:tcPr>
            <w:tcW w:w="0" w:type="auto"/>
            <w:vAlign w:val="center"/>
          </w:tcPr>
          <w:p w14:paraId="3B862C5C" w14:textId="77777777" w:rsidR="004B39A9" w:rsidRPr="00052BF1" w:rsidRDefault="00EA04AC" w:rsidP="00EA04AC">
            <w:pPr>
              <w:spacing w:line="240" w:lineRule="auto"/>
              <w:rPr>
                <w:rFonts w:cs="Arial"/>
                <w:sz w:val="18"/>
                <w:szCs w:val="18"/>
              </w:rPr>
            </w:pPr>
            <w:r>
              <w:rPr>
                <w:rFonts w:cs="Arial"/>
                <w:sz w:val="18"/>
                <w:szCs w:val="18"/>
              </w:rPr>
              <w:t>Uresničitev</w:t>
            </w:r>
            <w:r w:rsidR="004B39A9">
              <w:rPr>
                <w:rFonts w:cs="Arial"/>
                <w:sz w:val="18"/>
                <w:szCs w:val="18"/>
              </w:rPr>
              <w:t xml:space="preserve"> načrtovanih ukrepov </w:t>
            </w:r>
          </w:p>
        </w:tc>
        <w:tc>
          <w:tcPr>
            <w:tcW w:w="0" w:type="auto"/>
            <w:vAlign w:val="center"/>
          </w:tcPr>
          <w:p w14:paraId="25608A22" w14:textId="77777777" w:rsidR="004B39A9" w:rsidRPr="00052BF1" w:rsidRDefault="004B39A9" w:rsidP="004B39A9">
            <w:pPr>
              <w:spacing w:line="240" w:lineRule="auto"/>
              <w:rPr>
                <w:rFonts w:cs="Arial"/>
                <w:sz w:val="18"/>
                <w:szCs w:val="18"/>
              </w:rPr>
            </w:pPr>
            <w:r>
              <w:rPr>
                <w:rFonts w:cs="Arial"/>
                <w:sz w:val="18"/>
                <w:szCs w:val="18"/>
              </w:rPr>
              <w:t>100 %</w:t>
            </w:r>
          </w:p>
        </w:tc>
      </w:tr>
      <w:tr w:rsidR="00EA04AC" w:rsidRPr="00052BF1" w14:paraId="5950FE96" w14:textId="77777777" w:rsidTr="008B3714">
        <w:trPr>
          <w:trHeight w:val="1940"/>
        </w:trPr>
        <w:tc>
          <w:tcPr>
            <w:tcW w:w="1077" w:type="dxa"/>
            <w:vMerge/>
            <w:shd w:val="clear" w:color="auto" w:fill="D9D9D9" w:themeFill="background1" w:themeFillShade="D9"/>
            <w:vAlign w:val="center"/>
          </w:tcPr>
          <w:p w14:paraId="2CB26A50" w14:textId="77777777" w:rsidR="004B39A9" w:rsidRPr="00052BF1" w:rsidRDefault="004B39A9" w:rsidP="004B39A9">
            <w:pPr>
              <w:rPr>
                <w:rFonts w:cs="Arial"/>
                <w:sz w:val="18"/>
                <w:szCs w:val="18"/>
              </w:rPr>
            </w:pPr>
          </w:p>
        </w:tc>
        <w:tc>
          <w:tcPr>
            <w:tcW w:w="0" w:type="auto"/>
            <w:shd w:val="clear" w:color="auto" w:fill="auto"/>
            <w:vAlign w:val="center"/>
          </w:tcPr>
          <w:p w14:paraId="53A556BA" w14:textId="77777777" w:rsidR="004B39A9" w:rsidRDefault="004B39A9" w:rsidP="004B39A9">
            <w:pPr>
              <w:rPr>
                <w:rFonts w:cs="Arial"/>
                <w:sz w:val="18"/>
                <w:szCs w:val="18"/>
              </w:rPr>
            </w:pPr>
            <w:r w:rsidRPr="00052BF1">
              <w:rPr>
                <w:rFonts w:cs="Arial"/>
                <w:sz w:val="18"/>
                <w:szCs w:val="18"/>
              </w:rPr>
              <w:t>Kartiranje (manjšinskih) GHT in nadaljevanje fitocenoloških kartiranj v predelih, kjer teh podlag ni oziroma so pomanjkljive ali zastarele.</w:t>
            </w:r>
          </w:p>
          <w:p w14:paraId="08FD0B58" w14:textId="77777777" w:rsidR="004B39A9" w:rsidRPr="00052BF1" w:rsidRDefault="004B39A9" w:rsidP="004B39A9">
            <w:pPr>
              <w:rPr>
                <w:rFonts w:cs="Arial"/>
                <w:sz w:val="18"/>
                <w:szCs w:val="18"/>
              </w:rPr>
            </w:pPr>
            <w:r>
              <w:rPr>
                <w:rFonts w:cs="Arial"/>
                <w:sz w:val="18"/>
                <w:szCs w:val="18"/>
              </w:rPr>
              <w:t>Monitoring divjega petelina</w:t>
            </w:r>
          </w:p>
          <w:p w14:paraId="6EA8E66A" w14:textId="77777777" w:rsidR="004B39A9" w:rsidRPr="00052BF1" w:rsidRDefault="004B39A9" w:rsidP="004B39A9">
            <w:pPr>
              <w:spacing w:line="240" w:lineRule="auto"/>
              <w:rPr>
                <w:rFonts w:cs="Arial"/>
                <w:b/>
                <w:bCs/>
                <w:sz w:val="18"/>
                <w:szCs w:val="18"/>
              </w:rPr>
            </w:pPr>
          </w:p>
        </w:tc>
        <w:tc>
          <w:tcPr>
            <w:tcW w:w="0" w:type="auto"/>
            <w:shd w:val="clear" w:color="auto" w:fill="auto"/>
            <w:vAlign w:val="center"/>
          </w:tcPr>
          <w:p w14:paraId="609C5A3B" w14:textId="77777777" w:rsidR="004B39A9" w:rsidRPr="00DE75F5" w:rsidRDefault="007A3CC7" w:rsidP="00EA04AC">
            <w:pPr>
              <w:autoSpaceDE w:val="0"/>
              <w:autoSpaceDN w:val="0"/>
              <w:adjustRightInd w:val="0"/>
              <w:spacing w:before="120" w:line="240" w:lineRule="auto"/>
              <w:rPr>
                <w:rFonts w:cs="Arial"/>
                <w:bCs/>
                <w:sz w:val="18"/>
                <w:szCs w:val="18"/>
              </w:rPr>
            </w:pPr>
            <w:r>
              <w:rPr>
                <w:rFonts w:cs="Arial"/>
                <w:bCs/>
                <w:sz w:val="18"/>
                <w:szCs w:val="18"/>
              </w:rPr>
              <w:t xml:space="preserve">JGS </w:t>
            </w:r>
            <w:r w:rsidR="004B39A9">
              <w:rPr>
                <w:rFonts w:cs="Arial"/>
                <w:bCs/>
                <w:sz w:val="18"/>
                <w:szCs w:val="18"/>
              </w:rPr>
              <w:t>GIS, ZGS</w:t>
            </w:r>
          </w:p>
        </w:tc>
        <w:tc>
          <w:tcPr>
            <w:tcW w:w="0" w:type="auto"/>
            <w:shd w:val="clear" w:color="auto" w:fill="auto"/>
            <w:vAlign w:val="center"/>
          </w:tcPr>
          <w:p w14:paraId="693E6EA9" w14:textId="77777777" w:rsidR="004B39A9" w:rsidRPr="00DE75F5" w:rsidRDefault="004B39A9" w:rsidP="00EA04AC">
            <w:pPr>
              <w:spacing w:line="240" w:lineRule="auto"/>
              <w:rPr>
                <w:rFonts w:cs="Arial"/>
                <w:bCs/>
                <w:sz w:val="18"/>
                <w:szCs w:val="18"/>
              </w:rPr>
            </w:pPr>
            <w:r>
              <w:rPr>
                <w:rFonts w:cs="Arial"/>
                <w:bCs/>
                <w:sz w:val="18"/>
                <w:szCs w:val="18"/>
              </w:rPr>
              <w:t>2022</w:t>
            </w:r>
            <w:r w:rsidR="00EA04AC">
              <w:rPr>
                <w:rFonts w:cs="Arial"/>
                <w:bCs/>
                <w:sz w:val="18"/>
                <w:szCs w:val="18"/>
              </w:rPr>
              <w:t>–</w:t>
            </w:r>
            <w:r>
              <w:rPr>
                <w:rFonts w:cs="Arial"/>
                <w:bCs/>
                <w:sz w:val="18"/>
                <w:szCs w:val="18"/>
              </w:rPr>
              <w:t>2026</w:t>
            </w:r>
          </w:p>
        </w:tc>
        <w:tc>
          <w:tcPr>
            <w:tcW w:w="0" w:type="auto"/>
            <w:shd w:val="clear" w:color="auto" w:fill="auto"/>
            <w:vAlign w:val="center"/>
          </w:tcPr>
          <w:p w14:paraId="1B283272" w14:textId="77777777" w:rsidR="004B39A9" w:rsidRDefault="004B39A9" w:rsidP="004B39A9">
            <w:pPr>
              <w:autoSpaceDE w:val="0"/>
              <w:autoSpaceDN w:val="0"/>
              <w:adjustRightInd w:val="0"/>
              <w:spacing w:before="120" w:line="240" w:lineRule="auto"/>
              <w:rPr>
                <w:rFonts w:cs="Arial"/>
                <w:bCs/>
                <w:sz w:val="18"/>
                <w:szCs w:val="18"/>
              </w:rPr>
            </w:pPr>
            <w:r>
              <w:rPr>
                <w:rFonts w:cs="Arial"/>
                <w:sz w:val="18"/>
                <w:szCs w:val="18"/>
              </w:rPr>
              <w:t>V</w:t>
            </w:r>
            <w:r w:rsidRPr="00091395">
              <w:rPr>
                <w:rFonts w:cs="Arial"/>
                <w:sz w:val="18"/>
                <w:szCs w:val="18"/>
              </w:rPr>
              <w:t xml:space="preserve"> okviru financiranja JGS</w:t>
            </w:r>
            <w:r>
              <w:rPr>
                <w:rFonts w:cs="Arial"/>
                <w:sz w:val="18"/>
                <w:szCs w:val="18"/>
              </w:rPr>
              <w:t>,</w:t>
            </w:r>
          </w:p>
          <w:p w14:paraId="70240C37" w14:textId="77777777" w:rsidR="004B39A9" w:rsidRPr="00DE75F5" w:rsidRDefault="004B39A9" w:rsidP="004B39A9">
            <w:pPr>
              <w:autoSpaceDE w:val="0"/>
              <w:autoSpaceDN w:val="0"/>
              <w:adjustRightInd w:val="0"/>
              <w:spacing w:before="120" w:line="240" w:lineRule="auto"/>
              <w:rPr>
                <w:rFonts w:cs="Arial"/>
                <w:bCs/>
                <w:sz w:val="18"/>
                <w:szCs w:val="18"/>
              </w:rPr>
            </w:pPr>
            <w:r w:rsidRPr="00DE75F5">
              <w:rPr>
                <w:rFonts w:cs="Arial"/>
                <w:bCs/>
                <w:sz w:val="18"/>
                <w:szCs w:val="18"/>
              </w:rPr>
              <w:t>sredstva</w:t>
            </w:r>
            <w:r w:rsidR="00E02B41" w:rsidRPr="00DE75F5">
              <w:rPr>
                <w:rFonts w:cs="Arial"/>
                <w:bCs/>
                <w:sz w:val="18"/>
                <w:szCs w:val="18"/>
              </w:rPr>
              <w:t xml:space="preserve"> EU</w:t>
            </w:r>
          </w:p>
        </w:tc>
        <w:tc>
          <w:tcPr>
            <w:tcW w:w="0" w:type="auto"/>
            <w:vAlign w:val="center"/>
          </w:tcPr>
          <w:p w14:paraId="31F57ACA" w14:textId="77777777" w:rsidR="004B39A9" w:rsidRPr="00052BF1" w:rsidRDefault="004B39A9" w:rsidP="004B39A9">
            <w:pPr>
              <w:spacing w:line="240" w:lineRule="auto"/>
              <w:rPr>
                <w:rFonts w:cs="Arial"/>
                <w:sz w:val="18"/>
                <w:szCs w:val="18"/>
              </w:rPr>
            </w:pPr>
            <w:r>
              <w:rPr>
                <w:rFonts w:cs="Arial"/>
                <w:sz w:val="18"/>
                <w:szCs w:val="18"/>
              </w:rPr>
              <w:t xml:space="preserve">Odstotek pokritosti z vegetacijskimi kartami </w:t>
            </w:r>
          </w:p>
        </w:tc>
        <w:tc>
          <w:tcPr>
            <w:tcW w:w="0" w:type="auto"/>
            <w:vAlign w:val="center"/>
          </w:tcPr>
          <w:p w14:paraId="317464EF" w14:textId="77777777" w:rsidR="004B39A9" w:rsidRPr="00052BF1" w:rsidRDefault="004B39A9" w:rsidP="004B39A9">
            <w:pPr>
              <w:spacing w:line="240" w:lineRule="auto"/>
              <w:rPr>
                <w:rFonts w:cs="Arial"/>
                <w:sz w:val="18"/>
                <w:szCs w:val="18"/>
              </w:rPr>
            </w:pPr>
            <w:r>
              <w:rPr>
                <w:rFonts w:cs="Arial"/>
                <w:sz w:val="18"/>
                <w:szCs w:val="18"/>
              </w:rPr>
              <w:t>100 %</w:t>
            </w:r>
          </w:p>
        </w:tc>
      </w:tr>
      <w:tr w:rsidR="00EA04AC" w:rsidRPr="00052BF1" w14:paraId="0A8F5D3E" w14:textId="77777777" w:rsidTr="008B3714">
        <w:trPr>
          <w:trHeight w:val="1940"/>
        </w:trPr>
        <w:tc>
          <w:tcPr>
            <w:tcW w:w="1077" w:type="dxa"/>
            <w:vMerge/>
            <w:shd w:val="clear" w:color="auto" w:fill="D9D9D9" w:themeFill="background1" w:themeFillShade="D9"/>
            <w:vAlign w:val="center"/>
          </w:tcPr>
          <w:p w14:paraId="1343B190" w14:textId="77777777" w:rsidR="004B39A9" w:rsidRPr="00052BF1" w:rsidRDefault="004B39A9" w:rsidP="004B39A9">
            <w:pPr>
              <w:rPr>
                <w:rFonts w:cs="Arial"/>
                <w:sz w:val="18"/>
                <w:szCs w:val="18"/>
              </w:rPr>
            </w:pPr>
          </w:p>
        </w:tc>
        <w:tc>
          <w:tcPr>
            <w:tcW w:w="0" w:type="auto"/>
            <w:shd w:val="clear" w:color="auto" w:fill="auto"/>
            <w:vAlign w:val="center"/>
          </w:tcPr>
          <w:p w14:paraId="26FF9876" w14:textId="77777777" w:rsidR="004B39A9" w:rsidRPr="00052BF1" w:rsidRDefault="004B39A9" w:rsidP="00EA04AC">
            <w:pPr>
              <w:rPr>
                <w:rFonts w:cs="Arial"/>
                <w:sz w:val="18"/>
                <w:szCs w:val="18"/>
              </w:rPr>
            </w:pPr>
            <w:bookmarkStart w:id="75" w:name="_Hlk100325908"/>
            <w:r>
              <w:rPr>
                <w:rFonts w:cs="Arial"/>
                <w:sz w:val="18"/>
                <w:szCs w:val="18"/>
              </w:rPr>
              <w:t xml:space="preserve">Vzpostavitev in spremljanje stanja ključnih </w:t>
            </w:r>
            <w:r w:rsidR="00EA04AC">
              <w:rPr>
                <w:rFonts w:cs="Arial"/>
                <w:sz w:val="18"/>
                <w:szCs w:val="18"/>
              </w:rPr>
              <w:t xml:space="preserve">vrst omrežja </w:t>
            </w:r>
            <w:r>
              <w:rPr>
                <w:rFonts w:cs="Arial"/>
                <w:sz w:val="18"/>
                <w:szCs w:val="18"/>
              </w:rPr>
              <w:t xml:space="preserve">Natura 2000 </w:t>
            </w:r>
            <w:bookmarkEnd w:id="75"/>
          </w:p>
        </w:tc>
        <w:tc>
          <w:tcPr>
            <w:tcW w:w="0" w:type="auto"/>
            <w:shd w:val="clear" w:color="auto" w:fill="auto"/>
            <w:vAlign w:val="center"/>
          </w:tcPr>
          <w:p w14:paraId="3688B4B8" w14:textId="77777777" w:rsidR="004B39A9" w:rsidRDefault="004B39A9" w:rsidP="004B39A9">
            <w:pPr>
              <w:autoSpaceDE w:val="0"/>
              <w:autoSpaceDN w:val="0"/>
              <w:adjustRightInd w:val="0"/>
              <w:spacing w:before="120" w:line="240" w:lineRule="auto"/>
              <w:rPr>
                <w:rFonts w:cs="Arial"/>
                <w:bCs/>
                <w:sz w:val="18"/>
                <w:szCs w:val="18"/>
              </w:rPr>
            </w:pPr>
            <w:r>
              <w:rPr>
                <w:rFonts w:cs="Arial"/>
                <w:bCs/>
                <w:sz w:val="18"/>
                <w:szCs w:val="18"/>
              </w:rPr>
              <w:t>MKGP, MOP, ZGS, ZRSVN</w:t>
            </w:r>
          </w:p>
        </w:tc>
        <w:tc>
          <w:tcPr>
            <w:tcW w:w="0" w:type="auto"/>
            <w:shd w:val="clear" w:color="auto" w:fill="auto"/>
            <w:vAlign w:val="center"/>
          </w:tcPr>
          <w:p w14:paraId="3589C61E" w14:textId="77777777" w:rsidR="004B39A9" w:rsidRDefault="004B39A9" w:rsidP="00EA04AC">
            <w:pPr>
              <w:spacing w:line="240" w:lineRule="auto"/>
              <w:rPr>
                <w:rFonts w:cs="Arial"/>
                <w:bCs/>
                <w:sz w:val="18"/>
                <w:szCs w:val="18"/>
              </w:rPr>
            </w:pPr>
            <w:r>
              <w:rPr>
                <w:rFonts w:cs="Arial"/>
                <w:bCs/>
                <w:sz w:val="18"/>
                <w:szCs w:val="18"/>
              </w:rPr>
              <w:t>2022</w:t>
            </w:r>
            <w:r w:rsidR="00EA04AC">
              <w:rPr>
                <w:rFonts w:cs="Arial"/>
                <w:bCs/>
                <w:sz w:val="18"/>
                <w:szCs w:val="18"/>
              </w:rPr>
              <w:t>–</w:t>
            </w:r>
            <w:r>
              <w:rPr>
                <w:rFonts w:cs="Arial"/>
                <w:bCs/>
                <w:sz w:val="18"/>
                <w:szCs w:val="18"/>
              </w:rPr>
              <w:t>2026</w:t>
            </w:r>
          </w:p>
        </w:tc>
        <w:tc>
          <w:tcPr>
            <w:tcW w:w="0" w:type="auto"/>
            <w:shd w:val="clear" w:color="auto" w:fill="auto"/>
            <w:vAlign w:val="center"/>
          </w:tcPr>
          <w:p w14:paraId="01824D7C" w14:textId="77777777" w:rsidR="004B39A9" w:rsidRDefault="00EA04AC" w:rsidP="004B39A9">
            <w:pPr>
              <w:autoSpaceDE w:val="0"/>
              <w:autoSpaceDN w:val="0"/>
              <w:adjustRightInd w:val="0"/>
              <w:spacing w:before="120" w:line="240" w:lineRule="auto"/>
            </w:pPr>
            <w:r>
              <w:rPr>
                <w:rFonts w:cs="Arial"/>
                <w:bCs/>
                <w:sz w:val="18"/>
                <w:szCs w:val="18"/>
              </w:rPr>
              <w:t>S</w:t>
            </w:r>
            <w:r w:rsidR="004B39A9" w:rsidRPr="00DE75F5">
              <w:rPr>
                <w:rFonts w:cs="Arial"/>
                <w:bCs/>
                <w:sz w:val="18"/>
                <w:szCs w:val="18"/>
              </w:rPr>
              <w:t>redstva</w:t>
            </w:r>
            <w:r w:rsidR="004B39A9">
              <w:rPr>
                <w:rFonts w:cs="Arial"/>
                <w:bCs/>
                <w:sz w:val="18"/>
                <w:szCs w:val="18"/>
              </w:rPr>
              <w:t xml:space="preserve"> </w:t>
            </w:r>
            <w:r w:rsidRPr="00DE75F5">
              <w:rPr>
                <w:rFonts w:cs="Arial"/>
                <w:bCs/>
                <w:sz w:val="18"/>
                <w:szCs w:val="18"/>
              </w:rPr>
              <w:t>EU</w:t>
            </w:r>
          </w:p>
          <w:p w14:paraId="7EE346B0" w14:textId="77777777" w:rsidR="004B39A9" w:rsidRPr="0083292D" w:rsidRDefault="004B39A9" w:rsidP="004B39A9">
            <w:pPr>
              <w:autoSpaceDE w:val="0"/>
              <w:autoSpaceDN w:val="0"/>
              <w:adjustRightInd w:val="0"/>
              <w:spacing w:before="120" w:line="240" w:lineRule="auto"/>
              <w:rPr>
                <w:rFonts w:cs="Arial"/>
                <w:sz w:val="18"/>
                <w:szCs w:val="18"/>
              </w:rPr>
            </w:pPr>
            <w:r w:rsidRPr="0083292D">
              <w:rPr>
                <w:sz w:val="18"/>
                <w:szCs w:val="18"/>
              </w:rPr>
              <w:t>Sredstva MOP</w:t>
            </w:r>
          </w:p>
        </w:tc>
        <w:tc>
          <w:tcPr>
            <w:tcW w:w="0" w:type="auto"/>
            <w:vAlign w:val="center"/>
          </w:tcPr>
          <w:p w14:paraId="701BDA6D" w14:textId="77777777" w:rsidR="004B39A9" w:rsidRDefault="004B39A9" w:rsidP="00EA04AC">
            <w:pPr>
              <w:spacing w:line="240" w:lineRule="auto"/>
              <w:rPr>
                <w:rFonts w:cs="Arial"/>
                <w:sz w:val="18"/>
                <w:szCs w:val="18"/>
              </w:rPr>
            </w:pPr>
            <w:r>
              <w:rPr>
                <w:rFonts w:cs="Arial"/>
                <w:sz w:val="18"/>
                <w:szCs w:val="18"/>
              </w:rPr>
              <w:t xml:space="preserve">Vzpostavljen monitoring za ključne </w:t>
            </w:r>
            <w:r w:rsidR="00EA04AC">
              <w:rPr>
                <w:rFonts w:cs="Arial"/>
                <w:sz w:val="18"/>
                <w:szCs w:val="18"/>
              </w:rPr>
              <w:t xml:space="preserve">vrste omrežja </w:t>
            </w:r>
            <w:r>
              <w:rPr>
                <w:rFonts w:cs="Arial"/>
                <w:sz w:val="18"/>
                <w:szCs w:val="18"/>
              </w:rPr>
              <w:t xml:space="preserve">Natura 2000 </w:t>
            </w:r>
          </w:p>
        </w:tc>
        <w:tc>
          <w:tcPr>
            <w:tcW w:w="0" w:type="auto"/>
            <w:vAlign w:val="center"/>
          </w:tcPr>
          <w:p w14:paraId="77978327" w14:textId="77777777" w:rsidR="004B39A9" w:rsidRDefault="004B39A9" w:rsidP="004B39A9">
            <w:pPr>
              <w:spacing w:line="240" w:lineRule="auto"/>
              <w:rPr>
                <w:rFonts w:cs="Arial"/>
                <w:sz w:val="18"/>
                <w:szCs w:val="18"/>
              </w:rPr>
            </w:pPr>
          </w:p>
        </w:tc>
      </w:tr>
    </w:tbl>
    <w:p w14:paraId="38F8C08E" w14:textId="77777777" w:rsidR="00052BF1" w:rsidRPr="008D2E45" w:rsidRDefault="00052BF1" w:rsidP="008D2E45">
      <w:pPr>
        <w:spacing w:line="240" w:lineRule="auto"/>
        <w:rPr>
          <w:rFonts w:cs="Arial"/>
          <w:sz w:val="16"/>
          <w:szCs w:val="20"/>
        </w:rPr>
      </w:pPr>
    </w:p>
    <w:p w14:paraId="39FFE7CB" w14:textId="77777777" w:rsidR="0092062A" w:rsidRPr="008D2E45" w:rsidRDefault="0092062A" w:rsidP="008D2E45">
      <w:pPr>
        <w:spacing w:line="240" w:lineRule="auto"/>
        <w:rPr>
          <w:rFonts w:cs="Arial"/>
          <w:sz w:val="12"/>
          <w:szCs w:val="20"/>
        </w:rPr>
      </w:pPr>
      <w:r w:rsidRPr="008D2E45">
        <w:rPr>
          <w:rFonts w:cs="Arial"/>
          <w:sz w:val="16"/>
          <w:szCs w:val="20"/>
          <w:vertAlign w:val="superscript"/>
        </w:rPr>
        <w:t xml:space="preserve">1 </w:t>
      </w:r>
      <w:r w:rsidRPr="008D2E45">
        <w:rPr>
          <w:rFonts w:cs="Arial"/>
          <w:sz w:val="16"/>
        </w:rPr>
        <w:t xml:space="preserve">Nove površine, izvzete iz gospodarjenja, </w:t>
      </w:r>
      <w:r w:rsidR="00EA04AC">
        <w:rPr>
          <w:rFonts w:cs="Arial"/>
          <w:sz w:val="16"/>
        </w:rPr>
        <w:t>je treba</w:t>
      </w:r>
      <w:r w:rsidRPr="008D2E45">
        <w:rPr>
          <w:rFonts w:cs="Arial"/>
          <w:sz w:val="16"/>
        </w:rPr>
        <w:t xml:space="preserve"> določati zlasti ok</w:t>
      </w:r>
      <w:r w:rsidR="00EA04AC">
        <w:rPr>
          <w:rFonts w:cs="Arial"/>
          <w:sz w:val="16"/>
        </w:rPr>
        <w:t>oli</w:t>
      </w:r>
      <w:r w:rsidRPr="008D2E45">
        <w:rPr>
          <w:rFonts w:cs="Arial"/>
          <w:sz w:val="16"/>
        </w:rPr>
        <w:t xml:space="preserve"> obeh gozdnih rezervatov s statusom svetovne dediščine (Pragozd Krokar in Snežnik-Ždrocle), ok</w:t>
      </w:r>
      <w:r w:rsidR="0010503F">
        <w:rPr>
          <w:rFonts w:cs="Arial"/>
          <w:sz w:val="16"/>
        </w:rPr>
        <w:t>oli</w:t>
      </w:r>
      <w:r w:rsidRPr="008D2E45">
        <w:rPr>
          <w:rFonts w:cs="Arial"/>
          <w:sz w:val="16"/>
        </w:rPr>
        <w:t xml:space="preserve"> gozdnih rezervatov z namenom prispevanja k doseganju ciljev </w:t>
      </w:r>
      <w:r w:rsidR="0010503F">
        <w:rPr>
          <w:rFonts w:cs="Arial"/>
          <w:sz w:val="16"/>
        </w:rPr>
        <w:t xml:space="preserve">v okviru omrežja </w:t>
      </w:r>
      <w:r w:rsidRPr="008D2E45">
        <w:rPr>
          <w:rFonts w:cs="Arial"/>
          <w:sz w:val="16"/>
        </w:rPr>
        <w:t xml:space="preserve">Natura 2000 iz </w:t>
      </w:r>
      <w:r w:rsidR="0010503F">
        <w:rPr>
          <w:rFonts w:cs="Arial"/>
          <w:sz w:val="16"/>
        </w:rPr>
        <w:t>p</w:t>
      </w:r>
      <w:r w:rsidRPr="008D2E45">
        <w:rPr>
          <w:rFonts w:cs="Arial"/>
          <w:sz w:val="16"/>
        </w:rPr>
        <w:t>rograma upravljanja območij Natura 2000, v varovalnih gozdovih, pomembnih za biotsko raznovrstnost</w:t>
      </w:r>
      <w:r w:rsidR="0010503F">
        <w:rPr>
          <w:rFonts w:cs="Arial"/>
          <w:sz w:val="16"/>
        </w:rPr>
        <w:t>,</w:t>
      </w:r>
      <w:r w:rsidRPr="008D2E45">
        <w:rPr>
          <w:rFonts w:cs="Arial"/>
          <w:sz w:val="16"/>
        </w:rPr>
        <w:t xml:space="preserve"> ter na območjih zgostitev ekocelic brez ukrepanja.</w:t>
      </w:r>
    </w:p>
    <w:p w14:paraId="296C3947" w14:textId="77777777" w:rsidR="00052BF1" w:rsidRPr="007A6058" w:rsidRDefault="00052BF1" w:rsidP="00D15ED2">
      <w:pPr>
        <w:pStyle w:val="Naslov3"/>
        <w:rPr>
          <w:lang w:val="sl-SI"/>
        </w:rPr>
      </w:pPr>
      <w:bookmarkStart w:id="76" w:name="_Toc116979219"/>
      <w:r w:rsidRPr="007A6058">
        <w:rPr>
          <w:lang w:val="sl-SI"/>
        </w:rPr>
        <w:t>Pr</w:t>
      </w:r>
      <w:r w:rsidR="0010503F">
        <w:rPr>
          <w:lang w:val="sl-SI"/>
        </w:rPr>
        <w:t>ednostna nalog</w:t>
      </w:r>
      <w:r w:rsidRPr="007A6058">
        <w:rPr>
          <w:lang w:val="sl-SI"/>
        </w:rPr>
        <w:t>a c</w:t>
      </w:r>
      <w:r w:rsidR="0010503F">
        <w:rPr>
          <w:lang w:val="sl-SI"/>
        </w:rPr>
        <w:t>:</w:t>
      </w:r>
      <w:r w:rsidRPr="007A6058">
        <w:rPr>
          <w:lang w:val="sl-SI"/>
        </w:rPr>
        <w:t xml:space="preserve"> </w:t>
      </w:r>
      <w:r w:rsidR="005A63E4">
        <w:rPr>
          <w:lang w:val="sl-SI"/>
        </w:rPr>
        <w:t>o</w:t>
      </w:r>
      <w:r w:rsidR="00D45916" w:rsidRPr="007A6058">
        <w:rPr>
          <w:lang w:val="sl-SI"/>
        </w:rPr>
        <w:t xml:space="preserve">ptimizacija </w:t>
      </w:r>
      <w:r w:rsidR="00D21FF8" w:rsidRPr="007A6058">
        <w:rPr>
          <w:lang w:val="sl-SI"/>
        </w:rPr>
        <w:t>gospodarjenja</w:t>
      </w:r>
      <w:r w:rsidR="00DE75F5" w:rsidRPr="007A6058">
        <w:rPr>
          <w:lang w:val="sl-SI"/>
        </w:rPr>
        <w:t xml:space="preserve"> </w:t>
      </w:r>
      <w:r w:rsidR="00D21FF8" w:rsidRPr="007A6058">
        <w:rPr>
          <w:lang w:val="sl-SI"/>
        </w:rPr>
        <w:t>z gozdovi</w:t>
      </w:r>
      <w:r w:rsidR="00DE75F5" w:rsidRPr="007A6058">
        <w:rPr>
          <w:lang w:val="sl-SI"/>
        </w:rPr>
        <w:t xml:space="preserve"> in upravljanja divjad</w:t>
      </w:r>
      <w:r w:rsidR="0010503F">
        <w:rPr>
          <w:lang w:val="sl-SI"/>
        </w:rPr>
        <w:t>i</w:t>
      </w:r>
      <w:r w:rsidR="00D21FF8" w:rsidRPr="007A6058">
        <w:rPr>
          <w:lang w:val="sl-SI"/>
        </w:rPr>
        <w:t xml:space="preserve"> s</w:t>
      </w:r>
      <w:r w:rsidR="007A3E45" w:rsidRPr="007A6058">
        <w:rPr>
          <w:lang w:val="sl-SI"/>
        </w:rPr>
        <w:t xml:space="preserve"> pravnega,</w:t>
      </w:r>
      <w:r w:rsidR="000F4BD6" w:rsidRPr="007A6058">
        <w:rPr>
          <w:lang w:val="sl-SI"/>
        </w:rPr>
        <w:t xml:space="preserve"> organizacijskega in finančnega vidika za zagotavljanje večnamenske vloge gozdov ter krepitev razvoja podeželja in </w:t>
      </w:r>
      <w:r w:rsidR="00D21FF8" w:rsidRPr="007A6058">
        <w:rPr>
          <w:lang w:val="sl-SI"/>
        </w:rPr>
        <w:t>krožnega bio</w:t>
      </w:r>
      <w:r w:rsidR="000F4BD6" w:rsidRPr="007A6058">
        <w:rPr>
          <w:lang w:val="sl-SI"/>
        </w:rPr>
        <w:t>gospodarstva</w:t>
      </w:r>
      <w:bookmarkEnd w:id="76"/>
    </w:p>
    <w:p w14:paraId="37DE2D2A" w14:textId="77777777" w:rsidR="00287446" w:rsidRDefault="00770017" w:rsidP="00D7655B">
      <w:pPr>
        <w:rPr>
          <w:rFonts w:cs="Arial"/>
        </w:rPr>
      </w:pPr>
      <w:r w:rsidRPr="006E194B">
        <w:rPr>
          <w:rFonts w:cs="Arial"/>
          <w:szCs w:val="20"/>
        </w:rPr>
        <w:t>Ta pr</w:t>
      </w:r>
      <w:r w:rsidR="0010503F">
        <w:rPr>
          <w:rFonts w:cs="Arial"/>
          <w:szCs w:val="20"/>
        </w:rPr>
        <w:t>ednostna nalog</w:t>
      </w:r>
      <w:r w:rsidRPr="006E194B">
        <w:rPr>
          <w:rFonts w:cs="Arial"/>
          <w:szCs w:val="20"/>
        </w:rPr>
        <w:t>a se navezuje na</w:t>
      </w:r>
      <w:r w:rsidRPr="006E194B">
        <w:rPr>
          <w:rFonts w:cs="Arial"/>
        </w:rPr>
        <w:t xml:space="preserve"> širši</w:t>
      </w:r>
      <w:r w:rsidR="00C2561F">
        <w:rPr>
          <w:rFonts w:cs="Arial"/>
          <w:szCs w:val="20"/>
        </w:rPr>
        <w:t xml:space="preserve"> gospodarski in družbeni</w:t>
      </w:r>
      <w:r w:rsidRPr="006E194B">
        <w:rPr>
          <w:rFonts w:cs="Arial"/>
          <w:szCs w:val="20"/>
        </w:rPr>
        <w:t xml:space="preserve"> vidik trajnostnega gospodarjenja z gozdovi</w:t>
      </w:r>
      <w:r w:rsidRPr="006E194B">
        <w:rPr>
          <w:rFonts w:cs="Arial"/>
        </w:rPr>
        <w:t>, ki sega</w:t>
      </w:r>
      <w:r w:rsidR="00287446">
        <w:rPr>
          <w:rFonts w:cs="Arial"/>
        </w:rPr>
        <w:t>ta</w:t>
      </w:r>
      <w:r w:rsidRPr="006E194B">
        <w:rPr>
          <w:rFonts w:cs="Arial"/>
        </w:rPr>
        <w:t xml:space="preserve"> od</w:t>
      </w:r>
      <w:r w:rsidR="00EF346C">
        <w:rPr>
          <w:rFonts w:cs="Arial"/>
        </w:rPr>
        <w:t xml:space="preserve"> </w:t>
      </w:r>
      <w:r w:rsidR="00C2561F">
        <w:rPr>
          <w:rFonts w:cs="Arial"/>
        </w:rPr>
        <w:t>proizvodne do turistične in</w:t>
      </w:r>
      <w:r w:rsidR="00D45916">
        <w:rPr>
          <w:rFonts w:cs="Arial"/>
        </w:rPr>
        <w:t xml:space="preserve"> rekreacijske funkcij</w:t>
      </w:r>
      <w:r w:rsidR="00C2561F">
        <w:rPr>
          <w:rFonts w:cs="Arial"/>
        </w:rPr>
        <w:t>e, ki</w:t>
      </w:r>
      <w:r w:rsidR="00287446">
        <w:rPr>
          <w:rFonts w:cs="Arial"/>
        </w:rPr>
        <w:t xml:space="preserve"> pa niso</w:t>
      </w:r>
      <w:r w:rsidR="00C2561F">
        <w:rPr>
          <w:rFonts w:cs="Arial"/>
        </w:rPr>
        <w:t xml:space="preserve"> </w:t>
      </w:r>
      <w:r w:rsidR="00B63C1D">
        <w:rPr>
          <w:rFonts w:cs="Arial"/>
        </w:rPr>
        <w:t>dovolj izkoriščen</w:t>
      </w:r>
      <w:r w:rsidR="00287446">
        <w:rPr>
          <w:rFonts w:cs="Arial"/>
        </w:rPr>
        <w:t>e</w:t>
      </w:r>
      <w:r w:rsidR="00B63C1D">
        <w:rPr>
          <w:rFonts w:cs="Arial"/>
        </w:rPr>
        <w:t>. V</w:t>
      </w:r>
      <w:r w:rsidR="00D45916">
        <w:rPr>
          <w:rFonts w:cs="Arial"/>
        </w:rPr>
        <w:t>ključuje organiziranost</w:t>
      </w:r>
      <w:r w:rsidR="00287446">
        <w:rPr>
          <w:rFonts w:cs="Arial"/>
        </w:rPr>
        <w:t xml:space="preserve"> gozdarstva ter zagotavljanje</w:t>
      </w:r>
      <w:r w:rsidRPr="006E194B">
        <w:rPr>
          <w:rFonts w:cs="Arial"/>
        </w:rPr>
        <w:t xml:space="preserve"> njegovega </w:t>
      </w:r>
      <w:r w:rsidR="00287446">
        <w:rPr>
          <w:rFonts w:cs="Arial"/>
        </w:rPr>
        <w:t xml:space="preserve">financiranja iz proračunskih, </w:t>
      </w:r>
      <w:r w:rsidRPr="006E194B">
        <w:rPr>
          <w:rFonts w:cs="Arial"/>
        </w:rPr>
        <w:t>evropskih</w:t>
      </w:r>
      <w:r w:rsidR="00287446">
        <w:rPr>
          <w:rFonts w:cs="Arial"/>
        </w:rPr>
        <w:t xml:space="preserve"> in </w:t>
      </w:r>
      <w:r w:rsidR="0010503F">
        <w:rPr>
          <w:rFonts w:cs="Arial"/>
        </w:rPr>
        <w:t>drug</w:t>
      </w:r>
      <w:r w:rsidR="00287446">
        <w:rPr>
          <w:rFonts w:cs="Arial"/>
        </w:rPr>
        <w:t>ih</w:t>
      </w:r>
      <w:r w:rsidRPr="006E194B">
        <w:rPr>
          <w:rFonts w:cs="Arial"/>
        </w:rPr>
        <w:t xml:space="preserve"> sredstev. </w:t>
      </w:r>
    </w:p>
    <w:p w14:paraId="61776BF6" w14:textId="77777777" w:rsidR="0014448B" w:rsidRDefault="0014448B" w:rsidP="0014448B">
      <w:pPr>
        <w:rPr>
          <w:rFonts w:cs="Arial"/>
        </w:rPr>
      </w:pPr>
    </w:p>
    <w:p w14:paraId="3D75B60D" w14:textId="77777777" w:rsidR="0014448B" w:rsidRPr="006E194B" w:rsidRDefault="0014448B" w:rsidP="0014448B">
      <w:pPr>
        <w:rPr>
          <w:rFonts w:cs="Arial"/>
          <w:szCs w:val="20"/>
        </w:rPr>
      </w:pPr>
      <w:r w:rsidRPr="006E194B">
        <w:rPr>
          <w:rFonts w:cs="Arial"/>
          <w:szCs w:val="20"/>
        </w:rPr>
        <w:t xml:space="preserve">Realizacija rednega možnega poseka sicer narašča, vendar v zasebnih gozdovih še vedno ne dosega načrtovane. Raba gozdov za druge gospodarske dejavnosti (lovstvo, čebelarstvo, nabiranje plodov in drugih materialnih dobrin gozda, turizem in rekreacija idr.) se sicer povečuje, gospodarski učinki te rabe pa ne. Predvsem na račun uveljavljenih ukrepov iz PRP se posodablja gozdna proizvodnja in izboljšuje odprtost gozdov. Obseg in vsebina strokovnega, načrtnega in dejavnejšega spodbujanja lastnikov gozdov za gospodarjenje in poslovno povezovanje ne dosegata želenih rezultatov, saj tovrstnega sodelovanja </w:t>
      </w:r>
      <w:r w:rsidR="0010503F">
        <w:rPr>
          <w:rFonts w:cs="Arial"/>
          <w:szCs w:val="20"/>
        </w:rPr>
        <w:t>skoraj</w:t>
      </w:r>
      <w:r w:rsidRPr="006E194B">
        <w:rPr>
          <w:rFonts w:cs="Arial"/>
          <w:szCs w:val="20"/>
        </w:rPr>
        <w:t xml:space="preserve"> ni. Večji premik bi bil lahko dosežen s pomočjo </w:t>
      </w:r>
      <w:r>
        <w:rPr>
          <w:rFonts w:cs="Arial"/>
          <w:szCs w:val="20"/>
        </w:rPr>
        <w:t>sredstev</w:t>
      </w:r>
      <w:r w:rsidRPr="001340FF">
        <w:rPr>
          <w:rFonts w:cs="Arial"/>
          <w:szCs w:val="20"/>
        </w:rPr>
        <w:t xml:space="preserve"> </w:t>
      </w:r>
      <w:r w:rsidR="0010503F">
        <w:rPr>
          <w:rFonts w:cs="Arial"/>
          <w:szCs w:val="20"/>
        </w:rPr>
        <w:t xml:space="preserve">iz </w:t>
      </w:r>
      <w:r w:rsidRPr="001340FF">
        <w:rPr>
          <w:rFonts w:cs="Arial"/>
          <w:szCs w:val="20"/>
        </w:rPr>
        <w:t xml:space="preserve">Programa razvoja podeželja </w:t>
      </w:r>
      <w:r w:rsidR="0010503F" w:rsidRPr="0010503F">
        <w:rPr>
          <w:rFonts w:cs="Arial"/>
          <w:szCs w:val="20"/>
        </w:rPr>
        <w:t xml:space="preserve">Republike Slovenije za obdobje </w:t>
      </w:r>
      <w:r w:rsidRPr="001340FF">
        <w:rPr>
          <w:rFonts w:cs="Arial"/>
          <w:szCs w:val="20"/>
        </w:rPr>
        <w:t>2014</w:t>
      </w:r>
      <w:r w:rsidR="0010503F">
        <w:rPr>
          <w:rFonts w:cs="Arial"/>
          <w:szCs w:val="20"/>
        </w:rPr>
        <w:t>–</w:t>
      </w:r>
      <w:r w:rsidRPr="001340FF">
        <w:rPr>
          <w:rFonts w:cs="Arial"/>
          <w:szCs w:val="20"/>
        </w:rPr>
        <w:t>2020 in Strateškega načrta skupne kmetijske politike 2023</w:t>
      </w:r>
      <w:r w:rsidR="0010503F">
        <w:rPr>
          <w:rFonts w:cs="Arial"/>
          <w:szCs w:val="20"/>
        </w:rPr>
        <w:t>–</w:t>
      </w:r>
      <w:r w:rsidRPr="001340FF">
        <w:rPr>
          <w:rFonts w:cs="Arial"/>
          <w:szCs w:val="20"/>
        </w:rPr>
        <w:t>2027.</w:t>
      </w:r>
    </w:p>
    <w:p w14:paraId="67D5E9F6" w14:textId="77777777" w:rsidR="0014448B" w:rsidRDefault="0014448B" w:rsidP="00D7655B">
      <w:pPr>
        <w:rPr>
          <w:rFonts w:cs="Arial"/>
        </w:rPr>
      </w:pPr>
    </w:p>
    <w:p w14:paraId="147D6906" w14:textId="77777777" w:rsidR="00770017" w:rsidRPr="006E194B" w:rsidRDefault="00287446" w:rsidP="00D7655B">
      <w:pPr>
        <w:rPr>
          <w:rFonts w:cs="Arial"/>
          <w:szCs w:val="20"/>
        </w:rPr>
      </w:pPr>
      <w:r>
        <w:rPr>
          <w:rFonts w:cs="Arial"/>
        </w:rPr>
        <w:t xml:space="preserve">Z izkoriščanjem turističnih </w:t>
      </w:r>
      <w:r w:rsidR="003A6255">
        <w:rPr>
          <w:rFonts w:cs="Arial"/>
        </w:rPr>
        <w:t>možnosti, ki jih dajejo</w:t>
      </w:r>
      <w:r>
        <w:rPr>
          <w:rFonts w:cs="Arial"/>
        </w:rPr>
        <w:t xml:space="preserve"> gozdov</w:t>
      </w:r>
      <w:r w:rsidR="003A6255">
        <w:rPr>
          <w:rFonts w:cs="Arial"/>
        </w:rPr>
        <w:t>i,</w:t>
      </w:r>
      <w:r>
        <w:rPr>
          <w:rFonts w:cs="Arial"/>
        </w:rPr>
        <w:t xml:space="preserve"> </w:t>
      </w:r>
      <w:r w:rsidR="00770017" w:rsidRPr="006E194B">
        <w:rPr>
          <w:rFonts w:cs="Arial"/>
        </w:rPr>
        <w:t>se na podeželju že ustvarjajo</w:t>
      </w:r>
      <w:r>
        <w:rPr>
          <w:rFonts w:cs="Arial"/>
        </w:rPr>
        <w:t xml:space="preserve"> nove</w:t>
      </w:r>
      <w:r w:rsidR="00770017" w:rsidRPr="006E194B">
        <w:rPr>
          <w:rFonts w:cs="Arial"/>
          <w:szCs w:val="20"/>
        </w:rPr>
        <w:t xml:space="preserve"> poslovne priložnosti.</w:t>
      </w:r>
      <w:r>
        <w:rPr>
          <w:rFonts w:cs="Arial"/>
          <w:szCs w:val="20"/>
        </w:rPr>
        <w:t xml:space="preserve"> Se pa n</w:t>
      </w:r>
      <w:r w:rsidR="00770017" w:rsidRPr="006E194B">
        <w:rPr>
          <w:rFonts w:cs="Arial"/>
          <w:szCs w:val="20"/>
        </w:rPr>
        <w:t>a določenih območjih, predvsem v bli</w:t>
      </w:r>
      <w:r>
        <w:rPr>
          <w:rFonts w:cs="Arial"/>
          <w:szCs w:val="20"/>
        </w:rPr>
        <w:t xml:space="preserve">žini večjih urbanih središč, </w:t>
      </w:r>
      <w:r w:rsidR="00770017" w:rsidRPr="006E194B">
        <w:rPr>
          <w:rFonts w:cs="Arial"/>
          <w:szCs w:val="20"/>
        </w:rPr>
        <w:t xml:space="preserve">pojavljajo težave zaradi čezmerne </w:t>
      </w:r>
      <w:r w:rsidR="00770017" w:rsidRPr="006E194B">
        <w:rPr>
          <w:rFonts w:cs="Arial"/>
        </w:rPr>
        <w:t>rabe, povezane z obiskom gozdov.</w:t>
      </w:r>
      <w:r w:rsidR="00770017" w:rsidRPr="006E194B">
        <w:rPr>
          <w:rFonts w:cs="Arial"/>
          <w:szCs w:val="20"/>
        </w:rPr>
        <w:t xml:space="preserve"> Rekreacija v gozdnem prostoru in potrebe po </w:t>
      </w:r>
      <w:r w:rsidR="003A6255">
        <w:rPr>
          <w:rFonts w:cs="Arial"/>
          <w:szCs w:val="20"/>
        </w:rPr>
        <w:t>drug</w:t>
      </w:r>
      <w:r w:rsidR="00770017" w:rsidRPr="006E194B">
        <w:rPr>
          <w:rFonts w:cs="Arial"/>
          <w:szCs w:val="20"/>
        </w:rPr>
        <w:t xml:space="preserve">ih neproizvodnih funkcijah ponekod že prihajajo v </w:t>
      </w:r>
      <w:r w:rsidR="003A6255">
        <w:rPr>
          <w:rFonts w:cs="Arial"/>
          <w:szCs w:val="20"/>
        </w:rPr>
        <w:t>nasprotje</w:t>
      </w:r>
      <w:r w:rsidR="00770017" w:rsidRPr="006E194B">
        <w:rPr>
          <w:rFonts w:cs="Arial"/>
          <w:szCs w:val="20"/>
        </w:rPr>
        <w:t xml:space="preserve"> s p</w:t>
      </w:r>
      <w:r w:rsidR="00770017" w:rsidRPr="006E194B">
        <w:rPr>
          <w:rFonts w:cs="Arial"/>
        </w:rPr>
        <w:t>roizvodno in drugo rabo gozdov. To povzroča</w:t>
      </w:r>
      <w:r w:rsidR="00770017" w:rsidRPr="006E194B">
        <w:rPr>
          <w:rFonts w:cs="Arial"/>
          <w:szCs w:val="20"/>
        </w:rPr>
        <w:t xml:space="preserve"> nesoglasja med lastniki gozdo</w:t>
      </w:r>
      <w:r w:rsidR="00770017" w:rsidRPr="006E194B">
        <w:rPr>
          <w:rFonts w:cs="Arial"/>
        </w:rPr>
        <w:t>v in obiskovalci, kar terja ustrezne ureditve.</w:t>
      </w:r>
      <w:r w:rsidR="00770017" w:rsidRPr="006E194B">
        <w:rPr>
          <w:rFonts w:cs="Arial"/>
          <w:szCs w:val="20"/>
        </w:rPr>
        <w:t xml:space="preserve"> </w:t>
      </w:r>
    </w:p>
    <w:p w14:paraId="2A32B8D0" w14:textId="77777777" w:rsidR="00770017" w:rsidRPr="006E194B" w:rsidRDefault="00770017" w:rsidP="00D7655B">
      <w:pPr>
        <w:rPr>
          <w:rFonts w:cs="Arial"/>
          <w:szCs w:val="20"/>
        </w:rPr>
      </w:pPr>
    </w:p>
    <w:p w14:paraId="76E8CECA" w14:textId="77777777" w:rsidR="00897741" w:rsidRDefault="00897741" w:rsidP="00897741">
      <w:pPr>
        <w:rPr>
          <w:rFonts w:cs="Arial"/>
          <w:szCs w:val="20"/>
        </w:rPr>
      </w:pPr>
      <w:r>
        <w:rPr>
          <w:rFonts w:cs="Arial"/>
          <w:szCs w:val="20"/>
        </w:rPr>
        <w:t xml:space="preserve">Divjad kot živalska </w:t>
      </w:r>
      <w:r w:rsidR="00E4602B">
        <w:rPr>
          <w:rFonts w:cs="Arial"/>
          <w:szCs w:val="20"/>
        </w:rPr>
        <w:t>komponent</w:t>
      </w:r>
      <w:r>
        <w:rPr>
          <w:rFonts w:cs="Arial"/>
          <w:szCs w:val="20"/>
        </w:rPr>
        <w:t xml:space="preserve">a gozda pomembno vpliva na razvoj gozda kot celote. </w:t>
      </w:r>
      <w:r w:rsidRPr="00467C48">
        <w:rPr>
          <w:rFonts w:cs="Arial"/>
          <w:szCs w:val="20"/>
        </w:rPr>
        <w:t xml:space="preserve">V </w:t>
      </w:r>
      <w:r w:rsidR="003A6255">
        <w:rPr>
          <w:rFonts w:cs="Arial"/>
          <w:szCs w:val="20"/>
        </w:rPr>
        <w:t>nekater</w:t>
      </w:r>
      <w:r w:rsidRPr="00467C48">
        <w:rPr>
          <w:rFonts w:cs="Arial"/>
          <w:szCs w:val="20"/>
        </w:rPr>
        <w:t>ih predelih Slovenije se opaža oteženo pomlajevanje gozda zaradi pretiranega objedanja gozdnega mladja. Poleg objedanja lahko divjad povzroča še druge vrste škod</w:t>
      </w:r>
      <w:r w:rsidR="003A6255">
        <w:rPr>
          <w:rFonts w:cs="Arial"/>
          <w:szCs w:val="20"/>
        </w:rPr>
        <w:t>e</w:t>
      </w:r>
      <w:r w:rsidRPr="00467C48">
        <w:rPr>
          <w:rFonts w:cs="Arial"/>
          <w:szCs w:val="20"/>
        </w:rPr>
        <w:t>, predvsem lupljenje dreves v mlajših razvojnih fazah.</w:t>
      </w:r>
      <w:r w:rsidR="00506588">
        <w:rPr>
          <w:rFonts w:cs="Arial"/>
          <w:szCs w:val="20"/>
        </w:rPr>
        <w:t xml:space="preserve"> </w:t>
      </w:r>
      <w:r w:rsidR="003A6255">
        <w:rPr>
          <w:rFonts w:cs="Arial"/>
          <w:szCs w:val="20"/>
        </w:rPr>
        <w:t>Za preprečevanje</w:t>
      </w:r>
      <w:r w:rsidR="00506588">
        <w:rPr>
          <w:rFonts w:cs="Arial"/>
          <w:szCs w:val="20"/>
        </w:rPr>
        <w:t xml:space="preserve"> navedene</w:t>
      </w:r>
      <w:r w:rsidR="003A6255">
        <w:rPr>
          <w:rFonts w:cs="Arial"/>
          <w:szCs w:val="20"/>
        </w:rPr>
        <w:t>ga</w:t>
      </w:r>
      <w:r w:rsidR="00506588">
        <w:rPr>
          <w:rFonts w:cs="Arial"/>
          <w:szCs w:val="20"/>
        </w:rPr>
        <w:t xml:space="preserve"> je ključno ustrezno načrtovanje ukrepov in</w:t>
      </w:r>
      <w:r w:rsidRPr="00467C48">
        <w:rPr>
          <w:rFonts w:cs="Arial"/>
          <w:szCs w:val="20"/>
        </w:rPr>
        <w:t xml:space="preserve"> ustrezn</w:t>
      </w:r>
      <w:r w:rsidR="003A6255">
        <w:rPr>
          <w:rFonts w:cs="Arial"/>
          <w:szCs w:val="20"/>
        </w:rPr>
        <w:t>o izvajanje</w:t>
      </w:r>
      <w:r>
        <w:rPr>
          <w:rFonts w:cs="Arial"/>
          <w:szCs w:val="20"/>
        </w:rPr>
        <w:t xml:space="preserve"> gozdnogospodarskih in lovskoupravljavski</w:t>
      </w:r>
      <w:r w:rsidRPr="00467C48">
        <w:rPr>
          <w:rFonts w:cs="Arial"/>
          <w:szCs w:val="20"/>
        </w:rPr>
        <w:t xml:space="preserve"> </w:t>
      </w:r>
      <w:r>
        <w:rPr>
          <w:rFonts w:cs="Arial"/>
          <w:szCs w:val="20"/>
        </w:rPr>
        <w:t>načrtov.</w:t>
      </w:r>
    </w:p>
    <w:p w14:paraId="5C52034F" w14:textId="77777777" w:rsidR="00897741" w:rsidRPr="006E194B" w:rsidRDefault="00897741" w:rsidP="00897741">
      <w:pPr>
        <w:rPr>
          <w:rFonts w:cs="Arial"/>
          <w:szCs w:val="20"/>
        </w:rPr>
      </w:pPr>
    </w:p>
    <w:p w14:paraId="5155C524" w14:textId="77777777" w:rsidR="00770017" w:rsidRPr="006E194B" w:rsidRDefault="00897741" w:rsidP="00897741">
      <w:pPr>
        <w:rPr>
          <w:rFonts w:cs="Arial"/>
          <w:szCs w:val="20"/>
        </w:rPr>
      </w:pPr>
      <w:r w:rsidRPr="006E194B">
        <w:rPr>
          <w:rFonts w:cs="Arial"/>
          <w:szCs w:val="20"/>
        </w:rPr>
        <w:lastRenderedPageBreak/>
        <w:t xml:space="preserve">Gozdovi </w:t>
      </w:r>
      <w:r w:rsidR="003A6255">
        <w:rPr>
          <w:rFonts w:cs="Arial"/>
          <w:szCs w:val="20"/>
        </w:rPr>
        <w:t>s</w:t>
      </w:r>
      <w:r w:rsidRPr="006E194B">
        <w:rPr>
          <w:rFonts w:cs="Arial"/>
        </w:rPr>
        <w:t>o</w:t>
      </w:r>
      <w:r w:rsidRPr="006E194B">
        <w:rPr>
          <w:rFonts w:cs="Arial"/>
          <w:szCs w:val="20"/>
        </w:rPr>
        <w:t xml:space="preserve"> gospodarsko pomemben obnovljivi vir lesa kot surovine za nadaljnjo predelavo in energetske namene, hkrati pa so pomembni tudi z vidika javnih koristi</w:t>
      </w:r>
      <w:r>
        <w:rPr>
          <w:rFonts w:cs="Arial"/>
          <w:szCs w:val="20"/>
        </w:rPr>
        <w:t xml:space="preserve"> </w:t>
      </w:r>
      <w:r w:rsidR="003A6255">
        <w:rPr>
          <w:rFonts w:cs="Arial"/>
          <w:szCs w:val="20"/>
        </w:rPr>
        <w:t>zaradi svojih</w:t>
      </w:r>
      <w:r>
        <w:rPr>
          <w:rFonts w:cs="Arial"/>
          <w:szCs w:val="20"/>
        </w:rPr>
        <w:t xml:space="preserve"> ekoloških in socialnih funkcij</w:t>
      </w:r>
      <w:r w:rsidR="003A6255">
        <w:rPr>
          <w:rFonts w:cs="Arial"/>
          <w:szCs w:val="20"/>
        </w:rPr>
        <w:t>.</w:t>
      </w:r>
    </w:p>
    <w:p w14:paraId="6278CEF1" w14:textId="77777777" w:rsidR="00897741" w:rsidRDefault="00897741" w:rsidP="00D7655B">
      <w:pPr>
        <w:rPr>
          <w:rFonts w:cs="Arial"/>
        </w:rPr>
      </w:pPr>
    </w:p>
    <w:p w14:paraId="4FA7DDB9" w14:textId="77777777" w:rsidR="00770017" w:rsidRPr="006E194B" w:rsidRDefault="00770017" w:rsidP="00D7655B">
      <w:pPr>
        <w:rPr>
          <w:rFonts w:cs="Arial"/>
        </w:rPr>
      </w:pPr>
      <w:r w:rsidRPr="006E194B">
        <w:rPr>
          <w:rFonts w:cs="Arial"/>
        </w:rPr>
        <w:t>Za delovanje gozdarskega sistema so zaradi specifičnosti gospodarjenja z gozdov</w:t>
      </w:r>
      <w:r w:rsidR="003A6255">
        <w:rPr>
          <w:rFonts w:cs="Arial"/>
        </w:rPr>
        <w:t>i</w:t>
      </w:r>
      <w:r w:rsidRPr="006E194B">
        <w:rPr>
          <w:rFonts w:cs="Arial"/>
        </w:rPr>
        <w:t xml:space="preserve"> pri izvajanju gozdne politike predvsem v povezavi z lastninskimi interesi in </w:t>
      </w:r>
      <w:r w:rsidR="0014448B">
        <w:rPr>
          <w:rFonts w:cs="Arial"/>
        </w:rPr>
        <w:t>številnimi funkcijami</w:t>
      </w:r>
      <w:r w:rsidRPr="006E194B">
        <w:rPr>
          <w:rFonts w:cs="Arial"/>
        </w:rPr>
        <w:t xml:space="preserve"> gozdov pomembna trajno zagotovljena ustrezno visoka finančna sredstva tako iz proračunskih kot evropskih virov. </w:t>
      </w:r>
    </w:p>
    <w:p w14:paraId="75F1EACE" w14:textId="77777777" w:rsidR="00770017" w:rsidRPr="006E194B" w:rsidRDefault="00770017" w:rsidP="00D7655B">
      <w:pPr>
        <w:rPr>
          <w:rFonts w:cs="Arial"/>
        </w:rPr>
      </w:pPr>
    </w:p>
    <w:p w14:paraId="5CC9D08D" w14:textId="77777777" w:rsidR="00770017" w:rsidRPr="0014448B" w:rsidRDefault="00770017" w:rsidP="00D7655B">
      <w:pPr>
        <w:rPr>
          <w:rFonts w:cs="Arial"/>
          <w:bCs/>
          <w:lang w:eastAsia="zh-CN"/>
        </w:rPr>
      </w:pPr>
      <w:r w:rsidRPr="006E194B">
        <w:rPr>
          <w:rFonts w:cs="Arial"/>
        </w:rPr>
        <w:t>A</w:t>
      </w:r>
      <w:r w:rsidRPr="006E194B">
        <w:rPr>
          <w:rFonts w:cs="Arial"/>
          <w:bCs/>
          <w:szCs w:val="20"/>
          <w:lang w:eastAsia="zh-CN"/>
        </w:rPr>
        <w:t xml:space="preserve">naliza neizkoriščenih </w:t>
      </w:r>
      <w:r w:rsidR="003A6255">
        <w:rPr>
          <w:rFonts w:cs="Arial"/>
          <w:bCs/>
          <w:szCs w:val="20"/>
          <w:lang w:eastAsia="zh-CN"/>
        </w:rPr>
        <w:t>danosti</w:t>
      </w:r>
      <w:r w:rsidR="003A6255" w:rsidRPr="006E194B">
        <w:rPr>
          <w:rFonts w:cs="Arial"/>
          <w:bCs/>
          <w:szCs w:val="20"/>
          <w:lang w:eastAsia="zh-CN"/>
        </w:rPr>
        <w:t xml:space="preserve"> </w:t>
      </w:r>
      <w:r w:rsidRPr="006E194B">
        <w:rPr>
          <w:rFonts w:cs="Arial"/>
          <w:bCs/>
          <w:szCs w:val="20"/>
          <w:lang w:eastAsia="zh-CN"/>
        </w:rPr>
        <w:t>gozda, učinkovitosti gozdarskega sistema in finančnih možnosti države kaže na premajhno učinkovitost zakonskih in organizacijskih rešitev n</w:t>
      </w:r>
      <w:r w:rsidRPr="006E194B">
        <w:rPr>
          <w:rFonts w:cs="Arial"/>
          <w:bCs/>
          <w:lang w:eastAsia="zh-CN"/>
        </w:rPr>
        <w:t>a področju gozdov in gozdarstva, kar zahteva spremembe</w:t>
      </w:r>
      <w:r w:rsidR="00DE75F5">
        <w:rPr>
          <w:rFonts w:cs="Arial"/>
          <w:bCs/>
          <w:lang w:eastAsia="zh-CN"/>
        </w:rPr>
        <w:t xml:space="preserve"> širših</w:t>
      </w:r>
      <w:r w:rsidRPr="006E194B">
        <w:rPr>
          <w:rFonts w:cs="Arial"/>
          <w:bCs/>
          <w:lang w:eastAsia="zh-CN"/>
        </w:rPr>
        <w:t xml:space="preserve"> </w:t>
      </w:r>
      <w:r w:rsidR="003A6255">
        <w:rPr>
          <w:rFonts w:cs="Arial"/>
          <w:bCs/>
          <w:lang w:eastAsia="zh-CN"/>
        </w:rPr>
        <w:t>zakonsk</w:t>
      </w:r>
      <w:r w:rsidRPr="006E194B">
        <w:rPr>
          <w:rFonts w:cs="Arial"/>
          <w:bCs/>
          <w:lang w:eastAsia="zh-CN"/>
        </w:rPr>
        <w:t>ih okvirov.</w:t>
      </w:r>
      <w:r w:rsidR="0014448B">
        <w:rPr>
          <w:rFonts w:cs="Arial"/>
          <w:bCs/>
          <w:lang w:eastAsia="zh-CN"/>
        </w:rPr>
        <w:t xml:space="preserve"> Pri tem ima pomembno vlogo digitalizacija sistema JGS, ki bo prinesla centralno obvladovanje in prikazovanje podatkov.</w:t>
      </w:r>
    </w:p>
    <w:p w14:paraId="4552AAD5" w14:textId="77777777" w:rsidR="00FA283D" w:rsidRPr="00770017" w:rsidRDefault="00517A96" w:rsidP="00261F20">
      <w:pPr>
        <w:pStyle w:val="Naslov4"/>
        <w:rPr>
          <w:lang w:val="sl-SI"/>
        </w:rPr>
      </w:pPr>
      <w:bookmarkStart w:id="77" w:name="_Toc116979220"/>
      <w:r w:rsidRPr="006E194B">
        <w:rPr>
          <w:lang w:val="sl-SI"/>
        </w:rPr>
        <w:t>Ukrep</w:t>
      </w:r>
      <w:r w:rsidR="00770017">
        <w:rPr>
          <w:lang w:val="sl-SI"/>
        </w:rPr>
        <w:t xml:space="preserve"> 4</w:t>
      </w:r>
      <w:r w:rsidR="00626613" w:rsidRPr="006E194B">
        <w:rPr>
          <w:lang w:val="sl-SI"/>
        </w:rPr>
        <w:t xml:space="preserve">: </w:t>
      </w:r>
      <w:r w:rsidR="003A6255">
        <w:rPr>
          <w:lang w:val="sl-SI"/>
        </w:rPr>
        <w:t>p</w:t>
      </w:r>
      <w:r w:rsidR="00770017" w:rsidRPr="00770017">
        <w:rPr>
          <w:lang w:val="sl-SI"/>
        </w:rPr>
        <w:t>ovečevanje izkoriščenosti proizvodn</w:t>
      </w:r>
      <w:r w:rsidR="003A6255">
        <w:rPr>
          <w:lang w:val="sl-SI"/>
        </w:rPr>
        <w:t>ih danosti</w:t>
      </w:r>
      <w:r w:rsidR="00770017" w:rsidRPr="00770017">
        <w:rPr>
          <w:lang w:val="sl-SI"/>
        </w:rPr>
        <w:t xml:space="preserve"> gozdnih rastišč s spodbujanjem sečnje v </w:t>
      </w:r>
      <w:r w:rsidR="00770017" w:rsidRPr="007A6058">
        <w:rPr>
          <w:lang w:val="sl-SI"/>
        </w:rPr>
        <w:t>zasebnih</w:t>
      </w:r>
      <w:r w:rsidR="00770017">
        <w:rPr>
          <w:lang w:val="sl-SI"/>
        </w:rPr>
        <w:t xml:space="preserve"> gozdovih v skladu z veljavnimi </w:t>
      </w:r>
      <w:r w:rsidR="00770017" w:rsidRPr="00770017">
        <w:rPr>
          <w:lang w:val="sl-SI"/>
        </w:rPr>
        <w:t xml:space="preserve">gozdnogospodarskimi načrti ter spodbujanje posodabljanja in profesionalizacije gozdne proizvodnje </w:t>
      </w:r>
      <w:r w:rsidR="003A6255">
        <w:rPr>
          <w:lang w:val="sl-SI"/>
        </w:rPr>
        <w:t>in</w:t>
      </w:r>
      <w:r w:rsidR="003A6255" w:rsidRPr="00770017">
        <w:rPr>
          <w:lang w:val="sl-SI"/>
        </w:rPr>
        <w:t xml:space="preserve"> </w:t>
      </w:r>
      <w:r w:rsidR="00770017" w:rsidRPr="00770017">
        <w:rPr>
          <w:lang w:val="sl-SI"/>
        </w:rPr>
        <w:t>vlaganj v gozdno infrastrukturo</w:t>
      </w:r>
      <w:bookmarkEnd w:id="77"/>
    </w:p>
    <w:p w14:paraId="0F707FA7" w14:textId="77777777" w:rsidR="000E6D17" w:rsidRDefault="000E6D17" w:rsidP="00D7655B">
      <w:pPr>
        <w:rPr>
          <w:rFonts w:cs="Arial"/>
          <w:szCs w:val="20"/>
        </w:rPr>
      </w:pPr>
      <w:r w:rsidRPr="006E194B">
        <w:rPr>
          <w:rFonts w:cs="Arial"/>
          <w:szCs w:val="20"/>
        </w:rPr>
        <w:t>Namen ukrepa je povečati delež realiziranega možnega poseka in izvedbo negovalnih del predvsem v zasebnih gozdov</w:t>
      </w:r>
      <w:r w:rsidR="003A6255">
        <w:rPr>
          <w:rFonts w:cs="Arial"/>
          <w:szCs w:val="20"/>
        </w:rPr>
        <w:t>ih</w:t>
      </w:r>
      <w:r w:rsidRPr="006E194B">
        <w:rPr>
          <w:rFonts w:cs="Arial"/>
          <w:szCs w:val="20"/>
        </w:rPr>
        <w:t xml:space="preserve"> v skladu z veljavnimi načrti za gospodarjenje z gozdovi. Povečevanje izkoriščenosti proizvodn</w:t>
      </w:r>
      <w:r w:rsidR="003A6255">
        <w:rPr>
          <w:rFonts w:cs="Arial"/>
          <w:szCs w:val="20"/>
        </w:rPr>
        <w:t>ih danosti</w:t>
      </w:r>
      <w:r w:rsidRPr="006E194B">
        <w:rPr>
          <w:rFonts w:cs="Arial"/>
          <w:szCs w:val="20"/>
        </w:rPr>
        <w:t xml:space="preserve"> gozdnih rastišč je možno tudi </w:t>
      </w:r>
      <w:r w:rsidR="003A6255">
        <w:rPr>
          <w:rFonts w:cs="Arial"/>
          <w:szCs w:val="20"/>
        </w:rPr>
        <w:t>s</w:t>
      </w:r>
      <w:r w:rsidR="003A6255" w:rsidRPr="006E194B">
        <w:rPr>
          <w:rFonts w:cs="Arial"/>
          <w:szCs w:val="20"/>
        </w:rPr>
        <w:t xml:space="preserve"> </w:t>
      </w:r>
      <w:r w:rsidRPr="006E194B">
        <w:rPr>
          <w:rFonts w:cs="Arial"/>
          <w:szCs w:val="20"/>
        </w:rPr>
        <w:t>podpor</w:t>
      </w:r>
      <w:r w:rsidR="003A6255">
        <w:rPr>
          <w:rFonts w:cs="Arial"/>
          <w:szCs w:val="20"/>
        </w:rPr>
        <w:t>ami</w:t>
      </w:r>
      <w:r w:rsidRPr="006E194B">
        <w:rPr>
          <w:rFonts w:cs="Arial"/>
          <w:szCs w:val="20"/>
        </w:rPr>
        <w:t xml:space="preserve"> za vzpostavitev skupin in organizacij proizvajalcev gozdnih lesnih sortimentov oziroma </w:t>
      </w:r>
      <w:r w:rsidR="003A6255">
        <w:rPr>
          <w:rFonts w:cs="Arial"/>
          <w:szCs w:val="20"/>
        </w:rPr>
        <w:t xml:space="preserve">s </w:t>
      </w:r>
      <w:r w:rsidRPr="006E194B">
        <w:rPr>
          <w:rFonts w:cs="Arial"/>
          <w:szCs w:val="20"/>
        </w:rPr>
        <w:t>povezovanj</w:t>
      </w:r>
      <w:r w:rsidR="003A6255">
        <w:rPr>
          <w:rFonts w:cs="Arial"/>
          <w:szCs w:val="20"/>
        </w:rPr>
        <w:t>em</w:t>
      </w:r>
      <w:r w:rsidRPr="006E194B">
        <w:rPr>
          <w:rFonts w:cs="Arial"/>
          <w:szCs w:val="20"/>
        </w:rPr>
        <w:t xml:space="preserve"> lastnikov gozdov za skupno prodajo lesa in (morebitno) skupno organiziranja gozdne proizvodnje.</w:t>
      </w:r>
    </w:p>
    <w:p w14:paraId="69DDEE13" w14:textId="77777777" w:rsidR="00A8577B" w:rsidRDefault="00A8577B" w:rsidP="00D7655B">
      <w:pPr>
        <w:rPr>
          <w:rFonts w:cs="Arial"/>
          <w:szCs w:val="20"/>
        </w:rPr>
      </w:pPr>
    </w:p>
    <w:p w14:paraId="020348E4" w14:textId="77777777" w:rsidR="005B3816" w:rsidRPr="005B3816" w:rsidRDefault="00D94A5C" w:rsidP="00D7655B">
      <w:pPr>
        <w:rPr>
          <w:rFonts w:cs="Arial"/>
          <w:szCs w:val="20"/>
        </w:rPr>
      </w:pPr>
      <w:r>
        <w:rPr>
          <w:rFonts w:cs="Arial"/>
          <w:szCs w:val="20"/>
        </w:rPr>
        <w:t>Pri tem je treb</w:t>
      </w:r>
      <w:r w:rsidR="003A6255">
        <w:rPr>
          <w:rFonts w:cs="Arial"/>
          <w:szCs w:val="20"/>
        </w:rPr>
        <w:t>a</w:t>
      </w:r>
      <w:r>
        <w:rPr>
          <w:rFonts w:cs="Arial"/>
          <w:szCs w:val="20"/>
        </w:rPr>
        <w:t xml:space="preserve"> p</w:t>
      </w:r>
      <w:r w:rsidR="005B3816" w:rsidRPr="005B3816">
        <w:rPr>
          <w:rFonts w:cs="Arial"/>
          <w:szCs w:val="20"/>
        </w:rPr>
        <w:t>ospeševati tehnološko posodabljanje proizvodnih procesov pridobiv</w:t>
      </w:r>
      <w:r>
        <w:rPr>
          <w:rFonts w:cs="Arial"/>
          <w:szCs w:val="20"/>
        </w:rPr>
        <w:t xml:space="preserve">anja lesa </w:t>
      </w:r>
      <w:r w:rsidR="003A6255">
        <w:rPr>
          <w:rFonts w:cs="Arial"/>
          <w:szCs w:val="20"/>
        </w:rPr>
        <w:t xml:space="preserve">in </w:t>
      </w:r>
      <w:r>
        <w:rPr>
          <w:rFonts w:cs="Arial"/>
          <w:szCs w:val="20"/>
        </w:rPr>
        <w:t>profesionalizacijo</w:t>
      </w:r>
      <w:r w:rsidR="005B3816" w:rsidRPr="005B3816">
        <w:rPr>
          <w:rFonts w:cs="Arial"/>
          <w:szCs w:val="20"/>
        </w:rPr>
        <w:t xml:space="preserve"> izvajanja del v gozdovih</w:t>
      </w:r>
      <w:r w:rsidR="00956210">
        <w:rPr>
          <w:rFonts w:cs="Arial"/>
          <w:szCs w:val="20"/>
        </w:rPr>
        <w:t>.</w:t>
      </w:r>
      <w:r w:rsidRPr="00D94A5C">
        <w:rPr>
          <w:rFonts w:cs="Arial"/>
        </w:rPr>
        <w:t xml:space="preserve"> </w:t>
      </w:r>
      <w:r w:rsidRPr="006E194B">
        <w:rPr>
          <w:rFonts w:cs="Arial"/>
        </w:rPr>
        <w:t>Vlaganja v gozdno infrastrukturo izboljšujejo možnost izkoriščanja gozdov, znižujejo stroške gospodarjenja z gozdom, izboljšujejo požarno varstvo gozdov in nudijo možnost hitrega ter učinkovitega ukrepanja v primeru vse pogost</w:t>
      </w:r>
      <w:r w:rsidR="003A6255">
        <w:rPr>
          <w:rFonts w:cs="Arial"/>
        </w:rPr>
        <w:t>ejš</w:t>
      </w:r>
      <w:r w:rsidRPr="006E194B">
        <w:rPr>
          <w:rFonts w:cs="Arial"/>
        </w:rPr>
        <w:t xml:space="preserve">ih ujm, ki so posledica podnebnih sprememb. Dobra gozdna infrastruktura ugodno vpliva na možnosti </w:t>
      </w:r>
      <w:r w:rsidRPr="006E194B">
        <w:rPr>
          <w:rFonts w:cs="Arial"/>
          <w:szCs w:val="20"/>
        </w:rPr>
        <w:t>prilagajanja različnim socialnim funkcijam gozda (rekreacijske poti, kolesarske poti, planinske poti it</w:t>
      </w:r>
      <w:r w:rsidR="003A6255">
        <w:rPr>
          <w:rFonts w:cs="Arial"/>
          <w:szCs w:val="20"/>
        </w:rPr>
        <w:t>d</w:t>
      </w:r>
      <w:r w:rsidRPr="006E194B">
        <w:rPr>
          <w:rFonts w:cs="Arial"/>
          <w:szCs w:val="20"/>
        </w:rPr>
        <w:t>.).</w:t>
      </w:r>
    </w:p>
    <w:p w14:paraId="530FFB37" w14:textId="77777777" w:rsidR="00A8577B" w:rsidRDefault="00A8577B" w:rsidP="00D94A5C">
      <w:pPr>
        <w:rPr>
          <w:rFonts w:cs="Arial"/>
          <w:szCs w:val="20"/>
        </w:rPr>
      </w:pPr>
    </w:p>
    <w:p w14:paraId="27254327" w14:textId="77777777" w:rsidR="000E6D17" w:rsidRPr="00D94A5C" w:rsidRDefault="003A6255" w:rsidP="00D94A5C">
      <w:pPr>
        <w:rPr>
          <w:rFonts w:cs="Arial"/>
          <w:szCs w:val="20"/>
        </w:rPr>
      </w:pPr>
      <w:r>
        <w:rPr>
          <w:rFonts w:cs="Arial"/>
          <w:szCs w:val="20"/>
        </w:rPr>
        <w:t>O</w:t>
      </w:r>
      <w:r w:rsidR="00D94A5C" w:rsidRPr="00D94A5C">
        <w:rPr>
          <w:rFonts w:cs="Arial"/>
          <w:szCs w:val="20"/>
        </w:rPr>
        <w:t xml:space="preserve">krepiti </w:t>
      </w:r>
      <w:r>
        <w:rPr>
          <w:rFonts w:cs="Arial"/>
          <w:szCs w:val="20"/>
        </w:rPr>
        <w:t xml:space="preserve">je treba </w:t>
      </w:r>
      <w:r w:rsidR="00D94A5C" w:rsidRPr="00D94A5C">
        <w:rPr>
          <w:rFonts w:cs="Arial"/>
          <w:szCs w:val="20"/>
        </w:rPr>
        <w:t>začetni del gozdno-lesne verige, drevesničarstvo. Z naložbami v gozdno drevesničarstvo zagotavljamo zadostno število razpoložljivih sadik gozdnega drevja, namenjenih za sanacijo gozdov, ki so jih v preteklem desetletju poškodovale naravne nesreče. Ustrezna in k</w:t>
      </w:r>
      <w:r>
        <w:rPr>
          <w:rFonts w:cs="Arial"/>
          <w:szCs w:val="20"/>
        </w:rPr>
        <w:t>akovos</w:t>
      </w:r>
      <w:r w:rsidR="00D94A5C" w:rsidRPr="00D94A5C">
        <w:rPr>
          <w:rFonts w:cs="Arial"/>
          <w:szCs w:val="20"/>
        </w:rPr>
        <w:t>tna sadika je pogoj za nastanek k</w:t>
      </w:r>
      <w:r>
        <w:rPr>
          <w:rFonts w:cs="Arial"/>
          <w:szCs w:val="20"/>
        </w:rPr>
        <w:t>akovos</w:t>
      </w:r>
      <w:r w:rsidR="00D94A5C" w:rsidRPr="00D94A5C">
        <w:rPr>
          <w:rFonts w:cs="Arial"/>
          <w:szCs w:val="20"/>
        </w:rPr>
        <w:t>tnega gozda, ki uspešno kljubuje ekstremnim vremenskim pojavom, posledic</w:t>
      </w:r>
      <w:r>
        <w:rPr>
          <w:rFonts w:cs="Arial"/>
          <w:szCs w:val="20"/>
        </w:rPr>
        <w:t>i</w:t>
      </w:r>
      <w:r w:rsidR="00D94A5C" w:rsidRPr="00D94A5C">
        <w:rPr>
          <w:rFonts w:cs="Arial"/>
          <w:szCs w:val="20"/>
        </w:rPr>
        <w:t xml:space="preserve"> podnebnih sprememb. Ob zagotovljenem stalnem viru je treb</w:t>
      </w:r>
      <w:r>
        <w:rPr>
          <w:rFonts w:cs="Arial"/>
          <w:szCs w:val="20"/>
        </w:rPr>
        <w:t>a</w:t>
      </w:r>
      <w:r w:rsidR="00D94A5C" w:rsidRPr="00D94A5C">
        <w:rPr>
          <w:rFonts w:cs="Arial"/>
          <w:szCs w:val="20"/>
        </w:rPr>
        <w:t xml:space="preserve"> drevesnicam omogočiti sklepanje večletnih pogodb za vzgojo sadik, saj le tako lahko ohranimo to dejavnost.</w:t>
      </w:r>
    </w:p>
    <w:p w14:paraId="5B8DF54D" w14:textId="77777777" w:rsidR="00A8577B" w:rsidRDefault="00A8577B" w:rsidP="00D7655B">
      <w:pPr>
        <w:rPr>
          <w:rFonts w:cs="Arial"/>
          <w:szCs w:val="20"/>
        </w:rPr>
      </w:pPr>
    </w:p>
    <w:p w14:paraId="70086569" w14:textId="77777777" w:rsidR="00033282" w:rsidRDefault="006A176C" w:rsidP="00D7655B">
      <w:pPr>
        <w:rPr>
          <w:rFonts w:cs="Arial"/>
          <w:color w:val="FF0000"/>
          <w:szCs w:val="20"/>
        </w:rPr>
      </w:pPr>
      <w:r w:rsidRPr="006E194B">
        <w:rPr>
          <w:rFonts w:cs="Arial"/>
          <w:szCs w:val="20"/>
        </w:rPr>
        <w:t xml:space="preserve">Ukrep </w:t>
      </w:r>
      <w:r w:rsidR="003A6255">
        <w:rPr>
          <w:rFonts w:cs="Arial"/>
          <w:szCs w:val="20"/>
        </w:rPr>
        <w:t>je namenjen tudi</w:t>
      </w:r>
      <w:r w:rsidR="004017FA" w:rsidRPr="006E194B">
        <w:rPr>
          <w:rFonts w:cs="Arial"/>
          <w:szCs w:val="20"/>
        </w:rPr>
        <w:t xml:space="preserve"> povečevanj</w:t>
      </w:r>
      <w:r w:rsidR="003A6255">
        <w:rPr>
          <w:rFonts w:cs="Arial"/>
          <w:szCs w:val="20"/>
        </w:rPr>
        <w:t>u</w:t>
      </w:r>
      <w:r w:rsidR="004017FA" w:rsidRPr="006E194B">
        <w:rPr>
          <w:rFonts w:cs="Arial"/>
          <w:szCs w:val="20"/>
        </w:rPr>
        <w:t xml:space="preserve"> varnosti</w:t>
      </w:r>
      <w:r w:rsidR="00FC7087" w:rsidRPr="006E194B">
        <w:rPr>
          <w:rFonts w:cs="Arial"/>
          <w:szCs w:val="20"/>
        </w:rPr>
        <w:t xml:space="preserve"> in profesionalizacij</w:t>
      </w:r>
      <w:r w:rsidR="003A6255">
        <w:rPr>
          <w:rFonts w:cs="Arial"/>
          <w:szCs w:val="20"/>
        </w:rPr>
        <w:t>i</w:t>
      </w:r>
      <w:r w:rsidR="004017FA" w:rsidRPr="006E194B">
        <w:rPr>
          <w:rFonts w:cs="Arial"/>
          <w:szCs w:val="20"/>
        </w:rPr>
        <w:t xml:space="preserve"> pri delu v gozdu.</w:t>
      </w:r>
      <w:r w:rsidRPr="006E194B">
        <w:rPr>
          <w:rFonts w:cs="Arial"/>
          <w:szCs w:val="20"/>
        </w:rPr>
        <w:t xml:space="preserve"> Ob povečevanju poseka se zaradi večjih učinkov in profesionalizacije gozdne proizvodnje prihodki večajo, kar je še posebej pomembno za gospoda</w:t>
      </w:r>
      <w:r w:rsidR="004B55BF" w:rsidRPr="006E194B">
        <w:rPr>
          <w:rFonts w:cs="Arial"/>
          <w:szCs w:val="20"/>
        </w:rPr>
        <w:t>rs</w:t>
      </w:r>
      <w:r w:rsidRPr="006E194B">
        <w:rPr>
          <w:rFonts w:cs="Arial"/>
          <w:szCs w:val="20"/>
        </w:rPr>
        <w:t>ke in tudi za socialne razmere na podeželju. Posebna težava je veliko število nesreč pri delu v gozdu, ki se kljub izobraževanju lastnikov gozdov</w:t>
      </w:r>
      <w:r w:rsidR="00B10AEB" w:rsidRPr="006E194B">
        <w:rPr>
          <w:rFonts w:cs="Arial"/>
          <w:szCs w:val="20"/>
        </w:rPr>
        <w:t>, predvsem zaradi zahtevnih razmer pri sanaciji žledoloma in namnožitve podlubnikov,</w:t>
      </w:r>
      <w:r w:rsidRPr="006E194B">
        <w:rPr>
          <w:rFonts w:cs="Arial"/>
          <w:szCs w:val="20"/>
        </w:rPr>
        <w:t xml:space="preserve"> povečuje. </w:t>
      </w:r>
      <w:r w:rsidR="004017FA" w:rsidRPr="006E194B">
        <w:rPr>
          <w:rFonts w:cs="Arial"/>
          <w:szCs w:val="20"/>
        </w:rPr>
        <w:t>Lastn</w:t>
      </w:r>
      <w:r w:rsidR="00064892" w:rsidRPr="006E194B">
        <w:rPr>
          <w:rFonts w:cs="Arial"/>
          <w:szCs w:val="20"/>
        </w:rPr>
        <w:t>ikom, ki izvajajo dela v gozdu</w:t>
      </w:r>
      <w:r w:rsidR="003A6255">
        <w:rPr>
          <w:rFonts w:cs="Arial"/>
          <w:szCs w:val="20"/>
        </w:rPr>
        <w:t>,</w:t>
      </w:r>
      <w:r w:rsidRPr="006E194B">
        <w:rPr>
          <w:rFonts w:cs="Arial"/>
          <w:szCs w:val="20"/>
        </w:rPr>
        <w:t xml:space="preserve"> je </w:t>
      </w:r>
      <w:r w:rsidR="009E57C5" w:rsidRPr="006E194B">
        <w:rPr>
          <w:rFonts w:cs="Arial"/>
          <w:szCs w:val="20"/>
        </w:rPr>
        <w:t>treba</w:t>
      </w:r>
      <w:r w:rsidRPr="006E194B">
        <w:rPr>
          <w:rFonts w:cs="Arial"/>
          <w:szCs w:val="20"/>
        </w:rPr>
        <w:t xml:space="preserve"> </w:t>
      </w:r>
      <w:r w:rsidR="004017FA" w:rsidRPr="006E194B">
        <w:rPr>
          <w:rFonts w:cs="Arial"/>
          <w:szCs w:val="20"/>
        </w:rPr>
        <w:t>nuditi dodatna izobraževanja in možnost nabave ustrezne in preizkušene varovalne in tehnične opreme</w:t>
      </w:r>
      <w:r w:rsidR="00B10AEB" w:rsidRPr="006E194B">
        <w:rPr>
          <w:rFonts w:cs="Arial"/>
          <w:szCs w:val="20"/>
        </w:rPr>
        <w:t>.</w:t>
      </w:r>
      <w:r w:rsidR="004017FA" w:rsidRPr="006E194B">
        <w:rPr>
          <w:rFonts w:cs="Arial"/>
          <w:szCs w:val="20"/>
        </w:rPr>
        <w:t xml:space="preserve"> </w:t>
      </w:r>
      <w:r w:rsidR="00B10AEB" w:rsidRPr="006E194B">
        <w:rPr>
          <w:rFonts w:cs="Arial"/>
          <w:szCs w:val="20"/>
        </w:rPr>
        <w:t>L</w:t>
      </w:r>
      <w:r w:rsidR="004017FA" w:rsidRPr="006E194B">
        <w:rPr>
          <w:rFonts w:cs="Arial"/>
          <w:szCs w:val="20"/>
        </w:rPr>
        <w:t>astnik</w:t>
      </w:r>
      <w:r w:rsidR="00B10AEB" w:rsidRPr="006E194B">
        <w:rPr>
          <w:rFonts w:cs="Arial"/>
          <w:szCs w:val="20"/>
        </w:rPr>
        <w:t>e</w:t>
      </w:r>
      <w:r w:rsidR="004017FA" w:rsidRPr="006E194B">
        <w:rPr>
          <w:rFonts w:cs="Arial"/>
          <w:szCs w:val="20"/>
        </w:rPr>
        <w:t xml:space="preserve"> gozdov, ki niso vešči varnega dela v gozdu,</w:t>
      </w:r>
      <w:r w:rsidR="00B10AEB" w:rsidRPr="006E194B">
        <w:rPr>
          <w:rFonts w:cs="Arial"/>
          <w:szCs w:val="20"/>
        </w:rPr>
        <w:t xml:space="preserve"> bo treb</w:t>
      </w:r>
      <w:r w:rsidR="003A6255">
        <w:rPr>
          <w:rFonts w:cs="Arial"/>
          <w:szCs w:val="20"/>
        </w:rPr>
        <w:t>a</w:t>
      </w:r>
      <w:r w:rsidR="00B10AEB" w:rsidRPr="006E194B">
        <w:rPr>
          <w:rFonts w:cs="Arial"/>
          <w:szCs w:val="20"/>
        </w:rPr>
        <w:t xml:space="preserve"> ozave</w:t>
      </w:r>
      <w:r w:rsidR="00814F50" w:rsidRPr="006E194B">
        <w:rPr>
          <w:rFonts w:cs="Arial"/>
          <w:szCs w:val="20"/>
        </w:rPr>
        <w:t>š</w:t>
      </w:r>
      <w:r w:rsidR="00B10AEB" w:rsidRPr="006E194B">
        <w:rPr>
          <w:rFonts w:cs="Arial"/>
          <w:szCs w:val="20"/>
        </w:rPr>
        <w:t>čati, da</w:t>
      </w:r>
      <w:r w:rsidR="004017FA" w:rsidRPr="006E194B">
        <w:rPr>
          <w:rFonts w:cs="Arial"/>
          <w:szCs w:val="20"/>
        </w:rPr>
        <w:t xml:space="preserve"> prepustijo sečnjo in spravilo lesa strokovno usposobljenim izvajalcem del, ki so primerno opremljeni in izobraženi za va</w:t>
      </w:r>
      <w:r w:rsidR="00064892" w:rsidRPr="006E194B">
        <w:rPr>
          <w:rFonts w:cs="Arial"/>
          <w:szCs w:val="20"/>
        </w:rPr>
        <w:t>rno in učinkovito delo v gozdu.</w:t>
      </w:r>
      <w:r w:rsidR="004017FA" w:rsidRPr="006E194B">
        <w:rPr>
          <w:rFonts w:cs="Arial"/>
          <w:szCs w:val="20"/>
        </w:rPr>
        <w:t xml:space="preserve"> </w:t>
      </w:r>
    </w:p>
    <w:p w14:paraId="0D275034" w14:textId="77777777" w:rsidR="00D12051" w:rsidRPr="006E194B" w:rsidRDefault="00D12051" w:rsidP="00D7655B">
      <w:pPr>
        <w:rPr>
          <w:rFonts w:cs="Arial"/>
        </w:rPr>
      </w:pPr>
    </w:p>
    <w:p w14:paraId="383C9376" w14:textId="77777777" w:rsidR="00CC0567" w:rsidRDefault="00770017" w:rsidP="00DF6E63">
      <w:pPr>
        <w:pStyle w:val="Preglednica"/>
      </w:pPr>
      <w:bookmarkStart w:id="78" w:name="_Toc116979173"/>
      <w:r>
        <w:t xml:space="preserve">Naloge v okviru ukrepa 4: </w:t>
      </w:r>
      <w:r w:rsidR="003A6255">
        <w:t>p</w:t>
      </w:r>
      <w:r w:rsidRPr="00770017">
        <w:t>ovečevanje izkoriščenosti proizvodn</w:t>
      </w:r>
      <w:r w:rsidR="003A6255">
        <w:t>ih danosti</w:t>
      </w:r>
      <w:r w:rsidRPr="00770017">
        <w:t xml:space="preserve"> gozdnih rastišč s spodbujanjem sečnje v zasebnih gozdovih v skladu z veljavnimi gozdnogospodarskimi načrti ter spodbujanje posodabljanja in profesionalizacije gozdne proizvodnje </w:t>
      </w:r>
      <w:r w:rsidR="003A6255">
        <w:t>in</w:t>
      </w:r>
      <w:r w:rsidR="003A6255" w:rsidRPr="00770017">
        <w:t xml:space="preserve"> </w:t>
      </w:r>
      <w:r w:rsidRPr="00770017">
        <w:t>vlaganj v gozdno infrastrukturo</w:t>
      </w:r>
      <w:bookmarkEnd w:id="78"/>
      <w:r w:rsidR="00B23F3C" w:rsidRPr="006E194B">
        <w:t xml:space="preserve"> </w:t>
      </w:r>
    </w:p>
    <w:p w14:paraId="06F1F508" w14:textId="77777777" w:rsidR="00ED77C7" w:rsidRPr="00ED77C7" w:rsidRDefault="00ED77C7" w:rsidP="00ED77C7"/>
    <w:tbl>
      <w:tblPr>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2098"/>
        <w:gridCol w:w="1230"/>
        <w:gridCol w:w="1297"/>
        <w:gridCol w:w="1197"/>
        <w:gridCol w:w="1549"/>
        <w:gridCol w:w="769"/>
      </w:tblGrid>
      <w:tr w:rsidR="00F1520A" w:rsidRPr="00581654" w14:paraId="75DF1053" w14:textId="77777777" w:rsidTr="00FC7C22">
        <w:trPr>
          <w:trHeight w:val="1479"/>
        </w:trPr>
        <w:tc>
          <w:tcPr>
            <w:tcW w:w="1129" w:type="dxa"/>
            <w:shd w:val="clear" w:color="auto" w:fill="D9D9D9" w:themeFill="background1" w:themeFillShade="D9"/>
            <w:vAlign w:val="center"/>
          </w:tcPr>
          <w:p w14:paraId="0B51DB3F" w14:textId="77777777" w:rsidR="00F1520A" w:rsidRPr="00581654" w:rsidRDefault="00F1520A" w:rsidP="00D7655B">
            <w:pPr>
              <w:rPr>
                <w:rFonts w:cs="Arial"/>
                <w:b/>
                <w:bCs/>
                <w:sz w:val="18"/>
                <w:szCs w:val="18"/>
              </w:rPr>
            </w:pPr>
            <w:r w:rsidRPr="00581654">
              <w:rPr>
                <w:rFonts w:cs="Arial"/>
                <w:b/>
                <w:bCs/>
                <w:sz w:val="18"/>
                <w:szCs w:val="18"/>
              </w:rPr>
              <w:lastRenderedPageBreak/>
              <w:t>Ukrep</w:t>
            </w:r>
          </w:p>
        </w:tc>
        <w:tc>
          <w:tcPr>
            <w:tcW w:w="2098" w:type="dxa"/>
            <w:shd w:val="clear" w:color="auto" w:fill="D9D9D9" w:themeFill="background1" w:themeFillShade="D9"/>
            <w:vAlign w:val="center"/>
          </w:tcPr>
          <w:p w14:paraId="5E54C139" w14:textId="77777777" w:rsidR="00F1520A" w:rsidRPr="00581654" w:rsidRDefault="00F1520A" w:rsidP="00D7655B">
            <w:pPr>
              <w:rPr>
                <w:rFonts w:cs="Arial"/>
                <w:b/>
                <w:bCs/>
                <w:sz w:val="18"/>
                <w:szCs w:val="18"/>
              </w:rPr>
            </w:pPr>
            <w:r w:rsidRPr="00581654">
              <w:rPr>
                <w:rFonts w:cs="Arial"/>
                <w:b/>
                <w:bCs/>
                <w:sz w:val="18"/>
                <w:szCs w:val="18"/>
              </w:rPr>
              <w:t>Naloge/aktivnosti</w:t>
            </w:r>
          </w:p>
        </w:tc>
        <w:tc>
          <w:tcPr>
            <w:tcW w:w="1230" w:type="dxa"/>
            <w:shd w:val="clear" w:color="auto" w:fill="D9D9D9" w:themeFill="background1" w:themeFillShade="D9"/>
            <w:vAlign w:val="center"/>
          </w:tcPr>
          <w:p w14:paraId="74859087" w14:textId="77777777" w:rsidR="00F1520A" w:rsidRPr="00581654" w:rsidRDefault="00F1520A" w:rsidP="00D7655B">
            <w:pPr>
              <w:rPr>
                <w:rFonts w:cs="Arial"/>
                <w:b/>
                <w:bCs/>
                <w:sz w:val="18"/>
                <w:szCs w:val="18"/>
              </w:rPr>
            </w:pPr>
            <w:r w:rsidRPr="00581654">
              <w:rPr>
                <w:rFonts w:cs="Arial"/>
                <w:b/>
                <w:bCs/>
                <w:sz w:val="18"/>
                <w:szCs w:val="18"/>
              </w:rPr>
              <w:t>Nosilci</w:t>
            </w:r>
          </w:p>
        </w:tc>
        <w:tc>
          <w:tcPr>
            <w:tcW w:w="1297" w:type="dxa"/>
            <w:shd w:val="clear" w:color="auto" w:fill="D9D9D9" w:themeFill="background1" w:themeFillShade="D9"/>
            <w:vAlign w:val="center"/>
          </w:tcPr>
          <w:p w14:paraId="43068FAB" w14:textId="77777777" w:rsidR="00F1520A" w:rsidRPr="00581654" w:rsidRDefault="00F1520A" w:rsidP="00D7655B">
            <w:pPr>
              <w:rPr>
                <w:rFonts w:cs="Arial"/>
                <w:b/>
                <w:bCs/>
                <w:sz w:val="18"/>
                <w:szCs w:val="18"/>
              </w:rPr>
            </w:pPr>
            <w:r w:rsidRPr="00581654">
              <w:rPr>
                <w:rFonts w:cs="Arial"/>
                <w:b/>
                <w:bCs/>
                <w:sz w:val="18"/>
                <w:szCs w:val="18"/>
              </w:rPr>
              <w:t>Rok</w:t>
            </w:r>
          </w:p>
        </w:tc>
        <w:tc>
          <w:tcPr>
            <w:tcW w:w="1197" w:type="dxa"/>
            <w:shd w:val="clear" w:color="auto" w:fill="D9D9D9" w:themeFill="background1" w:themeFillShade="D9"/>
            <w:vAlign w:val="center"/>
          </w:tcPr>
          <w:p w14:paraId="6DC25A13" w14:textId="77777777" w:rsidR="00F1520A" w:rsidRPr="00581654" w:rsidRDefault="00F1520A" w:rsidP="00D7655B">
            <w:pPr>
              <w:rPr>
                <w:rFonts w:cs="Arial"/>
                <w:b/>
                <w:bCs/>
                <w:sz w:val="18"/>
                <w:szCs w:val="18"/>
              </w:rPr>
            </w:pPr>
            <w:r w:rsidRPr="00581654">
              <w:rPr>
                <w:rFonts w:cs="Arial"/>
                <w:b/>
                <w:bCs/>
                <w:sz w:val="18"/>
                <w:szCs w:val="18"/>
              </w:rPr>
              <w:t>Sredstva</w:t>
            </w:r>
          </w:p>
        </w:tc>
        <w:tc>
          <w:tcPr>
            <w:tcW w:w="1549" w:type="dxa"/>
            <w:shd w:val="clear" w:color="auto" w:fill="D9D9D9" w:themeFill="background1" w:themeFillShade="D9"/>
            <w:vAlign w:val="center"/>
          </w:tcPr>
          <w:p w14:paraId="54068BA1" w14:textId="77777777" w:rsidR="00F1520A" w:rsidRPr="00581654" w:rsidRDefault="003A6255" w:rsidP="003A6255">
            <w:pPr>
              <w:rPr>
                <w:rFonts w:cs="Arial"/>
                <w:b/>
                <w:bCs/>
                <w:sz w:val="18"/>
                <w:szCs w:val="18"/>
              </w:rPr>
            </w:pPr>
            <w:r>
              <w:rPr>
                <w:rFonts w:cs="Arial"/>
                <w:b/>
                <w:bCs/>
                <w:sz w:val="18"/>
                <w:szCs w:val="18"/>
              </w:rPr>
              <w:t>Kazalnik</w:t>
            </w:r>
          </w:p>
        </w:tc>
        <w:tc>
          <w:tcPr>
            <w:tcW w:w="769" w:type="dxa"/>
            <w:shd w:val="clear" w:color="auto" w:fill="D9D9D9" w:themeFill="background1" w:themeFillShade="D9"/>
            <w:vAlign w:val="center"/>
          </w:tcPr>
          <w:p w14:paraId="1A277BBA" w14:textId="77777777" w:rsidR="00F1520A" w:rsidRPr="00581654" w:rsidRDefault="00F1520A" w:rsidP="00D7655B">
            <w:pPr>
              <w:rPr>
                <w:rFonts w:cs="Arial"/>
                <w:b/>
                <w:bCs/>
                <w:sz w:val="18"/>
                <w:szCs w:val="18"/>
              </w:rPr>
            </w:pPr>
            <w:r w:rsidRPr="00581654">
              <w:rPr>
                <w:rFonts w:cs="Arial"/>
                <w:b/>
                <w:bCs/>
                <w:sz w:val="18"/>
                <w:szCs w:val="18"/>
              </w:rPr>
              <w:t>Ciljna</w:t>
            </w:r>
          </w:p>
          <w:p w14:paraId="77C2590C" w14:textId="77777777" w:rsidR="00F1520A" w:rsidRPr="00581654" w:rsidRDefault="00F1520A" w:rsidP="00D7655B">
            <w:pPr>
              <w:rPr>
                <w:rFonts w:cs="Arial"/>
                <w:b/>
                <w:bCs/>
                <w:sz w:val="18"/>
                <w:szCs w:val="18"/>
              </w:rPr>
            </w:pPr>
            <w:r w:rsidRPr="00581654">
              <w:rPr>
                <w:rFonts w:cs="Arial"/>
                <w:b/>
                <w:bCs/>
                <w:sz w:val="18"/>
                <w:szCs w:val="18"/>
              </w:rPr>
              <w:t>vrednost</w:t>
            </w:r>
          </w:p>
        </w:tc>
      </w:tr>
      <w:tr w:rsidR="006A7687" w:rsidRPr="00581654" w14:paraId="1122155E" w14:textId="77777777" w:rsidTr="00FC7C22">
        <w:trPr>
          <w:trHeight w:val="2041"/>
        </w:trPr>
        <w:tc>
          <w:tcPr>
            <w:tcW w:w="1129" w:type="dxa"/>
            <w:vMerge w:val="restart"/>
            <w:shd w:val="clear" w:color="auto" w:fill="D9D9D9" w:themeFill="background1" w:themeFillShade="D9"/>
            <w:textDirection w:val="btLr"/>
            <w:vAlign w:val="center"/>
          </w:tcPr>
          <w:p w14:paraId="098240CF" w14:textId="77777777" w:rsidR="006A7687" w:rsidRPr="006A7687" w:rsidRDefault="006A7687" w:rsidP="003A6255">
            <w:pPr>
              <w:spacing w:line="240" w:lineRule="auto"/>
              <w:jc w:val="center"/>
              <w:rPr>
                <w:rFonts w:cs="Arial"/>
                <w:b/>
                <w:sz w:val="16"/>
                <w:szCs w:val="18"/>
              </w:rPr>
            </w:pPr>
            <w:r w:rsidRPr="006A7687">
              <w:rPr>
                <w:rFonts w:cs="Arial"/>
                <w:b/>
                <w:sz w:val="16"/>
                <w:szCs w:val="18"/>
              </w:rPr>
              <w:t>Povečevanje izkoriščenosti proizvodn</w:t>
            </w:r>
            <w:r w:rsidR="003A6255">
              <w:rPr>
                <w:rFonts w:cs="Arial"/>
                <w:b/>
                <w:sz w:val="16"/>
                <w:szCs w:val="18"/>
              </w:rPr>
              <w:t>ih danosti</w:t>
            </w:r>
            <w:r w:rsidRPr="006A7687">
              <w:rPr>
                <w:rFonts w:cs="Arial"/>
                <w:b/>
                <w:sz w:val="16"/>
                <w:szCs w:val="18"/>
              </w:rPr>
              <w:t xml:space="preserve"> gozdnih rastišč s spodbujanjem sečnje v zasebnih gozdovih v skladu z veljavnimi gozdnogospodarskimi načrti ter spodbujanje posodabljanja in profesionalizacije gozdne proizvodnje </w:t>
            </w:r>
            <w:r w:rsidR="003A6255">
              <w:rPr>
                <w:rFonts w:cs="Arial"/>
                <w:b/>
                <w:sz w:val="16"/>
                <w:szCs w:val="18"/>
              </w:rPr>
              <w:t>in</w:t>
            </w:r>
            <w:r w:rsidR="003A6255" w:rsidRPr="006A7687">
              <w:rPr>
                <w:rFonts w:cs="Arial"/>
                <w:b/>
                <w:sz w:val="16"/>
                <w:szCs w:val="18"/>
              </w:rPr>
              <w:t xml:space="preserve"> </w:t>
            </w:r>
            <w:r w:rsidRPr="006A7687">
              <w:rPr>
                <w:rFonts w:cs="Arial"/>
                <w:b/>
                <w:sz w:val="16"/>
                <w:szCs w:val="18"/>
              </w:rPr>
              <w:t xml:space="preserve">vlaganj v gozdno infrastrukturo </w:t>
            </w:r>
          </w:p>
        </w:tc>
        <w:tc>
          <w:tcPr>
            <w:tcW w:w="2098" w:type="dxa"/>
            <w:shd w:val="clear" w:color="auto" w:fill="auto"/>
            <w:vAlign w:val="center"/>
          </w:tcPr>
          <w:p w14:paraId="64FCF407" w14:textId="77777777" w:rsidR="006A7687" w:rsidRPr="00581654" w:rsidRDefault="006A7687" w:rsidP="006A7687">
            <w:pPr>
              <w:rPr>
                <w:rFonts w:cs="Arial"/>
                <w:sz w:val="18"/>
                <w:szCs w:val="18"/>
              </w:rPr>
            </w:pPr>
            <w:r>
              <w:rPr>
                <w:rFonts w:cs="Arial"/>
                <w:sz w:val="18"/>
                <w:szCs w:val="18"/>
              </w:rPr>
              <w:t>Izdelava načrtov za gospodarjenje z gozdovi</w:t>
            </w:r>
          </w:p>
          <w:p w14:paraId="572A9E89" w14:textId="77777777" w:rsidR="006A7687" w:rsidRPr="00581654" w:rsidRDefault="006A7687" w:rsidP="006A7687">
            <w:pPr>
              <w:rPr>
                <w:rFonts w:cs="Arial"/>
                <w:sz w:val="18"/>
                <w:szCs w:val="18"/>
                <w:lang w:eastAsia="sl-SI"/>
              </w:rPr>
            </w:pPr>
          </w:p>
        </w:tc>
        <w:tc>
          <w:tcPr>
            <w:tcW w:w="1230" w:type="dxa"/>
            <w:shd w:val="clear" w:color="auto" w:fill="auto"/>
            <w:vAlign w:val="center"/>
          </w:tcPr>
          <w:p w14:paraId="1910E07D" w14:textId="77777777" w:rsidR="006A7687" w:rsidRPr="00581654" w:rsidRDefault="006A7687" w:rsidP="006A7687">
            <w:pPr>
              <w:rPr>
                <w:rFonts w:cs="Arial"/>
                <w:sz w:val="18"/>
                <w:szCs w:val="18"/>
                <w:lang w:eastAsia="sl-SI"/>
              </w:rPr>
            </w:pPr>
            <w:r>
              <w:rPr>
                <w:rFonts w:cs="Arial"/>
                <w:sz w:val="18"/>
                <w:szCs w:val="18"/>
                <w:lang w:eastAsia="sl-SI"/>
              </w:rPr>
              <w:t>ZGS</w:t>
            </w:r>
          </w:p>
        </w:tc>
        <w:tc>
          <w:tcPr>
            <w:tcW w:w="1297" w:type="dxa"/>
            <w:shd w:val="clear" w:color="auto" w:fill="auto"/>
            <w:vAlign w:val="center"/>
          </w:tcPr>
          <w:p w14:paraId="3780D269" w14:textId="77777777" w:rsidR="006A7687" w:rsidRDefault="006A7687" w:rsidP="006A7687">
            <w:pPr>
              <w:rPr>
                <w:rFonts w:cs="Arial"/>
                <w:sz w:val="18"/>
                <w:szCs w:val="18"/>
              </w:rPr>
            </w:pPr>
            <w:r>
              <w:rPr>
                <w:rFonts w:cs="Arial"/>
                <w:sz w:val="18"/>
                <w:szCs w:val="18"/>
              </w:rPr>
              <w:t>Stalna naloga</w:t>
            </w:r>
          </w:p>
        </w:tc>
        <w:tc>
          <w:tcPr>
            <w:tcW w:w="1197" w:type="dxa"/>
            <w:shd w:val="clear" w:color="auto" w:fill="auto"/>
            <w:vAlign w:val="center"/>
          </w:tcPr>
          <w:p w14:paraId="6414C60E" w14:textId="77777777" w:rsidR="006A7687" w:rsidRPr="00581654" w:rsidRDefault="006A7687" w:rsidP="006A7687">
            <w:pPr>
              <w:rPr>
                <w:rFonts w:eastAsiaTheme="minorHAnsi" w:cs="Arial"/>
                <w:sz w:val="18"/>
                <w:szCs w:val="18"/>
                <w:lang w:bidi="sd-Deva-IN"/>
              </w:rPr>
            </w:pPr>
            <w:r>
              <w:rPr>
                <w:rFonts w:cs="Arial"/>
                <w:sz w:val="18"/>
                <w:szCs w:val="18"/>
              </w:rPr>
              <w:t>V</w:t>
            </w:r>
            <w:r w:rsidRPr="00091395">
              <w:rPr>
                <w:rFonts w:cs="Arial"/>
                <w:sz w:val="18"/>
                <w:szCs w:val="18"/>
              </w:rPr>
              <w:t xml:space="preserve"> okviru financiranja JGS</w:t>
            </w:r>
          </w:p>
        </w:tc>
        <w:tc>
          <w:tcPr>
            <w:tcW w:w="1549" w:type="dxa"/>
            <w:vAlign w:val="center"/>
          </w:tcPr>
          <w:p w14:paraId="0BFF04F8" w14:textId="77777777" w:rsidR="006A7687" w:rsidRPr="00D7655B" w:rsidRDefault="006A7687" w:rsidP="006A7687">
            <w:pPr>
              <w:rPr>
                <w:rFonts w:cs="Arial"/>
                <w:sz w:val="18"/>
                <w:lang w:eastAsia="sl-SI"/>
              </w:rPr>
            </w:pPr>
            <w:r>
              <w:rPr>
                <w:rFonts w:cs="Arial"/>
                <w:sz w:val="18"/>
                <w:szCs w:val="18"/>
              </w:rPr>
              <w:t>Odstotek izdelanih načrtov glede na program dela ZGS</w:t>
            </w:r>
          </w:p>
        </w:tc>
        <w:tc>
          <w:tcPr>
            <w:tcW w:w="769" w:type="dxa"/>
            <w:vAlign w:val="center"/>
          </w:tcPr>
          <w:p w14:paraId="516E5790" w14:textId="77777777" w:rsidR="006A7687" w:rsidRDefault="006A7687" w:rsidP="006A7687">
            <w:pPr>
              <w:spacing w:line="240" w:lineRule="auto"/>
              <w:rPr>
                <w:rFonts w:cs="Arial"/>
                <w:sz w:val="18"/>
                <w:szCs w:val="18"/>
              </w:rPr>
            </w:pPr>
            <w:r>
              <w:rPr>
                <w:rFonts w:cs="Arial"/>
                <w:sz w:val="18"/>
                <w:szCs w:val="18"/>
              </w:rPr>
              <w:t>100 %</w:t>
            </w:r>
          </w:p>
        </w:tc>
      </w:tr>
      <w:tr w:rsidR="006A7687" w:rsidRPr="00581654" w14:paraId="56E0BEFF" w14:textId="77777777" w:rsidTr="00FC7C22">
        <w:trPr>
          <w:trHeight w:val="2041"/>
        </w:trPr>
        <w:tc>
          <w:tcPr>
            <w:tcW w:w="1129" w:type="dxa"/>
            <w:vMerge/>
            <w:shd w:val="clear" w:color="auto" w:fill="D9D9D9" w:themeFill="background1" w:themeFillShade="D9"/>
            <w:textDirection w:val="btLr"/>
            <w:vAlign w:val="center"/>
          </w:tcPr>
          <w:p w14:paraId="639A79C2" w14:textId="77777777" w:rsidR="006A7687" w:rsidRPr="00581654" w:rsidRDefault="006A7687" w:rsidP="00737070">
            <w:pPr>
              <w:rPr>
                <w:rFonts w:cs="Arial"/>
                <w:b/>
                <w:bCs/>
                <w:sz w:val="18"/>
                <w:szCs w:val="18"/>
              </w:rPr>
            </w:pPr>
          </w:p>
        </w:tc>
        <w:tc>
          <w:tcPr>
            <w:tcW w:w="2098" w:type="dxa"/>
            <w:shd w:val="clear" w:color="auto" w:fill="auto"/>
            <w:vAlign w:val="center"/>
          </w:tcPr>
          <w:p w14:paraId="383DF3AC" w14:textId="77777777" w:rsidR="006A7687" w:rsidRPr="00581654" w:rsidRDefault="006A7687" w:rsidP="003A6255">
            <w:pPr>
              <w:rPr>
                <w:rFonts w:cs="Arial"/>
                <w:sz w:val="18"/>
                <w:szCs w:val="18"/>
              </w:rPr>
            </w:pPr>
            <w:r w:rsidRPr="00052BF1">
              <w:rPr>
                <w:rFonts w:cs="Arial"/>
                <w:sz w:val="18"/>
                <w:szCs w:val="18"/>
                <w:lang w:eastAsia="sl-SI"/>
              </w:rPr>
              <w:t>Prenova normativov za sofinanciranje in financiranje del v gozdovih</w:t>
            </w:r>
          </w:p>
        </w:tc>
        <w:tc>
          <w:tcPr>
            <w:tcW w:w="1230" w:type="dxa"/>
            <w:shd w:val="clear" w:color="auto" w:fill="auto"/>
            <w:vAlign w:val="center"/>
          </w:tcPr>
          <w:p w14:paraId="3BB9F26A" w14:textId="77777777" w:rsidR="006A7687" w:rsidRPr="00581654" w:rsidRDefault="006A7687" w:rsidP="00737070">
            <w:pPr>
              <w:rPr>
                <w:rFonts w:cs="Arial"/>
                <w:sz w:val="18"/>
                <w:szCs w:val="18"/>
              </w:rPr>
            </w:pPr>
            <w:r w:rsidRPr="00D7655B">
              <w:rPr>
                <w:rFonts w:cs="Arial"/>
                <w:bCs/>
                <w:sz w:val="18"/>
                <w:szCs w:val="18"/>
              </w:rPr>
              <w:t>MKGP</w:t>
            </w:r>
          </w:p>
        </w:tc>
        <w:tc>
          <w:tcPr>
            <w:tcW w:w="1297" w:type="dxa"/>
            <w:shd w:val="clear" w:color="auto" w:fill="auto"/>
            <w:vAlign w:val="center"/>
          </w:tcPr>
          <w:p w14:paraId="679599AF" w14:textId="77777777" w:rsidR="006A7687" w:rsidRPr="00581654" w:rsidRDefault="006A7687" w:rsidP="003A6255">
            <w:pPr>
              <w:rPr>
                <w:rFonts w:cs="Arial"/>
                <w:sz w:val="18"/>
                <w:szCs w:val="18"/>
              </w:rPr>
            </w:pPr>
            <w:r>
              <w:rPr>
                <w:rFonts w:cs="Arial"/>
                <w:sz w:val="18"/>
                <w:szCs w:val="18"/>
                <w:lang w:eastAsia="zh-CN"/>
              </w:rPr>
              <w:t>2022</w:t>
            </w:r>
            <w:r w:rsidR="003A6255">
              <w:rPr>
                <w:rFonts w:cs="Arial"/>
                <w:sz w:val="18"/>
                <w:szCs w:val="18"/>
                <w:lang w:eastAsia="zh-CN"/>
              </w:rPr>
              <w:t>–</w:t>
            </w:r>
            <w:r>
              <w:rPr>
                <w:rFonts w:cs="Arial"/>
                <w:sz w:val="18"/>
                <w:szCs w:val="18"/>
                <w:lang w:eastAsia="zh-CN"/>
              </w:rPr>
              <w:t>2026</w:t>
            </w:r>
          </w:p>
        </w:tc>
        <w:tc>
          <w:tcPr>
            <w:tcW w:w="1197" w:type="dxa"/>
            <w:shd w:val="clear" w:color="auto" w:fill="auto"/>
            <w:vAlign w:val="center"/>
          </w:tcPr>
          <w:p w14:paraId="7135ABDB" w14:textId="77777777" w:rsidR="006A7687" w:rsidRPr="00581654" w:rsidRDefault="006A7687" w:rsidP="00737070">
            <w:pPr>
              <w:rPr>
                <w:rFonts w:cs="Arial"/>
                <w:sz w:val="18"/>
                <w:szCs w:val="18"/>
              </w:rPr>
            </w:pPr>
            <w:r>
              <w:rPr>
                <w:rFonts w:cs="Arial"/>
                <w:sz w:val="18"/>
                <w:szCs w:val="18"/>
              </w:rPr>
              <w:t>V</w:t>
            </w:r>
            <w:r w:rsidRPr="00091395">
              <w:rPr>
                <w:rFonts w:cs="Arial"/>
                <w:sz w:val="18"/>
                <w:szCs w:val="18"/>
              </w:rPr>
              <w:t xml:space="preserve"> okviru financiranja JGS</w:t>
            </w:r>
          </w:p>
        </w:tc>
        <w:tc>
          <w:tcPr>
            <w:tcW w:w="1549" w:type="dxa"/>
            <w:vAlign w:val="center"/>
          </w:tcPr>
          <w:p w14:paraId="330EF63B" w14:textId="77777777" w:rsidR="006A7687" w:rsidRPr="00581654" w:rsidRDefault="006A7687" w:rsidP="00737070">
            <w:pPr>
              <w:rPr>
                <w:rFonts w:cs="Arial"/>
                <w:sz w:val="18"/>
                <w:szCs w:val="18"/>
              </w:rPr>
            </w:pPr>
            <w:r>
              <w:rPr>
                <w:rFonts w:cs="Arial"/>
                <w:sz w:val="18"/>
                <w:szCs w:val="18"/>
              </w:rPr>
              <w:t>Narejena študija gozdarskih del</w:t>
            </w:r>
          </w:p>
        </w:tc>
        <w:tc>
          <w:tcPr>
            <w:tcW w:w="769" w:type="dxa"/>
            <w:vAlign w:val="center"/>
          </w:tcPr>
          <w:p w14:paraId="60091112" w14:textId="77777777" w:rsidR="006A7687" w:rsidRPr="00581654" w:rsidRDefault="006A7687" w:rsidP="00737070">
            <w:pPr>
              <w:spacing w:line="240" w:lineRule="auto"/>
              <w:rPr>
                <w:rFonts w:cs="Arial"/>
                <w:sz w:val="18"/>
                <w:szCs w:val="18"/>
              </w:rPr>
            </w:pPr>
            <w:r>
              <w:rPr>
                <w:rFonts w:cs="Arial"/>
                <w:sz w:val="18"/>
                <w:szCs w:val="18"/>
              </w:rPr>
              <w:t>1</w:t>
            </w:r>
          </w:p>
        </w:tc>
      </w:tr>
      <w:tr w:rsidR="006A7687" w:rsidRPr="00581654" w14:paraId="2E7E3A3D" w14:textId="77777777" w:rsidTr="00FC7C22">
        <w:tc>
          <w:tcPr>
            <w:tcW w:w="1129" w:type="dxa"/>
            <w:vMerge/>
            <w:shd w:val="clear" w:color="auto" w:fill="D9D9D9" w:themeFill="background1" w:themeFillShade="D9"/>
            <w:vAlign w:val="center"/>
          </w:tcPr>
          <w:p w14:paraId="070C2637" w14:textId="77777777" w:rsidR="006A7687" w:rsidRPr="00581654" w:rsidRDefault="006A7687" w:rsidP="00E11E5B">
            <w:pPr>
              <w:rPr>
                <w:rFonts w:cs="Arial"/>
                <w:b/>
                <w:bCs/>
                <w:sz w:val="18"/>
                <w:szCs w:val="18"/>
              </w:rPr>
            </w:pPr>
          </w:p>
        </w:tc>
        <w:tc>
          <w:tcPr>
            <w:tcW w:w="2098" w:type="dxa"/>
            <w:shd w:val="clear" w:color="auto" w:fill="auto"/>
            <w:vAlign w:val="center"/>
          </w:tcPr>
          <w:p w14:paraId="7822BCD5" w14:textId="77777777" w:rsidR="006A7687" w:rsidRDefault="006A7687" w:rsidP="00E11E5B">
            <w:pPr>
              <w:rPr>
                <w:rFonts w:cs="Arial"/>
                <w:b/>
                <w:sz w:val="18"/>
                <w:szCs w:val="18"/>
                <w:lang w:eastAsia="sl-SI"/>
              </w:rPr>
            </w:pPr>
            <w:r>
              <w:rPr>
                <w:rFonts w:cs="Arial"/>
                <w:sz w:val="18"/>
                <w:szCs w:val="18"/>
                <w:lang w:eastAsia="sl-SI"/>
              </w:rPr>
              <w:t>R</w:t>
            </w:r>
            <w:r w:rsidRPr="00581654">
              <w:rPr>
                <w:rFonts w:cs="Arial"/>
                <w:sz w:val="18"/>
                <w:szCs w:val="18"/>
                <w:lang w:eastAsia="sl-SI"/>
              </w:rPr>
              <w:t xml:space="preserve">azpisi za intervencije v okviru </w:t>
            </w:r>
            <w:r w:rsidR="003A6255">
              <w:rPr>
                <w:rFonts w:cs="Arial"/>
                <w:sz w:val="18"/>
                <w:szCs w:val="18"/>
                <w:lang w:eastAsia="sl-SI"/>
              </w:rPr>
              <w:t>s</w:t>
            </w:r>
            <w:r w:rsidRPr="00581654">
              <w:rPr>
                <w:rFonts w:cs="Arial"/>
                <w:sz w:val="18"/>
                <w:szCs w:val="18"/>
                <w:lang w:eastAsia="sl-SI"/>
              </w:rPr>
              <w:t>trateškega načrta SKP</w:t>
            </w:r>
            <w:r>
              <w:rPr>
                <w:rFonts w:cs="Arial"/>
                <w:sz w:val="18"/>
                <w:szCs w:val="18"/>
                <w:lang w:eastAsia="sl-SI"/>
              </w:rPr>
              <w:t xml:space="preserve"> 2023</w:t>
            </w:r>
            <w:r w:rsidR="003A6255">
              <w:rPr>
                <w:rFonts w:cs="Arial"/>
                <w:sz w:val="18"/>
                <w:szCs w:val="18"/>
                <w:lang w:eastAsia="sl-SI"/>
              </w:rPr>
              <w:t>–</w:t>
            </w:r>
            <w:r>
              <w:rPr>
                <w:rFonts w:cs="Arial"/>
                <w:sz w:val="18"/>
                <w:szCs w:val="18"/>
                <w:lang w:eastAsia="sl-SI"/>
              </w:rPr>
              <w:t>2027</w:t>
            </w:r>
            <w:r w:rsidRPr="00581654">
              <w:rPr>
                <w:rFonts w:cs="Arial"/>
                <w:sz w:val="18"/>
                <w:szCs w:val="18"/>
                <w:lang w:eastAsia="sl-SI"/>
              </w:rPr>
              <w:t xml:space="preserve"> za področje gozdarstva: </w:t>
            </w:r>
            <w:r w:rsidR="003A6255" w:rsidRPr="00E5547B">
              <w:rPr>
                <w:rFonts w:cs="Arial"/>
                <w:b/>
                <w:sz w:val="18"/>
                <w:szCs w:val="18"/>
                <w:lang w:eastAsia="sl-SI"/>
              </w:rPr>
              <w:t>n</w:t>
            </w:r>
            <w:r w:rsidRPr="00E220E0">
              <w:rPr>
                <w:rFonts w:cs="Arial"/>
                <w:b/>
                <w:sz w:val="18"/>
                <w:szCs w:val="18"/>
                <w:lang w:eastAsia="sl-SI"/>
              </w:rPr>
              <w:t>aložbe v ureditev gozdne infrastrukture</w:t>
            </w:r>
          </w:p>
          <w:p w14:paraId="67B321B3" w14:textId="77777777" w:rsidR="006A7687" w:rsidRPr="00581654" w:rsidRDefault="006A7687" w:rsidP="00E11E5B">
            <w:pPr>
              <w:rPr>
                <w:rFonts w:cs="Arial"/>
                <w:b/>
                <w:bCs/>
                <w:sz w:val="18"/>
                <w:szCs w:val="18"/>
              </w:rPr>
            </w:pPr>
          </w:p>
        </w:tc>
        <w:tc>
          <w:tcPr>
            <w:tcW w:w="1230" w:type="dxa"/>
            <w:shd w:val="clear" w:color="auto" w:fill="auto"/>
            <w:vAlign w:val="center"/>
          </w:tcPr>
          <w:p w14:paraId="5E20C6A3" w14:textId="77777777" w:rsidR="006A7687" w:rsidRDefault="006A7687" w:rsidP="00E11E5B">
            <w:pPr>
              <w:rPr>
                <w:rFonts w:cs="Arial"/>
                <w:sz w:val="18"/>
                <w:szCs w:val="18"/>
              </w:rPr>
            </w:pPr>
            <w:r>
              <w:rPr>
                <w:rFonts w:cs="Arial"/>
                <w:sz w:val="18"/>
                <w:szCs w:val="18"/>
              </w:rPr>
              <w:t xml:space="preserve">MKGP, ARSKTRP, ZGS, </w:t>
            </w:r>
          </w:p>
          <w:p w14:paraId="2A7149A9" w14:textId="77777777" w:rsidR="006A7687" w:rsidRPr="00581654" w:rsidRDefault="006A7687" w:rsidP="00E11E5B">
            <w:pPr>
              <w:rPr>
                <w:rFonts w:cs="Arial"/>
                <w:sz w:val="18"/>
                <w:szCs w:val="18"/>
              </w:rPr>
            </w:pPr>
            <w:r>
              <w:rPr>
                <w:rFonts w:cs="Arial"/>
                <w:sz w:val="18"/>
                <w:szCs w:val="18"/>
              </w:rPr>
              <w:t>KGZS</w:t>
            </w:r>
          </w:p>
        </w:tc>
        <w:tc>
          <w:tcPr>
            <w:tcW w:w="1297" w:type="dxa"/>
            <w:shd w:val="clear" w:color="auto" w:fill="auto"/>
            <w:vAlign w:val="center"/>
          </w:tcPr>
          <w:p w14:paraId="5723A831" w14:textId="77777777" w:rsidR="006A7687" w:rsidRPr="006A7687" w:rsidRDefault="006A7687" w:rsidP="00E11E5B">
            <w:pPr>
              <w:rPr>
                <w:rFonts w:cs="Arial"/>
                <w:sz w:val="18"/>
                <w:szCs w:val="18"/>
                <w:vertAlign w:val="superscript"/>
              </w:rPr>
            </w:pPr>
            <w:r>
              <w:rPr>
                <w:rFonts w:cs="Arial"/>
                <w:sz w:val="18"/>
                <w:szCs w:val="18"/>
              </w:rPr>
              <w:t>2029</w:t>
            </w:r>
            <w:r>
              <w:rPr>
                <w:rFonts w:cs="Arial"/>
                <w:sz w:val="18"/>
                <w:szCs w:val="18"/>
                <w:vertAlign w:val="superscript"/>
              </w:rPr>
              <w:t>1</w:t>
            </w:r>
          </w:p>
        </w:tc>
        <w:tc>
          <w:tcPr>
            <w:tcW w:w="1197" w:type="dxa"/>
            <w:shd w:val="clear" w:color="auto" w:fill="auto"/>
            <w:vAlign w:val="center"/>
          </w:tcPr>
          <w:p w14:paraId="0DF84ACD" w14:textId="77777777" w:rsidR="006A7687" w:rsidRPr="00581654" w:rsidRDefault="006A7687" w:rsidP="00E11E5B">
            <w:pPr>
              <w:rPr>
                <w:rFonts w:cs="Arial"/>
                <w:b/>
                <w:bCs/>
                <w:sz w:val="18"/>
                <w:szCs w:val="18"/>
              </w:rPr>
            </w:pPr>
            <w:r w:rsidRPr="00F866CB">
              <w:rPr>
                <w:rFonts w:cs="Arial"/>
                <w:bCs/>
                <w:sz w:val="18"/>
                <w:szCs w:val="18"/>
              </w:rPr>
              <w:t>EKSRP</w:t>
            </w:r>
          </w:p>
        </w:tc>
        <w:tc>
          <w:tcPr>
            <w:tcW w:w="1549" w:type="dxa"/>
            <w:vAlign w:val="center"/>
          </w:tcPr>
          <w:p w14:paraId="095A5CA3" w14:textId="77777777" w:rsidR="006A7687" w:rsidRPr="00581654" w:rsidRDefault="006A7687" w:rsidP="00E11E5B">
            <w:pPr>
              <w:rPr>
                <w:rFonts w:cs="Arial"/>
                <w:sz w:val="18"/>
                <w:szCs w:val="18"/>
              </w:rPr>
            </w:pPr>
            <w:r>
              <w:rPr>
                <w:rFonts w:cs="Arial"/>
                <w:sz w:val="18"/>
                <w:szCs w:val="18"/>
              </w:rPr>
              <w:t>Višina izplačanih sredstev</w:t>
            </w:r>
          </w:p>
        </w:tc>
        <w:tc>
          <w:tcPr>
            <w:tcW w:w="769" w:type="dxa"/>
            <w:vAlign w:val="center"/>
          </w:tcPr>
          <w:p w14:paraId="6AA09B99" w14:textId="77777777" w:rsidR="006A7687" w:rsidRPr="00581654" w:rsidRDefault="006A7687" w:rsidP="00E11E5B">
            <w:pPr>
              <w:spacing w:line="240" w:lineRule="auto"/>
              <w:rPr>
                <w:rFonts w:cs="Arial"/>
                <w:sz w:val="18"/>
                <w:szCs w:val="18"/>
              </w:rPr>
            </w:pPr>
            <w:r>
              <w:rPr>
                <w:rFonts w:cs="Arial"/>
                <w:sz w:val="18"/>
                <w:szCs w:val="18"/>
              </w:rPr>
              <w:t>4,0 mio</w:t>
            </w:r>
            <w:r w:rsidR="003A6255">
              <w:rPr>
                <w:rFonts w:cs="Arial"/>
                <w:sz w:val="18"/>
                <w:szCs w:val="18"/>
              </w:rPr>
              <w:t>.</w:t>
            </w:r>
            <w:r>
              <w:rPr>
                <w:rFonts w:cs="Arial"/>
                <w:sz w:val="18"/>
                <w:szCs w:val="18"/>
              </w:rPr>
              <w:t xml:space="preserve"> EUR</w:t>
            </w:r>
          </w:p>
        </w:tc>
      </w:tr>
      <w:tr w:rsidR="006A7687" w:rsidRPr="00581654" w14:paraId="1C09750E" w14:textId="77777777" w:rsidTr="00FC7C22">
        <w:tc>
          <w:tcPr>
            <w:tcW w:w="1129" w:type="dxa"/>
            <w:vMerge/>
            <w:shd w:val="clear" w:color="auto" w:fill="D9D9D9" w:themeFill="background1" w:themeFillShade="D9"/>
            <w:vAlign w:val="center"/>
          </w:tcPr>
          <w:p w14:paraId="3B8D0117" w14:textId="77777777" w:rsidR="006A7687" w:rsidRPr="00581654" w:rsidRDefault="006A7687" w:rsidP="00E11E5B">
            <w:pPr>
              <w:rPr>
                <w:rFonts w:cs="Arial"/>
                <w:b/>
                <w:bCs/>
                <w:sz w:val="18"/>
                <w:szCs w:val="18"/>
              </w:rPr>
            </w:pPr>
          </w:p>
        </w:tc>
        <w:tc>
          <w:tcPr>
            <w:tcW w:w="2098" w:type="dxa"/>
            <w:shd w:val="clear" w:color="auto" w:fill="auto"/>
            <w:vAlign w:val="center"/>
          </w:tcPr>
          <w:p w14:paraId="2B6F9B69" w14:textId="77777777" w:rsidR="006A7687" w:rsidRPr="00581654" w:rsidRDefault="006A7687" w:rsidP="003A6255">
            <w:pPr>
              <w:rPr>
                <w:rFonts w:cs="Arial"/>
                <w:b/>
                <w:bCs/>
                <w:sz w:val="18"/>
                <w:szCs w:val="18"/>
              </w:rPr>
            </w:pPr>
            <w:r w:rsidRPr="00581654">
              <w:rPr>
                <w:rFonts w:cs="Arial"/>
                <w:sz w:val="18"/>
                <w:szCs w:val="18"/>
              </w:rPr>
              <w:t xml:space="preserve">Razpisi za intervencije v okviru </w:t>
            </w:r>
            <w:r w:rsidR="003A6255">
              <w:rPr>
                <w:rFonts w:cs="Arial"/>
                <w:sz w:val="18"/>
                <w:szCs w:val="18"/>
              </w:rPr>
              <w:t>s</w:t>
            </w:r>
            <w:r w:rsidRPr="00581654">
              <w:rPr>
                <w:rFonts w:cs="Arial"/>
                <w:sz w:val="18"/>
                <w:szCs w:val="18"/>
              </w:rPr>
              <w:t xml:space="preserve">trateškega načrta SKP </w:t>
            </w:r>
            <w:r>
              <w:rPr>
                <w:rFonts w:cs="Arial"/>
                <w:sz w:val="18"/>
                <w:szCs w:val="18"/>
              </w:rPr>
              <w:t>2023</w:t>
            </w:r>
            <w:r w:rsidR="003A6255">
              <w:rPr>
                <w:rFonts w:cs="Arial"/>
                <w:sz w:val="18"/>
                <w:szCs w:val="18"/>
              </w:rPr>
              <w:t>–</w:t>
            </w:r>
            <w:r>
              <w:rPr>
                <w:rFonts w:cs="Arial"/>
                <w:sz w:val="18"/>
                <w:szCs w:val="18"/>
              </w:rPr>
              <w:t xml:space="preserve">2027 </w:t>
            </w:r>
            <w:r w:rsidRPr="00581654">
              <w:rPr>
                <w:rFonts w:cs="Arial"/>
                <w:sz w:val="18"/>
                <w:szCs w:val="18"/>
              </w:rPr>
              <w:t xml:space="preserve">za področje gozdarstva: </w:t>
            </w:r>
            <w:r w:rsidR="003A6255" w:rsidRPr="00FC7C22">
              <w:rPr>
                <w:rFonts w:cs="Arial"/>
                <w:b/>
                <w:sz w:val="18"/>
                <w:szCs w:val="18"/>
              </w:rPr>
              <w:t>n</w:t>
            </w:r>
            <w:r w:rsidRPr="00E220E0">
              <w:rPr>
                <w:rFonts w:cs="Arial"/>
                <w:b/>
                <w:sz w:val="18"/>
                <w:szCs w:val="18"/>
              </w:rPr>
              <w:t>aložbe v nakup nove mehaniz</w:t>
            </w:r>
            <w:r>
              <w:rPr>
                <w:rFonts w:cs="Arial"/>
                <w:b/>
                <w:sz w:val="18"/>
                <w:szCs w:val="18"/>
              </w:rPr>
              <w:t>acije in opreme za delo v gozdu</w:t>
            </w:r>
          </w:p>
        </w:tc>
        <w:tc>
          <w:tcPr>
            <w:tcW w:w="1230" w:type="dxa"/>
            <w:shd w:val="clear" w:color="auto" w:fill="auto"/>
            <w:vAlign w:val="center"/>
          </w:tcPr>
          <w:p w14:paraId="73A9CCA1" w14:textId="77777777" w:rsidR="006A7687" w:rsidRDefault="006A7687" w:rsidP="00E11E5B">
            <w:pPr>
              <w:rPr>
                <w:rFonts w:cs="Arial"/>
                <w:sz w:val="18"/>
                <w:szCs w:val="18"/>
              </w:rPr>
            </w:pPr>
            <w:r>
              <w:rPr>
                <w:rFonts w:cs="Arial"/>
                <w:sz w:val="18"/>
                <w:szCs w:val="18"/>
              </w:rPr>
              <w:t>MKGP, ARSKTRP,</w:t>
            </w:r>
          </w:p>
          <w:p w14:paraId="541C3340" w14:textId="77777777" w:rsidR="006A7687" w:rsidRDefault="006A7687" w:rsidP="00E11E5B">
            <w:pPr>
              <w:rPr>
                <w:rFonts w:cs="Arial"/>
                <w:sz w:val="18"/>
                <w:szCs w:val="18"/>
              </w:rPr>
            </w:pPr>
            <w:r>
              <w:rPr>
                <w:rFonts w:cs="Arial"/>
                <w:sz w:val="18"/>
                <w:szCs w:val="18"/>
              </w:rPr>
              <w:t>ZGS,</w:t>
            </w:r>
          </w:p>
          <w:p w14:paraId="58E6F457" w14:textId="77777777" w:rsidR="006A7687" w:rsidRPr="00581654" w:rsidRDefault="006A7687" w:rsidP="00E11E5B">
            <w:pPr>
              <w:rPr>
                <w:rFonts w:cs="Arial"/>
                <w:sz w:val="18"/>
                <w:szCs w:val="18"/>
              </w:rPr>
            </w:pPr>
            <w:r>
              <w:rPr>
                <w:rFonts w:cs="Arial"/>
                <w:sz w:val="18"/>
                <w:szCs w:val="18"/>
              </w:rPr>
              <w:t>KGZS</w:t>
            </w:r>
          </w:p>
        </w:tc>
        <w:tc>
          <w:tcPr>
            <w:tcW w:w="1297" w:type="dxa"/>
            <w:shd w:val="clear" w:color="auto" w:fill="auto"/>
            <w:vAlign w:val="center"/>
          </w:tcPr>
          <w:p w14:paraId="2F38A27F" w14:textId="77777777" w:rsidR="006A7687" w:rsidRPr="006A7687" w:rsidRDefault="006A7687" w:rsidP="00E11E5B">
            <w:pPr>
              <w:rPr>
                <w:rFonts w:cs="Arial"/>
                <w:sz w:val="18"/>
                <w:szCs w:val="18"/>
                <w:vertAlign w:val="superscript"/>
              </w:rPr>
            </w:pPr>
            <w:r>
              <w:rPr>
                <w:rFonts w:cs="Arial"/>
                <w:sz w:val="18"/>
                <w:szCs w:val="18"/>
              </w:rPr>
              <w:t>2029</w:t>
            </w:r>
            <w:r>
              <w:rPr>
                <w:rFonts w:cs="Arial"/>
                <w:sz w:val="18"/>
                <w:szCs w:val="18"/>
                <w:vertAlign w:val="superscript"/>
              </w:rPr>
              <w:t>1</w:t>
            </w:r>
          </w:p>
        </w:tc>
        <w:tc>
          <w:tcPr>
            <w:tcW w:w="1197" w:type="dxa"/>
            <w:shd w:val="clear" w:color="auto" w:fill="auto"/>
            <w:vAlign w:val="center"/>
          </w:tcPr>
          <w:p w14:paraId="2ABEA367" w14:textId="77777777" w:rsidR="006A7687" w:rsidRPr="00581654" w:rsidRDefault="006A7687" w:rsidP="00E11E5B">
            <w:pPr>
              <w:rPr>
                <w:rFonts w:cs="Arial"/>
                <w:b/>
                <w:bCs/>
                <w:sz w:val="18"/>
                <w:szCs w:val="18"/>
              </w:rPr>
            </w:pPr>
            <w:r w:rsidRPr="00F866CB">
              <w:rPr>
                <w:rFonts w:cs="Arial"/>
                <w:bCs/>
                <w:sz w:val="18"/>
                <w:szCs w:val="18"/>
              </w:rPr>
              <w:t>EKSRP</w:t>
            </w:r>
          </w:p>
        </w:tc>
        <w:tc>
          <w:tcPr>
            <w:tcW w:w="1549" w:type="dxa"/>
            <w:vAlign w:val="center"/>
          </w:tcPr>
          <w:p w14:paraId="6E8F61E9" w14:textId="77777777" w:rsidR="006A7687" w:rsidRPr="00581654" w:rsidRDefault="006A7687" w:rsidP="00E11E5B">
            <w:pPr>
              <w:rPr>
                <w:rFonts w:cs="Arial"/>
                <w:sz w:val="18"/>
                <w:szCs w:val="18"/>
              </w:rPr>
            </w:pPr>
            <w:r>
              <w:rPr>
                <w:rFonts w:cs="Arial"/>
                <w:sz w:val="18"/>
                <w:szCs w:val="18"/>
              </w:rPr>
              <w:t>Višina izplačanih sredstev</w:t>
            </w:r>
          </w:p>
        </w:tc>
        <w:tc>
          <w:tcPr>
            <w:tcW w:w="769" w:type="dxa"/>
            <w:vAlign w:val="center"/>
          </w:tcPr>
          <w:p w14:paraId="0DAC0A07" w14:textId="77777777" w:rsidR="006A7687" w:rsidRPr="00581654" w:rsidRDefault="006A7687" w:rsidP="00E11E5B">
            <w:pPr>
              <w:spacing w:line="240" w:lineRule="auto"/>
              <w:rPr>
                <w:rFonts w:cs="Arial"/>
                <w:sz w:val="18"/>
                <w:szCs w:val="18"/>
              </w:rPr>
            </w:pPr>
            <w:r>
              <w:rPr>
                <w:rFonts w:cs="Arial"/>
                <w:sz w:val="18"/>
                <w:szCs w:val="18"/>
              </w:rPr>
              <w:t>20,5 mio</w:t>
            </w:r>
            <w:r w:rsidR="003A6255">
              <w:rPr>
                <w:rFonts w:cs="Arial"/>
                <w:sz w:val="18"/>
                <w:szCs w:val="18"/>
              </w:rPr>
              <w:t>.</w:t>
            </w:r>
            <w:r>
              <w:rPr>
                <w:rFonts w:cs="Arial"/>
                <w:sz w:val="18"/>
                <w:szCs w:val="18"/>
              </w:rPr>
              <w:t xml:space="preserve"> EUR</w:t>
            </w:r>
          </w:p>
        </w:tc>
      </w:tr>
      <w:tr w:rsidR="006A7687" w:rsidRPr="00581654" w14:paraId="61459DCD" w14:textId="77777777" w:rsidTr="00FC7C22">
        <w:tc>
          <w:tcPr>
            <w:tcW w:w="1129" w:type="dxa"/>
            <w:vMerge w:val="restart"/>
            <w:shd w:val="clear" w:color="auto" w:fill="D9D9D9" w:themeFill="background1" w:themeFillShade="D9"/>
            <w:textDirection w:val="btLr"/>
            <w:vAlign w:val="center"/>
          </w:tcPr>
          <w:p w14:paraId="31DC4AA4" w14:textId="77777777" w:rsidR="006A7687" w:rsidRPr="00581654" w:rsidRDefault="006A7687" w:rsidP="003A6255">
            <w:pPr>
              <w:spacing w:line="240" w:lineRule="auto"/>
              <w:jc w:val="center"/>
              <w:rPr>
                <w:rFonts w:cs="Arial"/>
                <w:b/>
                <w:bCs/>
                <w:sz w:val="18"/>
                <w:szCs w:val="18"/>
              </w:rPr>
            </w:pPr>
            <w:r w:rsidRPr="006A7687">
              <w:rPr>
                <w:rFonts w:cs="Arial"/>
                <w:b/>
                <w:sz w:val="16"/>
                <w:szCs w:val="18"/>
              </w:rPr>
              <w:t>Povečevanje izkoriščenosti proizvodn</w:t>
            </w:r>
            <w:r w:rsidR="003A6255">
              <w:rPr>
                <w:rFonts w:cs="Arial"/>
                <w:b/>
                <w:sz w:val="16"/>
                <w:szCs w:val="18"/>
              </w:rPr>
              <w:t>ih danosti</w:t>
            </w:r>
            <w:r w:rsidRPr="006A7687">
              <w:rPr>
                <w:rFonts w:cs="Arial"/>
                <w:b/>
                <w:sz w:val="16"/>
                <w:szCs w:val="18"/>
              </w:rPr>
              <w:t xml:space="preserve"> gozdnih rastišč s spodbujanjem sečnje v zasebnih gozdovih v skladu z veljavnimi gozdnogospodarskimi načrti ter spodbujanje posodabljanja in profesionalizacije gozdne proizvodnje ter vlaganj v gozdno infrastrukturo </w:t>
            </w:r>
          </w:p>
        </w:tc>
        <w:tc>
          <w:tcPr>
            <w:tcW w:w="2098" w:type="dxa"/>
            <w:shd w:val="clear" w:color="auto" w:fill="auto"/>
            <w:vAlign w:val="center"/>
          </w:tcPr>
          <w:p w14:paraId="6B284407" w14:textId="77777777" w:rsidR="006A7687" w:rsidRPr="00581654" w:rsidRDefault="006A7687" w:rsidP="003A6255">
            <w:pPr>
              <w:rPr>
                <w:rFonts w:cs="Arial"/>
                <w:sz w:val="18"/>
                <w:szCs w:val="18"/>
              </w:rPr>
            </w:pPr>
            <w:r w:rsidRPr="00581654">
              <w:rPr>
                <w:rFonts w:cs="Arial"/>
                <w:sz w:val="18"/>
                <w:szCs w:val="18"/>
              </w:rPr>
              <w:t xml:space="preserve">Razpisi za intervencije v okviru </w:t>
            </w:r>
            <w:r w:rsidR="003A6255">
              <w:rPr>
                <w:rFonts w:cs="Arial"/>
                <w:sz w:val="18"/>
                <w:szCs w:val="18"/>
              </w:rPr>
              <w:t>s</w:t>
            </w:r>
            <w:r w:rsidRPr="00581654">
              <w:rPr>
                <w:rFonts w:cs="Arial"/>
                <w:sz w:val="18"/>
                <w:szCs w:val="18"/>
              </w:rPr>
              <w:t xml:space="preserve">trateškega načrta SKP </w:t>
            </w:r>
            <w:r>
              <w:rPr>
                <w:rFonts w:cs="Arial"/>
                <w:sz w:val="18"/>
                <w:szCs w:val="18"/>
              </w:rPr>
              <w:t>2023</w:t>
            </w:r>
            <w:r w:rsidR="003A6255">
              <w:rPr>
                <w:rFonts w:cs="Arial"/>
                <w:sz w:val="18"/>
                <w:szCs w:val="18"/>
              </w:rPr>
              <w:t>–</w:t>
            </w:r>
            <w:r>
              <w:rPr>
                <w:rFonts w:cs="Arial"/>
                <w:sz w:val="18"/>
                <w:szCs w:val="18"/>
              </w:rPr>
              <w:t xml:space="preserve">2027 </w:t>
            </w:r>
            <w:r w:rsidRPr="00581654">
              <w:rPr>
                <w:rFonts w:cs="Arial"/>
                <w:sz w:val="18"/>
                <w:szCs w:val="18"/>
              </w:rPr>
              <w:t xml:space="preserve">za področje gozdarstva: </w:t>
            </w:r>
            <w:r w:rsidR="003A6255" w:rsidRPr="00E5547B">
              <w:rPr>
                <w:rFonts w:cs="Arial"/>
                <w:b/>
                <w:sz w:val="18"/>
                <w:szCs w:val="18"/>
              </w:rPr>
              <w:t>n</w:t>
            </w:r>
            <w:r w:rsidRPr="00E220E0">
              <w:rPr>
                <w:rFonts w:cs="Arial"/>
                <w:b/>
                <w:sz w:val="18"/>
                <w:szCs w:val="18"/>
              </w:rPr>
              <w:t>aložbe v ustanovitev in razvoj gozdnega drevesničarstva</w:t>
            </w:r>
          </w:p>
        </w:tc>
        <w:tc>
          <w:tcPr>
            <w:tcW w:w="1230" w:type="dxa"/>
            <w:shd w:val="clear" w:color="auto" w:fill="auto"/>
            <w:vAlign w:val="center"/>
          </w:tcPr>
          <w:p w14:paraId="02C6A134" w14:textId="77777777" w:rsidR="006A7687" w:rsidRDefault="006A7687" w:rsidP="006A7687">
            <w:pPr>
              <w:rPr>
                <w:rFonts w:cs="Arial"/>
                <w:sz w:val="18"/>
                <w:szCs w:val="18"/>
              </w:rPr>
            </w:pPr>
            <w:r>
              <w:rPr>
                <w:rFonts w:cs="Arial"/>
                <w:sz w:val="18"/>
                <w:szCs w:val="18"/>
              </w:rPr>
              <w:t>MKGP, ARSKTRP,</w:t>
            </w:r>
          </w:p>
          <w:p w14:paraId="192307A8" w14:textId="77777777" w:rsidR="006A7687" w:rsidRPr="00581654" w:rsidRDefault="006A7687" w:rsidP="003A6255">
            <w:pPr>
              <w:rPr>
                <w:rFonts w:cs="Arial"/>
                <w:sz w:val="18"/>
                <w:szCs w:val="18"/>
              </w:rPr>
            </w:pPr>
            <w:r>
              <w:rPr>
                <w:rFonts w:cs="Arial"/>
                <w:sz w:val="18"/>
                <w:szCs w:val="18"/>
              </w:rPr>
              <w:t>ZGS</w:t>
            </w:r>
          </w:p>
        </w:tc>
        <w:tc>
          <w:tcPr>
            <w:tcW w:w="1297" w:type="dxa"/>
            <w:shd w:val="clear" w:color="auto" w:fill="auto"/>
            <w:vAlign w:val="center"/>
          </w:tcPr>
          <w:p w14:paraId="6FE9819C" w14:textId="77777777" w:rsidR="006A7687" w:rsidRPr="006A7687" w:rsidRDefault="006A7687" w:rsidP="006A7687">
            <w:pPr>
              <w:rPr>
                <w:rFonts w:cs="Arial"/>
                <w:sz w:val="18"/>
                <w:szCs w:val="18"/>
                <w:vertAlign w:val="superscript"/>
              </w:rPr>
            </w:pPr>
            <w:r>
              <w:rPr>
                <w:rFonts w:cs="Arial"/>
                <w:sz w:val="18"/>
                <w:szCs w:val="18"/>
              </w:rPr>
              <w:t>2029</w:t>
            </w:r>
            <w:r>
              <w:rPr>
                <w:rFonts w:cs="Arial"/>
                <w:sz w:val="18"/>
                <w:szCs w:val="18"/>
                <w:vertAlign w:val="superscript"/>
              </w:rPr>
              <w:t>1</w:t>
            </w:r>
          </w:p>
        </w:tc>
        <w:tc>
          <w:tcPr>
            <w:tcW w:w="1197" w:type="dxa"/>
            <w:shd w:val="clear" w:color="auto" w:fill="auto"/>
            <w:vAlign w:val="center"/>
          </w:tcPr>
          <w:p w14:paraId="6C1E3CBF" w14:textId="77777777" w:rsidR="006A7687" w:rsidRPr="00581654" w:rsidRDefault="006A7687" w:rsidP="006A7687">
            <w:pPr>
              <w:rPr>
                <w:rFonts w:cs="Arial"/>
                <w:b/>
                <w:bCs/>
                <w:sz w:val="18"/>
                <w:szCs w:val="18"/>
              </w:rPr>
            </w:pPr>
            <w:r w:rsidRPr="00F866CB">
              <w:rPr>
                <w:rFonts w:cs="Arial"/>
                <w:bCs/>
                <w:sz w:val="18"/>
                <w:szCs w:val="18"/>
              </w:rPr>
              <w:t>EKSRP</w:t>
            </w:r>
          </w:p>
        </w:tc>
        <w:tc>
          <w:tcPr>
            <w:tcW w:w="1549" w:type="dxa"/>
            <w:vAlign w:val="center"/>
          </w:tcPr>
          <w:p w14:paraId="5F0D6DFC" w14:textId="77777777" w:rsidR="006A7687" w:rsidRPr="00581654" w:rsidRDefault="006A7687" w:rsidP="006A7687">
            <w:pPr>
              <w:rPr>
                <w:rFonts w:cs="Arial"/>
                <w:sz w:val="18"/>
                <w:szCs w:val="18"/>
              </w:rPr>
            </w:pPr>
            <w:r>
              <w:rPr>
                <w:rFonts w:cs="Arial"/>
                <w:sz w:val="18"/>
                <w:szCs w:val="18"/>
              </w:rPr>
              <w:t>Višina izplačanih sredstev</w:t>
            </w:r>
          </w:p>
        </w:tc>
        <w:tc>
          <w:tcPr>
            <w:tcW w:w="769" w:type="dxa"/>
            <w:vAlign w:val="center"/>
          </w:tcPr>
          <w:p w14:paraId="21414D77" w14:textId="77777777" w:rsidR="006A7687" w:rsidRPr="00581654" w:rsidRDefault="006A7687" w:rsidP="006A7687">
            <w:pPr>
              <w:spacing w:line="240" w:lineRule="auto"/>
              <w:rPr>
                <w:rFonts w:cs="Arial"/>
                <w:sz w:val="18"/>
                <w:szCs w:val="18"/>
              </w:rPr>
            </w:pPr>
            <w:r>
              <w:rPr>
                <w:rFonts w:cs="Arial"/>
                <w:sz w:val="18"/>
                <w:szCs w:val="18"/>
              </w:rPr>
              <w:t>2,0 mio</w:t>
            </w:r>
            <w:r w:rsidR="003A6255">
              <w:rPr>
                <w:rFonts w:cs="Arial"/>
                <w:sz w:val="18"/>
                <w:szCs w:val="18"/>
              </w:rPr>
              <w:t>.</w:t>
            </w:r>
            <w:r>
              <w:rPr>
                <w:rFonts w:cs="Arial"/>
                <w:sz w:val="18"/>
                <w:szCs w:val="18"/>
              </w:rPr>
              <w:t xml:space="preserve"> EUR</w:t>
            </w:r>
          </w:p>
        </w:tc>
      </w:tr>
      <w:tr w:rsidR="006A7687" w:rsidRPr="00581654" w14:paraId="0EF3AE75" w14:textId="77777777" w:rsidTr="00FC7C22">
        <w:tc>
          <w:tcPr>
            <w:tcW w:w="1129" w:type="dxa"/>
            <w:vMerge/>
            <w:shd w:val="clear" w:color="auto" w:fill="D9D9D9" w:themeFill="background1" w:themeFillShade="D9"/>
            <w:vAlign w:val="center"/>
          </w:tcPr>
          <w:p w14:paraId="46C3BDEE" w14:textId="77777777" w:rsidR="006A7687" w:rsidRPr="00581654" w:rsidRDefault="006A7687" w:rsidP="00E11E5B">
            <w:pPr>
              <w:rPr>
                <w:rFonts w:cs="Arial"/>
                <w:b/>
                <w:bCs/>
                <w:sz w:val="18"/>
                <w:szCs w:val="18"/>
              </w:rPr>
            </w:pPr>
          </w:p>
        </w:tc>
        <w:tc>
          <w:tcPr>
            <w:tcW w:w="2098" w:type="dxa"/>
            <w:shd w:val="clear" w:color="auto" w:fill="auto"/>
            <w:vAlign w:val="center"/>
          </w:tcPr>
          <w:p w14:paraId="5E5A21FC" w14:textId="77777777" w:rsidR="006A7687" w:rsidRDefault="006A7687" w:rsidP="00E11E5B">
            <w:pPr>
              <w:rPr>
                <w:rFonts w:cs="Arial"/>
                <w:b/>
                <w:sz w:val="18"/>
                <w:szCs w:val="18"/>
                <w:lang w:eastAsia="sl-SI"/>
              </w:rPr>
            </w:pPr>
            <w:r w:rsidRPr="00581654">
              <w:rPr>
                <w:rFonts w:cs="Arial"/>
                <w:sz w:val="18"/>
                <w:szCs w:val="18"/>
                <w:lang w:eastAsia="sl-SI"/>
              </w:rPr>
              <w:t xml:space="preserve">Razpisi za intervencije v okviru </w:t>
            </w:r>
            <w:r w:rsidR="003A6255">
              <w:rPr>
                <w:rFonts w:cs="Arial"/>
                <w:sz w:val="18"/>
                <w:szCs w:val="18"/>
                <w:lang w:eastAsia="sl-SI"/>
              </w:rPr>
              <w:t>s</w:t>
            </w:r>
            <w:r w:rsidRPr="00581654">
              <w:rPr>
                <w:rFonts w:cs="Arial"/>
                <w:sz w:val="18"/>
                <w:szCs w:val="18"/>
                <w:lang w:eastAsia="sl-SI"/>
              </w:rPr>
              <w:t xml:space="preserve">trateškega načrta SKP </w:t>
            </w:r>
            <w:r>
              <w:rPr>
                <w:rFonts w:cs="Arial"/>
                <w:sz w:val="18"/>
                <w:szCs w:val="18"/>
                <w:lang w:eastAsia="sl-SI"/>
              </w:rPr>
              <w:t>2023</w:t>
            </w:r>
            <w:r w:rsidR="003A6255">
              <w:rPr>
                <w:rFonts w:cs="Arial"/>
                <w:sz w:val="18"/>
                <w:szCs w:val="18"/>
                <w:lang w:eastAsia="sl-SI"/>
              </w:rPr>
              <w:t>–</w:t>
            </w:r>
            <w:r>
              <w:rPr>
                <w:rFonts w:cs="Arial"/>
                <w:sz w:val="18"/>
                <w:szCs w:val="18"/>
                <w:lang w:eastAsia="sl-SI"/>
              </w:rPr>
              <w:t xml:space="preserve">2027 </w:t>
            </w:r>
            <w:r w:rsidRPr="00581654">
              <w:rPr>
                <w:rFonts w:cs="Arial"/>
                <w:sz w:val="18"/>
                <w:szCs w:val="18"/>
                <w:lang w:eastAsia="sl-SI"/>
              </w:rPr>
              <w:t xml:space="preserve">za področje gozdarstva: </w:t>
            </w:r>
            <w:r w:rsidR="003A6255" w:rsidRPr="00E5547B">
              <w:rPr>
                <w:rFonts w:cs="Arial"/>
                <w:b/>
                <w:sz w:val="18"/>
                <w:szCs w:val="18"/>
                <w:lang w:eastAsia="sl-SI"/>
              </w:rPr>
              <w:t>n</w:t>
            </w:r>
            <w:r w:rsidRPr="00E220E0">
              <w:rPr>
                <w:rFonts w:cs="Arial"/>
                <w:b/>
                <w:sz w:val="18"/>
                <w:szCs w:val="18"/>
                <w:lang w:eastAsia="sl-SI"/>
              </w:rPr>
              <w:t xml:space="preserve">aložbe v sanacijo in obnovo </w:t>
            </w:r>
            <w:r w:rsidRPr="00E220E0">
              <w:rPr>
                <w:rFonts w:cs="Arial"/>
                <w:b/>
                <w:sz w:val="18"/>
                <w:szCs w:val="18"/>
                <w:lang w:eastAsia="sl-SI"/>
              </w:rPr>
              <w:lastRenderedPageBreak/>
              <w:t>gozdov po naravnih nesrečah in neugodnih vremenskih razmerah</w:t>
            </w:r>
          </w:p>
          <w:p w14:paraId="42D6A82C" w14:textId="77777777" w:rsidR="006A7687" w:rsidRPr="00581654" w:rsidRDefault="006A7687" w:rsidP="00E11E5B">
            <w:pPr>
              <w:rPr>
                <w:rFonts w:cs="Arial"/>
                <w:sz w:val="18"/>
                <w:szCs w:val="18"/>
              </w:rPr>
            </w:pPr>
          </w:p>
        </w:tc>
        <w:tc>
          <w:tcPr>
            <w:tcW w:w="1230" w:type="dxa"/>
            <w:shd w:val="clear" w:color="auto" w:fill="auto"/>
            <w:vAlign w:val="center"/>
          </w:tcPr>
          <w:p w14:paraId="3FFE81D7" w14:textId="77777777" w:rsidR="006A7687" w:rsidRDefault="006A7687" w:rsidP="00E11E5B">
            <w:pPr>
              <w:rPr>
                <w:rFonts w:cs="Arial"/>
                <w:sz w:val="18"/>
                <w:szCs w:val="18"/>
              </w:rPr>
            </w:pPr>
            <w:r>
              <w:rPr>
                <w:rFonts w:cs="Arial"/>
                <w:sz w:val="18"/>
                <w:szCs w:val="18"/>
              </w:rPr>
              <w:lastRenderedPageBreak/>
              <w:t>MKGP, ARSKTRP,</w:t>
            </w:r>
          </w:p>
          <w:p w14:paraId="21C7F77D" w14:textId="77777777" w:rsidR="006A7687" w:rsidRPr="00581654" w:rsidRDefault="006A7687" w:rsidP="00E11E5B">
            <w:pPr>
              <w:rPr>
                <w:rFonts w:cs="Arial"/>
                <w:sz w:val="18"/>
                <w:szCs w:val="18"/>
              </w:rPr>
            </w:pPr>
            <w:r>
              <w:rPr>
                <w:rFonts w:cs="Arial"/>
                <w:sz w:val="18"/>
                <w:szCs w:val="18"/>
              </w:rPr>
              <w:t>ZGS</w:t>
            </w:r>
          </w:p>
        </w:tc>
        <w:tc>
          <w:tcPr>
            <w:tcW w:w="1297" w:type="dxa"/>
            <w:shd w:val="clear" w:color="auto" w:fill="auto"/>
            <w:vAlign w:val="center"/>
          </w:tcPr>
          <w:p w14:paraId="0F6E3CD9" w14:textId="77777777" w:rsidR="006A7687" w:rsidRPr="006A7687" w:rsidRDefault="006A7687" w:rsidP="00E11E5B">
            <w:pPr>
              <w:rPr>
                <w:rFonts w:cs="Arial"/>
                <w:sz w:val="18"/>
                <w:szCs w:val="18"/>
                <w:vertAlign w:val="superscript"/>
              </w:rPr>
            </w:pPr>
            <w:r>
              <w:rPr>
                <w:rFonts w:cs="Arial"/>
                <w:sz w:val="18"/>
                <w:szCs w:val="18"/>
              </w:rPr>
              <w:t>2029</w:t>
            </w:r>
            <w:r>
              <w:rPr>
                <w:rFonts w:cs="Arial"/>
                <w:sz w:val="18"/>
                <w:szCs w:val="18"/>
                <w:vertAlign w:val="superscript"/>
              </w:rPr>
              <w:t>1</w:t>
            </w:r>
          </w:p>
        </w:tc>
        <w:tc>
          <w:tcPr>
            <w:tcW w:w="1197" w:type="dxa"/>
            <w:shd w:val="clear" w:color="auto" w:fill="auto"/>
            <w:vAlign w:val="center"/>
          </w:tcPr>
          <w:p w14:paraId="1320FA6C" w14:textId="77777777" w:rsidR="006A7687" w:rsidRPr="00581654" w:rsidRDefault="006A7687" w:rsidP="00E11E5B">
            <w:pPr>
              <w:rPr>
                <w:rFonts w:cs="Arial"/>
                <w:b/>
                <w:bCs/>
                <w:sz w:val="18"/>
                <w:szCs w:val="18"/>
              </w:rPr>
            </w:pPr>
            <w:r w:rsidRPr="00F866CB">
              <w:rPr>
                <w:rFonts w:cs="Arial"/>
                <w:bCs/>
                <w:sz w:val="18"/>
                <w:szCs w:val="18"/>
              </w:rPr>
              <w:t>EKSRP</w:t>
            </w:r>
          </w:p>
        </w:tc>
        <w:tc>
          <w:tcPr>
            <w:tcW w:w="1549" w:type="dxa"/>
            <w:vAlign w:val="center"/>
          </w:tcPr>
          <w:p w14:paraId="7333AD70" w14:textId="77777777" w:rsidR="006A7687" w:rsidRPr="00581654" w:rsidRDefault="006A7687" w:rsidP="00E11E5B">
            <w:pPr>
              <w:rPr>
                <w:rFonts w:cs="Arial"/>
                <w:sz w:val="18"/>
                <w:szCs w:val="18"/>
              </w:rPr>
            </w:pPr>
            <w:r>
              <w:rPr>
                <w:rFonts w:cs="Arial"/>
                <w:sz w:val="18"/>
                <w:szCs w:val="18"/>
              </w:rPr>
              <w:t>Višina izplačanih sredstev</w:t>
            </w:r>
          </w:p>
        </w:tc>
        <w:tc>
          <w:tcPr>
            <w:tcW w:w="769" w:type="dxa"/>
            <w:vAlign w:val="center"/>
          </w:tcPr>
          <w:p w14:paraId="2091A856" w14:textId="77777777" w:rsidR="006A7687" w:rsidRPr="00581654" w:rsidRDefault="006A7687" w:rsidP="00E11E5B">
            <w:pPr>
              <w:spacing w:line="240" w:lineRule="auto"/>
              <w:rPr>
                <w:rFonts w:cs="Arial"/>
                <w:sz w:val="18"/>
                <w:szCs w:val="18"/>
              </w:rPr>
            </w:pPr>
            <w:r>
              <w:rPr>
                <w:rFonts w:cs="Arial"/>
                <w:sz w:val="18"/>
                <w:szCs w:val="18"/>
              </w:rPr>
              <w:t>4,0 mio</w:t>
            </w:r>
            <w:r w:rsidR="003A6255">
              <w:rPr>
                <w:rFonts w:cs="Arial"/>
                <w:sz w:val="18"/>
                <w:szCs w:val="18"/>
              </w:rPr>
              <w:t>.</w:t>
            </w:r>
            <w:r>
              <w:rPr>
                <w:rFonts w:cs="Arial"/>
                <w:sz w:val="18"/>
                <w:szCs w:val="18"/>
              </w:rPr>
              <w:t xml:space="preserve"> EUR</w:t>
            </w:r>
          </w:p>
        </w:tc>
      </w:tr>
      <w:tr w:rsidR="006A7687" w:rsidRPr="00581654" w14:paraId="5D3E2092" w14:textId="77777777" w:rsidTr="00FC7C22">
        <w:tc>
          <w:tcPr>
            <w:tcW w:w="1129" w:type="dxa"/>
            <w:vMerge/>
            <w:shd w:val="clear" w:color="auto" w:fill="D9D9D9" w:themeFill="background1" w:themeFillShade="D9"/>
            <w:vAlign w:val="center"/>
          </w:tcPr>
          <w:p w14:paraId="35786F5C" w14:textId="77777777" w:rsidR="006A7687" w:rsidRPr="00581654" w:rsidRDefault="006A7687" w:rsidP="00E11E5B">
            <w:pPr>
              <w:rPr>
                <w:rFonts w:cs="Arial"/>
                <w:b/>
                <w:bCs/>
                <w:sz w:val="18"/>
                <w:szCs w:val="18"/>
              </w:rPr>
            </w:pPr>
          </w:p>
        </w:tc>
        <w:tc>
          <w:tcPr>
            <w:tcW w:w="2098" w:type="dxa"/>
            <w:shd w:val="clear" w:color="auto" w:fill="auto"/>
            <w:vAlign w:val="center"/>
          </w:tcPr>
          <w:p w14:paraId="6854E061" w14:textId="77777777" w:rsidR="006A7687" w:rsidRPr="00581654" w:rsidRDefault="006A7687">
            <w:pPr>
              <w:rPr>
                <w:rFonts w:cs="Arial"/>
                <w:sz w:val="18"/>
                <w:szCs w:val="18"/>
              </w:rPr>
            </w:pPr>
            <w:r w:rsidRPr="00581654">
              <w:rPr>
                <w:rFonts w:cs="Arial"/>
                <w:sz w:val="18"/>
                <w:szCs w:val="18"/>
              </w:rPr>
              <w:t xml:space="preserve">Razpisi za intervencije v okviru </w:t>
            </w:r>
            <w:r w:rsidR="003A6255">
              <w:rPr>
                <w:rFonts w:cs="Arial"/>
                <w:sz w:val="18"/>
                <w:szCs w:val="18"/>
              </w:rPr>
              <w:t>s</w:t>
            </w:r>
            <w:r w:rsidRPr="00581654">
              <w:rPr>
                <w:rFonts w:cs="Arial"/>
                <w:sz w:val="18"/>
                <w:szCs w:val="18"/>
              </w:rPr>
              <w:t xml:space="preserve">trateškega načrta SKP </w:t>
            </w:r>
            <w:r>
              <w:rPr>
                <w:rFonts w:cs="Arial"/>
                <w:sz w:val="18"/>
                <w:szCs w:val="18"/>
              </w:rPr>
              <w:t>2023</w:t>
            </w:r>
            <w:r w:rsidR="003A6255">
              <w:rPr>
                <w:rFonts w:cs="Arial"/>
                <w:sz w:val="18"/>
                <w:szCs w:val="18"/>
              </w:rPr>
              <w:t>–</w:t>
            </w:r>
            <w:r>
              <w:rPr>
                <w:rFonts w:cs="Arial"/>
                <w:sz w:val="18"/>
                <w:szCs w:val="18"/>
              </w:rPr>
              <w:t xml:space="preserve">2027 </w:t>
            </w:r>
            <w:r w:rsidRPr="00581654">
              <w:rPr>
                <w:rFonts w:cs="Arial"/>
                <w:sz w:val="18"/>
                <w:szCs w:val="18"/>
              </w:rPr>
              <w:t xml:space="preserve">za področje gozdarstva: </w:t>
            </w:r>
            <w:r w:rsidR="00E02B41" w:rsidRPr="00E5547B">
              <w:rPr>
                <w:rFonts w:cs="Arial"/>
                <w:b/>
                <w:sz w:val="18"/>
                <w:szCs w:val="18"/>
              </w:rPr>
              <w:t>s</w:t>
            </w:r>
            <w:r w:rsidRPr="00E220E0">
              <w:rPr>
                <w:rFonts w:cs="Arial"/>
                <w:b/>
                <w:sz w:val="18"/>
                <w:szCs w:val="18"/>
              </w:rPr>
              <w:t>podbujanje kolektivnih oblik sodelovanja v gozdarskem sektorju</w:t>
            </w:r>
          </w:p>
        </w:tc>
        <w:tc>
          <w:tcPr>
            <w:tcW w:w="1230" w:type="dxa"/>
            <w:shd w:val="clear" w:color="auto" w:fill="auto"/>
            <w:vAlign w:val="center"/>
          </w:tcPr>
          <w:p w14:paraId="1B30DFC7" w14:textId="77777777" w:rsidR="006A7687" w:rsidRDefault="006A7687" w:rsidP="00E11E5B">
            <w:pPr>
              <w:rPr>
                <w:rFonts w:cs="Arial"/>
                <w:sz w:val="18"/>
                <w:szCs w:val="18"/>
              </w:rPr>
            </w:pPr>
            <w:r>
              <w:rPr>
                <w:rFonts w:cs="Arial"/>
                <w:sz w:val="18"/>
                <w:szCs w:val="18"/>
              </w:rPr>
              <w:t>MKGP, ARSKTRP,</w:t>
            </w:r>
          </w:p>
          <w:p w14:paraId="3D059668" w14:textId="77777777" w:rsidR="006A7687" w:rsidRDefault="006A7687" w:rsidP="00E11E5B">
            <w:pPr>
              <w:rPr>
                <w:rFonts w:cs="Arial"/>
                <w:sz w:val="18"/>
                <w:szCs w:val="18"/>
              </w:rPr>
            </w:pPr>
            <w:r>
              <w:rPr>
                <w:rFonts w:cs="Arial"/>
                <w:sz w:val="18"/>
                <w:szCs w:val="18"/>
              </w:rPr>
              <w:t>ZGS,</w:t>
            </w:r>
          </w:p>
          <w:p w14:paraId="1A67E7B4" w14:textId="77777777" w:rsidR="006A7687" w:rsidRDefault="006A7687" w:rsidP="00E11E5B">
            <w:pPr>
              <w:rPr>
                <w:rFonts w:cs="Arial"/>
                <w:sz w:val="18"/>
                <w:szCs w:val="18"/>
              </w:rPr>
            </w:pPr>
            <w:r>
              <w:rPr>
                <w:rFonts w:cs="Arial"/>
                <w:sz w:val="18"/>
                <w:szCs w:val="18"/>
              </w:rPr>
              <w:t>ZLGS,</w:t>
            </w:r>
          </w:p>
          <w:p w14:paraId="1F30A8A7" w14:textId="77777777" w:rsidR="006A7687" w:rsidRPr="00581654" w:rsidRDefault="006A7687" w:rsidP="00E11E5B">
            <w:pPr>
              <w:rPr>
                <w:rFonts w:cs="Arial"/>
                <w:sz w:val="18"/>
                <w:szCs w:val="18"/>
              </w:rPr>
            </w:pPr>
            <w:r>
              <w:rPr>
                <w:rFonts w:cs="Arial"/>
                <w:sz w:val="18"/>
                <w:szCs w:val="18"/>
              </w:rPr>
              <w:t>KGZS</w:t>
            </w:r>
          </w:p>
        </w:tc>
        <w:tc>
          <w:tcPr>
            <w:tcW w:w="1297" w:type="dxa"/>
            <w:shd w:val="clear" w:color="auto" w:fill="auto"/>
            <w:vAlign w:val="center"/>
          </w:tcPr>
          <w:p w14:paraId="28C2D45A" w14:textId="77777777" w:rsidR="006A7687" w:rsidRPr="006A7687" w:rsidRDefault="006A7687" w:rsidP="00E11E5B">
            <w:pPr>
              <w:rPr>
                <w:rFonts w:cs="Arial"/>
                <w:sz w:val="18"/>
                <w:szCs w:val="18"/>
                <w:vertAlign w:val="superscript"/>
              </w:rPr>
            </w:pPr>
            <w:r>
              <w:rPr>
                <w:rFonts w:cs="Arial"/>
                <w:sz w:val="18"/>
                <w:szCs w:val="18"/>
              </w:rPr>
              <w:t>2029</w:t>
            </w:r>
            <w:r>
              <w:rPr>
                <w:rFonts w:cs="Arial"/>
                <w:sz w:val="18"/>
                <w:szCs w:val="18"/>
                <w:vertAlign w:val="superscript"/>
              </w:rPr>
              <w:t>1</w:t>
            </w:r>
          </w:p>
        </w:tc>
        <w:tc>
          <w:tcPr>
            <w:tcW w:w="1197" w:type="dxa"/>
            <w:shd w:val="clear" w:color="auto" w:fill="auto"/>
            <w:vAlign w:val="center"/>
          </w:tcPr>
          <w:p w14:paraId="555957B0" w14:textId="77777777" w:rsidR="006A7687" w:rsidRPr="00581654" w:rsidRDefault="006A7687" w:rsidP="00E11E5B">
            <w:pPr>
              <w:rPr>
                <w:rFonts w:cs="Arial"/>
                <w:b/>
                <w:bCs/>
                <w:sz w:val="18"/>
                <w:szCs w:val="18"/>
              </w:rPr>
            </w:pPr>
            <w:r w:rsidRPr="00F866CB">
              <w:rPr>
                <w:rFonts w:cs="Arial"/>
                <w:bCs/>
                <w:sz w:val="18"/>
                <w:szCs w:val="18"/>
              </w:rPr>
              <w:t>EKSRP</w:t>
            </w:r>
          </w:p>
        </w:tc>
        <w:tc>
          <w:tcPr>
            <w:tcW w:w="1549" w:type="dxa"/>
            <w:vAlign w:val="center"/>
          </w:tcPr>
          <w:p w14:paraId="5F85D05B" w14:textId="77777777" w:rsidR="006A7687" w:rsidRPr="00581654" w:rsidRDefault="006A7687" w:rsidP="00E11E5B">
            <w:pPr>
              <w:rPr>
                <w:rFonts w:cs="Arial"/>
                <w:sz w:val="18"/>
                <w:szCs w:val="18"/>
              </w:rPr>
            </w:pPr>
            <w:r>
              <w:rPr>
                <w:rFonts w:cs="Arial"/>
                <w:sz w:val="18"/>
                <w:szCs w:val="18"/>
              </w:rPr>
              <w:t>Število ustanovljenih skupin proizvajalcev s področja gozdarstva</w:t>
            </w:r>
          </w:p>
        </w:tc>
        <w:tc>
          <w:tcPr>
            <w:tcW w:w="769" w:type="dxa"/>
            <w:vAlign w:val="center"/>
          </w:tcPr>
          <w:p w14:paraId="2B970F99" w14:textId="77777777" w:rsidR="006A7687" w:rsidRPr="00581654" w:rsidRDefault="006A7687" w:rsidP="00E11E5B">
            <w:pPr>
              <w:spacing w:line="240" w:lineRule="auto"/>
              <w:rPr>
                <w:rFonts w:cs="Arial"/>
                <w:sz w:val="18"/>
                <w:szCs w:val="18"/>
              </w:rPr>
            </w:pPr>
            <w:r>
              <w:rPr>
                <w:rFonts w:cs="Arial"/>
                <w:sz w:val="18"/>
                <w:szCs w:val="18"/>
              </w:rPr>
              <w:t>3</w:t>
            </w:r>
          </w:p>
        </w:tc>
      </w:tr>
      <w:tr w:rsidR="006A7687" w:rsidRPr="00581654" w14:paraId="4677F996" w14:textId="77777777" w:rsidTr="00FC7C22">
        <w:tc>
          <w:tcPr>
            <w:tcW w:w="1129" w:type="dxa"/>
            <w:vMerge/>
            <w:shd w:val="clear" w:color="auto" w:fill="D9D9D9" w:themeFill="background1" w:themeFillShade="D9"/>
            <w:vAlign w:val="center"/>
          </w:tcPr>
          <w:p w14:paraId="33745F86" w14:textId="77777777" w:rsidR="006A7687" w:rsidRPr="00581654" w:rsidRDefault="006A7687" w:rsidP="00E11E5B">
            <w:pPr>
              <w:rPr>
                <w:rFonts w:cs="Arial"/>
                <w:b/>
                <w:bCs/>
                <w:sz w:val="18"/>
                <w:szCs w:val="18"/>
              </w:rPr>
            </w:pPr>
          </w:p>
        </w:tc>
        <w:tc>
          <w:tcPr>
            <w:tcW w:w="2098" w:type="dxa"/>
            <w:shd w:val="clear" w:color="auto" w:fill="auto"/>
            <w:vAlign w:val="center"/>
          </w:tcPr>
          <w:p w14:paraId="12817365" w14:textId="77777777" w:rsidR="006A7687" w:rsidRPr="00581654" w:rsidRDefault="006A7687" w:rsidP="00E11E5B">
            <w:pPr>
              <w:rPr>
                <w:rFonts w:cs="Arial"/>
                <w:sz w:val="18"/>
                <w:szCs w:val="18"/>
              </w:rPr>
            </w:pPr>
            <w:r w:rsidRPr="00581654">
              <w:rPr>
                <w:rFonts w:cs="Arial"/>
                <w:sz w:val="18"/>
                <w:szCs w:val="18"/>
              </w:rPr>
              <w:t xml:space="preserve">Razpisi za intervencije v okviru </w:t>
            </w:r>
            <w:r w:rsidR="003A6255">
              <w:rPr>
                <w:rFonts w:cs="Arial"/>
                <w:sz w:val="18"/>
                <w:szCs w:val="18"/>
              </w:rPr>
              <w:t>s</w:t>
            </w:r>
            <w:r w:rsidRPr="00581654">
              <w:rPr>
                <w:rFonts w:cs="Arial"/>
                <w:sz w:val="18"/>
                <w:szCs w:val="18"/>
              </w:rPr>
              <w:t xml:space="preserve">trateškega načrta SKP </w:t>
            </w:r>
            <w:r>
              <w:rPr>
                <w:rFonts w:cs="Arial"/>
                <w:sz w:val="18"/>
                <w:szCs w:val="18"/>
              </w:rPr>
              <w:t>2023</w:t>
            </w:r>
            <w:r w:rsidR="003A6255">
              <w:rPr>
                <w:rFonts w:cs="Arial"/>
                <w:sz w:val="18"/>
                <w:szCs w:val="18"/>
              </w:rPr>
              <w:t>–</w:t>
            </w:r>
            <w:r>
              <w:rPr>
                <w:rFonts w:cs="Arial"/>
                <w:sz w:val="18"/>
                <w:szCs w:val="18"/>
              </w:rPr>
              <w:t xml:space="preserve">2027 </w:t>
            </w:r>
            <w:r w:rsidRPr="00581654">
              <w:rPr>
                <w:rFonts w:cs="Arial"/>
                <w:sz w:val="18"/>
                <w:szCs w:val="18"/>
              </w:rPr>
              <w:t xml:space="preserve">za področje gozdarstva: </w:t>
            </w:r>
            <w:r w:rsidR="003A6255">
              <w:rPr>
                <w:rFonts w:cs="Arial"/>
                <w:b/>
                <w:sz w:val="18"/>
                <w:szCs w:val="18"/>
              </w:rPr>
              <w:t>i</w:t>
            </w:r>
            <w:r w:rsidRPr="00E220E0">
              <w:rPr>
                <w:rFonts w:cs="Arial"/>
                <w:b/>
                <w:sz w:val="18"/>
                <w:szCs w:val="18"/>
              </w:rPr>
              <w:t>zmenjava znanja in prenos informacij lastnikom gozdov ter usposabljanje gozdarskih svetovalcev</w:t>
            </w:r>
          </w:p>
          <w:p w14:paraId="0B34A9C2" w14:textId="77777777" w:rsidR="006A7687" w:rsidRPr="00581654" w:rsidRDefault="006A7687" w:rsidP="00E11E5B">
            <w:pPr>
              <w:rPr>
                <w:rFonts w:cs="Arial"/>
                <w:sz w:val="18"/>
                <w:szCs w:val="18"/>
              </w:rPr>
            </w:pPr>
          </w:p>
        </w:tc>
        <w:tc>
          <w:tcPr>
            <w:tcW w:w="1230" w:type="dxa"/>
            <w:shd w:val="clear" w:color="auto" w:fill="auto"/>
            <w:vAlign w:val="center"/>
          </w:tcPr>
          <w:p w14:paraId="7E613690" w14:textId="77777777" w:rsidR="006A7687" w:rsidRDefault="006A7687" w:rsidP="00E11E5B">
            <w:pPr>
              <w:rPr>
                <w:rFonts w:cs="Arial"/>
                <w:sz w:val="18"/>
                <w:szCs w:val="18"/>
              </w:rPr>
            </w:pPr>
            <w:r>
              <w:rPr>
                <w:rFonts w:cs="Arial"/>
                <w:sz w:val="18"/>
                <w:szCs w:val="18"/>
              </w:rPr>
              <w:t>MKGP, ARSKTRP,</w:t>
            </w:r>
          </w:p>
          <w:p w14:paraId="72773044" w14:textId="77777777" w:rsidR="006A7687" w:rsidRPr="00581654" w:rsidRDefault="006A7687" w:rsidP="00E11E5B">
            <w:pPr>
              <w:rPr>
                <w:rFonts w:cs="Arial"/>
                <w:sz w:val="18"/>
                <w:szCs w:val="18"/>
              </w:rPr>
            </w:pPr>
            <w:r>
              <w:rPr>
                <w:rFonts w:cs="Arial"/>
                <w:sz w:val="18"/>
                <w:szCs w:val="18"/>
              </w:rPr>
              <w:t>ZGS</w:t>
            </w:r>
          </w:p>
        </w:tc>
        <w:tc>
          <w:tcPr>
            <w:tcW w:w="1297" w:type="dxa"/>
            <w:shd w:val="clear" w:color="auto" w:fill="auto"/>
            <w:vAlign w:val="center"/>
          </w:tcPr>
          <w:p w14:paraId="61838794" w14:textId="77777777" w:rsidR="006A7687" w:rsidRPr="006A7687" w:rsidRDefault="006A7687" w:rsidP="00E11E5B">
            <w:pPr>
              <w:rPr>
                <w:rFonts w:cs="Arial"/>
                <w:sz w:val="18"/>
                <w:szCs w:val="18"/>
                <w:vertAlign w:val="superscript"/>
              </w:rPr>
            </w:pPr>
            <w:r>
              <w:rPr>
                <w:rFonts w:cs="Arial"/>
                <w:sz w:val="18"/>
                <w:szCs w:val="18"/>
              </w:rPr>
              <w:t>2029</w:t>
            </w:r>
            <w:r>
              <w:rPr>
                <w:rFonts w:cs="Arial"/>
                <w:sz w:val="18"/>
                <w:szCs w:val="18"/>
                <w:vertAlign w:val="superscript"/>
              </w:rPr>
              <w:t>1</w:t>
            </w:r>
          </w:p>
        </w:tc>
        <w:tc>
          <w:tcPr>
            <w:tcW w:w="1197" w:type="dxa"/>
            <w:shd w:val="clear" w:color="auto" w:fill="auto"/>
            <w:vAlign w:val="center"/>
          </w:tcPr>
          <w:p w14:paraId="0DF521BE" w14:textId="77777777" w:rsidR="006A7687" w:rsidRPr="00581654" w:rsidRDefault="006A7687" w:rsidP="00E11E5B">
            <w:pPr>
              <w:rPr>
                <w:rFonts w:cs="Arial"/>
                <w:b/>
                <w:bCs/>
                <w:sz w:val="18"/>
                <w:szCs w:val="18"/>
              </w:rPr>
            </w:pPr>
            <w:r w:rsidRPr="00F866CB">
              <w:rPr>
                <w:rFonts w:cs="Arial"/>
                <w:bCs/>
                <w:sz w:val="18"/>
                <w:szCs w:val="18"/>
              </w:rPr>
              <w:t>EKSRP</w:t>
            </w:r>
          </w:p>
        </w:tc>
        <w:tc>
          <w:tcPr>
            <w:tcW w:w="1549" w:type="dxa"/>
            <w:vAlign w:val="center"/>
          </w:tcPr>
          <w:p w14:paraId="101C3BDC" w14:textId="77777777" w:rsidR="006A7687" w:rsidRPr="00581654" w:rsidRDefault="006A7687" w:rsidP="00E11E5B">
            <w:pPr>
              <w:rPr>
                <w:rFonts w:cs="Arial"/>
                <w:sz w:val="18"/>
                <w:szCs w:val="18"/>
              </w:rPr>
            </w:pPr>
            <w:r>
              <w:rPr>
                <w:rFonts w:cs="Arial"/>
                <w:sz w:val="18"/>
                <w:szCs w:val="18"/>
              </w:rPr>
              <w:t xml:space="preserve">Število udeležencev usposabljanj </w:t>
            </w:r>
          </w:p>
        </w:tc>
        <w:tc>
          <w:tcPr>
            <w:tcW w:w="769" w:type="dxa"/>
            <w:vAlign w:val="center"/>
          </w:tcPr>
          <w:p w14:paraId="2631257D" w14:textId="77777777" w:rsidR="006A7687" w:rsidRPr="00581654" w:rsidRDefault="006A7687" w:rsidP="00E11E5B">
            <w:pPr>
              <w:spacing w:line="240" w:lineRule="auto"/>
              <w:rPr>
                <w:rFonts w:cs="Arial"/>
                <w:sz w:val="18"/>
                <w:szCs w:val="18"/>
              </w:rPr>
            </w:pPr>
            <w:r>
              <w:rPr>
                <w:rFonts w:cs="Arial"/>
                <w:sz w:val="18"/>
                <w:szCs w:val="18"/>
              </w:rPr>
              <w:t>2.500</w:t>
            </w:r>
          </w:p>
        </w:tc>
      </w:tr>
    </w:tbl>
    <w:p w14:paraId="03AECCC8" w14:textId="77777777" w:rsidR="002B21D4" w:rsidRDefault="002B21D4" w:rsidP="002B21D4"/>
    <w:p w14:paraId="63F2CD9A" w14:textId="77777777" w:rsidR="002B21D4" w:rsidRPr="002B21D4" w:rsidRDefault="002B21D4" w:rsidP="002B21D4">
      <w:r>
        <w:rPr>
          <w:rFonts w:cs="Arial"/>
          <w:sz w:val="18"/>
          <w:szCs w:val="18"/>
          <w:vertAlign w:val="superscript"/>
        </w:rPr>
        <w:t>1</w:t>
      </w:r>
      <w:r>
        <w:rPr>
          <w:rFonts w:cs="Arial"/>
          <w:sz w:val="18"/>
          <w:szCs w:val="18"/>
        </w:rPr>
        <w:t xml:space="preserve"> </w:t>
      </w:r>
      <w:r w:rsidR="003A6255">
        <w:rPr>
          <w:rFonts w:cs="Arial"/>
          <w:sz w:val="18"/>
          <w:szCs w:val="18"/>
        </w:rPr>
        <w:t>S</w:t>
      </w:r>
      <w:r>
        <w:rPr>
          <w:rFonts w:cs="Arial"/>
          <w:sz w:val="18"/>
          <w:szCs w:val="18"/>
        </w:rPr>
        <w:t>krajni rok za porabo sredstev</w:t>
      </w:r>
      <w:r w:rsidR="003A6255">
        <w:rPr>
          <w:rFonts w:cs="Arial"/>
          <w:sz w:val="18"/>
          <w:szCs w:val="18"/>
        </w:rPr>
        <w:t>.</w:t>
      </w:r>
    </w:p>
    <w:p w14:paraId="74C66894" w14:textId="77777777" w:rsidR="003F6D80" w:rsidRPr="006E194B" w:rsidRDefault="00AD32AC" w:rsidP="00261F20">
      <w:pPr>
        <w:pStyle w:val="Naslov4"/>
        <w:rPr>
          <w:lang w:val="sl-SI"/>
        </w:rPr>
      </w:pPr>
      <w:bookmarkStart w:id="79" w:name="_Toc116979221"/>
      <w:r w:rsidRPr="006E194B">
        <w:rPr>
          <w:lang w:val="sl-SI"/>
        </w:rPr>
        <w:t>Ukrep</w:t>
      </w:r>
      <w:r w:rsidR="00F058EE">
        <w:rPr>
          <w:lang w:val="sl-SI"/>
        </w:rPr>
        <w:t xml:space="preserve"> 5</w:t>
      </w:r>
      <w:r w:rsidR="00626613" w:rsidRPr="006E194B">
        <w:rPr>
          <w:lang w:val="sl-SI"/>
        </w:rPr>
        <w:t>:</w:t>
      </w:r>
      <w:r w:rsidR="00517A96" w:rsidRPr="006E194B">
        <w:rPr>
          <w:lang w:val="sl-SI"/>
        </w:rPr>
        <w:t xml:space="preserve"> </w:t>
      </w:r>
      <w:r w:rsidR="003A6255">
        <w:rPr>
          <w:lang w:val="sl-SI"/>
        </w:rPr>
        <w:t>s</w:t>
      </w:r>
      <w:r w:rsidR="00D21FF8" w:rsidRPr="007A6058">
        <w:rPr>
          <w:lang w:val="sl-SI"/>
        </w:rPr>
        <w:t>podbujanje</w:t>
      </w:r>
      <w:r w:rsidR="00D21FF8" w:rsidRPr="00D21FF8">
        <w:rPr>
          <w:lang w:val="sl-SI"/>
        </w:rPr>
        <w:t xml:space="preserve"> rabe lesnih in nelesnih gozdnih proizvodo</w:t>
      </w:r>
      <w:r w:rsidR="00FA2445">
        <w:rPr>
          <w:lang w:val="sl-SI"/>
        </w:rPr>
        <w:t>v</w:t>
      </w:r>
      <w:r w:rsidR="00FB067A">
        <w:rPr>
          <w:lang w:val="sl-SI"/>
        </w:rPr>
        <w:t xml:space="preserve"> ter</w:t>
      </w:r>
      <w:r w:rsidR="00FA2445">
        <w:rPr>
          <w:lang w:val="sl-SI"/>
        </w:rPr>
        <w:t xml:space="preserve"> socialnih</w:t>
      </w:r>
      <w:r w:rsidR="00D21FF8" w:rsidRPr="00D21FF8">
        <w:rPr>
          <w:lang w:val="sl-SI"/>
        </w:rPr>
        <w:t xml:space="preserve"> funkcij gozdov za dodatno krepitev razvoja podeželja in</w:t>
      </w:r>
      <w:r w:rsidR="00FA2445">
        <w:rPr>
          <w:lang w:val="sl-SI"/>
        </w:rPr>
        <w:t xml:space="preserve"> krožnega</w:t>
      </w:r>
      <w:r w:rsidR="00D21FF8" w:rsidRPr="00D21FF8">
        <w:rPr>
          <w:lang w:val="sl-SI"/>
        </w:rPr>
        <w:t xml:space="preserve"> biogospodarstva</w:t>
      </w:r>
      <w:bookmarkEnd w:id="79"/>
    </w:p>
    <w:p w14:paraId="7AA6FB96" w14:textId="77777777" w:rsidR="00091395" w:rsidRDefault="00091395" w:rsidP="00D7655B">
      <w:pPr>
        <w:rPr>
          <w:rFonts w:cs="Arial"/>
        </w:rPr>
      </w:pPr>
    </w:p>
    <w:p w14:paraId="730E9337" w14:textId="77777777" w:rsidR="00091395" w:rsidRDefault="00091395" w:rsidP="00D7655B">
      <w:pPr>
        <w:rPr>
          <w:rFonts w:cs="Arial"/>
          <w:szCs w:val="20"/>
        </w:rPr>
      </w:pPr>
      <w:r w:rsidRPr="006E194B">
        <w:rPr>
          <w:rFonts w:cs="Arial"/>
          <w:szCs w:val="20"/>
        </w:rPr>
        <w:t xml:space="preserve">Namen ukrepa je </w:t>
      </w:r>
      <w:r w:rsidR="00E11E5B">
        <w:rPr>
          <w:rFonts w:cs="Arial"/>
          <w:szCs w:val="20"/>
        </w:rPr>
        <w:t>s</w:t>
      </w:r>
      <w:r w:rsidR="000A680F" w:rsidRPr="000A680F">
        <w:rPr>
          <w:rFonts w:cs="Arial"/>
          <w:szCs w:val="20"/>
        </w:rPr>
        <w:t>podbujanje rabe lesnih in nelesnih gozdnih proizvodov in socialnih funkcij gozdov za dodatno krepitev razvoja podeželja in krožnega biogospodarstva</w:t>
      </w:r>
      <w:r w:rsidR="000A680F">
        <w:rPr>
          <w:rFonts w:cs="Arial"/>
          <w:szCs w:val="20"/>
        </w:rPr>
        <w:t xml:space="preserve">. Sem spada tudi </w:t>
      </w:r>
      <w:r w:rsidRPr="006E194B">
        <w:rPr>
          <w:rFonts w:cs="Arial"/>
          <w:szCs w:val="20"/>
        </w:rPr>
        <w:t>prilagajanje gozdne infrastruktu</w:t>
      </w:r>
      <w:r w:rsidR="00FB067A">
        <w:rPr>
          <w:rFonts w:cs="Arial"/>
          <w:szCs w:val="20"/>
        </w:rPr>
        <w:t>re (gozdne ceste, gozdne vlake)</w:t>
      </w:r>
      <w:r w:rsidRPr="006E194B">
        <w:rPr>
          <w:rFonts w:cs="Arial"/>
          <w:szCs w:val="20"/>
        </w:rPr>
        <w:t xml:space="preserve">, režimov uporabe in nadzora </w:t>
      </w:r>
      <w:r w:rsidR="00BF368E">
        <w:rPr>
          <w:rFonts w:cs="Arial"/>
          <w:szCs w:val="20"/>
        </w:rPr>
        <w:t xml:space="preserve">nad </w:t>
      </w:r>
      <w:r w:rsidRPr="006E194B">
        <w:rPr>
          <w:rFonts w:cs="Arial"/>
          <w:szCs w:val="20"/>
        </w:rPr>
        <w:t>različnim</w:t>
      </w:r>
      <w:r w:rsidR="00BF368E">
        <w:rPr>
          <w:rFonts w:cs="Arial"/>
          <w:szCs w:val="20"/>
        </w:rPr>
        <w:t>i</w:t>
      </w:r>
      <w:r w:rsidRPr="006E194B">
        <w:rPr>
          <w:rFonts w:cs="Arial"/>
          <w:szCs w:val="20"/>
        </w:rPr>
        <w:t xml:space="preserve"> socialnim</w:t>
      </w:r>
      <w:r w:rsidR="00BF368E">
        <w:rPr>
          <w:rFonts w:cs="Arial"/>
          <w:szCs w:val="20"/>
        </w:rPr>
        <w:t>i</w:t>
      </w:r>
      <w:r w:rsidRPr="006E194B">
        <w:rPr>
          <w:rFonts w:cs="Arial"/>
          <w:szCs w:val="20"/>
        </w:rPr>
        <w:t xml:space="preserve"> funkcijam</w:t>
      </w:r>
      <w:r w:rsidR="00BF368E">
        <w:rPr>
          <w:rFonts w:cs="Arial"/>
          <w:szCs w:val="20"/>
        </w:rPr>
        <w:t>i</w:t>
      </w:r>
      <w:r w:rsidRPr="006E194B">
        <w:rPr>
          <w:rFonts w:cs="Arial"/>
          <w:szCs w:val="20"/>
        </w:rPr>
        <w:t xml:space="preserve"> gozdov (rekreacijske poti, kolesarske poti, planinske poti itd.) v gozdnih predelih, ki so po gozdnogospodarskih načrtih opredeljeni s prvo in drugo stopnjo poudarjenosti socialne oziroma turistično-rekreacijske funkcije. </w:t>
      </w:r>
    </w:p>
    <w:p w14:paraId="11328A36" w14:textId="77777777" w:rsidR="00CB777C" w:rsidRDefault="00CB777C" w:rsidP="00D7655B">
      <w:pPr>
        <w:rPr>
          <w:rFonts w:cs="Arial"/>
          <w:szCs w:val="20"/>
        </w:rPr>
      </w:pPr>
    </w:p>
    <w:p w14:paraId="5AECFC61" w14:textId="77777777" w:rsidR="00CB777C" w:rsidRPr="006E194B" w:rsidRDefault="00CB777C" w:rsidP="00CB777C">
      <w:pPr>
        <w:rPr>
          <w:rFonts w:cs="Arial"/>
          <w:szCs w:val="20"/>
        </w:rPr>
      </w:pPr>
      <w:r w:rsidRPr="006E194B">
        <w:rPr>
          <w:rFonts w:cs="Arial"/>
          <w:szCs w:val="20"/>
        </w:rPr>
        <w:t>Nadzor nad izvajanjem del v gozdovih, spoštovanje</w:t>
      </w:r>
      <w:r>
        <w:rPr>
          <w:rFonts w:cs="Arial"/>
          <w:szCs w:val="20"/>
        </w:rPr>
        <w:t>m</w:t>
      </w:r>
      <w:r w:rsidRPr="006E194B">
        <w:rPr>
          <w:rFonts w:cs="Arial"/>
          <w:szCs w:val="20"/>
        </w:rPr>
        <w:t xml:space="preserve"> režimov uporabe gozdnih cest in obiskovalci v gozdu ter naravovarstveni nadzor se ob danih možnostih ZGS in</w:t>
      </w:r>
      <w:r>
        <w:rPr>
          <w:rFonts w:cs="Arial"/>
          <w:szCs w:val="20"/>
        </w:rPr>
        <w:t xml:space="preserve"> </w:t>
      </w:r>
      <w:r w:rsidRPr="007B23A1">
        <w:rPr>
          <w:rFonts w:cs="Arial"/>
          <w:szCs w:val="20"/>
        </w:rPr>
        <w:t>Inšpektorat</w:t>
      </w:r>
      <w:r>
        <w:rPr>
          <w:rFonts w:cs="Arial"/>
          <w:szCs w:val="20"/>
        </w:rPr>
        <w:t>a</w:t>
      </w:r>
      <w:r w:rsidRPr="007B23A1">
        <w:rPr>
          <w:rFonts w:cs="Arial"/>
          <w:szCs w:val="20"/>
        </w:rPr>
        <w:t xml:space="preserve"> RS za kmetijstvo, gozdarstvo, lovstvo in ribištvo</w:t>
      </w:r>
      <w:r w:rsidR="00BF368E">
        <w:rPr>
          <w:rFonts w:cs="Arial"/>
          <w:szCs w:val="20"/>
        </w:rPr>
        <w:t xml:space="preserve"> – g</w:t>
      </w:r>
      <w:r>
        <w:rPr>
          <w:rFonts w:cs="Arial"/>
          <w:szCs w:val="20"/>
        </w:rPr>
        <w:t>ozdarske</w:t>
      </w:r>
      <w:r w:rsidRPr="006E194B">
        <w:rPr>
          <w:rFonts w:cs="Arial"/>
          <w:szCs w:val="20"/>
        </w:rPr>
        <w:t xml:space="preserve"> </w:t>
      </w:r>
      <w:r>
        <w:rPr>
          <w:rFonts w:cs="Arial"/>
          <w:szCs w:val="20"/>
        </w:rPr>
        <w:t>inšpekcije izvajajo</w:t>
      </w:r>
      <w:r w:rsidRPr="006E194B">
        <w:rPr>
          <w:rFonts w:cs="Arial"/>
          <w:szCs w:val="20"/>
        </w:rPr>
        <w:t xml:space="preserve"> v premajhnem obsegu. </w:t>
      </w:r>
      <w:r w:rsidRPr="00696229">
        <w:rPr>
          <w:rFonts w:cs="Arial"/>
          <w:szCs w:val="20"/>
        </w:rPr>
        <w:t>Da bi lahko financirali izvajanje te</w:t>
      </w:r>
      <w:r>
        <w:rPr>
          <w:rFonts w:cs="Arial"/>
          <w:szCs w:val="20"/>
        </w:rPr>
        <w:t>h nalog</w:t>
      </w:r>
      <w:r w:rsidRPr="00696229">
        <w:rPr>
          <w:rFonts w:cs="Arial"/>
          <w:szCs w:val="20"/>
        </w:rPr>
        <w:t xml:space="preserve"> v smislu kadrovske okrepitve in obsega del, si bo MKGP prizadeval</w:t>
      </w:r>
      <w:r w:rsidR="00BF368E">
        <w:rPr>
          <w:rFonts w:cs="Arial"/>
          <w:szCs w:val="20"/>
        </w:rPr>
        <w:t>o</w:t>
      </w:r>
      <w:r w:rsidRPr="00696229">
        <w:rPr>
          <w:rFonts w:cs="Arial"/>
          <w:szCs w:val="20"/>
        </w:rPr>
        <w:t xml:space="preserve">, da bi se sredstva za te namene povečala v okviru </w:t>
      </w:r>
      <w:r w:rsidR="00BF368E">
        <w:rPr>
          <w:rFonts w:cs="Arial"/>
          <w:szCs w:val="20"/>
        </w:rPr>
        <w:t>omejitev</w:t>
      </w:r>
      <w:r w:rsidRPr="00696229">
        <w:rPr>
          <w:rFonts w:cs="Arial"/>
          <w:szCs w:val="20"/>
        </w:rPr>
        <w:t xml:space="preserve">, ki </w:t>
      </w:r>
      <w:r w:rsidR="00BF368E">
        <w:rPr>
          <w:rFonts w:cs="Arial"/>
          <w:szCs w:val="20"/>
        </w:rPr>
        <w:t>jih</w:t>
      </w:r>
      <w:r w:rsidR="00BF368E" w:rsidRPr="00696229">
        <w:rPr>
          <w:rFonts w:cs="Arial"/>
          <w:szCs w:val="20"/>
        </w:rPr>
        <w:t xml:space="preserve"> </w:t>
      </w:r>
      <w:r w:rsidRPr="00696229">
        <w:rPr>
          <w:rFonts w:cs="Arial"/>
          <w:szCs w:val="20"/>
        </w:rPr>
        <w:t>določi Vlada RS ob vsakokratni pripravi proračuna.</w:t>
      </w:r>
    </w:p>
    <w:p w14:paraId="509AE902" w14:textId="77777777" w:rsidR="00CB777C" w:rsidRPr="006E194B" w:rsidRDefault="00CB777C" w:rsidP="00D7655B">
      <w:pPr>
        <w:rPr>
          <w:rFonts w:cs="Arial"/>
          <w:szCs w:val="20"/>
        </w:rPr>
      </w:pPr>
    </w:p>
    <w:p w14:paraId="61E9CE69" w14:textId="77777777" w:rsidR="00091395" w:rsidRDefault="00091395" w:rsidP="00D7655B">
      <w:pPr>
        <w:rPr>
          <w:rFonts w:cs="Arial"/>
          <w:szCs w:val="20"/>
        </w:rPr>
      </w:pPr>
      <w:r w:rsidRPr="006E194B">
        <w:rPr>
          <w:rFonts w:cs="Arial"/>
          <w:szCs w:val="20"/>
        </w:rPr>
        <w:t xml:space="preserve">V porastu so namreč novodobne oblike rekreacije, ki so v gozdnem prostoru nezaželene ali celo moteče in škodljive, kot so motorna kolesa za kros, štirikolesniki, motorne snežne sani ipd. </w:t>
      </w:r>
      <w:r w:rsidR="00BF368E">
        <w:rPr>
          <w:rFonts w:cs="Arial"/>
          <w:szCs w:val="20"/>
        </w:rPr>
        <w:t>Težava je tudi</w:t>
      </w:r>
      <w:r w:rsidRPr="006E194B">
        <w:rPr>
          <w:rFonts w:cs="Arial"/>
          <w:szCs w:val="20"/>
        </w:rPr>
        <w:t xml:space="preserve"> množični pojav nabiralništva, močno </w:t>
      </w:r>
      <w:r w:rsidR="00BF368E">
        <w:rPr>
          <w:rFonts w:cs="Arial"/>
          <w:szCs w:val="20"/>
        </w:rPr>
        <w:t>zgoščenega</w:t>
      </w:r>
      <w:r w:rsidRPr="006E194B">
        <w:rPr>
          <w:rFonts w:cs="Arial"/>
          <w:szCs w:val="20"/>
        </w:rPr>
        <w:t xml:space="preserve"> na posamezn</w:t>
      </w:r>
      <w:r w:rsidR="00BF368E">
        <w:rPr>
          <w:rFonts w:cs="Arial"/>
          <w:szCs w:val="20"/>
        </w:rPr>
        <w:t>em</w:t>
      </w:r>
      <w:r w:rsidRPr="006E194B">
        <w:rPr>
          <w:rFonts w:cs="Arial"/>
          <w:szCs w:val="20"/>
        </w:rPr>
        <w:t xml:space="preserve"> območj</w:t>
      </w:r>
      <w:r w:rsidR="00BF368E">
        <w:rPr>
          <w:rFonts w:cs="Arial"/>
          <w:szCs w:val="20"/>
        </w:rPr>
        <w:t>u</w:t>
      </w:r>
      <w:r w:rsidRPr="006E194B">
        <w:rPr>
          <w:rFonts w:cs="Arial"/>
          <w:szCs w:val="20"/>
        </w:rPr>
        <w:t xml:space="preserve"> in </w:t>
      </w:r>
      <w:r w:rsidR="00BF368E">
        <w:rPr>
          <w:rFonts w:cs="Arial"/>
          <w:szCs w:val="20"/>
        </w:rPr>
        <w:t xml:space="preserve">v posameznem </w:t>
      </w:r>
      <w:r w:rsidRPr="006E194B">
        <w:rPr>
          <w:rFonts w:cs="Arial"/>
          <w:szCs w:val="20"/>
        </w:rPr>
        <w:t>letn</w:t>
      </w:r>
      <w:r w:rsidR="00BF368E">
        <w:rPr>
          <w:rFonts w:cs="Arial"/>
          <w:szCs w:val="20"/>
        </w:rPr>
        <w:t>em</w:t>
      </w:r>
      <w:r w:rsidRPr="006E194B">
        <w:rPr>
          <w:rFonts w:cs="Arial"/>
          <w:szCs w:val="20"/>
        </w:rPr>
        <w:t xml:space="preserve"> čas</w:t>
      </w:r>
      <w:r w:rsidR="00BF368E">
        <w:rPr>
          <w:rFonts w:cs="Arial"/>
          <w:szCs w:val="20"/>
        </w:rPr>
        <w:t>u</w:t>
      </w:r>
      <w:r w:rsidRPr="006E194B">
        <w:rPr>
          <w:rFonts w:cs="Arial"/>
          <w:szCs w:val="20"/>
        </w:rPr>
        <w:t xml:space="preserve">. Na nekaterih območjih je še vedno prisotna neurejena paša v gozdovih. Rekreacija v gozdu in gozdnem prostoru </w:t>
      </w:r>
      <w:r w:rsidR="00BF368E">
        <w:rPr>
          <w:rFonts w:cs="Arial"/>
          <w:szCs w:val="20"/>
        </w:rPr>
        <w:t>ter</w:t>
      </w:r>
      <w:r w:rsidR="00BF368E" w:rsidRPr="006E194B">
        <w:rPr>
          <w:rFonts w:cs="Arial"/>
          <w:szCs w:val="20"/>
        </w:rPr>
        <w:t xml:space="preserve"> </w:t>
      </w:r>
      <w:r w:rsidRPr="006E194B">
        <w:rPr>
          <w:rFonts w:cs="Arial"/>
          <w:szCs w:val="20"/>
        </w:rPr>
        <w:t xml:space="preserve">potrebe po </w:t>
      </w:r>
      <w:r w:rsidR="00BF368E">
        <w:rPr>
          <w:rFonts w:cs="Arial"/>
          <w:szCs w:val="20"/>
        </w:rPr>
        <w:t>drug</w:t>
      </w:r>
      <w:r w:rsidRPr="006E194B">
        <w:rPr>
          <w:rFonts w:cs="Arial"/>
          <w:szCs w:val="20"/>
        </w:rPr>
        <w:t xml:space="preserve">ih neproizvodnih funkcijah ponekod že prihajajo v </w:t>
      </w:r>
      <w:r w:rsidR="00BF368E">
        <w:rPr>
          <w:rFonts w:cs="Arial"/>
          <w:szCs w:val="20"/>
        </w:rPr>
        <w:t>nasprotje</w:t>
      </w:r>
      <w:r w:rsidRPr="006E194B">
        <w:rPr>
          <w:rFonts w:cs="Arial"/>
          <w:szCs w:val="20"/>
        </w:rPr>
        <w:t xml:space="preserve"> s proizvodno in drugo rabo gozdov, predvsem pa z zagotavljanjem ugodnega stanja habitatov. V okviru </w:t>
      </w:r>
      <w:r w:rsidRPr="006E194B">
        <w:rPr>
          <w:rFonts w:cs="Arial"/>
          <w:szCs w:val="20"/>
        </w:rPr>
        <w:lastRenderedPageBreak/>
        <w:t>ZGS je treba okrepiti naravovarstveni in gozdarski nadzor, usmerjanje obiskovalcev gozdnega prostora ter uveljavljanje zakonodaje s področja varstva gozdov in var</w:t>
      </w:r>
      <w:r w:rsidR="00BF368E">
        <w:rPr>
          <w:rFonts w:cs="Arial"/>
          <w:szCs w:val="20"/>
        </w:rPr>
        <w:t>stv</w:t>
      </w:r>
      <w:r w:rsidRPr="006E194B">
        <w:rPr>
          <w:rFonts w:cs="Arial"/>
          <w:szCs w:val="20"/>
        </w:rPr>
        <w:t>a narave.</w:t>
      </w:r>
    </w:p>
    <w:p w14:paraId="61A0866E" w14:textId="77777777" w:rsidR="00CB681B" w:rsidRDefault="00CB681B" w:rsidP="00D7655B">
      <w:pPr>
        <w:rPr>
          <w:rFonts w:cs="Arial"/>
          <w:szCs w:val="20"/>
        </w:rPr>
      </w:pPr>
    </w:p>
    <w:p w14:paraId="66522691" w14:textId="77777777" w:rsidR="00CB681B" w:rsidRDefault="00CB681B" w:rsidP="00CB681B">
      <w:r w:rsidRPr="00F33157">
        <w:t xml:space="preserve">Slovenija bo v energetske namene </w:t>
      </w:r>
      <w:r w:rsidR="00BF368E">
        <w:t xml:space="preserve">še naprej </w:t>
      </w:r>
      <w:r w:rsidRPr="00F33157">
        <w:t>izkoriščala lesno biomaso, pri tem je pomemben tudi gospodarski vidik, saj izraba manj kakovostnega lesa v energetske namene močno izboljša ekonomiko lesnopredelovalnih verig in energetskih sistemov. Posebej bo spodbujala manjše lokalne sisteme z zaključeno lokalno dobavo lesne biomase. Pri izkoriščanju lesa se upoštevajo načela krožnega biogospodarstva ter ohranjanja gozdnatosti in trajnostnega razvoja gozdov, ki se bodo prilagajali posledicam podnebnih sprememb in tudi</w:t>
      </w:r>
      <w:r w:rsidR="00737F6A">
        <w:t xml:space="preserve"> ciljem zagotavljanja ponora CO</w:t>
      </w:r>
      <w:r w:rsidR="00737F6A">
        <w:rPr>
          <w:vertAlign w:val="subscript"/>
        </w:rPr>
        <w:t>2</w:t>
      </w:r>
      <w:r w:rsidRPr="00F33157">
        <w:t xml:space="preserve"> v gozdovih (glej </w:t>
      </w:r>
      <w:r w:rsidR="00BF368E">
        <w:t>pod</w:t>
      </w:r>
      <w:r w:rsidRPr="00F33157">
        <w:t xml:space="preserve">poglavje 6.6 LULUCF). Prednostno se bo spodbujala raba lesa kot materialne surovine za izdelke – predelava lesa, ostankov in drugih lignoceluloznih virov ima prednost pred energetskim izkoriščanjem. Pri tem bo ključna krepitev sektorja lesnopredelovalne proizvodnje, ki bo temeljila na strateških usmeritvah sektorja in spodbudah lesnopredelovalni industriji za povečanje dodane vrednosti s povezovanjem verig vrednosti in vpeljevanjem vrhunskega oblikovanja in trženja ter </w:t>
      </w:r>
      <w:r w:rsidR="00BF368E">
        <w:t xml:space="preserve">na </w:t>
      </w:r>
      <w:r w:rsidRPr="00F33157">
        <w:t>internacionalizaciji sektorja. Ključen bo tudi razvoj zbirnih centrov v tem okviru. Dolgoročno bodo pripravljene politike in ukrepi krožnega gospodarstva, ki bodo omogočali kaskadno rabo lesa in energetsko izkoriščanje lesnih proizvodov ob koncu njihove življenjske dobe (ob dejanskem koncu in z upoštevanjem kaskadne rabe lesa), brez bistvenih vplivov na okolje. Ob tem</w:t>
      </w:r>
      <w:r w:rsidR="00956210">
        <w:t xml:space="preserve"> se</w:t>
      </w:r>
      <w:r w:rsidRPr="00F33157">
        <w:t xml:space="preserve"> bo povečeval tudi obseg biomase, primerne za energijsko izrabo.</w:t>
      </w:r>
    </w:p>
    <w:p w14:paraId="789E6522" w14:textId="77777777" w:rsidR="007B23A1" w:rsidRDefault="007B23A1" w:rsidP="00CB681B"/>
    <w:p w14:paraId="6F9ACF19" w14:textId="77777777" w:rsidR="00CB681B" w:rsidRDefault="00ED4254" w:rsidP="00D7655B">
      <w:pPr>
        <w:rPr>
          <w:rFonts w:cs="Arial"/>
          <w:szCs w:val="20"/>
        </w:rPr>
      </w:pPr>
      <w:r w:rsidRPr="00F024EC">
        <w:rPr>
          <w:rFonts w:cs="Arial"/>
          <w:szCs w:val="20"/>
        </w:rPr>
        <w:t xml:space="preserve">Ukrepi PRP </w:t>
      </w:r>
      <w:r>
        <w:rPr>
          <w:rFonts w:cs="Arial"/>
          <w:szCs w:val="20"/>
        </w:rPr>
        <w:t>so potrebni za povečanje gospodarske</w:t>
      </w:r>
      <w:r w:rsidRPr="00F024EC">
        <w:rPr>
          <w:rFonts w:cs="Arial"/>
          <w:szCs w:val="20"/>
        </w:rPr>
        <w:t xml:space="preserve"> vlog</w:t>
      </w:r>
      <w:r w:rsidR="00BF368E">
        <w:rPr>
          <w:rFonts w:cs="Arial"/>
          <w:szCs w:val="20"/>
        </w:rPr>
        <w:t>e</w:t>
      </w:r>
      <w:r w:rsidRPr="00F024EC">
        <w:rPr>
          <w:rFonts w:cs="Arial"/>
          <w:szCs w:val="20"/>
        </w:rPr>
        <w:t xml:space="preserve"> gozdov in razvoj podjetništva, povezanega z gozdom in lesom ter nelesnimi gozdnimi proizvodi in turizmom. </w:t>
      </w:r>
      <w:r w:rsidR="00BF368E">
        <w:rPr>
          <w:rFonts w:cs="Arial"/>
          <w:szCs w:val="20"/>
        </w:rPr>
        <w:t>Spodbuja se tudi razvoj</w:t>
      </w:r>
      <w:r w:rsidRPr="00F024EC">
        <w:rPr>
          <w:rFonts w:cs="Arial"/>
          <w:szCs w:val="20"/>
        </w:rPr>
        <w:t xml:space="preserve"> dopolniln</w:t>
      </w:r>
      <w:r w:rsidR="00BF368E">
        <w:rPr>
          <w:rFonts w:cs="Arial"/>
          <w:szCs w:val="20"/>
        </w:rPr>
        <w:t>ih</w:t>
      </w:r>
      <w:r w:rsidRPr="00F024EC">
        <w:rPr>
          <w:rFonts w:cs="Arial"/>
          <w:szCs w:val="20"/>
        </w:rPr>
        <w:t xml:space="preserve"> dejavnosti, povezan</w:t>
      </w:r>
      <w:r w:rsidR="00BF368E">
        <w:rPr>
          <w:rFonts w:cs="Arial"/>
          <w:szCs w:val="20"/>
        </w:rPr>
        <w:t>ih</w:t>
      </w:r>
      <w:r w:rsidRPr="00F024EC">
        <w:rPr>
          <w:rFonts w:cs="Arial"/>
          <w:szCs w:val="20"/>
        </w:rPr>
        <w:t xml:space="preserve"> z lesom in drugimi dobrinami iz gozda ter turizmom</w:t>
      </w:r>
      <w:r w:rsidR="00BF368E">
        <w:rPr>
          <w:rFonts w:cs="Arial"/>
          <w:szCs w:val="20"/>
        </w:rPr>
        <w:t>, na številnih kmetijah</w:t>
      </w:r>
      <w:r w:rsidRPr="00F024EC">
        <w:rPr>
          <w:rFonts w:cs="Arial"/>
          <w:szCs w:val="20"/>
        </w:rPr>
        <w:t>. To spodbuja nastajanje novih delovnih mest in izboljšuje blaginjo na podeželju ter s tem manjša pritisk na izseljevanje v mesta.</w:t>
      </w:r>
    </w:p>
    <w:p w14:paraId="2107D4C4" w14:textId="77777777" w:rsidR="00B55CAF" w:rsidRPr="006E194B" w:rsidRDefault="00B55CAF" w:rsidP="00D7655B">
      <w:pPr>
        <w:rPr>
          <w:rFonts w:cs="Arial"/>
          <w:szCs w:val="20"/>
        </w:rPr>
      </w:pPr>
    </w:p>
    <w:p w14:paraId="447A1F39" w14:textId="77777777" w:rsidR="00F1756A" w:rsidRPr="006E194B" w:rsidRDefault="00D21FF8" w:rsidP="00DF6E63">
      <w:pPr>
        <w:pStyle w:val="Preglednica"/>
        <w:rPr>
          <w:b/>
        </w:rPr>
      </w:pPr>
      <w:bookmarkStart w:id="80" w:name="_Toc116979174"/>
      <w:r>
        <w:t>Naloge v okviru ukrepa 5</w:t>
      </w:r>
      <w:r w:rsidRPr="005F6B3D">
        <w:t xml:space="preserve">: </w:t>
      </w:r>
      <w:r w:rsidR="00BF368E">
        <w:t>s</w:t>
      </w:r>
      <w:r w:rsidRPr="005F6B3D">
        <w:t xml:space="preserve">podbujanje rabe lesnih in </w:t>
      </w:r>
      <w:r w:rsidR="00FA2445">
        <w:t>nelesnih gozdnih proizvodov in socialnih</w:t>
      </w:r>
      <w:r w:rsidRPr="005F6B3D">
        <w:t xml:space="preserve"> funkcij gozdov za dodatno krepitev razvoja podeželja in</w:t>
      </w:r>
      <w:r w:rsidR="00FA2445">
        <w:t xml:space="preserve"> krožnega</w:t>
      </w:r>
      <w:r w:rsidRPr="005F6B3D">
        <w:t xml:space="preserve"> biogospodarstva</w:t>
      </w:r>
      <w:bookmarkEnd w:id="8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
        <w:gridCol w:w="1911"/>
        <w:gridCol w:w="1193"/>
        <w:gridCol w:w="949"/>
        <w:gridCol w:w="1158"/>
        <w:gridCol w:w="1633"/>
        <w:gridCol w:w="1297"/>
      </w:tblGrid>
      <w:tr w:rsidR="00BF368E" w:rsidRPr="00091395" w14:paraId="4FD22CCE" w14:textId="77777777" w:rsidTr="00EF346C">
        <w:tc>
          <w:tcPr>
            <w:tcW w:w="921" w:type="dxa"/>
            <w:shd w:val="clear" w:color="auto" w:fill="D9D9D9" w:themeFill="background1" w:themeFillShade="D9"/>
            <w:vAlign w:val="center"/>
          </w:tcPr>
          <w:p w14:paraId="1C0C9424" w14:textId="77777777" w:rsidR="00F1520A" w:rsidRPr="00091395" w:rsidRDefault="00F1520A" w:rsidP="00D7655B">
            <w:pPr>
              <w:rPr>
                <w:rFonts w:cs="Arial"/>
                <w:b/>
                <w:bCs/>
                <w:sz w:val="18"/>
                <w:szCs w:val="18"/>
              </w:rPr>
            </w:pPr>
            <w:r w:rsidRPr="00091395">
              <w:rPr>
                <w:rFonts w:cs="Arial"/>
                <w:b/>
                <w:bCs/>
                <w:sz w:val="18"/>
                <w:szCs w:val="18"/>
              </w:rPr>
              <w:t>Ukrep</w:t>
            </w:r>
          </w:p>
        </w:tc>
        <w:tc>
          <w:tcPr>
            <w:tcW w:w="1911" w:type="dxa"/>
            <w:shd w:val="clear" w:color="auto" w:fill="D9D9D9" w:themeFill="background1" w:themeFillShade="D9"/>
            <w:vAlign w:val="center"/>
          </w:tcPr>
          <w:p w14:paraId="299BF907" w14:textId="77777777" w:rsidR="00F1520A" w:rsidRPr="00091395" w:rsidRDefault="00F1520A" w:rsidP="00D7655B">
            <w:pPr>
              <w:rPr>
                <w:rFonts w:cs="Arial"/>
                <w:b/>
                <w:bCs/>
                <w:sz w:val="18"/>
                <w:szCs w:val="18"/>
              </w:rPr>
            </w:pPr>
            <w:r w:rsidRPr="00091395">
              <w:rPr>
                <w:rFonts w:cs="Arial"/>
                <w:b/>
                <w:bCs/>
                <w:sz w:val="18"/>
                <w:szCs w:val="18"/>
              </w:rPr>
              <w:t>Naloge/aktivnosti</w:t>
            </w:r>
          </w:p>
        </w:tc>
        <w:tc>
          <w:tcPr>
            <w:tcW w:w="1193" w:type="dxa"/>
            <w:shd w:val="clear" w:color="auto" w:fill="D9D9D9" w:themeFill="background1" w:themeFillShade="D9"/>
            <w:vAlign w:val="center"/>
          </w:tcPr>
          <w:p w14:paraId="5FAD541D" w14:textId="77777777" w:rsidR="00F1520A" w:rsidRPr="00091395" w:rsidRDefault="00F1520A" w:rsidP="00D7655B">
            <w:pPr>
              <w:rPr>
                <w:rFonts w:cs="Arial"/>
                <w:b/>
                <w:bCs/>
                <w:sz w:val="18"/>
                <w:szCs w:val="18"/>
              </w:rPr>
            </w:pPr>
            <w:r w:rsidRPr="00091395">
              <w:rPr>
                <w:rFonts w:cs="Arial"/>
                <w:b/>
                <w:bCs/>
                <w:sz w:val="18"/>
                <w:szCs w:val="18"/>
              </w:rPr>
              <w:t>Nosilci</w:t>
            </w:r>
          </w:p>
        </w:tc>
        <w:tc>
          <w:tcPr>
            <w:tcW w:w="949" w:type="dxa"/>
            <w:shd w:val="clear" w:color="auto" w:fill="D9D9D9" w:themeFill="background1" w:themeFillShade="D9"/>
            <w:vAlign w:val="center"/>
          </w:tcPr>
          <w:p w14:paraId="1780BCD2" w14:textId="77777777" w:rsidR="00F1520A" w:rsidRPr="00091395" w:rsidRDefault="00F1520A" w:rsidP="00D7655B">
            <w:pPr>
              <w:rPr>
                <w:rFonts w:cs="Arial"/>
                <w:b/>
                <w:bCs/>
                <w:sz w:val="18"/>
                <w:szCs w:val="18"/>
              </w:rPr>
            </w:pPr>
            <w:r w:rsidRPr="00091395">
              <w:rPr>
                <w:rFonts w:cs="Arial"/>
                <w:b/>
                <w:bCs/>
                <w:sz w:val="18"/>
                <w:szCs w:val="18"/>
              </w:rPr>
              <w:t>Rok</w:t>
            </w:r>
          </w:p>
        </w:tc>
        <w:tc>
          <w:tcPr>
            <w:tcW w:w="1158" w:type="dxa"/>
            <w:shd w:val="clear" w:color="auto" w:fill="D9D9D9" w:themeFill="background1" w:themeFillShade="D9"/>
            <w:vAlign w:val="center"/>
          </w:tcPr>
          <w:p w14:paraId="40D8876D" w14:textId="77777777" w:rsidR="00F1520A" w:rsidRPr="00091395" w:rsidRDefault="00F1520A" w:rsidP="00D7655B">
            <w:pPr>
              <w:rPr>
                <w:rFonts w:cs="Arial"/>
                <w:b/>
                <w:bCs/>
                <w:sz w:val="18"/>
                <w:szCs w:val="18"/>
              </w:rPr>
            </w:pPr>
            <w:r w:rsidRPr="00091395">
              <w:rPr>
                <w:rFonts w:cs="Arial"/>
                <w:b/>
                <w:bCs/>
                <w:sz w:val="18"/>
                <w:szCs w:val="18"/>
              </w:rPr>
              <w:t>Sredstva</w:t>
            </w:r>
          </w:p>
        </w:tc>
        <w:tc>
          <w:tcPr>
            <w:tcW w:w="1633" w:type="dxa"/>
            <w:shd w:val="clear" w:color="auto" w:fill="D9D9D9" w:themeFill="background1" w:themeFillShade="D9"/>
            <w:vAlign w:val="center"/>
          </w:tcPr>
          <w:p w14:paraId="4DD030D8" w14:textId="77777777" w:rsidR="00F1520A" w:rsidRPr="00091395" w:rsidRDefault="00BF368E" w:rsidP="00BF368E">
            <w:pPr>
              <w:rPr>
                <w:rFonts w:cs="Arial"/>
                <w:b/>
                <w:bCs/>
                <w:sz w:val="18"/>
                <w:szCs w:val="18"/>
              </w:rPr>
            </w:pPr>
            <w:r>
              <w:rPr>
                <w:rFonts w:cs="Arial"/>
                <w:b/>
                <w:bCs/>
                <w:sz w:val="18"/>
                <w:szCs w:val="18"/>
              </w:rPr>
              <w:t>Kazalnik</w:t>
            </w:r>
          </w:p>
        </w:tc>
        <w:tc>
          <w:tcPr>
            <w:tcW w:w="1297" w:type="dxa"/>
            <w:shd w:val="clear" w:color="auto" w:fill="D9D9D9" w:themeFill="background1" w:themeFillShade="D9"/>
            <w:vAlign w:val="center"/>
          </w:tcPr>
          <w:p w14:paraId="46EEBCEA" w14:textId="77777777" w:rsidR="00F1520A" w:rsidRPr="00091395" w:rsidRDefault="00F1520A" w:rsidP="00D7655B">
            <w:pPr>
              <w:rPr>
                <w:rFonts w:cs="Arial"/>
                <w:b/>
                <w:bCs/>
                <w:sz w:val="18"/>
                <w:szCs w:val="18"/>
              </w:rPr>
            </w:pPr>
            <w:r w:rsidRPr="00091395">
              <w:rPr>
                <w:rFonts w:cs="Arial"/>
                <w:b/>
                <w:bCs/>
                <w:sz w:val="18"/>
                <w:szCs w:val="18"/>
              </w:rPr>
              <w:t>Ciljna</w:t>
            </w:r>
            <w:r w:rsidR="003A0016" w:rsidRPr="00091395">
              <w:rPr>
                <w:rFonts w:cs="Arial"/>
                <w:b/>
                <w:bCs/>
                <w:sz w:val="18"/>
                <w:szCs w:val="18"/>
              </w:rPr>
              <w:t xml:space="preserve"> </w:t>
            </w:r>
            <w:r w:rsidRPr="00091395">
              <w:rPr>
                <w:rFonts w:cs="Arial"/>
                <w:b/>
                <w:bCs/>
                <w:sz w:val="18"/>
                <w:szCs w:val="18"/>
              </w:rPr>
              <w:t>vrednost</w:t>
            </w:r>
          </w:p>
        </w:tc>
      </w:tr>
      <w:tr w:rsidR="00EF346C" w:rsidRPr="00091395" w14:paraId="6506ABED" w14:textId="77777777" w:rsidTr="00EF346C">
        <w:trPr>
          <w:trHeight w:val="58"/>
        </w:trPr>
        <w:tc>
          <w:tcPr>
            <w:tcW w:w="921" w:type="dxa"/>
            <w:vMerge w:val="restart"/>
            <w:shd w:val="clear" w:color="auto" w:fill="D9D9D9" w:themeFill="background1" w:themeFillShade="D9"/>
            <w:textDirection w:val="btLr"/>
            <w:vAlign w:val="center"/>
          </w:tcPr>
          <w:p w14:paraId="4D0DC5D5" w14:textId="77777777" w:rsidR="00EF346C" w:rsidRPr="00E374E4" w:rsidRDefault="00EF346C" w:rsidP="00EF346C">
            <w:pPr>
              <w:spacing w:line="240" w:lineRule="auto"/>
              <w:jc w:val="center"/>
              <w:rPr>
                <w:rFonts w:cs="Arial"/>
                <w:b/>
                <w:bCs/>
                <w:sz w:val="16"/>
                <w:szCs w:val="18"/>
              </w:rPr>
            </w:pPr>
            <w:r w:rsidRPr="00E374E4">
              <w:rPr>
                <w:rFonts w:cs="Arial"/>
                <w:b/>
                <w:bCs/>
                <w:sz w:val="16"/>
                <w:szCs w:val="18"/>
              </w:rPr>
              <w:t xml:space="preserve">Spodbujanje rabe lesnih in nelesnih gozdnih proizvodov in </w:t>
            </w:r>
            <w:r>
              <w:rPr>
                <w:rFonts w:cs="Arial"/>
                <w:b/>
                <w:bCs/>
                <w:sz w:val="16"/>
                <w:szCs w:val="18"/>
              </w:rPr>
              <w:t>socialnih</w:t>
            </w:r>
            <w:r w:rsidRPr="00E374E4">
              <w:rPr>
                <w:rFonts w:cs="Arial"/>
                <w:b/>
                <w:bCs/>
                <w:sz w:val="16"/>
                <w:szCs w:val="18"/>
              </w:rPr>
              <w:t xml:space="preserve"> funkcij gozdov za dodatno krepitev razvoja podeželja in biogospodarstva,</w:t>
            </w:r>
          </w:p>
          <w:p w14:paraId="246B64E8" w14:textId="77777777" w:rsidR="00EF346C" w:rsidRPr="00E374E4" w:rsidRDefault="00EF346C" w:rsidP="00BF368E">
            <w:pPr>
              <w:spacing w:line="240" w:lineRule="auto"/>
              <w:jc w:val="center"/>
              <w:rPr>
                <w:rFonts w:cs="Arial"/>
                <w:b/>
                <w:bCs/>
                <w:sz w:val="16"/>
                <w:szCs w:val="18"/>
              </w:rPr>
            </w:pPr>
          </w:p>
        </w:tc>
        <w:tc>
          <w:tcPr>
            <w:tcW w:w="1911" w:type="dxa"/>
            <w:shd w:val="clear" w:color="auto" w:fill="auto"/>
            <w:vAlign w:val="center"/>
          </w:tcPr>
          <w:p w14:paraId="470ADAAB" w14:textId="77777777" w:rsidR="00EF346C" w:rsidRPr="00581654" w:rsidRDefault="00EF346C" w:rsidP="00E374E4">
            <w:pPr>
              <w:rPr>
                <w:rFonts w:cs="Arial"/>
                <w:sz w:val="18"/>
                <w:szCs w:val="18"/>
              </w:rPr>
            </w:pPr>
            <w:r w:rsidRPr="00581654">
              <w:rPr>
                <w:rFonts w:cs="Arial"/>
                <w:sz w:val="18"/>
                <w:szCs w:val="18"/>
              </w:rPr>
              <w:t xml:space="preserve">Razpisi za intervencije v okviru </w:t>
            </w:r>
            <w:r>
              <w:rPr>
                <w:rFonts w:cs="Arial"/>
                <w:sz w:val="18"/>
                <w:szCs w:val="18"/>
              </w:rPr>
              <w:t>s</w:t>
            </w:r>
            <w:r w:rsidRPr="00581654">
              <w:rPr>
                <w:rFonts w:cs="Arial"/>
                <w:sz w:val="18"/>
                <w:szCs w:val="18"/>
              </w:rPr>
              <w:t>trateškega načrta SKP</w:t>
            </w:r>
            <w:r>
              <w:rPr>
                <w:rFonts w:cs="Arial"/>
                <w:sz w:val="18"/>
                <w:szCs w:val="18"/>
              </w:rPr>
              <w:t xml:space="preserve"> 2023–2027</w:t>
            </w:r>
            <w:r w:rsidRPr="00581654">
              <w:rPr>
                <w:rFonts w:cs="Arial"/>
                <w:sz w:val="18"/>
                <w:szCs w:val="18"/>
              </w:rPr>
              <w:t xml:space="preserve"> za področje gozdarstva: </w:t>
            </w:r>
            <w:r w:rsidRPr="00E5547B">
              <w:rPr>
                <w:rFonts w:cs="Arial"/>
                <w:b/>
                <w:sz w:val="18"/>
                <w:szCs w:val="18"/>
              </w:rPr>
              <w:t>n</w:t>
            </w:r>
            <w:r w:rsidRPr="00E220E0">
              <w:rPr>
                <w:rFonts w:cs="Arial"/>
                <w:b/>
                <w:sz w:val="18"/>
                <w:szCs w:val="18"/>
              </w:rPr>
              <w:t>aložbe v primarno predelavo lesa in digitalizacijo</w:t>
            </w:r>
            <w:r w:rsidRPr="00581654">
              <w:rPr>
                <w:rFonts w:cs="Arial"/>
                <w:sz w:val="18"/>
                <w:szCs w:val="18"/>
              </w:rPr>
              <w:t xml:space="preserve"> </w:t>
            </w:r>
          </w:p>
          <w:p w14:paraId="0673A96B" w14:textId="77777777" w:rsidR="00EF346C" w:rsidRPr="00091395" w:rsidRDefault="00EF346C" w:rsidP="00E374E4">
            <w:pPr>
              <w:rPr>
                <w:rFonts w:cs="Arial"/>
                <w:sz w:val="18"/>
                <w:szCs w:val="18"/>
              </w:rPr>
            </w:pPr>
          </w:p>
        </w:tc>
        <w:tc>
          <w:tcPr>
            <w:tcW w:w="1193" w:type="dxa"/>
            <w:shd w:val="clear" w:color="auto" w:fill="auto"/>
            <w:vAlign w:val="center"/>
          </w:tcPr>
          <w:p w14:paraId="1E371270" w14:textId="77777777" w:rsidR="00EF346C" w:rsidRDefault="00EF346C" w:rsidP="00E374E4">
            <w:pPr>
              <w:rPr>
                <w:rFonts w:cs="Arial"/>
                <w:sz w:val="18"/>
                <w:szCs w:val="18"/>
              </w:rPr>
            </w:pPr>
            <w:r>
              <w:rPr>
                <w:rFonts w:cs="Arial"/>
                <w:sz w:val="18"/>
                <w:szCs w:val="18"/>
              </w:rPr>
              <w:t>MKGP, ARSKTRP,</w:t>
            </w:r>
          </w:p>
          <w:p w14:paraId="41CB1EBD" w14:textId="77777777" w:rsidR="00EF346C" w:rsidRDefault="00EF346C" w:rsidP="00E374E4">
            <w:pPr>
              <w:rPr>
                <w:rFonts w:cs="Arial"/>
                <w:sz w:val="18"/>
                <w:szCs w:val="18"/>
              </w:rPr>
            </w:pPr>
            <w:r>
              <w:rPr>
                <w:rFonts w:cs="Arial"/>
                <w:sz w:val="18"/>
                <w:szCs w:val="18"/>
              </w:rPr>
              <w:t>ZGS,</w:t>
            </w:r>
          </w:p>
          <w:p w14:paraId="28672083" w14:textId="77777777" w:rsidR="00EF346C" w:rsidRDefault="00EF346C" w:rsidP="00E374E4">
            <w:pPr>
              <w:rPr>
                <w:rFonts w:cs="Arial"/>
                <w:sz w:val="18"/>
                <w:szCs w:val="18"/>
              </w:rPr>
            </w:pPr>
            <w:r>
              <w:rPr>
                <w:rFonts w:cs="Arial"/>
                <w:sz w:val="18"/>
                <w:szCs w:val="18"/>
              </w:rPr>
              <w:t>KGZS</w:t>
            </w:r>
          </w:p>
          <w:p w14:paraId="175711FE" w14:textId="77777777" w:rsidR="00EF346C" w:rsidRPr="00091395" w:rsidRDefault="00EF346C" w:rsidP="00E374E4">
            <w:pPr>
              <w:rPr>
                <w:rFonts w:cs="Arial"/>
                <w:sz w:val="18"/>
                <w:szCs w:val="18"/>
              </w:rPr>
            </w:pPr>
          </w:p>
        </w:tc>
        <w:tc>
          <w:tcPr>
            <w:tcW w:w="949" w:type="dxa"/>
            <w:shd w:val="clear" w:color="auto" w:fill="auto"/>
            <w:vAlign w:val="center"/>
          </w:tcPr>
          <w:p w14:paraId="0259ECEF" w14:textId="77777777" w:rsidR="00EF346C" w:rsidRPr="00091395" w:rsidRDefault="00EF346C" w:rsidP="00E374E4">
            <w:pPr>
              <w:rPr>
                <w:rFonts w:cs="Arial"/>
                <w:sz w:val="18"/>
                <w:szCs w:val="18"/>
              </w:rPr>
            </w:pPr>
            <w:r>
              <w:rPr>
                <w:rFonts w:cs="Arial"/>
                <w:sz w:val="18"/>
                <w:szCs w:val="18"/>
              </w:rPr>
              <w:t>2029</w:t>
            </w:r>
          </w:p>
        </w:tc>
        <w:tc>
          <w:tcPr>
            <w:tcW w:w="1158" w:type="dxa"/>
            <w:shd w:val="clear" w:color="auto" w:fill="auto"/>
            <w:vAlign w:val="center"/>
          </w:tcPr>
          <w:p w14:paraId="4EE32E04" w14:textId="77777777" w:rsidR="00EF346C" w:rsidRPr="00091395" w:rsidRDefault="00EF346C" w:rsidP="00E374E4">
            <w:pPr>
              <w:rPr>
                <w:rFonts w:cs="Arial"/>
                <w:sz w:val="18"/>
                <w:szCs w:val="18"/>
              </w:rPr>
            </w:pPr>
            <w:r w:rsidRPr="00F866CB">
              <w:rPr>
                <w:rFonts w:cs="Arial"/>
                <w:bCs/>
                <w:sz w:val="18"/>
                <w:szCs w:val="18"/>
              </w:rPr>
              <w:t>EKSRP</w:t>
            </w:r>
          </w:p>
        </w:tc>
        <w:tc>
          <w:tcPr>
            <w:tcW w:w="1633" w:type="dxa"/>
            <w:vAlign w:val="center"/>
          </w:tcPr>
          <w:p w14:paraId="7C693B33" w14:textId="77777777" w:rsidR="00EF346C" w:rsidRPr="00091395" w:rsidRDefault="00EF346C" w:rsidP="00E374E4">
            <w:pPr>
              <w:rPr>
                <w:rFonts w:cs="Arial"/>
                <w:sz w:val="18"/>
                <w:szCs w:val="18"/>
              </w:rPr>
            </w:pPr>
            <w:r>
              <w:rPr>
                <w:rFonts w:cs="Arial"/>
                <w:sz w:val="18"/>
                <w:szCs w:val="18"/>
              </w:rPr>
              <w:t>Višina izplačanih sredstev</w:t>
            </w:r>
          </w:p>
        </w:tc>
        <w:tc>
          <w:tcPr>
            <w:tcW w:w="1297" w:type="dxa"/>
            <w:vAlign w:val="center"/>
          </w:tcPr>
          <w:p w14:paraId="6C110C02" w14:textId="77777777" w:rsidR="00EF346C" w:rsidRPr="00091395" w:rsidRDefault="00EF346C" w:rsidP="00E374E4">
            <w:pPr>
              <w:rPr>
                <w:rFonts w:cs="Arial"/>
                <w:sz w:val="18"/>
                <w:szCs w:val="18"/>
              </w:rPr>
            </w:pPr>
            <w:r>
              <w:rPr>
                <w:rFonts w:cs="Arial"/>
                <w:sz w:val="18"/>
                <w:szCs w:val="18"/>
              </w:rPr>
              <w:t>10,0 mio. EUR</w:t>
            </w:r>
          </w:p>
        </w:tc>
      </w:tr>
      <w:tr w:rsidR="00EF346C" w:rsidRPr="00091395" w14:paraId="397ECCEC" w14:textId="77777777" w:rsidTr="00EF346C">
        <w:trPr>
          <w:trHeight w:val="58"/>
        </w:trPr>
        <w:tc>
          <w:tcPr>
            <w:tcW w:w="921" w:type="dxa"/>
            <w:vMerge/>
            <w:shd w:val="clear" w:color="auto" w:fill="D9D9D9" w:themeFill="background1" w:themeFillShade="D9"/>
            <w:vAlign w:val="center"/>
          </w:tcPr>
          <w:p w14:paraId="4BFE7F09" w14:textId="77777777" w:rsidR="00EF346C" w:rsidRPr="00091395" w:rsidRDefault="00EF346C" w:rsidP="00BF368E">
            <w:pPr>
              <w:spacing w:line="240" w:lineRule="auto"/>
              <w:jc w:val="center"/>
              <w:rPr>
                <w:rFonts w:cs="Arial"/>
                <w:b/>
                <w:bCs/>
                <w:sz w:val="18"/>
                <w:szCs w:val="18"/>
              </w:rPr>
            </w:pPr>
          </w:p>
        </w:tc>
        <w:tc>
          <w:tcPr>
            <w:tcW w:w="1911" w:type="dxa"/>
            <w:shd w:val="clear" w:color="auto" w:fill="auto"/>
            <w:vAlign w:val="center"/>
          </w:tcPr>
          <w:p w14:paraId="7D5C513C" w14:textId="77777777" w:rsidR="00EF346C" w:rsidRPr="00581654" w:rsidRDefault="00EF346C" w:rsidP="00942761">
            <w:pPr>
              <w:rPr>
                <w:rFonts w:cs="Arial"/>
                <w:sz w:val="18"/>
                <w:szCs w:val="18"/>
              </w:rPr>
            </w:pPr>
            <w:r w:rsidRPr="00581654">
              <w:rPr>
                <w:rFonts w:cs="Arial"/>
                <w:sz w:val="18"/>
                <w:szCs w:val="18"/>
              </w:rPr>
              <w:t xml:space="preserve">Razpisi za intervencije v okviru </w:t>
            </w:r>
            <w:r>
              <w:rPr>
                <w:rFonts w:cs="Arial"/>
                <w:sz w:val="18"/>
                <w:szCs w:val="18"/>
              </w:rPr>
              <w:t>s</w:t>
            </w:r>
            <w:r w:rsidRPr="00581654">
              <w:rPr>
                <w:rFonts w:cs="Arial"/>
                <w:sz w:val="18"/>
                <w:szCs w:val="18"/>
              </w:rPr>
              <w:t>trateškega načrta SKP</w:t>
            </w:r>
            <w:r>
              <w:rPr>
                <w:rFonts w:cs="Arial"/>
                <w:sz w:val="18"/>
                <w:szCs w:val="18"/>
              </w:rPr>
              <w:t xml:space="preserve"> 2023–2027</w:t>
            </w:r>
            <w:r w:rsidRPr="00581654">
              <w:rPr>
                <w:rFonts w:cs="Arial"/>
                <w:sz w:val="18"/>
                <w:szCs w:val="18"/>
              </w:rPr>
              <w:t xml:space="preserve"> za področje gozdarstva: </w:t>
            </w:r>
            <w:r w:rsidRPr="00E5547B">
              <w:rPr>
                <w:rFonts w:cs="Arial"/>
                <w:b/>
                <w:sz w:val="18"/>
                <w:szCs w:val="18"/>
              </w:rPr>
              <w:t>p</w:t>
            </w:r>
            <w:r w:rsidRPr="00261FC9">
              <w:rPr>
                <w:rFonts w:cs="Arial"/>
                <w:b/>
                <w:sz w:val="18"/>
                <w:szCs w:val="18"/>
              </w:rPr>
              <w:t>odpora za naložbe v vzpostavitev in razvoj nekmetijskih dejavnosti, vključno z biogospodarstvom</w:t>
            </w:r>
          </w:p>
          <w:p w14:paraId="59A56A40" w14:textId="77777777" w:rsidR="00EF346C" w:rsidRPr="00581654" w:rsidRDefault="00EF346C" w:rsidP="00D7655B">
            <w:pPr>
              <w:rPr>
                <w:rFonts w:cs="Arial"/>
                <w:sz w:val="18"/>
                <w:szCs w:val="18"/>
              </w:rPr>
            </w:pPr>
          </w:p>
        </w:tc>
        <w:tc>
          <w:tcPr>
            <w:tcW w:w="1193" w:type="dxa"/>
            <w:shd w:val="clear" w:color="auto" w:fill="auto"/>
            <w:vAlign w:val="center"/>
          </w:tcPr>
          <w:p w14:paraId="39E9F20A" w14:textId="77777777" w:rsidR="00EF346C" w:rsidRDefault="00EF346C" w:rsidP="00942761">
            <w:pPr>
              <w:rPr>
                <w:rFonts w:cs="Arial"/>
                <w:sz w:val="18"/>
                <w:szCs w:val="18"/>
              </w:rPr>
            </w:pPr>
            <w:r>
              <w:rPr>
                <w:rFonts w:cs="Arial"/>
                <w:sz w:val="18"/>
                <w:szCs w:val="18"/>
              </w:rPr>
              <w:t>MKGP, ARSKTRP,</w:t>
            </w:r>
          </w:p>
          <w:p w14:paraId="5EF74CD6" w14:textId="77777777" w:rsidR="00EF346C" w:rsidRDefault="00EF346C" w:rsidP="00942761">
            <w:pPr>
              <w:rPr>
                <w:rFonts w:cs="Arial"/>
                <w:sz w:val="18"/>
                <w:szCs w:val="18"/>
              </w:rPr>
            </w:pPr>
            <w:r>
              <w:rPr>
                <w:rFonts w:cs="Arial"/>
                <w:sz w:val="18"/>
                <w:szCs w:val="18"/>
              </w:rPr>
              <w:t>ZGS,</w:t>
            </w:r>
          </w:p>
          <w:p w14:paraId="504B9A76" w14:textId="77777777" w:rsidR="00EF346C" w:rsidRDefault="00EF346C" w:rsidP="00942761">
            <w:pPr>
              <w:rPr>
                <w:rFonts w:cs="Arial"/>
                <w:sz w:val="18"/>
                <w:szCs w:val="18"/>
              </w:rPr>
            </w:pPr>
            <w:r>
              <w:rPr>
                <w:rFonts w:cs="Arial"/>
                <w:sz w:val="18"/>
                <w:szCs w:val="18"/>
              </w:rPr>
              <w:t>KGZS</w:t>
            </w:r>
          </w:p>
          <w:p w14:paraId="7F719035" w14:textId="77777777" w:rsidR="00EF346C" w:rsidRPr="00581654" w:rsidRDefault="00EF346C" w:rsidP="00D7655B">
            <w:pPr>
              <w:rPr>
                <w:rFonts w:cs="Arial"/>
                <w:sz w:val="18"/>
                <w:szCs w:val="18"/>
              </w:rPr>
            </w:pPr>
          </w:p>
        </w:tc>
        <w:tc>
          <w:tcPr>
            <w:tcW w:w="949" w:type="dxa"/>
            <w:shd w:val="clear" w:color="auto" w:fill="auto"/>
            <w:vAlign w:val="center"/>
          </w:tcPr>
          <w:p w14:paraId="42B63E4F" w14:textId="77777777" w:rsidR="00EF346C" w:rsidRPr="00581654" w:rsidRDefault="00EF346C" w:rsidP="00D7655B">
            <w:pPr>
              <w:rPr>
                <w:rFonts w:cs="Arial"/>
                <w:sz w:val="18"/>
                <w:szCs w:val="18"/>
              </w:rPr>
            </w:pPr>
            <w:r>
              <w:rPr>
                <w:rFonts w:cs="Arial"/>
                <w:sz w:val="18"/>
                <w:szCs w:val="18"/>
              </w:rPr>
              <w:t>2029</w:t>
            </w:r>
          </w:p>
        </w:tc>
        <w:tc>
          <w:tcPr>
            <w:tcW w:w="1158" w:type="dxa"/>
            <w:shd w:val="clear" w:color="auto" w:fill="auto"/>
            <w:vAlign w:val="center"/>
          </w:tcPr>
          <w:p w14:paraId="64813CAE" w14:textId="77777777" w:rsidR="00EF346C" w:rsidRPr="00581654" w:rsidRDefault="00EF346C" w:rsidP="00D7655B">
            <w:pPr>
              <w:rPr>
                <w:rFonts w:cs="Arial"/>
                <w:b/>
                <w:bCs/>
                <w:sz w:val="18"/>
                <w:szCs w:val="18"/>
              </w:rPr>
            </w:pPr>
            <w:r w:rsidRPr="00F866CB">
              <w:rPr>
                <w:rFonts w:cs="Arial"/>
                <w:bCs/>
                <w:sz w:val="18"/>
                <w:szCs w:val="18"/>
              </w:rPr>
              <w:t>EKSRP</w:t>
            </w:r>
          </w:p>
        </w:tc>
        <w:tc>
          <w:tcPr>
            <w:tcW w:w="1633" w:type="dxa"/>
            <w:vAlign w:val="center"/>
          </w:tcPr>
          <w:p w14:paraId="4D01D333" w14:textId="77777777" w:rsidR="00EF346C" w:rsidRPr="00581654" w:rsidRDefault="00EF346C" w:rsidP="00D7655B">
            <w:pPr>
              <w:rPr>
                <w:rFonts w:cs="Arial"/>
                <w:sz w:val="18"/>
                <w:szCs w:val="18"/>
              </w:rPr>
            </w:pPr>
            <w:r>
              <w:rPr>
                <w:rFonts w:cs="Arial"/>
                <w:sz w:val="18"/>
                <w:szCs w:val="18"/>
              </w:rPr>
              <w:t>Višina izplačanih sredstev</w:t>
            </w:r>
          </w:p>
        </w:tc>
        <w:tc>
          <w:tcPr>
            <w:tcW w:w="1297" w:type="dxa"/>
            <w:vAlign w:val="center"/>
          </w:tcPr>
          <w:p w14:paraId="5A102C42" w14:textId="77777777" w:rsidR="00EF346C" w:rsidRPr="00581654" w:rsidRDefault="00EF346C" w:rsidP="00BF368E">
            <w:pPr>
              <w:spacing w:line="240" w:lineRule="auto"/>
              <w:rPr>
                <w:rFonts w:cs="Arial"/>
                <w:sz w:val="18"/>
                <w:szCs w:val="18"/>
              </w:rPr>
            </w:pPr>
            <w:r>
              <w:rPr>
                <w:rFonts w:cs="Arial"/>
                <w:sz w:val="18"/>
                <w:szCs w:val="18"/>
              </w:rPr>
              <w:t>300.000 EUR</w:t>
            </w:r>
          </w:p>
        </w:tc>
      </w:tr>
      <w:tr w:rsidR="00EF346C" w:rsidRPr="00091395" w14:paraId="7182F703" w14:textId="77777777" w:rsidTr="00EF346C">
        <w:trPr>
          <w:trHeight w:val="58"/>
        </w:trPr>
        <w:tc>
          <w:tcPr>
            <w:tcW w:w="921" w:type="dxa"/>
            <w:vMerge/>
            <w:shd w:val="clear" w:color="auto" w:fill="D9D9D9" w:themeFill="background1" w:themeFillShade="D9"/>
            <w:textDirection w:val="btLr"/>
            <w:vAlign w:val="center"/>
          </w:tcPr>
          <w:p w14:paraId="5088579E" w14:textId="77777777" w:rsidR="00EF346C" w:rsidRPr="00091395" w:rsidRDefault="00EF346C" w:rsidP="00BF368E">
            <w:pPr>
              <w:spacing w:line="240" w:lineRule="auto"/>
              <w:jc w:val="center"/>
              <w:rPr>
                <w:rFonts w:cs="Arial"/>
                <w:b/>
                <w:bCs/>
                <w:sz w:val="18"/>
                <w:szCs w:val="18"/>
              </w:rPr>
            </w:pPr>
          </w:p>
        </w:tc>
        <w:tc>
          <w:tcPr>
            <w:tcW w:w="1911" w:type="dxa"/>
            <w:shd w:val="clear" w:color="auto" w:fill="auto"/>
            <w:vAlign w:val="center"/>
          </w:tcPr>
          <w:p w14:paraId="19963918" w14:textId="77777777" w:rsidR="00EF346C" w:rsidRPr="00581654" w:rsidRDefault="00EF346C" w:rsidP="00E374E4">
            <w:pPr>
              <w:rPr>
                <w:rFonts w:cs="Arial"/>
                <w:sz w:val="18"/>
                <w:szCs w:val="18"/>
              </w:rPr>
            </w:pPr>
            <w:r>
              <w:rPr>
                <w:rFonts w:cs="Arial"/>
                <w:sz w:val="18"/>
                <w:szCs w:val="18"/>
              </w:rPr>
              <w:t xml:space="preserve">Krepitev inšpekcijskega, </w:t>
            </w:r>
            <w:r>
              <w:rPr>
                <w:rFonts w:cs="Arial"/>
                <w:sz w:val="18"/>
                <w:szCs w:val="18"/>
              </w:rPr>
              <w:lastRenderedPageBreak/>
              <w:t>gozdarskega in naravovarstvenega nadzora</w:t>
            </w:r>
          </w:p>
        </w:tc>
        <w:tc>
          <w:tcPr>
            <w:tcW w:w="1193" w:type="dxa"/>
            <w:shd w:val="clear" w:color="auto" w:fill="auto"/>
            <w:vAlign w:val="center"/>
          </w:tcPr>
          <w:p w14:paraId="33190864" w14:textId="77777777" w:rsidR="00EF346C" w:rsidRDefault="00EF346C" w:rsidP="00E374E4">
            <w:pPr>
              <w:rPr>
                <w:rFonts w:cs="Arial"/>
                <w:sz w:val="18"/>
                <w:szCs w:val="18"/>
              </w:rPr>
            </w:pPr>
            <w:r>
              <w:rPr>
                <w:rFonts w:cs="Arial"/>
                <w:sz w:val="18"/>
                <w:szCs w:val="18"/>
              </w:rPr>
              <w:lastRenderedPageBreak/>
              <w:t>ZGS,</w:t>
            </w:r>
          </w:p>
          <w:p w14:paraId="6263A06B" w14:textId="77777777" w:rsidR="00EF346C" w:rsidRDefault="00EF346C" w:rsidP="00E374E4">
            <w:pPr>
              <w:rPr>
                <w:rFonts w:cs="Arial"/>
                <w:sz w:val="18"/>
                <w:szCs w:val="18"/>
              </w:rPr>
            </w:pPr>
            <w:r>
              <w:rPr>
                <w:rFonts w:cs="Arial"/>
                <w:sz w:val="18"/>
                <w:szCs w:val="18"/>
              </w:rPr>
              <w:lastRenderedPageBreak/>
              <w:t>MKGP, IRSKGLR, MOP</w:t>
            </w:r>
          </w:p>
        </w:tc>
        <w:tc>
          <w:tcPr>
            <w:tcW w:w="949" w:type="dxa"/>
            <w:shd w:val="clear" w:color="auto" w:fill="auto"/>
            <w:vAlign w:val="center"/>
          </w:tcPr>
          <w:p w14:paraId="230E1CA3" w14:textId="77777777" w:rsidR="00EF346C" w:rsidRDefault="00EF346C" w:rsidP="00B20F83">
            <w:pPr>
              <w:rPr>
                <w:rFonts w:cs="Arial"/>
                <w:sz w:val="18"/>
                <w:szCs w:val="18"/>
              </w:rPr>
            </w:pPr>
            <w:r>
              <w:rPr>
                <w:rFonts w:cs="Arial"/>
                <w:sz w:val="18"/>
                <w:szCs w:val="18"/>
              </w:rPr>
              <w:lastRenderedPageBreak/>
              <w:t>2022–2026</w:t>
            </w:r>
          </w:p>
        </w:tc>
        <w:tc>
          <w:tcPr>
            <w:tcW w:w="1158" w:type="dxa"/>
            <w:shd w:val="clear" w:color="auto" w:fill="auto"/>
            <w:vAlign w:val="center"/>
          </w:tcPr>
          <w:p w14:paraId="6F6D650A" w14:textId="77777777" w:rsidR="00EF346C" w:rsidRDefault="00EF346C" w:rsidP="00E374E4">
            <w:pPr>
              <w:rPr>
                <w:rFonts w:cs="Arial"/>
                <w:sz w:val="18"/>
                <w:szCs w:val="18"/>
              </w:rPr>
            </w:pPr>
            <w:r w:rsidRPr="00ED6AE7">
              <w:rPr>
                <w:rFonts w:cs="Arial"/>
                <w:sz w:val="18"/>
                <w:szCs w:val="18"/>
              </w:rPr>
              <w:t xml:space="preserve">V okviru finančnega </w:t>
            </w:r>
            <w:r w:rsidRPr="00ED6AE7">
              <w:rPr>
                <w:rFonts w:cs="Arial"/>
                <w:sz w:val="18"/>
                <w:szCs w:val="18"/>
              </w:rPr>
              <w:lastRenderedPageBreak/>
              <w:t>načrta MKGP</w:t>
            </w:r>
            <w:r>
              <w:rPr>
                <w:rFonts w:cs="Arial"/>
                <w:sz w:val="18"/>
                <w:szCs w:val="18"/>
              </w:rPr>
              <w:t>,</w:t>
            </w:r>
          </w:p>
          <w:p w14:paraId="52CA29F1" w14:textId="77777777" w:rsidR="00EF346C" w:rsidRPr="00F866CB" w:rsidRDefault="00EF346C" w:rsidP="00B20F83">
            <w:pPr>
              <w:rPr>
                <w:rFonts w:cs="Arial"/>
                <w:bCs/>
                <w:sz w:val="18"/>
                <w:szCs w:val="18"/>
              </w:rPr>
            </w:pPr>
            <w:r>
              <w:rPr>
                <w:rFonts w:cs="Arial"/>
                <w:sz w:val="18"/>
                <w:szCs w:val="18"/>
              </w:rPr>
              <w:t>v</w:t>
            </w:r>
            <w:r w:rsidRPr="00091395">
              <w:rPr>
                <w:rFonts w:cs="Arial"/>
                <w:sz w:val="18"/>
                <w:szCs w:val="18"/>
              </w:rPr>
              <w:t xml:space="preserve"> okviru financiranja JGS</w:t>
            </w:r>
          </w:p>
        </w:tc>
        <w:tc>
          <w:tcPr>
            <w:tcW w:w="1633" w:type="dxa"/>
            <w:vAlign w:val="center"/>
          </w:tcPr>
          <w:p w14:paraId="30B7DF63" w14:textId="77777777" w:rsidR="00EF346C" w:rsidRDefault="00EF346C" w:rsidP="00E374E4">
            <w:pPr>
              <w:rPr>
                <w:rFonts w:cs="Arial"/>
                <w:sz w:val="18"/>
                <w:szCs w:val="18"/>
              </w:rPr>
            </w:pPr>
            <w:r>
              <w:rPr>
                <w:rFonts w:cs="Arial"/>
                <w:sz w:val="18"/>
                <w:szCs w:val="18"/>
              </w:rPr>
              <w:lastRenderedPageBreak/>
              <w:t>-</w:t>
            </w:r>
          </w:p>
        </w:tc>
        <w:tc>
          <w:tcPr>
            <w:tcW w:w="1297" w:type="dxa"/>
            <w:vAlign w:val="center"/>
          </w:tcPr>
          <w:p w14:paraId="1901B4D4" w14:textId="77777777" w:rsidR="00EF346C" w:rsidRDefault="00EF346C" w:rsidP="00E374E4">
            <w:pPr>
              <w:spacing w:line="240" w:lineRule="auto"/>
              <w:rPr>
                <w:rFonts w:cs="Arial"/>
                <w:sz w:val="18"/>
                <w:szCs w:val="18"/>
              </w:rPr>
            </w:pPr>
            <w:r>
              <w:rPr>
                <w:rFonts w:cs="Arial"/>
                <w:sz w:val="18"/>
                <w:szCs w:val="18"/>
              </w:rPr>
              <w:t>-</w:t>
            </w:r>
          </w:p>
        </w:tc>
      </w:tr>
      <w:tr w:rsidR="00EF346C" w:rsidRPr="00091395" w14:paraId="58F1D44D" w14:textId="77777777" w:rsidTr="00EF346C">
        <w:trPr>
          <w:trHeight w:val="58"/>
        </w:trPr>
        <w:tc>
          <w:tcPr>
            <w:tcW w:w="921" w:type="dxa"/>
            <w:vMerge/>
            <w:shd w:val="clear" w:color="auto" w:fill="D9D9D9" w:themeFill="background1" w:themeFillShade="D9"/>
            <w:vAlign w:val="center"/>
          </w:tcPr>
          <w:p w14:paraId="484B31AA" w14:textId="77777777" w:rsidR="00EF346C" w:rsidRPr="00091395" w:rsidRDefault="00EF346C" w:rsidP="00E20175">
            <w:pPr>
              <w:rPr>
                <w:rFonts w:cs="Arial"/>
                <w:b/>
                <w:bCs/>
                <w:sz w:val="18"/>
                <w:szCs w:val="18"/>
              </w:rPr>
            </w:pPr>
          </w:p>
        </w:tc>
        <w:tc>
          <w:tcPr>
            <w:tcW w:w="1911" w:type="dxa"/>
            <w:shd w:val="clear" w:color="auto" w:fill="auto"/>
            <w:vAlign w:val="center"/>
          </w:tcPr>
          <w:p w14:paraId="07BD1F1A" w14:textId="77777777" w:rsidR="00EF346C" w:rsidRPr="00091395" w:rsidRDefault="00EF346C" w:rsidP="00BF368E">
            <w:pPr>
              <w:spacing w:line="240" w:lineRule="auto"/>
              <w:rPr>
                <w:rFonts w:cs="Arial"/>
                <w:sz w:val="18"/>
                <w:szCs w:val="18"/>
              </w:rPr>
            </w:pPr>
            <w:r w:rsidRPr="000C3194">
              <w:rPr>
                <w:sz w:val="18"/>
                <w:szCs w:val="18"/>
                <w:lang w:eastAsia="sl-SI"/>
              </w:rPr>
              <w:t>Izdelava letnega pregleda tokov lesa ter analiza stanja gozdno-lesnega sektorja v Sloveniji (</w:t>
            </w:r>
            <w:r>
              <w:rPr>
                <w:sz w:val="18"/>
                <w:szCs w:val="18"/>
                <w:lang w:eastAsia="sl-SI"/>
              </w:rPr>
              <w:t>sprotno posodablj</w:t>
            </w:r>
            <w:r w:rsidRPr="000C3194">
              <w:rPr>
                <w:sz w:val="18"/>
                <w:szCs w:val="18"/>
                <w:lang w:eastAsia="sl-SI"/>
              </w:rPr>
              <w:t>anje spletnega portala WCM/</w:t>
            </w:r>
            <w:r w:rsidRPr="000C3194">
              <w:rPr>
                <w:sz w:val="18"/>
                <w:szCs w:val="18"/>
              </w:rPr>
              <w:t>InfoGozd)</w:t>
            </w:r>
          </w:p>
        </w:tc>
        <w:tc>
          <w:tcPr>
            <w:tcW w:w="1193" w:type="dxa"/>
            <w:shd w:val="clear" w:color="auto" w:fill="auto"/>
            <w:vAlign w:val="center"/>
          </w:tcPr>
          <w:p w14:paraId="7D5EE1D6" w14:textId="77777777" w:rsidR="00EF346C" w:rsidRPr="00091395" w:rsidRDefault="00EF346C" w:rsidP="00E20175">
            <w:pPr>
              <w:rPr>
                <w:rFonts w:cs="Arial"/>
                <w:sz w:val="18"/>
                <w:szCs w:val="18"/>
              </w:rPr>
            </w:pPr>
            <w:r>
              <w:rPr>
                <w:rFonts w:cs="Arial"/>
                <w:sz w:val="18"/>
                <w:szCs w:val="18"/>
              </w:rPr>
              <w:t>GIS</w:t>
            </w:r>
          </w:p>
        </w:tc>
        <w:tc>
          <w:tcPr>
            <w:tcW w:w="949" w:type="dxa"/>
            <w:shd w:val="clear" w:color="auto" w:fill="auto"/>
            <w:vAlign w:val="center"/>
          </w:tcPr>
          <w:p w14:paraId="3C0AD431" w14:textId="77777777" w:rsidR="00EF346C" w:rsidRPr="00091395" w:rsidRDefault="00EF346C" w:rsidP="00E20175">
            <w:pPr>
              <w:rPr>
                <w:rFonts w:cs="Arial"/>
                <w:sz w:val="18"/>
                <w:szCs w:val="18"/>
              </w:rPr>
            </w:pPr>
            <w:r>
              <w:rPr>
                <w:rFonts w:cs="Arial"/>
                <w:sz w:val="18"/>
                <w:szCs w:val="18"/>
              </w:rPr>
              <w:t>Stalna naloga</w:t>
            </w:r>
          </w:p>
        </w:tc>
        <w:tc>
          <w:tcPr>
            <w:tcW w:w="1158" w:type="dxa"/>
            <w:shd w:val="clear" w:color="auto" w:fill="auto"/>
            <w:vAlign w:val="center"/>
          </w:tcPr>
          <w:p w14:paraId="067B229D" w14:textId="77777777" w:rsidR="00EF346C" w:rsidRPr="00091395" w:rsidRDefault="00EF346C" w:rsidP="00E20175">
            <w:pPr>
              <w:rPr>
                <w:rFonts w:cs="Arial"/>
                <w:sz w:val="18"/>
                <w:szCs w:val="18"/>
              </w:rPr>
            </w:pPr>
            <w:r>
              <w:rPr>
                <w:rFonts w:cs="Arial"/>
                <w:sz w:val="18"/>
                <w:szCs w:val="18"/>
              </w:rPr>
              <w:t>V</w:t>
            </w:r>
            <w:r w:rsidRPr="00091395">
              <w:rPr>
                <w:rFonts w:cs="Arial"/>
                <w:sz w:val="18"/>
                <w:szCs w:val="18"/>
              </w:rPr>
              <w:t xml:space="preserve"> okviru financiranja JGS</w:t>
            </w:r>
            <w:r w:rsidRPr="004D7B24" w:rsidDel="004D7B24">
              <w:rPr>
                <w:rFonts w:cs="Arial"/>
                <w:bCs/>
                <w:sz w:val="18"/>
                <w:szCs w:val="18"/>
              </w:rPr>
              <w:t xml:space="preserve"> </w:t>
            </w:r>
          </w:p>
        </w:tc>
        <w:tc>
          <w:tcPr>
            <w:tcW w:w="1633" w:type="dxa"/>
            <w:vAlign w:val="center"/>
          </w:tcPr>
          <w:p w14:paraId="3CEB8719" w14:textId="77777777" w:rsidR="00EF346C" w:rsidRPr="00091395" w:rsidRDefault="00EF346C" w:rsidP="00BF368E">
            <w:pPr>
              <w:rPr>
                <w:rFonts w:cs="Arial"/>
                <w:sz w:val="18"/>
                <w:szCs w:val="18"/>
              </w:rPr>
            </w:pPr>
            <w:r>
              <w:rPr>
                <w:rFonts w:cs="Arial"/>
                <w:sz w:val="18"/>
                <w:szCs w:val="18"/>
              </w:rPr>
              <w:t>Sprotne objave na portalu</w:t>
            </w:r>
          </w:p>
        </w:tc>
        <w:tc>
          <w:tcPr>
            <w:tcW w:w="1297" w:type="dxa"/>
            <w:vAlign w:val="center"/>
          </w:tcPr>
          <w:p w14:paraId="32AAAE6A" w14:textId="77777777" w:rsidR="00EF346C" w:rsidRPr="00091395" w:rsidRDefault="00EF346C" w:rsidP="00BF368E">
            <w:pPr>
              <w:rPr>
                <w:rFonts w:cs="Arial"/>
                <w:sz w:val="18"/>
                <w:szCs w:val="18"/>
              </w:rPr>
            </w:pPr>
            <w:r>
              <w:rPr>
                <w:rFonts w:cs="Arial"/>
                <w:sz w:val="18"/>
                <w:szCs w:val="18"/>
              </w:rPr>
              <w:t>V skladu z letnim programom JGS</w:t>
            </w:r>
          </w:p>
        </w:tc>
      </w:tr>
    </w:tbl>
    <w:p w14:paraId="506A65DD" w14:textId="77777777" w:rsidR="005E66C4" w:rsidRPr="006E194B" w:rsidRDefault="005B3DE9" w:rsidP="00261F20">
      <w:pPr>
        <w:pStyle w:val="Naslov4"/>
        <w:rPr>
          <w:lang w:val="sl-SI"/>
        </w:rPr>
      </w:pPr>
      <w:bookmarkStart w:id="81" w:name="_Toc116979222"/>
      <w:r w:rsidRPr="006E194B">
        <w:rPr>
          <w:lang w:val="sl-SI"/>
        </w:rPr>
        <w:t>U</w:t>
      </w:r>
      <w:r w:rsidR="00064892" w:rsidRPr="006E194B">
        <w:rPr>
          <w:lang w:val="sl-SI"/>
        </w:rPr>
        <w:t>krep</w:t>
      </w:r>
      <w:r w:rsidR="00626613" w:rsidRPr="006E194B">
        <w:rPr>
          <w:lang w:val="sl-SI"/>
        </w:rPr>
        <w:t xml:space="preserve"> 6:</w:t>
      </w:r>
      <w:r w:rsidR="008C0D01" w:rsidRPr="006E194B">
        <w:rPr>
          <w:lang w:val="sl-SI"/>
        </w:rPr>
        <w:t xml:space="preserve"> </w:t>
      </w:r>
      <w:r w:rsidR="00BF368E">
        <w:rPr>
          <w:lang w:val="sl-SI"/>
        </w:rPr>
        <w:t>s</w:t>
      </w:r>
      <w:r w:rsidR="000202F4" w:rsidRPr="007A6058">
        <w:rPr>
          <w:lang w:val="sl-SI"/>
        </w:rPr>
        <w:t>premljanje</w:t>
      </w:r>
      <w:r w:rsidR="000202F4" w:rsidRPr="006E194B">
        <w:rPr>
          <w:lang w:val="sl-SI"/>
        </w:rPr>
        <w:t xml:space="preserve"> uspešnosti gospodarjenja z gozdovi v lasti </w:t>
      </w:r>
      <w:r w:rsidR="004B55BF" w:rsidRPr="006E194B">
        <w:rPr>
          <w:lang w:val="sl-SI"/>
        </w:rPr>
        <w:t>Republike Slovenije</w:t>
      </w:r>
      <w:bookmarkEnd w:id="81"/>
      <w:r w:rsidR="00064892" w:rsidRPr="006E194B">
        <w:rPr>
          <w:lang w:val="sl-SI"/>
        </w:rPr>
        <w:t xml:space="preserve"> </w:t>
      </w:r>
    </w:p>
    <w:p w14:paraId="1CD2AB99" w14:textId="77777777" w:rsidR="00B460AE" w:rsidRPr="00B460AE" w:rsidRDefault="00B460AE" w:rsidP="00B460AE">
      <w:pPr>
        <w:rPr>
          <w:rFonts w:cs="Arial"/>
        </w:rPr>
      </w:pPr>
      <w:r w:rsidRPr="00B460AE">
        <w:rPr>
          <w:rFonts w:cs="Arial"/>
        </w:rPr>
        <w:t>Obseg načrtovanega možnega poseka v državnih gozdovih se v prihodnje ne bo bistveno povečeval. Za naslednje desetletno obdobje ostaja približno na enaki ravni kot v preteklem in dosega do 1,59</w:t>
      </w:r>
      <w:r w:rsidR="00A756AA">
        <w:rPr>
          <w:rFonts w:cs="Arial"/>
        </w:rPr>
        <w:t> </w:t>
      </w:r>
      <w:r w:rsidRPr="00B460AE">
        <w:rPr>
          <w:rFonts w:cs="Arial"/>
        </w:rPr>
        <w:t>mi</w:t>
      </w:r>
      <w:r w:rsidR="00FC3386">
        <w:rPr>
          <w:rFonts w:cs="Arial"/>
        </w:rPr>
        <w:t>lijona</w:t>
      </w:r>
      <w:r w:rsidRPr="00B460AE">
        <w:rPr>
          <w:rFonts w:cs="Arial"/>
        </w:rPr>
        <w:t xml:space="preserve"> m</w:t>
      </w:r>
      <w:r w:rsidRPr="00B460AE">
        <w:rPr>
          <w:rFonts w:cs="Arial"/>
          <w:vertAlign w:val="superscript"/>
        </w:rPr>
        <w:t>3</w:t>
      </w:r>
      <w:r w:rsidRPr="00B460AE">
        <w:rPr>
          <w:rFonts w:cs="Arial"/>
        </w:rPr>
        <w:t>/leto bruto oziroma do 1,38 mi</w:t>
      </w:r>
      <w:r w:rsidR="00FC3386">
        <w:rPr>
          <w:rFonts w:cs="Arial"/>
        </w:rPr>
        <w:t>lijona</w:t>
      </w:r>
      <w:r w:rsidRPr="00B460AE">
        <w:rPr>
          <w:rFonts w:cs="Arial"/>
        </w:rPr>
        <w:t xml:space="preserve"> m</w:t>
      </w:r>
      <w:r w:rsidRPr="00B460AE">
        <w:rPr>
          <w:rFonts w:cs="Arial"/>
          <w:vertAlign w:val="superscript"/>
        </w:rPr>
        <w:t>3</w:t>
      </w:r>
      <w:r w:rsidRPr="00B460AE">
        <w:rPr>
          <w:rFonts w:cs="Arial"/>
        </w:rPr>
        <w:t>/leto neto. Zelo pomemben pa je premik v strukturi načrtovanega poseka, saj je z 52 % delež listavcev v možnem poseku prvič v</w:t>
      </w:r>
      <w:r w:rsidR="00FC3386">
        <w:rPr>
          <w:rFonts w:cs="Arial"/>
        </w:rPr>
        <w:t>eč</w:t>
      </w:r>
      <w:r w:rsidRPr="00B460AE">
        <w:rPr>
          <w:rFonts w:cs="Arial"/>
        </w:rPr>
        <w:t xml:space="preserve">ji od </w:t>
      </w:r>
      <w:r w:rsidR="00FC3386">
        <w:rPr>
          <w:rFonts w:cs="Arial"/>
        </w:rPr>
        <w:t xml:space="preserve">deleža </w:t>
      </w:r>
      <w:r w:rsidRPr="00B460AE">
        <w:rPr>
          <w:rFonts w:cs="Arial"/>
        </w:rPr>
        <w:t>iglavcev. S tem načrtovani ukrepi sledijo spremembi v s</w:t>
      </w:r>
      <w:r w:rsidR="00FC3386">
        <w:rPr>
          <w:rFonts w:cs="Arial"/>
        </w:rPr>
        <w:t>estav</w:t>
      </w:r>
      <w:r w:rsidRPr="00B460AE">
        <w:rPr>
          <w:rFonts w:cs="Arial"/>
        </w:rPr>
        <w:t>i državnih gozdov po zastopanosti posameznih drevesnih vrst, ki se je zaradi sanacije ujm v zadnjih letih bistveno hitreje spremenila v korist listavcev. Glede na okvirno oceno lahko iz državnih gozdov pričakujemo letn</w:t>
      </w:r>
      <w:r w:rsidR="00FC3386">
        <w:rPr>
          <w:rFonts w:cs="Arial"/>
        </w:rPr>
        <w:t>i</w:t>
      </w:r>
      <w:r w:rsidRPr="00B460AE">
        <w:rPr>
          <w:rFonts w:cs="Arial"/>
        </w:rPr>
        <w:t xml:space="preserve"> posek 450.000 m</w:t>
      </w:r>
      <w:r w:rsidRPr="00B460AE">
        <w:rPr>
          <w:rFonts w:cs="Arial"/>
          <w:vertAlign w:val="superscript"/>
        </w:rPr>
        <w:t>3</w:t>
      </w:r>
      <w:r w:rsidRPr="00B460AE">
        <w:rPr>
          <w:rFonts w:cs="Arial"/>
        </w:rPr>
        <w:t xml:space="preserve"> hlodovine in 195.000 m</w:t>
      </w:r>
      <w:r w:rsidRPr="00B460AE">
        <w:rPr>
          <w:rFonts w:cs="Arial"/>
          <w:vertAlign w:val="superscript"/>
        </w:rPr>
        <w:t>3</w:t>
      </w:r>
      <w:r w:rsidRPr="00B460AE">
        <w:rPr>
          <w:rFonts w:cs="Arial"/>
        </w:rPr>
        <w:t xml:space="preserve"> industrijskega okroglega lesa iglavcev ter 210.000 m</w:t>
      </w:r>
      <w:r w:rsidRPr="00B460AE">
        <w:rPr>
          <w:rFonts w:cs="Arial"/>
          <w:vertAlign w:val="superscript"/>
        </w:rPr>
        <w:t>3</w:t>
      </w:r>
      <w:r w:rsidRPr="00B460AE">
        <w:rPr>
          <w:rFonts w:cs="Arial"/>
        </w:rPr>
        <w:t xml:space="preserve"> hlodovine in kar 520.000 m</w:t>
      </w:r>
      <w:r w:rsidRPr="00B460AE">
        <w:rPr>
          <w:rFonts w:cs="Arial"/>
          <w:vertAlign w:val="superscript"/>
        </w:rPr>
        <w:t>3</w:t>
      </w:r>
      <w:r w:rsidRPr="00B460AE">
        <w:rPr>
          <w:rFonts w:cs="Arial"/>
        </w:rPr>
        <w:t xml:space="preserve"> lesa listavcev slabše kakovosti.</w:t>
      </w:r>
    </w:p>
    <w:p w14:paraId="590DDE07" w14:textId="77777777" w:rsidR="002B21D4" w:rsidRDefault="002B21D4" w:rsidP="00B460AE">
      <w:pPr>
        <w:rPr>
          <w:rFonts w:cs="Arial"/>
        </w:rPr>
      </w:pPr>
    </w:p>
    <w:p w14:paraId="040B9D65" w14:textId="77777777" w:rsidR="00B460AE" w:rsidRPr="00B460AE" w:rsidRDefault="00B460AE" w:rsidP="00B460AE">
      <w:pPr>
        <w:rPr>
          <w:rFonts w:cs="Arial"/>
        </w:rPr>
      </w:pPr>
      <w:r w:rsidRPr="00B460AE">
        <w:rPr>
          <w:rFonts w:cs="Arial"/>
        </w:rPr>
        <w:t xml:space="preserve">Družba Slovenski državni gozdovi praviloma v celoti </w:t>
      </w:r>
      <w:r w:rsidR="00FC3386">
        <w:rPr>
          <w:rFonts w:cs="Arial"/>
        </w:rPr>
        <w:t>uresničuje</w:t>
      </w:r>
      <w:r w:rsidR="00FC3386" w:rsidRPr="00B460AE">
        <w:rPr>
          <w:rFonts w:cs="Arial"/>
        </w:rPr>
        <w:t xml:space="preserve"> </w:t>
      </w:r>
      <w:r w:rsidRPr="00B460AE">
        <w:rPr>
          <w:rFonts w:cs="Arial"/>
        </w:rPr>
        <w:t>načrtovan</w:t>
      </w:r>
      <w:r w:rsidR="00FC3386">
        <w:rPr>
          <w:rFonts w:cs="Arial"/>
        </w:rPr>
        <w:t>i</w:t>
      </w:r>
      <w:r w:rsidRPr="00B460AE">
        <w:rPr>
          <w:rFonts w:cs="Arial"/>
        </w:rPr>
        <w:t xml:space="preserve"> najv</w:t>
      </w:r>
      <w:r w:rsidR="00FC3386">
        <w:rPr>
          <w:rFonts w:cs="Arial"/>
        </w:rPr>
        <w:t>eč</w:t>
      </w:r>
      <w:r w:rsidRPr="00B460AE">
        <w:rPr>
          <w:rFonts w:cs="Arial"/>
        </w:rPr>
        <w:t>ji možni posek glede na obseg in strukturo, morebiten odmik od načrtovanih količin se lahko zgodi le ob pojavu ujm večjega obsega. Zaradi znanih in hkrati omejenih količin lesa iz državnih gozdov je smiselno, da se te količine načrtno usmeri</w:t>
      </w:r>
      <w:r w:rsidR="00FC3386">
        <w:rPr>
          <w:rFonts w:cs="Arial"/>
        </w:rPr>
        <w:t>jo h</w:t>
      </w:r>
      <w:r w:rsidRPr="00B460AE">
        <w:rPr>
          <w:rFonts w:cs="Arial"/>
        </w:rPr>
        <w:t xml:space="preserve"> kupcem po dolgoročnih pogodbah oziroma v gozdno</w:t>
      </w:r>
      <w:r w:rsidR="00FC3386">
        <w:rPr>
          <w:rFonts w:cs="Arial"/>
        </w:rPr>
        <w:t>-</w:t>
      </w:r>
      <w:r w:rsidRPr="00B460AE">
        <w:rPr>
          <w:rFonts w:cs="Arial"/>
        </w:rPr>
        <w:t>lesne verige z višjo stopnjo predelave</w:t>
      </w:r>
      <w:r w:rsidR="00FC3386">
        <w:rPr>
          <w:rFonts w:cs="Arial"/>
        </w:rPr>
        <w:t>, s čimer se omogočita</w:t>
      </w:r>
      <w:r w:rsidRPr="00B460AE">
        <w:rPr>
          <w:rFonts w:cs="Arial"/>
        </w:rPr>
        <w:t xml:space="preserve"> ustvarjanj</w:t>
      </w:r>
      <w:r w:rsidR="00FC3386">
        <w:rPr>
          <w:rFonts w:cs="Arial"/>
        </w:rPr>
        <w:t>e</w:t>
      </w:r>
      <w:r w:rsidRPr="00B460AE">
        <w:rPr>
          <w:rFonts w:cs="Arial"/>
        </w:rPr>
        <w:t xml:space="preserve"> višje dodane vrednosti in zaposlenosti ter posledično večji pozitivni vpliv tudi na dodano vrednost drugih sektorjev v gospodarstvu. Za ta namen bi bilo treba v lesnopredelovalnem sektorju opredeliti </w:t>
      </w:r>
      <w:r w:rsidR="00FC3386">
        <w:rPr>
          <w:rFonts w:cs="Arial"/>
        </w:rPr>
        <w:t>merila</w:t>
      </w:r>
      <w:r w:rsidR="00FC3386" w:rsidRPr="00B460AE">
        <w:rPr>
          <w:rFonts w:cs="Arial"/>
        </w:rPr>
        <w:t xml:space="preserve"> </w:t>
      </w:r>
      <w:r w:rsidRPr="00B460AE">
        <w:rPr>
          <w:rFonts w:cs="Arial"/>
        </w:rPr>
        <w:t>za ključne nosilce prihodnjega razvoja lesarske dejavnosti v Sloveniji.</w:t>
      </w:r>
    </w:p>
    <w:p w14:paraId="4CA1DFEA" w14:textId="77777777" w:rsidR="00D33C1D" w:rsidRPr="00B460AE" w:rsidRDefault="00D33C1D" w:rsidP="00D7655B">
      <w:pPr>
        <w:rPr>
          <w:rFonts w:cs="Arial"/>
        </w:rPr>
      </w:pPr>
    </w:p>
    <w:p w14:paraId="791804FF" w14:textId="77777777" w:rsidR="003F3386" w:rsidRPr="006E194B" w:rsidRDefault="00064892" w:rsidP="00DF6E63">
      <w:pPr>
        <w:pStyle w:val="Preglednica"/>
      </w:pPr>
      <w:bookmarkStart w:id="82" w:name="_Toc116979175"/>
      <w:r w:rsidRPr="006E194B">
        <w:rPr>
          <w:iCs/>
        </w:rPr>
        <w:t>Naloge v okviru ukrepa</w:t>
      </w:r>
      <w:r w:rsidR="00891068" w:rsidRPr="006E194B">
        <w:rPr>
          <w:iCs/>
        </w:rPr>
        <w:t xml:space="preserve"> </w:t>
      </w:r>
      <w:r w:rsidR="003F3386" w:rsidRPr="006E194B">
        <w:t>6</w:t>
      </w:r>
      <w:r w:rsidR="00626613" w:rsidRPr="006E194B">
        <w:t>:</w:t>
      </w:r>
      <w:r w:rsidR="003F3386" w:rsidRPr="006E194B">
        <w:t xml:space="preserve"> </w:t>
      </w:r>
      <w:r w:rsidR="00FC3386">
        <w:t>s</w:t>
      </w:r>
      <w:r w:rsidR="000202F4" w:rsidRPr="006E194B">
        <w:t xml:space="preserve">premljanje uspešnosti gospodarjenja z gozdovi v lasti </w:t>
      </w:r>
      <w:r w:rsidR="00D23EEB" w:rsidRPr="006E194B">
        <w:t>Republike Slovenije</w:t>
      </w:r>
      <w:bookmarkEnd w:id="8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8"/>
        <w:gridCol w:w="2528"/>
        <w:gridCol w:w="987"/>
        <w:gridCol w:w="815"/>
        <w:gridCol w:w="1130"/>
        <w:gridCol w:w="1237"/>
        <w:gridCol w:w="1137"/>
      </w:tblGrid>
      <w:tr w:rsidR="006F43E0" w:rsidRPr="00314F6A" w14:paraId="216D9195" w14:textId="77777777" w:rsidTr="00091395">
        <w:tc>
          <w:tcPr>
            <w:tcW w:w="1228" w:type="dxa"/>
            <w:shd w:val="clear" w:color="auto" w:fill="D9D9D9" w:themeFill="background1" w:themeFillShade="D9"/>
            <w:vAlign w:val="center"/>
          </w:tcPr>
          <w:p w14:paraId="2984A78B" w14:textId="77777777" w:rsidR="006F43E0" w:rsidRPr="00314F6A" w:rsidRDefault="006F43E0" w:rsidP="00D7655B">
            <w:pPr>
              <w:rPr>
                <w:rFonts w:cs="Arial"/>
                <w:b/>
                <w:bCs/>
                <w:sz w:val="18"/>
                <w:szCs w:val="18"/>
              </w:rPr>
            </w:pPr>
            <w:r w:rsidRPr="00314F6A">
              <w:rPr>
                <w:rFonts w:cs="Arial"/>
                <w:b/>
                <w:bCs/>
                <w:sz w:val="18"/>
                <w:szCs w:val="18"/>
              </w:rPr>
              <w:t>Ukrep</w:t>
            </w:r>
          </w:p>
        </w:tc>
        <w:tc>
          <w:tcPr>
            <w:tcW w:w="2528" w:type="dxa"/>
            <w:shd w:val="clear" w:color="auto" w:fill="D9D9D9" w:themeFill="background1" w:themeFillShade="D9"/>
            <w:vAlign w:val="center"/>
          </w:tcPr>
          <w:p w14:paraId="611C518A" w14:textId="77777777" w:rsidR="006F43E0" w:rsidRPr="00314F6A" w:rsidRDefault="006F43E0" w:rsidP="00D7655B">
            <w:pPr>
              <w:rPr>
                <w:rFonts w:cs="Arial"/>
                <w:b/>
                <w:bCs/>
                <w:sz w:val="18"/>
                <w:szCs w:val="18"/>
              </w:rPr>
            </w:pPr>
            <w:r w:rsidRPr="00314F6A">
              <w:rPr>
                <w:rFonts w:cs="Arial"/>
                <w:b/>
                <w:bCs/>
                <w:sz w:val="18"/>
                <w:szCs w:val="18"/>
              </w:rPr>
              <w:t>Naloge/aktivnosti</w:t>
            </w:r>
          </w:p>
        </w:tc>
        <w:tc>
          <w:tcPr>
            <w:tcW w:w="987" w:type="dxa"/>
            <w:shd w:val="clear" w:color="auto" w:fill="D9D9D9" w:themeFill="background1" w:themeFillShade="D9"/>
            <w:vAlign w:val="center"/>
          </w:tcPr>
          <w:p w14:paraId="1671175E" w14:textId="77777777" w:rsidR="006F43E0" w:rsidRPr="00314F6A" w:rsidRDefault="006F43E0" w:rsidP="00D7655B">
            <w:pPr>
              <w:rPr>
                <w:rFonts w:cs="Arial"/>
                <w:b/>
                <w:bCs/>
                <w:sz w:val="18"/>
                <w:szCs w:val="18"/>
              </w:rPr>
            </w:pPr>
            <w:r w:rsidRPr="00314F6A">
              <w:rPr>
                <w:rFonts w:cs="Arial"/>
                <w:b/>
                <w:bCs/>
                <w:sz w:val="18"/>
                <w:szCs w:val="18"/>
              </w:rPr>
              <w:t>Nosilci</w:t>
            </w:r>
          </w:p>
        </w:tc>
        <w:tc>
          <w:tcPr>
            <w:tcW w:w="815" w:type="dxa"/>
            <w:shd w:val="clear" w:color="auto" w:fill="D9D9D9" w:themeFill="background1" w:themeFillShade="D9"/>
            <w:vAlign w:val="center"/>
          </w:tcPr>
          <w:p w14:paraId="0B9A2AC6" w14:textId="77777777" w:rsidR="006F43E0" w:rsidRPr="00314F6A" w:rsidRDefault="006F43E0" w:rsidP="00D7655B">
            <w:pPr>
              <w:rPr>
                <w:rFonts w:cs="Arial"/>
                <w:b/>
                <w:bCs/>
                <w:sz w:val="18"/>
                <w:szCs w:val="18"/>
              </w:rPr>
            </w:pPr>
            <w:r w:rsidRPr="00314F6A">
              <w:rPr>
                <w:rFonts w:cs="Arial"/>
                <w:b/>
                <w:bCs/>
                <w:sz w:val="18"/>
                <w:szCs w:val="18"/>
              </w:rPr>
              <w:t>Rok</w:t>
            </w:r>
          </w:p>
        </w:tc>
        <w:tc>
          <w:tcPr>
            <w:tcW w:w="1130" w:type="dxa"/>
            <w:shd w:val="clear" w:color="auto" w:fill="D9D9D9" w:themeFill="background1" w:themeFillShade="D9"/>
            <w:vAlign w:val="center"/>
          </w:tcPr>
          <w:p w14:paraId="34679531" w14:textId="77777777" w:rsidR="006F43E0" w:rsidRPr="00314F6A" w:rsidRDefault="006F43E0" w:rsidP="00D7655B">
            <w:pPr>
              <w:rPr>
                <w:rFonts w:cs="Arial"/>
                <w:b/>
                <w:bCs/>
                <w:sz w:val="18"/>
                <w:szCs w:val="18"/>
              </w:rPr>
            </w:pPr>
            <w:r w:rsidRPr="00314F6A">
              <w:rPr>
                <w:rFonts w:cs="Arial"/>
                <w:b/>
                <w:bCs/>
                <w:sz w:val="18"/>
                <w:szCs w:val="18"/>
              </w:rPr>
              <w:t>Sredstva</w:t>
            </w:r>
          </w:p>
        </w:tc>
        <w:tc>
          <w:tcPr>
            <w:tcW w:w="1237" w:type="dxa"/>
            <w:shd w:val="clear" w:color="auto" w:fill="D9D9D9" w:themeFill="background1" w:themeFillShade="D9"/>
            <w:vAlign w:val="center"/>
          </w:tcPr>
          <w:p w14:paraId="04D3598A" w14:textId="77777777" w:rsidR="006F43E0" w:rsidRPr="00314F6A" w:rsidRDefault="00FC3386" w:rsidP="00FC3386">
            <w:pPr>
              <w:rPr>
                <w:rFonts w:cs="Arial"/>
                <w:b/>
                <w:bCs/>
                <w:sz w:val="18"/>
                <w:szCs w:val="18"/>
              </w:rPr>
            </w:pPr>
            <w:r>
              <w:rPr>
                <w:rFonts w:cs="Arial"/>
                <w:b/>
                <w:bCs/>
                <w:sz w:val="18"/>
                <w:szCs w:val="18"/>
              </w:rPr>
              <w:t>Kazalnik</w:t>
            </w:r>
          </w:p>
        </w:tc>
        <w:tc>
          <w:tcPr>
            <w:tcW w:w="1137" w:type="dxa"/>
            <w:shd w:val="clear" w:color="auto" w:fill="D9D9D9" w:themeFill="background1" w:themeFillShade="D9"/>
            <w:vAlign w:val="center"/>
          </w:tcPr>
          <w:p w14:paraId="3B1EA35A" w14:textId="77777777" w:rsidR="006F43E0" w:rsidRPr="00314F6A" w:rsidRDefault="006F43E0" w:rsidP="00D7655B">
            <w:pPr>
              <w:rPr>
                <w:rFonts w:cs="Arial"/>
                <w:b/>
                <w:bCs/>
                <w:sz w:val="18"/>
                <w:szCs w:val="18"/>
              </w:rPr>
            </w:pPr>
            <w:r w:rsidRPr="00314F6A">
              <w:rPr>
                <w:rFonts w:cs="Arial"/>
                <w:b/>
                <w:bCs/>
                <w:sz w:val="18"/>
                <w:szCs w:val="18"/>
              </w:rPr>
              <w:t>Ciljna vrednost</w:t>
            </w:r>
          </w:p>
        </w:tc>
      </w:tr>
      <w:tr w:rsidR="00E374E4" w:rsidRPr="00314F6A" w14:paraId="5FD78767" w14:textId="77777777" w:rsidTr="00091395">
        <w:trPr>
          <w:trHeight w:val="1566"/>
        </w:trPr>
        <w:tc>
          <w:tcPr>
            <w:tcW w:w="1228" w:type="dxa"/>
            <w:shd w:val="clear" w:color="auto" w:fill="D9D9D9" w:themeFill="background1" w:themeFillShade="D9"/>
            <w:textDirection w:val="btLr"/>
            <w:vAlign w:val="center"/>
          </w:tcPr>
          <w:p w14:paraId="0376CB76" w14:textId="77777777" w:rsidR="00E374E4" w:rsidRPr="00E374E4" w:rsidRDefault="00E374E4" w:rsidP="00E374E4">
            <w:pPr>
              <w:spacing w:line="240" w:lineRule="auto"/>
              <w:jc w:val="center"/>
              <w:rPr>
                <w:rFonts w:cs="Arial"/>
                <w:b/>
                <w:bCs/>
                <w:sz w:val="16"/>
                <w:szCs w:val="18"/>
              </w:rPr>
            </w:pPr>
            <w:r w:rsidRPr="00E374E4">
              <w:rPr>
                <w:rFonts w:cs="Arial"/>
                <w:b/>
                <w:bCs/>
                <w:sz w:val="16"/>
                <w:szCs w:val="18"/>
              </w:rPr>
              <w:t>Spremljanje uspešnosti gospodarjenja z gozdovi v lasti Republike Slovenije</w:t>
            </w:r>
          </w:p>
        </w:tc>
        <w:tc>
          <w:tcPr>
            <w:tcW w:w="2528" w:type="dxa"/>
            <w:shd w:val="clear" w:color="auto" w:fill="auto"/>
            <w:vAlign w:val="center"/>
          </w:tcPr>
          <w:p w14:paraId="7F682888" w14:textId="77777777" w:rsidR="00E374E4" w:rsidRPr="00314F6A" w:rsidRDefault="00E374E4" w:rsidP="00B20F83">
            <w:pPr>
              <w:rPr>
                <w:rFonts w:cs="Arial"/>
                <w:sz w:val="18"/>
                <w:szCs w:val="18"/>
              </w:rPr>
            </w:pPr>
            <w:r w:rsidRPr="00314F6A">
              <w:rPr>
                <w:rFonts w:cs="Arial"/>
                <w:sz w:val="18"/>
                <w:szCs w:val="18"/>
              </w:rPr>
              <w:t>Spremljanje uspešnosti gospodarjenja z gozdovi v lasti Republike Slovenije in poslovanja podjetja SiDG</w:t>
            </w:r>
          </w:p>
        </w:tc>
        <w:tc>
          <w:tcPr>
            <w:tcW w:w="987" w:type="dxa"/>
            <w:shd w:val="clear" w:color="auto" w:fill="auto"/>
            <w:vAlign w:val="center"/>
          </w:tcPr>
          <w:p w14:paraId="59E7F239" w14:textId="77777777" w:rsidR="00E374E4" w:rsidRPr="00314F6A" w:rsidRDefault="00E374E4" w:rsidP="00D7655B">
            <w:pPr>
              <w:rPr>
                <w:rFonts w:cs="Arial"/>
                <w:sz w:val="18"/>
                <w:szCs w:val="18"/>
              </w:rPr>
            </w:pPr>
            <w:r w:rsidRPr="00314F6A">
              <w:rPr>
                <w:rFonts w:cs="Arial"/>
                <w:sz w:val="18"/>
                <w:szCs w:val="18"/>
              </w:rPr>
              <w:t>MKGP</w:t>
            </w:r>
          </w:p>
        </w:tc>
        <w:tc>
          <w:tcPr>
            <w:tcW w:w="815" w:type="dxa"/>
            <w:shd w:val="clear" w:color="auto" w:fill="auto"/>
            <w:vAlign w:val="center"/>
          </w:tcPr>
          <w:p w14:paraId="3244689F" w14:textId="77777777" w:rsidR="00E374E4" w:rsidRPr="00314F6A" w:rsidRDefault="00E374E4" w:rsidP="00D7655B">
            <w:pPr>
              <w:rPr>
                <w:rFonts w:cs="Arial"/>
                <w:sz w:val="18"/>
                <w:szCs w:val="18"/>
              </w:rPr>
            </w:pPr>
            <w:r w:rsidRPr="00314F6A">
              <w:rPr>
                <w:rFonts w:cs="Arial"/>
                <w:sz w:val="18"/>
                <w:szCs w:val="18"/>
              </w:rPr>
              <w:t>Stalna naloga</w:t>
            </w:r>
          </w:p>
        </w:tc>
        <w:tc>
          <w:tcPr>
            <w:tcW w:w="1130" w:type="dxa"/>
            <w:shd w:val="clear" w:color="auto" w:fill="auto"/>
            <w:vAlign w:val="center"/>
          </w:tcPr>
          <w:p w14:paraId="056E7588" w14:textId="77777777" w:rsidR="00E374E4" w:rsidRPr="00314F6A" w:rsidRDefault="00E374E4" w:rsidP="00D7655B">
            <w:pPr>
              <w:rPr>
                <w:rFonts w:cs="Arial"/>
                <w:sz w:val="18"/>
                <w:szCs w:val="18"/>
              </w:rPr>
            </w:pPr>
            <w:r>
              <w:rPr>
                <w:rFonts w:cs="Arial"/>
                <w:sz w:val="18"/>
                <w:szCs w:val="18"/>
              </w:rPr>
              <w:t>-</w:t>
            </w:r>
          </w:p>
        </w:tc>
        <w:tc>
          <w:tcPr>
            <w:tcW w:w="1237" w:type="dxa"/>
            <w:vAlign w:val="center"/>
          </w:tcPr>
          <w:p w14:paraId="799F86BE" w14:textId="77777777" w:rsidR="00E374E4" w:rsidRPr="00314F6A" w:rsidRDefault="00FC3386" w:rsidP="00FC3386">
            <w:pPr>
              <w:rPr>
                <w:rFonts w:cs="Arial"/>
                <w:sz w:val="18"/>
                <w:szCs w:val="18"/>
              </w:rPr>
            </w:pPr>
            <w:r>
              <w:rPr>
                <w:rFonts w:cs="Arial"/>
                <w:sz w:val="18"/>
                <w:szCs w:val="18"/>
              </w:rPr>
              <w:t>Uresničitev</w:t>
            </w:r>
            <w:r w:rsidR="00E374E4" w:rsidRPr="00314F6A">
              <w:rPr>
                <w:rFonts w:cs="Arial"/>
                <w:sz w:val="18"/>
                <w:szCs w:val="18"/>
              </w:rPr>
              <w:t xml:space="preserve"> poslovnega načrta SiDG</w:t>
            </w:r>
          </w:p>
        </w:tc>
        <w:tc>
          <w:tcPr>
            <w:tcW w:w="1137" w:type="dxa"/>
            <w:vAlign w:val="center"/>
          </w:tcPr>
          <w:p w14:paraId="78012AE5" w14:textId="77777777" w:rsidR="00E374E4" w:rsidRPr="00314F6A" w:rsidRDefault="00E374E4" w:rsidP="00FC3386">
            <w:pPr>
              <w:rPr>
                <w:rFonts w:cs="Arial"/>
                <w:sz w:val="18"/>
                <w:szCs w:val="18"/>
              </w:rPr>
            </w:pPr>
            <w:r w:rsidRPr="00314F6A">
              <w:rPr>
                <w:rFonts w:cs="Arial"/>
                <w:sz w:val="18"/>
                <w:szCs w:val="18"/>
              </w:rPr>
              <w:t>100</w:t>
            </w:r>
            <w:r w:rsidR="00FC3386">
              <w:rPr>
                <w:rFonts w:cs="Arial"/>
                <w:sz w:val="18"/>
                <w:szCs w:val="18"/>
              </w:rPr>
              <w:t>-odstotna</w:t>
            </w:r>
            <w:r w:rsidRPr="00314F6A">
              <w:rPr>
                <w:rFonts w:cs="Arial"/>
                <w:sz w:val="18"/>
                <w:szCs w:val="18"/>
              </w:rPr>
              <w:t xml:space="preserve"> </w:t>
            </w:r>
            <w:r w:rsidR="00FC3386">
              <w:rPr>
                <w:rFonts w:cs="Arial"/>
                <w:sz w:val="18"/>
                <w:szCs w:val="18"/>
              </w:rPr>
              <w:t>uresničitev</w:t>
            </w:r>
            <w:r w:rsidR="00FC3386" w:rsidRPr="00314F6A">
              <w:rPr>
                <w:rFonts w:cs="Arial"/>
                <w:sz w:val="18"/>
                <w:szCs w:val="18"/>
              </w:rPr>
              <w:t xml:space="preserve"> </w:t>
            </w:r>
            <w:r w:rsidRPr="00314F6A">
              <w:rPr>
                <w:rFonts w:cs="Arial"/>
                <w:sz w:val="18"/>
                <w:szCs w:val="18"/>
              </w:rPr>
              <w:t>poslovnega načrta SiDG</w:t>
            </w:r>
          </w:p>
        </w:tc>
      </w:tr>
      <w:tr w:rsidR="00E374E4" w:rsidRPr="00314F6A" w14:paraId="2318D338" w14:textId="77777777" w:rsidTr="008C4A9E">
        <w:trPr>
          <w:trHeight w:val="823"/>
        </w:trPr>
        <w:tc>
          <w:tcPr>
            <w:tcW w:w="1228" w:type="dxa"/>
            <w:vMerge w:val="restart"/>
            <w:shd w:val="clear" w:color="auto" w:fill="D9D9D9" w:themeFill="background1" w:themeFillShade="D9"/>
            <w:textDirection w:val="btLr"/>
            <w:vAlign w:val="center"/>
          </w:tcPr>
          <w:p w14:paraId="6A727021" w14:textId="77777777" w:rsidR="00E374E4" w:rsidRPr="00314F6A" w:rsidRDefault="00E374E4" w:rsidP="00E374E4">
            <w:pPr>
              <w:spacing w:line="240" w:lineRule="auto"/>
              <w:ind w:left="113" w:right="113"/>
              <w:jc w:val="center"/>
              <w:rPr>
                <w:rFonts w:cs="Arial"/>
                <w:b/>
                <w:bCs/>
                <w:sz w:val="18"/>
                <w:szCs w:val="18"/>
              </w:rPr>
            </w:pPr>
            <w:r w:rsidRPr="00E374E4">
              <w:rPr>
                <w:rFonts w:cs="Arial"/>
                <w:b/>
                <w:bCs/>
                <w:sz w:val="16"/>
                <w:szCs w:val="18"/>
              </w:rPr>
              <w:t>Spremljanje uspešnosti gospodarjenja z gozdovi v lasti Republike Slovenije</w:t>
            </w:r>
          </w:p>
        </w:tc>
        <w:tc>
          <w:tcPr>
            <w:tcW w:w="2528" w:type="dxa"/>
            <w:shd w:val="clear" w:color="auto" w:fill="auto"/>
            <w:vAlign w:val="center"/>
          </w:tcPr>
          <w:p w14:paraId="4344898A" w14:textId="77777777" w:rsidR="00E374E4" w:rsidRPr="00314F6A" w:rsidRDefault="00E374E4" w:rsidP="00E374E4">
            <w:pPr>
              <w:rPr>
                <w:rFonts w:cs="Arial"/>
                <w:sz w:val="18"/>
                <w:szCs w:val="18"/>
              </w:rPr>
            </w:pPr>
            <w:r w:rsidRPr="00314F6A">
              <w:rPr>
                <w:rFonts w:cs="Arial"/>
                <w:sz w:val="18"/>
                <w:szCs w:val="18"/>
              </w:rPr>
              <w:t xml:space="preserve">Usmerjanje porabe sredstev proračunskega sklada za gozdove </w:t>
            </w:r>
          </w:p>
        </w:tc>
        <w:tc>
          <w:tcPr>
            <w:tcW w:w="987" w:type="dxa"/>
            <w:shd w:val="clear" w:color="auto" w:fill="auto"/>
            <w:vAlign w:val="center"/>
          </w:tcPr>
          <w:p w14:paraId="375D4E06" w14:textId="77777777" w:rsidR="00E374E4" w:rsidRPr="00314F6A" w:rsidRDefault="00E374E4" w:rsidP="00E374E4">
            <w:pPr>
              <w:rPr>
                <w:rFonts w:cs="Arial"/>
                <w:sz w:val="18"/>
                <w:szCs w:val="18"/>
              </w:rPr>
            </w:pPr>
            <w:r w:rsidRPr="00314F6A">
              <w:rPr>
                <w:rFonts w:cs="Arial"/>
                <w:sz w:val="18"/>
                <w:szCs w:val="18"/>
              </w:rPr>
              <w:t>MKGP</w:t>
            </w:r>
          </w:p>
        </w:tc>
        <w:tc>
          <w:tcPr>
            <w:tcW w:w="815" w:type="dxa"/>
            <w:shd w:val="clear" w:color="auto" w:fill="auto"/>
            <w:vAlign w:val="center"/>
          </w:tcPr>
          <w:p w14:paraId="1186FC52" w14:textId="77777777" w:rsidR="00E374E4" w:rsidRPr="00314F6A" w:rsidRDefault="00E374E4" w:rsidP="00E374E4">
            <w:pPr>
              <w:rPr>
                <w:rFonts w:cs="Arial"/>
                <w:sz w:val="18"/>
                <w:szCs w:val="18"/>
              </w:rPr>
            </w:pPr>
            <w:r w:rsidRPr="00314F6A">
              <w:rPr>
                <w:rFonts w:cs="Arial"/>
                <w:sz w:val="18"/>
                <w:szCs w:val="18"/>
              </w:rPr>
              <w:t>Stalna naloga</w:t>
            </w:r>
          </w:p>
        </w:tc>
        <w:tc>
          <w:tcPr>
            <w:tcW w:w="1130" w:type="dxa"/>
            <w:shd w:val="clear" w:color="auto" w:fill="auto"/>
            <w:vAlign w:val="center"/>
          </w:tcPr>
          <w:p w14:paraId="028A9BDA" w14:textId="77777777" w:rsidR="00E374E4" w:rsidRPr="00314F6A" w:rsidRDefault="00E374E4" w:rsidP="00E374E4">
            <w:pPr>
              <w:rPr>
                <w:rFonts w:cs="Arial"/>
                <w:sz w:val="18"/>
                <w:szCs w:val="18"/>
              </w:rPr>
            </w:pPr>
            <w:r w:rsidRPr="00314F6A">
              <w:rPr>
                <w:rFonts w:cs="Arial"/>
                <w:sz w:val="18"/>
                <w:szCs w:val="18"/>
              </w:rPr>
              <w:t>Gozdni sklad</w:t>
            </w:r>
          </w:p>
        </w:tc>
        <w:tc>
          <w:tcPr>
            <w:tcW w:w="1237" w:type="dxa"/>
            <w:vAlign w:val="center"/>
          </w:tcPr>
          <w:p w14:paraId="1A89A74E" w14:textId="77777777" w:rsidR="00E374E4" w:rsidRPr="00314F6A" w:rsidRDefault="00FC3386" w:rsidP="00FC3386">
            <w:pPr>
              <w:rPr>
                <w:rFonts w:cs="Arial"/>
                <w:sz w:val="18"/>
                <w:szCs w:val="18"/>
              </w:rPr>
            </w:pPr>
            <w:r>
              <w:rPr>
                <w:rFonts w:cs="Arial"/>
                <w:sz w:val="18"/>
                <w:szCs w:val="18"/>
              </w:rPr>
              <w:t>Izvedb</w:t>
            </w:r>
            <w:r w:rsidR="00E374E4" w:rsidRPr="00314F6A">
              <w:rPr>
                <w:rFonts w:cs="Arial"/>
                <w:sz w:val="18"/>
                <w:szCs w:val="18"/>
              </w:rPr>
              <w:t xml:space="preserve">a programa porabe sredstev </w:t>
            </w:r>
            <w:r>
              <w:rPr>
                <w:rFonts w:cs="Arial"/>
                <w:sz w:val="18"/>
                <w:szCs w:val="18"/>
              </w:rPr>
              <w:t>g</w:t>
            </w:r>
            <w:r w:rsidR="00E374E4" w:rsidRPr="00314F6A">
              <w:rPr>
                <w:rFonts w:cs="Arial"/>
                <w:sz w:val="18"/>
                <w:szCs w:val="18"/>
              </w:rPr>
              <w:t>ozdnega sklada</w:t>
            </w:r>
          </w:p>
        </w:tc>
        <w:tc>
          <w:tcPr>
            <w:tcW w:w="1137" w:type="dxa"/>
            <w:vAlign w:val="center"/>
          </w:tcPr>
          <w:p w14:paraId="2DE41C27" w14:textId="77777777" w:rsidR="00E374E4" w:rsidRPr="00314F6A" w:rsidRDefault="00E374E4" w:rsidP="00E374E4">
            <w:pPr>
              <w:rPr>
                <w:rFonts w:cs="Arial"/>
                <w:sz w:val="18"/>
                <w:szCs w:val="18"/>
              </w:rPr>
            </w:pPr>
            <w:r>
              <w:rPr>
                <w:rFonts w:cs="Arial"/>
                <w:sz w:val="18"/>
                <w:szCs w:val="18"/>
              </w:rPr>
              <w:t>100 %</w:t>
            </w:r>
          </w:p>
        </w:tc>
      </w:tr>
      <w:tr w:rsidR="00E374E4" w:rsidRPr="00314F6A" w14:paraId="1DDB02A9" w14:textId="77777777" w:rsidTr="00091395">
        <w:trPr>
          <w:trHeight w:val="823"/>
        </w:trPr>
        <w:tc>
          <w:tcPr>
            <w:tcW w:w="1228" w:type="dxa"/>
            <w:vMerge/>
            <w:shd w:val="clear" w:color="auto" w:fill="D9D9D9" w:themeFill="background1" w:themeFillShade="D9"/>
            <w:vAlign w:val="center"/>
          </w:tcPr>
          <w:p w14:paraId="0A6BD706" w14:textId="77777777" w:rsidR="00E374E4" w:rsidRPr="00314F6A" w:rsidRDefault="00E374E4" w:rsidP="00D7655B">
            <w:pPr>
              <w:rPr>
                <w:rFonts w:cs="Arial"/>
                <w:b/>
                <w:bCs/>
                <w:sz w:val="18"/>
                <w:szCs w:val="18"/>
              </w:rPr>
            </w:pPr>
          </w:p>
        </w:tc>
        <w:tc>
          <w:tcPr>
            <w:tcW w:w="2528" w:type="dxa"/>
            <w:shd w:val="clear" w:color="auto" w:fill="auto"/>
            <w:vAlign w:val="center"/>
          </w:tcPr>
          <w:p w14:paraId="6624C630" w14:textId="77777777" w:rsidR="00E374E4" w:rsidRPr="00314F6A" w:rsidRDefault="00E374E4" w:rsidP="00D7655B">
            <w:pPr>
              <w:rPr>
                <w:rFonts w:cs="Arial"/>
                <w:sz w:val="18"/>
                <w:szCs w:val="18"/>
              </w:rPr>
            </w:pPr>
            <w:r w:rsidRPr="00314F6A">
              <w:rPr>
                <w:rFonts w:cs="Arial"/>
                <w:sz w:val="18"/>
                <w:szCs w:val="18"/>
              </w:rPr>
              <w:t>Pridobivanje gozdov/večanje deleža gozdov v lasti RS</w:t>
            </w:r>
          </w:p>
          <w:p w14:paraId="2BD40471" w14:textId="77777777" w:rsidR="00E374E4" w:rsidRPr="00314F6A" w:rsidRDefault="00E374E4" w:rsidP="00D7655B">
            <w:pPr>
              <w:rPr>
                <w:rFonts w:cs="Arial"/>
                <w:sz w:val="18"/>
                <w:szCs w:val="18"/>
              </w:rPr>
            </w:pPr>
          </w:p>
        </w:tc>
        <w:tc>
          <w:tcPr>
            <w:tcW w:w="987" w:type="dxa"/>
            <w:shd w:val="clear" w:color="auto" w:fill="auto"/>
            <w:vAlign w:val="center"/>
          </w:tcPr>
          <w:p w14:paraId="7FBB3731" w14:textId="77777777" w:rsidR="007A3CC7" w:rsidRDefault="007A3CC7" w:rsidP="00D7655B">
            <w:pPr>
              <w:rPr>
                <w:rFonts w:cs="Arial"/>
                <w:sz w:val="18"/>
                <w:szCs w:val="18"/>
              </w:rPr>
            </w:pPr>
            <w:r>
              <w:rPr>
                <w:rFonts w:cs="Arial"/>
                <w:sz w:val="18"/>
                <w:szCs w:val="18"/>
              </w:rPr>
              <w:t>MKGP,</w:t>
            </w:r>
          </w:p>
          <w:p w14:paraId="4C415254" w14:textId="77777777" w:rsidR="00E374E4" w:rsidRPr="00314F6A" w:rsidRDefault="00E374E4" w:rsidP="00D7655B">
            <w:pPr>
              <w:rPr>
                <w:rFonts w:cs="Arial"/>
                <w:sz w:val="18"/>
                <w:szCs w:val="18"/>
              </w:rPr>
            </w:pPr>
            <w:r>
              <w:rPr>
                <w:rFonts w:cs="Arial"/>
                <w:sz w:val="18"/>
                <w:szCs w:val="18"/>
              </w:rPr>
              <w:t>SiDG</w:t>
            </w:r>
          </w:p>
        </w:tc>
        <w:tc>
          <w:tcPr>
            <w:tcW w:w="815" w:type="dxa"/>
            <w:shd w:val="clear" w:color="auto" w:fill="auto"/>
            <w:vAlign w:val="center"/>
          </w:tcPr>
          <w:p w14:paraId="0100405A" w14:textId="77777777" w:rsidR="00E374E4" w:rsidRPr="00314F6A" w:rsidRDefault="00E374E4" w:rsidP="00D7655B">
            <w:pPr>
              <w:rPr>
                <w:rFonts w:cs="Arial"/>
                <w:sz w:val="18"/>
                <w:szCs w:val="18"/>
              </w:rPr>
            </w:pPr>
            <w:r>
              <w:rPr>
                <w:rFonts w:cs="Arial"/>
                <w:sz w:val="18"/>
                <w:szCs w:val="18"/>
              </w:rPr>
              <w:t>Stalna naloga</w:t>
            </w:r>
          </w:p>
        </w:tc>
        <w:tc>
          <w:tcPr>
            <w:tcW w:w="1130" w:type="dxa"/>
            <w:shd w:val="clear" w:color="auto" w:fill="auto"/>
            <w:vAlign w:val="center"/>
          </w:tcPr>
          <w:p w14:paraId="01B17C63" w14:textId="77777777" w:rsidR="00E374E4" w:rsidRPr="00314F6A" w:rsidRDefault="00E374E4" w:rsidP="00D7655B">
            <w:pPr>
              <w:rPr>
                <w:rFonts w:cs="Arial"/>
                <w:sz w:val="18"/>
                <w:szCs w:val="18"/>
              </w:rPr>
            </w:pPr>
            <w:r w:rsidRPr="00314F6A">
              <w:rPr>
                <w:rFonts w:cs="Arial"/>
                <w:sz w:val="18"/>
                <w:szCs w:val="18"/>
              </w:rPr>
              <w:t>Gozdni sklad</w:t>
            </w:r>
          </w:p>
        </w:tc>
        <w:tc>
          <w:tcPr>
            <w:tcW w:w="1237" w:type="dxa"/>
            <w:vAlign w:val="center"/>
          </w:tcPr>
          <w:p w14:paraId="10FDA495" w14:textId="77777777" w:rsidR="00E374E4" w:rsidRPr="00314F6A" w:rsidRDefault="00FC3386" w:rsidP="00FC3386">
            <w:pPr>
              <w:rPr>
                <w:rFonts w:cs="Arial"/>
                <w:sz w:val="18"/>
                <w:szCs w:val="18"/>
              </w:rPr>
            </w:pPr>
            <w:r>
              <w:rPr>
                <w:rFonts w:cs="Arial"/>
                <w:sz w:val="18"/>
                <w:szCs w:val="18"/>
              </w:rPr>
              <w:t>Izvedb</w:t>
            </w:r>
            <w:r w:rsidR="00E374E4" w:rsidRPr="00314F6A">
              <w:rPr>
                <w:rFonts w:cs="Arial"/>
                <w:sz w:val="18"/>
                <w:szCs w:val="18"/>
              </w:rPr>
              <w:t xml:space="preserve">a programa porabe sredstev </w:t>
            </w:r>
            <w:r>
              <w:rPr>
                <w:rFonts w:cs="Arial"/>
                <w:sz w:val="18"/>
                <w:szCs w:val="18"/>
              </w:rPr>
              <w:t>g</w:t>
            </w:r>
            <w:r w:rsidR="00E374E4" w:rsidRPr="00314F6A">
              <w:rPr>
                <w:rFonts w:cs="Arial"/>
                <w:sz w:val="18"/>
                <w:szCs w:val="18"/>
              </w:rPr>
              <w:t>ozdnega sklada</w:t>
            </w:r>
          </w:p>
        </w:tc>
        <w:tc>
          <w:tcPr>
            <w:tcW w:w="1137" w:type="dxa"/>
            <w:vAlign w:val="center"/>
          </w:tcPr>
          <w:p w14:paraId="6D9F9318" w14:textId="77777777" w:rsidR="00E374E4" w:rsidRPr="00314F6A" w:rsidRDefault="00E374E4" w:rsidP="00D7655B">
            <w:pPr>
              <w:rPr>
                <w:rFonts w:cs="Arial"/>
                <w:sz w:val="18"/>
                <w:szCs w:val="18"/>
              </w:rPr>
            </w:pPr>
            <w:r>
              <w:rPr>
                <w:rFonts w:cs="Arial"/>
                <w:sz w:val="18"/>
                <w:szCs w:val="18"/>
              </w:rPr>
              <w:t>100 %</w:t>
            </w:r>
          </w:p>
        </w:tc>
      </w:tr>
    </w:tbl>
    <w:p w14:paraId="7601BDB8" w14:textId="77777777" w:rsidR="00FC3E51" w:rsidRPr="006E194B" w:rsidRDefault="00E9465F" w:rsidP="002E64A8">
      <w:pPr>
        <w:pStyle w:val="Naslov4"/>
        <w:numPr>
          <w:ilvl w:val="0"/>
          <w:numId w:val="0"/>
        </w:numPr>
        <w:ind w:left="864"/>
        <w:rPr>
          <w:lang w:val="sl-SI"/>
        </w:rPr>
      </w:pPr>
      <w:bookmarkStart w:id="83" w:name="_Toc116979223"/>
      <w:r w:rsidRPr="006E194B">
        <w:rPr>
          <w:lang w:val="sl-SI"/>
        </w:rPr>
        <w:t>Ukrep</w:t>
      </w:r>
      <w:r w:rsidR="00626613" w:rsidRPr="006E194B">
        <w:rPr>
          <w:lang w:val="sl-SI"/>
        </w:rPr>
        <w:t xml:space="preserve"> 7: </w:t>
      </w:r>
      <w:r w:rsidR="00FC3386">
        <w:rPr>
          <w:lang w:val="sl-SI"/>
        </w:rPr>
        <w:t>z</w:t>
      </w:r>
      <w:r w:rsidR="00D21FF8" w:rsidRPr="00D21FF8">
        <w:rPr>
          <w:lang w:val="sl-SI"/>
        </w:rPr>
        <w:t xml:space="preserve">agotavljanje ustrezne višine proračunskih in evropskih sredstev ter </w:t>
      </w:r>
      <w:r w:rsidR="00FC3386">
        <w:rPr>
          <w:lang w:val="sl-SI"/>
        </w:rPr>
        <w:t>drug</w:t>
      </w:r>
      <w:r w:rsidR="00D21FF8" w:rsidRPr="00D21FF8">
        <w:rPr>
          <w:lang w:val="sl-SI"/>
        </w:rPr>
        <w:t>i</w:t>
      </w:r>
      <w:r w:rsidR="00953AEF">
        <w:rPr>
          <w:lang w:val="sl-SI"/>
        </w:rPr>
        <w:t xml:space="preserve">h finančnih virov (npr. </w:t>
      </w:r>
      <w:r w:rsidR="00FC3386">
        <w:rPr>
          <w:lang w:val="sl-SI"/>
        </w:rPr>
        <w:t>g</w:t>
      </w:r>
      <w:r w:rsidR="00953AEF">
        <w:rPr>
          <w:lang w:val="sl-SI"/>
        </w:rPr>
        <w:t xml:space="preserve">ozdni </w:t>
      </w:r>
      <w:r w:rsidR="002C03DC">
        <w:rPr>
          <w:lang w:val="sl-SI"/>
        </w:rPr>
        <w:t>sklad</w:t>
      </w:r>
      <w:r w:rsidR="00953AEF">
        <w:rPr>
          <w:lang w:val="sl-SI"/>
        </w:rPr>
        <w:t xml:space="preserve">, </w:t>
      </w:r>
      <w:r w:rsidR="00FC3386">
        <w:rPr>
          <w:lang w:val="sl-SI"/>
        </w:rPr>
        <w:t>s</w:t>
      </w:r>
      <w:r w:rsidR="00953AEF">
        <w:rPr>
          <w:lang w:val="sl-SI"/>
        </w:rPr>
        <w:t>klad za podnebne spremembe</w:t>
      </w:r>
      <w:r w:rsidR="002C03DC">
        <w:rPr>
          <w:lang w:val="sl-SI"/>
        </w:rPr>
        <w:t xml:space="preserve">) za gozdove, </w:t>
      </w:r>
      <w:r w:rsidR="00D21FF8" w:rsidRPr="00D21FF8">
        <w:rPr>
          <w:lang w:val="sl-SI"/>
        </w:rPr>
        <w:t>gozdarstvo</w:t>
      </w:r>
      <w:r w:rsidR="002C03DC">
        <w:rPr>
          <w:lang w:val="sl-SI"/>
        </w:rPr>
        <w:t xml:space="preserve"> in upravljanje divjad</w:t>
      </w:r>
      <w:r w:rsidR="00FC3386">
        <w:rPr>
          <w:lang w:val="sl-SI"/>
        </w:rPr>
        <w:t>i</w:t>
      </w:r>
      <w:bookmarkEnd w:id="83"/>
    </w:p>
    <w:p w14:paraId="3BD8421E" w14:textId="77777777" w:rsidR="003B2636" w:rsidRPr="006E194B" w:rsidRDefault="003B2636" w:rsidP="00D7655B">
      <w:pPr>
        <w:rPr>
          <w:rFonts w:cs="Arial"/>
        </w:rPr>
      </w:pPr>
      <w:r w:rsidRPr="006E194B">
        <w:rPr>
          <w:rFonts w:cs="Arial"/>
        </w:rPr>
        <w:t>Za delovanje gozda</w:t>
      </w:r>
      <w:r w:rsidR="004B55BF" w:rsidRPr="006E194B">
        <w:rPr>
          <w:rFonts w:cs="Arial"/>
        </w:rPr>
        <w:t>rs</w:t>
      </w:r>
      <w:r w:rsidRPr="006E194B">
        <w:rPr>
          <w:rFonts w:cs="Arial"/>
        </w:rPr>
        <w:t xml:space="preserve">kega sistema </w:t>
      </w:r>
      <w:r w:rsidR="006907E1" w:rsidRPr="006E194B">
        <w:rPr>
          <w:rFonts w:cs="Arial"/>
        </w:rPr>
        <w:t xml:space="preserve">je </w:t>
      </w:r>
      <w:r w:rsidRPr="006E194B">
        <w:rPr>
          <w:rFonts w:cs="Arial"/>
        </w:rPr>
        <w:t>zaradi specifičnosti gospodarjenja z gozdov</w:t>
      </w:r>
      <w:r w:rsidR="00AD488E" w:rsidRPr="006E194B">
        <w:rPr>
          <w:rFonts w:cs="Arial"/>
        </w:rPr>
        <w:t>i</w:t>
      </w:r>
      <w:r w:rsidR="007049DA">
        <w:rPr>
          <w:rFonts w:cs="Arial"/>
        </w:rPr>
        <w:t xml:space="preserve"> in upravljanja divjad</w:t>
      </w:r>
      <w:r w:rsidR="00FC3386">
        <w:rPr>
          <w:rFonts w:cs="Arial"/>
        </w:rPr>
        <w:t>i</w:t>
      </w:r>
      <w:r w:rsidRPr="006E194B">
        <w:rPr>
          <w:rFonts w:cs="Arial"/>
        </w:rPr>
        <w:t xml:space="preserve"> pri izvajanju gozdne politike, predvsem v povezavi z naravo trajnostnega</w:t>
      </w:r>
      <w:r w:rsidR="00EB4F24">
        <w:rPr>
          <w:rFonts w:cs="Arial"/>
        </w:rPr>
        <w:t>,</w:t>
      </w:r>
      <w:r w:rsidR="002C03DC">
        <w:rPr>
          <w:rFonts w:cs="Arial"/>
        </w:rPr>
        <w:t xml:space="preserve"> sonaravnega</w:t>
      </w:r>
      <w:r w:rsidR="006907E1" w:rsidRPr="006E194B">
        <w:rPr>
          <w:rFonts w:cs="Arial"/>
        </w:rPr>
        <w:t xml:space="preserve"> in </w:t>
      </w:r>
      <w:r w:rsidR="002C03DC">
        <w:rPr>
          <w:rFonts w:cs="Arial"/>
        </w:rPr>
        <w:t>več</w:t>
      </w:r>
      <w:r w:rsidR="006907E1" w:rsidRPr="006E194B">
        <w:rPr>
          <w:rFonts w:cs="Arial"/>
        </w:rPr>
        <w:t>namenskega</w:t>
      </w:r>
      <w:r w:rsidRPr="006E194B">
        <w:rPr>
          <w:rFonts w:cs="Arial"/>
        </w:rPr>
        <w:t xml:space="preserve"> gospodarjenja z gozdovi</w:t>
      </w:r>
      <w:r w:rsidR="001B5C2F">
        <w:rPr>
          <w:rFonts w:cs="Arial"/>
        </w:rPr>
        <w:t xml:space="preserve"> in upravljanja</w:t>
      </w:r>
      <w:r w:rsidR="007049DA">
        <w:rPr>
          <w:rFonts w:cs="Arial"/>
        </w:rPr>
        <w:t xml:space="preserve"> divjad</w:t>
      </w:r>
      <w:r w:rsidR="00FC3386">
        <w:rPr>
          <w:rFonts w:cs="Arial"/>
        </w:rPr>
        <w:t>i</w:t>
      </w:r>
      <w:r w:rsidRPr="006E194B">
        <w:rPr>
          <w:rFonts w:cs="Arial"/>
        </w:rPr>
        <w:t>,</w:t>
      </w:r>
      <w:r w:rsidR="00BF7309">
        <w:rPr>
          <w:rFonts w:cs="Arial"/>
        </w:rPr>
        <w:t xml:space="preserve"> </w:t>
      </w:r>
      <w:r w:rsidRPr="006E194B">
        <w:rPr>
          <w:rFonts w:cs="Arial"/>
        </w:rPr>
        <w:t>z lastninskimi interesi in z</w:t>
      </w:r>
      <w:r w:rsidR="00F56646">
        <w:rPr>
          <w:rFonts w:cs="Arial"/>
        </w:rPr>
        <w:t xml:space="preserve"> </w:t>
      </w:r>
      <w:r w:rsidR="00921991">
        <w:rPr>
          <w:rFonts w:cs="Arial"/>
        </w:rPr>
        <w:t>ekološkimi</w:t>
      </w:r>
      <w:r w:rsidRPr="006E194B">
        <w:rPr>
          <w:rFonts w:cs="Arial"/>
        </w:rPr>
        <w:t xml:space="preserve"> </w:t>
      </w:r>
      <w:r w:rsidR="006230E5">
        <w:rPr>
          <w:rFonts w:cs="Arial"/>
        </w:rPr>
        <w:t xml:space="preserve">funkcijami </w:t>
      </w:r>
      <w:r w:rsidRPr="006E194B">
        <w:rPr>
          <w:rFonts w:cs="Arial"/>
        </w:rPr>
        <w:t>gozdov,</w:t>
      </w:r>
      <w:r w:rsidR="006907E1" w:rsidRPr="006E194B">
        <w:rPr>
          <w:rFonts w:cs="Arial"/>
        </w:rPr>
        <w:t xml:space="preserve"> </w:t>
      </w:r>
      <w:r w:rsidRPr="006E194B">
        <w:rPr>
          <w:rFonts w:cs="Arial"/>
        </w:rPr>
        <w:t>pomembn</w:t>
      </w:r>
      <w:r w:rsidR="00D42C5D">
        <w:rPr>
          <w:rFonts w:cs="Arial"/>
        </w:rPr>
        <w:t>a</w:t>
      </w:r>
      <w:r w:rsidRPr="006E194B">
        <w:rPr>
          <w:rFonts w:cs="Arial"/>
        </w:rPr>
        <w:t xml:space="preserve"> trajno zagotovljen</w:t>
      </w:r>
      <w:r w:rsidR="00D42C5D">
        <w:rPr>
          <w:rFonts w:cs="Arial"/>
        </w:rPr>
        <w:t>a</w:t>
      </w:r>
      <w:r w:rsidRPr="006E194B">
        <w:rPr>
          <w:rFonts w:cs="Arial"/>
        </w:rPr>
        <w:t xml:space="preserve"> ustrezn</w:t>
      </w:r>
      <w:r w:rsidR="00D42C5D">
        <w:rPr>
          <w:rFonts w:cs="Arial"/>
        </w:rPr>
        <w:t>a</w:t>
      </w:r>
      <w:r w:rsidRPr="006E194B">
        <w:rPr>
          <w:rFonts w:cs="Arial"/>
        </w:rPr>
        <w:t xml:space="preserve"> višin</w:t>
      </w:r>
      <w:r w:rsidR="00D42C5D">
        <w:rPr>
          <w:rFonts w:cs="Arial"/>
        </w:rPr>
        <w:t>a</w:t>
      </w:r>
      <w:r w:rsidRPr="006E194B">
        <w:rPr>
          <w:rFonts w:cs="Arial"/>
        </w:rPr>
        <w:t xml:space="preserve"> finančnih sredstev</w:t>
      </w:r>
      <w:r w:rsidR="000B4581" w:rsidRPr="000B4581">
        <w:rPr>
          <w:rFonts w:cs="Arial"/>
        </w:rPr>
        <w:t xml:space="preserve"> </w:t>
      </w:r>
      <w:r w:rsidR="000B4581" w:rsidRPr="00314F6A">
        <w:rPr>
          <w:rFonts w:cs="Arial"/>
        </w:rPr>
        <w:t>za gozdove in gozdarstvo</w:t>
      </w:r>
      <w:r w:rsidR="001B5C2F">
        <w:rPr>
          <w:rFonts w:cs="Arial"/>
        </w:rPr>
        <w:t>. Pri tem so na voljo</w:t>
      </w:r>
      <w:r w:rsidRPr="006E194B">
        <w:rPr>
          <w:rFonts w:cs="Arial"/>
        </w:rPr>
        <w:t xml:space="preserve"> proračunski</w:t>
      </w:r>
      <w:r w:rsidR="001B5C2F">
        <w:rPr>
          <w:rFonts w:cs="Arial"/>
        </w:rPr>
        <w:t xml:space="preserve"> viri</w:t>
      </w:r>
      <w:r w:rsidR="006907E1" w:rsidRPr="006E194B">
        <w:rPr>
          <w:rFonts w:cs="Arial"/>
        </w:rPr>
        <w:t xml:space="preserve"> </w:t>
      </w:r>
      <w:r w:rsidR="0099458D" w:rsidRPr="006E194B">
        <w:rPr>
          <w:rFonts w:cs="Arial"/>
        </w:rPr>
        <w:t>Republike Slovenije</w:t>
      </w:r>
      <w:r w:rsidR="001B5C2F">
        <w:rPr>
          <w:rFonts w:cs="Arial"/>
        </w:rPr>
        <w:t>, vključno s sredstvi</w:t>
      </w:r>
      <w:r w:rsidR="00145420">
        <w:rPr>
          <w:rFonts w:cs="Arial"/>
        </w:rPr>
        <w:t xml:space="preserve"> </w:t>
      </w:r>
      <w:r w:rsidR="00FC3386">
        <w:rPr>
          <w:rFonts w:cs="Arial"/>
        </w:rPr>
        <w:t>iz g</w:t>
      </w:r>
      <w:r w:rsidR="00145420">
        <w:rPr>
          <w:rFonts w:cs="Arial"/>
        </w:rPr>
        <w:t xml:space="preserve">ozdnega sklada in </w:t>
      </w:r>
      <w:r w:rsidR="00FC3386">
        <w:rPr>
          <w:rFonts w:cs="Arial"/>
        </w:rPr>
        <w:t>s</w:t>
      </w:r>
      <w:r w:rsidR="00145420">
        <w:rPr>
          <w:rFonts w:cs="Arial"/>
        </w:rPr>
        <w:t>klada za podnebne spremembe</w:t>
      </w:r>
      <w:r w:rsidR="00FC3386">
        <w:rPr>
          <w:rFonts w:cs="Arial"/>
        </w:rPr>
        <w:t>,</w:t>
      </w:r>
      <w:r w:rsidR="00145420">
        <w:rPr>
          <w:rFonts w:cs="Arial"/>
        </w:rPr>
        <w:t xml:space="preserve"> </w:t>
      </w:r>
      <w:r w:rsidR="001B5C2F">
        <w:rPr>
          <w:rFonts w:cs="Arial"/>
        </w:rPr>
        <w:t>ter</w:t>
      </w:r>
      <w:r w:rsidRPr="006E194B">
        <w:rPr>
          <w:rFonts w:cs="Arial"/>
        </w:rPr>
        <w:t xml:space="preserve"> ev</w:t>
      </w:r>
      <w:r w:rsidR="001B5C2F">
        <w:rPr>
          <w:rFonts w:cs="Arial"/>
        </w:rPr>
        <w:t>ropski viri</w:t>
      </w:r>
      <w:r w:rsidR="00FC3386">
        <w:rPr>
          <w:rFonts w:cs="Arial"/>
        </w:rPr>
        <w:t>,</w:t>
      </w:r>
      <w:r w:rsidR="001B5C2F">
        <w:rPr>
          <w:rFonts w:cs="Arial"/>
        </w:rPr>
        <w:t xml:space="preserve"> k</w:t>
      </w:r>
      <w:r w:rsidR="000B4581">
        <w:rPr>
          <w:rFonts w:cs="Arial"/>
        </w:rPr>
        <w:t xml:space="preserve">ot sta </w:t>
      </w:r>
      <w:r w:rsidR="00145420">
        <w:rPr>
          <w:rFonts w:cs="Arial"/>
        </w:rPr>
        <w:t>EKSR</w:t>
      </w:r>
      <w:r w:rsidR="000B4581">
        <w:rPr>
          <w:rFonts w:cs="Arial"/>
        </w:rPr>
        <w:t>P in</w:t>
      </w:r>
      <w:r w:rsidR="0034665A">
        <w:rPr>
          <w:rFonts w:cs="Arial"/>
        </w:rPr>
        <w:t xml:space="preserve"> </w:t>
      </w:r>
      <w:r w:rsidR="00FC3386">
        <w:rPr>
          <w:rFonts w:cs="Arial"/>
        </w:rPr>
        <w:t>s</w:t>
      </w:r>
      <w:r w:rsidR="0034665A" w:rsidRPr="0034665A">
        <w:rPr>
          <w:rFonts w:cs="Arial"/>
          <w:szCs w:val="20"/>
        </w:rPr>
        <w:t>klad za okrevanje in odpornost</w:t>
      </w:r>
      <w:r w:rsidRPr="006E194B">
        <w:rPr>
          <w:rFonts w:cs="Arial"/>
        </w:rPr>
        <w:t xml:space="preserve">. </w:t>
      </w:r>
    </w:p>
    <w:p w14:paraId="726D3F8E" w14:textId="77777777" w:rsidR="000B4581" w:rsidRDefault="000B4581" w:rsidP="00D7655B">
      <w:pPr>
        <w:rPr>
          <w:rFonts w:cs="Arial"/>
        </w:rPr>
      </w:pPr>
    </w:p>
    <w:p w14:paraId="642C0F70" w14:textId="77777777" w:rsidR="001B5C2F" w:rsidRDefault="001B5C2F" w:rsidP="001B5C2F">
      <w:r>
        <w:t>Integralna s</w:t>
      </w:r>
      <w:r w:rsidRPr="006E194B">
        <w:t xml:space="preserve">redstva </w:t>
      </w:r>
      <w:r>
        <w:t>proračuna za vlaganja v gozdove v obdobju 2022</w:t>
      </w:r>
      <w:r w:rsidRPr="006E194B">
        <w:t>–202</w:t>
      </w:r>
      <w:r>
        <w:t xml:space="preserve">3 ostajajo na primerljivi ravni s preteklimi leti. </w:t>
      </w:r>
      <w:r w:rsidRPr="006E194B">
        <w:t xml:space="preserve">Ta </w:t>
      </w:r>
      <w:r>
        <w:t xml:space="preserve">raven </w:t>
      </w:r>
      <w:r w:rsidRPr="006E194B">
        <w:t xml:space="preserve">ne zadošča za (so)financiranje vseh ukrepov, ki so načrtovani v </w:t>
      </w:r>
      <w:r>
        <w:t>gozdnogospodarskih načrtih, zato se razpoložljiva sredstva razporejajo glede na nujnost izvedbe del</w:t>
      </w:r>
      <w:r w:rsidRPr="006E194B">
        <w:t xml:space="preserve">. </w:t>
      </w:r>
      <w:r w:rsidR="008E53D4">
        <w:t>Da bi lahko financirali vse ukrepe, si bo MKGP prizadeval</w:t>
      </w:r>
      <w:r w:rsidR="00FC3386">
        <w:t>o</w:t>
      </w:r>
      <w:r w:rsidR="008E53D4">
        <w:t xml:space="preserve">, da bi se sredstva za te namene povečala </w:t>
      </w:r>
      <w:r w:rsidR="008E53D4" w:rsidRPr="00696229">
        <w:rPr>
          <w:rFonts w:cs="Arial"/>
          <w:szCs w:val="20"/>
        </w:rPr>
        <w:t xml:space="preserve">v okviru </w:t>
      </w:r>
      <w:r w:rsidR="00FC3386">
        <w:rPr>
          <w:rFonts w:cs="Arial"/>
          <w:szCs w:val="20"/>
        </w:rPr>
        <w:t>omejitev</w:t>
      </w:r>
      <w:r w:rsidR="008E53D4" w:rsidRPr="00696229">
        <w:rPr>
          <w:rFonts w:cs="Arial"/>
          <w:szCs w:val="20"/>
        </w:rPr>
        <w:t xml:space="preserve">, ki </w:t>
      </w:r>
      <w:r w:rsidR="00FC3386">
        <w:rPr>
          <w:rFonts w:cs="Arial"/>
          <w:szCs w:val="20"/>
        </w:rPr>
        <w:t>jih</w:t>
      </w:r>
      <w:r w:rsidR="008E53D4" w:rsidRPr="00696229">
        <w:rPr>
          <w:rFonts w:cs="Arial"/>
          <w:szCs w:val="20"/>
        </w:rPr>
        <w:t xml:space="preserve"> določi Vlada RS ob vsakokratni pripravi proračuna.</w:t>
      </w:r>
    </w:p>
    <w:p w14:paraId="0959286A" w14:textId="77777777" w:rsidR="001B5C2F" w:rsidRDefault="001B5C2F" w:rsidP="00D7655B">
      <w:pPr>
        <w:rPr>
          <w:rFonts w:cs="Arial"/>
        </w:rPr>
      </w:pPr>
    </w:p>
    <w:p w14:paraId="3C700D20" w14:textId="77777777" w:rsidR="00754034" w:rsidRDefault="003B2636" w:rsidP="00D7655B">
      <w:pPr>
        <w:rPr>
          <w:rFonts w:cs="Arial"/>
        </w:rPr>
      </w:pPr>
      <w:r w:rsidRPr="006E194B">
        <w:rPr>
          <w:rFonts w:cs="Arial"/>
        </w:rPr>
        <w:t>Za trajnostno, večnamensko in sonaravno gospodarjenje z gozdovi se izvajajo ukrepi, s katerimi se zagotavlja</w:t>
      </w:r>
      <w:r w:rsidR="00FC3386">
        <w:rPr>
          <w:rFonts w:cs="Arial"/>
        </w:rPr>
        <w:t>ta</w:t>
      </w:r>
      <w:r w:rsidRPr="006E194B">
        <w:rPr>
          <w:rFonts w:cs="Arial"/>
        </w:rPr>
        <w:t xml:space="preserve"> optimalno delovanje gozdov kot ekosistemov </w:t>
      </w:r>
      <w:r w:rsidR="00521808">
        <w:rPr>
          <w:rFonts w:cs="Arial"/>
        </w:rPr>
        <w:t>ter</w:t>
      </w:r>
      <w:r w:rsidR="00521808" w:rsidRPr="006E194B">
        <w:rPr>
          <w:rFonts w:cs="Arial"/>
        </w:rPr>
        <w:t xml:space="preserve"> </w:t>
      </w:r>
      <w:r w:rsidRPr="006E194B">
        <w:rPr>
          <w:rFonts w:cs="Arial"/>
        </w:rPr>
        <w:t>delovanje</w:t>
      </w:r>
      <w:r w:rsidR="006230E5">
        <w:rPr>
          <w:rFonts w:cs="Arial"/>
        </w:rPr>
        <w:t xml:space="preserve"> njihovih</w:t>
      </w:r>
      <w:r w:rsidRPr="006E194B">
        <w:rPr>
          <w:rFonts w:cs="Arial"/>
        </w:rPr>
        <w:t xml:space="preserve"> ek</w:t>
      </w:r>
      <w:r w:rsidR="00921991">
        <w:rPr>
          <w:rFonts w:cs="Arial"/>
        </w:rPr>
        <w:t>oloških, proizvodnih</w:t>
      </w:r>
      <w:r w:rsidR="00F56646">
        <w:rPr>
          <w:rFonts w:cs="Arial"/>
        </w:rPr>
        <w:t xml:space="preserve"> </w:t>
      </w:r>
      <w:r w:rsidR="00921991">
        <w:rPr>
          <w:rFonts w:cs="Arial"/>
        </w:rPr>
        <w:t xml:space="preserve">in </w:t>
      </w:r>
      <w:r w:rsidR="00921991" w:rsidRPr="006E194B">
        <w:rPr>
          <w:rFonts w:cs="Arial"/>
        </w:rPr>
        <w:t xml:space="preserve">socialnih </w:t>
      </w:r>
      <w:r w:rsidRPr="006E194B">
        <w:rPr>
          <w:rFonts w:cs="Arial"/>
        </w:rPr>
        <w:t>funkcij</w:t>
      </w:r>
      <w:r w:rsidR="006230E5">
        <w:rPr>
          <w:rFonts w:cs="Arial"/>
        </w:rPr>
        <w:t>.</w:t>
      </w:r>
      <w:r w:rsidRPr="006E194B">
        <w:rPr>
          <w:rFonts w:cs="Arial"/>
        </w:rPr>
        <w:t xml:space="preserve"> V proračunu </w:t>
      </w:r>
      <w:r w:rsidR="0099458D" w:rsidRPr="006E194B">
        <w:rPr>
          <w:rFonts w:cs="Arial"/>
        </w:rPr>
        <w:t>Republike Slovenije</w:t>
      </w:r>
      <w:r w:rsidR="00FF5436" w:rsidRPr="006E194B">
        <w:rPr>
          <w:rFonts w:cs="Arial"/>
        </w:rPr>
        <w:t xml:space="preserve"> </w:t>
      </w:r>
      <w:r w:rsidRPr="006E194B">
        <w:rPr>
          <w:rFonts w:cs="Arial"/>
        </w:rPr>
        <w:t>se zagotavljajo sredstva za delovanje javne gozda</w:t>
      </w:r>
      <w:r w:rsidR="004B55BF" w:rsidRPr="006E194B">
        <w:rPr>
          <w:rFonts w:cs="Arial"/>
        </w:rPr>
        <w:t>rs</w:t>
      </w:r>
      <w:r w:rsidRPr="006E194B">
        <w:rPr>
          <w:rFonts w:cs="Arial"/>
        </w:rPr>
        <w:t>ke službe</w:t>
      </w:r>
      <w:r w:rsidR="007049DA">
        <w:rPr>
          <w:rFonts w:cs="Arial"/>
        </w:rPr>
        <w:t xml:space="preserve"> in </w:t>
      </w:r>
      <w:r w:rsidR="00F86DAF">
        <w:rPr>
          <w:rFonts w:cs="Arial"/>
        </w:rPr>
        <w:t xml:space="preserve">javne </w:t>
      </w:r>
      <w:r w:rsidR="007049DA">
        <w:rPr>
          <w:rFonts w:cs="Arial"/>
        </w:rPr>
        <w:t>službe s področja divjadi</w:t>
      </w:r>
      <w:r w:rsidRPr="006E194B">
        <w:rPr>
          <w:rFonts w:cs="Arial"/>
        </w:rPr>
        <w:t xml:space="preserve">, </w:t>
      </w:r>
      <w:r w:rsidR="00FC3386">
        <w:rPr>
          <w:rFonts w:cs="Arial"/>
        </w:rPr>
        <w:t xml:space="preserve">za </w:t>
      </w:r>
      <w:r w:rsidRPr="006E194B">
        <w:rPr>
          <w:rFonts w:cs="Arial"/>
        </w:rPr>
        <w:t>obnovo, nego in va</w:t>
      </w:r>
      <w:r w:rsidR="004B55BF" w:rsidRPr="006E194B">
        <w:rPr>
          <w:rFonts w:cs="Arial"/>
        </w:rPr>
        <w:t>rs</w:t>
      </w:r>
      <w:r w:rsidRPr="006E194B">
        <w:rPr>
          <w:rFonts w:cs="Arial"/>
        </w:rPr>
        <w:t xml:space="preserve">tvo gozdov, sanacijo gozdov po naravnih ujmah, </w:t>
      </w:r>
      <w:r w:rsidR="00FC3386">
        <w:rPr>
          <w:rFonts w:cs="Arial"/>
        </w:rPr>
        <w:t xml:space="preserve">za </w:t>
      </w:r>
      <w:r w:rsidRPr="006E194B">
        <w:rPr>
          <w:rFonts w:cs="Arial"/>
        </w:rPr>
        <w:t xml:space="preserve">vzdrževanje življenjskega prostora prostoživečih živali, vzdrževanje gozdnih cest, odškodnine zaradi omejevanja lastninske pravice v varovalnih gozdovih in gozdovih s posebnim namenom, </w:t>
      </w:r>
      <w:r w:rsidR="00521808">
        <w:rPr>
          <w:rFonts w:cs="Arial"/>
        </w:rPr>
        <w:t xml:space="preserve">za </w:t>
      </w:r>
      <w:r w:rsidRPr="006E194B">
        <w:rPr>
          <w:rFonts w:cs="Arial"/>
        </w:rPr>
        <w:t>znanstvenoraziskovalno delo na področju gozda</w:t>
      </w:r>
      <w:r w:rsidR="004B55BF" w:rsidRPr="006E194B">
        <w:rPr>
          <w:rFonts w:cs="Arial"/>
        </w:rPr>
        <w:t>rs</w:t>
      </w:r>
      <w:r w:rsidRPr="006E194B">
        <w:rPr>
          <w:rFonts w:cs="Arial"/>
        </w:rPr>
        <w:t>tva ipd.</w:t>
      </w:r>
    </w:p>
    <w:p w14:paraId="31B45B51" w14:textId="77777777" w:rsidR="00754034" w:rsidRDefault="00754034" w:rsidP="00D7655B">
      <w:pPr>
        <w:rPr>
          <w:rFonts w:cs="Arial"/>
        </w:rPr>
      </w:pPr>
    </w:p>
    <w:p w14:paraId="6F201255" w14:textId="77777777" w:rsidR="002A3854" w:rsidRDefault="002A3854" w:rsidP="002A3854">
      <w:r w:rsidRPr="00F05F12">
        <w:rPr>
          <w:rFonts w:cs="Arial"/>
          <w:szCs w:val="20"/>
        </w:rPr>
        <w:t>Sredstva</w:t>
      </w:r>
      <w:r>
        <w:rPr>
          <w:rFonts w:cs="Arial"/>
          <w:szCs w:val="20"/>
        </w:rPr>
        <w:t xml:space="preserve"> </w:t>
      </w:r>
      <w:r w:rsidR="00FC3386">
        <w:rPr>
          <w:rFonts w:cs="Arial"/>
          <w:szCs w:val="20"/>
        </w:rPr>
        <w:t>iz s</w:t>
      </w:r>
      <w:r>
        <w:rPr>
          <w:rFonts w:cs="Arial"/>
          <w:szCs w:val="20"/>
        </w:rPr>
        <w:t>klada za podnebne spremembe</w:t>
      </w:r>
      <w:r w:rsidRPr="00F05F12">
        <w:rPr>
          <w:rFonts w:cs="Arial"/>
          <w:szCs w:val="20"/>
        </w:rPr>
        <w:t xml:space="preserve"> so </w:t>
      </w:r>
      <w:r>
        <w:rPr>
          <w:rFonts w:cs="Arial"/>
          <w:szCs w:val="20"/>
        </w:rPr>
        <w:t xml:space="preserve">med drugim </w:t>
      </w:r>
      <w:r w:rsidRPr="00F05F12">
        <w:rPr>
          <w:rFonts w:cs="Arial"/>
          <w:szCs w:val="20"/>
        </w:rPr>
        <w:t>namenjena</w:t>
      </w:r>
      <w:r>
        <w:rPr>
          <w:rFonts w:cs="Arial"/>
          <w:szCs w:val="20"/>
        </w:rPr>
        <w:t xml:space="preserve"> tudi</w:t>
      </w:r>
      <w:r w:rsidRPr="00F05F12">
        <w:rPr>
          <w:rFonts w:cs="Arial"/>
          <w:szCs w:val="20"/>
        </w:rPr>
        <w:t xml:space="preserve"> </w:t>
      </w:r>
      <w:r w:rsidR="00FC3386">
        <w:rPr>
          <w:rFonts w:cs="Arial"/>
          <w:szCs w:val="20"/>
        </w:rPr>
        <w:t xml:space="preserve">za </w:t>
      </w:r>
      <w:r w:rsidRPr="00F05F12">
        <w:rPr>
          <w:rFonts w:cs="Arial"/>
          <w:szCs w:val="20"/>
        </w:rPr>
        <w:t>izvedb</w:t>
      </w:r>
      <w:r w:rsidR="00FC3386">
        <w:rPr>
          <w:rFonts w:cs="Arial"/>
          <w:szCs w:val="20"/>
        </w:rPr>
        <w:t>o</w:t>
      </w:r>
      <w:r w:rsidRPr="00F05F12">
        <w:rPr>
          <w:rFonts w:cs="Arial"/>
          <w:szCs w:val="20"/>
        </w:rPr>
        <w:t xml:space="preserve"> ukrepov za blaženje podnebnih sprememb in prilagajanje nanje v</w:t>
      </w:r>
      <w:r>
        <w:rPr>
          <w:rFonts w:cs="Arial"/>
          <w:szCs w:val="20"/>
        </w:rPr>
        <w:t xml:space="preserve"> </w:t>
      </w:r>
      <w:r w:rsidRPr="00F05F12">
        <w:rPr>
          <w:rFonts w:cs="Arial"/>
          <w:szCs w:val="20"/>
        </w:rPr>
        <w:t>gozdarstvu.</w:t>
      </w:r>
    </w:p>
    <w:p w14:paraId="3C6C33E6" w14:textId="77777777" w:rsidR="002A3854" w:rsidRDefault="002A3854" w:rsidP="00D7655B"/>
    <w:p w14:paraId="1E0FE37C" w14:textId="77777777" w:rsidR="00754034" w:rsidRDefault="00754034" w:rsidP="00D7655B">
      <w:pPr>
        <w:rPr>
          <w:rFonts w:cs="Arial"/>
        </w:rPr>
      </w:pPr>
      <w:r w:rsidRPr="006E194B">
        <w:t xml:space="preserve">Sredstva </w:t>
      </w:r>
      <w:r w:rsidR="00FC3386">
        <w:t>iz g</w:t>
      </w:r>
      <w:r w:rsidR="00D42C5D">
        <w:t>ozdnega sklada</w:t>
      </w:r>
      <w:r w:rsidRPr="006E194B">
        <w:t xml:space="preserve"> so v skladu z </w:t>
      </w:r>
      <w:r w:rsidRPr="00F024EC">
        <w:t xml:space="preserve">ZGGLRS </w:t>
      </w:r>
      <w:r w:rsidRPr="006E194B">
        <w:t xml:space="preserve">namenjena </w:t>
      </w:r>
      <w:r w:rsidR="00FC3386">
        <w:t xml:space="preserve">za </w:t>
      </w:r>
      <w:r w:rsidRPr="006E194B">
        <w:t>postopk</w:t>
      </w:r>
      <w:r w:rsidR="00FC3386">
        <w:t>e</w:t>
      </w:r>
      <w:r w:rsidRPr="006E194B">
        <w:t xml:space="preserve"> denacionalizacije in izplačil</w:t>
      </w:r>
      <w:r w:rsidR="00FC3386">
        <w:t>o</w:t>
      </w:r>
      <w:r w:rsidRPr="006E194B">
        <w:t xml:space="preserve"> odškodnin zaradi nezmožnosti uporabe vrnjenih gozdov, </w:t>
      </w:r>
      <w:r w:rsidR="00FC3386">
        <w:t xml:space="preserve">za </w:t>
      </w:r>
      <w:r w:rsidRPr="006E194B">
        <w:t>pridobivanj</w:t>
      </w:r>
      <w:r w:rsidR="00FC3386">
        <w:t>e</w:t>
      </w:r>
      <w:r w:rsidRPr="006E194B">
        <w:t xml:space="preserve"> gozdov, razpolaganj</w:t>
      </w:r>
      <w:r w:rsidR="00FC3386">
        <w:t>e</w:t>
      </w:r>
      <w:r w:rsidRPr="006E194B">
        <w:t xml:space="preserve"> z državnimi gozdovi, </w:t>
      </w:r>
      <w:r w:rsidR="00FC3386">
        <w:t xml:space="preserve">za </w:t>
      </w:r>
      <w:r w:rsidRPr="006E194B">
        <w:t>ukrep</w:t>
      </w:r>
      <w:r w:rsidR="00FC3386">
        <w:t>e v okviru omrežja</w:t>
      </w:r>
      <w:r w:rsidRPr="006E194B">
        <w:t xml:space="preserve"> Natur</w:t>
      </w:r>
      <w:r w:rsidR="00FC3386">
        <w:t>a</w:t>
      </w:r>
      <w:r w:rsidRPr="006E194B">
        <w:t xml:space="preserve"> 2000 v zasebnih gozdovih, </w:t>
      </w:r>
      <w:r w:rsidR="00FC3386">
        <w:t xml:space="preserve">za </w:t>
      </w:r>
      <w:r w:rsidRPr="006E194B">
        <w:t>obveznosti do občin (na podlagi 35. člena</w:t>
      </w:r>
      <w:r w:rsidRPr="008728BD">
        <w:t xml:space="preserve"> </w:t>
      </w:r>
      <w:r w:rsidRPr="00F024EC">
        <w:t>ZGGLRS</w:t>
      </w:r>
      <w:r w:rsidRPr="006E194B">
        <w:t>), obveznosti, ki izvirajo iz lastništva Republike Slovenije na gozdovih</w:t>
      </w:r>
      <w:r w:rsidR="00FC3386">
        <w:t>,</w:t>
      </w:r>
      <w:r w:rsidR="00D42C5D">
        <w:t xml:space="preserve"> in</w:t>
      </w:r>
      <w:r w:rsidRPr="006E194B">
        <w:t xml:space="preserve"> </w:t>
      </w:r>
      <w:r w:rsidR="00FC3386">
        <w:t xml:space="preserve">za </w:t>
      </w:r>
      <w:r w:rsidRPr="006E194B">
        <w:t>promocij</w:t>
      </w:r>
      <w:r w:rsidR="00FC3386">
        <w:t>o</w:t>
      </w:r>
      <w:r w:rsidRPr="006E194B">
        <w:t xml:space="preserve"> rabe lesa </w:t>
      </w:r>
      <w:r w:rsidR="00D42C5D">
        <w:t>ter</w:t>
      </w:r>
      <w:r w:rsidR="00D42C5D" w:rsidRPr="006E194B">
        <w:t xml:space="preserve"> </w:t>
      </w:r>
      <w:r w:rsidRPr="006E194B">
        <w:t>gozdno-lesnih verig.</w:t>
      </w:r>
    </w:p>
    <w:p w14:paraId="6296D939" w14:textId="77777777" w:rsidR="00C228FF" w:rsidRDefault="00C228FF" w:rsidP="00D7655B">
      <w:pPr>
        <w:rPr>
          <w:rFonts w:cs="Arial"/>
        </w:rPr>
      </w:pPr>
    </w:p>
    <w:p w14:paraId="50183CFE" w14:textId="77777777" w:rsidR="00C228FF" w:rsidRPr="00FC6F36" w:rsidRDefault="00C228FF" w:rsidP="00C228FF">
      <w:pPr>
        <w:rPr>
          <w:rFonts w:cs="Arial"/>
          <w:iCs/>
        </w:rPr>
      </w:pPr>
      <w:r w:rsidRPr="00FC6F36">
        <w:rPr>
          <w:rFonts w:cs="Arial"/>
          <w:iCs/>
        </w:rPr>
        <w:t xml:space="preserve">V okviru NOO </w:t>
      </w:r>
      <w:r>
        <w:rPr>
          <w:rFonts w:cs="Arial"/>
          <w:iCs/>
        </w:rPr>
        <w:t>se bosta</w:t>
      </w:r>
      <w:r w:rsidRPr="00FC6F36">
        <w:rPr>
          <w:rFonts w:cs="Arial"/>
          <w:iCs/>
        </w:rPr>
        <w:t xml:space="preserve"> na področju </w:t>
      </w:r>
      <w:r>
        <w:rPr>
          <w:rFonts w:cs="Arial"/>
          <w:iCs/>
        </w:rPr>
        <w:t>gozdarstva izvajala</w:t>
      </w:r>
      <w:r w:rsidR="00754034">
        <w:rPr>
          <w:rFonts w:cs="Arial"/>
          <w:iCs/>
        </w:rPr>
        <w:t xml:space="preserve"> dva projekta, in sicer </w:t>
      </w:r>
      <w:r w:rsidR="00521808">
        <w:rPr>
          <w:rFonts w:cs="Arial"/>
          <w:iCs/>
        </w:rPr>
        <w:t>n</w:t>
      </w:r>
      <w:r w:rsidRPr="00FC6F36">
        <w:rPr>
          <w:rFonts w:cs="Arial"/>
          <w:iCs/>
        </w:rPr>
        <w:t>aložba v Center za semenarstvo, dre</w:t>
      </w:r>
      <w:r w:rsidR="00754034">
        <w:rPr>
          <w:rFonts w:cs="Arial"/>
          <w:iCs/>
        </w:rPr>
        <w:t xml:space="preserve">vesničarstvo in varstvo gozdov </w:t>
      </w:r>
      <w:r w:rsidR="00D42C5D">
        <w:rPr>
          <w:rFonts w:cs="Arial"/>
          <w:iCs/>
        </w:rPr>
        <w:t xml:space="preserve">ter </w:t>
      </w:r>
      <w:r w:rsidRPr="00FC6F36">
        <w:rPr>
          <w:rFonts w:cs="Arial"/>
          <w:iCs/>
        </w:rPr>
        <w:t>e</w:t>
      </w:r>
      <w:r>
        <w:rPr>
          <w:rFonts w:cs="Arial"/>
          <w:iCs/>
        </w:rPr>
        <w:t>G</w:t>
      </w:r>
      <w:r w:rsidRPr="00FC6F36">
        <w:rPr>
          <w:rFonts w:cs="Arial"/>
          <w:iCs/>
        </w:rPr>
        <w:t>ozdarstvo</w:t>
      </w:r>
      <w:r w:rsidR="00754034">
        <w:rPr>
          <w:rFonts w:cs="Arial"/>
          <w:iCs/>
        </w:rPr>
        <w:t>.</w:t>
      </w:r>
      <w:r w:rsidRPr="00FC6F36">
        <w:rPr>
          <w:rFonts w:cs="Arial"/>
          <w:iCs/>
        </w:rPr>
        <w:t xml:space="preserve"> </w:t>
      </w:r>
    </w:p>
    <w:p w14:paraId="4CE8BB95" w14:textId="77777777" w:rsidR="00C228FF" w:rsidRDefault="00C228FF" w:rsidP="00D7655B">
      <w:pPr>
        <w:rPr>
          <w:rFonts w:cs="Arial"/>
        </w:rPr>
      </w:pPr>
    </w:p>
    <w:p w14:paraId="17711EC5" w14:textId="77777777" w:rsidR="00C228FF" w:rsidRDefault="00FC3386" w:rsidP="00D7655B">
      <w:pPr>
        <w:rPr>
          <w:rFonts w:cs="Arial"/>
        </w:rPr>
      </w:pPr>
      <w:r>
        <w:rPr>
          <w:rFonts w:cs="Arial"/>
          <w:szCs w:val="20"/>
        </w:rPr>
        <w:t>V s</w:t>
      </w:r>
      <w:r w:rsidR="00C228FF" w:rsidRPr="006E194B">
        <w:rPr>
          <w:rFonts w:cs="Arial"/>
          <w:szCs w:val="20"/>
        </w:rPr>
        <w:t>klad</w:t>
      </w:r>
      <w:r>
        <w:rPr>
          <w:rFonts w:cs="Arial"/>
          <w:szCs w:val="20"/>
        </w:rPr>
        <w:t>u</w:t>
      </w:r>
      <w:r w:rsidR="00C228FF" w:rsidRPr="006E194B">
        <w:rPr>
          <w:rFonts w:cs="Arial"/>
          <w:szCs w:val="20"/>
        </w:rPr>
        <w:t xml:space="preserve"> s PRP</w:t>
      </w:r>
      <w:r w:rsidR="00C228FF">
        <w:rPr>
          <w:rFonts w:cs="Arial"/>
          <w:szCs w:val="20"/>
        </w:rPr>
        <w:t xml:space="preserve"> 2014</w:t>
      </w:r>
      <w:r>
        <w:rPr>
          <w:rFonts w:cs="Arial"/>
          <w:szCs w:val="20"/>
        </w:rPr>
        <w:t>–</w:t>
      </w:r>
      <w:r w:rsidR="00C228FF">
        <w:rPr>
          <w:rFonts w:cs="Arial"/>
          <w:szCs w:val="20"/>
        </w:rPr>
        <w:t>2020</w:t>
      </w:r>
      <w:r w:rsidR="00C228FF" w:rsidRPr="006E194B">
        <w:rPr>
          <w:rFonts w:cs="Arial"/>
          <w:szCs w:val="20"/>
        </w:rPr>
        <w:t xml:space="preserve"> </w:t>
      </w:r>
      <w:r w:rsidR="00C228FF">
        <w:rPr>
          <w:rFonts w:cs="Arial"/>
          <w:szCs w:val="20"/>
        </w:rPr>
        <w:t>in SNSKP 2023</w:t>
      </w:r>
      <w:r>
        <w:rPr>
          <w:rFonts w:cs="Arial"/>
          <w:szCs w:val="20"/>
        </w:rPr>
        <w:t>–</w:t>
      </w:r>
      <w:r w:rsidR="00C228FF">
        <w:rPr>
          <w:rFonts w:cs="Arial"/>
          <w:szCs w:val="20"/>
        </w:rPr>
        <w:t xml:space="preserve">2027 bo </w:t>
      </w:r>
      <w:r w:rsidR="00C228FF">
        <w:rPr>
          <w:rFonts w:cs="Arial"/>
          <w:color w:val="000000"/>
          <w:szCs w:val="20"/>
        </w:rPr>
        <w:t>MKGP s finančnimi sredstvi</w:t>
      </w:r>
      <w:r w:rsidR="00BF7309">
        <w:rPr>
          <w:rFonts w:cs="Arial"/>
          <w:color w:val="000000"/>
          <w:szCs w:val="20"/>
        </w:rPr>
        <w:t xml:space="preserve"> </w:t>
      </w:r>
      <w:r w:rsidR="00521808">
        <w:rPr>
          <w:rFonts w:cs="Arial"/>
          <w:color w:val="000000"/>
          <w:szCs w:val="20"/>
        </w:rPr>
        <w:t>e</w:t>
      </w:r>
      <w:r w:rsidR="00C228FF" w:rsidRPr="00F024EC">
        <w:rPr>
          <w:rFonts w:cs="Arial"/>
          <w:szCs w:val="20"/>
        </w:rPr>
        <w:t>vro</w:t>
      </w:r>
      <w:r w:rsidR="00C228FF">
        <w:rPr>
          <w:rFonts w:cs="Arial"/>
          <w:szCs w:val="20"/>
        </w:rPr>
        <w:t>pskega kmetijskega</w:t>
      </w:r>
      <w:r w:rsidR="00C228FF" w:rsidRPr="00F024EC">
        <w:rPr>
          <w:rFonts w:cs="Arial"/>
          <w:szCs w:val="20"/>
        </w:rPr>
        <w:t xml:space="preserve"> sklad</w:t>
      </w:r>
      <w:r w:rsidR="00D42C5D">
        <w:rPr>
          <w:rFonts w:cs="Arial"/>
          <w:szCs w:val="20"/>
        </w:rPr>
        <w:t>a</w:t>
      </w:r>
      <w:r w:rsidR="00C228FF" w:rsidRPr="00F024EC">
        <w:rPr>
          <w:rFonts w:cs="Arial"/>
          <w:szCs w:val="20"/>
        </w:rPr>
        <w:t xml:space="preserve"> za razvoj podeželja</w:t>
      </w:r>
      <w:r w:rsidR="00C228FF">
        <w:rPr>
          <w:rFonts w:cs="Arial"/>
          <w:color w:val="000000"/>
          <w:szCs w:val="20"/>
        </w:rPr>
        <w:t xml:space="preserve"> ter</w:t>
      </w:r>
      <w:r w:rsidR="00C228FF" w:rsidRPr="006E194B">
        <w:rPr>
          <w:rFonts w:cs="Arial"/>
          <w:color w:val="000000"/>
          <w:szCs w:val="20"/>
        </w:rPr>
        <w:t xml:space="preserve"> slov</w:t>
      </w:r>
      <w:r w:rsidR="00C228FF">
        <w:rPr>
          <w:rFonts w:cs="Arial"/>
          <w:color w:val="000000"/>
          <w:szCs w:val="20"/>
        </w:rPr>
        <w:t>enske udeležbe še naprej podpir</w:t>
      </w:r>
      <w:r w:rsidR="00D42C5D">
        <w:rPr>
          <w:rFonts w:cs="Arial"/>
          <w:color w:val="000000"/>
          <w:szCs w:val="20"/>
        </w:rPr>
        <w:t>a</w:t>
      </w:r>
      <w:r w:rsidR="00C228FF">
        <w:rPr>
          <w:rFonts w:cs="Arial"/>
          <w:color w:val="000000"/>
          <w:szCs w:val="20"/>
        </w:rPr>
        <w:t>l</w:t>
      </w:r>
      <w:r>
        <w:rPr>
          <w:rFonts w:cs="Arial"/>
          <w:color w:val="000000"/>
          <w:szCs w:val="20"/>
        </w:rPr>
        <w:t>o</w:t>
      </w:r>
      <w:r w:rsidR="00C228FF" w:rsidRPr="006E194B">
        <w:rPr>
          <w:rFonts w:cs="Arial"/>
          <w:color w:val="000000"/>
          <w:szCs w:val="20"/>
        </w:rPr>
        <w:t xml:space="preserve"> povečevanje učinkovitosti in konkurenčnosti slovenske gozdno-lesne verige.</w:t>
      </w:r>
    </w:p>
    <w:p w14:paraId="69B624A9" w14:textId="77777777" w:rsidR="00C228FF" w:rsidRDefault="00C228FF" w:rsidP="00D7655B">
      <w:pPr>
        <w:rPr>
          <w:rFonts w:cs="Arial"/>
        </w:rPr>
      </w:pPr>
    </w:p>
    <w:p w14:paraId="0BA950F9" w14:textId="77777777" w:rsidR="003F3386" w:rsidRPr="006E194B" w:rsidRDefault="00891068" w:rsidP="00DF6E63">
      <w:pPr>
        <w:pStyle w:val="Preglednica"/>
        <w:rPr>
          <w:lang w:eastAsia="zh-CN"/>
        </w:rPr>
      </w:pPr>
      <w:bookmarkStart w:id="84" w:name="_Toc116979176"/>
      <w:r w:rsidRPr="006E194B">
        <w:rPr>
          <w:iCs/>
        </w:rPr>
        <w:t xml:space="preserve">Naloge v okviru ukrepa </w:t>
      </w:r>
      <w:r w:rsidR="00626613" w:rsidRPr="006E194B">
        <w:rPr>
          <w:lang w:eastAsia="zh-CN"/>
        </w:rPr>
        <w:t>7:</w:t>
      </w:r>
      <w:r w:rsidR="0071621A" w:rsidRPr="006E194B">
        <w:rPr>
          <w:lang w:eastAsia="zh-CN"/>
        </w:rPr>
        <w:t xml:space="preserve"> </w:t>
      </w:r>
      <w:r w:rsidR="00FC3386">
        <w:rPr>
          <w:lang w:eastAsia="zh-CN"/>
        </w:rPr>
        <w:t>z</w:t>
      </w:r>
      <w:r w:rsidR="00597723" w:rsidRPr="006E194B">
        <w:t>agotavlja</w:t>
      </w:r>
      <w:r w:rsidR="00597723">
        <w:t>nje</w:t>
      </w:r>
      <w:r w:rsidR="00597723" w:rsidRPr="006E194B">
        <w:t xml:space="preserve"> ustrezn</w:t>
      </w:r>
      <w:r w:rsidR="00597723">
        <w:t>e</w:t>
      </w:r>
      <w:r w:rsidR="00597723" w:rsidRPr="006E194B">
        <w:t xml:space="preserve"> </w:t>
      </w:r>
      <w:r w:rsidR="00597723">
        <w:t>višine</w:t>
      </w:r>
      <w:r w:rsidR="00597723" w:rsidRPr="006E194B">
        <w:t xml:space="preserve"> proračunskih</w:t>
      </w:r>
      <w:r w:rsidR="00597723">
        <w:t xml:space="preserve"> in</w:t>
      </w:r>
      <w:r w:rsidR="00597723" w:rsidRPr="006E194B">
        <w:t xml:space="preserve"> evropskih sredstev</w:t>
      </w:r>
      <w:r w:rsidR="00597723">
        <w:t xml:space="preserve"> ter </w:t>
      </w:r>
      <w:r w:rsidR="00FC3386">
        <w:t>drug</w:t>
      </w:r>
      <w:r w:rsidR="00597723">
        <w:t>ih finančnih virov</w:t>
      </w:r>
      <w:r w:rsidR="002C03DC">
        <w:t xml:space="preserve"> za gozdove,</w:t>
      </w:r>
      <w:r w:rsidR="00597723" w:rsidRPr="006E194B">
        <w:t xml:space="preserve"> gozdarstvo</w:t>
      </w:r>
      <w:r w:rsidR="002C03DC">
        <w:t xml:space="preserve"> in upravljanje divjad</w:t>
      </w:r>
      <w:r w:rsidR="00FC3386">
        <w:t>i</w:t>
      </w:r>
      <w:bookmarkEnd w:id="8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9"/>
        <w:gridCol w:w="2741"/>
        <w:gridCol w:w="1049"/>
        <w:gridCol w:w="1049"/>
        <w:gridCol w:w="1049"/>
        <w:gridCol w:w="1049"/>
        <w:gridCol w:w="1046"/>
      </w:tblGrid>
      <w:tr w:rsidR="00E9465F" w:rsidRPr="00ED6AE7" w14:paraId="48FE2F9C" w14:textId="77777777" w:rsidTr="00EA6925">
        <w:trPr>
          <w:tblHeader/>
        </w:trPr>
        <w:tc>
          <w:tcPr>
            <w:tcW w:w="595" w:type="pct"/>
            <w:shd w:val="clear" w:color="auto" w:fill="D9D9D9" w:themeFill="background1" w:themeFillShade="D9"/>
            <w:vAlign w:val="center"/>
          </w:tcPr>
          <w:p w14:paraId="7994114F" w14:textId="77777777" w:rsidR="00E9465F" w:rsidRPr="00ED6AE7" w:rsidRDefault="00E9465F" w:rsidP="00D7655B">
            <w:pPr>
              <w:rPr>
                <w:rFonts w:cs="Arial"/>
                <w:b/>
                <w:bCs/>
                <w:sz w:val="18"/>
                <w:szCs w:val="18"/>
              </w:rPr>
            </w:pPr>
            <w:r w:rsidRPr="00ED6AE7">
              <w:rPr>
                <w:rFonts w:cs="Arial"/>
                <w:b/>
                <w:bCs/>
                <w:sz w:val="18"/>
                <w:szCs w:val="18"/>
              </w:rPr>
              <w:lastRenderedPageBreak/>
              <w:t>Ukrep</w:t>
            </w:r>
          </w:p>
        </w:tc>
        <w:tc>
          <w:tcPr>
            <w:tcW w:w="1512" w:type="pct"/>
            <w:shd w:val="clear" w:color="auto" w:fill="D9D9D9" w:themeFill="background1" w:themeFillShade="D9"/>
            <w:vAlign w:val="center"/>
          </w:tcPr>
          <w:p w14:paraId="4068EE06" w14:textId="77777777" w:rsidR="00E9465F" w:rsidRPr="00ED6AE7" w:rsidRDefault="00E9465F" w:rsidP="00D7655B">
            <w:pPr>
              <w:rPr>
                <w:rFonts w:cs="Arial"/>
                <w:b/>
                <w:bCs/>
                <w:sz w:val="18"/>
                <w:szCs w:val="18"/>
              </w:rPr>
            </w:pPr>
            <w:r w:rsidRPr="00ED6AE7">
              <w:rPr>
                <w:rFonts w:cs="Arial"/>
                <w:b/>
                <w:bCs/>
                <w:sz w:val="18"/>
                <w:szCs w:val="18"/>
              </w:rPr>
              <w:t>Naloge/aktivnosti</w:t>
            </w:r>
          </w:p>
        </w:tc>
        <w:tc>
          <w:tcPr>
            <w:tcW w:w="579" w:type="pct"/>
            <w:shd w:val="clear" w:color="auto" w:fill="D9D9D9" w:themeFill="background1" w:themeFillShade="D9"/>
            <w:vAlign w:val="center"/>
          </w:tcPr>
          <w:p w14:paraId="14802C6E" w14:textId="77777777" w:rsidR="00E9465F" w:rsidRPr="00ED6AE7" w:rsidRDefault="00E9465F" w:rsidP="00D7655B">
            <w:pPr>
              <w:rPr>
                <w:rFonts w:cs="Arial"/>
                <w:b/>
                <w:bCs/>
                <w:sz w:val="18"/>
                <w:szCs w:val="18"/>
              </w:rPr>
            </w:pPr>
            <w:r w:rsidRPr="00ED6AE7">
              <w:rPr>
                <w:rFonts w:cs="Arial"/>
                <w:b/>
                <w:bCs/>
                <w:sz w:val="18"/>
                <w:szCs w:val="18"/>
              </w:rPr>
              <w:t>Nosilci</w:t>
            </w:r>
          </w:p>
        </w:tc>
        <w:tc>
          <w:tcPr>
            <w:tcW w:w="579" w:type="pct"/>
            <w:shd w:val="clear" w:color="auto" w:fill="D9D9D9" w:themeFill="background1" w:themeFillShade="D9"/>
            <w:vAlign w:val="center"/>
          </w:tcPr>
          <w:p w14:paraId="1435400C" w14:textId="77777777" w:rsidR="00E9465F" w:rsidRPr="00ED6AE7" w:rsidRDefault="00E9465F" w:rsidP="00D7655B">
            <w:pPr>
              <w:rPr>
                <w:rFonts w:cs="Arial"/>
                <w:b/>
                <w:bCs/>
                <w:sz w:val="18"/>
                <w:szCs w:val="18"/>
              </w:rPr>
            </w:pPr>
            <w:r w:rsidRPr="00ED6AE7">
              <w:rPr>
                <w:rFonts w:cs="Arial"/>
                <w:b/>
                <w:bCs/>
                <w:sz w:val="18"/>
                <w:szCs w:val="18"/>
              </w:rPr>
              <w:t>Rok</w:t>
            </w:r>
          </w:p>
        </w:tc>
        <w:tc>
          <w:tcPr>
            <w:tcW w:w="579" w:type="pct"/>
            <w:shd w:val="clear" w:color="auto" w:fill="D9D9D9" w:themeFill="background1" w:themeFillShade="D9"/>
            <w:vAlign w:val="center"/>
          </w:tcPr>
          <w:p w14:paraId="59E6B5CB" w14:textId="77777777" w:rsidR="00E9465F" w:rsidRPr="00ED6AE7" w:rsidRDefault="00E9465F" w:rsidP="00D7655B">
            <w:pPr>
              <w:rPr>
                <w:rFonts w:cs="Arial"/>
                <w:b/>
                <w:bCs/>
                <w:sz w:val="18"/>
                <w:szCs w:val="18"/>
              </w:rPr>
            </w:pPr>
            <w:r w:rsidRPr="00ED6AE7">
              <w:rPr>
                <w:rFonts w:cs="Arial"/>
                <w:b/>
                <w:bCs/>
                <w:sz w:val="18"/>
                <w:szCs w:val="18"/>
              </w:rPr>
              <w:t>Sredstva</w:t>
            </w:r>
          </w:p>
        </w:tc>
        <w:tc>
          <w:tcPr>
            <w:tcW w:w="579" w:type="pct"/>
            <w:shd w:val="clear" w:color="auto" w:fill="D9D9D9" w:themeFill="background1" w:themeFillShade="D9"/>
            <w:vAlign w:val="center"/>
          </w:tcPr>
          <w:p w14:paraId="02D917BF" w14:textId="77777777" w:rsidR="00E9465F" w:rsidRPr="00ED6AE7" w:rsidRDefault="00FC3386" w:rsidP="00FC3386">
            <w:pPr>
              <w:rPr>
                <w:rFonts w:cs="Arial"/>
                <w:b/>
                <w:bCs/>
                <w:sz w:val="18"/>
                <w:szCs w:val="18"/>
              </w:rPr>
            </w:pPr>
            <w:r>
              <w:rPr>
                <w:rFonts w:cs="Arial"/>
                <w:b/>
                <w:bCs/>
                <w:sz w:val="18"/>
                <w:szCs w:val="18"/>
              </w:rPr>
              <w:t>Kazalnik</w:t>
            </w:r>
          </w:p>
        </w:tc>
        <w:tc>
          <w:tcPr>
            <w:tcW w:w="577" w:type="pct"/>
            <w:shd w:val="clear" w:color="auto" w:fill="D9D9D9" w:themeFill="background1" w:themeFillShade="D9"/>
            <w:vAlign w:val="center"/>
          </w:tcPr>
          <w:p w14:paraId="5D70BC8C" w14:textId="77777777" w:rsidR="00E9465F" w:rsidRPr="00ED6AE7" w:rsidRDefault="00E9465F" w:rsidP="00D7655B">
            <w:pPr>
              <w:rPr>
                <w:rFonts w:cs="Arial"/>
                <w:b/>
                <w:bCs/>
                <w:sz w:val="18"/>
                <w:szCs w:val="18"/>
              </w:rPr>
            </w:pPr>
            <w:r w:rsidRPr="00ED6AE7">
              <w:rPr>
                <w:rFonts w:cs="Arial"/>
                <w:b/>
                <w:bCs/>
                <w:sz w:val="18"/>
                <w:szCs w:val="18"/>
              </w:rPr>
              <w:t>Ciljna vrednost</w:t>
            </w:r>
          </w:p>
        </w:tc>
      </w:tr>
      <w:tr w:rsidR="00754034" w:rsidRPr="00ED6AE7" w14:paraId="43FEAE5D" w14:textId="77777777" w:rsidTr="00EA6925">
        <w:trPr>
          <w:trHeight w:val="1677"/>
        </w:trPr>
        <w:tc>
          <w:tcPr>
            <w:tcW w:w="595" w:type="pct"/>
            <w:vMerge w:val="restart"/>
            <w:shd w:val="clear" w:color="auto" w:fill="D9D9D9" w:themeFill="background1" w:themeFillShade="D9"/>
            <w:textDirection w:val="btLr"/>
            <w:vAlign w:val="center"/>
          </w:tcPr>
          <w:p w14:paraId="5A7561F7" w14:textId="77777777" w:rsidR="00754034" w:rsidRPr="00DF04C6" w:rsidRDefault="00754034" w:rsidP="00B20F83">
            <w:pPr>
              <w:spacing w:line="240" w:lineRule="auto"/>
              <w:jc w:val="center"/>
              <w:rPr>
                <w:rFonts w:cs="Arial"/>
                <w:b/>
                <w:sz w:val="16"/>
                <w:szCs w:val="18"/>
              </w:rPr>
            </w:pPr>
            <w:r w:rsidRPr="00DF04C6">
              <w:rPr>
                <w:rFonts w:cs="Arial"/>
                <w:b/>
                <w:sz w:val="16"/>
                <w:szCs w:val="18"/>
                <w:lang w:eastAsia="zh-CN"/>
              </w:rPr>
              <w:t xml:space="preserve">Zagotavljanje ustrezne višine proračunskih in evropskih sredstev ter </w:t>
            </w:r>
            <w:r w:rsidR="00521808">
              <w:rPr>
                <w:rFonts w:cs="Arial"/>
                <w:b/>
                <w:sz w:val="16"/>
                <w:szCs w:val="18"/>
                <w:lang w:eastAsia="zh-CN"/>
              </w:rPr>
              <w:t>drug</w:t>
            </w:r>
            <w:r w:rsidRPr="00DF04C6">
              <w:rPr>
                <w:rFonts w:cs="Arial"/>
                <w:b/>
                <w:sz w:val="16"/>
                <w:szCs w:val="18"/>
                <w:lang w:eastAsia="zh-CN"/>
              </w:rPr>
              <w:t xml:space="preserve">ih finančnih virov (npr. gozdni </w:t>
            </w:r>
            <w:r w:rsidR="00521808">
              <w:rPr>
                <w:rFonts w:cs="Arial"/>
                <w:b/>
                <w:sz w:val="16"/>
                <w:szCs w:val="18"/>
                <w:lang w:eastAsia="zh-CN"/>
              </w:rPr>
              <w:t xml:space="preserve">sklad </w:t>
            </w:r>
            <w:r w:rsidRPr="00DF04C6">
              <w:rPr>
                <w:rFonts w:cs="Arial"/>
                <w:b/>
                <w:sz w:val="16"/>
                <w:szCs w:val="18"/>
                <w:lang w:eastAsia="zh-CN"/>
              </w:rPr>
              <w:t xml:space="preserve">in </w:t>
            </w:r>
            <w:r w:rsidR="00521808">
              <w:rPr>
                <w:rFonts w:cs="Arial"/>
                <w:b/>
                <w:sz w:val="16"/>
                <w:szCs w:val="18"/>
                <w:lang w:eastAsia="zh-CN"/>
              </w:rPr>
              <w:t>s</w:t>
            </w:r>
            <w:r w:rsidR="007B7DD7" w:rsidRPr="00DF04C6">
              <w:rPr>
                <w:rFonts w:cs="Arial"/>
                <w:b/>
                <w:sz w:val="16"/>
                <w:szCs w:val="18"/>
                <w:lang w:eastAsia="zh-CN"/>
              </w:rPr>
              <w:t>klad za podnebne spremembe</w:t>
            </w:r>
            <w:r w:rsidRPr="00DF04C6">
              <w:rPr>
                <w:rFonts w:cs="Arial"/>
                <w:b/>
                <w:sz w:val="16"/>
                <w:szCs w:val="18"/>
                <w:lang w:eastAsia="zh-CN"/>
              </w:rPr>
              <w:t>) za gozdove in gozdarstvo</w:t>
            </w:r>
          </w:p>
        </w:tc>
        <w:tc>
          <w:tcPr>
            <w:tcW w:w="1512" w:type="pct"/>
            <w:shd w:val="clear" w:color="auto" w:fill="auto"/>
            <w:vAlign w:val="center"/>
          </w:tcPr>
          <w:p w14:paraId="643C28F4" w14:textId="77777777" w:rsidR="00754034" w:rsidRPr="00ED6AE7" w:rsidRDefault="00754034" w:rsidP="00FC3386">
            <w:pPr>
              <w:rPr>
                <w:rFonts w:cs="Arial"/>
                <w:sz w:val="18"/>
                <w:szCs w:val="18"/>
              </w:rPr>
            </w:pPr>
            <w:r w:rsidRPr="00ED6AE7">
              <w:rPr>
                <w:rFonts w:cs="Arial"/>
                <w:sz w:val="18"/>
                <w:szCs w:val="18"/>
              </w:rPr>
              <w:t>Priprava strokovnih podlag, cilj</w:t>
            </w:r>
            <w:r>
              <w:rPr>
                <w:rFonts w:cs="Arial"/>
                <w:sz w:val="18"/>
                <w:szCs w:val="18"/>
              </w:rPr>
              <w:t xml:space="preserve">ev in </w:t>
            </w:r>
            <w:r w:rsidR="00FC3386">
              <w:rPr>
                <w:rFonts w:cs="Arial"/>
                <w:sz w:val="18"/>
                <w:szCs w:val="18"/>
              </w:rPr>
              <w:t>kazalniko</w:t>
            </w:r>
            <w:r>
              <w:rPr>
                <w:rFonts w:cs="Arial"/>
                <w:sz w:val="18"/>
                <w:szCs w:val="18"/>
              </w:rPr>
              <w:t xml:space="preserve">v ob pripravi </w:t>
            </w:r>
            <w:r w:rsidRPr="00ED6AE7">
              <w:rPr>
                <w:rFonts w:cs="Arial"/>
                <w:sz w:val="18"/>
                <w:szCs w:val="18"/>
              </w:rPr>
              <w:t>proračuna Republike Slovenije za program »gozdarstvo«</w:t>
            </w:r>
          </w:p>
        </w:tc>
        <w:tc>
          <w:tcPr>
            <w:tcW w:w="579" w:type="pct"/>
            <w:shd w:val="clear" w:color="auto" w:fill="auto"/>
            <w:vAlign w:val="center"/>
          </w:tcPr>
          <w:p w14:paraId="72FC0BE1" w14:textId="77777777" w:rsidR="00754034" w:rsidRPr="00ED6AE7" w:rsidRDefault="00754034" w:rsidP="00D7655B">
            <w:pPr>
              <w:rPr>
                <w:rFonts w:cs="Arial"/>
                <w:sz w:val="18"/>
                <w:szCs w:val="18"/>
              </w:rPr>
            </w:pPr>
            <w:r w:rsidRPr="00ED6AE7">
              <w:rPr>
                <w:rFonts w:cs="Arial"/>
                <w:sz w:val="18"/>
                <w:szCs w:val="18"/>
              </w:rPr>
              <w:t>MKGP</w:t>
            </w:r>
          </w:p>
        </w:tc>
        <w:tc>
          <w:tcPr>
            <w:tcW w:w="579" w:type="pct"/>
            <w:shd w:val="clear" w:color="auto" w:fill="auto"/>
            <w:vAlign w:val="center"/>
          </w:tcPr>
          <w:p w14:paraId="4A609E83" w14:textId="77777777" w:rsidR="00754034" w:rsidRPr="00ED6AE7" w:rsidRDefault="00754034" w:rsidP="00D7655B">
            <w:pPr>
              <w:rPr>
                <w:rFonts w:cs="Arial"/>
                <w:sz w:val="18"/>
                <w:szCs w:val="18"/>
              </w:rPr>
            </w:pPr>
            <w:r w:rsidRPr="00ED6AE7">
              <w:rPr>
                <w:rFonts w:cs="Arial"/>
                <w:sz w:val="18"/>
                <w:szCs w:val="18"/>
              </w:rPr>
              <w:t>Stalna naloga</w:t>
            </w:r>
          </w:p>
        </w:tc>
        <w:tc>
          <w:tcPr>
            <w:tcW w:w="579" w:type="pct"/>
            <w:shd w:val="clear" w:color="auto" w:fill="auto"/>
            <w:vAlign w:val="center"/>
          </w:tcPr>
          <w:p w14:paraId="77ADF774" w14:textId="77777777" w:rsidR="00754034" w:rsidRPr="00ED6AE7" w:rsidRDefault="00754034" w:rsidP="00D7655B">
            <w:pPr>
              <w:rPr>
                <w:rFonts w:cs="Arial"/>
                <w:sz w:val="18"/>
                <w:szCs w:val="18"/>
              </w:rPr>
            </w:pPr>
            <w:r w:rsidRPr="00ED6AE7">
              <w:rPr>
                <w:rFonts w:cs="Arial"/>
                <w:sz w:val="18"/>
                <w:szCs w:val="18"/>
                <w:vertAlign w:val="superscript"/>
              </w:rPr>
              <w:t>1</w:t>
            </w:r>
            <w:r w:rsidR="00FC3386">
              <w:rPr>
                <w:rFonts w:cs="Arial"/>
                <w:sz w:val="18"/>
                <w:szCs w:val="18"/>
                <w:vertAlign w:val="superscript"/>
              </w:rPr>
              <w:t> </w:t>
            </w:r>
            <w:r w:rsidRPr="00ED6AE7">
              <w:rPr>
                <w:rFonts w:cs="Arial"/>
                <w:sz w:val="18"/>
                <w:szCs w:val="18"/>
              </w:rPr>
              <w:t>V okviru finančnega načrta MKGP</w:t>
            </w:r>
          </w:p>
        </w:tc>
        <w:tc>
          <w:tcPr>
            <w:tcW w:w="579" w:type="pct"/>
            <w:vAlign w:val="center"/>
          </w:tcPr>
          <w:p w14:paraId="67FB249C" w14:textId="77777777" w:rsidR="00754034" w:rsidRPr="00ED6AE7" w:rsidRDefault="00FC3386" w:rsidP="00D7655B">
            <w:pPr>
              <w:rPr>
                <w:rFonts w:cs="Arial"/>
                <w:sz w:val="18"/>
                <w:szCs w:val="18"/>
              </w:rPr>
            </w:pPr>
            <w:r>
              <w:rPr>
                <w:rFonts w:cs="Arial"/>
                <w:sz w:val="18"/>
                <w:szCs w:val="18"/>
              </w:rPr>
              <w:t>-</w:t>
            </w:r>
          </w:p>
        </w:tc>
        <w:tc>
          <w:tcPr>
            <w:tcW w:w="577" w:type="pct"/>
            <w:vAlign w:val="center"/>
          </w:tcPr>
          <w:p w14:paraId="28B85E19" w14:textId="77777777" w:rsidR="00754034" w:rsidRPr="00ED6AE7" w:rsidRDefault="00FC3386" w:rsidP="00D7655B">
            <w:pPr>
              <w:rPr>
                <w:rFonts w:cs="Arial"/>
                <w:sz w:val="18"/>
                <w:szCs w:val="18"/>
              </w:rPr>
            </w:pPr>
            <w:r>
              <w:rPr>
                <w:rFonts w:cs="Arial"/>
                <w:sz w:val="18"/>
                <w:szCs w:val="18"/>
              </w:rPr>
              <w:t>-</w:t>
            </w:r>
          </w:p>
        </w:tc>
      </w:tr>
      <w:tr w:rsidR="00754034" w:rsidRPr="00ED6AE7" w14:paraId="0936DE3D" w14:textId="77777777" w:rsidTr="00EA6925">
        <w:trPr>
          <w:trHeight w:val="58"/>
        </w:trPr>
        <w:tc>
          <w:tcPr>
            <w:tcW w:w="595" w:type="pct"/>
            <w:vMerge/>
            <w:shd w:val="clear" w:color="auto" w:fill="D9D9D9" w:themeFill="background1" w:themeFillShade="D9"/>
            <w:vAlign w:val="center"/>
          </w:tcPr>
          <w:p w14:paraId="1C73F1FD" w14:textId="77777777" w:rsidR="00754034" w:rsidRPr="00ED6AE7" w:rsidRDefault="00754034" w:rsidP="00D7655B">
            <w:pPr>
              <w:rPr>
                <w:rFonts w:cs="Arial"/>
                <w:b/>
                <w:bCs/>
                <w:sz w:val="18"/>
                <w:szCs w:val="18"/>
              </w:rPr>
            </w:pPr>
          </w:p>
        </w:tc>
        <w:tc>
          <w:tcPr>
            <w:tcW w:w="1512" w:type="pct"/>
            <w:shd w:val="clear" w:color="auto" w:fill="auto"/>
            <w:vAlign w:val="center"/>
          </w:tcPr>
          <w:p w14:paraId="27174656" w14:textId="77777777" w:rsidR="00754034" w:rsidRPr="00811801" w:rsidRDefault="00754034" w:rsidP="00D7655B">
            <w:pPr>
              <w:rPr>
                <w:rFonts w:cs="Arial"/>
                <w:bCs/>
                <w:sz w:val="18"/>
                <w:szCs w:val="18"/>
              </w:rPr>
            </w:pPr>
            <w:r w:rsidRPr="00811801">
              <w:rPr>
                <w:rFonts w:cs="Arial"/>
                <w:bCs/>
                <w:sz w:val="18"/>
                <w:szCs w:val="18"/>
              </w:rPr>
              <w:t>Izvedba nalog/projektov, ki so vključeni v Program porabe sredstev Sklada za p</w:t>
            </w:r>
            <w:r w:rsidR="008F3878">
              <w:rPr>
                <w:rFonts w:cs="Arial"/>
                <w:bCs/>
                <w:sz w:val="18"/>
                <w:szCs w:val="18"/>
              </w:rPr>
              <w:t>odnebne spremembe v obdobju 2022</w:t>
            </w:r>
            <w:r w:rsidRPr="00811801">
              <w:rPr>
                <w:rFonts w:cs="Arial"/>
                <w:bCs/>
                <w:sz w:val="18"/>
                <w:szCs w:val="18"/>
              </w:rPr>
              <w:t>–2023:</w:t>
            </w:r>
          </w:p>
          <w:p w14:paraId="42F21966" w14:textId="77777777" w:rsidR="00754034" w:rsidRPr="00811801" w:rsidRDefault="00B35CED" w:rsidP="00D7655B">
            <w:pPr>
              <w:pStyle w:val="Odstavekseznama"/>
              <w:numPr>
                <w:ilvl w:val="0"/>
                <w:numId w:val="15"/>
              </w:numPr>
              <w:spacing w:line="260" w:lineRule="atLeast"/>
              <w:rPr>
                <w:rFonts w:ascii="Arial" w:eastAsiaTheme="minorHAnsi" w:hAnsi="Arial" w:cs="Arial"/>
                <w:iCs/>
                <w:color w:val="000000"/>
                <w:sz w:val="18"/>
                <w:szCs w:val="18"/>
              </w:rPr>
            </w:pPr>
            <w:r>
              <w:rPr>
                <w:rFonts w:ascii="Arial" w:hAnsi="Arial" w:cs="Arial"/>
                <w:bCs/>
                <w:iCs/>
                <w:sz w:val="18"/>
                <w:szCs w:val="18"/>
              </w:rPr>
              <w:t>u</w:t>
            </w:r>
            <w:r w:rsidR="00754034" w:rsidRPr="00811801">
              <w:rPr>
                <w:rFonts w:ascii="Arial" w:hAnsi="Arial" w:cs="Arial"/>
                <w:bCs/>
                <w:iCs/>
                <w:sz w:val="18"/>
                <w:szCs w:val="18"/>
              </w:rPr>
              <w:t>krepi za blaženje podnebnih sprememb in za prilagajanje nanje v gozdarstvu</w:t>
            </w:r>
            <w:r w:rsidR="00754034" w:rsidRPr="00811801">
              <w:rPr>
                <w:rFonts w:ascii="Arial" w:eastAsiaTheme="minorHAnsi" w:hAnsi="Arial" w:cs="Arial"/>
                <w:iCs/>
                <w:color w:val="000000"/>
                <w:sz w:val="18"/>
                <w:szCs w:val="18"/>
              </w:rPr>
              <w:t xml:space="preserve"> </w:t>
            </w:r>
          </w:p>
          <w:p w14:paraId="5CC534D2" w14:textId="77777777" w:rsidR="00754034" w:rsidRPr="00811801" w:rsidRDefault="00B35CED" w:rsidP="00B35CED">
            <w:pPr>
              <w:pStyle w:val="Odstavekseznama"/>
              <w:numPr>
                <w:ilvl w:val="0"/>
                <w:numId w:val="15"/>
              </w:numPr>
              <w:rPr>
                <w:rFonts w:ascii="Arial" w:hAnsi="Arial" w:cs="Arial"/>
                <w:sz w:val="18"/>
                <w:szCs w:val="18"/>
              </w:rPr>
            </w:pPr>
            <w:r>
              <w:rPr>
                <w:rFonts w:ascii="Arial" w:eastAsiaTheme="minorHAnsi" w:hAnsi="Arial" w:cs="Arial"/>
                <w:bCs/>
                <w:iCs/>
                <w:color w:val="000000"/>
                <w:sz w:val="18"/>
                <w:szCs w:val="18"/>
              </w:rPr>
              <w:t>v</w:t>
            </w:r>
            <w:r w:rsidR="00754034" w:rsidRPr="00811801">
              <w:rPr>
                <w:rFonts w:ascii="Arial" w:eastAsiaTheme="minorHAnsi" w:hAnsi="Arial" w:cs="Arial"/>
                <w:bCs/>
                <w:iCs/>
                <w:color w:val="000000"/>
                <w:sz w:val="18"/>
                <w:szCs w:val="18"/>
              </w:rPr>
              <w:t xml:space="preserve"> okviru tehnične pomoči – nadgradnja metodologij vzorčenja ogljika v gozdnih tleh in biomasi</w:t>
            </w:r>
          </w:p>
        </w:tc>
        <w:tc>
          <w:tcPr>
            <w:tcW w:w="579" w:type="pct"/>
            <w:shd w:val="clear" w:color="auto" w:fill="auto"/>
            <w:vAlign w:val="center"/>
          </w:tcPr>
          <w:p w14:paraId="1488432B" w14:textId="77777777" w:rsidR="00754034" w:rsidRDefault="00754034" w:rsidP="00460CCB">
            <w:pPr>
              <w:rPr>
                <w:rFonts w:cs="Arial"/>
                <w:sz w:val="18"/>
                <w:szCs w:val="18"/>
              </w:rPr>
            </w:pPr>
            <w:r>
              <w:rPr>
                <w:rFonts w:cs="Arial"/>
                <w:sz w:val="18"/>
                <w:szCs w:val="18"/>
              </w:rPr>
              <w:t>MKGP,</w:t>
            </w:r>
          </w:p>
          <w:p w14:paraId="4A858B28" w14:textId="77777777" w:rsidR="00754034" w:rsidRDefault="00754034" w:rsidP="00460CCB">
            <w:pPr>
              <w:rPr>
                <w:rFonts w:cs="Arial"/>
                <w:sz w:val="18"/>
                <w:szCs w:val="18"/>
              </w:rPr>
            </w:pPr>
            <w:r>
              <w:rPr>
                <w:rFonts w:cs="Arial"/>
                <w:sz w:val="18"/>
                <w:szCs w:val="18"/>
              </w:rPr>
              <w:t>GIS,</w:t>
            </w:r>
          </w:p>
          <w:p w14:paraId="003862C3" w14:textId="77777777" w:rsidR="00754034" w:rsidRPr="00ED6AE7" w:rsidRDefault="00754034" w:rsidP="00460CCB">
            <w:pPr>
              <w:rPr>
                <w:rFonts w:cs="Arial"/>
                <w:sz w:val="18"/>
                <w:szCs w:val="18"/>
              </w:rPr>
            </w:pPr>
            <w:r>
              <w:rPr>
                <w:rFonts w:cs="Arial"/>
                <w:sz w:val="18"/>
                <w:szCs w:val="18"/>
              </w:rPr>
              <w:t>ZGS</w:t>
            </w:r>
          </w:p>
        </w:tc>
        <w:tc>
          <w:tcPr>
            <w:tcW w:w="579" w:type="pct"/>
            <w:shd w:val="clear" w:color="auto" w:fill="auto"/>
            <w:vAlign w:val="center"/>
          </w:tcPr>
          <w:p w14:paraId="0E319588" w14:textId="77777777" w:rsidR="00754034" w:rsidRPr="00ED6AE7" w:rsidRDefault="00754034" w:rsidP="00B35CED">
            <w:pPr>
              <w:rPr>
                <w:rFonts w:cs="Arial"/>
                <w:sz w:val="18"/>
                <w:szCs w:val="18"/>
              </w:rPr>
            </w:pPr>
            <w:r>
              <w:rPr>
                <w:rFonts w:cs="Arial"/>
                <w:sz w:val="18"/>
                <w:szCs w:val="18"/>
              </w:rPr>
              <w:t>2022</w:t>
            </w:r>
            <w:r w:rsidR="00B35CED">
              <w:rPr>
                <w:rFonts w:cs="Arial"/>
                <w:sz w:val="18"/>
                <w:szCs w:val="18"/>
              </w:rPr>
              <w:t>–</w:t>
            </w:r>
            <w:r>
              <w:rPr>
                <w:rFonts w:cs="Arial"/>
                <w:sz w:val="18"/>
                <w:szCs w:val="18"/>
              </w:rPr>
              <w:t>2023</w:t>
            </w:r>
          </w:p>
        </w:tc>
        <w:tc>
          <w:tcPr>
            <w:tcW w:w="579" w:type="pct"/>
            <w:shd w:val="clear" w:color="auto" w:fill="auto"/>
            <w:vAlign w:val="center"/>
          </w:tcPr>
          <w:p w14:paraId="1F4228D9" w14:textId="77777777" w:rsidR="00754034" w:rsidRPr="00460CCB" w:rsidRDefault="00754034" w:rsidP="00D7655B">
            <w:pPr>
              <w:rPr>
                <w:rFonts w:cs="Arial"/>
                <w:sz w:val="18"/>
                <w:szCs w:val="18"/>
              </w:rPr>
            </w:pPr>
            <w:r>
              <w:rPr>
                <w:rFonts w:cs="Arial"/>
                <w:sz w:val="18"/>
                <w:szCs w:val="18"/>
              </w:rPr>
              <w:t>Sklad za podnebne spremembe</w:t>
            </w:r>
          </w:p>
        </w:tc>
        <w:tc>
          <w:tcPr>
            <w:tcW w:w="579" w:type="pct"/>
            <w:vAlign w:val="center"/>
          </w:tcPr>
          <w:p w14:paraId="4825D5A5" w14:textId="77777777" w:rsidR="00754034" w:rsidRPr="00ED6AE7" w:rsidRDefault="00B35CED" w:rsidP="00B35CED">
            <w:pPr>
              <w:rPr>
                <w:rFonts w:cs="Arial"/>
                <w:sz w:val="18"/>
                <w:szCs w:val="18"/>
              </w:rPr>
            </w:pPr>
            <w:r>
              <w:rPr>
                <w:rFonts w:cs="Arial"/>
                <w:sz w:val="18"/>
                <w:szCs w:val="18"/>
              </w:rPr>
              <w:t xml:space="preserve">Izvedba </w:t>
            </w:r>
            <w:r w:rsidR="002A3854" w:rsidRPr="006E194B">
              <w:rPr>
                <w:rFonts w:cs="Arial"/>
                <w:sz w:val="18"/>
                <w:szCs w:val="18"/>
              </w:rPr>
              <w:t xml:space="preserve">programa porabe sredstev </w:t>
            </w:r>
            <w:r>
              <w:rPr>
                <w:rFonts w:cs="Arial"/>
                <w:sz w:val="18"/>
                <w:szCs w:val="18"/>
              </w:rPr>
              <w:t>s</w:t>
            </w:r>
            <w:r w:rsidR="002A3854" w:rsidRPr="006E194B">
              <w:rPr>
                <w:rFonts w:cs="Arial"/>
                <w:sz w:val="18"/>
                <w:szCs w:val="18"/>
              </w:rPr>
              <w:t>klada</w:t>
            </w:r>
            <w:r w:rsidR="002A3854">
              <w:rPr>
                <w:rFonts w:cs="Arial"/>
                <w:sz w:val="18"/>
                <w:szCs w:val="18"/>
              </w:rPr>
              <w:t xml:space="preserve"> za podnebne spremembe</w:t>
            </w:r>
          </w:p>
        </w:tc>
        <w:tc>
          <w:tcPr>
            <w:tcW w:w="577" w:type="pct"/>
            <w:vAlign w:val="center"/>
          </w:tcPr>
          <w:p w14:paraId="6E81EB90" w14:textId="77777777" w:rsidR="00754034" w:rsidRPr="00ED6AE7" w:rsidRDefault="002A3854" w:rsidP="00D7655B">
            <w:pPr>
              <w:rPr>
                <w:rFonts w:cs="Arial"/>
                <w:sz w:val="18"/>
                <w:szCs w:val="18"/>
              </w:rPr>
            </w:pPr>
            <w:r>
              <w:rPr>
                <w:rFonts w:cs="Arial"/>
                <w:sz w:val="18"/>
                <w:szCs w:val="18"/>
              </w:rPr>
              <w:t>100 %</w:t>
            </w:r>
          </w:p>
        </w:tc>
      </w:tr>
      <w:tr w:rsidR="00754034" w:rsidRPr="00ED6AE7" w14:paraId="7085AE5A" w14:textId="77777777" w:rsidTr="00EA6925">
        <w:trPr>
          <w:trHeight w:val="58"/>
        </w:trPr>
        <w:tc>
          <w:tcPr>
            <w:tcW w:w="595" w:type="pct"/>
            <w:vMerge/>
            <w:shd w:val="clear" w:color="auto" w:fill="D9D9D9" w:themeFill="background1" w:themeFillShade="D9"/>
            <w:vAlign w:val="center"/>
          </w:tcPr>
          <w:p w14:paraId="18F8856E" w14:textId="77777777" w:rsidR="00754034" w:rsidRPr="00ED6AE7" w:rsidRDefault="00754034" w:rsidP="00D7655B">
            <w:pPr>
              <w:rPr>
                <w:rFonts w:cs="Arial"/>
                <w:b/>
                <w:bCs/>
                <w:sz w:val="18"/>
                <w:szCs w:val="18"/>
              </w:rPr>
            </w:pPr>
          </w:p>
        </w:tc>
        <w:tc>
          <w:tcPr>
            <w:tcW w:w="1512" w:type="pct"/>
            <w:shd w:val="clear" w:color="auto" w:fill="auto"/>
            <w:vAlign w:val="center"/>
          </w:tcPr>
          <w:p w14:paraId="11239A71" w14:textId="77777777" w:rsidR="00754034" w:rsidRPr="00145420" w:rsidRDefault="00754034" w:rsidP="00B35CED">
            <w:pPr>
              <w:rPr>
                <w:rFonts w:cs="Arial"/>
                <w:bCs/>
                <w:sz w:val="18"/>
                <w:szCs w:val="18"/>
              </w:rPr>
            </w:pPr>
            <w:r w:rsidRPr="00145420">
              <w:rPr>
                <w:rFonts w:cs="Arial"/>
                <w:bCs/>
                <w:sz w:val="18"/>
                <w:szCs w:val="18"/>
              </w:rPr>
              <w:t xml:space="preserve">Oblikovati naloge/projekte s področja gozdarstva za </w:t>
            </w:r>
            <w:r w:rsidR="00B35CED">
              <w:rPr>
                <w:rFonts w:cs="Arial"/>
                <w:bCs/>
                <w:sz w:val="18"/>
                <w:szCs w:val="18"/>
              </w:rPr>
              <w:t>s</w:t>
            </w:r>
            <w:r w:rsidRPr="00145420">
              <w:rPr>
                <w:rFonts w:cs="Arial"/>
                <w:bCs/>
                <w:sz w:val="18"/>
                <w:szCs w:val="18"/>
              </w:rPr>
              <w:t>klad za podnebne spremembe po letu 2023</w:t>
            </w:r>
          </w:p>
        </w:tc>
        <w:tc>
          <w:tcPr>
            <w:tcW w:w="579" w:type="pct"/>
            <w:shd w:val="clear" w:color="auto" w:fill="auto"/>
            <w:vAlign w:val="center"/>
          </w:tcPr>
          <w:p w14:paraId="1DE88D7C" w14:textId="77777777" w:rsidR="00754034" w:rsidRDefault="00754034" w:rsidP="00460CCB">
            <w:pPr>
              <w:rPr>
                <w:rFonts w:cs="Arial"/>
                <w:sz w:val="18"/>
                <w:szCs w:val="18"/>
              </w:rPr>
            </w:pPr>
            <w:r>
              <w:rPr>
                <w:rFonts w:cs="Arial"/>
                <w:sz w:val="18"/>
                <w:szCs w:val="18"/>
              </w:rPr>
              <w:t>MKGP,</w:t>
            </w:r>
          </w:p>
          <w:p w14:paraId="7D889CDE" w14:textId="77777777" w:rsidR="00754034" w:rsidRDefault="00754034" w:rsidP="00460CCB">
            <w:pPr>
              <w:rPr>
                <w:rFonts w:cs="Arial"/>
                <w:sz w:val="18"/>
                <w:szCs w:val="18"/>
              </w:rPr>
            </w:pPr>
            <w:r>
              <w:rPr>
                <w:rFonts w:cs="Arial"/>
                <w:sz w:val="18"/>
                <w:szCs w:val="18"/>
              </w:rPr>
              <w:t>GIS,</w:t>
            </w:r>
          </w:p>
          <w:p w14:paraId="7CF6F425" w14:textId="77777777" w:rsidR="00754034" w:rsidRPr="00ED6AE7" w:rsidRDefault="00754034" w:rsidP="00460CCB">
            <w:pPr>
              <w:rPr>
                <w:rFonts w:cs="Arial"/>
                <w:sz w:val="18"/>
                <w:szCs w:val="18"/>
              </w:rPr>
            </w:pPr>
            <w:r>
              <w:rPr>
                <w:rFonts w:cs="Arial"/>
                <w:sz w:val="18"/>
                <w:szCs w:val="18"/>
              </w:rPr>
              <w:t>ZGS</w:t>
            </w:r>
          </w:p>
        </w:tc>
        <w:tc>
          <w:tcPr>
            <w:tcW w:w="579" w:type="pct"/>
            <w:shd w:val="clear" w:color="auto" w:fill="auto"/>
            <w:vAlign w:val="center"/>
          </w:tcPr>
          <w:p w14:paraId="29012741" w14:textId="77777777" w:rsidR="00754034" w:rsidRPr="00ED6AE7" w:rsidRDefault="00754034" w:rsidP="00B35CED">
            <w:pPr>
              <w:rPr>
                <w:rFonts w:cs="Arial"/>
                <w:sz w:val="18"/>
                <w:szCs w:val="18"/>
              </w:rPr>
            </w:pPr>
            <w:r>
              <w:rPr>
                <w:rFonts w:cs="Arial"/>
                <w:sz w:val="18"/>
                <w:szCs w:val="18"/>
              </w:rPr>
              <w:t>2022</w:t>
            </w:r>
            <w:r w:rsidR="00B35CED">
              <w:rPr>
                <w:rFonts w:cs="Arial"/>
                <w:sz w:val="18"/>
                <w:szCs w:val="18"/>
              </w:rPr>
              <w:t>–</w:t>
            </w:r>
            <w:r>
              <w:rPr>
                <w:rFonts w:cs="Arial"/>
                <w:sz w:val="18"/>
                <w:szCs w:val="18"/>
              </w:rPr>
              <w:t>2023</w:t>
            </w:r>
          </w:p>
        </w:tc>
        <w:tc>
          <w:tcPr>
            <w:tcW w:w="579" w:type="pct"/>
            <w:shd w:val="clear" w:color="auto" w:fill="auto"/>
            <w:vAlign w:val="center"/>
          </w:tcPr>
          <w:p w14:paraId="2C4BAD2D" w14:textId="77777777" w:rsidR="00754034" w:rsidRPr="003B6F59" w:rsidRDefault="00754034" w:rsidP="00D7655B">
            <w:pPr>
              <w:rPr>
                <w:rFonts w:cs="Arial"/>
                <w:sz w:val="18"/>
                <w:szCs w:val="18"/>
                <w:vertAlign w:val="superscript"/>
              </w:rPr>
            </w:pPr>
            <w:r w:rsidRPr="003B6F59">
              <w:rPr>
                <w:rFonts w:cs="Arial"/>
                <w:bCs/>
                <w:sz w:val="18"/>
                <w:szCs w:val="18"/>
              </w:rPr>
              <w:t>Sklad za podnebne spremembe</w:t>
            </w:r>
          </w:p>
        </w:tc>
        <w:tc>
          <w:tcPr>
            <w:tcW w:w="579" w:type="pct"/>
            <w:vAlign w:val="center"/>
          </w:tcPr>
          <w:p w14:paraId="6E3F528A" w14:textId="77777777" w:rsidR="00754034" w:rsidRPr="00ED6AE7" w:rsidRDefault="00E16DE9" w:rsidP="00E16DE9">
            <w:pPr>
              <w:rPr>
                <w:rFonts w:cs="Arial"/>
                <w:sz w:val="18"/>
                <w:szCs w:val="18"/>
              </w:rPr>
            </w:pPr>
            <w:r>
              <w:rPr>
                <w:rFonts w:cs="Arial"/>
                <w:sz w:val="18"/>
                <w:szCs w:val="18"/>
              </w:rPr>
              <w:t>-</w:t>
            </w:r>
          </w:p>
        </w:tc>
        <w:tc>
          <w:tcPr>
            <w:tcW w:w="577" w:type="pct"/>
            <w:vAlign w:val="center"/>
          </w:tcPr>
          <w:p w14:paraId="0E4E6502" w14:textId="77777777" w:rsidR="00754034" w:rsidRPr="00ED6AE7" w:rsidRDefault="00754034" w:rsidP="00D7655B">
            <w:pPr>
              <w:rPr>
                <w:rFonts w:cs="Arial"/>
                <w:sz w:val="18"/>
                <w:szCs w:val="18"/>
              </w:rPr>
            </w:pPr>
            <w:r>
              <w:rPr>
                <w:rFonts w:cs="Arial"/>
                <w:sz w:val="18"/>
                <w:szCs w:val="18"/>
              </w:rPr>
              <w:t>-</w:t>
            </w:r>
          </w:p>
        </w:tc>
      </w:tr>
      <w:tr w:rsidR="00754034" w:rsidRPr="00ED6AE7" w14:paraId="50258892" w14:textId="77777777" w:rsidTr="00EA6925">
        <w:trPr>
          <w:trHeight w:val="58"/>
        </w:trPr>
        <w:tc>
          <w:tcPr>
            <w:tcW w:w="595" w:type="pct"/>
            <w:vMerge/>
            <w:shd w:val="clear" w:color="auto" w:fill="D9D9D9" w:themeFill="background1" w:themeFillShade="D9"/>
            <w:vAlign w:val="center"/>
          </w:tcPr>
          <w:p w14:paraId="537EAE7A" w14:textId="77777777" w:rsidR="00754034" w:rsidRPr="00ED6AE7" w:rsidRDefault="00754034" w:rsidP="00D7655B">
            <w:pPr>
              <w:rPr>
                <w:rFonts w:cs="Arial"/>
                <w:b/>
                <w:bCs/>
                <w:sz w:val="18"/>
                <w:szCs w:val="18"/>
              </w:rPr>
            </w:pPr>
          </w:p>
        </w:tc>
        <w:tc>
          <w:tcPr>
            <w:tcW w:w="1512" w:type="pct"/>
            <w:shd w:val="clear" w:color="auto" w:fill="auto"/>
            <w:vAlign w:val="center"/>
          </w:tcPr>
          <w:p w14:paraId="3DF85ADB" w14:textId="77777777" w:rsidR="00754034" w:rsidRPr="00145420" w:rsidRDefault="00754034" w:rsidP="00B35CED">
            <w:pPr>
              <w:rPr>
                <w:rFonts w:cs="Arial"/>
                <w:bCs/>
                <w:sz w:val="18"/>
                <w:szCs w:val="18"/>
              </w:rPr>
            </w:pPr>
            <w:r w:rsidRPr="00754034">
              <w:rPr>
                <w:rFonts w:cs="Arial"/>
                <w:bCs/>
                <w:sz w:val="18"/>
                <w:szCs w:val="18"/>
              </w:rPr>
              <w:t xml:space="preserve">Učinkovito črpanje sredstev </w:t>
            </w:r>
            <w:r w:rsidR="00B35CED">
              <w:rPr>
                <w:rFonts w:cs="Arial"/>
                <w:bCs/>
                <w:sz w:val="18"/>
                <w:szCs w:val="18"/>
              </w:rPr>
              <w:t>g</w:t>
            </w:r>
            <w:r w:rsidRPr="00754034">
              <w:rPr>
                <w:rFonts w:cs="Arial"/>
                <w:bCs/>
                <w:sz w:val="18"/>
                <w:szCs w:val="18"/>
              </w:rPr>
              <w:t xml:space="preserve">ozdnega sklada v skladu z letnimi </w:t>
            </w:r>
            <w:r w:rsidR="00B35CED">
              <w:rPr>
                <w:rFonts w:cs="Arial"/>
                <w:bCs/>
                <w:sz w:val="18"/>
                <w:szCs w:val="18"/>
              </w:rPr>
              <w:t>p</w:t>
            </w:r>
            <w:r w:rsidRPr="00754034">
              <w:rPr>
                <w:rFonts w:cs="Arial"/>
                <w:bCs/>
                <w:sz w:val="18"/>
                <w:szCs w:val="18"/>
              </w:rPr>
              <w:t>rogrami porabe sredstev proračunskega sklada za gozdove</w:t>
            </w:r>
            <w:r w:rsidR="00866B15">
              <w:rPr>
                <w:rFonts w:cs="Arial"/>
                <w:bCs/>
                <w:sz w:val="18"/>
                <w:szCs w:val="18"/>
              </w:rPr>
              <w:t xml:space="preserve"> </w:t>
            </w:r>
          </w:p>
        </w:tc>
        <w:tc>
          <w:tcPr>
            <w:tcW w:w="579" w:type="pct"/>
            <w:shd w:val="clear" w:color="auto" w:fill="auto"/>
            <w:vAlign w:val="center"/>
          </w:tcPr>
          <w:p w14:paraId="7BC269E8" w14:textId="77777777" w:rsidR="00754034" w:rsidRDefault="00754034" w:rsidP="00460CCB">
            <w:pPr>
              <w:rPr>
                <w:rFonts w:cs="Arial"/>
                <w:sz w:val="18"/>
                <w:szCs w:val="18"/>
              </w:rPr>
            </w:pPr>
            <w:r>
              <w:rPr>
                <w:rFonts w:cs="Arial"/>
                <w:sz w:val="18"/>
                <w:szCs w:val="18"/>
              </w:rPr>
              <w:t>MKGP,</w:t>
            </w:r>
          </w:p>
          <w:p w14:paraId="6C65EE20" w14:textId="77777777" w:rsidR="00754034" w:rsidRDefault="00754034" w:rsidP="00B35CED">
            <w:pPr>
              <w:rPr>
                <w:rFonts w:cs="Arial"/>
                <w:sz w:val="18"/>
                <w:szCs w:val="18"/>
              </w:rPr>
            </w:pPr>
            <w:r>
              <w:rPr>
                <w:rFonts w:cs="Arial"/>
                <w:sz w:val="18"/>
                <w:szCs w:val="18"/>
              </w:rPr>
              <w:t>SiDG</w:t>
            </w:r>
          </w:p>
        </w:tc>
        <w:tc>
          <w:tcPr>
            <w:tcW w:w="579" w:type="pct"/>
            <w:shd w:val="clear" w:color="auto" w:fill="auto"/>
            <w:vAlign w:val="center"/>
          </w:tcPr>
          <w:p w14:paraId="1D6D43C7" w14:textId="77777777" w:rsidR="00754034" w:rsidRDefault="00754034" w:rsidP="00D7655B">
            <w:pPr>
              <w:rPr>
                <w:rFonts w:cs="Arial"/>
                <w:sz w:val="18"/>
                <w:szCs w:val="18"/>
              </w:rPr>
            </w:pPr>
            <w:r>
              <w:rPr>
                <w:rFonts w:cs="Arial"/>
                <w:sz w:val="18"/>
                <w:szCs w:val="18"/>
              </w:rPr>
              <w:t>Stalna naloga</w:t>
            </w:r>
          </w:p>
        </w:tc>
        <w:tc>
          <w:tcPr>
            <w:tcW w:w="579" w:type="pct"/>
            <w:shd w:val="clear" w:color="auto" w:fill="auto"/>
            <w:vAlign w:val="center"/>
          </w:tcPr>
          <w:p w14:paraId="03CDF067" w14:textId="77777777" w:rsidR="00754034" w:rsidRPr="003B6F59" w:rsidRDefault="00754034" w:rsidP="00D7655B">
            <w:pPr>
              <w:rPr>
                <w:rFonts w:cs="Arial"/>
                <w:bCs/>
                <w:sz w:val="18"/>
                <w:szCs w:val="18"/>
              </w:rPr>
            </w:pPr>
            <w:r>
              <w:rPr>
                <w:rFonts w:cs="Arial"/>
                <w:bCs/>
                <w:sz w:val="18"/>
                <w:szCs w:val="18"/>
              </w:rPr>
              <w:t>Gozdni sklad</w:t>
            </w:r>
          </w:p>
        </w:tc>
        <w:tc>
          <w:tcPr>
            <w:tcW w:w="579" w:type="pct"/>
            <w:vAlign w:val="center"/>
          </w:tcPr>
          <w:p w14:paraId="0E8C615C" w14:textId="77777777" w:rsidR="00754034" w:rsidRDefault="00B35CED" w:rsidP="00B35CED">
            <w:pPr>
              <w:rPr>
                <w:rFonts w:cs="Arial"/>
                <w:sz w:val="18"/>
                <w:szCs w:val="18"/>
              </w:rPr>
            </w:pPr>
            <w:r>
              <w:rPr>
                <w:rFonts w:cs="Arial"/>
                <w:sz w:val="18"/>
                <w:szCs w:val="18"/>
              </w:rPr>
              <w:t xml:space="preserve">Izvedba </w:t>
            </w:r>
            <w:r w:rsidR="00E16DE9" w:rsidRPr="006E194B">
              <w:rPr>
                <w:rFonts w:cs="Arial"/>
                <w:sz w:val="18"/>
                <w:szCs w:val="18"/>
              </w:rPr>
              <w:t xml:space="preserve">programa porabe sredstev </w:t>
            </w:r>
            <w:r>
              <w:rPr>
                <w:rFonts w:cs="Arial"/>
                <w:sz w:val="18"/>
                <w:szCs w:val="18"/>
              </w:rPr>
              <w:t>g</w:t>
            </w:r>
            <w:r w:rsidR="00E16DE9" w:rsidRPr="006E194B">
              <w:rPr>
                <w:rFonts w:cs="Arial"/>
                <w:sz w:val="18"/>
                <w:szCs w:val="18"/>
              </w:rPr>
              <w:t>ozdnega sklada</w:t>
            </w:r>
          </w:p>
        </w:tc>
        <w:tc>
          <w:tcPr>
            <w:tcW w:w="577" w:type="pct"/>
            <w:vAlign w:val="center"/>
          </w:tcPr>
          <w:p w14:paraId="3A7FB3E7" w14:textId="77777777" w:rsidR="00754034" w:rsidRDefault="00E16DE9" w:rsidP="00D7655B">
            <w:pPr>
              <w:rPr>
                <w:rFonts w:cs="Arial"/>
                <w:sz w:val="18"/>
                <w:szCs w:val="18"/>
              </w:rPr>
            </w:pPr>
            <w:r>
              <w:rPr>
                <w:rFonts w:cs="Arial"/>
                <w:sz w:val="18"/>
                <w:szCs w:val="18"/>
              </w:rPr>
              <w:t>100 %</w:t>
            </w:r>
          </w:p>
        </w:tc>
      </w:tr>
      <w:tr w:rsidR="00754034" w:rsidRPr="00ED6AE7" w14:paraId="45E2C391" w14:textId="77777777" w:rsidTr="00EA6925">
        <w:trPr>
          <w:trHeight w:val="58"/>
        </w:trPr>
        <w:tc>
          <w:tcPr>
            <w:tcW w:w="595" w:type="pct"/>
            <w:vMerge/>
            <w:shd w:val="clear" w:color="auto" w:fill="D9D9D9" w:themeFill="background1" w:themeFillShade="D9"/>
            <w:vAlign w:val="center"/>
          </w:tcPr>
          <w:p w14:paraId="4AF53935" w14:textId="77777777" w:rsidR="00754034" w:rsidRPr="00ED6AE7" w:rsidRDefault="00754034" w:rsidP="00754034">
            <w:pPr>
              <w:rPr>
                <w:rFonts w:cs="Arial"/>
                <w:b/>
                <w:bCs/>
                <w:sz w:val="18"/>
                <w:szCs w:val="18"/>
              </w:rPr>
            </w:pPr>
          </w:p>
        </w:tc>
        <w:tc>
          <w:tcPr>
            <w:tcW w:w="1512" w:type="pct"/>
            <w:shd w:val="clear" w:color="auto" w:fill="auto"/>
            <w:vAlign w:val="center"/>
          </w:tcPr>
          <w:p w14:paraId="3CA07CDF" w14:textId="77777777" w:rsidR="00754034" w:rsidRPr="00754034" w:rsidRDefault="00754034" w:rsidP="00B35CED">
            <w:pPr>
              <w:rPr>
                <w:rFonts w:cs="Arial"/>
                <w:bCs/>
                <w:sz w:val="18"/>
                <w:szCs w:val="18"/>
              </w:rPr>
            </w:pPr>
            <w:r w:rsidRPr="00ED6AE7">
              <w:rPr>
                <w:rFonts w:cs="Arial"/>
                <w:sz w:val="18"/>
                <w:szCs w:val="18"/>
              </w:rPr>
              <w:t>Spodbujanje učinkovitega črpanja sredstev</w:t>
            </w:r>
            <w:r w:rsidR="00B35CED" w:rsidRPr="00ED6AE7">
              <w:rPr>
                <w:rFonts w:cs="Arial"/>
                <w:sz w:val="18"/>
                <w:szCs w:val="18"/>
              </w:rPr>
              <w:t xml:space="preserve"> EU</w:t>
            </w:r>
            <w:r w:rsidR="00B35CED">
              <w:rPr>
                <w:rFonts w:cs="Arial"/>
                <w:sz w:val="18"/>
                <w:szCs w:val="18"/>
              </w:rPr>
              <w:t xml:space="preserve"> za</w:t>
            </w:r>
            <w:r w:rsidRPr="00ED6AE7">
              <w:rPr>
                <w:rFonts w:cs="Arial"/>
                <w:sz w:val="18"/>
                <w:szCs w:val="18"/>
              </w:rPr>
              <w:t xml:space="preserve"> </w:t>
            </w:r>
            <w:r>
              <w:rPr>
                <w:rFonts w:cs="Arial"/>
                <w:sz w:val="18"/>
                <w:szCs w:val="18"/>
              </w:rPr>
              <w:t>gozdov</w:t>
            </w:r>
            <w:r w:rsidR="00B35CED">
              <w:rPr>
                <w:rFonts w:cs="Arial"/>
                <w:sz w:val="18"/>
                <w:szCs w:val="18"/>
              </w:rPr>
              <w:t>e</w:t>
            </w:r>
            <w:r>
              <w:rPr>
                <w:rFonts w:cs="Arial"/>
                <w:sz w:val="18"/>
                <w:szCs w:val="18"/>
              </w:rPr>
              <w:t xml:space="preserve"> in gozdarstv</w:t>
            </w:r>
            <w:r w:rsidR="00B35CED">
              <w:rPr>
                <w:rFonts w:cs="Arial"/>
                <w:sz w:val="18"/>
                <w:szCs w:val="18"/>
              </w:rPr>
              <w:t>o</w:t>
            </w:r>
            <w:r w:rsidR="00866B15">
              <w:rPr>
                <w:rFonts w:cs="Arial"/>
                <w:sz w:val="18"/>
                <w:szCs w:val="18"/>
              </w:rPr>
              <w:t xml:space="preserve"> ter lovstv</w:t>
            </w:r>
            <w:r w:rsidR="00B35CED">
              <w:rPr>
                <w:rFonts w:cs="Arial"/>
                <w:sz w:val="18"/>
                <w:szCs w:val="18"/>
              </w:rPr>
              <w:t>o</w:t>
            </w:r>
          </w:p>
        </w:tc>
        <w:tc>
          <w:tcPr>
            <w:tcW w:w="579" w:type="pct"/>
            <w:shd w:val="clear" w:color="auto" w:fill="auto"/>
            <w:vAlign w:val="center"/>
          </w:tcPr>
          <w:p w14:paraId="73E34FF3" w14:textId="77777777" w:rsidR="00754034" w:rsidRDefault="00754034" w:rsidP="00754034">
            <w:pPr>
              <w:rPr>
                <w:rFonts w:cs="Arial"/>
                <w:sz w:val="18"/>
                <w:szCs w:val="18"/>
              </w:rPr>
            </w:pPr>
            <w:r>
              <w:rPr>
                <w:rFonts w:cs="Arial"/>
                <w:sz w:val="18"/>
                <w:szCs w:val="18"/>
              </w:rPr>
              <w:t>MKGP,</w:t>
            </w:r>
          </w:p>
          <w:p w14:paraId="727F0E6B" w14:textId="77777777" w:rsidR="00754034" w:rsidRDefault="00754034" w:rsidP="00754034">
            <w:pPr>
              <w:rPr>
                <w:rFonts w:cs="Arial"/>
                <w:sz w:val="18"/>
                <w:szCs w:val="18"/>
              </w:rPr>
            </w:pPr>
            <w:r>
              <w:rPr>
                <w:rFonts w:cs="Arial"/>
                <w:sz w:val="18"/>
                <w:szCs w:val="18"/>
              </w:rPr>
              <w:t>GIS,</w:t>
            </w:r>
          </w:p>
          <w:p w14:paraId="0F590381" w14:textId="77777777" w:rsidR="00754034" w:rsidRDefault="00754034" w:rsidP="00754034">
            <w:pPr>
              <w:rPr>
                <w:rFonts w:cs="Arial"/>
                <w:sz w:val="18"/>
                <w:szCs w:val="18"/>
              </w:rPr>
            </w:pPr>
            <w:r>
              <w:rPr>
                <w:rFonts w:cs="Arial"/>
                <w:sz w:val="18"/>
                <w:szCs w:val="18"/>
              </w:rPr>
              <w:t>ZGS</w:t>
            </w:r>
          </w:p>
          <w:p w14:paraId="64E81D3D" w14:textId="77777777" w:rsidR="00754034" w:rsidRDefault="00754034" w:rsidP="00754034">
            <w:pPr>
              <w:rPr>
                <w:rFonts w:cs="Arial"/>
                <w:sz w:val="18"/>
                <w:szCs w:val="18"/>
              </w:rPr>
            </w:pPr>
          </w:p>
        </w:tc>
        <w:tc>
          <w:tcPr>
            <w:tcW w:w="579" w:type="pct"/>
            <w:shd w:val="clear" w:color="auto" w:fill="auto"/>
            <w:vAlign w:val="center"/>
          </w:tcPr>
          <w:p w14:paraId="37B6A1E6" w14:textId="77777777" w:rsidR="00754034" w:rsidRDefault="00754034" w:rsidP="00754034">
            <w:pPr>
              <w:rPr>
                <w:rFonts w:cs="Arial"/>
                <w:sz w:val="18"/>
                <w:szCs w:val="18"/>
              </w:rPr>
            </w:pPr>
            <w:r w:rsidRPr="00ED6AE7">
              <w:rPr>
                <w:rFonts w:cs="Arial"/>
                <w:sz w:val="18"/>
                <w:szCs w:val="18"/>
              </w:rPr>
              <w:t>Stalna naloga</w:t>
            </w:r>
          </w:p>
        </w:tc>
        <w:tc>
          <w:tcPr>
            <w:tcW w:w="579" w:type="pct"/>
            <w:shd w:val="clear" w:color="auto" w:fill="auto"/>
            <w:vAlign w:val="center"/>
          </w:tcPr>
          <w:p w14:paraId="746DCE3E" w14:textId="77777777" w:rsidR="00754034" w:rsidRDefault="00754034" w:rsidP="00754034">
            <w:pPr>
              <w:rPr>
                <w:rFonts w:cs="Arial"/>
                <w:bCs/>
                <w:sz w:val="18"/>
                <w:szCs w:val="18"/>
              </w:rPr>
            </w:pPr>
            <w:r w:rsidRPr="00F866CB">
              <w:rPr>
                <w:rFonts w:cs="Arial"/>
                <w:bCs/>
                <w:sz w:val="18"/>
                <w:szCs w:val="18"/>
              </w:rPr>
              <w:t>EKSRP</w:t>
            </w:r>
            <w:r>
              <w:rPr>
                <w:rFonts w:cs="Arial"/>
                <w:bCs/>
                <w:sz w:val="18"/>
                <w:szCs w:val="18"/>
              </w:rPr>
              <w:t>,</w:t>
            </w:r>
          </w:p>
          <w:p w14:paraId="338E0A9F" w14:textId="77777777" w:rsidR="00E04275" w:rsidRPr="003B6F59" w:rsidRDefault="00B35CED" w:rsidP="00B35CED">
            <w:pPr>
              <w:rPr>
                <w:rFonts w:cs="Arial"/>
                <w:bCs/>
                <w:sz w:val="18"/>
                <w:szCs w:val="18"/>
              </w:rPr>
            </w:pPr>
            <w:r>
              <w:rPr>
                <w:rFonts w:cs="Arial"/>
                <w:bCs/>
                <w:sz w:val="18"/>
                <w:szCs w:val="18"/>
              </w:rPr>
              <w:t>s</w:t>
            </w:r>
            <w:r w:rsidR="00737070">
              <w:rPr>
                <w:rFonts w:cs="Arial"/>
                <w:bCs/>
                <w:sz w:val="18"/>
                <w:szCs w:val="18"/>
              </w:rPr>
              <w:t>klad za okrevanje in odpornost</w:t>
            </w:r>
          </w:p>
        </w:tc>
        <w:tc>
          <w:tcPr>
            <w:tcW w:w="579" w:type="pct"/>
            <w:vAlign w:val="center"/>
          </w:tcPr>
          <w:p w14:paraId="6B3A5764" w14:textId="77777777" w:rsidR="00754034" w:rsidRDefault="00754034" w:rsidP="00754034">
            <w:pPr>
              <w:rPr>
                <w:rFonts w:cs="Arial"/>
                <w:sz w:val="18"/>
                <w:szCs w:val="18"/>
              </w:rPr>
            </w:pPr>
            <w:r>
              <w:rPr>
                <w:rFonts w:cs="Arial"/>
                <w:sz w:val="18"/>
                <w:szCs w:val="18"/>
              </w:rPr>
              <w:t>-</w:t>
            </w:r>
          </w:p>
        </w:tc>
        <w:tc>
          <w:tcPr>
            <w:tcW w:w="577" w:type="pct"/>
            <w:vAlign w:val="center"/>
          </w:tcPr>
          <w:p w14:paraId="38378B2B" w14:textId="77777777" w:rsidR="00754034" w:rsidRDefault="00E16DE9" w:rsidP="00754034">
            <w:pPr>
              <w:rPr>
                <w:rFonts w:cs="Arial"/>
                <w:sz w:val="18"/>
                <w:szCs w:val="18"/>
              </w:rPr>
            </w:pPr>
            <w:r>
              <w:rPr>
                <w:rFonts w:cs="Arial"/>
                <w:sz w:val="18"/>
                <w:szCs w:val="18"/>
              </w:rPr>
              <w:t>-</w:t>
            </w:r>
          </w:p>
        </w:tc>
      </w:tr>
    </w:tbl>
    <w:p w14:paraId="27756E70" w14:textId="77777777" w:rsidR="00A42AF6" w:rsidRPr="006E194B" w:rsidRDefault="00457E19" w:rsidP="00D7655B">
      <w:pPr>
        <w:rPr>
          <w:rFonts w:cs="Arial"/>
          <w:sz w:val="16"/>
          <w:szCs w:val="16"/>
        </w:rPr>
      </w:pPr>
      <w:r w:rsidRPr="006E194B">
        <w:rPr>
          <w:rFonts w:cs="Arial"/>
          <w:szCs w:val="20"/>
          <w:vertAlign w:val="superscript"/>
        </w:rPr>
        <w:t>1</w:t>
      </w:r>
      <w:r w:rsidR="00B35CED">
        <w:rPr>
          <w:rFonts w:cs="Arial"/>
          <w:szCs w:val="20"/>
          <w:vertAlign w:val="superscript"/>
        </w:rPr>
        <w:t xml:space="preserve"> </w:t>
      </w:r>
      <w:r w:rsidRPr="006E194B">
        <w:rPr>
          <w:rFonts w:cs="Arial"/>
          <w:sz w:val="16"/>
          <w:szCs w:val="16"/>
        </w:rPr>
        <w:t>Stroški sodelovanja strokovnjakov pri pripravi ustreznih strokovnih izhodišč</w:t>
      </w:r>
      <w:r w:rsidR="00B35CED">
        <w:rPr>
          <w:rFonts w:cs="Arial"/>
          <w:sz w:val="16"/>
          <w:szCs w:val="16"/>
        </w:rPr>
        <w:t>.</w:t>
      </w:r>
    </w:p>
    <w:p w14:paraId="5F1A9394" w14:textId="77777777" w:rsidR="00FC3E51" w:rsidRPr="00053BBA" w:rsidRDefault="00F345AB" w:rsidP="00261F20">
      <w:pPr>
        <w:pStyle w:val="Naslov4"/>
        <w:rPr>
          <w:lang w:val="sl-SI" w:eastAsia="zh-CN"/>
        </w:rPr>
      </w:pPr>
      <w:bookmarkStart w:id="85" w:name="_Toc487454560"/>
      <w:bookmarkStart w:id="86" w:name="_Toc116979224"/>
      <w:r w:rsidRPr="00053BBA">
        <w:rPr>
          <w:lang w:val="sl-SI"/>
        </w:rPr>
        <w:t xml:space="preserve">Ukrep </w:t>
      </w:r>
      <w:r w:rsidRPr="00053BBA">
        <w:rPr>
          <w:lang w:val="sl-SI" w:eastAsia="zh-CN"/>
        </w:rPr>
        <w:t>8</w:t>
      </w:r>
      <w:bookmarkEnd w:id="85"/>
      <w:r w:rsidR="00626613" w:rsidRPr="00053BBA">
        <w:rPr>
          <w:lang w:val="sl-SI" w:eastAsia="zh-CN"/>
        </w:rPr>
        <w:t>:</w:t>
      </w:r>
      <w:r w:rsidR="00ED6AE7" w:rsidRPr="00053BBA">
        <w:rPr>
          <w:lang w:val="sl-SI" w:eastAsia="zh-CN"/>
        </w:rPr>
        <w:t xml:space="preserve"> </w:t>
      </w:r>
      <w:r w:rsidR="00B35CED">
        <w:rPr>
          <w:lang w:val="sl-SI" w:eastAsia="zh-CN"/>
        </w:rPr>
        <w:t>d</w:t>
      </w:r>
      <w:r w:rsidR="00ED6AE7" w:rsidRPr="007A6058">
        <w:rPr>
          <w:lang w:val="sl-SI"/>
        </w:rPr>
        <w:t>igitalizacija</w:t>
      </w:r>
      <w:r w:rsidR="00ED6AE7" w:rsidRPr="00ED6AE7">
        <w:rPr>
          <w:lang w:val="sl-SI" w:eastAsia="zh-CN"/>
        </w:rPr>
        <w:t xml:space="preserve"> gozdarstva in</w:t>
      </w:r>
      <w:r w:rsidR="002C03DC">
        <w:rPr>
          <w:lang w:val="sl-SI" w:eastAsia="zh-CN"/>
        </w:rPr>
        <w:t xml:space="preserve"> upravljanja divjad</w:t>
      </w:r>
      <w:r w:rsidR="00B66630">
        <w:rPr>
          <w:lang w:val="sl-SI" w:eastAsia="zh-CN"/>
        </w:rPr>
        <w:t>i</w:t>
      </w:r>
      <w:r w:rsidR="002C03DC">
        <w:rPr>
          <w:lang w:val="sl-SI" w:eastAsia="zh-CN"/>
        </w:rPr>
        <w:t xml:space="preserve"> ter</w:t>
      </w:r>
      <w:r w:rsidR="00ED6AE7" w:rsidRPr="00ED6AE7">
        <w:rPr>
          <w:lang w:val="sl-SI" w:eastAsia="zh-CN"/>
        </w:rPr>
        <w:t xml:space="preserve"> sprejetje</w:t>
      </w:r>
      <w:r w:rsidR="002C03DC">
        <w:rPr>
          <w:lang w:val="sl-SI" w:eastAsia="zh-CN"/>
        </w:rPr>
        <w:t xml:space="preserve"> širših</w:t>
      </w:r>
      <w:r w:rsidR="00ED6AE7" w:rsidRPr="00ED6AE7">
        <w:rPr>
          <w:lang w:val="sl-SI" w:eastAsia="zh-CN"/>
        </w:rPr>
        <w:t xml:space="preserve"> </w:t>
      </w:r>
      <w:r w:rsidR="00B66630">
        <w:rPr>
          <w:lang w:val="sl-SI" w:eastAsia="zh-CN"/>
        </w:rPr>
        <w:t>zakonsk</w:t>
      </w:r>
      <w:r w:rsidR="00ED6AE7" w:rsidRPr="00ED6AE7">
        <w:rPr>
          <w:lang w:val="sl-SI" w:eastAsia="zh-CN"/>
        </w:rPr>
        <w:t xml:space="preserve">ih okvirov, ki vključujejo tudi prilagoditve nalog in organiziranosti </w:t>
      </w:r>
      <w:r w:rsidR="00B66630">
        <w:rPr>
          <w:lang w:val="sl-SI" w:eastAsia="zh-CN"/>
        </w:rPr>
        <w:t>j</w:t>
      </w:r>
      <w:r w:rsidR="00ED6AE7" w:rsidRPr="00ED6AE7">
        <w:rPr>
          <w:lang w:val="sl-SI" w:eastAsia="zh-CN"/>
        </w:rPr>
        <w:t>avne gozdarske službe proračunskim zmožnostim</w:t>
      </w:r>
      <w:bookmarkEnd w:id="86"/>
    </w:p>
    <w:p w14:paraId="199C8D41" w14:textId="77777777" w:rsidR="00741137" w:rsidRDefault="00052739" w:rsidP="00741137">
      <w:pPr>
        <w:rPr>
          <w:rFonts w:cs="Arial"/>
          <w:bCs/>
          <w:szCs w:val="20"/>
          <w:lang w:eastAsia="zh-CN"/>
        </w:rPr>
      </w:pPr>
      <w:r w:rsidRPr="006E194B">
        <w:rPr>
          <w:rFonts w:cs="Arial"/>
          <w:bCs/>
          <w:szCs w:val="20"/>
          <w:lang w:eastAsia="zh-CN"/>
        </w:rPr>
        <w:t xml:space="preserve">Analiza neizkoriščenih </w:t>
      </w:r>
      <w:r w:rsidR="00B66630">
        <w:rPr>
          <w:rFonts w:cs="Arial"/>
          <w:bCs/>
          <w:szCs w:val="20"/>
          <w:lang w:eastAsia="zh-CN"/>
        </w:rPr>
        <w:t>možnosti, ki jih ponuja</w:t>
      </w:r>
      <w:r w:rsidR="00B66630" w:rsidRPr="006E194B">
        <w:rPr>
          <w:rFonts w:cs="Arial"/>
          <w:bCs/>
          <w:szCs w:val="20"/>
          <w:lang w:eastAsia="zh-CN"/>
        </w:rPr>
        <w:t xml:space="preserve"> </w:t>
      </w:r>
      <w:r w:rsidRPr="006E194B">
        <w:rPr>
          <w:rFonts w:cs="Arial"/>
          <w:bCs/>
          <w:szCs w:val="20"/>
          <w:lang w:eastAsia="zh-CN"/>
        </w:rPr>
        <w:t>gozd, učinkovitosti gozda</w:t>
      </w:r>
      <w:r w:rsidR="004B55BF" w:rsidRPr="006E194B">
        <w:rPr>
          <w:rFonts w:cs="Arial"/>
          <w:bCs/>
          <w:szCs w:val="20"/>
          <w:lang w:eastAsia="zh-CN"/>
        </w:rPr>
        <w:t>rs</w:t>
      </w:r>
      <w:r w:rsidRPr="006E194B">
        <w:rPr>
          <w:rFonts w:cs="Arial"/>
          <w:bCs/>
          <w:szCs w:val="20"/>
          <w:lang w:eastAsia="zh-CN"/>
        </w:rPr>
        <w:t>kega siste</w:t>
      </w:r>
      <w:r w:rsidR="00064892" w:rsidRPr="006E194B">
        <w:rPr>
          <w:rFonts w:cs="Arial"/>
          <w:bCs/>
          <w:szCs w:val="20"/>
          <w:lang w:eastAsia="zh-CN"/>
        </w:rPr>
        <w:t>ma in finančnih možnosti države</w:t>
      </w:r>
      <w:r w:rsidRPr="006E194B">
        <w:rPr>
          <w:rFonts w:cs="Arial"/>
          <w:bCs/>
          <w:szCs w:val="20"/>
          <w:lang w:eastAsia="zh-CN"/>
        </w:rPr>
        <w:t xml:space="preserve"> kaže na </w:t>
      </w:r>
      <w:r w:rsidR="00B557DB" w:rsidRPr="006E194B">
        <w:rPr>
          <w:rFonts w:cs="Arial"/>
          <w:bCs/>
          <w:szCs w:val="20"/>
          <w:lang w:eastAsia="zh-CN"/>
        </w:rPr>
        <w:t xml:space="preserve">v nekaterih primerih </w:t>
      </w:r>
      <w:r w:rsidRPr="006E194B">
        <w:rPr>
          <w:rFonts w:cs="Arial"/>
          <w:bCs/>
          <w:szCs w:val="20"/>
          <w:lang w:eastAsia="zh-CN"/>
        </w:rPr>
        <w:t>premajhno učinkovitost zakonskih in organizacijskih rešitev na področju gozdov</w:t>
      </w:r>
      <w:r w:rsidR="00F86DAF">
        <w:rPr>
          <w:rFonts w:cs="Arial"/>
          <w:bCs/>
          <w:szCs w:val="20"/>
          <w:lang w:eastAsia="zh-CN"/>
        </w:rPr>
        <w:t>,</w:t>
      </w:r>
      <w:r w:rsidRPr="006E194B">
        <w:rPr>
          <w:rFonts w:cs="Arial"/>
          <w:bCs/>
          <w:szCs w:val="20"/>
          <w:lang w:eastAsia="zh-CN"/>
        </w:rPr>
        <w:t xml:space="preserve"> gozda</w:t>
      </w:r>
      <w:r w:rsidR="004B55BF" w:rsidRPr="006E194B">
        <w:rPr>
          <w:rFonts w:cs="Arial"/>
          <w:bCs/>
          <w:szCs w:val="20"/>
          <w:lang w:eastAsia="zh-CN"/>
        </w:rPr>
        <w:t>rs</w:t>
      </w:r>
      <w:r w:rsidRPr="006E194B">
        <w:rPr>
          <w:rFonts w:cs="Arial"/>
          <w:bCs/>
          <w:szCs w:val="20"/>
          <w:lang w:eastAsia="zh-CN"/>
        </w:rPr>
        <w:t>tva</w:t>
      </w:r>
      <w:r w:rsidR="00F86DAF">
        <w:rPr>
          <w:rFonts w:cs="Arial"/>
          <w:bCs/>
          <w:szCs w:val="20"/>
          <w:lang w:eastAsia="zh-CN"/>
        </w:rPr>
        <w:t xml:space="preserve"> in upravljanja divjad</w:t>
      </w:r>
      <w:r w:rsidR="00B66630">
        <w:rPr>
          <w:rFonts w:cs="Arial"/>
          <w:bCs/>
          <w:szCs w:val="20"/>
          <w:lang w:eastAsia="zh-CN"/>
        </w:rPr>
        <w:t>i</w:t>
      </w:r>
      <w:r w:rsidRPr="006E194B">
        <w:rPr>
          <w:rFonts w:cs="Arial"/>
          <w:bCs/>
          <w:szCs w:val="20"/>
          <w:lang w:eastAsia="zh-CN"/>
        </w:rPr>
        <w:t xml:space="preserve">. </w:t>
      </w:r>
      <w:r w:rsidR="00B557DB" w:rsidRPr="006E194B">
        <w:rPr>
          <w:rFonts w:cs="Arial"/>
          <w:bCs/>
          <w:szCs w:val="20"/>
          <w:lang w:eastAsia="zh-CN"/>
        </w:rPr>
        <w:t>Neuresničevanje</w:t>
      </w:r>
      <w:r w:rsidRPr="006E194B">
        <w:rPr>
          <w:rFonts w:cs="Arial"/>
          <w:bCs/>
          <w:szCs w:val="20"/>
          <w:lang w:eastAsia="zh-CN"/>
        </w:rPr>
        <w:t xml:space="preserve"> nekaterih z NGP začrtanih ciljev gospodarjenja z gozdovi in delovanja gozdno-lesne verige kaže na potrebo po</w:t>
      </w:r>
      <w:r w:rsidR="006230E5">
        <w:rPr>
          <w:rFonts w:cs="Arial"/>
          <w:bCs/>
          <w:szCs w:val="20"/>
          <w:lang w:eastAsia="zh-CN"/>
        </w:rPr>
        <w:t xml:space="preserve"> digitalizaciji delovanja JGS</w:t>
      </w:r>
      <w:r w:rsidR="00F86DAF">
        <w:rPr>
          <w:rFonts w:cs="Arial"/>
          <w:bCs/>
          <w:szCs w:val="20"/>
          <w:lang w:eastAsia="zh-CN"/>
        </w:rPr>
        <w:t xml:space="preserve"> in javne službe s področja divjadi</w:t>
      </w:r>
      <w:r w:rsidR="006230E5">
        <w:rPr>
          <w:rFonts w:cs="Arial"/>
          <w:bCs/>
          <w:szCs w:val="20"/>
          <w:lang w:eastAsia="zh-CN"/>
        </w:rPr>
        <w:t>,</w:t>
      </w:r>
      <w:r w:rsidR="00B557DB" w:rsidRPr="006E194B">
        <w:rPr>
          <w:rFonts w:cs="Arial"/>
          <w:bCs/>
          <w:szCs w:val="20"/>
          <w:lang w:eastAsia="zh-CN"/>
        </w:rPr>
        <w:t xml:space="preserve"> </w:t>
      </w:r>
      <w:r w:rsidR="00B66630">
        <w:rPr>
          <w:rFonts w:cs="Arial"/>
          <w:bCs/>
          <w:szCs w:val="20"/>
          <w:lang w:eastAsia="zh-CN"/>
        </w:rPr>
        <w:t xml:space="preserve">po </w:t>
      </w:r>
      <w:r w:rsidR="00B557DB" w:rsidRPr="006E194B">
        <w:rPr>
          <w:rFonts w:cs="Arial"/>
          <w:bCs/>
          <w:szCs w:val="20"/>
          <w:lang w:eastAsia="zh-CN"/>
        </w:rPr>
        <w:t>proučitvi možne</w:t>
      </w:r>
      <w:r w:rsidRPr="006E194B">
        <w:rPr>
          <w:rFonts w:cs="Arial"/>
          <w:bCs/>
          <w:szCs w:val="20"/>
          <w:lang w:eastAsia="zh-CN"/>
        </w:rPr>
        <w:t xml:space="preserve"> reorganizacij</w:t>
      </w:r>
      <w:r w:rsidR="002A295D">
        <w:rPr>
          <w:rFonts w:cs="Arial"/>
          <w:bCs/>
          <w:szCs w:val="20"/>
          <w:lang w:eastAsia="zh-CN"/>
        </w:rPr>
        <w:t>e</w:t>
      </w:r>
      <w:r w:rsidRPr="006E194B">
        <w:rPr>
          <w:rFonts w:cs="Arial"/>
          <w:bCs/>
          <w:szCs w:val="20"/>
          <w:lang w:eastAsia="zh-CN"/>
        </w:rPr>
        <w:t xml:space="preserve"> in racionalizacij</w:t>
      </w:r>
      <w:r w:rsidR="002A295D">
        <w:rPr>
          <w:rFonts w:cs="Arial"/>
          <w:bCs/>
          <w:szCs w:val="20"/>
          <w:lang w:eastAsia="zh-CN"/>
        </w:rPr>
        <w:t>e</w:t>
      </w:r>
      <w:r w:rsidRPr="006E194B">
        <w:rPr>
          <w:rFonts w:cs="Arial"/>
          <w:bCs/>
          <w:szCs w:val="20"/>
          <w:lang w:eastAsia="zh-CN"/>
        </w:rPr>
        <w:t xml:space="preserve"> vlog in nalog ključnih deležnikov ter </w:t>
      </w:r>
      <w:r w:rsidR="00B66630">
        <w:rPr>
          <w:rFonts w:cs="Arial"/>
          <w:bCs/>
          <w:szCs w:val="20"/>
          <w:lang w:eastAsia="zh-CN"/>
        </w:rPr>
        <w:t xml:space="preserve">po </w:t>
      </w:r>
      <w:r w:rsidRPr="006E194B">
        <w:rPr>
          <w:rFonts w:cs="Arial"/>
          <w:bCs/>
          <w:szCs w:val="20"/>
          <w:lang w:eastAsia="zh-CN"/>
        </w:rPr>
        <w:t>vzpostavitv</w:t>
      </w:r>
      <w:r w:rsidR="00B66630">
        <w:rPr>
          <w:rFonts w:cs="Arial"/>
          <w:bCs/>
          <w:szCs w:val="20"/>
          <w:lang w:eastAsia="zh-CN"/>
        </w:rPr>
        <w:t>i</w:t>
      </w:r>
      <w:r w:rsidRPr="006E194B">
        <w:rPr>
          <w:rFonts w:cs="Arial"/>
          <w:bCs/>
          <w:szCs w:val="20"/>
          <w:lang w:eastAsia="zh-CN"/>
        </w:rPr>
        <w:t xml:space="preserve"> učinkovitejšega sistema </w:t>
      </w:r>
      <w:r w:rsidR="00064892" w:rsidRPr="006E194B">
        <w:rPr>
          <w:rFonts w:cs="Arial"/>
          <w:bCs/>
          <w:szCs w:val="20"/>
          <w:lang w:eastAsia="zh-CN"/>
        </w:rPr>
        <w:t>porabe javnofinančnih sredstev</w:t>
      </w:r>
      <w:r w:rsidR="00064892" w:rsidRPr="00741137">
        <w:rPr>
          <w:rFonts w:cs="Arial"/>
          <w:bCs/>
          <w:szCs w:val="20"/>
          <w:lang w:eastAsia="zh-CN"/>
        </w:rPr>
        <w:t>.</w:t>
      </w:r>
      <w:r w:rsidRPr="00741137">
        <w:rPr>
          <w:rFonts w:cs="Arial"/>
          <w:bCs/>
          <w:szCs w:val="20"/>
          <w:lang w:eastAsia="zh-CN"/>
        </w:rPr>
        <w:t xml:space="preserve"> </w:t>
      </w:r>
    </w:p>
    <w:p w14:paraId="25E3AD17" w14:textId="77777777" w:rsidR="00741137" w:rsidRDefault="00741137" w:rsidP="00741137">
      <w:pPr>
        <w:rPr>
          <w:rFonts w:cs="Arial"/>
          <w:bCs/>
          <w:szCs w:val="20"/>
          <w:lang w:eastAsia="zh-CN"/>
        </w:rPr>
      </w:pPr>
    </w:p>
    <w:p w14:paraId="2A7400DB" w14:textId="77777777" w:rsidR="00655415" w:rsidRDefault="00B66630" w:rsidP="00655415">
      <w:pPr>
        <w:rPr>
          <w:rFonts w:cs="Arial"/>
          <w:bCs/>
          <w:szCs w:val="20"/>
          <w:lang w:eastAsia="zh-CN"/>
        </w:rPr>
      </w:pPr>
      <w:r>
        <w:rPr>
          <w:rFonts w:cs="Arial"/>
        </w:rPr>
        <w:t>N</w:t>
      </w:r>
      <w:r w:rsidR="00655415" w:rsidRPr="006E194B">
        <w:rPr>
          <w:rFonts w:cs="Arial"/>
        </w:rPr>
        <w:t xml:space="preserve">adaljevati </w:t>
      </w:r>
      <w:r>
        <w:rPr>
          <w:rFonts w:cs="Arial"/>
        </w:rPr>
        <w:t xml:space="preserve">je treba </w:t>
      </w:r>
      <w:r w:rsidR="00655415" w:rsidRPr="006E194B">
        <w:rPr>
          <w:rFonts w:cs="Arial"/>
        </w:rPr>
        <w:t>proces NGP i</w:t>
      </w:r>
      <w:r w:rsidR="00655415">
        <w:rPr>
          <w:rFonts w:cs="Arial"/>
        </w:rPr>
        <w:t>n na podlagi ugotovitev PNGP 2015</w:t>
      </w:r>
      <w:r>
        <w:rPr>
          <w:rFonts w:cs="Arial"/>
        </w:rPr>
        <w:t>–</w:t>
      </w:r>
      <w:r w:rsidR="00655415">
        <w:rPr>
          <w:rFonts w:cs="Arial"/>
        </w:rPr>
        <w:t>2019</w:t>
      </w:r>
      <w:r w:rsidR="00655415" w:rsidRPr="006E194B">
        <w:rPr>
          <w:rFonts w:cs="Arial"/>
        </w:rPr>
        <w:t xml:space="preserve"> določiti nove razvojne potrebe na področju gozdov in gozdarstva ter podati usmeritve za morebitne dopolnitve in spremembe </w:t>
      </w:r>
      <w:r w:rsidR="00655415" w:rsidRPr="006E194B">
        <w:rPr>
          <w:rFonts w:cs="Arial"/>
        </w:rPr>
        <w:lastRenderedPageBreak/>
        <w:t xml:space="preserve">NGP in </w:t>
      </w:r>
      <w:r>
        <w:rPr>
          <w:rFonts w:cs="Arial"/>
        </w:rPr>
        <w:t>zakonsk</w:t>
      </w:r>
      <w:r w:rsidR="00655415" w:rsidRPr="006E194B">
        <w:rPr>
          <w:rFonts w:cs="Arial"/>
        </w:rPr>
        <w:t xml:space="preserve">ih okvirov predpisov s področja gozdarstva. To </w:t>
      </w:r>
      <w:r>
        <w:rPr>
          <w:rFonts w:cs="Arial"/>
        </w:rPr>
        <w:t>je</w:t>
      </w:r>
      <w:r w:rsidRPr="006E194B">
        <w:rPr>
          <w:rFonts w:cs="Arial"/>
        </w:rPr>
        <w:t xml:space="preserve"> </w:t>
      </w:r>
      <w:r w:rsidR="00655415" w:rsidRPr="006E194B">
        <w:rPr>
          <w:rFonts w:cs="Arial"/>
        </w:rPr>
        <w:t>podlag</w:t>
      </w:r>
      <w:r>
        <w:rPr>
          <w:rFonts w:cs="Arial"/>
        </w:rPr>
        <w:t>a za</w:t>
      </w:r>
      <w:r w:rsidR="00655415" w:rsidRPr="006E194B">
        <w:rPr>
          <w:rFonts w:cs="Arial"/>
        </w:rPr>
        <w:t xml:space="preserve"> oblikovanj</w:t>
      </w:r>
      <w:r>
        <w:rPr>
          <w:rFonts w:cs="Arial"/>
        </w:rPr>
        <w:t>e</w:t>
      </w:r>
      <w:r w:rsidR="00655415" w:rsidRPr="006E194B">
        <w:rPr>
          <w:rFonts w:cs="Arial"/>
        </w:rPr>
        <w:t xml:space="preserve"> ukrepov za učinkovitejšo gozdno politiko predvs</w:t>
      </w:r>
      <w:r w:rsidR="00655415">
        <w:rPr>
          <w:rFonts w:cs="Arial"/>
        </w:rPr>
        <w:t xml:space="preserve">em </w:t>
      </w:r>
      <w:r>
        <w:rPr>
          <w:rFonts w:cs="Arial"/>
        </w:rPr>
        <w:t xml:space="preserve">glede </w:t>
      </w:r>
      <w:r w:rsidR="00655415">
        <w:rPr>
          <w:rFonts w:cs="Arial"/>
        </w:rPr>
        <w:t>vse aktualnejših ekoloških</w:t>
      </w:r>
      <w:r w:rsidR="00655415" w:rsidRPr="006E194B">
        <w:rPr>
          <w:rFonts w:cs="Arial"/>
        </w:rPr>
        <w:t xml:space="preserve"> in </w:t>
      </w:r>
      <w:r w:rsidR="00655415">
        <w:rPr>
          <w:rFonts w:cs="Arial"/>
        </w:rPr>
        <w:t>socialnih</w:t>
      </w:r>
      <w:r w:rsidR="00655415" w:rsidRPr="006E194B">
        <w:rPr>
          <w:rFonts w:cs="Arial"/>
        </w:rPr>
        <w:t xml:space="preserve"> funkcij.</w:t>
      </w:r>
      <w:r w:rsidR="00655415" w:rsidRPr="00655415">
        <w:rPr>
          <w:rFonts w:cs="Arial"/>
          <w:bCs/>
          <w:szCs w:val="20"/>
          <w:lang w:eastAsia="zh-CN"/>
        </w:rPr>
        <w:t xml:space="preserve"> </w:t>
      </w:r>
      <w:r w:rsidR="00655415">
        <w:rPr>
          <w:rFonts w:cs="Arial"/>
          <w:bCs/>
          <w:szCs w:val="20"/>
          <w:lang w:eastAsia="zh-CN"/>
        </w:rPr>
        <w:t>Tudi te izzive</w:t>
      </w:r>
      <w:r w:rsidR="00655415" w:rsidRPr="00744A01">
        <w:rPr>
          <w:rFonts w:cs="Arial"/>
          <w:bCs/>
          <w:szCs w:val="20"/>
          <w:lang w:eastAsia="zh-CN"/>
        </w:rPr>
        <w:t xml:space="preserve"> je treba reševati v okviru širše razprave, organizir</w:t>
      </w:r>
      <w:r w:rsidR="00655415" w:rsidRPr="00741137">
        <w:rPr>
          <w:rFonts w:cs="Arial"/>
          <w:bCs/>
          <w:szCs w:val="20"/>
          <w:lang w:eastAsia="zh-CN"/>
        </w:rPr>
        <w:t>ane v okviru »Gozdnega dialoga«.</w:t>
      </w:r>
    </w:p>
    <w:p w14:paraId="3F519F8F" w14:textId="77777777" w:rsidR="00655415" w:rsidRDefault="00655415" w:rsidP="00655415">
      <w:pPr>
        <w:rPr>
          <w:rFonts w:cs="Arial"/>
        </w:rPr>
      </w:pPr>
    </w:p>
    <w:p w14:paraId="39630E29" w14:textId="77777777" w:rsidR="00741137" w:rsidRPr="00741137" w:rsidRDefault="00741137" w:rsidP="00741137">
      <w:pPr>
        <w:rPr>
          <w:rFonts w:cs="Arial"/>
          <w:bCs/>
          <w:szCs w:val="20"/>
          <w:lang w:eastAsia="zh-CN"/>
        </w:rPr>
      </w:pPr>
      <w:r w:rsidRPr="00741137">
        <w:rPr>
          <w:rFonts w:cs="Arial"/>
          <w:bCs/>
          <w:szCs w:val="20"/>
          <w:lang w:eastAsia="zh-CN"/>
        </w:rPr>
        <w:t>V trenutnem sistemu</w:t>
      </w:r>
      <w:r w:rsidR="002A295D">
        <w:rPr>
          <w:rFonts w:cs="Arial"/>
          <w:bCs/>
          <w:szCs w:val="20"/>
          <w:lang w:eastAsia="zh-CN"/>
        </w:rPr>
        <w:t xml:space="preserve"> JGS</w:t>
      </w:r>
      <w:r w:rsidR="00F86DAF">
        <w:rPr>
          <w:rFonts w:cs="Arial"/>
          <w:bCs/>
          <w:szCs w:val="20"/>
          <w:lang w:eastAsia="zh-CN"/>
        </w:rPr>
        <w:t xml:space="preserve"> in javne službe s področja divjadi</w:t>
      </w:r>
      <w:r w:rsidRPr="00741137">
        <w:rPr>
          <w:rFonts w:cs="Arial"/>
          <w:bCs/>
          <w:szCs w:val="20"/>
          <w:lang w:eastAsia="zh-CN"/>
        </w:rPr>
        <w:t xml:space="preserve"> ni omogočeno digitalno zb</w:t>
      </w:r>
      <w:r w:rsidR="002A295D">
        <w:rPr>
          <w:rFonts w:cs="Arial"/>
          <w:bCs/>
          <w:szCs w:val="20"/>
          <w:lang w:eastAsia="zh-CN"/>
        </w:rPr>
        <w:t xml:space="preserve">iranje podatkov </w:t>
      </w:r>
      <w:r w:rsidR="00B66630">
        <w:rPr>
          <w:rFonts w:cs="Arial"/>
          <w:bCs/>
          <w:szCs w:val="20"/>
          <w:lang w:eastAsia="zh-CN"/>
        </w:rPr>
        <w:t xml:space="preserve">ter </w:t>
      </w:r>
      <w:r w:rsidR="002A295D">
        <w:rPr>
          <w:rFonts w:cs="Arial"/>
          <w:bCs/>
          <w:szCs w:val="20"/>
          <w:lang w:eastAsia="zh-CN"/>
        </w:rPr>
        <w:t>centralno ob</w:t>
      </w:r>
      <w:r w:rsidR="00D209E0">
        <w:rPr>
          <w:rFonts w:cs="Arial"/>
          <w:bCs/>
          <w:szCs w:val="20"/>
          <w:lang w:eastAsia="zh-CN"/>
        </w:rPr>
        <w:t>v</w:t>
      </w:r>
      <w:r w:rsidR="002A295D">
        <w:rPr>
          <w:rFonts w:cs="Arial"/>
          <w:bCs/>
          <w:szCs w:val="20"/>
          <w:lang w:eastAsia="zh-CN"/>
        </w:rPr>
        <w:t xml:space="preserve">ladovanje in </w:t>
      </w:r>
      <w:r w:rsidRPr="00741137">
        <w:rPr>
          <w:rFonts w:cs="Arial"/>
          <w:bCs/>
          <w:szCs w:val="20"/>
          <w:lang w:eastAsia="zh-CN"/>
        </w:rPr>
        <w:t xml:space="preserve">prikazovanje podatkov. V </w:t>
      </w:r>
      <w:r w:rsidR="00B66630">
        <w:rPr>
          <w:rFonts w:cs="Arial"/>
          <w:bCs/>
          <w:szCs w:val="20"/>
          <w:lang w:eastAsia="zh-CN"/>
        </w:rPr>
        <w:t>zdajšnjih</w:t>
      </w:r>
      <w:r w:rsidRPr="00741137">
        <w:rPr>
          <w:rFonts w:cs="Arial"/>
          <w:bCs/>
          <w:szCs w:val="20"/>
          <w:lang w:eastAsia="zh-CN"/>
        </w:rPr>
        <w:t xml:space="preserve"> sistem</w:t>
      </w:r>
      <w:r w:rsidR="00B66630">
        <w:rPr>
          <w:rFonts w:cs="Arial"/>
          <w:bCs/>
          <w:szCs w:val="20"/>
          <w:lang w:eastAsia="zh-CN"/>
        </w:rPr>
        <w:t>ih</w:t>
      </w:r>
      <w:r w:rsidRPr="00741137">
        <w:rPr>
          <w:rFonts w:cs="Arial"/>
          <w:bCs/>
          <w:szCs w:val="20"/>
          <w:lang w:eastAsia="zh-CN"/>
        </w:rPr>
        <w:t xml:space="preserve"> ni mogoče doseči cilj</w:t>
      </w:r>
      <w:r w:rsidR="00B66630">
        <w:rPr>
          <w:rFonts w:cs="Arial"/>
          <w:bCs/>
          <w:szCs w:val="20"/>
          <w:lang w:eastAsia="zh-CN"/>
        </w:rPr>
        <w:t>a</w:t>
      </w:r>
      <w:r w:rsidRPr="00741137">
        <w:rPr>
          <w:rFonts w:cs="Arial"/>
          <w:bCs/>
          <w:szCs w:val="20"/>
          <w:lang w:eastAsia="zh-CN"/>
        </w:rPr>
        <w:t xml:space="preserve"> poenostavitv</w:t>
      </w:r>
      <w:r w:rsidR="00B66630">
        <w:rPr>
          <w:rFonts w:cs="Arial"/>
          <w:bCs/>
          <w:szCs w:val="20"/>
          <w:lang w:eastAsia="zh-CN"/>
        </w:rPr>
        <w:t>e</w:t>
      </w:r>
      <w:r w:rsidRPr="00741137">
        <w:rPr>
          <w:rFonts w:cs="Arial"/>
          <w:bCs/>
          <w:szCs w:val="20"/>
          <w:lang w:eastAsia="zh-CN"/>
        </w:rPr>
        <w:t xml:space="preserve"> poslovanja za lastnike gozdov in administracij</w:t>
      </w:r>
      <w:r w:rsidR="00B66630">
        <w:rPr>
          <w:rFonts w:cs="Arial"/>
          <w:bCs/>
          <w:szCs w:val="20"/>
          <w:lang w:eastAsia="zh-CN"/>
        </w:rPr>
        <w:t>e</w:t>
      </w:r>
      <w:r w:rsidRPr="00741137">
        <w:rPr>
          <w:rFonts w:cs="Arial"/>
          <w:bCs/>
          <w:szCs w:val="20"/>
          <w:lang w:eastAsia="zh-CN"/>
        </w:rPr>
        <w:t>. Digitalizacija zato prinaša:</w:t>
      </w:r>
    </w:p>
    <w:p w14:paraId="2823133D" w14:textId="77777777" w:rsidR="00741137" w:rsidRDefault="00741137" w:rsidP="00744A01">
      <w:pPr>
        <w:pStyle w:val="Odstavekseznama"/>
        <w:numPr>
          <w:ilvl w:val="0"/>
          <w:numId w:val="5"/>
        </w:numPr>
        <w:rPr>
          <w:rFonts w:cs="Arial"/>
          <w:bCs/>
          <w:szCs w:val="20"/>
          <w:lang w:eastAsia="zh-CN"/>
        </w:rPr>
      </w:pPr>
      <w:r w:rsidRPr="00744A01">
        <w:rPr>
          <w:rFonts w:ascii="Arial" w:hAnsi="Arial" w:cs="Arial"/>
          <w:bCs/>
          <w:szCs w:val="20"/>
          <w:lang w:eastAsia="zh-CN"/>
        </w:rPr>
        <w:t>poenostavit</w:t>
      </w:r>
      <w:r w:rsidR="00B66630">
        <w:rPr>
          <w:rFonts w:ascii="Arial" w:hAnsi="Arial" w:cs="Arial"/>
          <w:bCs/>
          <w:szCs w:val="20"/>
          <w:lang w:eastAsia="zh-CN"/>
        </w:rPr>
        <w:t>e</w:t>
      </w:r>
      <w:r w:rsidRPr="00744A01">
        <w:rPr>
          <w:rFonts w:ascii="Arial" w:hAnsi="Arial" w:cs="Arial"/>
          <w:bCs/>
          <w:szCs w:val="20"/>
          <w:lang w:eastAsia="zh-CN"/>
        </w:rPr>
        <w:t>v upravnih postopk</w:t>
      </w:r>
      <w:r w:rsidR="00B66630">
        <w:rPr>
          <w:rFonts w:ascii="Arial" w:hAnsi="Arial" w:cs="Arial"/>
          <w:bCs/>
          <w:szCs w:val="20"/>
          <w:lang w:eastAsia="zh-CN"/>
        </w:rPr>
        <w:t>ov</w:t>
      </w:r>
      <w:r w:rsidRPr="00744A01">
        <w:rPr>
          <w:rFonts w:ascii="Arial" w:hAnsi="Arial" w:cs="Arial"/>
          <w:bCs/>
          <w:szCs w:val="20"/>
          <w:lang w:eastAsia="zh-CN"/>
        </w:rPr>
        <w:t xml:space="preserve"> pri</w:t>
      </w:r>
      <w:r w:rsidR="008F3878">
        <w:rPr>
          <w:rFonts w:ascii="Arial" w:hAnsi="Arial" w:cs="Arial"/>
          <w:bCs/>
          <w:szCs w:val="20"/>
          <w:lang w:eastAsia="zh-CN"/>
        </w:rPr>
        <w:t xml:space="preserve"> uveljavljanju ukrepov gozdne</w:t>
      </w:r>
      <w:r w:rsidRPr="00744A01">
        <w:rPr>
          <w:rFonts w:ascii="Arial" w:hAnsi="Arial" w:cs="Arial"/>
          <w:bCs/>
          <w:szCs w:val="20"/>
          <w:lang w:eastAsia="zh-CN"/>
        </w:rPr>
        <w:t xml:space="preserve"> politike in s tem manjše administrativne obremenitve za upravičence;</w:t>
      </w:r>
    </w:p>
    <w:p w14:paraId="64A5C48E" w14:textId="77777777" w:rsidR="00741137" w:rsidRDefault="00741137" w:rsidP="00744A01">
      <w:pPr>
        <w:pStyle w:val="Odstavekseznama"/>
        <w:numPr>
          <w:ilvl w:val="0"/>
          <w:numId w:val="5"/>
        </w:numPr>
        <w:rPr>
          <w:rFonts w:cs="Arial"/>
          <w:bCs/>
          <w:szCs w:val="20"/>
          <w:lang w:eastAsia="zh-CN"/>
        </w:rPr>
      </w:pPr>
      <w:r w:rsidRPr="00744A01">
        <w:rPr>
          <w:rFonts w:ascii="Arial" w:hAnsi="Arial" w:cs="Arial"/>
          <w:bCs/>
          <w:szCs w:val="20"/>
          <w:lang w:eastAsia="zh-CN"/>
        </w:rPr>
        <w:t xml:space="preserve">enotno digitalno vstopno mesto za vpogled v podatkovne </w:t>
      </w:r>
      <w:r w:rsidR="00B66630">
        <w:rPr>
          <w:rFonts w:ascii="Arial" w:hAnsi="Arial" w:cs="Arial"/>
          <w:bCs/>
          <w:szCs w:val="20"/>
          <w:lang w:eastAsia="zh-CN"/>
        </w:rPr>
        <w:t>zbirk</w:t>
      </w:r>
      <w:r w:rsidRPr="00744A01">
        <w:rPr>
          <w:rFonts w:ascii="Arial" w:hAnsi="Arial" w:cs="Arial"/>
          <w:bCs/>
          <w:szCs w:val="20"/>
          <w:lang w:eastAsia="zh-CN"/>
        </w:rPr>
        <w:t>e in orodja za izboljšanje upravljanja gozdov</w:t>
      </w:r>
      <w:r w:rsidR="00B66630">
        <w:rPr>
          <w:rFonts w:ascii="Arial" w:hAnsi="Arial" w:cs="Arial"/>
          <w:bCs/>
          <w:szCs w:val="20"/>
          <w:lang w:eastAsia="zh-CN"/>
        </w:rPr>
        <w:t>;</w:t>
      </w:r>
    </w:p>
    <w:p w14:paraId="46725AAB" w14:textId="77777777" w:rsidR="00741137" w:rsidRDefault="00741137" w:rsidP="00744A01">
      <w:pPr>
        <w:pStyle w:val="Odstavekseznama"/>
        <w:numPr>
          <w:ilvl w:val="0"/>
          <w:numId w:val="5"/>
        </w:numPr>
        <w:rPr>
          <w:rFonts w:cs="Arial"/>
          <w:bCs/>
          <w:szCs w:val="20"/>
          <w:lang w:eastAsia="zh-CN"/>
        </w:rPr>
      </w:pPr>
      <w:r w:rsidRPr="00744A01">
        <w:rPr>
          <w:rFonts w:ascii="Arial" w:hAnsi="Arial" w:cs="Arial"/>
          <w:bCs/>
          <w:szCs w:val="20"/>
          <w:lang w:eastAsia="zh-CN"/>
        </w:rPr>
        <w:t xml:space="preserve">večjo učinkovitost, hitrost, racionalizacijo strokovnih in upravnih nalog, nemoteno poslovanje s strankami ter </w:t>
      </w:r>
    </w:p>
    <w:p w14:paraId="2C0D3F38" w14:textId="77777777" w:rsidR="00741137" w:rsidRDefault="00741137" w:rsidP="00744A01">
      <w:pPr>
        <w:pStyle w:val="Odstavekseznama"/>
        <w:numPr>
          <w:ilvl w:val="0"/>
          <w:numId w:val="5"/>
        </w:numPr>
        <w:rPr>
          <w:rFonts w:cs="Arial"/>
          <w:bCs/>
          <w:szCs w:val="20"/>
          <w:lang w:eastAsia="zh-CN"/>
        </w:rPr>
      </w:pPr>
      <w:r w:rsidRPr="00744A01">
        <w:rPr>
          <w:rFonts w:ascii="Arial" w:hAnsi="Arial" w:cs="Arial"/>
          <w:bCs/>
          <w:szCs w:val="20"/>
          <w:lang w:eastAsia="zh-CN"/>
        </w:rPr>
        <w:t>vzvode za boljše</w:t>
      </w:r>
      <w:r w:rsidR="002C03DC">
        <w:rPr>
          <w:rFonts w:ascii="Arial" w:hAnsi="Arial" w:cs="Arial"/>
          <w:bCs/>
          <w:szCs w:val="20"/>
          <w:lang w:eastAsia="zh-CN"/>
        </w:rPr>
        <w:t xml:space="preserve"> </w:t>
      </w:r>
      <w:r w:rsidRPr="00744A01">
        <w:rPr>
          <w:rFonts w:ascii="Arial" w:hAnsi="Arial" w:cs="Arial"/>
          <w:bCs/>
          <w:szCs w:val="20"/>
          <w:lang w:eastAsia="zh-CN"/>
        </w:rPr>
        <w:t>odločanje in sprejemanje ciljnih ukrepov ter njihovo spremljanje in vrednotenje (npr. vplivi gozdarstva na naravne vire).</w:t>
      </w:r>
      <w:r w:rsidR="00F56646">
        <w:rPr>
          <w:rFonts w:ascii="Arial" w:hAnsi="Arial" w:cs="Arial"/>
          <w:bCs/>
          <w:szCs w:val="20"/>
          <w:lang w:eastAsia="zh-CN"/>
        </w:rPr>
        <w:t xml:space="preserve"> </w:t>
      </w:r>
    </w:p>
    <w:p w14:paraId="133F0CCE" w14:textId="77777777" w:rsidR="00741137" w:rsidRDefault="00741137" w:rsidP="00741137">
      <w:pPr>
        <w:rPr>
          <w:rFonts w:cs="Arial"/>
          <w:bCs/>
          <w:szCs w:val="20"/>
          <w:lang w:eastAsia="zh-CN"/>
        </w:rPr>
      </w:pPr>
    </w:p>
    <w:p w14:paraId="74DAFCEB" w14:textId="77777777" w:rsidR="006E1822" w:rsidRPr="000400A1" w:rsidRDefault="006E1822" w:rsidP="006E1822">
      <w:pPr>
        <w:spacing w:after="160" w:line="259" w:lineRule="auto"/>
        <w:rPr>
          <w:szCs w:val="20"/>
        </w:rPr>
      </w:pPr>
      <w:r w:rsidRPr="009533F9">
        <w:rPr>
          <w:szCs w:val="20"/>
        </w:rPr>
        <w:t xml:space="preserve">Projekt eGozdarstvo je del širše naložbe </w:t>
      </w:r>
      <w:r>
        <w:rPr>
          <w:szCs w:val="20"/>
        </w:rPr>
        <w:t>MKGP</w:t>
      </w:r>
      <w:r w:rsidRPr="009533F9">
        <w:rPr>
          <w:szCs w:val="20"/>
        </w:rPr>
        <w:t xml:space="preserve"> v digitalni prehod </w:t>
      </w:r>
      <w:r w:rsidR="00B66630">
        <w:rPr>
          <w:szCs w:val="20"/>
        </w:rPr>
        <w:t>–</w:t>
      </w:r>
      <w:r w:rsidR="00B66630" w:rsidRPr="009533F9">
        <w:rPr>
          <w:szCs w:val="20"/>
        </w:rPr>
        <w:t xml:space="preserve"> </w:t>
      </w:r>
      <w:r w:rsidR="00B66630">
        <w:rPr>
          <w:szCs w:val="20"/>
        </w:rPr>
        <w:t>d</w:t>
      </w:r>
      <w:r w:rsidRPr="009533F9">
        <w:rPr>
          <w:szCs w:val="20"/>
        </w:rPr>
        <w:t>igitalna preobrazba javnega sektorja in javne uprave na področju kmetijstva, prehrane in gozdarstva v okviru NOO, ki bo povečal stabilnost, odpornost in odzivnost gozdarskega sektorja.</w:t>
      </w:r>
    </w:p>
    <w:p w14:paraId="1025CB85" w14:textId="77777777" w:rsidR="00052739" w:rsidRPr="006E194B" w:rsidRDefault="00052739" w:rsidP="00D7655B">
      <w:pPr>
        <w:pStyle w:val="Napis"/>
        <w:rPr>
          <w:rFonts w:cs="Arial"/>
        </w:rPr>
      </w:pPr>
    </w:p>
    <w:p w14:paraId="14FD6272" w14:textId="77777777" w:rsidR="003F3386" w:rsidRPr="006E194B" w:rsidRDefault="003F3386" w:rsidP="00DF6E63">
      <w:pPr>
        <w:pStyle w:val="Preglednica"/>
        <w:rPr>
          <w:lang w:eastAsia="zh-CN"/>
        </w:rPr>
      </w:pPr>
      <w:bookmarkStart w:id="87" w:name="_Toc116979177"/>
      <w:r w:rsidRPr="006E194B">
        <w:t xml:space="preserve">Naloge v okviru ukrepa </w:t>
      </w:r>
      <w:r w:rsidR="00626613" w:rsidRPr="006E194B">
        <w:rPr>
          <w:lang w:eastAsia="zh-CN"/>
        </w:rPr>
        <w:t>8:</w:t>
      </w:r>
      <w:r w:rsidRPr="006E194B">
        <w:rPr>
          <w:lang w:eastAsia="zh-CN"/>
        </w:rPr>
        <w:t xml:space="preserve"> </w:t>
      </w:r>
      <w:r w:rsidR="00B66630">
        <w:rPr>
          <w:lang w:eastAsia="zh-CN"/>
        </w:rPr>
        <w:t>d</w:t>
      </w:r>
      <w:r w:rsidR="00ED6AE7" w:rsidRPr="00ED6AE7">
        <w:rPr>
          <w:lang w:eastAsia="zh-CN"/>
        </w:rPr>
        <w:t>igitalizacija gozdarstva</w:t>
      </w:r>
      <w:r w:rsidR="002C03DC">
        <w:rPr>
          <w:lang w:eastAsia="zh-CN"/>
        </w:rPr>
        <w:t xml:space="preserve"> in upravljanja divjad</w:t>
      </w:r>
      <w:r w:rsidR="00B66630">
        <w:rPr>
          <w:lang w:eastAsia="zh-CN"/>
        </w:rPr>
        <w:t>i</w:t>
      </w:r>
      <w:r w:rsidR="002C03DC">
        <w:rPr>
          <w:lang w:eastAsia="zh-CN"/>
        </w:rPr>
        <w:t xml:space="preserve"> ter</w:t>
      </w:r>
      <w:r w:rsidR="00ED6AE7" w:rsidRPr="00ED6AE7">
        <w:rPr>
          <w:lang w:eastAsia="zh-CN"/>
        </w:rPr>
        <w:t xml:space="preserve"> sprejetje</w:t>
      </w:r>
      <w:r w:rsidR="00617739">
        <w:rPr>
          <w:lang w:eastAsia="zh-CN"/>
        </w:rPr>
        <w:t xml:space="preserve"> širših</w:t>
      </w:r>
      <w:r w:rsidR="00ED6AE7" w:rsidRPr="00ED6AE7">
        <w:rPr>
          <w:lang w:eastAsia="zh-CN"/>
        </w:rPr>
        <w:t xml:space="preserve"> </w:t>
      </w:r>
      <w:r w:rsidR="00B66630">
        <w:rPr>
          <w:lang w:eastAsia="zh-CN"/>
        </w:rPr>
        <w:t>zakonsk</w:t>
      </w:r>
      <w:r w:rsidR="00ED6AE7" w:rsidRPr="00ED6AE7">
        <w:rPr>
          <w:lang w:eastAsia="zh-CN"/>
        </w:rPr>
        <w:t xml:space="preserve">ih okvirov, ki vključujejo tudi prilagoditve nalog in organiziranosti </w:t>
      </w:r>
      <w:r w:rsidR="00B66630">
        <w:rPr>
          <w:lang w:eastAsia="zh-CN"/>
        </w:rPr>
        <w:t>j</w:t>
      </w:r>
      <w:r w:rsidR="00ED6AE7" w:rsidRPr="00ED6AE7">
        <w:rPr>
          <w:lang w:eastAsia="zh-CN"/>
        </w:rPr>
        <w:t>avne gozdarske službe proračunskim zmožnostim</w:t>
      </w:r>
      <w:bookmarkEnd w:id="8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
        <w:gridCol w:w="1844"/>
        <w:gridCol w:w="1415"/>
        <w:gridCol w:w="850"/>
        <w:gridCol w:w="1135"/>
        <w:gridCol w:w="1397"/>
        <w:gridCol w:w="304"/>
        <w:gridCol w:w="1270"/>
      </w:tblGrid>
      <w:tr w:rsidR="00521808" w:rsidRPr="00C10A17" w14:paraId="56721C25" w14:textId="77777777" w:rsidTr="00DF4488">
        <w:trPr>
          <w:trHeight w:val="376"/>
        </w:trPr>
        <w:tc>
          <w:tcPr>
            <w:tcW w:w="467" w:type="pct"/>
            <w:shd w:val="clear" w:color="auto" w:fill="D9D9D9" w:themeFill="background1" w:themeFillShade="D9"/>
            <w:vAlign w:val="center"/>
          </w:tcPr>
          <w:p w14:paraId="57B65A92" w14:textId="77777777" w:rsidR="00E9465F" w:rsidRPr="00C10A17" w:rsidRDefault="00E9465F" w:rsidP="00D7655B">
            <w:pPr>
              <w:rPr>
                <w:rFonts w:cs="Arial"/>
                <w:b/>
                <w:bCs/>
                <w:sz w:val="18"/>
                <w:szCs w:val="18"/>
                <w:lang w:eastAsia="zh-CN"/>
              </w:rPr>
            </w:pPr>
            <w:r w:rsidRPr="00C10A17">
              <w:rPr>
                <w:rFonts w:cs="Arial"/>
                <w:b/>
                <w:bCs/>
                <w:sz w:val="18"/>
                <w:szCs w:val="18"/>
                <w:lang w:eastAsia="zh-CN"/>
              </w:rPr>
              <w:t>Ukrep</w:t>
            </w:r>
          </w:p>
        </w:tc>
        <w:tc>
          <w:tcPr>
            <w:tcW w:w="1017" w:type="pct"/>
            <w:shd w:val="clear" w:color="auto" w:fill="D9D9D9" w:themeFill="background1" w:themeFillShade="D9"/>
            <w:vAlign w:val="center"/>
          </w:tcPr>
          <w:p w14:paraId="09BD84DC" w14:textId="77777777" w:rsidR="00E9465F" w:rsidRPr="00C10A17" w:rsidRDefault="00E9465F" w:rsidP="00D7655B">
            <w:pPr>
              <w:rPr>
                <w:rFonts w:cs="Arial"/>
                <w:b/>
                <w:bCs/>
                <w:sz w:val="18"/>
                <w:szCs w:val="18"/>
                <w:lang w:eastAsia="zh-CN"/>
              </w:rPr>
            </w:pPr>
            <w:r w:rsidRPr="00C10A17">
              <w:rPr>
                <w:rFonts w:cs="Arial"/>
                <w:b/>
                <w:bCs/>
                <w:sz w:val="18"/>
                <w:szCs w:val="18"/>
                <w:lang w:eastAsia="zh-CN"/>
              </w:rPr>
              <w:t>Naloge/aktivnosti</w:t>
            </w:r>
            <w:r w:rsidRPr="00C10A17">
              <w:rPr>
                <w:rFonts w:cs="Arial"/>
                <w:b/>
                <w:bCs/>
                <w:sz w:val="18"/>
                <w:szCs w:val="18"/>
                <w:vertAlign w:val="superscript"/>
                <w:lang w:eastAsia="zh-CN"/>
              </w:rPr>
              <w:t>1</w:t>
            </w:r>
          </w:p>
        </w:tc>
        <w:tc>
          <w:tcPr>
            <w:tcW w:w="781" w:type="pct"/>
            <w:shd w:val="clear" w:color="auto" w:fill="D9D9D9" w:themeFill="background1" w:themeFillShade="D9"/>
            <w:vAlign w:val="center"/>
          </w:tcPr>
          <w:p w14:paraId="469E9C07" w14:textId="77777777" w:rsidR="00E9465F" w:rsidRPr="00C10A17" w:rsidRDefault="00E9465F" w:rsidP="00D7655B">
            <w:pPr>
              <w:rPr>
                <w:rFonts w:cs="Arial"/>
                <w:b/>
                <w:bCs/>
                <w:sz w:val="18"/>
                <w:szCs w:val="18"/>
                <w:lang w:eastAsia="zh-CN"/>
              </w:rPr>
            </w:pPr>
            <w:r w:rsidRPr="00C10A17">
              <w:rPr>
                <w:rFonts w:cs="Arial"/>
                <w:b/>
                <w:bCs/>
                <w:sz w:val="18"/>
                <w:szCs w:val="18"/>
                <w:lang w:eastAsia="zh-CN"/>
              </w:rPr>
              <w:t>Nosilci</w:t>
            </w:r>
          </w:p>
        </w:tc>
        <w:tc>
          <w:tcPr>
            <w:tcW w:w="469" w:type="pct"/>
            <w:shd w:val="clear" w:color="auto" w:fill="D9D9D9" w:themeFill="background1" w:themeFillShade="D9"/>
            <w:vAlign w:val="center"/>
          </w:tcPr>
          <w:p w14:paraId="4DD4838C" w14:textId="77777777" w:rsidR="00E9465F" w:rsidRPr="00C10A17" w:rsidRDefault="00E9465F" w:rsidP="00D7655B">
            <w:pPr>
              <w:rPr>
                <w:rFonts w:cs="Arial"/>
                <w:b/>
                <w:bCs/>
                <w:sz w:val="18"/>
                <w:szCs w:val="18"/>
                <w:lang w:eastAsia="zh-CN"/>
              </w:rPr>
            </w:pPr>
            <w:r w:rsidRPr="00C10A17">
              <w:rPr>
                <w:rFonts w:cs="Arial"/>
                <w:b/>
                <w:bCs/>
                <w:sz w:val="18"/>
                <w:szCs w:val="18"/>
                <w:lang w:eastAsia="zh-CN"/>
              </w:rPr>
              <w:t>Rok</w:t>
            </w:r>
          </w:p>
        </w:tc>
        <w:tc>
          <w:tcPr>
            <w:tcW w:w="626" w:type="pct"/>
            <w:shd w:val="clear" w:color="auto" w:fill="D9D9D9" w:themeFill="background1" w:themeFillShade="D9"/>
            <w:vAlign w:val="center"/>
          </w:tcPr>
          <w:p w14:paraId="6CC764E1" w14:textId="77777777" w:rsidR="00E9465F" w:rsidRPr="00C10A17" w:rsidRDefault="00E9465F" w:rsidP="00D7655B">
            <w:pPr>
              <w:rPr>
                <w:rFonts w:cs="Arial"/>
                <w:b/>
                <w:bCs/>
                <w:sz w:val="18"/>
                <w:szCs w:val="18"/>
                <w:lang w:eastAsia="zh-CN"/>
              </w:rPr>
            </w:pPr>
            <w:r w:rsidRPr="00C10A17">
              <w:rPr>
                <w:rFonts w:cs="Arial"/>
                <w:b/>
                <w:bCs/>
                <w:sz w:val="18"/>
                <w:szCs w:val="18"/>
                <w:lang w:eastAsia="zh-CN"/>
              </w:rPr>
              <w:t>Sredstva</w:t>
            </w:r>
          </w:p>
        </w:tc>
        <w:tc>
          <w:tcPr>
            <w:tcW w:w="939" w:type="pct"/>
            <w:gridSpan w:val="2"/>
            <w:shd w:val="clear" w:color="auto" w:fill="D9D9D9" w:themeFill="background1" w:themeFillShade="D9"/>
            <w:vAlign w:val="center"/>
          </w:tcPr>
          <w:p w14:paraId="3875EF78" w14:textId="77777777" w:rsidR="00E9465F" w:rsidRPr="00C10A17" w:rsidRDefault="00B66630" w:rsidP="00B66630">
            <w:pPr>
              <w:rPr>
                <w:rFonts w:cs="Arial"/>
                <w:b/>
                <w:bCs/>
                <w:sz w:val="18"/>
                <w:szCs w:val="18"/>
                <w:lang w:eastAsia="zh-CN"/>
              </w:rPr>
            </w:pPr>
            <w:r>
              <w:rPr>
                <w:rFonts w:cs="Arial"/>
                <w:b/>
                <w:bCs/>
                <w:sz w:val="18"/>
                <w:szCs w:val="18"/>
                <w:lang w:eastAsia="zh-CN"/>
              </w:rPr>
              <w:t>Kazalnik</w:t>
            </w:r>
          </w:p>
        </w:tc>
        <w:tc>
          <w:tcPr>
            <w:tcW w:w="701" w:type="pct"/>
            <w:shd w:val="clear" w:color="auto" w:fill="D9D9D9" w:themeFill="background1" w:themeFillShade="D9"/>
            <w:vAlign w:val="center"/>
          </w:tcPr>
          <w:p w14:paraId="1F709F72" w14:textId="77777777" w:rsidR="00E9465F" w:rsidRPr="00C10A17" w:rsidRDefault="00E9465F" w:rsidP="00D7655B">
            <w:pPr>
              <w:rPr>
                <w:rFonts w:cs="Arial"/>
                <w:b/>
                <w:bCs/>
                <w:sz w:val="18"/>
                <w:szCs w:val="18"/>
                <w:lang w:eastAsia="zh-CN"/>
              </w:rPr>
            </w:pPr>
            <w:r w:rsidRPr="00C10A17">
              <w:rPr>
                <w:rFonts w:cs="Arial"/>
                <w:b/>
                <w:bCs/>
                <w:sz w:val="18"/>
                <w:szCs w:val="18"/>
                <w:lang w:eastAsia="zh-CN"/>
              </w:rPr>
              <w:t>Ciljna</w:t>
            </w:r>
          </w:p>
          <w:p w14:paraId="3EA18B84" w14:textId="77777777" w:rsidR="00E9465F" w:rsidRPr="00C10A17" w:rsidRDefault="00E9465F" w:rsidP="00D7655B">
            <w:pPr>
              <w:rPr>
                <w:rFonts w:cs="Arial"/>
                <w:b/>
                <w:bCs/>
                <w:sz w:val="18"/>
                <w:szCs w:val="18"/>
                <w:lang w:eastAsia="zh-CN"/>
              </w:rPr>
            </w:pPr>
            <w:r w:rsidRPr="00C10A17">
              <w:rPr>
                <w:rFonts w:cs="Arial"/>
                <w:b/>
                <w:bCs/>
                <w:sz w:val="18"/>
                <w:szCs w:val="18"/>
                <w:lang w:eastAsia="zh-CN"/>
              </w:rPr>
              <w:t>Vrednost</w:t>
            </w:r>
          </w:p>
        </w:tc>
      </w:tr>
      <w:tr w:rsidR="00521808" w:rsidRPr="00C10A17" w14:paraId="7B94A7AD" w14:textId="77777777" w:rsidTr="00DF4488">
        <w:trPr>
          <w:trHeight w:val="1693"/>
        </w:trPr>
        <w:tc>
          <w:tcPr>
            <w:tcW w:w="467" w:type="pct"/>
            <w:vMerge w:val="restart"/>
            <w:shd w:val="clear" w:color="auto" w:fill="D9D9D9" w:themeFill="background1" w:themeFillShade="D9"/>
            <w:textDirection w:val="btLr"/>
            <w:vAlign w:val="center"/>
          </w:tcPr>
          <w:p w14:paraId="72AEA56F" w14:textId="77777777" w:rsidR="00DF04C6" w:rsidRPr="00DF04C6" w:rsidRDefault="00DF04C6" w:rsidP="00B20F83">
            <w:pPr>
              <w:spacing w:line="240" w:lineRule="auto"/>
              <w:jc w:val="center"/>
              <w:rPr>
                <w:rFonts w:cs="Arial"/>
                <w:b/>
                <w:bCs/>
                <w:sz w:val="14"/>
                <w:szCs w:val="18"/>
                <w:lang w:eastAsia="zh-CN"/>
              </w:rPr>
            </w:pPr>
            <w:r w:rsidRPr="00DF04C6">
              <w:rPr>
                <w:b/>
                <w:sz w:val="14"/>
                <w:lang w:eastAsia="zh-CN"/>
              </w:rPr>
              <w:t xml:space="preserve">Digitalizacija gozdarstva in sprejetje širših </w:t>
            </w:r>
            <w:r w:rsidR="00B66630">
              <w:rPr>
                <w:b/>
                <w:sz w:val="14"/>
                <w:lang w:eastAsia="zh-CN"/>
              </w:rPr>
              <w:t>zakonsk</w:t>
            </w:r>
            <w:r w:rsidRPr="00DF04C6">
              <w:rPr>
                <w:b/>
                <w:sz w:val="14"/>
                <w:lang w:eastAsia="zh-CN"/>
              </w:rPr>
              <w:t xml:space="preserve">ih okvirov, ki vključujejo tudi prilagoditve nalog in organiziranosti </w:t>
            </w:r>
            <w:r w:rsidR="00521808">
              <w:rPr>
                <w:b/>
                <w:sz w:val="14"/>
                <w:lang w:eastAsia="zh-CN"/>
              </w:rPr>
              <w:t>j</w:t>
            </w:r>
            <w:r w:rsidRPr="00DF04C6">
              <w:rPr>
                <w:b/>
                <w:sz w:val="14"/>
                <w:lang w:eastAsia="zh-CN"/>
              </w:rPr>
              <w:t>avne gozdarske službe proračunskim zmožnostim</w:t>
            </w:r>
          </w:p>
        </w:tc>
        <w:tc>
          <w:tcPr>
            <w:tcW w:w="1017" w:type="pct"/>
            <w:shd w:val="clear" w:color="auto" w:fill="auto"/>
            <w:vAlign w:val="center"/>
          </w:tcPr>
          <w:p w14:paraId="310D860A" w14:textId="77777777" w:rsidR="00DF04C6" w:rsidRDefault="00DF04C6" w:rsidP="001A2BB7">
            <w:pPr>
              <w:rPr>
                <w:rFonts w:cs="Arial"/>
                <w:sz w:val="18"/>
                <w:szCs w:val="18"/>
                <w:lang w:eastAsia="zh-CN"/>
              </w:rPr>
            </w:pPr>
            <w:r>
              <w:rPr>
                <w:rFonts w:cs="Arial"/>
                <w:sz w:val="18"/>
                <w:szCs w:val="18"/>
              </w:rPr>
              <w:t>S</w:t>
            </w:r>
            <w:r w:rsidRPr="00091395">
              <w:rPr>
                <w:rFonts w:cs="Arial"/>
                <w:sz w:val="18"/>
                <w:szCs w:val="18"/>
              </w:rPr>
              <w:t xml:space="preserve">prememba </w:t>
            </w:r>
            <w:r>
              <w:rPr>
                <w:rFonts w:cs="Arial"/>
                <w:sz w:val="18"/>
                <w:szCs w:val="18"/>
              </w:rPr>
              <w:t>in d</w:t>
            </w:r>
            <w:r w:rsidRPr="00091395">
              <w:rPr>
                <w:rFonts w:cs="Arial"/>
                <w:sz w:val="18"/>
                <w:szCs w:val="18"/>
              </w:rPr>
              <w:t>o</w:t>
            </w:r>
            <w:r>
              <w:rPr>
                <w:rFonts w:cs="Arial"/>
                <w:sz w:val="18"/>
                <w:szCs w:val="18"/>
              </w:rPr>
              <w:t>polnitev NGP v procesu »Gozdnega dialoga«</w:t>
            </w:r>
          </w:p>
        </w:tc>
        <w:tc>
          <w:tcPr>
            <w:tcW w:w="781" w:type="pct"/>
            <w:shd w:val="clear" w:color="auto" w:fill="auto"/>
            <w:vAlign w:val="center"/>
          </w:tcPr>
          <w:p w14:paraId="6EDC0B11" w14:textId="77777777" w:rsidR="00DF04C6" w:rsidRPr="00C10A17" w:rsidRDefault="00DF04C6" w:rsidP="001A2BB7">
            <w:pPr>
              <w:rPr>
                <w:rFonts w:cs="Arial"/>
                <w:sz w:val="18"/>
                <w:szCs w:val="18"/>
                <w:lang w:eastAsia="zh-CN"/>
              </w:rPr>
            </w:pPr>
            <w:r w:rsidRPr="00091395">
              <w:rPr>
                <w:rFonts w:cs="Arial"/>
                <w:sz w:val="18"/>
                <w:szCs w:val="18"/>
              </w:rPr>
              <w:t>MKGP</w:t>
            </w:r>
            <w:r>
              <w:rPr>
                <w:rFonts w:cs="Arial"/>
                <w:sz w:val="18"/>
                <w:szCs w:val="18"/>
              </w:rPr>
              <w:t>,</w:t>
            </w:r>
            <w:r w:rsidR="00B66630">
              <w:rPr>
                <w:rFonts w:cs="Arial"/>
                <w:sz w:val="18"/>
                <w:szCs w:val="18"/>
              </w:rPr>
              <w:t xml:space="preserve"> </w:t>
            </w:r>
            <w:r>
              <w:rPr>
                <w:rFonts w:cs="Arial"/>
                <w:sz w:val="18"/>
                <w:szCs w:val="18"/>
              </w:rPr>
              <w:t>ZGS, GIS, BF, KGZS, ZLGS, zainteresirani deležniki</w:t>
            </w:r>
          </w:p>
        </w:tc>
        <w:tc>
          <w:tcPr>
            <w:tcW w:w="469" w:type="pct"/>
            <w:shd w:val="clear" w:color="auto" w:fill="auto"/>
            <w:vAlign w:val="center"/>
          </w:tcPr>
          <w:p w14:paraId="0AA1786D" w14:textId="77777777" w:rsidR="00DF04C6" w:rsidRDefault="008C29EF" w:rsidP="00B66630">
            <w:pPr>
              <w:rPr>
                <w:rFonts w:cs="Arial"/>
                <w:sz w:val="18"/>
                <w:szCs w:val="18"/>
                <w:lang w:eastAsia="zh-CN"/>
              </w:rPr>
            </w:pPr>
            <w:r>
              <w:rPr>
                <w:rFonts w:cs="Arial"/>
                <w:sz w:val="18"/>
                <w:szCs w:val="18"/>
              </w:rPr>
              <w:t>2022</w:t>
            </w:r>
            <w:r w:rsidR="00B66630">
              <w:rPr>
                <w:rFonts w:cs="Arial"/>
                <w:sz w:val="18"/>
                <w:szCs w:val="18"/>
              </w:rPr>
              <w:t>–</w:t>
            </w:r>
            <w:r w:rsidR="00DF04C6">
              <w:rPr>
                <w:rFonts w:cs="Arial"/>
                <w:sz w:val="18"/>
                <w:szCs w:val="18"/>
              </w:rPr>
              <w:t>2024</w:t>
            </w:r>
          </w:p>
        </w:tc>
        <w:tc>
          <w:tcPr>
            <w:tcW w:w="626" w:type="pct"/>
            <w:shd w:val="clear" w:color="auto" w:fill="auto"/>
            <w:vAlign w:val="center"/>
          </w:tcPr>
          <w:p w14:paraId="6F959AC7" w14:textId="77777777" w:rsidR="00DF04C6" w:rsidRPr="00C10A17" w:rsidRDefault="00DF04C6" w:rsidP="001A2BB7">
            <w:pPr>
              <w:rPr>
                <w:rFonts w:cs="Arial"/>
                <w:sz w:val="18"/>
                <w:szCs w:val="18"/>
              </w:rPr>
            </w:pPr>
            <w:r w:rsidRPr="00091395">
              <w:rPr>
                <w:rFonts w:cs="Arial"/>
                <w:sz w:val="18"/>
                <w:szCs w:val="18"/>
              </w:rPr>
              <w:t>V okviru finančnega načrta MKGP</w:t>
            </w:r>
          </w:p>
        </w:tc>
        <w:tc>
          <w:tcPr>
            <w:tcW w:w="771" w:type="pct"/>
            <w:vAlign w:val="center"/>
          </w:tcPr>
          <w:p w14:paraId="595FB270" w14:textId="77777777" w:rsidR="00DF04C6" w:rsidRPr="00C10A17" w:rsidRDefault="00DF04C6" w:rsidP="001A2BB7">
            <w:pPr>
              <w:rPr>
                <w:rFonts w:cs="Arial"/>
                <w:sz w:val="18"/>
                <w:szCs w:val="18"/>
                <w:lang w:eastAsia="zh-CN"/>
              </w:rPr>
            </w:pPr>
            <w:r w:rsidRPr="00091395">
              <w:rPr>
                <w:rFonts w:cs="Arial"/>
                <w:sz w:val="18"/>
                <w:szCs w:val="18"/>
              </w:rPr>
              <w:t>-</w:t>
            </w:r>
          </w:p>
        </w:tc>
        <w:tc>
          <w:tcPr>
            <w:tcW w:w="868" w:type="pct"/>
            <w:gridSpan w:val="2"/>
            <w:vAlign w:val="center"/>
          </w:tcPr>
          <w:p w14:paraId="474D4D20" w14:textId="77777777" w:rsidR="00DF04C6" w:rsidRPr="00C10A17" w:rsidRDefault="00DF04C6" w:rsidP="001A2BB7">
            <w:pPr>
              <w:rPr>
                <w:rFonts w:cs="Arial"/>
                <w:sz w:val="18"/>
                <w:szCs w:val="18"/>
                <w:lang w:eastAsia="zh-CN"/>
              </w:rPr>
            </w:pPr>
            <w:r w:rsidRPr="00091395">
              <w:rPr>
                <w:rFonts w:cs="Arial"/>
                <w:sz w:val="18"/>
                <w:szCs w:val="18"/>
              </w:rPr>
              <w:t>-</w:t>
            </w:r>
          </w:p>
        </w:tc>
      </w:tr>
      <w:tr w:rsidR="00521808" w:rsidRPr="00C10A17" w14:paraId="49DCD41F" w14:textId="77777777" w:rsidTr="00DF4488">
        <w:trPr>
          <w:trHeight w:val="1693"/>
        </w:trPr>
        <w:tc>
          <w:tcPr>
            <w:tcW w:w="467" w:type="pct"/>
            <w:vMerge/>
            <w:shd w:val="clear" w:color="auto" w:fill="D9D9D9" w:themeFill="background1" w:themeFillShade="D9"/>
            <w:textDirection w:val="btLr"/>
            <w:vAlign w:val="center"/>
          </w:tcPr>
          <w:p w14:paraId="10F19D00" w14:textId="77777777" w:rsidR="00DF04C6" w:rsidRPr="00C10A17" w:rsidRDefault="00DF04C6" w:rsidP="001A2BB7">
            <w:pPr>
              <w:rPr>
                <w:rFonts w:cs="Arial"/>
                <w:b/>
                <w:bCs/>
                <w:sz w:val="18"/>
                <w:szCs w:val="18"/>
                <w:lang w:eastAsia="zh-CN"/>
              </w:rPr>
            </w:pPr>
          </w:p>
        </w:tc>
        <w:tc>
          <w:tcPr>
            <w:tcW w:w="1017" w:type="pct"/>
            <w:shd w:val="clear" w:color="auto" w:fill="auto"/>
            <w:vAlign w:val="center"/>
          </w:tcPr>
          <w:p w14:paraId="2020B3F0" w14:textId="77777777" w:rsidR="00DF04C6" w:rsidRPr="00C10A17" w:rsidRDefault="00DF04C6" w:rsidP="00B66630">
            <w:pPr>
              <w:rPr>
                <w:rFonts w:cs="Arial"/>
                <w:sz w:val="18"/>
                <w:szCs w:val="18"/>
                <w:lang w:eastAsia="zh-CN"/>
              </w:rPr>
            </w:pPr>
            <w:r>
              <w:rPr>
                <w:rFonts w:cs="Arial"/>
                <w:sz w:val="18"/>
                <w:szCs w:val="18"/>
                <w:lang w:eastAsia="zh-CN"/>
              </w:rPr>
              <w:t>Priprava</w:t>
            </w:r>
            <w:r w:rsidRPr="00C10A17">
              <w:rPr>
                <w:rFonts w:cs="Arial"/>
                <w:sz w:val="18"/>
                <w:szCs w:val="18"/>
                <w:lang w:eastAsia="zh-CN"/>
              </w:rPr>
              <w:t xml:space="preserve"> izhodišč ter predlogov dopolnitev in sprememb </w:t>
            </w:r>
            <w:r w:rsidRPr="00694BC1">
              <w:rPr>
                <w:rFonts w:cs="Arial"/>
                <w:sz w:val="18"/>
                <w:szCs w:val="18"/>
                <w:lang w:eastAsia="zh-CN"/>
              </w:rPr>
              <w:t>Zakona o gozdovih in Zakona</w:t>
            </w:r>
            <w:r>
              <w:rPr>
                <w:rFonts w:cs="Arial"/>
                <w:sz w:val="18"/>
                <w:szCs w:val="18"/>
                <w:lang w:eastAsia="zh-CN"/>
              </w:rPr>
              <w:t xml:space="preserve"> o divjadi in lovstvu</w:t>
            </w:r>
            <w:r w:rsidRPr="00C10A17">
              <w:rPr>
                <w:rFonts w:cs="Arial"/>
                <w:sz w:val="18"/>
                <w:szCs w:val="18"/>
                <w:lang w:eastAsia="zh-CN"/>
              </w:rPr>
              <w:t xml:space="preserve"> </w:t>
            </w:r>
            <w:r>
              <w:rPr>
                <w:rFonts w:cs="Arial"/>
                <w:sz w:val="18"/>
                <w:szCs w:val="18"/>
                <w:lang w:eastAsia="zh-CN"/>
              </w:rPr>
              <w:t>ter</w:t>
            </w:r>
            <w:r w:rsidRPr="00C10A17">
              <w:rPr>
                <w:rFonts w:cs="Arial"/>
                <w:sz w:val="18"/>
                <w:szCs w:val="18"/>
                <w:lang w:eastAsia="zh-CN"/>
              </w:rPr>
              <w:t xml:space="preserve"> </w:t>
            </w:r>
            <w:r w:rsidR="00B66630">
              <w:rPr>
                <w:rFonts w:cs="Arial"/>
                <w:sz w:val="18"/>
                <w:szCs w:val="18"/>
                <w:lang w:eastAsia="zh-CN"/>
              </w:rPr>
              <w:t>drug</w:t>
            </w:r>
            <w:r w:rsidRPr="00C10A17">
              <w:rPr>
                <w:rFonts w:cs="Arial"/>
                <w:sz w:val="18"/>
                <w:szCs w:val="18"/>
                <w:lang w:eastAsia="zh-CN"/>
              </w:rPr>
              <w:t>ih predpisov</w:t>
            </w:r>
            <w:r>
              <w:rPr>
                <w:rFonts w:cs="Arial"/>
                <w:sz w:val="18"/>
                <w:szCs w:val="18"/>
                <w:lang w:eastAsia="zh-CN"/>
              </w:rPr>
              <w:t xml:space="preserve"> tudi</w:t>
            </w:r>
            <w:r w:rsidRPr="00C10A17">
              <w:rPr>
                <w:rFonts w:cs="Arial"/>
                <w:sz w:val="18"/>
                <w:szCs w:val="18"/>
                <w:lang w:eastAsia="zh-CN"/>
              </w:rPr>
              <w:t xml:space="preserve"> z vidika posodobitve in digitalizacije JGS</w:t>
            </w:r>
            <w:r>
              <w:rPr>
                <w:rFonts w:cs="Arial"/>
                <w:sz w:val="18"/>
                <w:szCs w:val="18"/>
                <w:lang w:eastAsia="zh-CN"/>
              </w:rPr>
              <w:t xml:space="preserve"> in javne službe s področja divjadi</w:t>
            </w:r>
          </w:p>
        </w:tc>
        <w:tc>
          <w:tcPr>
            <w:tcW w:w="781" w:type="pct"/>
            <w:shd w:val="clear" w:color="auto" w:fill="auto"/>
            <w:vAlign w:val="center"/>
          </w:tcPr>
          <w:p w14:paraId="21A3B4BD" w14:textId="77777777" w:rsidR="00DF04C6" w:rsidRPr="00C10A17" w:rsidRDefault="00DF04C6" w:rsidP="001A2BB7">
            <w:pPr>
              <w:rPr>
                <w:rFonts w:cs="Arial"/>
                <w:sz w:val="18"/>
                <w:szCs w:val="18"/>
                <w:lang w:eastAsia="zh-CN"/>
              </w:rPr>
            </w:pPr>
            <w:r w:rsidRPr="00C10A17">
              <w:rPr>
                <w:rFonts w:cs="Arial"/>
                <w:sz w:val="18"/>
                <w:szCs w:val="18"/>
                <w:lang w:eastAsia="zh-CN"/>
              </w:rPr>
              <w:t>MKGP,</w:t>
            </w:r>
          </w:p>
          <w:p w14:paraId="20597321" w14:textId="77777777" w:rsidR="00DF04C6" w:rsidRPr="00C10A17" w:rsidRDefault="00DF04C6" w:rsidP="001A2BB7">
            <w:pPr>
              <w:rPr>
                <w:rFonts w:cs="Arial"/>
                <w:sz w:val="18"/>
                <w:szCs w:val="18"/>
                <w:lang w:eastAsia="zh-CN"/>
              </w:rPr>
            </w:pPr>
            <w:r w:rsidRPr="00C10A17">
              <w:rPr>
                <w:rFonts w:cs="Arial"/>
                <w:sz w:val="18"/>
                <w:szCs w:val="18"/>
                <w:lang w:eastAsia="zh-CN"/>
              </w:rPr>
              <w:t>ZGS,</w:t>
            </w:r>
          </w:p>
          <w:p w14:paraId="22A282DF" w14:textId="77777777" w:rsidR="00DF04C6" w:rsidRPr="00C10A17" w:rsidRDefault="00DF04C6" w:rsidP="001A2BB7">
            <w:pPr>
              <w:rPr>
                <w:rFonts w:cs="Arial"/>
                <w:sz w:val="18"/>
                <w:szCs w:val="18"/>
                <w:lang w:eastAsia="zh-CN"/>
              </w:rPr>
            </w:pPr>
            <w:r w:rsidRPr="00C10A17">
              <w:rPr>
                <w:rFonts w:cs="Arial"/>
                <w:sz w:val="18"/>
                <w:szCs w:val="18"/>
                <w:lang w:eastAsia="zh-CN"/>
              </w:rPr>
              <w:t>GIS</w:t>
            </w:r>
          </w:p>
        </w:tc>
        <w:tc>
          <w:tcPr>
            <w:tcW w:w="469" w:type="pct"/>
            <w:shd w:val="clear" w:color="auto" w:fill="auto"/>
            <w:vAlign w:val="center"/>
          </w:tcPr>
          <w:p w14:paraId="4F835C3C" w14:textId="77777777" w:rsidR="00DF04C6" w:rsidRPr="00C10A17" w:rsidRDefault="00DF04C6" w:rsidP="00B66630">
            <w:pPr>
              <w:rPr>
                <w:rFonts w:cs="Arial"/>
                <w:sz w:val="18"/>
                <w:szCs w:val="18"/>
                <w:lang w:eastAsia="zh-CN"/>
              </w:rPr>
            </w:pPr>
            <w:r>
              <w:rPr>
                <w:rFonts w:cs="Arial"/>
                <w:sz w:val="18"/>
                <w:szCs w:val="18"/>
                <w:lang w:eastAsia="zh-CN"/>
              </w:rPr>
              <w:t>2022</w:t>
            </w:r>
            <w:r w:rsidR="00B66630">
              <w:rPr>
                <w:rFonts w:cs="Arial"/>
                <w:sz w:val="18"/>
                <w:szCs w:val="18"/>
                <w:lang w:eastAsia="zh-CN"/>
              </w:rPr>
              <w:t>–</w:t>
            </w:r>
            <w:r>
              <w:rPr>
                <w:rFonts w:cs="Arial"/>
                <w:sz w:val="18"/>
                <w:szCs w:val="18"/>
                <w:lang w:eastAsia="zh-CN"/>
              </w:rPr>
              <w:t>2026</w:t>
            </w:r>
          </w:p>
        </w:tc>
        <w:tc>
          <w:tcPr>
            <w:tcW w:w="626" w:type="pct"/>
            <w:shd w:val="clear" w:color="auto" w:fill="auto"/>
            <w:vAlign w:val="center"/>
          </w:tcPr>
          <w:p w14:paraId="7D763E9D" w14:textId="77777777" w:rsidR="00DF04C6" w:rsidRDefault="00DF04C6" w:rsidP="001A2BB7">
            <w:pPr>
              <w:rPr>
                <w:rFonts w:cs="Arial"/>
                <w:sz w:val="18"/>
                <w:szCs w:val="18"/>
              </w:rPr>
            </w:pPr>
            <w:r w:rsidRPr="00C10A17">
              <w:rPr>
                <w:rFonts w:cs="Arial"/>
                <w:sz w:val="18"/>
                <w:szCs w:val="18"/>
              </w:rPr>
              <w:t>V okviru finančnega načrta MKGP</w:t>
            </w:r>
          </w:p>
          <w:p w14:paraId="3C4CFE8D" w14:textId="77777777" w:rsidR="00DF04C6" w:rsidRDefault="00DF04C6" w:rsidP="001A2BB7">
            <w:pPr>
              <w:rPr>
                <w:rFonts w:cs="Arial"/>
                <w:sz w:val="18"/>
                <w:szCs w:val="18"/>
              </w:rPr>
            </w:pPr>
          </w:p>
          <w:p w14:paraId="70CE4841" w14:textId="77777777" w:rsidR="00DF04C6" w:rsidRPr="00C10A17" w:rsidRDefault="00DF04C6" w:rsidP="001A2BB7">
            <w:pPr>
              <w:rPr>
                <w:rFonts w:cs="Arial"/>
                <w:sz w:val="18"/>
                <w:szCs w:val="18"/>
                <w:lang w:eastAsia="zh-CN"/>
              </w:rPr>
            </w:pPr>
            <w:r>
              <w:rPr>
                <w:rFonts w:cs="Arial"/>
                <w:sz w:val="18"/>
                <w:szCs w:val="18"/>
                <w:lang w:eastAsia="zh-CN"/>
              </w:rPr>
              <w:t>Sklad za okrevanje in odpornost</w:t>
            </w:r>
          </w:p>
        </w:tc>
        <w:tc>
          <w:tcPr>
            <w:tcW w:w="771" w:type="pct"/>
            <w:vAlign w:val="center"/>
          </w:tcPr>
          <w:p w14:paraId="34B6C812" w14:textId="77777777" w:rsidR="00DF04C6" w:rsidRPr="00C10A17" w:rsidRDefault="00B66630" w:rsidP="001A2BB7">
            <w:pPr>
              <w:rPr>
                <w:rFonts w:cs="Arial"/>
                <w:sz w:val="18"/>
                <w:szCs w:val="18"/>
                <w:lang w:eastAsia="zh-CN"/>
              </w:rPr>
            </w:pPr>
            <w:r>
              <w:rPr>
                <w:rFonts w:cs="Arial"/>
                <w:sz w:val="18"/>
                <w:szCs w:val="18"/>
                <w:lang w:eastAsia="zh-CN"/>
              </w:rPr>
              <w:t>-</w:t>
            </w:r>
          </w:p>
        </w:tc>
        <w:tc>
          <w:tcPr>
            <w:tcW w:w="868" w:type="pct"/>
            <w:gridSpan w:val="2"/>
            <w:vAlign w:val="center"/>
          </w:tcPr>
          <w:p w14:paraId="63262817" w14:textId="77777777" w:rsidR="00DF04C6" w:rsidRPr="00C10A17" w:rsidRDefault="00B66630" w:rsidP="001A2BB7">
            <w:pPr>
              <w:rPr>
                <w:rFonts w:cs="Arial"/>
                <w:sz w:val="18"/>
                <w:szCs w:val="18"/>
                <w:lang w:eastAsia="zh-CN"/>
              </w:rPr>
            </w:pPr>
            <w:r>
              <w:rPr>
                <w:rFonts w:cs="Arial"/>
                <w:sz w:val="18"/>
                <w:szCs w:val="18"/>
                <w:lang w:eastAsia="zh-CN"/>
              </w:rPr>
              <w:t>-</w:t>
            </w:r>
          </w:p>
        </w:tc>
      </w:tr>
      <w:tr w:rsidR="00521808" w:rsidRPr="00C10A17" w14:paraId="5CCB6321" w14:textId="77777777" w:rsidTr="00DF4488">
        <w:trPr>
          <w:trHeight w:val="1278"/>
        </w:trPr>
        <w:tc>
          <w:tcPr>
            <w:tcW w:w="467" w:type="pct"/>
            <w:vMerge w:val="restart"/>
            <w:shd w:val="clear" w:color="auto" w:fill="D9D9D9" w:themeFill="background1" w:themeFillShade="D9"/>
            <w:textDirection w:val="btLr"/>
            <w:vAlign w:val="center"/>
          </w:tcPr>
          <w:p w14:paraId="37C273F7" w14:textId="77777777" w:rsidR="00DF04C6" w:rsidRPr="00DF04C6" w:rsidRDefault="00DF04C6" w:rsidP="00B66630">
            <w:pPr>
              <w:spacing w:line="240" w:lineRule="auto"/>
              <w:jc w:val="center"/>
              <w:rPr>
                <w:rFonts w:cs="Arial"/>
                <w:b/>
                <w:bCs/>
                <w:sz w:val="16"/>
                <w:szCs w:val="18"/>
                <w:lang w:eastAsia="zh-CN"/>
              </w:rPr>
            </w:pPr>
            <w:r w:rsidRPr="00DF04C6">
              <w:rPr>
                <w:b/>
                <w:sz w:val="16"/>
                <w:lang w:eastAsia="zh-CN"/>
              </w:rPr>
              <w:t xml:space="preserve">Digitalizacija gozdarstva in sprejetje širših </w:t>
            </w:r>
            <w:r w:rsidR="00B66630">
              <w:rPr>
                <w:b/>
                <w:sz w:val="16"/>
                <w:lang w:eastAsia="zh-CN"/>
              </w:rPr>
              <w:t>zakonsk</w:t>
            </w:r>
            <w:r w:rsidRPr="00DF04C6">
              <w:rPr>
                <w:b/>
                <w:sz w:val="16"/>
                <w:lang w:eastAsia="zh-CN"/>
              </w:rPr>
              <w:t xml:space="preserve">ih okvirov, ki vključujejo tudi prilagoditve nalog in organiziranosti </w:t>
            </w:r>
            <w:r w:rsidR="00B66630">
              <w:rPr>
                <w:b/>
                <w:sz w:val="16"/>
                <w:lang w:eastAsia="zh-CN"/>
              </w:rPr>
              <w:t>j</w:t>
            </w:r>
            <w:r w:rsidRPr="00DF04C6">
              <w:rPr>
                <w:b/>
                <w:sz w:val="16"/>
                <w:lang w:eastAsia="zh-CN"/>
              </w:rPr>
              <w:t>avne gozdarske službe proračunskim zmožnostim</w:t>
            </w:r>
          </w:p>
        </w:tc>
        <w:tc>
          <w:tcPr>
            <w:tcW w:w="1017" w:type="pct"/>
            <w:shd w:val="clear" w:color="auto" w:fill="auto"/>
            <w:vAlign w:val="center"/>
          </w:tcPr>
          <w:p w14:paraId="39E7A83E" w14:textId="77777777" w:rsidR="00DF04C6" w:rsidRPr="00C10A17" w:rsidRDefault="00DF04C6" w:rsidP="00DF04C6">
            <w:pPr>
              <w:rPr>
                <w:rFonts w:cs="Arial"/>
                <w:sz w:val="18"/>
                <w:szCs w:val="18"/>
                <w:lang w:eastAsia="zh-CN"/>
              </w:rPr>
            </w:pPr>
            <w:r w:rsidRPr="00C10A17">
              <w:rPr>
                <w:rFonts w:cs="Arial"/>
                <w:sz w:val="18"/>
                <w:szCs w:val="18"/>
                <w:lang w:eastAsia="zh-CN"/>
              </w:rPr>
              <w:t>Analiza učinkov in optimizacija vlaganj v gozdove</w:t>
            </w:r>
          </w:p>
        </w:tc>
        <w:tc>
          <w:tcPr>
            <w:tcW w:w="781" w:type="pct"/>
            <w:shd w:val="clear" w:color="auto" w:fill="auto"/>
            <w:vAlign w:val="center"/>
          </w:tcPr>
          <w:p w14:paraId="072E2061" w14:textId="77777777" w:rsidR="00DF04C6" w:rsidRPr="00C10A17" w:rsidRDefault="00DF04C6" w:rsidP="00DF04C6">
            <w:pPr>
              <w:rPr>
                <w:rFonts w:cs="Arial"/>
                <w:sz w:val="18"/>
                <w:szCs w:val="18"/>
                <w:lang w:eastAsia="zh-CN"/>
              </w:rPr>
            </w:pPr>
            <w:r w:rsidRPr="00C10A17">
              <w:rPr>
                <w:rFonts w:cs="Arial"/>
                <w:sz w:val="18"/>
                <w:szCs w:val="18"/>
                <w:lang w:eastAsia="zh-CN"/>
              </w:rPr>
              <w:t>MKGP,</w:t>
            </w:r>
          </w:p>
          <w:p w14:paraId="0F9CD227" w14:textId="77777777" w:rsidR="00DF04C6" w:rsidRPr="00C10A17" w:rsidRDefault="00DF04C6" w:rsidP="00DF04C6">
            <w:pPr>
              <w:rPr>
                <w:rFonts w:cs="Arial"/>
                <w:sz w:val="18"/>
                <w:szCs w:val="18"/>
                <w:lang w:eastAsia="zh-CN"/>
              </w:rPr>
            </w:pPr>
            <w:r w:rsidRPr="00C10A17">
              <w:rPr>
                <w:rFonts w:cs="Arial"/>
                <w:sz w:val="18"/>
                <w:szCs w:val="18"/>
                <w:lang w:eastAsia="zh-CN"/>
              </w:rPr>
              <w:t>MF,</w:t>
            </w:r>
          </w:p>
          <w:p w14:paraId="0E36DC64" w14:textId="77777777" w:rsidR="00DF04C6" w:rsidRPr="00C10A17" w:rsidRDefault="00DF04C6" w:rsidP="00DF04C6">
            <w:pPr>
              <w:rPr>
                <w:rFonts w:cs="Arial"/>
                <w:sz w:val="18"/>
                <w:szCs w:val="18"/>
                <w:lang w:eastAsia="zh-CN"/>
              </w:rPr>
            </w:pPr>
            <w:r w:rsidRPr="00C10A17">
              <w:rPr>
                <w:rFonts w:cs="Arial"/>
                <w:sz w:val="18"/>
                <w:szCs w:val="18"/>
                <w:lang w:eastAsia="zh-CN"/>
              </w:rPr>
              <w:t>GIS,</w:t>
            </w:r>
          </w:p>
          <w:p w14:paraId="69B1A0F9" w14:textId="77777777" w:rsidR="00DF04C6" w:rsidRPr="00C10A17" w:rsidRDefault="00DF04C6" w:rsidP="00DF04C6">
            <w:pPr>
              <w:rPr>
                <w:rFonts w:cs="Arial"/>
                <w:sz w:val="18"/>
                <w:szCs w:val="18"/>
                <w:lang w:eastAsia="zh-CN"/>
              </w:rPr>
            </w:pPr>
            <w:r w:rsidRPr="00C10A17">
              <w:rPr>
                <w:rFonts w:cs="Arial"/>
                <w:sz w:val="18"/>
                <w:szCs w:val="18"/>
                <w:lang w:eastAsia="zh-CN"/>
              </w:rPr>
              <w:t>ZGS</w:t>
            </w:r>
          </w:p>
        </w:tc>
        <w:tc>
          <w:tcPr>
            <w:tcW w:w="469" w:type="pct"/>
            <w:shd w:val="clear" w:color="auto" w:fill="auto"/>
            <w:vAlign w:val="center"/>
          </w:tcPr>
          <w:p w14:paraId="5E795695" w14:textId="77777777" w:rsidR="00DF04C6" w:rsidRPr="00C10A17" w:rsidRDefault="00DF04C6" w:rsidP="00B66630">
            <w:pPr>
              <w:rPr>
                <w:rFonts w:cs="Arial"/>
                <w:sz w:val="18"/>
                <w:szCs w:val="18"/>
                <w:lang w:eastAsia="zh-CN"/>
              </w:rPr>
            </w:pPr>
            <w:r>
              <w:rPr>
                <w:rFonts w:cs="Arial"/>
                <w:sz w:val="18"/>
                <w:szCs w:val="18"/>
                <w:lang w:eastAsia="zh-CN"/>
              </w:rPr>
              <w:t>2022</w:t>
            </w:r>
            <w:r w:rsidR="00B66630">
              <w:rPr>
                <w:rFonts w:cs="Arial"/>
                <w:sz w:val="18"/>
                <w:szCs w:val="18"/>
                <w:lang w:eastAsia="zh-CN"/>
              </w:rPr>
              <w:t>–</w:t>
            </w:r>
            <w:r>
              <w:rPr>
                <w:rFonts w:cs="Arial"/>
                <w:sz w:val="18"/>
                <w:szCs w:val="18"/>
                <w:lang w:eastAsia="zh-CN"/>
              </w:rPr>
              <w:t>2026</w:t>
            </w:r>
          </w:p>
        </w:tc>
        <w:tc>
          <w:tcPr>
            <w:tcW w:w="626" w:type="pct"/>
            <w:shd w:val="clear" w:color="auto" w:fill="auto"/>
            <w:vAlign w:val="center"/>
          </w:tcPr>
          <w:p w14:paraId="6FFB8212" w14:textId="77777777" w:rsidR="00DF04C6" w:rsidRPr="00C10A17" w:rsidRDefault="00DF04C6" w:rsidP="00DF04C6">
            <w:pPr>
              <w:rPr>
                <w:rFonts w:cs="Arial"/>
                <w:sz w:val="18"/>
                <w:szCs w:val="18"/>
                <w:lang w:eastAsia="zh-CN"/>
              </w:rPr>
            </w:pPr>
            <w:r w:rsidRPr="00C10A17">
              <w:rPr>
                <w:rFonts w:cs="Arial"/>
                <w:sz w:val="18"/>
                <w:szCs w:val="18"/>
              </w:rPr>
              <w:t>V okviru finančnega načrta MKGP</w:t>
            </w:r>
          </w:p>
        </w:tc>
        <w:tc>
          <w:tcPr>
            <w:tcW w:w="771" w:type="pct"/>
            <w:vAlign w:val="center"/>
          </w:tcPr>
          <w:p w14:paraId="1EB9D49E" w14:textId="77777777" w:rsidR="00DF04C6" w:rsidRPr="00C10A17" w:rsidRDefault="00B66630" w:rsidP="00DF04C6">
            <w:pPr>
              <w:rPr>
                <w:rFonts w:cs="Arial"/>
                <w:sz w:val="18"/>
                <w:szCs w:val="18"/>
                <w:lang w:eastAsia="zh-CN"/>
              </w:rPr>
            </w:pPr>
            <w:r>
              <w:rPr>
                <w:rFonts w:cs="Arial"/>
                <w:sz w:val="18"/>
                <w:szCs w:val="18"/>
                <w:lang w:eastAsia="zh-CN"/>
              </w:rPr>
              <w:t>-</w:t>
            </w:r>
          </w:p>
        </w:tc>
        <w:tc>
          <w:tcPr>
            <w:tcW w:w="868" w:type="pct"/>
            <w:gridSpan w:val="2"/>
            <w:vAlign w:val="center"/>
          </w:tcPr>
          <w:p w14:paraId="5A1E7069" w14:textId="77777777" w:rsidR="00DF04C6" w:rsidRPr="00C10A17" w:rsidRDefault="00B66630" w:rsidP="00DF04C6">
            <w:pPr>
              <w:rPr>
                <w:rFonts w:cs="Arial"/>
                <w:sz w:val="18"/>
                <w:szCs w:val="18"/>
                <w:lang w:eastAsia="zh-CN"/>
              </w:rPr>
            </w:pPr>
            <w:r>
              <w:rPr>
                <w:rFonts w:cs="Arial"/>
                <w:sz w:val="18"/>
                <w:szCs w:val="18"/>
                <w:lang w:eastAsia="zh-CN"/>
              </w:rPr>
              <w:t>-</w:t>
            </w:r>
          </w:p>
        </w:tc>
      </w:tr>
      <w:tr w:rsidR="00521808" w:rsidRPr="00C10A17" w14:paraId="3D0A79A0" w14:textId="77777777" w:rsidTr="00DF4488">
        <w:trPr>
          <w:trHeight w:val="1113"/>
        </w:trPr>
        <w:tc>
          <w:tcPr>
            <w:tcW w:w="467" w:type="pct"/>
            <w:vMerge/>
            <w:shd w:val="clear" w:color="auto" w:fill="D9D9D9" w:themeFill="background1" w:themeFillShade="D9"/>
            <w:vAlign w:val="center"/>
          </w:tcPr>
          <w:p w14:paraId="01A6D3EA" w14:textId="77777777" w:rsidR="00DF04C6" w:rsidRPr="00C10A17" w:rsidRDefault="00DF04C6" w:rsidP="00DF04C6">
            <w:pPr>
              <w:jc w:val="center"/>
              <w:rPr>
                <w:rFonts w:cs="Arial"/>
                <w:b/>
                <w:bCs/>
                <w:sz w:val="18"/>
                <w:szCs w:val="18"/>
                <w:lang w:eastAsia="zh-CN"/>
              </w:rPr>
            </w:pPr>
          </w:p>
        </w:tc>
        <w:tc>
          <w:tcPr>
            <w:tcW w:w="1017" w:type="pct"/>
            <w:shd w:val="clear" w:color="auto" w:fill="auto"/>
            <w:vAlign w:val="center"/>
          </w:tcPr>
          <w:p w14:paraId="781C7333" w14:textId="77777777" w:rsidR="00DF04C6" w:rsidRDefault="00DF04C6" w:rsidP="00B66630">
            <w:pPr>
              <w:rPr>
                <w:rFonts w:cs="Arial"/>
                <w:sz w:val="18"/>
                <w:szCs w:val="18"/>
              </w:rPr>
            </w:pPr>
            <w:r>
              <w:rPr>
                <w:rFonts w:cs="Arial"/>
                <w:sz w:val="18"/>
                <w:szCs w:val="18"/>
              </w:rPr>
              <w:t>Izvedba projekta eG</w:t>
            </w:r>
            <w:r w:rsidRPr="0075194A">
              <w:rPr>
                <w:rFonts w:cs="Arial"/>
                <w:sz w:val="18"/>
                <w:szCs w:val="18"/>
              </w:rPr>
              <w:t xml:space="preserve">ozdarstvo v okviru </w:t>
            </w:r>
            <w:r w:rsidR="00B66630">
              <w:rPr>
                <w:rFonts w:cs="Arial"/>
                <w:sz w:val="18"/>
                <w:szCs w:val="18"/>
              </w:rPr>
              <w:t>n</w:t>
            </w:r>
            <w:r>
              <w:rPr>
                <w:rFonts w:cs="Arial"/>
                <w:sz w:val="18"/>
                <w:szCs w:val="18"/>
              </w:rPr>
              <w:t xml:space="preserve">ačrta za </w:t>
            </w:r>
            <w:r>
              <w:rPr>
                <w:rFonts w:cs="Arial"/>
                <w:sz w:val="18"/>
                <w:szCs w:val="18"/>
              </w:rPr>
              <w:lastRenderedPageBreak/>
              <w:t>okrevanje in odpornost</w:t>
            </w:r>
            <w:r w:rsidRPr="0075194A">
              <w:rPr>
                <w:rFonts w:cs="Arial"/>
                <w:sz w:val="18"/>
                <w:szCs w:val="18"/>
              </w:rPr>
              <w:t xml:space="preserve"> (</w:t>
            </w:r>
            <w:r>
              <w:rPr>
                <w:rFonts w:cs="Arial"/>
                <w:sz w:val="18"/>
                <w:szCs w:val="18"/>
              </w:rPr>
              <w:t>NOO)</w:t>
            </w:r>
          </w:p>
        </w:tc>
        <w:tc>
          <w:tcPr>
            <w:tcW w:w="781" w:type="pct"/>
            <w:shd w:val="clear" w:color="auto" w:fill="auto"/>
            <w:vAlign w:val="center"/>
          </w:tcPr>
          <w:p w14:paraId="767C5865" w14:textId="77777777" w:rsidR="00DF04C6" w:rsidRPr="00865811" w:rsidRDefault="00DF04C6" w:rsidP="006E1822">
            <w:pPr>
              <w:rPr>
                <w:rFonts w:cs="Arial"/>
                <w:sz w:val="18"/>
                <w:szCs w:val="18"/>
                <w:lang w:eastAsia="zh-CN"/>
              </w:rPr>
            </w:pPr>
            <w:r>
              <w:rPr>
                <w:rFonts w:cs="Arial"/>
                <w:sz w:val="18"/>
                <w:szCs w:val="18"/>
                <w:lang w:eastAsia="zh-CN"/>
              </w:rPr>
              <w:lastRenderedPageBreak/>
              <w:t>MKGP (nosilni organ),</w:t>
            </w:r>
          </w:p>
          <w:p w14:paraId="1B582397" w14:textId="77777777" w:rsidR="00DF04C6" w:rsidRPr="00865811" w:rsidRDefault="00DF04C6" w:rsidP="006E1822">
            <w:pPr>
              <w:rPr>
                <w:rFonts w:cs="Arial"/>
                <w:sz w:val="18"/>
                <w:szCs w:val="18"/>
                <w:lang w:eastAsia="zh-CN"/>
              </w:rPr>
            </w:pPr>
            <w:r w:rsidRPr="00865811">
              <w:rPr>
                <w:rFonts w:cs="Arial"/>
                <w:sz w:val="18"/>
                <w:szCs w:val="18"/>
                <w:lang w:eastAsia="zh-CN"/>
              </w:rPr>
              <w:t>ZGS</w:t>
            </w:r>
            <w:r>
              <w:rPr>
                <w:rFonts w:cs="Arial"/>
                <w:sz w:val="18"/>
                <w:szCs w:val="18"/>
                <w:lang w:eastAsia="zh-CN"/>
              </w:rPr>
              <w:t xml:space="preserve"> (izvajalec)</w:t>
            </w:r>
            <w:r w:rsidRPr="00865811">
              <w:rPr>
                <w:rFonts w:cs="Arial"/>
                <w:sz w:val="18"/>
                <w:szCs w:val="18"/>
                <w:lang w:eastAsia="zh-CN"/>
              </w:rPr>
              <w:t>,</w:t>
            </w:r>
          </w:p>
          <w:p w14:paraId="1F5A05F0" w14:textId="77777777" w:rsidR="00DF04C6" w:rsidRDefault="00DF04C6" w:rsidP="006E1822">
            <w:pPr>
              <w:rPr>
                <w:rFonts w:cs="Arial"/>
                <w:sz w:val="18"/>
                <w:szCs w:val="18"/>
                <w:lang w:eastAsia="zh-CN"/>
              </w:rPr>
            </w:pPr>
            <w:r w:rsidRPr="00865811">
              <w:rPr>
                <w:rFonts w:cs="Arial"/>
                <w:sz w:val="18"/>
                <w:szCs w:val="18"/>
                <w:lang w:eastAsia="zh-CN"/>
              </w:rPr>
              <w:lastRenderedPageBreak/>
              <w:t>GIS</w:t>
            </w:r>
            <w:r>
              <w:rPr>
                <w:rFonts w:cs="Arial"/>
                <w:sz w:val="18"/>
                <w:szCs w:val="18"/>
                <w:lang w:eastAsia="zh-CN"/>
              </w:rPr>
              <w:t xml:space="preserve"> (izvajalec),</w:t>
            </w:r>
          </w:p>
          <w:p w14:paraId="5BA296DC" w14:textId="77777777" w:rsidR="00DF04C6" w:rsidRPr="00C10A17" w:rsidRDefault="00DF04C6" w:rsidP="006E1822">
            <w:pPr>
              <w:rPr>
                <w:rFonts w:cs="Arial"/>
                <w:sz w:val="18"/>
                <w:szCs w:val="18"/>
                <w:lang w:eastAsia="zh-CN"/>
              </w:rPr>
            </w:pPr>
            <w:r>
              <w:rPr>
                <w:rFonts w:cs="Arial"/>
                <w:sz w:val="18"/>
                <w:szCs w:val="18"/>
                <w:lang w:eastAsia="zh-CN"/>
              </w:rPr>
              <w:t>ARSKTRP</w:t>
            </w:r>
          </w:p>
        </w:tc>
        <w:tc>
          <w:tcPr>
            <w:tcW w:w="469" w:type="pct"/>
            <w:shd w:val="clear" w:color="auto" w:fill="auto"/>
            <w:vAlign w:val="center"/>
          </w:tcPr>
          <w:p w14:paraId="07826B7D" w14:textId="77777777" w:rsidR="00DF04C6" w:rsidRPr="00C10A17" w:rsidRDefault="008C29EF" w:rsidP="006E1822">
            <w:pPr>
              <w:rPr>
                <w:rFonts w:cs="Arial"/>
                <w:sz w:val="18"/>
                <w:szCs w:val="18"/>
                <w:lang w:eastAsia="zh-CN"/>
              </w:rPr>
            </w:pPr>
            <w:r>
              <w:rPr>
                <w:rFonts w:cs="Arial"/>
                <w:sz w:val="18"/>
                <w:szCs w:val="18"/>
                <w:lang w:eastAsia="zh-CN"/>
              </w:rPr>
              <w:lastRenderedPageBreak/>
              <w:t>2022</w:t>
            </w:r>
            <w:r w:rsidR="00B66630">
              <w:rPr>
                <w:rFonts w:cs="Arial"/>
                <w:sz w:val="18"/>
                <w:szCs w:val="18"/>
                <w:lang w:eastAsia="zh-CN"/>
              </w:rPr>
              <w:t>–</w:t>
            </w:r>
            <w:r w:rsidR="00DF04C6" w:rsidRPr="00865811">
              <w:rPr>
                <w:rFonts w:cs="Arial"/>
                <w:sz w:val="18"/>
                <w:szCs w:val="18"/>
                <w:lang w:eastAsia="zh-CN"/>
              </w:rPr>
              <w:t>2026</w:t>
            </w:r>
          </w:p>
        </w:tc>
        <w:tc>
          <w:tcPr>
            <w:tcW w:w="626" w:type="pct"/>
            <w:shd w:val="clear" w:color="auto" w:fill="auto"/>
            <w:vAlign w:val="center"/>
          </w:tcPr>
          <w:p w14:paraId="31624DAA" w14:textId="77777777" w:rsidR="00DF04C6" w:rsidRDefault="00DF04C6" w:rsidP="006E1822">
            <w:pPr>
              <w:rPr>
                <w:rFonts w:cs="Arial"/>
                <w:sz w:val="18"/>
                <w:szCs w:val="18"/>
              </w:rPr>
            </w:pPr>
            <w:r>
              <w:rPr>
                <w:rFonts w:cs="Arial"/>
                <w:sz w:val="18"/>
                <w:szCs w:val="18"/>
              </w:rPr>
              <w:t>S</w:t>
            </w:r>
            <w:r w:rsidRPr="0075194A">
              <w:rPr>
                <w:rFonts w:cs="Arial"/>
                <w:sz w:val="18"/>
                <w:szCs w:val="18"/>
              </w:rPr>
              <w:t xml:space="preserve">klad za okrevanje in </w:t>
            </w:r>
            <w:r w:rsidRPr="0075194A">
              <w:rPr>
                <w:rFonts w:cs="Arial"/>
                <w:sz w:val="18"/>
                <w:szCs w:val="18"/>
              </w:rPr>
              <w:lastRenderedPageBreak/>
              <w:t>odpornost</w:t>
            </w:r>
            <w:r>
              <w:rPr>
                <w:rFonts w:cs="Arial"/>
                <w:sz w:val="18"/>
                <w:szCs w:val="18"/>
              </w:rPr>
              <w:t xml:space="preserve"> (EU)</w:t>
            </w:r>
          </w:p>
          <w:p w14:paraId="234A2F87" w14:textId="77777777" w:rsidR="00DF04C6" w:rsidRDefault="00DF04C6" w:rsidP="006E1822">
            <w:pPr>
              <w:rPr>
                <w:rFonts w:cs="Arial"/>
                <w:sz w:val="18"/>
                <w:szCs w:val="18"/>
              </w:rPr>
            </w:pPr>
          </w:p>
          <w:p w14:paraId="700E0D6E" w14:textId="77777777" w:rsidR="00DF04C6" w:rsidRDefault="00DF04C6" w:rsidP="006E1822">
            <w:pPr>
              <w:rPr>
                <w:rFonts w:cs="Arial"/>
                <w:sz w:val="18"/>
                <w:szCs w:val="18"/>
              </w:rPr>
            </w:pPr>
            <w:r>
              <w:rPr>
                <w:rFonts w:cs="Arial"/>
                <w:sz w:val="18"/>
                <w:szCs w:val="18"/>
              </w:rPr>
              <w:t xml:space="preserve">in </w:t>
            </w:r>
          </w:p>
          <w:p w14:paraId="6626286C" w14:textId="77777777" w:rsidR="00DF04C6" w:rsidRDefault="00DF04C6" w:rsidP="006E1822">
            <w:pPr>
              <w:rPr>
                <w:rFonts w:cs="Arial"/>
                <w:sz w:val="18"/>
                <w:szCs w:val="18"/>
              </w:rPr>
            </w:pPr>
          </w:p>
          <w:p w14:paraId="60E9B3FD" w14:textId="77777777" w:rsidR="00DF04C6" w:rsidRDefault="00DF04C6" w:rsidP="006E1822">
            <w:pPr>
              <w:rPr>
                <w:rFonts w:cs="Arial"/>
                <w:sz w:val="18"/>
                <w:szCs w:val="18"/>
              </w:rPr>
            </w:pPr>
            <w:r>
              <w:rPr>
                <w:rFonts w:cs="Arial"/>
                <w:sz w:val="18"/>
                <w:szCs w:val="18"/>
              </w:rPr>
              <w:t>v</w:t>
            </w:r>
            <w:r w:rsidRPr="00FE7FFE">
              <w:rPr>
                <w:rFonts w:cs="Arial"/>
                <w:sz w:val="18"/>
                <w:szCs w:val="18"/>
              </w:rPr>
              <w:t xml:space="preserve"> okviru finančnega načrta MKGP</w:t>
            </w:r>
            <w:r>
              <w:rPr>
                <w:rFonts w:cs="Arial"/>
                <w:sz w:val="18"/>
                <w:szCs w:val="18"/>
              </w:rPr>
              <w:t xml:space="preserve"> (</w:t>
            </w:r>
            <w:r w:rsidR="00B66630">
              <w:rPr>
                <w:rFonts w:cs="Arial"/>
                <w:sz w:val="18"/>
                <w:szCs w:val="18"/>
              </w:rPr>
              <w:t>i</w:t>
            </w:r>
            <w:r w:rsidRPr="00A23A9E">
              <w:rPr>
                <w:rFonts w:cs="Arial"/>
                <w:bCs/>
                <w:sz w:val="18"/>
                <w:szCs w:val="18"/>
              </w:rPr>
              <w:t>ntegralna sredstva proračuna RS</w:t>
            </w:r>
            <w:r>
              <w:rPr>
                <w:rFonts w:cs="Arial"/>
                <w:sz w:val="18"/>
                <w:szCs w:val="18"/>
              </w:rPr>
              <w:t>)</w:t>
            </w:r>
          </w:p>
          <w:p w14:paraId="00AADB50" w14:textId="77777777" w:rsidR="00DF04C6" w:rsidRPr="00C10A17" w:rsidRDefault="00DF04C6" w:rsidP="006E1822">
            <w:pPr>
              <w:rPr>
                <w:rFonts w:cs="Arial"/>
                <w:sz w:val="18"/>
                <w:szCs w:val="18"/>
              </w:rPr>
            </w:pPr>
          </w:p>
        </w:tc>
        <w:tc>
          <w:tcPr>
            <w:tcW w:w="771" w:type="pct"/>
            <w:vAlign w:val="center"/>
          </w:tcPr>
          <w:p w14:paraId="35AC3CD7" w14:textId="77777777" w:rsidR="00DF04C6" w:rsidRPr="00C10A17" w:rsidRDefault="00DF04C6" w:rsidP="006E1822">
            <w:pPr>
              <w:rPr>
                <w:rFonts w:cs="Arial"/>
                <w:sz w:val="18"/>
                <w:szCs w:val="18"/>
                <w:lang w:eastAsia="zh-CN"/>
              </w:rPr>
            </w:pPr>
            <w:r>
              <w:rPr>
                <w:rFonts w:cs="Arial"/>
                <w:sz w:val="18"/>
                <w:szCs w:val="18"/>
                <w:lang w:eastAsia="zh-CN"/>
              </w:rPr>
              <w:lastRenderedPageBreak/>
              <w:t>-</w:t>
            </w:r>
          </w:p>
        </w:tc>
        <w:tc>
          <w:tcPr>
            <w:tcW w:w="868" w:type="pct"/>
            <w:gridSpan w:val="2"/>
            <w:vAlign w:val="center"/>
          </w:tcPr>
          <w:p w14:paraId="2BA6E777" w14:textId="77777777" w:rsidR="00DF04C6" w:rsidRPr="00C10A17" w:rsidRDefault="00DF04C6" w:rsidP="006E1822">
            <w:pPr>
              <w:rPr>
                <w:rFonts w:cs="Arial"/>
                <w:sz w:val="18"/>
                <w:szCs w:val="18"/>
                <w:lang w:eastAsia="zh-CN"/>
              </w:rPr>
            </w:pPr>
            <w:r>
              <w:rPr>
                <w:rFonts w:cs="Arial"/>
                <w:sz w:val="18"/>
                <w:szCs w:val="18"/>
                <w:lang w:eastAsia="zh-CN"/>
              </w:rPr>
              <w:t>-</w:t>
            </w:r>
          </w:p>
        </w:tc>
      </w:tr>
      <w:tr w:rsidR="00521808" w:rsidRPr="00C10A17" w14:paraId="3B1F751F" w14:textId="77777777" w:rsidTr="00DF4488">
        <w:trPr>
          <w:trHeight w:val="1113"/>
        </w:trPr>
        <w:tc>
          <w:tcPr>
            <w:tcW w:w="467" w:type="pct"/>
            <w:vMerge/>
            <w:shd w:val="clear" w:color="auto" w:fill="D9D9D9" w:themeFill="background1" w:themeFillShade="D9"/>
            <w:vAlign w:val="center"/>
          </w:tcPr>
          <w:p w14:paraId="55E8CE35" w14:textId="77777777" w:rsidR="00DF04C6" w:rsidRPr="00C10A17" w:rsidRDefault="00DF04C6" w:rsidP="00DF04C6">
            <w:pPr>
              <w:jc w:val="center"/>
              <w:rPr>
                <w:rFonts w:cs="Arial"/>
                <w:b/>
                <w:bCs/>
                <w:sz w:val="18"/>
                <w:szCs w:val="18"/>
                <w:lang w:eastAsia="zh-CN"/>
              </w:rPr>
            </w:pPr>
          </w:p>
        </w:tc>
        <w:tc>
          <w:tcPr>
            <w:tcW w:w="1017" w:type="pct"/>
            <w:shd w:val="clear" w:color="auto" w:fill="auto"/>
            <w:vAlign w:val="center"/>
          </w:tcPr>
          <w:p w14:paraId="5F3BB459" w14:textId="77777777" w:rsidR="00DF04C6" w:rsidRPr="0034665A" w:rsidRDefault="00DF04C6" w:rsidP="0083144B">
            <w:pPr>
              <w:rPr>
                <w:rFonts w:cs="Arial"/>
                <w:sz w:val="18"/>
                <w:szCs w:val="18"/>
              </w:rPr>
            </w:pPr>
            <w:r>
              <w:rPr>
                <w:sz w:val="18"/>
                <w:szCs w:val="18"/>
              </w:rPr>
              <w:t>Prenos U</w:t>
            </w:r>
            <w:r w:rsidRPr="00E7063C">
              <w:rPr>
                <w:sz w:val="18"/>
                <w:szCs w:val="18"/>
              </w:rPr>
              <w:t>redb</w:t>
            </w:r>
            <w:r>
              <w:rPr>
                <w:sz w:val="18"/>
                <w:szCs w:val="18"/>
              </w:rPr>
              <w:t>e</w:t>
            </w:r>
            <w:r w:rsidRPr="00E7063C">
              <w:rPr>
                <w:sz w:val="18"/>
                <w:szCs w:val="18"/>
              </w:rPr>
              <w:t xml:space="preserve"> </w:t>
            </w:r>
            <w:r>
              <w:rPr>
                <w:sz w:val="18"/>
                <w:szCs w:val="18"/>
              </w:rPr>
              <w:t>E</w:t>
            </w:r>
            <w:r w:rsidRPr="00E7063C">
              <w:rPr>
                <w:sz w:val="18"/>
                <w:szCs w:val="18"/>
              </w:rPr>
              <w:t xml:space="preserve">vropskega parlamenta in </w:t>
            </w:r>
            <w:r>
              <w:rPr>
                <w:sz w:val="18"/>
                <w:szCs w:val="18"/>
              </w:rPr>
              <w:t>S</w:t>
            </w:r>
            <w:r w:rsidRPr="00E7063C">
              <w:rPr>
                <w:sz w:val="18"/>
                <w:szCs w:val="18"/>
              </w:rPr>
              <w:t>veta</w:t>
            </w:r>
            <w:r>
              <w:rPr>
                <w:sz w:val="18"/>
                <w:szCs w:val="18"/>
              </w:rPr>
              <w:t xml:space="preserve"> </w:t>
            </w:r>
            <w:r w:rsidRPr="00E7063C">
              <w:rPr>
                <w:sz w:val="18"/>
                <w:szCs w:val="18"/>
              </w:rPr>
              <w:t>o omogočanju dostopnosti nekaterih primarnih in drugih proizvodov, povezanih s</w:t>
            </w:r>
            <w:r>
              <w:rPr>
                <w:sz w:val="18"/>
                <w:szCs w:val="18"/>
              </w:rPr>
              <w:t xml:space="preserve"> </w:t>
            </w:r>
            <w:r w:rsidRPr="00E7063C">
              <w:rPr>
                <w:sz w:val="18"/>
                <w:szCs w:val="18"/>
              </w:rPr>
              <w:t>krčenjem in degradacijo gozdov, na trgu Unije in njihovem izvozu iz Unije ter o</w:t>
            </w:r>
            <w:r>
              <w:rPr>
                <w:sz w:val="18"/>
                <w:szCs w:val="18"/>
              </w:rPr>
              <w:t xml:space="preserve"> </w:t>
            </w:r>
            <w:r w:rsidRPr="00E7063C">
              <w:rPr>
                <w:sz w:val="18"/>
                <w:szCs w:val="18"/>
              </w:rPr>
              <w:t>razveljavitvi Uredbe (EU) št. 995/2010</w:t>
            </w:r>
            <w:r w:rsidRPr="0034665A">
              <w:rPr>
                <w:sz w:val="18"/>
                <w:szCs w:val="18"/>
              </w:rPr>
              <w:t xml:space="preserve"> v n</w:t>
            </w:r>
            <w:r w:rsidR="0083144B">
              <w:rPr>
                <w:sz w:val="18"/>
                <w:szCs w:val="18"/>
              </w:rPr>
              <w:t>otranj</w:t>
            </w:r>
            <w:r w:rsidRPr="0034665A">
              <w:rPr>
                <w:sz w:val="18"/>
                <w:szCs w:val="18"/>
              </w:rPr>
              <w:t>o zakonodajo</w:t>
            </w:r>
          </w:p>
        </w:tc>
        <w:tc>
          <w:tcPr>
            <w:tcW w:w="781" w:type="pct"/>
            <w:shd w:val="clear" w:color="auto" w:fill="auto"/>
            <w:vAlign w:val="center"/>
          </w:tcPr>
          <w:p w14:paraId="1082A628" w14:textId="77777777" w:rsidR="00DF04C6" w:rsidRPr="0034665A" w:rsidRDefault="00DF04C6" w:rsidP="006E1822">
            <w:pPr>
              <w:rPr>
                <w:rFonts w:cs="Arial"/>
                <w:sz w:val="18"/>
                <w:szCs w:val="18"/>
                <w:lang w:eastAsia="zh-CN"/>
              </w:rPr>
            </w:pPr>
            <w:r w:rsidRPr="0034665A">
              <w:rPr>
                <w:rFonts w:cs="Arial"/>
                <w:sz w:val="18"/>
                <w:szCs w:val="18"/>
                <w:lang w:eastAsia="sl-SI"/>
              </w:rPr>
              <w:t>MKGP</w:t>
            </w:r>
          </w:p>
        </w:tc>
        <w:tc>
          <w:tcPr>
            <w:tcW w:w="469" w:type="pct"/>
            <w:shd w:val="clear" w:color="auto" w:fill="auto"/>
            <w:vAlign w:val="center"/>
          </w:tcPr>
          <w:p w14:paraId="7F2D0E9D" w14:textId="77777777" w:rsidR="00DF04C6" w:rsidRPr="0034665A" w:rsidRDefault="00DF04C6" w:rsidP="006E1822">
            <w:pPr>
              <w:rPr>
                <w:rFonts w:cs="Arial"/>
                <w:sz w:val="18"/>
                <w:szCs w:val="18"/>
                <w:lang w:eastAsia="zh-CN"/>
              </w:rPr>
            </w:pPr>
            <w:r w:rsidRPr="0034665A">
              <w:rPr>
                <w:rFonts w:cs="Arial"/>
                <w:sz w:val="18"/>
                <w:szCs w:val="18"/>
                <w:lang w:eastAsia="sl-SI"/>
              </w:rPr>
              <w:t>Glede na sprejetje uredbe na ravni EU</w:t>
            </w:r>
          </w:p>
        </w:tc>
        <w:tc>
          <w:tcPr>
            <w:tcW w:w="626" w:type="pct"/>
            <w:shd w:val="clear" w:color="auto" w:fill="auto"/>
            <w:vAlign w:val="center"/>
          </w:tcPr>
          <w:p w14:paraId="7E96A52D" w14:textId="77777777" w:rsidR="00DF04C6" w:rsidRPr="0034665A" w:rsidRDefault="00DF04C6" w:rsidP="006E1822">
            <w:pPr>
              <w:rPr>
                <w:rFonts w:cs="Arial"/>
                <w:sz w:val="18"/>
                <w:szCs w:val="18"/>
              </w:rPr>
            </w:pPr>
            <w:r w:rsidRPr="0034665A">
              <w:rPr>
                <w:rFonts w:cs="Arial"/>
                <w:sz w:val="18"/>
                <w:szCs w:val="18"/>
                <w:lang w:eastAsia="sl-SI"/>
              </w:rPr>
              <w:t>V okviru finančnega načrta MKGP</w:t>
            </w:r>
          </w:p>
        </w:tc>
        <w:tc>
          <w:tcPr>
            <w:tcW w:w="771" w:type="pct"/>
            <w:vAlign w:val="center"/>
          </w:tcPr>
          <w:p w14:paraId="744BB132" w14:textId="77777777" w:rsidR="00DF04C6" w:rsidRPr="0034665A" w:rsidRDefault="00DF04C6" w:rsidP="0083144B">
            <w:pPr>
              <w:rPr>
                <w:rFonts w:cs="Arial"/>
                <w:sz w:val="18"/>
                <w:szCs w:val="18"/>
                <w:lang w:eastAsia="zh-CN"/>
              </w:rPr>
            </w:pPr>
            <w:r w:rsidRPr="0034665A">
              <w:rPr>
                <w:rFonts w:cs="Arial"/>
                <w:sz w:val="18"/>
                <w:szCs w:val="18"/>
                <w:lang w:eastAsia="sl-SI"/>
              </w:rPr>
              <w:t xml:space="preserve">Nov ali dopolnjen </w:t>
            </w:r>
            <w:r w:rsidR="0083144B">
              <w:rPr>
                <w:rFonts w:cs="Arial"/>
                <w:sz w:val="18"/>
                <w:szCs w:val="18"/>
                <w:lang w:eastAsia="sl-SI"/>
              </w:rPr>
              <w:t>veljavn</w:t>
            </w:r>
            <w:r w:rsidRPr="0034665A">
              <w:rPr>
                <w:rFonts w:cs="Arial"/>
                <w:sz w:val="18"/>
                <w:szCs w:val="18"/>
                <w:lang w:eastAsia="sl-SI"/>
              </w:rPr>
              <w:t>i predpis; sprememba ZG v delu, ki se nanaša na EUTR</w:t>
            </w:r>
          </w:p>
        </w:tc>
        <w:tc>
          <w:tcPr>
            <w:tcW w:w="868" w:type="pct"/>
            <w:gridSpan w:val="2"/>
            <w:vAlign w:val="center"/>
          </w:tcPr>
          <w:p w14:paraId="16D9C321" w14:textId="77777777" w:rsidR="00DF04C6" w:rsidRPr="0034665A" w:rsidRDefault="008C29EF" w:rsidP="0083144B">
            <w:pPr>
              <w:rPr>
                <w:rFonts w:cs="Arial"/>
                <w:sz w:val="18"/>
                <w:szCs w:val="18"/>
                <w:lang w:eastAsia="zh-CN"/>
              </w:rPr>
            </w:pPr>
            <w:r>
              <w:rPr>
                <w:rFonts w:cs="Arial"/>
                <w:sz w:val="18"/>
                <w:szCs w:val="18"/>
                <w:lang w:eastAsia="sl-SI"/>
              </w:rPr>
              <w:t>P</w:t>
            </w:r>
            <w:r w:rsidR="00DF04C6">
              <w:rPr>
                <w:rFonts w:cs="Arial"/>
                <w:sz w:val="18"/>
                <w:szCs w:val="18"/>
                <w:lang w:eastAsia="sl-SI"/>
              </w:rPr>
              <w:t>rene</w:t>
            </w:r>
            <w:r w:rsidR="0083144B">
              <w:rPr>
                <w:rFonts w:cs="Arial"/>
                <w:sz w:val="18"/>
                <w:szCs w:val="18"/>
                <w:lang w:eastAsia="sl-SI"/>
              </w:rPr>
              <w:t>s</w:t>
            </w:r>
            <w:r w:rsidR="00DF04C6">
              <w:rPr>
                <w:rFonts w:cs="Arial"/>
                <w:sz w:val="18"/>
                <w:szCs w:val="18"/>
                <w:lang w:eastAsia="sl-SI"/>
              </w:rPr>
              <w:t>ena zakonodaja v n</w:t>
            </w:r>
            <w:r w:rsidR="0083144B">
              <w:rPr>
                <w:rFonts w:cs="Arial"/>
                <w:sz w:val="18"/>
                <w:szCs w:val="18"/>
                <w:lang w:eastAsia="sl-SI"/>
              </w:rPr>
              <w:t>otranje</w:t>
            </w:r>
            <w:r w:rsidR="00DF04C6">
              <w:rPr>
                <w:rFonts w:cs="Arial"/>
                <w:sz w:val="18"/>
                <w:szCs w:val="18"/>
                <w:lang w:eastAsia="sl-SI"/>
              </w:rPr>
              <w:t>pravni red</w:t>
            </w:r>
          </w:p>
        </w:tc>
      </w:tr>
    </w:tbl>
    <w:p w14:paraId="40DCFF94" w14:textId="77777777" w:rsidR="00827DE0" w:rsidRPr="006E194B" w:rsidRDefault="003F3386" w:rsidP="00261F20">
      <w:pPr>
        <w:pStyle w:val="Naslov3"/>
        <w:rPr>
          <w:lang w:val="sl-SI" w:eastAsia="zh-CN"/>
        </w:rPr>
      </w:pPr>
      <w:bookmarkStart w:id="88" w:name="_Toc487454561"/>
      <w:bookmarkStart w:id="89" w:name="_Toc116979225"/>
      <w:r w:rsidRPr="006E194B">
        <w:rPr>
          <w:lang w:val="sl-SI" w:eastAsia="zh-CN"/>
        </w:rPr>
        <w:t>Pr</w:t>
      </w:r>
      <w:r w:rsidR="0083144B">
        <w:rPr>
          <w:lang w:val="sl-SI" w:eastAsia="zh-CN"/>
        </w:rPr>
        <w:t>ednostna naloga</w:t>
      </w:r>
      <w:r w:rsidRPr="006E194B">
        <w:rPr>
          <w:lang w:val="sl-SI" w:eastAsia="zh-CN"/>
        </w:rPr>
        <w:t xml:space="preserve"> d</w:t>
      </w:r>
      <w:r w:rsidR="0083144B">
        <w:rPr>
          <w:lang w:val="sl-SI" w:eastAsia="zh-CN"/>
        </w:rPr>
        <w:t>: s</w:t>
      </w:r>
      <w:bookmarkEnd w:id="88"/>
      <w:r w:rsidR="00F52776" w:rsidRPr="007A6058">
        <w:rPr>
          <w:lang w:val="sl-SI"/>
        </w:rPr>
        <w:t>podbujanje</w:t>
      </w:r>
      <w:r w:rsidR="00F52776" w:rsidRPr="00BA3795">
        <w:rPr>
          <w:lang w:val="sl-SI" w:eastAsia="zh-CN"/>
        </w:rPr>
        <w:t xml:space="preserve"> </w:t>
      </w:r>
      <w:r w:rsidR="0083144B">
        <w:rPr>
          <w:lang w:val="sl-SI" w:eastAsia="zh-CN"/>
        </w:rPr>
        <w:t>usklajevanja</w:t>
      </w:r>
      <w:r w:rsidR="00F52776" w:rsidRPr="00BA3795">
        <w:rPr>
          <w:lang w:val="sl-SI" w:eastAsia="zh-CN"/>
        </w:rPr>
        <w:t xml:space="preserve"> in komuni</w:t>
      </w:r>
      <w:r w:rsidR="0083144B">
        <w:rPr>
          <w:lang w:val="sl-SI" w:eastAsia="zh-CN"/>
        </w:rPr>
        <w:t>ciranja</w:t>
      </w:r>
      <w:r w:rsidR="00F52776" w:rsidRPr="00BA3795">
        <w:rPr>
          <w:lang w:val="sl-SI" w:eastAsia="zh-CN"/>
        </w:rPr>
        <w:t xml:space="preserve"> med vsemi deležniki, povezanimi z gozdovi in gozdarstvom, razvoj izobraževan</w:t>
      </w:r>
      <w:r w:rsidR="00A80A4C">
        <w:rPr>
          <w:lang w:val="sl-SI" w:eastAsia="zh-CN"/>
        </w:rPr>
        <w:t>ja, raziskav</w:t>
      </w:r>
      <w:r w:rsidR="000369FD">
        <w:rPr>
          <w:lang w:val="sl-SI" w:eastAsia="zh-CN"/>
        </w:rPr>
        <w:t>e</w:t>
      </w:r>
      <w:r w:rsidR="00A80A4C">
        <w:rPr>
          <w:lang w:val="sl-SI" w:eastAsia="zh-CN"/>
        </w:rPr>
        <w:t xml:space="preserve"> in prenos znanja </w:t>
      </w:r>
      <w:r w:rsidR="00F52776" w:rsidRPr="00BA3795">
        <w:rPr>
          <w:lang w:val="sl-SI" w:eastAsia="zh-CN"/>
        </w:rPr>
        <w:t>ter krepitev mednarodnega sodelovanja</w:t>
      </w:r>
      <w:bookmarkEnd w:id="89"/>
    </w:p>
    <w:p w14:paraId="79459805" w14:textId="77777777" w:rsidR="00052739" w:rsidRPr="006E194B" w:rsidRDefault="00D044F4" w:rsidP="00D7655B">
      <w:pPr>
        <w:rPr>
          <w:rFonts w:cs="Arial"/>
          <w:bCs/>
          <w:szCs w:val="20"/>
          <w:lang w:eastAsia="zh-CN"/>
        </w:rPr>
      </w:pPr>
      <w:r w:rsidRPr="006E194B">
        <w:rPr>
          <w:rFonts w:cs="Arial"/>
          <w:bCs/>
          <w:szCs w:val="20"/>
          <w:lang w:eastAsia="zh-CN"/>
        </w:rPr>
        <w:t>Ta pr</w:t>
      </w:r>
      <w:r w:rsidR="0083144B">
        <w:rPr>
          <w:rFonts w:cs="Arial"/>
          <w:bCs/>
          <w:szCs w:val="20"/>
          <w:lang w:eastAsia="zh-CN"/>
        </w:rPr>
        <w:t>ednostna naloga poudar</w:t>
      </w:r>
      <w:r w:rsidR="001C2EFD">
        <w:rPr>
          <w:rFonts w:cs="Arial"/>
          <w:bCs/>
          <w:szCs w:val="20"/>
          <w:lang w:eastAsia="zh-CN"/>
        </w:rPr>
        <w:t>ja pomen</w:t>
      </w:r>
      <w:r w:rsidR="00583FA9">
        <w:rPr>
          <w:rFonts w:cs="Arial"/>
          <w:bCs/>
          <w:szCs w:val="20"/>
          <w:lang w:eastAsia="zh-CN"/>
        </w:rPr>
        <w:t xml:space="preserve"> </w:t>
      </w:r>
      <w:r w:rsidR="001C2EFD">
        <w:rPr>
          <w:rFonts w:cs="Arial"/>
          <w:bCs/>
          <w:szCs w:val="20"/>
          <w:lang w:eastAsia="zh-CN"/>
        </w:rPr>
        <w:t>komuniciranja, usklajenega delovanja</w:t>
      </w:r>
      <w:r w:rsidRPr="006E194B">
        <w:rPr>
          <w:rFonts w:cs="Arial"/>
          <w:bCs/>
          <w:szCs w:val="20"/>
          <w:lang w:eastAsia="zh-CN"/>
        </w:rPr>
        <w:t xml:space="preserve"> vse</w:t>
      </w:r>
      <w:r w:rsidR="001C2EFD">
        <w:rPr>
          <w:rFonts w:cs="Arial"/>
          <w:bCs/>
          <w:szCs w:val="20"/>
          <w:lang w:eastAsia="zh-CN"/>
        </w:rPr>
        <w:t xml:space="preserve">h sodelujočih ter </w:t>
      </w:r>
      <w:r w:rsidR="0083144B">
        <w:rPr>
          <w:rFonts w:cs="Arial"/>
          <w:bCs/>
          <w:szCs w:val="20"/>
          <w:lang w:eastAsia="zh-CN"/>
        </w:rPr>
        <w:t>stal</w:t>
      </w:r>
      <w:r w:rsidR="001C2EFD">
        <w:rPr>
          <w:rFonts w:cs="Arial"/>
          <w:bCs/>
          <w:szCs w:val="20"/>
          <w:lang w:eastAsia="zh-CN"/>
        </w:rPr>
        <w:t>nega</w:t>
      </w:r>
      <w:r w:rsidR="00D209E0">
        <w:rPr>
          <w:rFonts w:cs="Arial"/>
          <w:bCs/>
          <w:szCs w:val="20"/>
          <w:lang w:eastAsia="zh-CN"/>
        </w:rPr>
        <w:t xml:space="preserve"> predstavljanja</w:t>
      </w:r>
      <w:r w:rsidRPr="006E194B">
        <w:rPr>
          <w:rFonts w:cs="Arial"/>
          <w:bCs/>
          <w:szCs w:val="20"/>
          <w:lang w:eastAsia="zh-CN"/>
        </w:rPr>
        <w:t xml:space="preserve"> pomena gozdov in gozdno-lesne verige </w:t>
      </w:r>
      <w:r w:rsidR="0060541C" w:rsidRPr="006E194B">
        <w:rPr>
          <w:rFonts w:cs="Arial"/>
          <w:bCs/>
          <w:szCs w:val="20"/>
          <w:lang w:eastAsia="zh-CN"/>
        </w:rPr>
        <w:t>javnostim</w:t>
      </w:r>
      <w:r w:rsidRPr="006E194B">
        <w:rPr>
          <w:rFonts w:cs="Arial"/>
          <w:bCs/>
          <w:szCs w:val="20"/>
          <w:lang w:eastAsia="zh-CN"/>
        </w:rPr>
        <w:t xml:space="preserve">. </w:t>
      </w:r>
      <w:r w:rsidR="004B38C4" w:rsidRPr="006E194B">
        <w:rPr>
          <w:rFonts w:cs="Arial"/>
          <w:bCs/>
          <w:szCs w:val="20"/>
          <w:lang w:eastAsia="zh-CN"/>
        </w:rPr>
        <w:t>Odgovor</w:t>
      </w:r>
      <w:r w:rsidR="001C2EFD">
        <w:rPr>
          <w:rFonts w:cs="Arial"/>
          <w:bCs/>
          <w:szCs w:val="20"/>
          <w:lang w:eastAsia="zh-CN"/>
        </w:rPr>
        <w:t>e</w:t>
      </w:r>
      <w:r w:rsidR="004B38C4" w:rsidRPr="006E194B">
        <w:rPr>
          <w:rFonts w:cs="Arial"/>
          <w:bCs/>
          <w:szCs w:val="20"/>
          <w:lang w:eastAsia="zh-CN"/>
        </w:rPr>
        <w:t xml:space="preserve"> na ugotovitve o neizkoriščenih </w:t>
      </w:r>
      <w:r w:rsidR="0083144B">
        <w:rPr>
          <w:rFonts w:cs="Arial"/>
          <w:bCs/>
          <w:szCs w:val="20"/>
          <w:lang w:eastAsia="zh-CN"/>
        </w:rPr>
        <w:t>danostih</w:t>
      </w:r>
      <w:r w:rsidR="004B38C4" w:rsidRPr="006E194B">
        <w:rPr>
          <w:rFonts w:cs="Arial"/>
          <w:bCs/>
          <w:szCs w:val="20"/>
          <w:lang w:eastAsia="zh-CN"/>
        </w:rPr>
        <w:t xml:space="preserve"> gozda, učinkovitosti gozda</w:t>
      </w:r>
      <w:r w:rsidR="004B55BF" w:rsidRPr="006E194B">
        <w:rPr>
          <w:rFonts w:cs="Arial"/>
          <w:bCs/>
          <w:szCs w:val="20"/>
          <w:lang w:eastAsia="zh-CN"/>
        </w:rPr>
        <w:t>rs</w:t>
      </w:r>
      <w:r w:rsidR="004B38C4" w:rsidRPr="006E194B">
        <w:rPr>
          <w:rFonts w:cs="Arial"/>
          <w:bCs/>
          <w:szCs w:val="20"/>
          <w:lang w:eastAsia="zh-CN"/>
        </w:rPr>
        <w:t>kega siste</w:t>
      </w:r>
      <w:r w:rsidR="00064892" w:rsidRPr="006E194B">
        <w:rPr>
          <w:rFonts w:cs="Arial"/>
          <w:bCs/>
          <w:szCs w:val="20"/>
          <w:lang w:eastAsia="zh-CN"/>
        </w:rPr>
        <w:t>ma in finančnih možnosti države</w:t>
      </w:r>
      <w:r w:rsidR="001C2EFD">
        <w:rPr>
          <w:rFonts w:cs="Arial"/>
          <w:bCs/>
          <w:szCs w:val="20"/>
          <w:lang w:eastAsia="zh-CN"/>
        </w:rPr>
        <w:t xml:space="preserve"> je</w:t>
      </w:r>
      <w:r w:rsidR="00F56646">
        <w:rPr>
          <w:rFonts w:cs="Arial"/>
          <w:bCs/>
          <w:szCs w:val="20"/>
          <w:lang w:eastAsia="zh-CN"/>
        </w:rPr>
        <w:t xml:space="preserve"> </w:t>
      </w:r>
      <w:r w:rsidR="004B38C4" w:rsidRPr="006E194B">
        <w:rPr>
          <w:rFonts w:cs="Arial"/>
          <w:bCs/>
          <w:szCs w:val="20"/>
          <w:lang w:eastAsia="zh-CN"/>
        </w:rPr>
        <w:t>mo</w:t>
      </w:r>
      <w:r w:rsidR="0083144B">
        <w:rPr>
          <w:rFonts w:cs="Arial"/>
          <w:bCs/>
          <w:szCs w:val="20"/>
          <w:lang w:eastAsia="zh-CN"/>
        </w:rPr>
        <w:t>goče</w:t>
      </w:r>
      <w:r w:rsidR="004B38C4" w:rsidRPr="006E194B">
        <w:rPr>
          <w:rFonts w:cs="Arial"/>
          <w:bCs/>
          <w:szCs w:val="20"/>
          <w:lang w:eastAsia="zh-CN"/>
        </w:rPr>
        <w:t xml:space="preserve"> najti v okviru formalnega »Gozdnega dialoga</w:t>
      </w:r>
      <w:r w:rsidR="001C2EFD">
        <w:rPr>
          <w:rFonts w:cs="Arial"/>
          <w:bCs/>
          <w:szCs w:val="20"/>
          <w:lang w:eastAsia="zh-CN"/>
        </w:rPr>
        <w:t>« kot ene od ključnih prvin</w:t>
      </w:r>
      <w:r w:rsidR="00F56646">
        <w:rPr>
          <w:rFonts w:cs="Arial"/>
          <w:bCs/>
          <w:szCs w:val="20"/>
          <w:lang w:eastAsia="zh-CN"/>
        </w:rPr>
        <w:t xml:space="preserve"> </w:t>
      </w:r>
      <w:r w:rsidR="004B38C4" w:rsidRPr="006E194B">
        <w:rPr>
          <w:rFonts w:cs="Arial"/>
          <w:bCs/>
          <w:szCs w:val="20"/>
          <w:lang w:eastAsia="zh-CN"/>
        </w:rPr>
        <w:t>NGP kot proces</w:t>
      </w:r>
      <w:r w:rsidR="002060F2">
        <w:rPr>
          <w:rFonts w:cs="Arial"/>
          <w:bCs/>
          <w:szCs w:val="20"/>
          <w:lang w:eastAsia="zh-CN"/>
        </w:rPr>
        <w:t>a</w:t>
      </w:r>
      <w:r w:rsidR="004B38C4" w:rsidRPr="006E194B">
        <w:rPr>
          <w:rFonts w:cs="Arial"/>
          <w:bCs/>
          <w:szCs w:val="20"/>
          <w:lang w:eastAsia="zh-CN"/>
        </w:rPr>
        <w:t>.</w:t>
      </w:r>
      <w:r w:rsidRPr="006E194B">
        <w:rPr>
          <w:rFonts w:cs="Arial"/>
          <w:bCs/>
          <w:szCs w:val="20"/>
          <w:lang w:eastAsia="zh-CN"/>
        </w:rPr>
        <w:t xml:space="preserve"> </w:t>
      </w:r>
      <w:r w:rsidR="004B38C4" w:rsidRPr="006E194B">
        <w:rPr>
          <w:rFonts w:cs="Arial"/>
          <w:bCs/>
          <w:szCs w:val="20"/>
          <w:lang w:eastAsia="zh-CN"/>
        </w:rPr>
        <w:t xml:space="preserve">Vanj je </w:t>
      </w:r>
      <w:r w:rsidR="009E57C5" w:rsidRPr="006E194B">
        <w:rPr>
          <w:rFonts w:cs="Arial"/>
          <w:bCs/>
          <w:szCs w:val="20"/>
          <w:lang w:eastAsia="zh-CN"/>
        </w:rPr>
        <w:t>treba</w:t>
      </w:r>
      <w:r w:rsidR="001C2EFD">
        <w:rPr>
          <w:rFonts w:cs="Arial"/>
          <w:bCs/>
          <w:szCs w:val="20"/>
          <w:lang w:eastAsia="zh-CN"/>
        </w:rPr>
        <w:t xml:space="preserve"> še v večji meri</w:t>
      </w:r>
      <w:r w:rsidR="004B38C4" w:rsidRPr="006E194B">
        <w:rPr>
          <w:rFonts w:cs="Arial"/>
          <w:bCs/>
          <w:szCs w:val="20"/>
          <w:lang w:eastAsia="zh-CN"/>
        </w:rPr>
        <w:t xml:space="preserve"> p</w:t>
      </w:r>
      <w:r w:rsidR="00A026B4" w:rsidRPr="006E194B">
        <w:rPr>
          <w:rFonts w:cs="Arial"/>
          <w:bCs/>
          <w:szCs w:val="20"/>
          <w:lang w:eastAsia="zh-CN"/>
        </w:rPr>
        <w:t xml:space="preserve">ritegniti </w:t>
      </w:r>
      <w:r w:rsidR="00A026B4" w:rsidRPr="006E194B">
        <w:rPr>
          <w:rFonts w:cs="Arial"/>
          <w:szCs w:val="20"/>
        </w:rPr>
        <w:t>l</w:t>
      </w:r>
      <w:r w:rsidR="00AD488E" w:rsidRPr="006E194B">
        <w:rPr>
          <w:rFonts w:cs="Arial"/>
          <w:szCs w:val="20"/>
        </w:rPr>
        <w:t>astnike</w:t>
      </w:r>
      <w:r w:rsidR="00052739" w:rsidRPr="006E194B">
        <w:rPr>
          <w:rFonts w:cs="Arial"/>
          <w:szCs w:val="20"/>
        </w:rPr>
        <w:t xml:space="preserve"> gozdov</w:t>
      </w:r>
      <w:r w:rsidR="0060541C" w:rsidRPr="006E194B">
        <w:rPr>
          <w:rFonts w:cs="Arial"/>
          <w:szCs w:val="20"/>
        </w:rPr>
        <w:t xml:space="preserve">, </w:t>
      </w:r>
      <w:r w:rsidR="001F6D83">
        <w:rPr>
          <w:rFonts w:cs="Arial"/>
          <w:szCs w:val="20"/>
        </w:rPr>
        <w:t xml:space="preserve">druge sektorje, </w:t>
      </w:r>
      <w:r w:rsidR="0060541C" w:rsidRPr="006E194B">
        <w:rPr>
          <w:rFonts w:cs="Arial"/>
          <w:szCs w:val="20"/>
        </w:rPr>
        <w:t xml:space="preserve">nevladne organizacije in javnosti, ki </w:t>
      </w:r>
      <w:r w:rsidR="00CE0370">
        <w:rPr>
          <w:rFonts w:cs="Arial"/>
          <w:szCs w:val="20"/>
        </w:rPr>
        <w:t>jih zanima</w:t>
      </w:r>
      <w:r w:rsidR="002060F2">
        <w:rPr>
          <w:rFonts w:cs="Arial"/>
          <w:szCs w:val="20"/>
        </w:rPr>
        <w:t xml:space="preserve"> dogajanje v gozdu</w:t>
      </w:r>
      <w:r w:rsidR="00A026B4" w:rsidRPr="006E194B">
        <w:rPr>
          <w:rFonts w:cs="Arial"/>
          <w:szCs w:val="20"/>
        </w:rPr>
        <w:t xml:space="preserve">. </w:t>
      </w:r>
      <w:r w:rsidR="0060541C" w:rsidRPr="006E194B">
        <w:rPr>
          <w:rFonts w:cs="Arial"/>
          <w:szCs w:val="20"/>
        </w:rPr>
        <w:t xml:space="preserve">Predvsem lastniki gozdov </w:t>
      </w:r>
      <w:r w:rsidR="001C2EFD">
        <w:rPr>
          <w:rFonts w:cs="Arial"/>
          <w:szCs w:val="20"/>
        </w:rPr>
        <w:t xml:space="preserve">še </w:t>
      </w:r>
      <w:r w:rsidR="001F6D83">
        <w:rPr>
          <w:rFonts w:cs="Arial"/>
          <w:szCs w:val="20"/>
        </w:rPr>
        <w:t xml:space="preserve">ne </w:t>
      </w:r>
      <w:r w:rsidR="00D209E0">
        <w:rPr>
          <w:rFonts w:cs="Arial"/>
          <w:szCs w:val="20"/>
        </w:rPr>
        <w:t xml:space="preserve">izkoriščajo dovolj </w:t>
      </w:r>
      <w:r w:rsidR="00052739" w:rsidRPr="006E194B">
        <w:rPr>
          <w:rFonts w:cs="Arial"/>
          <w:szCs w:val="20"/>
        </w:rPr>
        <w:t>možnosti sodelovanja v pro</w:t>
      </w:r>
      <w:r w:rsidR="004B38C4" w:rsidRPr="006E194B">
        <w:rPr>
          <w:rFonts w:cs="Arial"/>
          <w:szCs w:val="20"/>
        </w:rPr>
        <w:t xml:space="preserve">cesu načrtovanja razvoja gozdov, poslovno pa se </w:t>
      </w:r>
      <w:r w:rsidR="001C2EFD">
        <w:rPr>
          <w:rFonts w:cs="Arial"/>
          <w:szCs w:val="20"/>
        </w:rPr>
        <w:t>še vedno</w:t>
      </w:r>
      <w:r w:rsidR="004B38C4" w:rsidRPr="006E194B">
        <w:rPr>
          <w:rFonts w:cs="Arial"/>
          <w:szCs w:val="20"/>
        </w:rPr>
        <w:t xml:space="preserve"> </w:t>
      </w:r>
      <w:r w:rsidR="0060541C" w:rsidRPr="006E194B">
        <w:rPr>
          <w:rFonts w:cs="Arial"/>
          <w:szCs w:val="20"/>
        </w:rPr>
        <w:t xml:space="preserve">premalo oziroma skoraj nič ne </w:t>
      </w:r>
      <w:r w:rsidR="004B38C4" w:rsidRPr="006E194B">
        <w:rPr>
          <w:rFonts w:cs="Arial"/>
          <w:szCs w:val="20"/>
        </w:rPr>
        <w:t>povezujejo.</w:t>
      </w:r>
      <w:r w:rsidR="00A026B4" w:rsidRPr="006E194B">
        <w:rPr>
          <w:rFonts w:cs="Arial"/>
          <w:szCs w:val="20"/>
        </w:rPr>
        <w:t xml:space="preserve"> Vsekakor je dialog, ob sodelovanj</w:t>
      </w:r>
      <w:r w:rsidR="0083144B">
        <w:rPr>
          <w:rFonts w:cs="Arial"/>
          <w:szCs w:val="20"/>
        </w:rPr>
        <w:t>u</w:t>
      </w:r>
      <w:r w:rsidR="00A026B4" w:rsidRPr="006E194B">
        <w:rPr>
          <w:rFonts w:cs="Arial"/>
          <w:szCs w:val="20"/>
        </w:rPr>
        <w:t xml:space="preserve"> vseh zainteresiranih deležnikov, mesto za celovito reševanje vseh </w:t>
      </w:r>
      <w:r w:rsidR="0083144B">
        <w:rPr>
          <w:rFonts w:cs="Arial"/>
          <w:szCs w:val="20"/>
        </w:rPr>
        <w:t>težav,</w:t>
      </w:r>
      <w:r w:rsidR="0083144B" w:rsidRPr="006E194B">
        <w:rPr>
          <w:rFonts w:cs="Arial"/>
          <w:szCs w:val="20"/>
        </w:rPr>
        <w:t xml:space="preserve"> </w:t>
      </w:r>
      <w:r w:rsidR="00A026B4" w:rsidRPr="006E194B">
        <w:rPr>
          <w:rFonts w:cs="Arial"/>
          <w:szCs w:val="20"/>
        </w:rPr>
        <w:t>povezanih z gozdovi in gozda</w:t>
      </w:r>
      <w:r w:rsidR="004B55BF" w:rsidRPr="006E194B">
        <w:rPr>
          <w:rFonts w:cs="Arial"/>
          <w:szCs w:val="20"/>
        </w:rPr>
        <w:t>rs</w:t>
      </w:r>
      <w:r w:rsidR="00A026B4" w:rsidRPr="006E194B">
        <w:rPr>
          <w:rFonts w:cs="Arial"/>
          <w:szCs w:val="20"/>
        </w:rPr>
        <w:t>tvom. Glede na dosežke mora Slovenija nadaljevati sodelovanje v projektih na področju gozdov in gozda</w:t>
      </w:r>
      <w:r w:rsidR="004B55BF" w:rsidRPr="006E194B">
        <w:rPr>
          <w:rFonts w:cs="Arial"/>
          <w:szCs w:val="20"/>
        </w:rPr>
        <w:t>rs</w:t>
      </w:r>
      <w:r w:rsidR="00A026B4" w:rsidRPr="006E194B">
        <w:rPr>
          <w:rFonts w:cs="Arial"/>
          <w:szCs w:val="20"/>
        </w:rPr>
        <w:t>tva na mednarodnem področju</w:t>
      </w:r>
      <w:r w:rsidR="0060541C" w:rsidRPr="006E194B">
        <w:rPr>
          <w:rFonts w:cs="Arial"/>
          <w:szCs w:val="20"/>
        </w:rPr>
        <w:t>,</w:t>
      </w:r>
      <w:r w:rsidR="00A026B4" w:rsidRPr="006E194B">
        <w:rPr>
          <w:rFonts w:cs="Arial"/>
          <w:szCs w:val="20"/>
        </w:rPr>
        <w:t xml:space="preserve"> posebej z</w:t>
      </w:r>
      <w:r w:rsidR="001C2EFD">
        <w:rPr>
          <w:rFonts w:cs="Arial"/>
          <w:szCs w:val="20"/>
        </w:rPr>
        <w:t>aradi pomena gozdov pri s</w:t>
      </w:r>
      <w:r w:rsidR="0083144B">
        <w:rPr>
          <w:rFonts w:cs="Arial"/>
          <w:szCs w:val="20"/>
        </w:rPr>
        <w:t>poprijem</w:t>
      </w:r>
      <w:r w:rsidR="001C2EFD">
        <w:rPr>
          <w:rFonts w:cs="Arial"/>
          <w:szCs w:val="20"/>
        </w:rPr>
        <w:t>anju</w:t>
      </w:r>
      <w:r w:rsidR="00A026B4" w:rsidRPr="006E194B">
        <w:rPr>
          <w:rFonts w:cs="Arial"/>
          <w:szCs w:val="20"/>
        </w:rPr>
        <w:t xml:space="preserve"> s</w:t>
      </w:r>
      <w:r w:rsidR="001C2EFD">
        <w:rPr>
          <w:rFonts w:cs="Arial"/>
          <w:szCs w:val="20"/>
        </w:rPr>
        <w:t xml:space="preserve"> posledicami podnebnih sprememb in upadanjem biotske raznovrstnosti. Odgovore na te izzive je mogoče najti le z razvojem izobraževanja, raziskav</w:t>
      </w:r>
      <w:r w:rsidR="0083144B">
        <w:rPr>
          <w:rFonts w:cs="Arial"/>
          <w:szCs w:val="20"/>
        </w:rPr>
        <w:t>ami</w:t>
      </w:r>
      <w:r w:rsidR="000C5DA0">
        <w:rPr>
          <w:rFonts w:cs="Arial"/>
          <w:szCs w:val="20"/>
        </w:rPr>
        <w:t xml:space="preserve"> </w:t>
      </w:r>
      <w:r w:rsidR="001C2EFD">
        <w:rPr>
          <w:rFonts w:cs="Arial"/>
          <w:szCs w:val="20"/>
        </w:rPr>
        <w:t>in prenos</w:t>
      </w:r>
      <w:r w:rsidR="0083144B">
        <w:rPr>
          <w:rFonts w:cs="Arial"/>
          <w:szCs w:val="20"/>
        </w:rPr>
        <w:t>om</w:t>
      </w:r>
      <w:r w:rsidR="000C5DA0">
        <w:rPr>
          <w:rFonts w:cs="Arial"/>
          <w:szCs w:val="20"/>
        </w:rPr>
        <w:t xml:space="preserve"> znanja.</w:t>
      </w:r>
      <w:r w:rsidR="00F56646">
        <w:rPr>
          <w:rFonts w:cs="Arial"/>
          <w:szCs w:val="20"/>
        </w:rPr>
        <w:t xml:space="preserve"> </w:t>
      </w:r>
    </w:p>
    <w:p w14:paraId="7DE5EE0D" w14:textId="77777777" w:rsidR="00D044F4" w:rsidRPr="00EF4D86" w:rsidRDefault="00D044F4" w:rsidP="00261F20">
      <w:pPr>
        <w:pStyle w:val="Naslov4"/>
        <w:rPr>
          <w:lang w:val="sl-SI"/>
        </w:rPr>
      </w:pPr>
      <w:bookmarkStart w:id="90" w:name="_Toc116979226"/>
      <w:r w:rsidRPr="00EF4D86">
        <w:rPr>
          <w:lang w:val="sl-SI" w:eastAsia="zh-CN"/>
        </w:rPr>
        <w:lastRenderedPageBreak/>
        <w:t>U</w:t>
      </w:r>
      <w:r w:rsidRPr="00EF4D86">
        <w:rPr>
          <w:lang w:val="sl-SI"/>
        </w:rPr>
        <w:t>krep 9</w:t>
      </w:r>
      <w:r w:rsidR="001918FC" w:rsidRPr="00EF4D86">
        <w:rPr>
          <w:lang w:val="sl-SI"/>
        </w:rPr>
        <w:t xml:space="preserve">: </w:t>
      </w:r>
      <w:r w:rsidR="0083144B">
        <w:rPr>
          <w:lang w:val="sl-SI" w:eastAsia="zh-CN"/>
        </w:rPr>
        <w:t>s</w:t>
      </w:r>
      <w:r w:rsidR="00F52776" w:rsidRPr="00F52776">
        <w:rPr>
          <w:lang w:val="sl-SI" w:eastAsia="zh-CN"/>
        </w:rPr>
        <w:t xml:space="preserve">podbujanje strateškega komuniciranja s poudarkom na »Gozdnem dialogu« vseh </w:t>
      </w:r>
      <w:r w:rsidR="00D209E0" w:rsidRPr="007A6058">
        <w:rPr>
          <w:lang w:val="sl-SI"/>
        </w:rPr>
        <w:t>deležnikov</w:t>
      </w:r>
      <w:r w:rsidR="00D209E0">
        <w:rPr>
          <w:lang w:val="sl-SI" w:eastAsia="zh-CN"/>
        </w:rPr>
        <w:t xml:space="preserve"> na področju gozdov,</w:t>
      </w:r>
      <w:r w:rsidR="00F52776" w:rsidRPr="00F52776">
        <w:rPr>
          <w:lang w:val="sl-SI" w:eastAsia="zh-CN"/>
        </w:rPr>
        <w:t xml:space="preserve"> gozdarstva</w:t>
      </w:r>
      <w:r w:rsidR="00D209E0">
        <w:rPr>
          <w:lang w:val="sl-SI" w:eastAsia="zh-CN"/>
        </w:rPr>
        <w:t xml:space="preserve"> in upravljanja divjad</w:t>
      </w:r>
      <w:r w:rsidR="0083144B">
        <w:rPr>
          <w:lang w:val="sl-SI" w:eastAsia="zh-CN"/>
        </w:rPr>
        <w:t>i</w:t>
      </w:r>
      <w:r w:rsidR="00F52776" w:rsidRPr="00F52776">
        <w:rPr>
          <w:lang w:val="sl-SI" w:eastAsia="zh-CN"/>
        </w:rPr>
        <w:t xml:space="preserve"> ter razvoj izobraževanja, raziskav</w:t>
      </w:r>
      <w:r w:rsidR="0083144B">
        <w:rPr>
          <w:lang w:val="sl-SI" w:eastAsia="zh-CN"/>
        </w:rPr>
        <w:t>e</w:t>
      </w:r>
      <w:r w:rsidR="00F52776" w:rsidRPr="00F52776">
        <w:rPr>
          <w:lang w:val="sl-SI" w:eastAsia="zh-CN"/>
        </w:rPr>
        <w:t xml:space="preserve"> in prenos znanja</w:t>
      </w:r>
      <w:bookmarkEnd w:id="90"/>
    </w:p>
    <w:p w14:paraId="78EA5AD6" w14:textId="77777777" w:rsidR="00C10A17" w:rsidRDefault="00FA2445" w:rsidP="00D7655B">
      <w:pPr>
        <w:rPr>
          <w:rFonts w:cs="Arial"/>
          <w:bCs/>
          <w:szCs w:val="20"/>
          <w:lang w:eastAsia="zh-CN"/>
        </w:rPr>
      </w:pPr>
      <w:r w:rsidRPr="00FA2445">
        <w:rPr>
          <w:rFonts w:cs="Arial"/>
          <w:bCs/>
          <w:szCs w:val="20"/>
          <w:lang w:eastAsia="zh-CN"/>
        </w:rPr>
        <w:t>Komuni</w:t>
      </w:r>
      <w:r w:rsidR="0083144B">
        <w:rPr>
          <w:rFonts w:cs="Arial"/>
          <w:bCs/>
          <w:szCs w:val="20"/>
          <w:lang w:eastAsia="zh-CN"/>
        </w:rPr>
        <w:t>ciranje</w:t>
      </w:r>
      <w:r w:rsidRPr="00FA2445">
        <w:rPr>
          <w:rFonts w:cs="Arial"/>
          <w:bCs/>
          <w:szCs w:val="20"/>
          <w:lang w:eastAsia="zh-CN"/>
        </w:rPr>
        <w:t xml:space="preserve"> in usklajeno</w:t>
      </w:r>
      <w:r w:rsidR="0083144B">
        <w:rPr>
          <w:rFonts w:cs="Arial"/>
          <w:bCs/>
          <w:szCs w:val="20"/>
          <w:lang w:eastAsia="zh-CN"/>
        </w:rPr>
        <w:t>st</w:t>
      </w:r>
      <w:r w:rsidRPr="00FA2445">
        <w:rPr>
          <w:rFonts w:cs="Arial"/>
          <w:bCs/>
          <w:szCs w:val="20"/>
          <w:lang w:eastAsia="zh-CN"/>
        </w:rPr>
        <w:t xml:space="preserve"> delovanj</w:t>
      </w:r>
      <w:r w:rsidR="0083144B">
        <w:rPr>
          <w:rFonts w:cs="Arial"/>
          <w:bCs/>
          <w:szCs w:val="20"/>
          <w:lang w:eastAsia="zh-CN"/>
        </w:rPr>
        <w:t>a</w:t>
      </w:r>
      <w:r w:rsidRPr="00FA2445">
        <w:rPr>
          <w:rFonts w:cs="Arial"/>
          <w:bCs/>
          <w:szCs w:val="20"/>
          <w:lang w:eastAsia="zh-CN"/>
        </w:rPr>
        <w:t xml:space="preserve"> vseh sodelujočih deležnikov</w:t>
      </w:r>
      <w:r w:rsidR="00D209E0">
        <w:rPr>
          <w:rFonts w:cs="Arial"/>
          <w:bCs/>
          <w:szCs w:val="20"/>
          <w:lang w:eastAsia="zh-CN"/>
        </w:rPr>
        <w:t xml:space="preserve"> na področju gozdov, </w:t>
      </w:r>
      <w:r w:rsidR="0028237A">
        <w:rPr>
          <w:rFonts w:cs="Arial"/>
          <w:bCs/>
          <w:szCs w:val="20"/>
          <w:lang w:eastAsia="zh-CN"/>
        </w:rPr>
        <w:t>gozdarstva</w:t>
      </w:r>
      <w:r w:rsidR="00D209E0">
        <w:rPr>
          <w:rFonts w:cs="Arial"/>
          <w:bCs/>
          <w:szCs w:val="20"/>
          <w:lang w:eastAsia="zh-CN"/>
        </w:rPr>
        <w:t xml:space="preserve"> in upravljanja divjad</w:t>
      </w:r>
      <w:r w:rsidR="0083144B">
        <w:rPr>
          <w:rFonts w:cs="Arial"/>
          <w:bCs/>
          <w:szCs w:val="20"/>
          <w:lang w:eastAsia="zh-CN"/>
        </w:rPr>
        <w:t>i</w:t>
      </w:r>
      <w:r w:rsidRPr="00FA2445">
        <w:rPr>
          <w:rFonts w:cs="Arial"/>
          <w:bCs/>
          <w:szCs w:val="20"/>
          <w:lang w:eastAsia="zh-CN"/>
        </w:rPr>
        <w:t xml:space="preserve"> kljub pozitivnim premikom še nista optimalna. Namen ukrepa je izboljšati komuni</w:t>
      </w:r>
      <w:r w:rsidR="0083144B">
        <w:rPr>
          <w:rFonts w:cs="Arial"/>
          <w:bCs/>
          <w:szCs w:val="20"/>
          <w:lang w:eastAsia="zh-CN"/>
        </w:rPr>
        <w:t>ciranje</w:t>
      </w:r>
      <w:r w:rsidRPr="00FA2445">
        <w:rPr>
          <w:rFonts w:cs="Arial"/>
          <w:bCs/>
          <w:szCs w:val="20"/>
          <w:lang w:eastAsia="zh-CN"/>
        </w:rPr>
        <w:t xml:space="preserve"> med deležniki na področju gozdov in gozdarstva in celotne gozdno</w:t>
      </w:r>
      <w:r w:rsidR="0083144B">
        <w:rPr>
          <w:rFonts w:cs="Arial"/>
          <w:bCs/>
          <w:szCs w:val="20"/>
          <w:lang w:eastAsia="zh-CN"/>
        </w:rPr>
        <w:t>-</w:t>
      </w:r>
      <w:r w:rsidRPr="00FA2445">
        <w:rPr>
          <w:rFonts w:cs="Arial"/>
          <w:bCs/>
          <w:szCs w:val="20"/>
          <w:lang w:eastAsia="zh-CN"/>
        </w:rPr>
        <w:t>lesne verige</w:t>
      </w:r>
      <w:r w:rsidR="00D209E0">
        <w:rPr>
          <w:rFonts w:cs="Arial"/>
          <w:bCs/>
          <w:szCs w:val="20"/>
          <w:lang w:eastAsia="zh-CN"/>
        </w:rPr>
        <w:t xml:space="preserve"> ter upravljanja divjad</w:t>
      </w:r>
      <w:r w:rsidR="0083144B">
        <w:rPr>
          <w:rFonts w:cs="Arial"/>
          <w:bCs/>
          <w:szCs w:val="20"/>
          <w:lang w:eastAsia="zh-CN"/>
        </w:rPr>
        <w:t>i</w:t>
      </w:r>
      <w:r w:rsidRPr="00FA2445">
        <w:rPr>
          <w:rFonts w:cs="Arial"/>
          <w:bCs/>
          <w:szCs w:val="20"/>
          <w:lang w:eastAsia="zh-CN"/>
        </w:rPr>
        <w:t>, doseči njihovo usklajeno delovanje pri iskanju rešitev za učinkovito trajnostno,</w:t>
      </w:r>
      <w:r w:rsidR="008C29EF">
        <w:rPr>
          <w:rFonts w:cs="Arial"/>
          <w:bCs/>
          <w:szCs w:val="20"/>
          <w:lang w:eastAsia="zh-CN"/>
        </w:rPr>
        <w:t xml:space="preserve"> sonaravno in</w:t>
      </w:r>
      <w:r w:rsidRPr="00FA2445">
        <w:rPr>
          <w:rFonts w:cs="Arial"/>
          <w:bCs/>
          <w:szCs w:val="20"/>
          <w:lang w:eastAsia="zh-CN"/>
        </w:rPr>
        <w:t xml:space="preserve"> večnamensko gospodarjenje z gozdovi ter zagotoviti </w:t>
      </w:r>
      <w:r w:rsidR="0083144B">
        <w:rPr>
          <w:rFonts w:cs="Arial"/>
          <w:bCs/>
          <w:szCs w:val="20"/>
          <w:lang w:eastAsia="zh-CN"/>
        </w:rPr>
        <w:t>stal</w:t>
      </w:r>
      <w:r w:rsidRPr="00FA2445">
        <w:rPr>
          <w:rFonts w:cs="Arial"/>
          <w:bCs/>
          <w:szCs w:val="20"/>
          <w:lang w:eastAsia="zh-CN"/>
        </w:rPr>
        <w:t>no predstavljanje pomena gozdov in gozdno</w:t>
      </w:r>
      <w:r w:rsidR="0083144B">
        <w:rPr>
          <w:rFonts w:cs="Arial"/>
          <w:bCs/>
          <w:szCs w:val="20"/>
          <w:lang w:eastAsia="zh-CN"/>
        </w:rPr>
        <w:t>-</w:t>
      </w:r>
      <w:r w:rsidRPr="00FA2445">
        <w:rPr>
          <w:rFonts w:cs="Arial"/>
          <w:bCs/>
          <w:szCs w:val="20"/>
          <w:lang w:eastAsia="zh-CN"/>
        </w:rPr>
        <w:t>lesne verige javnostim. Razvoj</w:t>
      </w:r>
      <w:r w:rsidR="00941D45">
        <w:rPr>
          <w:rFonts w:cs="Arial"/>
          <w:bCs/>
          <w:szCs w:val="20"/>
          <w:lang w:eastAsia="zh-CN"/>
        </w:rPr>
        <w:t xml:space="preserve"> in izvajanje</w:t>
      </w:r>
      <w:r w:rsidRPr="00FA2445">
        <w:rPr>
          <w:rFonts w:cs="Arial"/>
          <w:bCs/>
          <w:szCs w:val="20"/>
          <w:lang w:eastAsia="zh-CN"/>
        </w:rPr>
        <w:t xml:space="preserve"> trajnega formalnega »Gozdnega dialoga«</w:t>
      </w:r>
      <w:r w:rsidR="002060F2">
        <w:rPr>
          <w:rFonts w:cs="Arial"/>
          <w:bCs/>
          <w:szCs w:val="20"/>
          <w:lang w:eastAsia="zh-CN"/>
        </w:rPr>
        <w:t xml:space="preserve"> znotraj</w:t>
      </w:r>
      <w:r w:rsidRPr="00FA2445">
        <w:rPr>
          <w:rFonts w:cs="Arial"/>
          <w:bCs/>
          <w:szCs w:val="20"/>
          <w:lang w:eastAsia="zh-CN"/>
        </w:rPr>
        <w:t xml:space="preserve"> </w:t>
      </w:r>
      <w:r w:rsidR="002060F2" w:rsidRPr="00FA2445">
        <w:rPr>
          <w:rFonts w:cs="Arial"/>
          <w:bCs/>
          <w:szCs w:val="20"/>
          <w:lang w:eastAsia="zh-CN"/>
        </w:rPr>
        <w:t xml:space="preserve">NGP </w:t>
      </w:r>
      <w:r w:rsidRPr="00FA2445">
        <w:rPr>
          <w:rFonts w:cs="Arial"/>
          <w:bCs/>
          <w:szCs w:val="20"/>
          <w:lang w:eastAsia="zh-CN"/>
        </w:rPr>
        <w:t>kot procesa je cilj</w:t>
      </w:r>
      <w:r w:rsidR="002060F2">
        <w:rPr>
          <w:rFonts w:cs="Arial"/>
          <w:bCs/>
          <w:szCs w:val="20"/>
          <w:lang w:eastAsia="zh-CN"/>
        </w:rPr>
        <w:t>, pri uresničevanju katerega</w:t>
      </w:r>
      <w:r w:rsidRPr="00FA2445">
        <w:rPr>
          <w:rFonts w:cs="Arial"/>
          <w:bCs/>
          <w:szCs w:val="20"/>
          <w:lang w:eastAsia="zh-CN"/>
        </w:rPr>
        <w:t xml:space="preserve"> sodelujejo vsi </w:t>
      </w:r>
      <w:r w:rsidR="00D209E0">
        <w:rPr>
          <w:rFonts w:cs="Arial"/>
          <w:bCs/>
          <w:szCs w:val="20"/>
          <w:lang w:eastAsia="zh-CN"/>
        </w:rPr>
        <w:t xml:space="preserve">deležniki na področju gozdov, </w:t>
      </w:r>
      <w:r w:rsidRPr="00FA2445">
        <w:rPr>
          <w:rFonts w:cs="Arial"/>
          <w:bCs/>
          <w:szCs w:val="20"/>
          <w:lang w:eastAsia="zh-CN"/>
        </w:rPr>
        <w:t>gozdarstva in</w:t>
      </w:r>
      <w:r w:rsidR="00D209E0">
        <w:rPr>
          <w:rFonts w:cs="Arial"/>
          <w:bCs/>
          <w:szCs w:val="20"/>
          <w:lang w:eastAsia="zh-CN"/>
        </w:rPr>
        <w:t xml:space="preserve"> upravljanja divjad</w:t>
      </w:r>
      <w:r w:rsidR="0083144B">
        <w:rPr>
          <w:rFonts w:cs="Arial"/>
          <w:bCs/>
          <w:szCs w:val="20"/>
          <w:lang w:eastAsia="zh-CN"/>
        </w:rPr>
        <w:t>i</w:t>
      </w:r>
      <w:r w:rsidR="00941D45">
        <w:rPr>
          <w:rFonts w:cs="Arial"/>
          <w:bCs/>
          <w:szCs w:val="20"/>
          <w:lang w:eastAsia="zh-CN"/>
        </w:rPr>
        <w:t>. Ob tem</w:t>
      </w:r>
      <w:r w:rsidRPr="00FA2445">
        <w:rPr>
          <w:rFonts w:cs="Arial"/>
          <w:bCs/>
          <w:szCs w:val="20"/>
          <w:lang w:eastAsia="zh-CN"/>
        </w:rPr>
        <w:t xml:space="preserve"> zastopajo svoje interese pri oblikovanju in izvajanju gozdne politike, spremembah predpisov ter sodelujejo pri izvajanju NGP. Formalni dialog nudi možnosti za izboljšanje pretoka informacij in sodelovanja med strokovnimi organ</w:t>
      </w:r>
      <w:r w:rsidR="00941D45">
        <w:rPr>
          <w:rFonts w:cs="Arial"/>
          <w:bCs/>
          <w:szCs w:val="20"/>
          <w:lang w:eastAsia="zh-CN"/>
        </w:rPr>
        <w:t xml:space="preserve">izacijami na področju gozdov, </w:t>
      </w:r>
      <w:r w:rsidRPr="00FA2445">
        <w:rPr>
          <w:rFonts w:cs="Arial"/>
          <w:bCs/>
          <w:szCs w:val="20"/>
          <w:lang w:eastAsia="zh-CN"/>
        </w:rPr>
        <w:t>gozdarstva</w:t>
      </w:r>
      <w:r w:rsidR="00941D45">
        <w:rPr>
          <w:rFonts w:cs="Arial"/>
          <w:bCs/>
          <w:szCs w:val="20"/>
          <w:lang w:eastAsia="zh-CN"/>
        </w:rPr>
        <w:t xml:space="preserve"> in upravljanja divjad</w:t>
      </w:r>
      <w:r w:rsidR="0083144B">
        <w:rPr>
          <w:rFonts w:cs="Arial"/>
          <w:bCs/>
          <w:szCs w:val="20"/>
          <w:lang w:eastAsia="zh-CN"/>
        </w:rPr>
        <w:t>i</w:t>
      </w:r>
      <w:r w:rsidRPr="00FA2445">
        <w:rPr>
          <w:rFonts w:cs="Arial"/>
          <w:bCs/>
          <w:szCs w:val="20"/>
          <w:lang w:eastAsia="zh-CN"/>
        </w:rPr>
        <w:t>,</w:t>
      </w:r>
      <w:r w:rsidR="002060F2">
        <w:rPr>
          <w:rFonts w:cs="Arial"/>
          <w:bCs/>
          <w:szCs w:val="20"/>
          <w:lang w:eastAsia="zh-CN"/>
        </w:rPr>
        <w:t xml:space="preserve"> lastniki gozdov,</w:t>
      </w:r>
      <w:r w:rsidRPr="00FA2445">
        <w:rPr>
          <w:rFonts w:cs="Arial"/>
          <w:bCs/>
          <w:szCs w:val="20"/>
          <w:lang w:eastAsia="zh-CN"/>
        </w:rPr>
        <w:t xml:space="preserve"> drugimi sektorji</w:t>
      </w:r>
      <w:r w:rsidR="0083144B">
        <w:rPr>
          <w:rFonts w:cs="Arial"/>
          <w:bCs/>
          <w:szCs w:val="20"/>
          <w:lang w:eastAsia="zh-CN"/>
        </w:rPr>
        <w:t xml:space="preserve"> in med</w:t>
      </w:r>
      <w:r w:rsidRPr="00FA2445">
        <w:rPr>
          <w:rFonts w:cs="Arial"/>
          <w:bCs/>
          <w:szCs w:val="20"/>
          <w:lang w:eastAsia="zh-CN"/>
        </w:rPr>
        <w:t xml:space="preserve"> javnostmi, </w:t>
      </w:r>
      <w:r w:rsidR="0083144B">
        <w:rPr>
          <w:rFonts w:cs="Arial"/>
          <w:bCs/>
          <w:szCs w:val="20"/>
          <w:lang w:eastAsia="zh-CN"/>
        </w:rPr>
        <w:t>pa</w:t>
      </w:r>
      <w:r w:rsidR="0083144B" w:rsidRPr="00FA2445">
        <w:rPr>
          <w:rFonts w:cs="Arial"/>
          <w:bCs/>
          <w:szCs w:val="20"/>
          <w:lang w:eastAsia="zh-CN"/>
        </w:rPr>
        <w:t xml:space="preserve"> </w:t>
      </w:r>
      <w:r w:rsidRPr="00FA2445">
        <w:rPr>
          <w:rFonts w:cs="Arial"/>
          <w:bCs/>
          <w:szCs w:val="20"/>
          <w:lang w:eastAsia="zh-CN"/>
        </w:rPr>
        <w:t xml:space="preserve">tudi </w:t>
      </w:r>
      <w:r w:rsidR="0083144B">
        <w:rPr>
          <w:rFonts w:cs="Arial"/>
          <w:bCs/>
          <w:szCs w:val="20"/>
          <w:lang w:eastAsia="zh-CN"/>
        </w:rPr>
        <w:t xml:space="preserve">možnosti </w:t>
      </w:r>
      <w:r w:rsidRPr="00FA2445">
        <w:rPr>
          <w:rFonts w:cs="Arial"/>
          <w:bCs/>
          <w:szCs w:val="20"/>
          <w:lang w:eastAsia="zh-CN"/>
        </w:rPr>
        <w:t>za promocijo rabe lesa in lesnih proizvodov ter pomena celotne gozdno-lesne verige. Ob sistemu formalnega izobraževanja in raziskav je pomemben tudi prenos znanja na lastnike gozdov v okviru del in nalog JGS.</w:t>
      </w:r>
    </w:p>
    <w:p w14:paraId="51ABB628" w14:textId="77777777" w:rsidR="00C10A17" w:rsidRPr="00C10A17" w:rsidRDefault="00C10A17" w:rsidP="00D7655B">
      <w:pPr>
        <w:pStyle w:val="Default"/>
        <w:jc w:val="both"/>
        <w:rPr>
          <w:rFonts w:ascii="Times New Roman" w:eastAsia="Times New Roman" w:hAnsi="Times New Roman" w:cs="Arial"/>
          <w:color w:val="FF0000"/>
          <w:sz w:val="20"/>
          <w:szCs w:val="20"/>
          <w:lang w:eastAsia="en-US"/>
        </w:rPr>
      </w:pPr>
    </w:p>
    <w:p w14:paraId="43780475" w14:textId="77777777" w:rsidR="00C97E6B" w:rsidRPr="006E194B" w:rsidRDefault="00C97E6B" w:rsidP="00D7655B">
      <w:pPr>
        <w:rPr>
          <w:rFonts w:cs="Arial"/>
          <w:b/>
          <w:szCs w:val="20"/>
          <w:lang w:eastAsia="zh-CN"/>
        </w:rPr>
      </w:pPr>
    </w:p>
    <w:p w14:paraId="6E4FD3DE" w14:textId="77777777" w:rsidR="00DB461C" w:rsidRPr="006E194B" w:rsidRDefault="00CA78E4" w:rsidP="00DF6E63">
      <w:pPr>
        <w:pStyle w:val="Preglednica"/>
      </w:pPr>
      <w:bookmarkStart w:id="91" w:name="_Toc116979178"/>
      <w:r w:rsidRPr="006E194B">
        <w:t>Naloge v okviru ukrepa 9</w:t>
      </w:r>
      <w:r w:rsidR="001918FC" w:rsidRPr="006E194B">
        <w:t xml:space="preserve">: </w:t>
      </w:r>
      <w:r w:rsidR="0083144B">
        <w:rPr>
          <w:lang w:eastAsia="zh-CN"/>
        </w:rPr>
        <w:t>s</w:t>
      </w:r>
      <w:r w:rsidR="008F1A60" w:rsidRPr="008F1A60">
        <w:rPr>
          <w:lang w:eastAsia="zh-CN"/>
        </w:rPr>
        <w:t>podbujanje strateškega komuniciranja s poudarkom na »Gozdnem dialogu« vseh d</w:t>
      </w:r>
      <w:r w:rsidR="00D209E0">
        <w:rPr>
          <w:lang w:eastAsia="zh-CN"/>
        </w:rPr>
        <w:t xml:space="preserve">eležnikov na področju gozdov, </w:t>
      </w:r>
      <w:r w:rsidR="008F1A60" w:rsidRPr="008F1A60">
        <w:rPr>
          <w:lang w:eastAsia="zh-CN"/>
        </w:rPr>
        <w:t>gozdarstva</w:t>
      </w:r>
      <w:r w:rsidR="00D209E0">
        <w:rPr>
          <w:lang w:eastAsia="zh-CN"/>
        </w:rPr>
        <w:t xml:space="preserve"> in upravljanja divjad</w:t>
      </w:r>
      <w:r w:rsidR="0083144B">
        <w:rPr>
          <w:lang w:eastAsia="zh-CN"/>
        </w:rPr>
        <w:t>i</w:t>
      </w:r>
      <w:r w:rsidR="008F1A60" w:rsidRPr="008F1A60">
        <w:rPr>
          <w:lang w:eastAsia="zh-CN"/>
        </w:rPr>
        <w:t xml:space="preserve"> ter razvoj izobraževanja, raziskav</w:t>
      </w:r>
      <w:r w:rsidR="0083144B">
        <w:rPr>
          <w:lang w:eastAsia="zh-CN"/>
        </w:rPr>
        <w:t>e</w:t>
      </w:r>
      <w:r w:rsidR="008F1A60" w:rsidRPr="008F1A60">
        <w:rPr>
          <w:lang w:eastAsia="zh-CN"/>
        </w:rPr>
        <w:t xml:space="preserve"> in prenos znanja</w:t>
      </w:r>
      <w:bookmarkEnd w:id="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2238"/>
        <w:gridCol w:w="1382"/>
        <w:gridCol w:w="781"/>
        <w:gridCol w:w="1432"/>
        <w:gridCol w:w="1501"/>
        <w:gridCol w:w="1001"/>
      </w:tblGrid>
      <w:tr w:rsidR="00A7656A" w:rsidRPr="006E194B" w14:paraId="2ECDF298" w14:textId="77777777" w:rsidTr="0022119F">
        <w:tc>
          <w:tcPr>
            <w:tcW w:w="0" w:type="auto"/>
            <w:shd w:val="clear" w:color="auto" w:fill="D9D9D9" w:themeFill="background1" w:themeFillShade="D9"/>
            <w:vAlign w:val="center"/>
          </w:tcPr>
          <w:p w14:paraId="077FE3EA" w14:textId="77777777" w:rsidR="00734F67" w:rsidRPr="006E194B" w:rsidRDefault="00734F67" w:rsidP="00D7655B">
            <w:pPr>
              <w:pStyle w:val="Napis"/>
              <w:spacing w:before="120" w:after="120"/>
              <w:rPr>
                <w:rFonts w:cs="Arial"/>
                <w:b/>
                <w:sz w:val="18"/>
              </w:rPr>
            </w:pPr>
            <w:r w:rsidRPr="006E194B">
              <w:rPr>
                <w:rFonts w:cs="Arial"/>
                <w:b/>
                <w:sz w:val="18"/>
              </w:rPr>
              <w:t>Ukrep</w:t>
            </w:r>
          </w:p>
        </w:tc>
        <w:tc>
          <w:tcPr>
            <w:tcW w:w="0" w:type="auto"/>
            <w:shd w:val="clear" w:color="auto" w:fill="D9D9D9" w:themeFill="background1" w:themeFillShade="D9"/>
            <w:vAlign w:val="center"/>
          </w:tcPr>
          <w:p w14:paraId="505729A6" w14:textId="77777777" w:rsidR="00734F67" w:rsidRPr="006E194B" w:rsidRDefault="00734F67" w:rsidP="00D7655B">
            <w:pPr>
              <w:pStyle w:val="Napis"/>
              <w:spacing w:before="120" w:after="120"/>
              <w:rPr>
                <w:rFonts w:cs="Arial"/>
                <w:b/>
                <w:sz w:val="18"/>
              </w:rPr>
            </w:pPr>
            <w:r w:rsidRPr="006E194B">
              <w:rPr>
                <w:rFonts w:cs="Arial"/>
                <w:b/>
                <w:sz w:val="18"/>
              </w:rPr>
              <w:t>Naloge/aktivnosti</w:t>
            </w:r>
          </w:p>
        </w:tc>
        <w:tc>
          <w:tcPr>
            <w:tcW w:w="0" w:type="auto"/>
            <w:shd w:val="clear" w:color="auto" w:fill="D9D9D9" w:themeFill="background1" w:themeFillShade="D9"/>
            <w:vAlign w:val="center"/>
          </w:tcPr>
          <w:p w14:paraId="3AE5B480" w14:textId="77777777" w:rsidR="00734F67" w:rsidRPr="006E194B" w:rsidRDefault="00734F67" w:rsidP="00D7655B">
            <w:pPr>
              <w:pStyle w:val="Napis"/>
              <w:spacing w:before="120" w:after="120"/>
              <w:rPr>
                <w:rFonts w:cs="Arial"/>
                <w:b/>
                <w:sz w:val="18"/>
              </w:rPr>
            </w:pPr>
            <w:r w:rsidRPr="006E194B">
              <w:rPr>
                <w:rFonts w:cs="Arial"/>
                <w:b/>
                <w:sz w:val="18"/>
              </w:rPr>
              <w:t>Nosilci</w:t>
            </w:r>
          </w:p>
        </w:tc>
        <w:tc>
          <w:tcPr>
            <w:tcW w:w="0" w:type="auto"/>
            <w:shd w:val="clear" w:color="auto" w:fill="D9D9D9" w:themeFill="background1" w:themeFillShade="D9"/>
            <w:vAlign w:val="center"/>
          </w:tcPr>
          <w:p w14:paraId="194A5B42" w14:textId="77777777" w:rsidR="00734F67" w:rsidRPr="006E194B" w:rsidRDefault="00734F67" w:rsidP="00D7655B">
            <w:pPr>
              <w:pStyle w:val="Napis"/>
              <w:spacing w:before="120" w:after="120"/>
              <w:rPr>
                <w:rFonts w:cs="Arial"/>
                <w:b/>
                <w:sz w:val="18"/>
              </w:rPr>
            </w:pPr>
            <w:r w:rsidRPr="006E194B">
              <w:rPr>
                <w:rFonts w:cs="Arial"/>
                <w:b/>
                <w:sz w:val="18"/>
              </w:rPr>
              <w:t>Rok</w:t>
            </w:r>
          </w:p>
        </w:tc>
        <w:tc>
          <w:tcPr>
            <w:tcW w:w="0" w:type="auto"/>
            <w:shd w:val="clear" w:color="auto" w:fill="D9D9D9" w:themeFill="background1" w:themeFillShade="D9"/>
            <w:vAlign w:val="center"/>
          </w:tcPr>
          <w:p w14:paraId="549BB4C3" w14:textId="77777777" w:rsidR="00734F67" w:rsidRPr="006E194B" w:rsidRDefault="00734F67" w:rsidP="00D7655B">
            <w:pPr>
              <w:pStyle w:val="Napis"/>
              <w:spacing w:before="120" w:after="120"/>
              <w:rPr>
                <w:rFonts w:cs="Arial"/>
                <w:b/>
                <w:sz w:val="18"/>
              </w:rPr>
            </w:pPr>
            <w:r w:rsidRPr="006E194B">
              <w:rPr>
                <w:rFonts w:cs="Arial"/>
                <w:b/>
                <w:sz w:val="18"/>
              </w:rPr>
              <w:t>Sredstva</w:t>
            </w:r>
          </w:p>
        </w:tc>
        <w:tc>
          <w:tcPr>
            <w:tcW w:w="0" w:type="auto"/>
            <w:shd w:val="clear" w:color="auto" w:fill="D9D9D9" w:themeFill="background1" w:themeFillShade="D9"/>
            <w:vAlign w:val="center"/>
          </w:tcPr>
          <w:p w14:paraId="7472891C" w14:textId="77777777" w:rsidR="00734F67" w:rsidRPr="006E194B" w:rsidRDefault="0083144B" w:rsidP="0083144B">
            <w:pPr>
              <w:pStyle w:val="Napis"/>
              <w:spacing w:before="120" w:after="120"/>
              <w:rPr>
                <w:rFonts w:cs="Arial"/>
                <w:b/>
                <w:sz w:val="18"/>
              </w:rPr>
            </w:pPr>
            <w:r>
              <w:rPr>
                <w:rFonts w:cs="Arial"/>
                <w:b/>
                <w:sz w:val="18"/>
              </w:rPr>
              <w:t>Kazalnik</w:t>
            </w:r>
          </w:p>
        </w:tc>
        <w:tc>
          <w:tcPr>
            <w:tcW w:w="0" w:type="auto"/>
            <w:shd w:val="clear" w:color="auto" w:fill="D9D9D9" w:themeFill="background1" w:themeFillShade="D9"/>
            <w:vAlign w:val="center"/>
          </w:tcPr>
          <w:p w14:paraId="6902E311" w14:textId="77777777" w:rsidR="00734F67" w:rsidRPr="006E194B" w:rsidRDefault="00734F67" w:rsidP="00D7655B">
            <w:pPr>
              <w:pStyle w:val="Napis"/>
              <w:spacing w:before="120" w:after="120"/>
              <w:rPr>
                <w:rFonts w:cs="Arial"/>
                <w:b/>
                <w:sz w:val="18"/>
              </w:rPr>
            </w:pPr>
            <w:r w:rsidRPr="006E194B">
              <w:rPr>
                <w:rFonts w:cs="Arial"/>
                <w:b/>
                <w:sz w:val="18"/>
              </w:rPr>
              <w:t>Ciljna vrednost</w:t>
            </w:r>
          </w:p>
        </w:tc>
      </w:tr>
      <w:tr w:rsidR="00A7656A" w:rsidRPr="006E194B" w14:paraId="4E4E0A11" w14:textId="77777777" w:rsidTr="0022119F">
        <w:trPr>
          <w:trHeight w:val="1593"/>
        </w:trPr>
        <w:tc>
          <w:tcPr>
            <w:tcW w:w="0" w:type="auto"/>
            <w:vMerge w:val="restart"/>
            <w:shd w:val="clear" w:color="auto" w:fill="D9D9D9" w:themeFill="background1" w:themeFillShade="D9"/>
            <w:textDirection w:val="btLr"/>
            <w:vAlign w:val="center"/>
          </w:tcPr>
          <w:p w14:paraId="2DE08EE1" w14:textId="77777777" w:rsidR="00C72461" w:rsidRPr="008F1A60" w:rsidRDefault="00C72461" w:rsidP="0083144B">
            <w:pPr>
              <w:pStyle w:val="Napis"/>
              <w:spacing w:after="0"/>
              <w:jc w:val="center"/>
              <w:rPr>
                <w:rFonts w:cs="Arial"/>
                <w:b/>
                <w:sz w:val="18"/>
              </w:rPr>
            </w:pPr>
            <w:r w:rsidRPr="00C72461">
              <w:rPr>
                <w:rFonts w:cs="Arial"/>
                <w:b/>
                <w:sz w:val="16"/>
              </w:rPr>
              <w:t>Spodbujanje strateškega komuniciranja s poudarkom na »Gozdnem dialogu« vseh deležnikov na področju gozdov in gozdarstva ter razvoj izobraževanja, raziskav</w:t>
            </w:r>
            <w:r w:rsidR="0083144B">
              <w:rPr>
                <w:rFonts w:cs="Arial"/>
                <w:b/>
                <w:sz w:val="16"/>
              </w:rPr>
              <w:t>e</w:t>
            </w:r>
            <w:r w:rsidRPr="00C72461">
              <w:rPr>
                <w:rFonts w:cs="Arial"/>
                <w:b/>
                <w:sz w:val="16"/>
              </w:rPr>
              <w:t xml:space="preserve"> in prenos znanja</w:t>
            </w:r>
          </w:p>
        </w:tc>
        <w:tc>
          <w:tcPr>
            <w:tcW w:w="0" w:type="auto"/>
            <w:shd w:val="clear" w:color="auto" w:fill="auto"/>
            <w:vAlign w:val="center"/>
          </w:tcPr>
          <w:p w14:paraId="1AD62987" w14:textId="77777777" w:rsidR="00C72461" w:rsidRPr="006E194B" w:rsidRDefault="00C72461" w:rsidP="00310699">
            <w:pPr>
              <w:pStyle w:val="Napis"/>
              <w:rPr>
                <w:rFonts w:cs="Arial"/>
                <w:sz w:val="18"/>
              </w:rPr>
            </w:pPr>
            <w:r>
              <w:rPr>
                <w:rFonts w:cs="Arial"/>
                <w:sz w:val="18"/>
              </w:rPr>
              <w:t>Delovanje</w:t>
            </w:r>
            <w:r w:rsidRPr="006E194B">
              <w:rPr>
                <w:rFonts w:cs="Arial"/>
                <w:sz w:val="18"/>
              </w:rPr>
              <w:t xml:space="preserve"> »Gozdnega dialoga«</w:t>
            </w:r>
          </w:p>
        </w:tc>
        <w:tc>
          <w:tcPr>
            <w:tcW w:w="0" w:type="auto"/>
            <w:shd w:val="clear" w:color="auto" w:fill="auto"/>
            <w:vAlign w:val="center"/>
          </w:tcPr>
          <w:p w14:paraId="2503E714" w14:textId="77777777" w:rsidR="00C72461" w:rsidRDefault="00C72461" w:rsidP="00842FF6">
            <w:pPr>
              <w:pStyle w:val="Napis"/>
              <w:spacing w:after="0"/>
              <w:rPr>
                <w:rFonts w:cs="Arial"/>
                <w:sz w:val="18"/>
              </w:rPr>
            </w:pPr>
            <w:r w:rsidRPr="006E194B">
              <w:rPr>
                <w:rFonts w:cs="Arial"/>
                <w:sz w:val="18"/>
              </w:rPr>
              <w:t>MKGP</w:t>
            </w:r>
            <w:r w:rsidR="00842FF6">
              <w:rPr>
                <w:rFonts w:cs="Arial"/>
                <w:sz w:val="18"/>
              </w:rPr>
              <w:t>,</w:t>
            </w:r>
          </w:p>
          <w:p w14:paraId="21C4A53D" w14:textId="77777777" w:rsidR="00C72461" w:rsidRPr="006E194B" w:rsidRDefault="00C72461" w:rsidP="00310699">
            <w:pPr>
              <w:pStyle w:val="Napis"/>
              <w:spacing w:after="0"/>
              <w:rPr>
                <w:rFonts w:cs="Arial"/>
                <w:sz w:val="18"/>
              </w:rPr>
            </w:pPr>
            <w:r w:rsidRPr="006E194B">
              <w:rPr>
                <w:rFonts w:cs="Arial"/>
                <w:sz w:val="18"/>
              </w:rPr>
              <w:t>ZGS,</w:t>
            </w:r>
          </w:p>
          <w:p w14:paraId="1003C6C4" w14:textId="77777777" w:rsidR="00C72461" w:rsidRPr="006E194B" w:rsidRDefault="00C72461" w:rsidP="00310699">
            <w:pPr>
              <w:pStyle w:val="Napis"/>
              <w:spacing w:after="0"/>
              <w:rPr>
                <w:rFonts w:cs="Arial"/>
                <w:sz w:val="18"/>
              </w:rPr>
            </w:pPr>
            <w:r w:rsidRPr="006E194B">
              <w:rPr>
                <w:rFonts w:cs="Arial"/>
                <w:sz w:val="18"/>
              </w:rPr>
              <w:t>BF,</w:t>
            </w:r>
          </w:p>
          <w:p w14:paraId="7BED0A1E" w14:textId="77777777" w:rsidR="00C72461" w:rsidRDefault="00C72461" w:rsidP="00E86E4D">
            <w:pPr>
              <w:pStyle w:val="Napis"/>
              <w:spacing w:after="0"/>
              <w:rPr>
                <w:rFonts w:cs="Arial"/>
                <w:sz w:val="18"/>
              </w:rPr>
            </w:pPr>
            <w:r w:rsidRPr="006E194B">
              <w:rPr>
                <w:rFonts w:cs="Arial"/>
                <w:sz w:val="18"/>
              </w:rPr>
              <w:t>GIS,</w:t>
            </w:r>
          </w:p>
          <w:p w14:paraId="4FAA1496" w14:textId="77777777" w:rsidR="00C72461" w:rsidRDefault="00C72461" w:rsidP="00E86E4D">
            <w:pPr>
              <w:pStyle w:val="Napis"/>
              <w:spacing w:after="0"/>
              <w:rPr>
                <w:sz w:val="18"/>
              </w:rPr>
            </w:pPr>
            <w:r>
              <w:rPr>
                <w:rFonts w:cs="Arial"/>
                <w:sz w:val="18"/>
              </w:rPr>
              <w:t xml:space="preserve">zainteresirani </w:t>
            </w:r>
            <w:r w:rsidRPr="00E86E4D">
              <w:rPr>
                <w:sz w:val="18"/>
              </w:rPr>
              <w:t>sektorji</w:t>
            </w:r>
            <w:r>
              <w:rPr>
                <w:sz w:val="18"/>
              </w:rPr>
              <w:t>,</w:t>
            </w:r>
          </w:p>
          <w:p w14:paraId="4AE4A9B7" w14:textId="77777777" w:rsidR="00C72461" w:rsidRPr="00E86E4D" w:rsidRDefault="00C72461" w:rsidP="00E86E4D">
            <w:pPr>
              <w:pStyle w:val="Napis"/>
              <w:spacing w:after="0"/>
              <w:rPr>
                <w:sz w:val="18"/>
              </w:rPr>
            </w:pPr>
            <w:r w:rsidRPr="006E194B">
              <w:rPr>
                <w:rFonts w:cs="Arial"/>
                <w:sz w:val="18"/>
              </w:rPr>
              <w:t>nevladne organizacije</w:t>
            </w:r>
          </w:p>
        </w:tc>
        <w:tc>
          <w:tcPr>
            <w:tcW w:w="0" w:type="auto"/>
            <w:shd w:val="clear" w:color="auto" w:fill="auto"/>
            <w:vAlign w:val="center"/>
          </w:tcPr>
          <w:p w14:paraId="414FA88C" w14:textId="77777777" w:rsidR="00C72461" w:rsidRPr="006E194B" w:rsidRDefault="00A7656A" w:rsidP="00310699">
            <w:pPr>
              <w:pStyle w:val="Napis"/>
              <w:rPr>
                <w:rFonts w:cs="Arial"/>
                <w:sz w:val="18"/>
              </w:rPr>
            </w:pPr>
            <w:r>
              <w:rPr>
                <w:rFonts w:cs="Arial"/>
                <w:sz w:val="18"/>
              </w:rPr>
              <w:t>Stalna</w:t>
            </w:r>
            <w:r w:rsidR="00C72461" w:rsidRPr="006E194B">
              <w:rPr>
                <w:rFonts w:cs="Arial"/>
                <w:sz w:val="18"/>
              </w:rPr>
              <w:t xml:space="preserve"> naloga</w:t>
            </w:r>
          </w:p>
        </w:tc>
        <w:tc>
          <w:tcPr>
            <w:tcW w:w="0" w:type="auto"/>
            <w:shd w:val="clear" w:color="auto" w:fill="auto"/>
            <w:vAlign w:val="center"/>
          </w:tcPr>
          <w:p w14:paraId="2801DF3F" w14:textId="77777777" w:rsidR="00C72461" w:rsidRPr="006E194B" w:rsidRDefault="00C72461" w:rsidP="00310699">
            <w:pPr>
              <w:pStyle w:val="Napis"/>
              <w:rPr>
                <w:rFonts w:cs="Arial"/>
                <w:sz w:val="18"/>
              </w:rPr>
            </w:pPr>
            <w:r w:rsidRPr="006E194B">
              <w:rPr>
                <w:rFonts w:cs="Arial"/>
                <w:sz w:val="18"/>
              </w:rPr>
              <w:t>V okviru finančnega načrta MKGP</w:t>
            </w:r>
            <w:r>
              <w:rPr>
                <w:rFonts w:cs="Arial"/>
                <w:sz w:val="18"/>
              </w:rPr>
              <w:t xml:space="preserve"> in JGS</w:t>
            </w:r>
          </w:p>
        </w:tc>
        <w:tc>
          <w:tcPr>
            <w:tcW w:w="0" w:type="auto"/>
            <w:vAlign w:val="center"/>
          </w:tcPr>
          <w:p w14:paraId="6ADE4C4D" w14:textId="77777777" w:rsidR="00C72461" w:rsidRPr="006E194B" w:rsidRDefault="0083144B" w:rsidP="00310699">
            <w:pPr>
              <w:pStyle w:val="Napis"/>
              <w:rPr>
                <w:rFonts w:cs="Arial"/>
                <w:sz w:val="18"/>
              </w:rPr>
            </w:pPr>
            <w:r>
              <w:rPr>
                <w:rFonts w:cs="Arial"/>
                <w:bCs w:val="0"/>
                <w:sz w:val="18"/>
              </w:rPr>
              <w:t>-</w:t>
            </w:r>
          </w:p>
        </w:tc>
        <w:tc>
          <w:tcPr>
            <w:tcW w:w="0" w:type="auto"/>
            <w:vAlign w:val="center"/>
          </w:tcPr>
          <w:p w14:paraId="6D220CB2" w14:textId="77777777" w:rsidR="00C72461" w:rsidRPr="006E194B" w:rsidRDefault="0083144B" w:rsidP="00310699">
            <w:pPr>
              <w:pStyle w:val="Napis"/>
              <w:rPr>
                <w:rFonts w:cs="Arial"/>
                <w:sz w:val="18"/>
              </w:rPr>
            </w:pPr>
            <w:r>
              <w:rPr>
                <w:rFonts w:cs="Arial"/>
                <w:bCs w:val="0"/>
                <w:sz w:val="18"/>
              </w:rPr>
              <w:t>-</w:t>
            </w:r>
          </w:p>
        </w:tc>
      </w:tr>
      <w:tr w:rsidR="00A7656A" w:rsidRPr="006E194B" w14:paraId="4D707A6F" w14:textId="77777777" w:rsidTr="0022119F">
        <w:trPr>
          <w:trHeight w:val="1593"/>
        </w:trPr>
        <w:tc>
          <w:tcPr>
            <w:tcW w:w="0" w:type="auto"/>
            <w:vMerge/>
            <w:shd w:val="clear" w:color="auto" w:fill="D9D9D9" w:themeFill="background1" w:themeFillShade="D9"/>
            <w:textDirection w:val="btLr"/>
            <w:vAlign w:val="center"/>
          </w:tcPr>
          <w:p w14:paraId="22E4FC54" w14:textId="77777777" w:rsidR="00C72461" w:rsidRPr="00C72461" w:rsidRDefault="00C72461" w:rsidP="00310699">
            <w:pPr>
              <w:pStyle w:val="Napis"/>
              <w:rPr>
                <w:rFonts w:cs="Arial"/>
                <w:b/>
                <w:sz w:val="16"/>
              </w:rPr>
            </w:pPr>
          </w:p>
        </w:tc>
        <w:tc>
          <w:tcPr>
            <w:tcW w:w="0" w:type="auto"/>
            <w:shd w:val="clear" w:color="auto" w:fill="auto"/>
            <w:vAlign w:val="center"/>
          </w:tcPr>
          <w:p w14:paraId="45B0E74D" w14:textId="77777777" w:rsidR="00C72461" w:rsidRPr="006E194B" w:rsidRDefault="00C7317D" w:rsidP="00310699">
            <w:pPr>
              <w:pStyle w:val="Napis"/>
              <w:rPr>
                <w:rFonts w:cs="Arial"/>
                <w:sz w:val="18"/>
              </w:rPr>
            </w:pPr>
            <w:r>
              <w:rPr>
                <w:rFonts w:cs="Arial"/>
                <w:sz w:val="18"/>
                <w:vertAlign w:val="superscript"/>
              </w:rPr>
              <w:t>1</w:t>
            </w:r>
            <w:r w:rsidR="0083144B">
              <w:rPr>
                <w:rFonts w:cs="Arial"/>
                <w:sz w:val="18"/>
                <w:vertAlign w:val="superscript"/>
              </w:rPr>
              <w:t xml:space="preserve"> </w:t>
            </w:r>
            <w:r w:rsidR="00C72461" w:rsidRPr="006E194B">
              <w:rPr>
                <w:rFonts w:cs="Arial"/>
                <w:sz w:val="18"/>
              </w:rPr>
              <w:t>Popularizacija gozdov in gozdarstva</w:t>
            </w:r>
          </w:p>
        </w:tc>
        <w:tc>
          <w:tcPr>
            <w:tcW w:w="0" w:type="auto"/>
            <w:shd w:val="clear" w:color="auto" w:fill="auto"/>
            <w:vAlign w:val="center"/>
          </w:tcPr>
          <w:p w14:paraId="2EA64513" w14:textId="77777777" w:rsidR="00C72461" w:rsidRPr="006E194B" w:rsidRDefault="00C72461" w:rsidP="00310699">
            <w:pPr>
              <w:pStyle w:val="Napis"/>
              <w:spacing w:before="120" w:after="120"/>
              <w:rPr>
                <w:rFonts w:cs="Arial"/>
                <w:sz w:val="18"/>
              </w:rPr>
            </w:pPr>
            <w:r w:rsidRPr="006E194B">
              <w:rPr>
                <w:rFonts w:cs="Arial"/>
                <w:sz w:val="18"/>
              </w:rPr>
              <w:t>MKGP,</w:t>
            </w:r>
          </w:p>
          <w:p w14:paraId="3BB4A40C" w14:textId="77777777" w:rsidR="00C72461" w:rsidRPr="006E194B" w:rsidRDefault="00C72461" w:rsidP="00310699">
            <w:pPr>
              <w:pStyle w:val="Napis"/>
              <w:spacing w:after="0"/>
              <w:rPr>
                <w:rFonts w:cs="Arial"/>
                <w:sz w:val="18"/>
              </w:rPr>
            </w:pPr>
            <w:r w:rsidRPr="006E194B">
              <w:rPr>
                <w:rFonts w:cs="Arial"/>
                <w:sz w:val="18"/>
              </w:rPr>
              <w:t>ZGS,</w:t>
            </w:r>
          </w:p>
          <w:p w14:paraId="1C063867" w14:textId="77777777" w:rsidR="00C72461" w:rsidRPr="006E194B" w:rsidRDefault="00C72461" w:rsidP="00310699">
            <w:pPr>
              <w:pStyle w:val="Napis"/>
              <w:spacing w:after="0"/>
              <w:rPr>
                <w:rFonts w:cs="Arial"/>
                <w:sz w:val="18"/>
              </w:rPr>
            </w:pPr>
            <w:r w:rsidRPr="006E194B">
              <w:rPr>
                <w:rFonts w:cs="Arial"/>
                <w:sz w:val="18"/>
              </w:rPr>
              <w:t>BF,</w:t>
            </w:r>
          </w:p>
          <w:p w14:paraId="35AE8B4E" w14:textId="77777777" w:rsidR="00C72461" w:rsidRPr="006E194B" w:rsidRDefault="00C72461" w:rsidP="00310699">
            <w:pPr>
              <w:pStyle w:val="Napis"/>
              <w:spacing w:after="0"/>
              <w:rPr>
                <w:rFonts w:cs="Arial"/>
                <w:sz w:val="18"/>
              </w:rPr>
            </w:pPr>
            <w:r w:rsidRPr="006E194B">
              <w:rPr>
                <w:rFonts w:cs="Arial"/>
                <w:sz w:val="18"/>
              </w:rPr>
              <w:t>GIS,</w:t>
            </w:r>
          </w:p>
          <w:p w14:paraId="0422F88B" w14:textId="77777777" w:rsidR="00C72461" w:rsidRPr="006E194B" w:rsidRDefault="00C72461" w:rsidP="00310699">
            <w:pPr>
              <w:pStyle w:val="Napis"/>
              <w:spacing w:after="0"/>
              <w:rPr>
                <w:rFonts w:cs="Arial"/>
                <w:sz w:val="18"/>
              </w:rPr>
            </w:pPr>
            <w:r w:rsidRPr="006E194B">
              <w:rPr>
                <w:rFonts w:cs="Arial"/>
                <w:sz w:val="18"/>
              </w:rPr>
              <w:t>nevladne organizacije</w:t>
            </w:r>
          </w:p>
        </w:tc>
        <w:tc>
          <w:tcPr>
            <w:tcW w:w="0" w:type="auto"/>
            <w:shd w:val="clear" w:color="auto" w:fill="auto"/>
            <w:vAlign w:val="center"/>
          </w:tcPr>
          <w:p w14:paraId="4CA5B1BB" w14:textId="77777777" w:rsidR="00C72461" w:rsidRPr="006E194B" w:rsidRDefault="00C7317D" w:rsidP="0083144B">
            <w:pPr>
              <w:pStyle w:val="Napis"/>
              <w:rPr>
                <w:rFonts w:cs="Arial"/>
                <w:sz w:val="18"/>
              </w:rPr>
            </w:pPr>
            <w:r>
              <w:rPr>
                <w:rFonts w:cs="Arial"/>
                <w:sz w:val="18"/>
              </w:rPr>
              <w:t>2022</w:t>
            </w:r>
            <w:r w:rsidR="0083144B">
              <w:rPr>
                <w:rFonts w:cs="Arial"/>
                <w:sz w:val="18"/>
              </w:rPr>
              <w:t>–</w:t>
            </w:r>
            <w:r>
              <w:rPr>
                <w:rFonts w:cs="Arial"/>
                <w:sz w:val="18"/>
              </w:rPr>
              <w:t>2023</w:t>
            </w:r>
          </w:p>
        </w:tc>
        <w:tc>
          <w:tcPr>
            <w:tcW w:w="0" w:type="auto"/>
            <w:shd w:val="clear" w:color="auto" w:fill="auto"/>
            <w:vAlign w:val="center"/>
          </w:tcPr>
          <w:p w14:paraId="0BA0267B" w14:textId="77777777" w:rsidR="00C72461" w:rsidRPr="006E194B" w:rsidRDefault="00C72461" w:rsidP="00310699">
            <w:pPr>
              <w:pStyle w:val="Napis"/>
              <w:rPr>
                <w:rFonts w:cs="Arial"/>
                <w:sz w:val="18"/>
              </w:rPr>
            </w:pPr>
            <w:r w:rsidRPr="006E194B">
              <w:rPr>
                <w:rFonts w:cs="Arial"/>
                <w:sz w:val="18"/>
              </w:rPr>
              <w:t>V okviru finančnega načrta MKGP in JGS</w:t>
            </w:r>
          </w:p>
        </w:tc>
        <w:tc>
          <w:tcPr>
            <w:tcW w:w="0" w:type="auto"/>
            <w:vAlign w:val="center"/>
          </w:tcPr>
          <w:p w14:paraId="19F10478" w14:textId="77777777" w:rsidR="00C72461" w:rsidRPr="006E194B" w:rsidRDefault="00C72461" w:rsidP="0083144B">
            <w:pPr>
              <w:pStyle w:val="Napis"/>
              <w:rPr>
                <w:rFonts w:cs="Arial"/>
                <w:sz w:val="18"/>
              </w:rPr>
            </w:pPr>
            <w:r w:rsidRPr="006E194B">
              <w:rPr>
                <w:rFonts w:cs="Arial"/>
                <w:sz w:val="18"/>
              </w:rPr>
              <w:t xml:space="preserve">Delež </w:t>
            </w:r>
            <w:r w:rsidR="0083144B">
              <w:rPr>
                <w:rFonts w:cs="Arial"/>
                <w:sz w:val="18"/>
              </w:rPr>
              <w:t xml:space="preserve">izvedenih </w:t>
            </w:r>
            <w:r w:rsidR="0083144B" w:rsidRPr="006E194B">
              <w:rPr>
                <w:rFonts w:cs="Arial"/>
                <w:sz w:val="18"/>
              </w:rPr>
              <w:t xml:space="preserve">dogodkov </w:t>
            </w:r>
            <w:r w:rsidRPr="006E194B">
              <w:rPr>
                <w:rFonts w:cs="Arial"/>
                <w:sz w:val="18"/>
              </w:rPr>
              <w:t xml:space="preserve">od načrtovanih </w:t>
            </w:r>
          </w:p>
        </w:tc>
        <w:tc>
          <w:tcPr>
            <w:tcW w:w="0" w:type="auto"/>
            <w:vAlign w:val="center"/>
          </w:tcPr>
          <w:p w14:paraId="4E452385" w14:textId="77777777" w:rsidR="00C72461" w:rsidRPr="006E194B" w:rsidRDefault="00C72461" w:rsidP="00310699">
            <w:pPr>
              <w:pStyle w:val="Napis"/>
              <w:rPr>
                <w:rFonts w:cs="Arial"/>
                <w:sz w:val="18"/>
              </w:rPr>
            </w:pPr>
            <w:r w:rsidRPr="006E194B">
              <w:rPr>
                <w:rFonts w:cs="Arial"/>
                <w:sz w:val="18"/>
              </w:rPr>
              <w:t>100</w:t>
            </w:r>
            <w:r w:rsidR="0083144B">
              <w:rPr>
                <w:rFonts w:cs="Arial"/>
                <w:sz w:val="18"/>
              </w:rPr>
              <w:t> </w:t>
            </w:r>
            <w:r w:rsidRPr="006E194B">
              <w:rPr>
                <w:rFonts w:cs="Arial"/>
                <w:sz w:val="18"/>
              </w:rPr>
              <w:t>%</w:t>
            </w:r>
          </w:p>
        </w:tc>
      </w:tr>
      <w:tr w:rsidR="00A7656A" w:rsidRPr="006E194B" w14:paraId="295659B7" w14:textId="77777777" w:rsidTr="0022119F">
        <w:trPr>
          <w:trHeight w:val="1593"/>
        </w:trPr>
        <w:tc>
          <w:tcPr>
            <w:tcW w:w="0" w:type="auto"/>
            <w:vMerge/>
            <w:shd w:val="clear" w:color="auto" w:fill="D9D9D9" w:themeFill="background1" w:themeFillShade="D9"/>
            <w:textDirection w:val="btLr"/>
            <w:vAlign w:val="center"/>
          </w:tcPr>
          <w:p w14:paraId="6F15DB59" w14:textId="77777777" w:rsidR="00C72461" w:rsidRPr="006E194B" w:rsidRDefault="00C72461" w:rsidP="00310699">
            <w:pPr>
              <w:pStyle w:val="Napis"/>
              <w:rPr>
                <w:rFonts w:cs="Arial"/>
                <w:b/>
                <w:sz w:val="18"/>
              </w:rPr>
            </w:pPr>
          </w:p>
        </w:tc>
        <w:tc>
          <w:tcPr>
            <w:tcW w:w="0" w:type="auto"/>
            <w:shd w:val="clear" w:color="auto" w:fill="auto"/>
            <w:vAlign w:val="center"/>
          </w:tcPr>
          <w:p w14:paraId="348CDC2B" w14:textId="77777777" w:rsidR="00C72461" w:rsidRPr="006E194B" w:rsidRDefault="00C72461" w:rsidP="00310699">
            <w:pPr>
              <w:pStyle w:val="Napis"/>
              <w:rPr>
                <w:rFonts w:cs="Arial"/>
                <w:sz w:val="18"/>
              </w:rPr>
            </w:pPr>
            <w:r>
              <w:rPr>
                <w:rFonts w:cs="Arial"/>
                <w:sz w:val="18"/>
              </w:rPr>
              <w:t>Generična promocija gozdov in gozdarstva,</w:t>
            </w:r>
            <w:r w:rsidRPr="006E194B">
              <w:rPr>
                <w:rFonts w:cs="Arial"/>
                <w:sz w:val="18"/>
              </w:rPr>
              <w:t xml:space="preserve"> rabe lesa in lesnih proizvodov ter gozdno-lesnih verig</w:t>
            </w:r>
          </w:p>
        </w:tc>
        <w:tc>
          <w:tcPr>
            <w:tcW w:w="0" w:type="auto"/>
            <w:shd w:val="clear" w:color="auto" w:fill="auto"/>
            <w:vAlign w:val="center"/>
          </w:tcPr>
          <w:p w14:paraId="1AE73AC2" w14:textId="77777777" w:rsidR="00C72461" w:rsidRPr="006E194B" w:rsidRDefault="00C72461" w:rsidP="00310699">
            <w:pPr>
              <w:pStyle w:val="Napis"/>
              <w:spacing w:after="0"/>
              <w:rPr>
                <w:rFonts w:cs="Arial"/>
                <w:sz w:val="18"/>
              </w:rPr>
            </w:pPr>
            <w:r w:rsidRPr="006E194B">
              <w:rPr>
                <w:rFonts w:cs="Arial"/>
                <w:sz w:val="18"/>
              </w:rPr>
              <w:t>MKGP,</w:t>
            </w:r>
          </w:p>
          <w:p w14:paraId="33C5F5DA" w14:textId="77777777" w:rsidR="00C72461" w:rsidRPr="001D006C" w:rsidRDefault="00C72461" w:rsidP="00310699">
            <w:pPr>
              <w:rPr>
                <w:lang w:eastAsia="sl-SI"/>
              </w:rPr>
            </w:pPr>
            <w:r w:rsidRPr="006E194B">
              <w:rPr>
                <w:rFonts w:cs="Arial"/>
                <w:sz w:val="18"/>
              </w:rPr>
              <w:t>MGRT</w:t>
            </w:r>
          </w:p>
        </w:tc>
        <w:tc>
          <w:tcPr>
            <w:tcW w:w="0" w:type="auto"/>
            <w:shd w:val="clear" w:color="auto" w:fill="auto"/>
            <w:vAlign w:val="center"/>
          </w:tcPr>
          <w:p w14:paraId="4C7569B6" w14:textId="77777777" w:rsidR="00C72461" w:rsidRPr="006E194B" w:rsidRDefault="00A7656A" w:rsidP="00310699">
            <w:pPr>
              <w:pStyle w:val="Napis"/>
              <w:rPr>
                <w:rFonts w:cs="Arial"/>
                <w:sz w:val="18"/>
              </w:rPr>
            </w:pPr>
            <w:r>
              <w:rPr>
                <w:rFonts w:cs="Arial"/>
                <w:sz w:val="18"/>
              </w:rPr>
              <w:t>Stalna</w:t>
            </w:r>
            <w:r w:rsidR="00C72461" w:rsidRPr="006E194B">
              <w:rPr>
                <w:rFonts w:cs="Arial"/>
                <w:sz w:val="18"/>
              </w:rPr>
              <w:t xml:space="preserve"> naloga</w:t>
            </w:r>
          </w:p>
        </w:tc>
        <w:tc>
          <w:tcPr>
            <w:tcW w:w="0" w:type="auto"/>
            <w:shd w:val="clear" w:color="auto" w:fill="auto"/>
            <w:vAlign w:val="center"/>
          </w:tcPr>
          <w:p w14:paraId="4F6549D3" w14:textId="77777777" w:rsidR="00C72461" w:rsidRPr="006E194B" w:rsidRDefault="00C72461" w:rsidP="00310699">
            <w:pPr>
              <w:pStyle w:val="Napis"/>
              <w:rPr>
                <w:rFonts w:cs="Arial"/>
                <w:sz w:val="18"/>
              </w:rPr>
            </w:pPr>
            <w:r w:rsidRPr="006E194B">
              <w:rPr>
                <w:rFonts w:cs="Arial"/>
                <w:sz w:val="18"/>
              </w:rPr>
              <w:t>Gozdni sklad</w:t>
            </w:r>
          </w:p>
        </w:tc>
        <w:tc>
          <w:tcPr>
            <w:tcW w:w="0" w:type="auto"/>
            <w:vAlign w:val="center"/>
          </w:tcPr>
          <w:p w14:paraId="7BCE1444" w14:textId="77777777" w:rsidR="00C72461" w:rsidRPr="006E194B" w:rsidRDefault="00C72461" w:rsidP="0083144B">
            <w:pPr>
              <w:pStyle w:val="Napis"/>
              <w:rPr>
                <w:rFonts w:cs="Arial"/>
                <w:bCs w:val="0"/>
                <w:sz w:val="18"/>
              </w:rPr>
            </w:pPr>
            <w:r w:rsidRPr="006E194B">
              <w:rPr>
                <w:rFonts w:cs="Arial"/>
                <w:sz w:val="18"/>
              </w:rPr>
              <w:t xml:space="preserve">Delež </w:t>
            </w:r>
            <w:r w:rsidR="0083144B">
              <w:rPr>
                <w:rFonts w:cs="Arial"/>
                <w:sz w:val="18"/>
              </w:rPr>
              <w:t xml:space="preserve">izvedenega </w:t>
            </w:r>
            <w:r w:rsidRPr="006E194B">
              <w:rPr>
                <w:rFonts w:cs="Arial"/>
                <w:sz w:val="18"/>
              </w:rPr>
              <w:t xml:space="preserve">od načrtovanega v programu </w:t>
            </w:r>
            <w:r w:rsidR="0083144B">
              <w:rPr>
                <w:rFonts w:cs="Arial"/>
                <w:sz w:val="18"/>
              </w:rPr>
              <w:t>g</w:t>
            </w:r>
            <w:r w:rsidRPr="006E194B">
              <w:rPr>
                <w:rFonts w:cs="Arial"/>
                <w:sz w:val="18"/>
              </w:rPr>
              <w:t>ozdnega sklada (%)</w:t>
            </w:r>
          </w:p>
        </w:tc>
        <w:tc>
          <w:tcPr>
            <w:tcW w:w="0" w:type="auto"/>
            <w:vAlign w:val="center"/>
          </w:tcPr>
          <w:p w14:paraId="2BEC7522" w14:textId="77777777" w:rsidR="00C72461" w:rsidRPr="006E194B" w:rsidRDefault="00C72461" w:rsidP="00310699">
            <w:pPr>
              <w:pStyle w:val="Napis"/>
              <w:rPr>
                <w:rFonts w:cs="Arial"/>
                <w:bCs w:val="0"/>
                <w:sz w:val="18"/>
              </w:rPr>
            </w:pPr>
            <w:r w:rsidRPr="006E194B">
              <w:rPr>
                <w:rFonts w:cs="Arial"/>
                <w:sz w:val="18"/>
              </w:rPr>
              <w:t>100 %</w:t>
            </w:r>
          </w:p>
        </w:tc>
      </w:tr>
      <w:tr w:rsidR="00A7656A" w:rsidRPr="006E194B" w14:paraId="0E065B24" w14:textId="77777777" w:rsidTr="0022119F">
        <w:trPr>
          <w:trHeight w:val="1666"/>
        </w:trPr>
        <w:tc>
          <w:tcPr>
            <w:tcW w:w="0" w:type="auto"/>
            <w:vMerge/>
            <w:shd w:val="clear" w:color="auto" w:fill="D9D9D9" w:themeFill="background1" w:themeFillShade="D9"/>
            <w:vAlign w:val="center"/>
          </w:tcPr>
          <w:p w14:paraId="70BC9C71" w14:textId="77777777" w:rsidR="00C72461" w:rsidRPr="006E194B" w:rsidRDefault="00C72461" w:rsidP="00310699">
            <w:pPr>
              <w:pStyle w:val="Napis"/>
              <w:rPr>
                <w:rFonts w:cs="Arial"/>
                <w:b/>
                <w:sz w:val="18"/>
              </w:rPr>
            </w:pPr>
          </w:p>
        </w:tc>
        <w:tc>
          <w:tcPr>
            <w:tcW w:w="0" w:type="auto"/>
            <w:shd w:val="clear" w:color="auto" w:fill="auto"/>
            <w:vAlign w:val="center"/>
          </w:tcPr>
          <w:p w14:paraId="0ECA8886" w14:textId="77777777" w:rsidR="00C72461" w:rsidRPr="006E194B" w:rsidRDefault="00C72461" w:rsidP="00E20175">
            <w:pPr>
              <w:pStyle w:val="Napis"/>
              <w:rPr>
                <w:rFonts w:cs="Arial"/>
                <w:sz w:val="18"/>
              </w:rPr>
            </w:pPr>
            <w:r>
              <w:rPr>
                <w:rFonts w:cs="Arial"/>
                <w:sz w:val="18"/>
              </w:rPr>
              <w:t>Sodelovanje v skupini Gozd les</w:t>
            </w:r>
          </w:p>
        </w:tc>
        <w:tc>
          <w:tcPr>
            <w:tcW w:w="0" w:type="auto"/>
            <w:shd w:val="clear" w:color="auto" w:fill="auto"/>
            <w:vAlign w:val="center"/>
          </w:tcPr>
          <w:p w14:paraId="0AE43EB2" w14:textId="77777777" w:rsidR="00C72461" w:rsidRPr="006E194B" w:rsidRDefault="00C72461" w:rsidP="00310699">
            <w:pPr>
              <w:pStyle w:val="Napis"/>
              <w:spacing w:after="0"/>
              <w:rPr>
                <w:rFonts w:cs="Arial"/>
                <w:sz w:val="18"/>
              </w:rPr>
            </w:pPr>
            <w:r w:rsidRPr="006E194B">
              <w:rPr>
                <w:rFonts w:cs="Arial"/>
                <w:sz w:val="18"/>
              </w:rPr>
              <w:t>MKGP,</w:t>
            </w:r>
          </w:p>
          <w:p w14:paraId="7145E71C" w14:textId="77777777" w:rsidR="00C72461" w:rsidRPr="006E194B" w:rsidRDefault="00C72461" w:rsidP="00310699">
            <w:pPr>
              <w:pStyle w:val="Napis"/>
              <w:spacing w:after="0"/>
              <w:rPr>
                <w:rFonts w:cs="Arial"/>
                <w:sz w:val="18"/>
              </w:rPr>
            </w:pPr>
            <w:r w:rsidRPr="006E194B">
              <w:rPr>
                <w:rFonts w:cs="Arial"/>
                <w:sz w:val="18"/>
              </w:rPr>
              <w:t>MGRT,</w:t>
            </w:r>
          </w:p>
          <w:p w14:paraId="21C02312" w14:textId="77777777" w:rsidR="00C72461" w:rsidRPr="006E194B" w:rsidRDefault="00C72461" w:rsidP="00310699">
            <w:pPr>
              <w:pStyle w:val="Napis"/>
              <w:spacing w:after="0"/>
              <w:rPr>
                <w:rFonts w:cs="Arial"/>
                <w:sz w:val="18"/>
              </w:rPr>
            </w:pPr>
            <w:r w:rsidRPr="006E194B">
              <w:rPr>
                <w:rFonts w:cs="Arial"/>
                <w:sz w:val="18"/>
              </w:rPr>
              <w:t>deležniki s področja gozdno-lesne verige</w:t>
            </w:r>
          </w:p>
        </w:tc>
        <w:tc>
          <w:tcPr>
            <w:tcW w:w="0" w:type="auto"/>
            <w:shd w:val="clear" w:color="auto" w:fill="auto"/>
            <w:vAlign w:val="center"/>
          </w:tcPr>
          <w:p w14:paraId="630E33CB" w14:textId="77777777" w:rsidR="00C72461" w:rsidRPr="006E194B" w:rsidRDefault="00A7656A" w:rsidP="00310699">
            <w:pPr>
              <w:pStyle w:val="Napis"/>
              <w:rPr>
                <w:rFonts w:cs="Arial"/>
                <w:sz w:val="18"/>
              </w:rPr>
            </w:pPr>
            <w:r>
              <w:rPr>
                <w:rFonts w:cs="Arial"/>
                <w:sz w:val="18"/>
              </w:rPr>
              <w:t>Stalna</w:t>
            </w:r>
            <w:r w:rsidR="00C72461" w:rsidRPr="006E194B">
              <w:rPr>
                <w:rFonts w:cs="Arial"/>
                <w:sz w:val="18"/>
              </w:rPr>
              <w:t xml:space="preserve"> naloga</w:t>
            </w:r>
          </w:p>
        </w:tc>
        <w:tc>
          <w:tcPr>
            <w:tcW w:w="0" w:type="auto"/>
            <w:shd w:val="clear" w:color="auto" w:fill="auto"/>
            <w:vAlign w:val="center"/>
          </w:tcPr>
          <w:p w14:paraId="32E5CCD0" w14:textId="77777777" w:rsidR="00C72461" w:rsidRPr="006E194B" w:rsidRDefault="00C72461" w:rsidP="00310699">
            <w:pPr>
              <w:pStyle w:val="Napis"/>
              <w:rPr>
                <w:rFonts w:cs="Arial"/>
                <w:sz w:val="18"/>
              </w:rPr>
            </w:pPr>
            <w:r w:rsidRPr="006E194B">
              <w:rPr>
                <w:rFonts w:cs="Arial"/>
                <w:sz w:val="18"/>
              </w:rPr>
              <w:t>V okviru finančnega načrta MKGP</w:t>
            </w:r>
          </w:p>
        </w:tc>
        <w:tc>
          <w:tcPr>
            <w:tcW w:w="0" w:type="auto"/>
            <w:vAlign w:val="center"/>
          </w:tcPr>
          <w:p w14:paraId="34EF07C7" w14:textId="77777777" w:rsidR="00C72461" w:rsidRPr="006E194B" w:rsidRDefault="0083144B" w:rsidP="00310699">
            <w:pPr>
              <w:pStyle w:val="Napis"/>
              <w:rPr>
                <w:rFonts w:cs="Arial"/>
                <w:bCs w:val="0"/>
                <w:sz w:val="18"/>
              </w:rPr>
            </w:pPr>
            <w:r>
              <w:rPr>
                <w:rFonts w:cs="Arial"/>
                <w:bCs w:val="0"/>
                <w:sz w:val="18"/>
              </w:rPr>
              <w:t>-</w:t>
            </w:r>
          </w:p>
        </w:tc>
        <w:tc>
          <w:tcPr>
            <w:tcW w:w="0" w:type="auto"/>
            <w:vAlign w:val="center"/>
          </w:tcPr>
          <w:p w14:paraId="510A2A52" w14:textId="77777777" w:rsidR="00C72461" w:rsidRPr="006E194B" w:rsidRDefault="0083144B" w:rsidP="00310699">
            <w:pPr>
              <w:pStyle w:val="Napis"/>
              <w:rPr>
                <w:rFonts w:cs="Arial"/>
                <w:bCs w:val="0"/>
                <w:sz w:val="18"/>
              </w:rPr>
            </w:pPr>
            <w:r>
              <w:rPr>
                <w:rFonts w:cs="Arial"/>
                <w:bCs w:val="0"/>
                <w:sz w:val="18"/>
              </w:rPr>
              <w:t>-</w:t>
            </w:r>
          </w:p>
        </w:tc>
      </w:tr>
      <w:tr w:rsidR="00A7656A" w:rsidRPr="006E194B" w14:paraId="2E3E2003" w14:textId="77777777" w:rsidTr="008C4A9E">
        <w:trPr>
          <w:trHeight w:val="1274"/>
        </w:trPr>
        <w:tc>
          <w:tcPr>
            <w:tcW w:w="0" w:type="auto"/>
            <w:vMerge w:val="restart"/>
            <w:shd w:val="clear" w:color="auto" w:fill="D9D9D9" w:themeFill="background1" w:themeFillShade="D9"/>
            <w:textDirection w:val="btLr"/>
            <w:vAlign w:val="center"/>
          </w:tcPr>
          <w:p w14:paraId="24E33545" w14:textId="77777777" w:rsidR="00C72461" w:rsidRPr="00C72461" w:rsidRDefault="00C72461" w:rsidP="0083144B">
            <w:pPr>
              <w:pStyle w:val="Napis"/>
              <w:spacing w:after="0"/>
              <w:jc w:val="center"/>
              <w:rPr>
                <w:rFonts w:cs="Arial"/>
                <w:b/>
                <w:sz w:val="12"/>
              </w:rPr>
            </w:pPr>
            <w:r w:rsidRPr="00C72461">
              <w:rPr>
                <w:rFonts w:cs="Arial"/>
                <w:b/>
                <w:sz w:val="12"/>
              </w:rPr>
              <w:lastRenderedPageBreak/>
              <w:t>Spodbujanje strateškega komuniciranja s poudarkom na »Gozdnem dialogu« vseh deležnikov na področju gozdov in gozdarstva ter razvoj izobraževanja, raziskav</w:t>
            </w:r>
            <w:r w:rsidR="0083144B">
              <w:rPr>
                <w:rFonts w:cs="Arial"/>
                <w:b/>
                <w:sz w:val="12"/>
              </w:rPr>
              <w:t>e</w:t>
            </w:r>
            <w:r w:rsidRPr="00C72461">
              <w:rPr>
                <w:rFonts w:cs="Arial"/>
                <w:b/>
                <w:sz w:val="12"/>
              </w:rPr>
              <w:t xml:space="preserve"> in prenos znanja</w:t>
            </w:r>
          </w:p>
        </w:tc>
        <w:tc>
          <w:tcPr>
            <w:tcW w:w="0" w:type="auto"/>
            <w:shd w:val="clear" w:color="auto" w:fill="auto"/>
            <w:vAlign w:val="center"/>
          </w:tcPr>
          <w:p w14:paraId="3B7F4C97" w14:textId="77777777" w:rsidR="00C72461" w:rsidRPr="000907C8" w:rsidRDefault="00C72461" w:rsidP="0083144B">
            <w:pPr>
              <w:pStyle w:val="Napis"/>
              <w:rPr>
                <w:rFonts w:cs="Arial"/>
                <w:sz w:val="18"/>
              </w:rPr>
            </w:pPr>
            <w:r w:rsidRPr="004E46FF">
              <w:rPr>
                <w:rFonts w:cs="Arial"/>
                <w:sz w:val="18"/>
              </w:rPr>
              <w:t xml:space="preserve">Finančna podpora raziskovalnim projektom, ki so </w:t>
            </w:r>
            <w:r w:rsidR="0083144B">
              <w:rPr>
                <w:rFonts w:cs="Arial"/>
                <w:sz w:val="18"/>
              </w:rPr>
              <w:t>pomemb</w:t>
            </w:r>
            <w:r w:rsidRPr="004E46FF">
              <w:rPr>
                <w:rFonts w:cs="Arial"/>
                <w:sz w:val="18"/>
              </w:rPr>
              <w:t>ni za slovensko gozdarstvo</w:t>
            </w:r>
          </w:p>
        </w:tc>
        <w:tc>
          <w:tcPr>
            <w:tcW w:w="0" w:type="auto"/>
            <w:shd w:val="clear" w:color="auto" w:fill="auto"/>
            <w:vAlign w:val="center"/>
          </w:tcPr>
          <w:p w14:paraId="1DAA235C" w14:textId="77777777" w:rsidR="00C72461" w:rsidRPr="002F5B8F" w:rsidRDefault="00C72461" w:rsidP="00C72461">
            <w:pPr>
              <w:pStyle w:val="Napis"/>
              <w:spacing w:after="0"/>
              <w:rPr>
                <w:rFonts w:cs="Arial"/>
                <w:sz w:val="18"/>
              </w:rPr>
            </w:pPr>
            <w:r w:rsidRPr="002F5B8F">
              <w:rPr>
                <w:rFonts w:cs="Arial"/>
                <w:sz w:val="18"/>
              </w:rPr>
              <w:t>MKGP</w:t>
            </w:r>
            <w:r>
              <w:rPr>
                <w:rFonts w:cs="Arial"/>
                <w:sz w:val="18"/>
              </w:rPr>
              <w:t>,</w:t>
            </w:r>
          </w:p>
          <w:p w14:paraId="231B467B" w14:textId="77777777" w:rsidR="00C72461" w:rsidRPr="006E194B" w:rsidRDefault="00C72461" w:rsidP="00C72461">
            <w:pPr>
              <w:pStyle w:val="Napis"/>
              <w:spacing w:after="0"/>
              <w:rPr>
                <w:rFonts w:cs="Arial"/>
                <w:sz w:val="18"/>
              </w:rPr>
            </w:pPr>
            <w:r w:rsidRPr="002F5B8F">
              <w:rPr>
                <w:sz w:val="18"/>
              </w:rPr>
              <w:t>ARRS</w:t>
            </w:r>
          </w:p>
        </w:tc>
        <w:tc>
          <w:tcPr>
            <w:tcW w:w="0" w:type="auto"/>
            <w:shd w:val="clear" w:color="auto" w:fill="auto"/>
            <w:vAlign w:val="center"/>
          </w:tcPr>
          <w:p w14:paraId="686BB027" w14:textId="77777777" w:rsidR="00A7656A" w:rsidRDefault="00A7656A" w:rsidP="00C72461">
            <w:pPr>
              <w:pStyle w:val="Napis"/>
              <w:rPr>
                <w:rFonts w:cs="Arial"/>
                <w:sz w:val="18"/>
              </w:rPr>
            </w:pPr>
            <w:r>
              <w:rPr>
                <w:rFonts w:cs="Arial"/>
                <w:sz w:val="18"/>
              </w:rPr>
              <w:t>Stalna</w:t>
            </w:r>
          </w:p>
          <w:p w14:paraId="0651AF59" w14:textId="77777777" w:rsidR="00C72461" w:rsidRPr="006E194B" w:rsidRDefault="00C72461" w:rsidP="00C72461">
            <w:pPr>
              <w:pStyle w:val="Napis"/>
              <w:rPr>
                <w:rFonts w:cs="Arial"/>
                <w:sz w:val="18"/>
              </w:rPr>
            </w:pPr>
            <w:r>
              <w:rPr>
                <w:rFonts w:cs="Arial"/>
                <w:sz w:val="18"/>
              </w:rPr>
              <w:t>naloga</w:t>
            </w:r>
          </w:p>
        </w:tc>
        <w:tc>
          <w:tcPr>
            <w:tcW w:w="0" w:type="auto"/>
            <w:shd w:val="clear" w:color="auto" w:fill="auto"/>
            <w:vAlign w:val="center"/>
          </w:tcPr>
          <w:p w14:paraId="06C0A162" w14:textId="77777777" w:rsidR="00C72461" w:rsidRPr="006E194B" w:rsidRDefault="00C72461" w:rsidP="00C72461">
            <w:pPr>
              <w:pStyle w:val="Napis"/>
              <w:rPr>
                <w:rFonts w:cs="Arial"/>
                <w:sz w:val="18"/>
              </w:rPr>
            </w:pPr>
            <w:r w:rsidRPr="006E194B">
              <w:rPr>
                <w:rFonts w:cs="Arial"/>
                <w:sz w:val="18"/>
              </w:rPr>
              <w:t>V okviru finančnega načrta MKGP</w:t>
            </w:r>
            <w:r>
              <w:rPr>
                <w:rFonts w:cs="Arial"/>
                <w:sz w:val="18"/>
              </w:rPr>
              <w:t xml:space="preserve"> in ARRS</w:t>
            </w:r>
          </w:p>
        </w:tc>
        <w:tc>
          <w:tcPr>
            <w:tcW w:w="0" w:type="auto"/>
            <w:vAlign w:val="center"/>
          </w:tcPr>
          <w:p w14:paraId="26FBDAFC" w14:textId="77777777" w:rsidR="00C72461" w:rsidRPr="006E194B" w:rsidRDefault="00C72461" w:rsidP="00C72461">
            <w:pPr>
              <w:pStyle w:val="Napis"/>
              <w:rPr>
                <w:rFonts w:cs="Arial"/>
                <w:sz w:val="18"/>
              </w:rPr>
            </w:pPr>
            <w:r>
              <w:rPr>
                <w:rFonts w:cs="Arial"/>
                <w:sz w:val="18"/>
              </w:rPr>
              <w:t>-</w:t>
            </w:r>
          </w:p>
        </w:tc>
        <w:tc>
          <w:tcPr>
            <w:tcW w:w="0" w:type="auto"/>
            <w:vAlign w:val="center"/>
          </w:tcPr>
          <w:p w14:paraId="270CB9BC" w14:textId="77777777" w:rsidR="00C72461" w:rsidRPr="006E194B" w:rsidRDefault="00C72461" w:rsidP="00C72461">
            <w:pPr>
              <w:pStyle w:val="Napis"/>
              <w:rPr>
                <w:rFonts w:cs="Arial"/>
                <w:sz w:val="18"/>
              </w:rPr>
            </w:pPr>
            <w:r>
              <w:rPr>
                <w:rFonts w:cs="Arial"/>
                <w:sz w:val="18"/>
              </w:rPr>
              <w:t>-</w:t>
            </w:r>
          </w:p>
        </w:tc>
      </w:tr>
      <w:tr w:rsidR="00A7656A" w:rsidRPr="006E194B" w14:paraId="6B23395C" w14:textId="77777777" w:rsidTr="0022119F">
        <w:trPr>
          <w:trHeight w:val="1274"/>
        </w:trPr>
        <w:tc>
          <w:tcPr>
            <w:tcW w:w="0" w:type="auto"/>
            <w:vMerge/>
            <w:shd w:val="clear" w:color="auto" w:fill="D9D9D9" w:themeFill="background1" w:themeFillShade="D9"/>
            <w:vAlign w:val="center"/>
          </w:tcPr>
          <w:p w14:paraId="205EEE34" w14:textId="77777777" w:rsidR="00C72461" w:rsidRPr="006E194B" w:rsidRDefault="00C72461" w:rsidP="002F5B8F">
            <w:pPr>
              <w:pStyle w:val="Napis"/>
              <w:rPr>
                <w:rFonts w:cs="Arial"/>
                <w:b/>
                <w:sz w:val="18"/>
              </w:rPr>
            </w:pPr>
          </w:p>
        </w:tc>
        <w:tc>
          <w:tcPr>
            <w:tcW w:w="0" w:type="auto"/>
            <w:shd w:val="clear" w:color="auto" w:fill="auto"/>
            <w:vAlign w:val="center"/>
          </w:tcPr>
          <w:p w14:paraId="74E515EE" w14:textId="77777777" w:rsidR="00C72461" w:rsidRPr="006E194B" w:rsidRDefault="00C72461" w:rsidP="002F5B8F">
            <w:pPr>
              <w:pStyle w:val="Napis"/>
              <w:rPr>
                <w:rFonts w:cs="Arial"/>
                <w:sz w:val="18"/>
              </w:rPr>
            </w:pPr>
            <w:r>
              <w:rPr>
                <w:rFonts w:cs="Arial"/>
                <w:sz w:val="18"/>
              </w:rPr>
              <w:t>S</w:t>
            </w:r>
            <w:r w:rsidRPr="000F4037">
              <w:rPr>
                <w:rFonts w:cs="Arial"/>
                <w:sz w:val="18"/>
              </w:rPr>
              <w:t>vetovanje, izobraževanje in usposabljanje lastnikov gozdov</w:t>
            </w:r>
            <w:r>
              <w:rPr>
                <w:rFonts w:cs="Arial"/>
                <w:sz w:val="18"/>
              </w:rPr>
              <w:t xml:space="preserve"> vključno s poudarkom na vsebinah, povezanih s podnebnimi spremembami in varstvom biotske raznovrstnosti</w:t>
            </w:r>
          </w:p>
        </w:tc>
        <w:tc>
          <w:tcPr>
            <w:tcW w:w="0" w:type="auto"/>
            <w:shd w:val="clear" w:color="auto" w:fill="auto"/>
            <w:vAlign w:val="center"/>
          </w:tcPr>
          <w:p w14:paraId="138751E3" w14:textId="77777777" w:rsidR="00C72461" w:rsidRPr="002F5B8F" w:rsidRDefault="00C72461" w:rsidP="002F5B8F">
            <w:pPr>
              <w:pStyle w:val="Napis"/>
              <w:spacing w:after="0"/>
              <w:rPr>
                <w:rFonts w:cs="Arial"/>
                <w:sz w:val="18"/>
              </w:rPr>
            </w:pPr>
            <w:r>
              <w:rPr>
                <w:rFonts w:cs="Arial"/>
                <w:sz w:val="18"/>
              </w:rPr>
              <w:t>MKGP, ZGS</w:t>
            </w:r>
          </w:p>
        </w:tc>
        <w:tc>
          <w:tcPr>
            <w:tcW w:w="0" w:type="auto"/>
            <w:shd w:val="clear" w:color="auto" w:fill="auto"/>
            <w:vAlign w:val="center"/>
          </w:tcPr>
          <w:p w14:paraId="495D1FD8" w14:textId="77777777" w:rsidR="00C72461" w:rsidRPr="006E194B" w:rsidRDefault="00E4602B" w:rsidP="002F5B8F">
            <w:pPr>
              <w:pStyle w:val="Napis"/>
              <w:rPr>
                <w:rFonts w:cs="Arial"/>
                <w:sz w:val="18"/>
              </w:rPr>
            </w:pPr>
            <w:r>
              <w:rPr>
                <w:rFonts w:cs="Arial"/>
                <w:sz w:val="18"/>
              </w:rPr>
              <w:t xml:space="preserve">Stalna </w:t>
            </w:r>
            <w:r w:rsidR="00C72461">
              <w:rPr>
                <w:rFonts w:cs="Arial"/>
                <w:sz w:val="18"/>
              </w:rPr>
              <w:t>naloga</w:t>
            </w:r>
          </w:p>
        </w:tc>
        <w:tc>
          <w:tcPr>
            <w:tcW w:w="0" w:type="auto"/>
            <w:shd w:val="clear" w:color="auto" w:fill="auto"/>
            <w:vAlign w:val="center"/>
          </w:tcPr>
          <w:p w14:paraId="149B8C05" w14:textId="77777777" w:rsidR="00C72461" w:rsidRPr="00200B4E" w:rsidRDefault="00C72461" w:rsidP="00A7656A">
            <w:pPr>
              <w:pStyle w:val="Napis"/>
              <w:rPr>
                <w:sz w:val="18"/>
              </w:rPr>
            </w:pPr>
            <w:r w:rsidRPr="006E194B">
              <w:rPr>
                <w:rFonts w:cs="Arial"/>
                <w:sz w:val="18"/>
              </w:rPr>
              <w:t>V okviru finančnega načrta MKGP in JGS</w:t>
            </w:r>
            <w:r>
              <w:rPr>
                <w:rFonts w:cs="Arial"/>
                <w:sz w:val="18"/>
              </w:rPr>
              <w:t xml:space="preserve">, </w:t>
            </w:r>
            <w:r w:rsidR="0083144B">
              <w:rPr>
                <w:rFonts w:cs="Arial"/>
                <w:sz w:val="18"/>
              </w:rPr>
              <w:t>g</w:t>
            </w:r>
            <w:r>
              <w:rPr>
                <w:rFonts w:cs="Arial"/>
                <w:sz w:val="18"/>
              </w:rPr>
              <w:t>ozdni sklad,</w:t>
            </w:r>
            <w:r w:rsidR="0083144B">
              <w:rPr>
                <w:sz w:val="18"/>
              </w:rPr>
              <w:t xml:space="preserve"> s</w:t>
            </w:r>
            <w:r w:rsidRPr="00200B4E">
              <w:rPr>
                <w:sz w:val="18"/>
              </w:rPr>
              <w:t>klad za podnebne spremembe</w:t>
            </w:r>
          </w:p>
        </w:tc>
        <w:tc>
          <w:tcPr>
            <w:tcW w:w="0" w:type="auto"/>
            <w:vAlign w:val="center"/>
          </w:tcPr>
          <w:p w14:paraId="2E575A88" w14:textId="77777777" w:rsidR="00C72461" w:rsidRPr="006E194B" w:rsidRDefault="00C72461" w:rsidP="002F5B8F">
            <w:pPr>
              <w:pStyle w:val="Napis"/>
              <w:rPr>
                <w:rFonts w:cs="Arial"/>
                <w:sz w:val="18"/>
              </w:rPr>
            </w:pPr>
            <w:r>
              <w:rPr>
                <w:rFonts w:cs="Arial"/>
                <w:sz w:val="18"/>
              </w:rPr>
              <w:t>-</w:t>
            </w:r>
          </w:p>
        </w:tc>
        <w:tc>
          <w:tcPr>
            <w:tcW w:w="0" w:type="auto"/>
            <w:vAlign w:val="center"/>
          </w:tcPr>
          <w:p w14:paraId="6838EE84" w14:textId="77777777" w:rsidR="00C72461" w:rsidRPr="006E194B" w:rsidRDefault="00C72461" w:rsidP="002F5B8F">
            <w:pPr>
              <w:pStyle w:val="Napis"/>
              <w:rPr>
                <w:rFonts w:cs="Arial"/>
                <w:sz w:val="18"/>
              </w:rPr>
            </w:pPr>
            <w:r>
              <w:rPr>
                <w:rFonts w:cs="Arial"/>
                <w:sz w:val="18"/>
              </w:rPr>
              <w:t>-</w:t>
            </w:r>
          </w:p>
        </w:tc>
      </w:tr>
    </w:tbl>
    <w:p w14:paraId="415C5E7B" w14:textId="77777777" w:rsidR="003F3386" w:rsidRDefault="003F3386" w:rsidP="00D7655B">
      <w:pPr>
        <w:pStyle w:val="Napis"/>
        <w:rPr>
          <w:rFonts w:cs="Arial"/>
          <w:i/>
          <w:iCs/>
          <w:szCs w:val="20"/>
        </w:rPr>
      </w:pPr>
    </w:p>
    <w:p w14:paraId="0FA1696E" w14:textId="77777777" w:rsidR="00C7317D" w:rsidRPr="00C7317D" w:rsidRDefault="00C7317D" w:rsidP="00C7317D">
      <w:pPr>
        <w:rPr>
          <w:sz w:val="18"/>
          <w:szCs w:val="18"/>
          <w:lang w:eastAsia="sl-SI"/>
        </w:rPr>
      </w:pPr>
      <w:r>
        <w:rPr>
          <w:sz w:val="18"/>
          <w:szCs w:val="18"/>
          <w:vertAlign w:val="superscript"/>
          <w:lang w:eastAsia="sl-SI"/>
        </w:rPr>
        <w:t>1</w:t>
      </w:r>
      <w:r w:rsidR="0083144B">
        <w:rPr>
          <w:sz w:val="18"/>
          <w:szCs w:val="18"/>
          <w:vertAlign w:val="superscript"/>
          <w:lang w:eastAsia="sl-SI"/>
        </w:rPr>
        <w:t xml:space="preserve"> </w:t>
      </w:r>
      <w:r>
        <w:rPr>
          <w:sz w:val="18"/>
          <w:szCs w:val="18"/>
          <w:lang w:eastAsia="sl-SI"/>
        </w:rPr>
        <w:t xml:space="preserve">Postavka se z letom 2024 ukinja, promocija pa se bo financirala izključno iz </w:t>
      </w:r>
      <w:r w:rsidR="0083144B">
        <w:rPr>
          <w:sz w:val="18"/>
          <w:szCs w:val="18"/>
          <w:lang w:eastAsia="sl-SI"/>
        </w:rPr>
        <w:t>g</w:t>
      </w:r>
      <w:r>
        <w:rPr>
          <w:sz w:val="18"/>
          <w:szCs w:val="18"/>
          <w:lang w:eastAsia="sl-SI"/>
        </w:rPr>
        <w:t>ozdnega sklada</w:t>
      </w:r>
      <w:r w:rsidR="00E87AA0">
        <w:rPr>
          <w:sz w:val="18"/>
          <w:szCs w:val="18"/>
          <w:lang w:eastAsia="sl-SI"/>
        </w:rPr>
        <w:t xml:space="preserve"> v okviru naloge </w:t>
      </w:r>
      <w:r w:rsidR="00E87AA0">
        <w:rPr>
          <w:rFonts w:cs="Arial"/>
          <w:sz w:val="18"/>
        </w:rPr>
        <w:t>Generična promocija gozdov in gozdarstva,</w:t>
      </w:r>
      <w:r w:rsidR="00E87AA0" w:rsidRPr="006E194B">
        <w:rPr>
          <w:rFonts w:cs="Arial"/>
          <w:sz w:val="18"/>
        </w:rPr>
        <w:t xml:space="preserve"> rabe lesa in lesnih proizvodov ter gozdno-lesnih verig</w:t>
      </w:r>
      <w:r w:rsidR="0083144B">
        <w:rPr>
          <w:rFonts w:cs="Arial"/>
          <w:sz w:val="18"/>
        </w:rPr>
        <w:t>.</w:t>
      </w:r>
    </w:p>
    <w:p w14:paraId="3E566525" w14:textId="77777777" w:rsidR="00562858" w:rsidRPr="006E194B" w:rsidRDefault="00D044F4" w:rsidP="00261F20">
      <w:pPr>
        <w:pStyle w:val="Naslov4"/>
        <w:rPr>
          <w:lang w:val="sl-SI"/>
        </w:rPr>
      </w:pPr>
      <w:bookmarkStart w:id="92" w:name="_Toc116979227"/>
      <w:r w:rsidRPr="006E194B">
        <w:rPr>
          <w:lang w:val="sl-SI"/>
        </w:rPr>
        <w:t>Ukrep 10</w:t>
      </w:r>
      <w:r w:rsidR="0083144B">
        <w:rPr>
          <w:lang w:val="sl-SI"/>
        </w:rPr>
        <w:t>:</w:t>
      </w:r>
      <w:r w:rsidRPr="006E194B">
        <w:rPr>
          <w:lang w:val="sl-SI"/>
        </w:rPr>
        <w:t xml:space="preserve"> </w:t>
      </w:r>
      <w:r w:rsidR="0083144B">
        <w:rPr>
          <w:lang w:val="sl-SI"/>
        </w:rPr>
        <w:t>m</w:t>
      </w:r>
      <w:r w:rsidRPr="007A6058">
        <w:rPr>
          <w:lang w:val="sl-SI"/>
        </w:rPr>
        <w:t>ednarodno</w:t>
      </w:r>
      <w:r w:rsidRPr="006E194B">
        <w:rPr>
          <w:lang w:val="sl-SI"/>
        </w:rPr>
        <w:t xml:space="preserve"> sodelovanje</w:t>
      </w:r>
      <w:r w:rsidR="00941D45">
        <w:rPr>
          <w:lang w:val="sl-SI"/>
        </w:rPr>
        <w:t xml:space="preserve"> na področju gozdov</w:t>
      </w:r>
      <w:r w:rsidR="003C3EC8">
        <w:rPr>
          <w:lang w:val="sl-SI"/>
        </w:rPr>
        <w:t xml:space="preserve"> in</w:t>
      </w:r>
      <w:r w:rsidR="00941D45">
        <w:rPr>
          <w:lang w:val="sl-SI"/>
        </w:rPr>
        <w:t xml:space="preserve"> </w:t>
      </w:r>
      <w:r w:rsidR="00151D6C" w:rsidRPr="006E194B">
        <w:rPr>
          <w:lang w:val="sl-SI"/>
        </w:rPr>
        <w:t>gozda</w:t>
      </w:r>
      <w:r w:rsidR="004B55BF" w:rsidRPr="006E194B">
        <w:rPr>
          <w:lang w:val="sl-SI"/>
        </w:rPr>
        <w:t>rs</w:t>
      </w:r>
      <w:r w:rsidR="001918FC" w:rsidRPr="006E194B">
        <w:rPr>
          <w:lang w:val="sl-SI"/>
        </w:rPr>
        <w:t>tva</w:t>
      </w:r>
      <w:bookmarkEnd w:id="92"/>
    </w:p>
    <w:p w14:paraId="13732186" w14:textId="77777777" w:rsidR="00ED672A" w:rsidRPr="00A84336" w:rsidRDefault="00ED672A" w:rsidP="00ED672A">
      <w:pPr>
        <w:rPr>
          <w:rFonts w:cs="Arial"/>
        </w:rPr>
      </w:pPr>
      <w:r w:rsidRPr="00A84336">
        <w:rPr>
          <w:rFonts w:cs="Arial"/>
        </w:rPr>
        <w:t xml:space="preserve">Ukrepi na področju mednarodnega sodelovanja na področju gozdov in gozdarstva vključujejo aktivno sodelovanje tako </w:t>
      </w:r>
      <w:r>
        <w:rPr>
          <w:rFonts w:cs="Arial"/>
        </w:rPr>
        <w:t>v</w:t>
      </w:r>
      <w:r w:rsidRPr="00A84336">
        <w:rPr>
          <w:rFonts w:cs="Arial"/>
        </w:rPr>
        <w:t xml:space="preserve"> EU kot na </w:t>
      </w:r>
      <w:r w:rsidR="0083144B">
        <w:rPr>
          <w:rFonts w:cs="Arial"/>
        </w:rPr>
        <w:t>svetov</w:t>
      </w:r>
      <w:r w:rsidRPr="00A84336">
        <w:rPr>
          <w:rFonts w:cs="Arial"/>
        </w:rPr>
        <w:t>ni ravni. Sem vključujemo aktivno udeležbo v okviru delovnih in ekspertnih skupin, izmenjavo informacij in dobrih praks, sodelovanje pri oblikovanju politik</w:t>
      </w:r>
      <w:r w:rsidR="0083144B">
        <w:rPr>
          <w:rFonts w:cs="Arial"/>
        </w:rPr>
        <w:t>,</w:t>
      </w:r>
      <w:r w:rsidRPr="00A84336">
        <w:rPr>
          <w:rFonts w:cs="Arial"/>
        </w:rPr>
        <w:t xml:space="preserve"> povezanih z gozdovi in gozdarstvom, poročanje mednarodnim organizacijam itd. </w:t>
      </w:r>
    </w:p>
    <w:p w14:paraId="42D9C66E" w14:textId="77777777" w:rsidR="00ED672A" w:rsidRPr="00A84336" w:rsidRDefault="00ED672A" w:rsidP="00ED672A">
      <w:pPr>
        <w:rPr>
          <w:rFonts w:cs="Arial"/>
        </w:rPr>
      </w:pPr>
    </w:p>
    <w:p w14:paraId="379E3F01" w14:textId="77777777" w:rsidR="00ED672A" w:rsidRDefault="00ED672A" w:rsidP="00ED672A">
      <w:pPr>
        <w:rPr>
          <w:rFonts w:cs="Arial"/>
        </w:rPr>
      </w:pPr>
      <w:r w:rsidRPr="00A84336">
        <w:rPr>
          <w:rFonts w:cs="Arial"/>
        </w:rPr>
        <w:t xml:space="preserve">Na </w:t>
      </w:r>
      <w:r w:rsidR="0083144B">
        <w:rPr>
          <w:rFonts w:cs="Arial"/>
        </w:rPr>
        <w:t>svetov</w:t>
      </w:r>
      <w:r w:rsidRPr="00A84336">
        <w:rPr>
          <w:rFonts w:cs="Arial"/>
        </w:rPr>
        <w:t xml:space="preserve">ni ravni bomo </w:t>
      </w:r>
      <w:r w:rsidR="0083144B">
        <w:rPr>
          <w:rFonts w:cs="Arial"/>
        </w:rPr>
        <w:t>še naprej</w:t>
      </w:r>
      <w:r>
        <w:rPr>
          <w:rFonts w:cs="Arial"/>
        </w:rPr>
        <w:t xml:space="preserve"> </w:t>
      </w:r>
      <w:r w:rsidRPr="00A84336">
        <w:rPr>
          <w:rFonts w:cs="Arial"/>
        </w:rPr>
        <w:t>aktivn</w:t>
      </w:r>
      <w:r w:rsidR="0083144B">
        <w:rPr>
          <w:rFonts w:cs="Arial"/>
        </w:rPr>
        <w:t>o</w:t>
      </w:r>
      <w:r w:rsidRPr="00A84336">
        <w:rPr>
          <w:rFonts w:cs="Arial"/>
        </w:rPr>
        <w:t xml:space="preserve"> sodelova</w:t>
      </w:r>
      <w:r w:rsidR="0083144B">
        <w:rPr>
          <w:rFonts w:cs="Arial"/>
        </w:rPr>
        <w:t>li</w:t>
      </w:r>
      <w:r w:rsidRPr="00A84336">
        <w:rPr>
          <w:rFonts w:cs="Arial"/>
        </w:rPr>
        <w:t xml:space="preserve"> v aktivnosti</w:t>
      </w:r>
      <w:r>
        <w:rPr>
          <w:rFonts w:cs="Arial"/>
        </w:rPr>
        <w:t>h</w:t>
      </w:r>
      <w:r w:rsidRPr="00A84336">
        <w:rPr>
          <w:rFonts w:cs="Arial"/>
        </w:rPr>
        <w:t xml:space="preserve"> Foruma OZN </w:t>
      </w:r>
      <w:r w:rsidR="0083144B">
        <w:rPr>
          <w:rFonts w:cs="Arial"/>
        </w:rPr>
        <w:t>za</w:t>
      </w:r>
      <w:r w:rsidR="0083144B" w:rsidRPr="00A84336">
        <w:rPr>
          <w:rFonts w:cs="Arial"/>
        </w:rPr>
        <w:t xml:space="preserve"> </w:t>
      </w:r>
      <w:r w:rsidRPr="00A84336">
        <w:rPr>
          <w:rFonts w:cs="Arial"/>
        </w:rPr>
        <w:t>gozdov</w:t>
      </w:r>
      <w:r w:rsidR="0083144B">
        <w:rPr>
          <w:rFonts w:cs="Arial"/>
        </w:rPr>
        <w:t>e</w:t>
      </w:r>
      <w:r w:rsidRPr="00A84336">
        <w:rPr>
          <w:rFonts w:cs="Arial"/>
        </w:rPr>
        <w:t xml:space="preserve"> (UNFF) in </w:t>
      </w:r>
      <w:r w:rsidR="0083144B">
        <w:rPr>
          <w:rFonts w:cs="Arial"/>
        </w:rPr>
        <w:t xml:space="preserve">pri izvajanju </w:t>
      </w:r>
      <w:r w:rsidRPr="00A84336">
        <w:rPr>
          <w:rFonts w:cs="Arial"/>
        </w:rPr>
        <w:t xml:space="preserve">njegovega </w:t>
      </w:r>
      <w:r w:rsidR="00A102B7">
        <w:rPr>
          <w:rFonts w:cs="Arial"/>
        </w:rPr>
        <w:t>s</w:t>
      </w:r>
      <w:r w:rsidRPr="00A84336">
        <w:rPr>
          <w:rFonts w:cs="Arial"/>
        </w:rPr>
        <w:t xml:space="preserve">trateškega </w:t>
      </w:r>
      <w:r w:rsidR="00A102B7">
        <w:rPr>
          <w:rFonts w:cs="Arial"/>
        </w:rPr>
        <w:t>n</w:t>
      </w:r>
      <w:r w:rsidRPr="00A84336">
        <w:rPr>
          <w:rFonts w:cs="Arial"/>
        </w:rPr>
        <w:t xml:space="preserve">ačrta za gozdove do leta 2030. V okviru </w:t>
      </w:r>
      <w:r>
        <w:rPr>
          <w:rFonts w:cs="Arial"/>
        </w:rPr>
        <w:t>FAO</w:t>
      </w:r>
      <w:r w:rsidRPr="00A84336">
        <w:rPr>
          <w:rFonts w:cs="Arial"/>
        </w:rPr>
        <w:t xml:space="preserve"> bomo poročali o stanju gozdov</w:t>
      </w:r>
      <w:r>
        <w:rPr>
          <w:rFonts w:cs="Arial"/>
        </w:rPr>
        <w:t xml:space="preserve"> in skupaj z Avstrijo </w:t>
      </w:r>
      <w:r w:rsidRPr="00A84336">
        <w:rPr>
          <w:rFonts w:cs="Arial"/>
        </w:rPr>
        <w:t xml:space="preserve">vodili delovno skupino o varovalnih gozdovih. Aktivno bomo podpirali proces </w:t>
      </w:r>
      <w:r>
        <w:rPr>
          <w:rFonts w:cs="Arial"/>
        </w:rPr>
        <w:t>FE</w:t>
      </w:r>
      <w:r w:rsidRPr="00A84336">
        <w:rPr>
          <w:rFonts w:cs="Arial"/>
        </w:rPr>
        <w:t xml:space="preserve"> in njegov večletni delovni program za obdobje 2021</w:t>
      </w:r>
      <w:r w:rsidR="0083144B">
        <w:rPr>
          <w:rFonts w:cs="Arial"/>
        </w:rPr>
        <w:t>–</w:t>
      </w:r>
      <w:r w:rsidRPr="00A84336">
        <w:rPr>
          <w:rFonts w:cs="Arial"/>
        </w:rPr>
        <w:t>2024</w:t>
      </w:r>
      <w:r>
        <w:rPr>
          <w:rFonts w:cs="Arial"/>
        </w:rPr>
        <w:t xml:space="preserve"> ter sodelovali v njenih delovnih skupinah</w:t>
      </w:r>
      <w:r w:rsidRPr="00A84336">
        <w:rPr>
          <w:rFonts w:cs="Arial"/>
        </w:rPr>
        <w:t>, obenem pa tudi poročali glede na dogovorjen</w:t>
      </w:r>
      <w:r w:rsidR="0083144B">
        <w:rPr>
          <w:rFonts w:cs="Arial"/>
        </w:rPr>
        <w:t>a merila</w:t>
      </w:r>
      <w:r w:rsidRPr="00A84336">
        <w:rPr>
          <w:rFonts w:cs="Arial"/>
        </w:rPr>
        <w:t xml:space="preserve"> in </w:t>
      </w:r>
      <w:r w:rsidR="0083144B">
        <w:rPr>
          <w:rFonts w:cs="Arial"/>
        </w:rPr>
        <w:t>kazalnik</w:t>
      </w:r>
      <w:r w:rsidRPr="00A84336">
        <w:rPr>
          <w:rFonts w:cs="Arial"/>
        </w:rPr>
        <w:t>e trajnostnega gospodarjenja z gozdovi. Na področju trg</w:t>
      </w:r>
      <w:r w:rsidR="0083144B">
        <w:rPr>
          <w:rFonts w:cs="Arial"/>
        </w:rPr>
        <w:t>a</w:t>
      </w:r>
      <w:r w:rsidRPr="00A84336">
        <w:rPr>
          <w:rFonts w:cs="Arial"/>
        </w:rPr>
        <w:t xml:space="preserve"> gozdnih lesnih sortimentov bomo sodelovali v aktivnostih Gospodarske komisije Združenih narodov za Evropo (UNECE). </w:t>
      </w:r>
    </w:p>
    <w:p w14:paraId="4CE3E96C" w14:textId="77777777" w:rsidR="00ED672A" w:rsidRPr="00A84336" w:rsidRDefault="00ED672A" w:rsidP="00ED672A">
      <w:pPr>
        <w:rPr>
          <w:rFonts w:cs="Arial"/>
        </w:rPr>
      </w:pPr>
    </w:p>
    <w:p w14:paraId="5E7EA8D4" w14:textId="77777777" w:rsidR="00ED672A" w:rsidRDefault="00ED672A" w:rsidP="00ED672A">
      <w:pPr>
        <w:rPr>
          <w:rFonts w:cs="Arial"/>
        </w:rPr>
      </w:pPr>
      <w:r w:rsidRPr="00A84336">
        <w:rPr>
          <w:rFonts w:cs="Arial"/>
        </w:rPr>
        <w:t xml:space="preserve">Na ravni Evropske </w:t>
      </w:r>
      <w:r>
        <w:rPr>
          <w:rFonts w:cs="Arial"/>
        </w:rPr>
        <w:t>u</w:t>
      </w:r>
      <w:r w:rsidRPr="00A84336">
        <w:rPr>
          <w:rFonts w:cs="Arial"/>
        </w:rPr>
        <w:t>nije b</w:t>
      </w:r>
      <w:r>
        <w:rPr>
          <w:rFonts w:cs="Arial"/>
        </w:rPr>
        <w:t>omo še naprej aktivni</w:t>
      </w:r>
      <w:r w:rsidRPr="00A84336">
        <w:rPr>
          <w:rFonts w:cs="Arial"/>
        </w:rPr>
        <w:t xml:space="preserve"> v </w:t>
      </w:r>
      <w:r w:rsidR="0083144B">
        <w:rPr>
          <w:rFonts w:cs="Arial"/>
        </w:rPr>
        <w:t>s</w:t>
      </w:r>
      <w:r w:rsidRPr="00A84336">
        <w:rPr>
          <w:rFonts w:cs="Arial"/>
        </w:rPr>
        <w:t xml:space="preserve">talnem </w:t>
      </w:r>
      <w:r>
        <w:rPr>
          <w:rFonts w:cs="Arial"/>
        </w:rPr>
        <w:t>o</w:t>
      </w:r>
      <w:r w:rsidRPr="00A84336">
        <w:rPr>
          <w:rFonts w:cs="Arial"/>
        </w:rPr>
        <w:t xml:space="preserve">dboru za </w:t>
      </w:r>
      <w:r>
        <w:rPr>
          <w:rFonts w:cs="Arial"/>
        </w:rPr>
        <w:t>g</w:t>
      </w:r>
      <w:r w:rsidRPr="00A84336">
        <w:rPr>
          <w:rFonts w:cs="Arial"/>
        </w:rPr>
        <w:t>ozdarstvo</w:t>
      </w:r>
      <w:r w:rsidR="0083144B">
        <w:rPr>
          <w:rFonts w:cs="Arial"/>
        </w:rPr>
        <w:t xml:space="preserve"> in</w:t>
      </w:r>
      <w:r w:rsidRPr="00A84336">
        <w:rPr>
          <w:rFonts w:cs="Arial"/>
        </w:rPr>
        <w:t xml:space="preserve"> v </w:t>
      </w:r>
      <w:r w:rsidR="0083144B">
        <w:rPr>
          <w:rFonts w:cs="Arial"/>
        </w:rPr>
        <w:t>d</w:t>
      </w:r>
      <w:r w:rsidRPr="00A84336">
        <w:rPr>
          <w:rFonts w:cs="Arial"/>
        </w:rPr>
        <w:t xml:space="preserve">elovni skupini Sveta </w:t>
      </w:r>
      <w:r>
        <w:rPr>
          <w:rFonts w:cs="Arial"/>
        </w:rPr>
        <w:t xml:space="preserve">EU </w:t>
      </w:r>
      <w:r w:rsidRPr="00A84336">
        <w:rPr>
          <w:rFonts w:cs="Arial"/>
        </w:rPr>
        <w:t xml:space="preserve">za gozdarstvo. Z </w:t>
      </w:r>
      <w:r w:rsidR="0083144B">
        <w:rPr>
          <w:rFonts w:cs="Arial"/>
        </w:rPr>
        <w:t>drug</w:t>
      </w:r>
      <w:r w:rsidRPr="00A84336">
        <w:rPr>
          <w:rFonts w:cs="Arial"/>
        </w:rPr>
        <w:t xml:space="preserve">imi </w:t>
      </w:r>
      <w:r>
        <w:rPr>
          <w:rFonts w:cs="Arial"/>
        </w:rPr>
        <w:t>d</w:t>
      </w:r>
      <w:r w:rsidRPr="00A84336">
        <w:rPr>
          <w:rFonts w:cs="Arial"/>
        </w:rPr>
        <w:t xml:space="preserve">ržavami </w:t>
      </w:r>
      <w:r>
        <w:rPr>
          <w:rFonts w:cs="Arial"/>
        </w:rPr>
        <w:t>č</w:t>
      </w:r>
      <w:r w:rsidRPr="00A84336">
        <w:rPr>
          <w:rFonts w:cs="Arial"/>
        </w:rPr>
        <w:t xml:space="preserve">lanicami bomo sodelovali pri izvajanju </w:t>
      </w:r>
      <w:r>
        <w:rPr>
          <w:rFonts w:cs="Arial"/>
        </w:rPr>
        <w:t>S</w:t>
      </w:r>
      <w:r w:rsidRPr="00A84336">
        <w:rPr>
          <w:rFonts w:cs="Arial"/>
        </w:rPr>
        <w:t>trategije EU za gozdove</w:t>
      </w:r>
      <w:r>
        <w:rPr>
          <w:rFonts w:cs="Arial"/>
        </w:rPr>
        <w:t xml:space="preserve"> do leta 2030</w:t>
      </w:r>
      <w:r w:rsidRPr="00A84336">
        <w:rPr>
          <w:rFonts w:cs="Arial"/>
        </w:rPr>
        <w:t xml:space="preserve"> in </w:t>
      </w:r>
      <w:r w:rsidR="0083144B">
        <w:rPr>
          <w:rFonts w:cs="Arial"/>
        </w:rPr>
        <w:t>s tem povezanih s</w:t>
      </w:r>
      <w:r w:rsidRPr="00A84336">
        <w:rPr>
          <w:rFonts w:cs="Arial"/>
        </w:rPr>
        <w:t>kl</w:t>
      </w:r>
      <w:r>
        <w:rPr>
          <w:rFonts w:cs="Arial"/>
        </w:rPr>
        <w:t xml:space="preserve">epov Sveta </w:t>
      </w:r>
      <w:r w:rsidR="0083144B">
        <w:rPr>
          <w:rFonts w:cs="Arial"/>
        </w:rPr>
        <w:t>ter</w:t>
      </w:r>
      <w:r>
        <w:rPr>
          <w:rFonts w:cs="Arial"/>
        </w:rPr>
        <w:t xml:space="preserve"> pri izvajanju drugih strategij in </w:t>
      </w:r>
      <w:r w:rsidR="0083144B">
        <w:rPr>
          <w:rFonts w:cs="Arial"/>
        </w:rPr>
        <w:t xml:space="preserve">pri </w:t>
      </w:r>
      <w:r>
        <w:rPr>
          <w:rFonts w:cs="Arial"/>
        </w:rPr>
        <w:t xml:space="preserve">pogajanjih o različnih zakonodajnih predlogih. Sodelujemo tudi z </w:t>
      </w:r>
      <w:r w:rsidR="0083144B">
        <w:rPr>
          <w:rFonts w:cs="Arial"/>
        </w:rPr>
        <w:t>drug</w:t>
      </w:r>
      <w:r>
        <w:rPr>
          <w:rFonts w:cs="Arial"/>
        </w:rPr>
        <w:t xml:space="preserve">imi pristojnimi ministrstvi, ki sodelujejo v ekspertnih skupinah Evropske </w:t>
      </w:r>
      <w:r w:rsidR="0083144B">
        <w:rPr>
          <w:rFonts w:cs="Arial"/>
        </w:rPr>
        <w:t>k</w:t>
      </w:r>
      <w:r>
        <w:rPr>
          <w:rFonts w:cs="Arial"/>
        </w:rPr>
        <w:t xml:space="preserve">omisije, kjer potekajo z gozdovi povezani pogovori. </w:t>
      </w:r>
      <w:r w:rsidR="0083144B">
        <w:rPr>
          <w:rFonts w:cs="Arial"/>
        </w:rPr>
        <w:t>Med temi so</w:t>
      </w:r>
      <w:r>
        <w:rPr>
          <w:rFonts w:cs="Arial"/>
        </w:rPr>
        <w:t xml:space="preserve"> </w:t>
      </w:r>
      <w:r>
        <w:rPr>
          <w:color w:val="000000"/>
          <w:shd w:val="clear" w:color="auto" w:fill="FFFFFF"/>
        </w:rPr>
        <w:t>delovn</w:t>
      </w:r>
      <w:r w:rsidR="0083144B">
        <w:rPr>
          <w:color w:val="000000"/>
          <w:shd w:val="clear" w:color="auto" w:fill="FFFFFF"/>
        </w:rPr>
        <w:t>a</w:t>
      </w:r>
      <w:r>
        <w:rPr>
          <w:color w:val="000000"/>
          <w:shd w:val="clear" w:color="auto" w:fill="FFFFFF"/>
        </w:rPr>
        <w:t xml:space="preserve"> skupin</w:t>
      </w:r>
      <w:r w:rsidR="00B66D05">
        <w:rPr>
          <w:color w:val="000000"/>
          <w:shd w:val="clear" w:color="auto" w:fill="FFFFFF"/>
        </w:rPr>
        <w:t>a</w:t>
      </w:r>
      <w:r>
        <w:rPr>
          <w:color w:val="000000"/>
          <w:shd w:val="clear" w:color="auto" w:fill="FFFFFF"/>
        </w:rPr>
        <w:t xml:space="preserve"> za gozdove in naravo</w:t>
      </w:r>
      <w:r>
        <w:rPr>
          <w:rFonts w:cs="Arial"/>
        </w:rPr>
        <w:t xml:space="preserve">, </w:t>
      </w:r>
      <w:r w:rsidR="00B66D05">
        <w:rPr>
          <w:rFonts w:cs="Arial"/>
        </w:rPr>
        <w:t>v okviru katere se določajo</w:t>
      </w:r>
      <w:r>
        <w:rPr>
          <w:rFonts w:cs="Arial"/>
        </w:rPr>
        <w:t xml:space="preserve"> definicij</w:t>
      </w:r>
      <w:r w:rsidR="00B66D05">
        <w:rPr>
          <w:rFonts w:cs="Arial"/>
        </w:rPr>
        <w:t>e iz</w:t>
      </w:r>
      <w:r>
        <w:rPr>
          <w:rFonts w:cs="Arial"/>
        </w:rPr>
        <w:t xml:space="preserve"> strategij</w:t>
      </w:r>
      <w:r w:rsidR="00B66D05">
        <w:rPr>
          <w:rFonts w:cs="Arial"/>
        </w:rPr>
        <w:t>e</w:t>
      </w:r>
      <w:r>
        <w:rPr>
          <w:rFonts w:cs="Arial"/>
        </w:rPr>
        <w:t xml:space="preserve"> EU za biotsko raznovrstnost do 2030, </w:t>
      </w:r>
      <w:r w:rsidR="00B66D05">
        <w:rPr>
          <w:rFonts w:cs="Arial"/>
        </w:rPr>
        <w:t xml:space="preserve">pa </w:t>
      </w:r>
      <w:r>
        <w:rPr>
          <w:rFonts w:cs="Arial"/>
        </w:rPr>
        <w:t xml:space="preserve">tudi </w:t>
      </w:r>
      <w:r w:rsidRPr="00A76B94">
        <w:rPr>
          <w:rFonts w:cs="Arial"/>
        </w:rPr>
        <w:t>strokovne skupine za gozdarske panoge in sektorsko povezana vprašanja</w:t>
      </w:r>
      <w:r>
        <w:rPr>
          <w:rFonts w:cs="Arial"/>
        </w:rPr>
        <w:t>, delovne skupine</w:t>
      </w:r>
      <w:r w:rsidR="00B66D05">
        <w:rPr>
          <w:rFonts w:cs="Arial"/>
        </w:rPr>
        <w:t>,</w:t>
      </w:r>
      <w:r>
        <w:rPr>
          <w:rFonts w:cs="Arial"/>
        </w:rPr>
        <w:t xml:space="preserve"> povezane z izvajanjem podnebne zakonodaje, </w:t>
      </w:r>
      <w:r w:rsidR="00B66D05">
        <w:rPr>
          <w:rFonts w:cs="Arial"/>
        </w:rPr>
        <w:t>ter</w:t>
      </w:r>
      <w:r>
        <w:rPr>
          <w:rFonts w:cs="Arial"/>
        </w:rPr>
        <w:t xml:space="preserve"> skupine za raziskovalne dejavnosti. </w:t>
      </w:r>
    </w:p>
    <w:p w14:paraId="3C1FA9A1" w14:textId="77777777" w:rsidR="00ED672A" w:rsidRDefault="00ED672A" w:rsidP="00ED672A">
      <w:pPr>
        <w:rPr>
          <w:rFonts w:cs="Arial"/>
        </w:rPr>
      </w:pPr>
    </w:p>
    <w:p w14:paraId="25BB4C73" w14:textId="77777777" w:rsidR="00ED672A" w:rsidRDefault="00ED672A" w:rsidP="00ED672A">
      <w:pPr>
        <w:rPr>
          <w:rFonts w:cs="Arial"/>
        </w:rPr>
      </w:pPr>
      <w:r>
        <w:rPr>
          <w:rFonts w:cs="Arial"/>
        </w:rPr>
        <w:t>T</w:t>
      </w:r>
      <w:r w:rsidRPr="00A84336">
        <w:rPr>
          <w:rFonts w:cs="Arial"/>
        </w:rPr>
        <w:t>eme</w:t>
      </w:r>
      <w:r>
        <w:rPr>
          <w:rFonts w:cs="Arial"/>
        </w:rPr>
        <w:t>,</w:t>
      </w:r>
      <w:r w:rsidRPr="00A84336">
        <w:rPr>
          <w:rFonts w:cs="Arial"/>
        </w:rPr>
        <w:t xml:space="preserve"> povezane z gozdom in gozdarstvom</w:t>
      </w:r>
      <w:r>
        <w:rPr>
          <w:rFonts w:cs="Arial"/>
        </w:rPr>
        <w:t>, se</w:t>
      </w:r>
      <w:r w:rsidRPr="00A84336">
        <w:rPr>
          <w:rFonts w:cs="Arial"/>
        </w:rPr>
        <w:t xml:space="preserve"> obravnavajo v različnih ekspertnih in delovnih skupinah</w:t>
      </w:r>
      <w:r>
        <w:rPr>
          <w:rFonts w:cs="Arial"/>
        </w:rPr>
        <w:t xml:space="preserve">, zato bo </w:t>
      </w:r>
      <w:r w:rsidRPr="00A84336">
        <w:rPr>
          <w:rFonts w:cs="Arial"/>
        </w:rPr>
        <w:t>treb</w:t>
      </w:r>
      <w:r w:rsidR="00B66D05">
        <w:rPr>
          <w:rFonts w:cs="Arial"/>
        </w:rPr>
        <w:t>a</w:t>
      </w:r>
      <w:r w:rsidRPr="00A84336">
        <w:rPr>
          <w:rFonts w:cs="Arial"/>
        </w:rPr>
        <w:t xml:space="preserve"> izboljšati medsektorsko sodelovanje</w:t>
      </w:r>
      <w:r>
        <w:rPr>
          <w:rFonts w:cs="Arial"/>
        </w:rPr>
        <w:t xml:space="preserve"> znotraj države</w:t>
      </w:r>
      <w:r w:rsidRPr="00A84336">
        <w:rPr>
          <w:rFonts w:cs="Arial"/>
        </w:rPr>
        <w:t xml:space="preserve">. Z izboljšanjem sodelovanja </w:t>
      </w:r>
      <w:r>
        <w:rPr>
          <w:rFonts w:cs="Arial"/>
        </w:rPr>
        <w:t xml:space="preserve">in vključenostjo </w:t>
      </w:r>
      <w:r w:rsidR="00B66D05">
        <w:rPr>
          <w:rFonts w:cs="Arial"/>
        </w:rPr>
        <w:t>usposoblje</w:t>
      </w:r>
      <w:r>
        <w:rPr>
          <w:rFonts w:cs="Arial"/>
        </w:rPr>
        <w:t xml:space="preserve">nih gozdarskih strokovnjakov iz različnih </w:t>
      </w:r>
      <w:r w:rsidR="00B66D05">
        <w:rPr>
          <w:rFonts w:cs="Arial"/>
        </w:rPr>
        <w:t>ustanov</w:t>
      </w:r>
      <w:r>
        <w:rPr>
          <w:rFonts w:cs="Arial"/>
        </w:rPr>
        <w:t xml:space="preserve"> </w:t>
      </w:r>
      <w:r w:rsidRPr="00A84336">
        <w:rPr>
          <w:rFonts w:cs="Arial"/>
        </w:rPr>
        <w:t>se bo zagotovil</w:t>
      </w:r>
      <w:r>
        <w:rPr>
          <w:rFonts w:cs="Arial"/>
        </w:rPr>
        <w:t>a</w:t>
      </w:r>
      <w:r w:rsidRPr="00A84336">
        <w:rPr>
          <w:rFonts w:cs="Arial"/>
        </w:rPr>
        <w:t xml:space="preserve"> </w:t>
      </w:r>
      <w:r>
        <w:rPr>
          <w:rFonts w:cs="Arial"/>
        </w:rPr>
        <w:t>prepoznavnost</w:t>
      </w:r>
      <w:r w:rsidRPr="00A84336">
        <w:rPr>
          <w:rFonts w:cs="Arial"/>
        </w:rPr>
        <w:t xml:space="preserve"> slovenskega načina gospodarjenja z gozdovi, obenem pa tudi </w:t>
      </w:r>
      <w:r w:rsidR="00B66D05">
        <w:rPr>
          <w:rFonts w:cs="Arial"/>
        </w:rPr>
        <w:t xml:space="preserve">upoštevale </w:t>
      </w:r>
      <w:r>
        <w:rPr>
          <w:rFonts w:cs="Arial"/>
        </w:rPr>
        <w:t>njegove potrebe. Tudi na raziskovalnem področju bo</w:t>
      </w:r>
      <w:r w:rsidR="00B66D05">
        <w:rPr>
          <w:rFonts w:cs="Arial"/>
        </w:rPr>
        <w:t>mo še naprej</w:t>
      </w:r>
      <w:r>
        <w:rPr>
          <w:rFonts w:cs="Arial"/>
        </w:rPr>
        <w:t xml:space="preserve"> sodelova</w:t>
      </w:r>
      <w:r w:rsidR="00B66D05">
        <w:rPr>
          <w:rFonts w:cs="Arial"/>
        </w:rPr>
        <w:t>li</w:t>
      </w:r>
      <w:r>
        <w:rPr>
          <w:rFonts w:cs="Arial"/>
        </w:rPr>
        <w:t xml:space="preserve"> z mednarodnimi organizacijami, kot so Evropski gozdarski inštitut (</w:t>
      </w:r>
      <w:r w:rsidRPr="00066E41">
        <w:rPr>
          <w:rFonts w:cs="Arial"/>
          <w:i/>
        </w:rPr>
        <w:t>European Forest Intitute</w:t>
      </w:r>
      <w:r>
        <w:rPr>
          <w:rFonts w:cs="Arial"/>
        </w:rPr>
        <w:t>; EFI) in Mednarodno združenje gozdarskih raziskovalnih organizacij (</w:t>
      </w:r>
      <w:r w:rsidRPr="00066E41">
        <w:rPr>
          <w:rFonts w:cs="Arial"/>
          <w:i/>
        </w:rPr>
        <w:t>International Union of Forest Research Organisation</w:t>
      </w:r>
      <w:r>
        <w:rPr>
          <w:rFonts w:cs="Arial"/>
        </w:rPr>
        <w:t xml:space="preserve">; IUFRO), </w:t>
      </w:r>
      <w:r w:rsidR="00B66D05">
        <w:rPr>
          <w:rFonts w:cs="Arial"/>
        </w:rPr>
        <w:t xml:space="preserve">pa </w:t>
      </w:r>
      <w:r>
        <w:rPr>
          <w:rFonts w:cs="Arial"/>
        </w:rPr>
        <w:t xml:space="preserve">tudi na ravni EU v Obzorje Evropa. </w:t>
      </w:r>
    </w:p>
    <w:p w14:paraId="1D708BC8" w14:textId="77777777" w:rsidR="00ED672A" w:rsidRDefault="00ED672A" w:rsidP="00ED672A">
      <w:pPr>
        <w:rPr>
          <w:rFonts w:cs="Arial"/>
        </w:rPr>
      </w:pPr>
    </w:p>
    <w:p w14:paraId="01AF2D62" w14:textId="77777777" w:rsidR="00ED672A" w:rsidRDefault="00ED672A" w:rsidP="00ED672A">
      <w:pPr>
        <w:rPr>
          <w:rFonts w:cs="Arial"/>
        </w:rPr>
      </w:pPr>
      <w:r>
        <w:rPr>
          <w:rFonts w:cs="Arial"/>
        </w:rPr>
        <w:lastRenderedPageBreak/>
        <w:t>M</w:t>
      </w:r>
      <w:r w:rsidRPr="006E194B">
        <w:rPr>
          <w:rFonts w:cs="Arial"/>
        </w:rPr>
        <w:t xml:space="preserve">ehanizem za usklajevanje sodelovanja </w:t>
      </w:r>
      <w:r w:rsidRPr="00C12AF7">
        <w:rPr>
          <w:rFonts w:cs="Arial"/>
          <w:szCs w:val="20"/>
        </w:rPr>
        <w:t xml:space="preserve">med Kitajsko in državami srednje in vzhodne Evrope </w:t>
      </w:r>
      <w:r w:rsidRPr="006E194B">
        <w:rPr>
          <w:rFonts w:cs="Arial"/>
        </w:rPr>
        <w:t xml:space="preserve">na področju gozdarstva je del pobude za krepitev političnega, gospodarskega in raziskovalnega sodelovanja med šestnajstimi </w:t>
      </w:r>
      <w:r>
        <w:rPr>
          <w:rFonts w:cs="Arial"/>
        </w:rPr>
        <w:t xml:space="preserve">oziroma sedemnajstimi </w:t>
      </w:r>
      <w:r w:rsidRPr="006E194B">
        <w:rPr>
          <w:rFonts w:cs="Arial"/>
        </w:rPr>
        <w:t>državami srednje in vzhodne Evrope ter Kitajsko. Slovenija je s spreje</w:t>
      </w:r>
      <w:r w:rsidR="00B66D05">
        <w:rPr>
          <w:rFonts w:cs="Arial"/>
        </w:rPr>
        <w:t>tje</w:t>
      </w:r>
      <w:r w:rsidRPr="006E194B">
        <w:rPr>
          <w:rFonts w:cs="Arial"/>
        </w:rPr>
        <w:t xml:space="preserve">m »Akcijskega načrta za sodelovanje v okviru mehanizma za usklajevanje sodelovanja med Kitajsko in državami </w:t>
      </w:r>
      <w:r w:rsidRPr="00AD51E8">
        <w:rPr>
          <w:rFonts w:cs="Arial"/>
        </w:rPr>
        <w:t>srednje in vzhodne Evrope</w:t>
      </w:r>
      <w:r w:rsidRPr="006E194B">
        <w:rPr>
          <w:rFonts w:cs="Arial"/>
        </w:rPr>
        <w:t xml:space="preserve"> na področju gozdarstva« prevzela koordinacijo tega sodelovanja za področje gozdarstva. </w:t>
      </w:r>
    </w:p>
    <w:p w14:paraId="386CC525" w14:textId="77777777" w:rsidR="00ED672A" w:rsidRDefault="00ED672A" w:rsidP="00ED672A">
      <w:pPr>
        <w:rPr>
          <w:rFonts w:eastAsia="SimSun" w:cs="Arial"/>
          <w:color w:val="000000"/>
          <w:szCs w:val="20"/>
          <w:lang w:eastAsia="zh-CN"/>
        </w:rPr>
      </w:pPr>
    </w:p>
    <w:p w14:paraId="3FD3ED4B" w14:textId="77777777" w:rsidR="00ED672A" w:rsidRPr="006E194B" w:rsidRDefault="00ED672A" w:rsidP="00DF6E63">
      <w:pPr>
        <w:pStyle w:val="Preglednica"/>
      </w:pPr>
      <w:bookmarkStart w:id="93" w:name="_Toc95294770"/>
      <w:bookmarkStart w:id="94" w:name="_Toc116979179"/>
      <w:r w:rsidRPr="00ED672A">
        <w:rPr>
          <w:iCs/>
        </w:rPr>
        <w:t xml:space="preserve">Naloge v okviru ukrepa </w:t>
      </w:r>
      <w:r w:rsidRPr="006E194B">
        <w:t xml:space="preserve">10: </w:t>
      </w:r>
      <w:r w:rsidR="00B66D05">
        <w:t>m</w:t>
      </w:r>
      <w:r w:rsidRPr="006E194B">
        <w:t>ednarodno sodelovanje na področju gozdov in gozdarstva</w:t>
      </w:r>
      <w:bookmarkEnd w:id="93"/>
      <w:bookmarkEnd w:id="94"/>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1"/>
        <w:gridCol w:w="2134"/>
        <w:gridCol w:w="1216"/>
        <w:gridCol w:w="1217"/>
        <w:gridCol w:w="1216"/>
        <w:gridCol w:w="1217"/>
        <w:gridCol w:w="1217"/>
      </w:tblGrid>
      <w:tr w:rsidR="00ED672A" w:rsidRPr="00F1659B" w14:paraId="6E5010B7" w14:textId="77777777" w:rsidTr="00C72461">
        <w:tc>
          <w:tcPr>
            <w:tcW w:w="1071" w:type="dxa"/>
            <w:shd w:val="clear" w:color="auto" w:fill="D9D9D9" w:themeFill="background1" w:themeFillShade="D9"/>
            <w:vAlign w:val="center"/>
          </w:tcPr>
          <w:p w14:paraId="4043205A" w14:textId="77777777" w:rsidR="00ED672A" w:rsidRPr="00F1659B" w:rsidRDefault="00ED672A" w:rsidP="00C73DCE">
            <w:pPr>
              <w:rPr>
                <w:rFonts w:cs="Arial"/>
                <w:b/>
                <w:bCs/>
                <w:sz w:val="18"/>
                <w:szCs w:val="18"/>
                <w:lang w:eastAsia="sl-SI"/>
              </w:rPr>
            </w:pPr>
            <w:r w:rsidRPr="00F1659B">
              <w:rPr>
                <w:rFonts w:cs="Arial"/>
                <w:b/>
                <w:bCs/>
                <w:sz w:val="18"/>
                <w:szCs w:val="18"/>
                <w:lang w:eastAsia="sl-SI"/>
              </w:rPr>
              <w:t>Ukrep</w:t>
            </w:r>
          </w:p>
        </w:tc>
        <w:tc>
          <w:tcPr>
            <w:tcW w:w="2134" w:type="dxa"/>
            <w:shd w:val="clear" w:color="auto" w:fill="D9D9D9" w:themeFill="background1" w:themeFillShade="D9"/>
            <w:vAlign w:val="center"/>
          </w:tcPr>
          <w:p w14:paraId="6A3CE8D2" w14:textId="77777777" w:rsidR="00ED672A" w:rsidRPr="00F1659B" w:rsidRDefault="00ED672A" w:rsidP="00C73DCE">
            <w:pPr>
              <w:rPr>
                <w:rFonts w:cs="Arial"/>
                <w:b/>
                <w:bCs/>
                <w:sz w:val="18"/>
                <w:szCs w:val="18"/>
                <w:lang w:eastAsia="sl-SI"/>
              </w:rPr>
            </w:pPr>
            <w:r w:rsidRPr="00F1659B">
              <w:rPr>
                <w:rFonts w:cs="Arial"/>
                <w:b/>
                <w:bCs/>
                <w:sz w:val="18"/>
                <w:szCs w:val="18"/>
                <w:lang w:eastAsia="sl-SI"/>
              </w:rPr>
              <w:t>Naloge/aktivnosti</w:t>
            </w:r>
          </w:p>
        </w:tc>
        <w:tc>
          <w:tcPr>
            <w:tcW w:w="1216" w:type="dxa"/>
            <w:shd w:val="clear" w:color="auto" w:fill="D9D9D9" w:themeFill="background1" w:themeFillShade="D9"/>
            <w:vAlign w:val="center"/>
          </w:tcPr>
          <w:p w14:paraId="3DBCAF1C" w14:textId="77777777" w:rsidR="00ED672A" w:rsidRPr="00F1659B" w:rsidRDefault="00ED672A" w:rsidP="00C73DCE">
            <w:pPr>
              <w:rPr>
                <w:rFonts w:cs="Arial"/>
                <w:b/>
                <w:bCs/>
                <w:sz w:val="18"/>
                <w:szCs w:val="18"/>
                <w:lang w:eastAsia="sl-SI"/>
              </w:rPr>
            </w:pPr>
            <w:r w:rsidRPr="00F1659B">
              <w:rPr>
                <w:rFonts w:cs="Arial"/>
                <w:b/>
                <w:bCs/>
                <w:sz w:val="18"/>
                <w:szCs w:val="18"/>
                <w:lang w:eastAsia="sl-SI"/>
              </w:rPr>
              <w:t>Nosilci</w:t>
            </w:r>
          </w:p>
        </w:tc>
        <w:tc>
          <w:tcPr>
            <w:tcW w:w="1217" w:type="dxa"/>
            <w:shd w:val="clear" w:color="auto" w:fill="D9D9D9" w:themeFill="background1" w:themeFillShade="D9"/>
            <w:vAlign w:val="center"/>
          </w:tcPr>
          <w:p w14:paraId="0A969174" w14:textId="77777777" w:rsidR="00ED672A" w:rsidRPr="00F1659B" w:rsidRDefault="00ED672A" w:rsidP="00C73DCE">
            <w:pPr>
              <w:rPr>
                <w:rFonts w:cs="Arial"/>
                <w:b/>
                <w:bCs/>
                <w:sz w:val="18"/>
                <w:szCs w:val="18"/>
                <w:lang w:eastAsia="sl-SI"/>
              </w:rPr>
            </w:pPr>
            <w:r w:rsidRPr="00F1659B">
              <w:rPr>
                <w:rFonts w:cs="Arial"/>
                <w:b/>
                <w:bCs/>
                <w:sz w:val="18"/>
                <w:szCs w:val="18"/>
                <w:lang w:eastAsia="sl-SI"/>
              </w:rPr>
              <w:t>Rok</w:t>
            </w:r>
          </w:p>
        </w:tc>
        <w:tc>
          <w:tcPr>
            <w:tcW w:w="1216" w:type="dxa"/>
            <w:shd w:val="clear" w:color="auto" w:fill="D9D9D9" w:themeFill="background1" w:themeFillShade="D9"/>
            <w:vAlign w:val="center"/>
          </w:tcPr>
          <w:p w14:paraId="4D56BF2B" w14:textId="77777777" w:rsidR="00ED672A" w:rsidRPr="00F1659B" w:rsidRDefault="00ED672A" w:rsidP="00C73DCE">
            <w:pPr>
              <w:rPr>
                <w:rFonts w:cs="Arial"/>
                <w:b/>
                <w:bCs/>
                <w:sz w:val="18"/>
                <w:szCs w:val="18"/>
                <w:lang w:eastAsia="sl-SI"/>
              </w:rPr>
            </w:pPr>
            <w:r w:rsidRPr="00F1659B">
              <w:rPr>
                <w:rFonts w:cs="Arial"/>
                <w:b/>
                <w:bCs/>
                <w:sz w:val="18"/>
                <w:szCs w:val="18"/>
                <w:lang w:eastAsia="sl-SI"/>
              </w:rPr>
              <w:t>Sredstva</w:t>
            </w:r>
          </w:p>
        </w:tc>
        <w:tc>
          <w:tcPr>
            <w:tcW w:w="1217" w:type="dxa"/>
            <w:shd w:val="clear" w:color="auto" w:fill="D9D9D9" w:themeFill="background1" w:themeFillShade="D9"/>
            <w:vAlign w:val="center"/>
          </w:tcPr>
          <w:p w14:paraId="13F0BF06" w14:textId="77777777" w:rsidR="00ED672A" w:rsidRPr="00F1659B" w:rsidRDefault="00B66D05" w:rsidP="00B66D05">
            <w:pPr>
              <w:rPr>
                <w:rFonts w:cs="Arial"/>
                <w:b/>
                <w:bCs/>
                <w:sz w:val="18"/>
                <w:szCs w:val="18"/>
                <w:lang w:eastAsia="sl-SI"/>
              </w:rPr>
            </w:pPr>
            <w:r>
              <w:rPr>
                <w:rFonts w:cs="Arial"/>
                <w:b/>
                <w:bCs/>
                <w:sz w:val="18"/>
                <w:szCs w:val="18"/>
                <w:lang w:eastAsia="sl-SI"/>
              </w:rPr>
              <w:t>Kazalnik</w:t>
            </w:r>
          </w:p>
        </w:tc>
        <w:tc>
          <w:tcPr>
            <w:tcW w:w="1217" w:type="dxa"/>
            <w:shd w:val="clear" w:color="auto" w:fill="D9D9D9" w:themeFill="background1" w:themeFillShade="D9"/>
            <w:vAlign w:val="center"/>
          </w:tcPr>
          <w:p w14:paraId="15DCF9F6" w14:textId="77777777" w:rsidR="00ED672A" w:rsidRPr="00F1659B" w:rsidRDefault="00ED672A" w:rsidP="00C73DCE">
            <w:pPr>
              <w:rPr>
                <w:rFonts w:cs="Arial"/>
                <w:b/>
                <w:bCs/>
                <w:sz w:val="18"/>
                <w:szCs w:val="18"/>
                <w:lang w:eastAsia="sl-SI"/>
              </w:rPr>
            </w:pPr>
            <w:r w:rsidRPr="00F1659B">
              <w:rPr>
                <w:rFonts w:cs="Arial"/>
                <w:b/>
                <w:bCs/>
                <w:sz w:val="18"/>
                <w:szCs w:val="18"/>
                <w:lang w:eastAsia="sl-SI"/>
              </w:rPr>
              <w:t>Ciljna</w:t>
            </w:r>
          </w:p>
          <w:p w14:paraId="596E0F5C" w14:textId="77777777" w:rsidR="00ED672A" w:rsidRPr="00F1659B" w:rsidRDefault="00ED672A" w:rsidP="00C73DCE">
            <w:pPr>
              <w:rPr>
                <w:rFonts w:cs="Arial"/>
                <w:b/>
                <w:bCs/>
                <w:sz w:val="18"/>
                <w:szCs w:val="18"/>
                <w:lang w:eastAsia="sl-SI"/>
              </w:rPr>
            </w:pPr>
            <w:r w:rsidRPr="00F1659B">
              <w:rPr>
                <w:rFonts w:cs="Arial"/>
                <w:b/>
                <w:bCs/>
                <w:sz w:val="18"/>
                <w:szCs w:val="18"/>
                <w:lang w:eastAsia="sl-SI"/>
              </w:rPr>
              <w:t>vrednost</w:t>
            </w:r>
          </w:p>
        </w:tc>
      </w:tr>
      <w:tr w:rsidR="00C72461" w:rsidRPr="00F1659B" w14:paraId="4D08E036" w14:textId="77777777" w:rsidTr="00C72461">
        <w:trPr>
          <w:trHeight w:val="835"/>
        </w:trPr>
        <w:tc>
          <w:tcPr>
            <w:tcW w:w="1071" w:type="dxa"/>
            <w:vMerge w:val="restart"/>
            <w:shd w:val="clear" w:color="auto" w:fill="D9D9D9" w:themeFill="background1" w:themeFillShade="D9"/>
            <w:textDirection w:val="btLr"/>
            <w:vAlign w:val="center"/>
          </w:tcPr>
          <w:p w14:paraId="109E2396" w14:textId="77777777" w:rsidR="00C72461" w:rsidRPr="00C72461" w:rsidRDefault="00C72461" w:rsidP="00C72461">
            <w:pPr>
              <w:ind w:left="113" w:right="113"/>
              <w:jc w:val="center"/>
              <w:rPr>
                <w:rFonts w:cs="Arial"/>
                <w:b/>
                <w:bCs/>
                <w:sz w:val="16"/>
                <w:szCs w:val="18"/>
                <w:lang w:eastAsia="sl-SI"/>
              </w:rPr>
            </w:pPr>
            <w:r w:rsidRPr="00C72461">
              <w:rPr>
                <w:b/>
                <w:sz w:val="16"/>
              </w:rPr>
              <w:t>Mednarodno sodelovanje na področju gozdov in gozdarstva</w:t>
            </w:r>
          </w:p>
        </w:tc>
        <w:tc>
          <w:tcPr>
            <w:tcW w:w="2134" w:type="dxa"/>
            <w:shd w:val="clear" w:color="auto" w:fill="auto"/>
            <w:vAlign w:val="center"/>
          </w:tcPr>
          <w:p w14:paraId="1DC7E293" w14:textId="77777777" w:rsidR="00C72461" w:rsidRPr="00A7656A" w:rsidRDefault="00C72461" w:rsidP="00C72461">
            <w:pPr>
              <w:jc w:val="center"/>
              <w:rPr>
                <w:rFonts w:cs="Arial"/>
                <w:sz w:val="18"/>
                <w:szCs w:val="18"/>
                <w:lang w:eastAsia="sl-SI"/>
              </w:rPr>
            </w:pPr>
            <w:r w:rsidRPr="00A7656A">
              <w:rPr>
                <w:rFonts w:cs="Arial"/>
                <w:sz w:val="18"/>
                <w:szCs w:val="18"/>
                <w:vertAlign w:val="superscript"/>
                <w:lang w:eastAsia="sl-SI"/>
              </w:rPr>
              <w:t>1</w:t>
            </w:r>
            <w:r w:rsidR="00B66D05" w:rsidRPr="00A7656A">
              <w:rPr>
                <w:rFonts w:cs="Arial"/>
                <w:sz w:val="18"/>
                <w:szCs w:val="18"/>
                <w:vertAlign w:val="superscript"/>
                <w:lang w:eastAsia="sl-SI"/>
              </w:rPr>
              <w:t xml:space="preserve"> </w:t>
            </w:r>
            <w:r w:rsidRPr="00A7656A">
              <w:rPr>
                <w:rFonts w:cs="Arial"/>
                <w:sz w:val="18"/>
                <w:szCs w:val="18"/>
                <w:lang w:eastAsia="sl-SI"/>
              </w:rPr>
              <w:t>FE – sodelovanje pri delu strokovnih skupin</w:t>
            </w:r>
          </w:p>
        </w:tc>
        <w:tc>
          <w:tcPr>
            <w:tcW w:w="1216" w:type="dxa"/>
            <w:shd w:val="clear" w:color="auto" w:fill="auto"/>
            <w:vAlign w:val="center"/>
          </w:tcPr>
          <w:p w14:paraId="184BD3E8" w14:textId="77777777" w:rsidR="00C72461" w:rsidRPr="00F1659B" w:rsidRDefault="00C72461" w:rsidP="00C73DCE">
            <w:pPr>
              <w:rPr>
                <w:rFonts w:cs="Arial"/>
                <w:sz w:val="18"/>
                <w:szCs w:val="18"/>
                <w:lang w:eastAsia="sl-SI"/>
              </w:rPr>
            </w:pPr>
            <w:r w:rsidRPr="00F1659B">
              <w:rPr>
                <w:rFonts w:cs="Arial"/>
                <w:sz w:val="18"/>
                <w:szCs w:val="18"/>
                <w:lang w:eastAsia="sl-SI"/>
              </w:rPr>
              <w:t>MKGP</w:t>
            </w:r>
            <w:r>
              <w:rPr>
                <w:rFonts w:cs="Arial"/>
                <w:sz w:val="18"/>
                <w:szCs w:val="18"/>
                <w:lang w:eastAsia="sl-SI"/>
              </w:rPr>
              <w:t xml:space="preserve"> v sodelovanju z GIS</w:t>
            </w:r>
          </w:p>
        </w:tc>
        <w:tc>
          <w:tcPr>
            <w:tcW w:w="1217" w:type="dxa"/>
            <w:shd w:val="clear" w:color="auto" w:fill="auto"/>
            <w:vAlign w:val="center"/>
          </w:tcPr>
          <w:p w14:paraId="300D2F18" w14:textId="77777777" w:rsidR="00A7656A" w:rsidRPr="00A7656A" w:rsidRDefault="00A7656A" w:rsidP="00C73DCE">
            <w:pPr>
              <w:rPr>
                <w:rFonts w:cs="Arial"/>
                <w:sz w:val="18"/>
                <w:szCs w:val="18"/>
                <w:lang w:eastAsia="sl-SI"/>
              </w:rPr>
            </w:pPr>
            <w:r w:rsidRPr="00A7656A">
              <w:rPr>
                <w:rFonts w:cs="Arial"/>
                <w:sz w:val="18"/>
                <w:szCs w:val="18"/>
                <w:lang w:eastAsia="sl-SI"/>
              </w:rPr>
              <w:t>Stalna</w:t>
            </w:r>
          </w:p>
          <w:p w14:paraId="04D46DF6" w14:textId="77777777" w:rsidR="00C72461" w:rsidRPr="00A7656A" w:rsidRDefault="00C72461" w:rsidP="00C73DCE">
            <w:pPr>
              <w:rPr>
                <w:rFonts w:cs="Arial"/>
                <w:sz w:val="18"/>
                <w:szCs w:val="18"/>
                <w:lang w:eastAsia="sl-SI"/>
              </w:rPr>
            </w:pPr>
            <w:r w:rsidRPr="00A7656A">
              <w:rPr>
                <w:rFonts w:cs="Arial"/>
                <w:sz w:val="18"/>
                <w:szCs w:val="18"/>
                <w:lang w:eastAsia="sl-SI"/>
              </w:rPr>
              <w:t>naloga</w:t>
            </w:r>
          </w:p>
        </w:tc>
        <w:tc>
          <w:tcPr>
            <w:tcW w:w="1216" w:type="dxa"/>
            <w:shd w:val="clear" w:color="auto" w:fill="auto"/>
            <w:vAlign w:val="center"/>
          </w:tcPr>
          <w:p w14:paraId="648B195B" w14:textId="77777777" w:rsidR="00C72461" w:rsidRPr="00F1659B" w:rsidRDefault="00C72461" w:rsidP="00C73DCE">
            <w:pPr>
              <w:rPr>
                <w:rFonts w:cs="Arial"/>
                <w:sz w:val="18"/>
                <w:szCs w:val="18"/>
                <w:lang w:eastAsia="sl-SI"/>
              </w:rPr>
            </w:pPr>
            <w:r w:rsidRPr="00F1659B">
              <w:rPr>
                <w:rFonts w:cs="Arial"/>
                <w:sz w:val="18"/>
                <w:szCs w:val="18"/>
                <w:lang w:eastAsia="sl-SI"/>
              </w:rPr>
              <w:t>V okviru finančnega načrta MKGP</w:t>
            </w:r>
          </w:p>
        </w:tc>
        <w:tc>
          <w:tcPr>
            <w:tcW w:w="1217" w:type="dxa"/>
            <w:vAlign w:val="center"/>
          </w:tcPr>
          <w:p w14:paraId="4758B198" w14:textId="77777777" w:rsidR="00C72461" w:rsidRPr="00F1659B" w:rsidRDefault="00B66D05" w:rsidP="00C73DCE">
            <w:pPr>
              <w:rPr>
                <w:rFonts w:cs="Arial"/>
                <w:sz w:val="18"/>
                <w:szCs w:val="18"/>
                <w:lang w:eastAsia="sl-SI"/>
              </w:rPr>
            </w:pPr>
            <w:r>
              <w:rPr>
                <w:rFonts w:cs="Arial"/>
                <w:sz w:val="18"/>
                <w:szCs w:val="18"/>
                <w:lang w:eastAsia="sl-SI"/>
              </w:rPr>
              <w:t>-</w:t>
            </w:r>
          </w:p>
        </w:tc>
        <w:tc>
          <w:tcPr>
            <w:tcW w:w="1217" w:type="dxa"/>
            <w:vAlign w:val="center"/>
          </w:tcPr>
          <w:p w14:paraId="30A1DF86" w14:textId="77777777" w:rsidR="00C72461" w:rsidRPr="00F1659B" w:rsidRDefault="00B66D05" w:rsidP="00C73DCE">
            <w:pPr>
              <w:rPr>
                <w:rFonts w:cs="Arial"/>
                <w:sz w:val="18"/>
                <w:szCs w:val="18"/>
                <w:lang w:eastAsia="sl-SI"/>
              </w:rPr>
            </w:pPr>
            <w:r>
              <w:rPr>
                <w:rFonts w:cs="Arial"/>
                <w:sz w:val="18"/>
                <w:szCs w:val="18"/>
                <w:lang w:eastAsia="sl-SI"/>
              </w:rPr>
              <w:t>-</w:t>
            </w:r>
          </w:p>
        </w:tc>
      </w:tr>
      <w:tr w:rsidR="00C72461" w:rsidRPr="00F1659B" w14:paraId="02DC85C6" w14:textId="77777777" w:rsidTr="00C72461">
        <w:trPr>
          <w:trHeight w:val="1958"/>
        </w:trPr>
        <w:tc>
          <w:tcPr>
            <w:tcW w:w="1071" w:type="dxa"/>
            <w:vMerge/>
            <w:shd w:val="clear" w:color="auto" w:fill="D9D9D9" w:themeFill="background1" w:themeFillShade="D9"/>
            <w:vAlign w:val="center"/>
          </w:tcPr>
          <w:p w14:paraId="688E4ADC" w14:textId="77777777" w:rsidR="00C72461" w:rsidRPr="00F1659B" w:rsidRDefault="00C72461" w:rsidP="00C73DCE">
            <w:pPr>
              <w:rPr>
                <w:rFonts w:cs="Arial"/>
                <w:b/>
                <w:bCs/>
                <w:sz w:val="18"/>
                <w:szCs w:val="18"/>
                <w:lang w:eastAsia="sl-SI"/>
              </w:rPr>
            </w:pPr>
          </w:p>
        </w:tc>
        <w:tc>
          <w:tcPr>
            <w:tcW w:w="2134" w:type="dxa"/>
            <w:shd w:val="clear" w:color="auto" w:fill="auto"/>
            <w:vAlign w:val="center"/>
          </w:tcPr>
          <w:p w14:paraId="35DAD28F" w14:textId="77777777" w:rsidR="00C72461" w:rsidRPr="00F1659B" w:rsidDel="00EF084F" w:rsidRDefault="00C72461" w:rsidP="00B66D05">
            <w:pPr>
              <w:rPr>
                <w:rFonts w:cs="Arial"/>
                <w:sz w:val="18"/>
                <w:szCs w:val="18"/>
                <w:lang w:eastAsia="sl-SI"/>
              </w:rPr>
            </w:pPr>
            <w:r w:rsidRPr="00F1659B">
              <w:rPr>
                <w:rFonts w:cs="Arial"/>
                <w:sz w:val="18"/>
                <w:szCs w:val="18"/>
                <w:lang w:eastAsia="sl-SI"/>
              </w:rPr>
              <w:t>Poročanje v mednarodnih procesih (FE, FAO, UNECE itd.)</w:t>
            </w:r>
          </w:p>
        </w:tc>
        <w:tc>
          <w:tcPr>
            <w:tcW w:w="1216" w:type="dxa"/>
            <w:shd w:val="clear" w:color="auto" w:fill="auto"/>
            <w:vAlign w:val="center"/>
          </w:tcPr>
          <w:p w14:paraId="26CC7C5C" w14:textId="77777777" w:rsidR="00C72461" w:rsidRPr="00F1659B" w:rsidDel="00EF084F" w:rsidRDefault="00C72461" w:rsidP="00B66D05">
            <w:pPr>
              <w:rPr>
                <w:rFonts w:cs="Arial"/>
                <w:sz w:val="18"/>
                <w:szCs w:val="18"/>
                <w:lang w:eastAsia="sl-SI"/>
              </w:rPr>
            </w:pPr>
            <w:r w:rsidRPr="00F1659B">
              <w:rPr>
                <w:rFonts w:cs="Arial"/>
                <w:sz w:val="18"/>
                <w:szCs w:val="18"/>
                <w:lang w:eastAsia="sl-SI"/>
              </w:rPr>
              <w:t>MKGP v sodelovanju s SURS, ZGS</w:t>
            </w:r>
            <w:r>
              <w:rPr>
                <w:rFonts w:cs="Arial"/>
                <w:sz w:val="18"/>
                <w:szCs w:val="18"/>
                <w:lang w:eastAsia="sl-SI"/>
              </w:rPr>
              <w:t xml:space="preserve"> in </w:t>
            </w:r>
            <w:r w:rsidRPr="00F1659B">
              <w:rPr>
                <w:rFonts w:cs="Arial"/>
                <w:sz w:val="18"/>
                <w:szCs w:val="18"/>
                <w:lang w:eastAsia="sl-SI"/>
              </w:rPr>
              <w:t xml:space="preserve">GIS </w:t>
            </w:r>
          </w:p>
        </w:tc>
        <w:tc>
          <w:tcPr>
            <w:tcW w:w="1217" w:type="dxa"/>
            <w:shd w:val="clear" w:color="auto" w:fill="auto"/>
            <w:vAlign w:val="center"/>
          </w:tcPr>
          <w:p w14:paraId="0DCBA90C" w14:textId="77777777" w:rsidR="00C72461" w:rsidRPr="00F1659B" w:rsidDel="00EF084F" w:rsidRDefault="00A7656A" w:rsidP="00C73DCE">
            <w:pPr>
              <w:rPr>
                <w:rFonts w:cs="Arial"/>
                <w:sz w:val="18"/>
                <w:szCs w:val="18"/>
                <w:lang w:eastAsia="sl-SI"/>
              </w:rPr>
            </w:pPr>
            <w:r>
              <w:rPr>
                <w:rFonts w:cs="Arial"/>
                <w:sz w:val="18"/>
                <w:szCs w:val="18"/>
                <w:lang w:eastAsia="sl-SI"/>
              </w:rPr>
              <w:t>Stalna</w:t>
            </w:r>
            <w:r w:rsidR="00C72461" w:rsidRPr="00F1659B">
              <w:rPr>
                <w:rFonts w:cs="Arial"/>
                <w:sz w:val="18"/>
                <w:szCs w:val="18"/>
                <w:lang w:eastAsia="sl-SI"/>
              </w:rPr>
              <w:t xml:space="preserve"> naloga</w:t>
            </w:r>
          </w:p>
        </w:tc>
        <w:tc>
          <w:tcPr>
            <w:tcW w:w="1216" w:type="dxa"/>
            <w:shd w:val="clear" w:color="auto" w:fill="auto"/>
            <w:vAlign w:val="center"/>
          </w:tcPr>
          <w:p w14:paraId="5920D9BF" w14:textId="77777777" w:rsidR="00C72461" w:rsidRPr="00F1659B" w:rsidDel="00EF084F" w:rsidRDefault="00C72461" w:rsidP="00C73DCE">
            <w:pPr>
              <w:rPr>
                <w:rFonts w:cs="Arial"/>
                <w:sz w:val="18"/>
                <w:szCs w:val="18"/>
                <w:lang w:eastAsia="sl-SI"/>
              </w:rPr>
            </w:pPr>
            <w:r w:rsidRPr="00F1659B">
              <w:rPr>
                <w:rFonts w:cs="Arial"/>
                <w:sz w:val="18"/>
                <w:szCs w:val="18"/>
                <w:lang w:eastAsia="sl-SI"/>
              </w:rPr>
              <w:t>V okviru finančnega načrta MKGP</w:t>
            </w:r>
          </w:p>
        </w:tc>
        <w:tc>
          <w:tcPr>
            <w:tcW w:w="1217" w:type="dxa"/>
            <w:vAlign w:val="center"/>
          </w:tcPr>
          <w:p w14:paraId="5C4E4A8E" w14:textId="77777777" w:rsidR="00C72461" w:rsidRPr="00F1659B" w:rsidDel="00EF084F" w:rsidRDefault="00C72461" w:rsidP="00C73DCE">
            <w:pPr>
              <w:rPr>
                <w:rFonts w:cs="Arial"/>
                <w:sz w:val="18"/>
                <w:szCs w:val="18"/>
                <w:lang w:eastAsia="sl-SI"/>
              </w:rPr>
            </w:pPr>
            <w:r>
              <w:rPr>
                <w:rFonts w:cs="Arial"/>
                <w:sz w:val="18"/>
                <w:szCs w:val="18"/>
                <w:lang w:eastAsia="sl-SI"/>
              </w:rPr>
              <w:t>-</w:t>
            </w:r>
          </w:p>
        </w:tc>
        <w:tc>
          <w:tcPr>
            <w:tcW w:w="1217" w:type="dxa"/>
            <w:vAlign w:val="center"/>
          </w:tcPr>
          <w:p w14:paraId="428EFF14" w14:textId="77777777" w:rsidR="00C72461" w:rsidRPr="00F1659B" w:rsidDel="00EF084F" w:rsidRDefault="00C72461" w:rsidP="00C73DCE">
            <w:pPr>
              <w:rPr>
                <w:rFonts w:cs="Arial"/>
                <w:sz w:val="18"/>
                <w:szCs w:val="18"/>
                <w:lang w:eastAsia="sl-SI"/>
              </w:rPr>
            </w:pPr>
            <w:r>
              <w:rPr>
                <w:rFonts w:cs="Arial"/>
                <w:sz w:val="18"/>
                <w:szCs w:val="18"/>
                <w:lang w:eastAsia="sl-SI"/>
              </w:rPr>
              <w:t>-</w:t>
            </w:r>
          </w:p>
        </w:tc>
      </w:tr>
      <w:tr w:rsidR="00C72461" w:rsidRPr="00F1659B" w14:paraId="4740A19A" w14:textId="77777777" w:rsidTr="00C72461">
        <w:trPr>
          <w:trHeight w:val="1121"/>
        </w:trPr>
        <w:tc>
          <w:tcPr>
            <w:tcW w:w="1071" w:type="dxa"/>
            <w:vMerge/>
            <w:shd w:val="clear" w:color="auto" w:fill="D9D9D9" w:themeFill="background1" w:themeFillShade="D9"/>
            <w:vAlign w:val="center"/>
          </w:tcPr>
          <w:p w14:paraId="6104B8CC" w14:textId="77777777" w:rsidR="00C72461" w:rsidRPr="00F1659B" w:rsidRDefault="00C72461" w:rsidP="00C73DCE">
            <w:pPr>
              <w:rPr>
                <w:rFonts w:cs="Arial"/>
                <w:b/>
                <w:bCs/>
                <w:sz w:val="18"/>
                <w:szCs w:val="18"/>
                <w:lang w:eastAsia="sl-SI"/>
              </w:rPr>
            </w:pPr>
          </w:p>
        </w:tc>
        <w:tc>
          <w:tcPr>
            <w:tcW w:w="2134" w:type="dxa"/>
            <w:shd w:val="clear" w:color="auto" w:fill="auto"/>
            <w:vAlign w:val="center"/>
          </w:tcPr>
          <w:p w14:paraId="0D3248F9" w14:textId="77777777" w:rsidR="00C72461" w:rsidRPr="00F1659B" w:rsidRDefault="00C72461" w:rsidP="00B66D05">
            <w:pPr>
              <w:rPr>
                <w:rFonts w:cs="Arial"/>
                <w:sz w:val="18"/>
                <w:szCs w:val="18"/>
                <w:lang w:eastAsia="sl-SI"/>
              </w:rPr>
            </w:pPr>
            <w:r w:rsidRPr="00F1659B">
              <w:rPr>
                <w:rFonts w:cs="Arial"/>
                <w:sz w:val="18"/>
                <w:szCs w:val="18"/>
                <w:lang w:eastAsia="sl-SI"/>
              </w:rPr>
              <w:t xml:space="preserve">Forum OZN o gozdovih – sodelovanje v aktivnostih </w:t>
            </w:r>
            <w:r w:rsidR="00B66D05">
              <w:rPr>
                <w:rFonts w:cs="Arial"/>
                <w:sz w:val="18"/>
                <w:szCs w:val="18"/>
                <w:lang w:eastAsia="sl-SI"/>
              </w:rPr>
              <w:t>f</w:t>
            </w:r>
            <w:r w:rsidRPr="00F1659B">
              <w:rPr>
                <w:rFonts w:cs="Arial"/>
                <w:sz w:val="18"/>
                <w:szCs w:val="18"/>
                <w:lang w:eastAsia="sl-SI"/>
              </w:rPr>
              <w:t>oruma</w:t>
            </w:r>
          </w:p>
        </w:tc>
        <w:tc>
          <w:tcPr>
            <w:tcW w:w="1216" w:type="dxa"/>
            <w:shd w:val="clear" w:color="auto" w:fill="auto"/>
            <w:vAlign w:val="center"/>
          </w:tcPr>
          <w:p w14:paraId="5D264149" w14:textId="77777777" w:rsidR="00C72461" w:rsidRPr="00F1659B" w:rsidRDefault="00C72461" w:rsidP="00C73DCE">
            <w:pPr>
              <w:rPr>
                <w:rFonts w:cs="Arial"/>
                <w:sz w:val="18"/>
                <w:szCs w:val="18"/>
                <w:lang w:eastAsia="sl-SI"/>
              </w:rPr>
            </w:pPr>
            <w:r w:rsidRPr="00F1659B">
              <w:rPr>
                <w:rFonts w:cs="Arial"/>
                <w:sz w:val="18"/>
                <w:szCs w:val="18"/>
                <w:lang w:eastAsia="sl-SI"/>
              </w:rPr>
              <w:t>MKGP</w:t>
            </w:r>
          </w:p>
        </w:tc>
        <w:tc>
          <w:tcPr>
            <w:tcW w:w="1217" w:type="dxa"/>
            <w:shd w:val="clear" w:color="auto" w:fill="auto"/>
            <w:vAlign w:val="center"/>
          </w:tcPr>
          <w:p w14:paraId="1FA37CA4" w14:textId="77777777" w:rsidR="00C72461" w:rsidRPr="00F1659B" w:rsidRDefault="00A7656A" w:rsidP="00C73DCE">
            <w:pPr>
              <w:rPr>
                <w:rFonts w:cs="Arial"/>
                <w:sz w:val="18"/>
                <w:szCs w:val="18"/>
                <w:lang w:eastAsia="sl-SI"/>
              </w:rPr>
            </w:pPr>
            <w:r>
              <w:rPr>
                <w:rFonts w:cs="Arial"/>
                <w:sz w:val="18"/>
                <w:szCs w:val="18"/>
                <w:lang w:eastAsia="sl-SI"/>
              </w:rPr>
              <w:t>Stalna</w:t>
            </w:r>
            <w:r w:rsidR="00C72461" w:rsidRPr="00F1659B">
              <w:rPr>
                <w:rFonts w:cs="Arial"/>
                <w:sz w:val="18"/>
                <w:szCs w:val="18"/>
                <w:lang w:eastAsia="sl-SI"/>
              </w:rPr>
              <w:t xml:space="preserve"> naloga</w:t>
            </w:r>
          </w:p>
        </w:tc>
        <w:tc>
          <w:tcPr>
            <w:tcW w:w="1216" w:type="dxa"/>
            <w:shd w:val="clear" w:color="auto" w:fill="auto"/>
            <w:vAlign w:val="center"/>
          </w:tcPr>
          <w:p w14:paraId="5DF1615D" w14:textId="77777777" w:rsidR="00C72461" w:rsidRPr="00F1659B" w:rsidDel="00EF084F" w:rsidRDefault="00C72461" w:rsidP="00C73DCE">
            <w:pPr>
              <w:rPr>
                <w:rFonts w:cs="Arial"/>
                <w:sz w:val="18"/>
                <w:szCs w:val="18"/>
                <w:lang w:eastAsia="sl-SI"/>
              </w:rPr>
            </w:pPr>
            <w:r w:rsidRPr="00F1659B">
              <w:rPr>
                <w:rFonts w:cs="Arial"/>
                <w:sz w:val="18"/>
                <w:szCs w:val="18"/>
                <w:lang w:eastAsia="sl-SI"/>
              </w:rPr>
              <w:t>V okviru finančnega načrta MKGP</w:t>
            </w:r>
          </w:p>
        </w:tc>
        <w:tc>
          <w:tcPr>
            <w:tcW w:w="1217" w:type="dxa"/>
            <w:vAlign w:val="center"/>
          </w:tcPr>
          <w:p w14:paraId="1031190F" w14:textId="77777777" w:rsidR="00C72461" w:rsidRPr="00F1659B" w:rsidDel="00EF084F" w:rsidRDefault="00B66D05" w:rsidP="00C73DCE">
            <w:pPr>
              <w:rPr>
                <w:rFonts w:cs="Arial"/>
                <w:sz w:val="18"/>
                <w:szCs w:val="18"/>
                <w:lang w:eastAsia="sl-SI"/>
              </w:rPr>
            </w:pPr>
            <w:r>
              <w:rPr>
                <w:rFonts w:cs="Arial"/>
                <w:sz w:val="18"/>
                <w:szCs w:val="18"/>
                <w:lang w:eastAsia="sl-SI"/>
              </w:rPr>
              <w:t>-</w:t>
            </w:r>
          </w:p>
        </w:tc>
        <w:tc>
          <w:tcPr>
            <w:tcW w:w="1217" w:type="dxa"/>
            <w:vAlign w:val="center"/>
          </w:tcPr>
          <w:p w14:paraId="469B19FC" w14:textId="77777777" w:rsidR="00C72461" w:rsidRPr="00F1659B" w:rsidDel="00EF084F" w:rsidRDefault="00B66D05" w:rsidP="00C73DCE">
            <w:pPr>
              <w:rPr>
                <w:rFonts w:cs="Arial"/>
                <w:sz w:val="18"/>
                <w:szCs w:val="18"/>
                <w:lang w:eastAsia="sl-SI"/>
              </w:rPr>
            </w:pPr>
            <w:r>
              <w:rPr>
                <w:rFonts w:cs="Arial"/>
                <w:sz w:val="18"/>
                <w:szCs w:val="18"/>
                <w:lang w:eastAsia="sl-SI"/>
              </w:rPr>
              <w:t>-</w:t>
            </w:r>
          </w:p>
        </w:tc>
      </w:tr>
      <w:tr w:rsidR="00C72461" w:rsidRPr="00F1659B" w14:paraId="046069FA" w14:textId="77777777" w:rsidTr="00C72461">
        <w:trPr>
          <w:trHeight w:val="835"/>
        </w:trPr>
        <w:tc>
          <w:tcPr>
            <w:tcW w:w="1071" w:type="dxa"/>
            <w:vMerge/>
            <w:shd w:val="clear" w:color="auto" w:fill="D9D9D9" w:themeFill="background1" w:themeFillShade="D9"/>
            <w:vAlign w:val="center"/>
          </w:tcPr>
          <w:p w14:paraId="15846E9C" w14:textId="77777777" w:rsidR="00C72461" w:rsidRPr="00F1659B" w:rsidRDefault="00C72461" w:rsidP="00C73DCE">
            <w:pPr>
              <w:rPr>
                <w:rFonts w:cs="Arial"/>
                <w:b/>
                <w:bCs/>
                <w:sz w:val="18"/>
                <w:szCs w:val="18"/>
                <w:lang w:eastAsia="sl-SI"/>
              </w:rPr>
            </w:pPr>
          </w:p>
        </w:tc>
        <w:tc>
          <w:tcPr>
            <w:tcW w:w="2134" w:type="dxa"/>
            <w:shd w:val="clear" w:color="auto" w:fill="auto"/>
            <w:vAlign w:val="center"/>
          </w:tcPr>
          <w:p w14:paraId="14940C19" w14:textId="77777777" w:rsidR="00C72461" w:rsidRPr="00F1659B" w:rsidRDefault="00C72461" w:rsidP="00B66D05">
            <w:pPr>
              <w:rPr>
                <w:rFonts w:cs="Arial"/>
                <w:sz w:val="18"/>
                <w:szCs w:val="18"/>
                <w:lang w:eastAsia="sl-SI"/>
              </w:rPr>
            </w:pPr>
            <w:r w:rsidRPr="00F1659B">
              <w:rPr>
                <w:rFonts w:cs="Arial"/>
                <w:sz w:val="18"/>
                <w:szCs w:val="18"/>
                <w:lang w:eastAsia="sl-SI"/>
              </w:rPr>
              <w:t>FAO – sovodenje delovne skupine o varovalnih gozdovih</w:t>
            </w:r>
          </w:p>
        </w:tc>
        <w:tc>
          <w:tcPr>
            <w:tcW w:w="1216" w:type="dxa"/>
            <w:shd w:val="clear" w:color="auto" w:fill="auto"/>
            <w:vAlign w:val="center"/>
          </w:tcPr>
          <w:p w14:paraId="0EA0E21E" w14:textId="77777777" w:rsidR="00C72461" w:rsidRPr="00F1659B" w:rsidRDefault="00C72461" w:rsidP="00B66D05">
            <w:pPr>
              <w:rPr>
                <w:rFonts w:cs="Arial"/>
                <w:sz w:val="18"/>
                <w:szCs w:val="18"/>
                <w:lang w:eastAsia="sl-SI"/>
              </w:rPr>
            </w:pPr>
            <w:r w:rsidRPr="00F1659B">
              <w:rPr>
                <w:rFonts w:cs="Arial"/>
                <w:sz w:val="18"/>
                <w:szCs w:val="18"/>
                <w:lang w:eastAsia="sl-SI"/>
              </w:rPr>
              <w:t>MKGP</w:t>
            </w:r>
            <w:r>
              <w:rPr>
                <w:rFonts w:cs="Arial"/>
                <w:sz w:val="18"/>
                <w:szCs w:val="18"/>
                <w:lang w:eastAsia="sl-SI"/>
              </w:rPr>
              <w:t xml:space="preserve"> v sodelovanju z ZGS</w:t>
            </w:r>
          </w:p>
        </w:tc>
        <w:tc>
          <w:tcPr>
            <w:tcW w:w="1217" w:type="dxa"/>
            <w:shd w:val="clear" w:color="auto" w:fill="auto"/>
            <w:vAlign w:val="center"/>
          </w:tcPr>
          <w:p w14:paraId="4D0F53DE" w14:textId="77777777" w:rsidR="00C72461" w:rsidRPr="00F1659B" w:rsidRDefault="00B66D05" w:rsidP="00C73DCE">
            <w:pPr>
              <w:rPr>
                <w:rFonts w:cs="Arial"/>
                <w:sz w:val="18"/>
                <w:szCs w:val="18"/>
                <w:lang w:eastAsia="sl-SI"/>
              </w:rPr>
            </w:pPr>
            <w:r>
              <w:rPr>
                <w:rFonts w:cs="Arial"/>
                <w:sz w:val="18"/>
                <w:szCs w:val="18"/>
                <w:lang w:eastAsia="sl-SI"/>
              </w:rPr>
              <w:t>D</w:t>
            </w:r>
            <w:r w:rsidR="00C72461" w:rsidRPr="00F1659B">
              <w:rPr>
                <w:rFonts w:cs="Arial"/>
                <w:sz w:val="18"/>
                <w:szCs w:val="18"/>
                <w:lang w:eastAsia="sl-SI"/>
              </w:rPr>
              <w:t>veletno obdobje združenega predsedovanja Slovenije in Avstrije</w:t>
            </w:r>
          </w:p>
        </w:tc>
        <w:tc>
          <w:tcPr>
            <w:tcW w:w="1216" w:type="dxa"/>
            <w:shd w:val="clear" w:color="auto" w:fill="auto"/>
            <w:vAlign w:val="center"/>
          </w:tcPr>
          <w:p w14:paraId="6011439D" w14:textId="77777777" w:rsidR="00C72461" w:rsidRPr="00F1659B" w:rsidDel="00EF084F" w:rsidRDefault="00C72461" w:rsidP="00C73DCE">
            <w:pPr>
              <w:rPr>
                <w:rFonts w:cs="Arial"/>
                <w:sz w:val="18"/>
                <w:szCs w:val="18"/>
                <w:lang w:eastAsia="sl-SI"/>
              </w:rPr>
            </w:pPr>
            <w:r w:rsidRPr="00F1659B">
              <w:rPr>
                <w:rFonts w:cs="Arial"/>
                <w:sz w:val="18"/>
                <w:szCs w:val="18"/>
                <w:lang w:eastAsia="sl-SI"/>
              </w:rPr>
              <w:t>V okviru finančnega načrta MKGP</w:t>
            </w:r>
          </w:p>
        </w:tc>
        <w:tc>
          <w:tcPr>
            <w:tcW w:w="1217" w:type="dxa"/>
            <w:vAlign w:val="center"/>
          </w:tcPr>
          <w:p w14:paraId="115BC151" w14:textId="77777777" w:rsidR="00C72461" w:rsidRPr="00F1659B" w:rsidDel="00EF084F" w:rsidRDefault="00B66D05" w:rsidP="00C73DCE">
            <w:pPr>
              <w:rPr>
                <w:rFonts w:cs="Arial"/>
                <w:sz w:val="18"/>
                <w:szCs w:val="18"/>
                <w:lang w:eastAsia="sl-SI"/>
              </w:rPr>
            </w:pPr>
            <w:r>
              <w:rPr>
                <w:rFonts w:cs="Arial"/>
                <w:sz w:val="18"/>
                <w:szCs w:val="18"/>
                <w:lang w:eastAsia="sl-SI"/>
              </w:rPr>
              <w:t>-</w:t>
            </w:r>
          </w:p>
        </w:tc>
        <w:tc>
          <w:tcPr>
            <w:tcW w:w="1217" w:type="dxa"/>
            <w:vAlign w:val="center"/>
          </w:tcPr>
          <w:p w14:paraId="08140DC1" w14:textId="77777777" w:rsidR="00C72461" w:rsidRPr="00F1659B" w:rsidDel="00EF084F" w:rsidRDefault="00B66D05" w:rsidP="00C73DCE">
            <w:pPr>
              <w:rPr>
                <w:rFonts w:cs="Arial"/>
                <w:sz w:val="18"/>
                <w:szCs w:val="18"/>
                <w:lang w:eastAsia="sl-SI"/>
              </w:rPr>
            </w:pPr>
            <w:r>
              <w:rPr>
                <w:rFonts w:cs="Arial"/>
                <w:sz w:val="18"/>
                <w:szCs w:val="18"/>
                <w:lang w:eastAsia="sl-SI"/>
              </w:rPr>
              <w:t>-</w:t>
            </w:r>
          </w:p>
        </w:tc>
      </w:tr>
      <w:tr w:rsidR="00C72461" w:rsidRPr="00F1659B" w14:paraId="0439D4A9" w14:textId="77777777" w:rsidTr="00C72461">
        <w:trPr>
          <w:trHeight w:val="835"/>
        </w:trPr>
        <w:tc>
          <w:tcPr>
            <w:tcW w:w="1071" w:type="dxa"/>
            <w:vMerge/>
            <w:shd w:val="clear" w:color="auto" w:fill="D9D9D9" w:themeFill="background1" w:themeFillShade="D9"/>
            <w:vAlign w:val="center"/>
          </w:tcPr>
          <w:p w14:paraId="01CE4C87" w14:textId="77777777" w:rsidR="00C72461" w:rsidRPr="00F1659B" w:rsidRDefault="00C72461" w:rsidP="00C73DCE">
            <w:pPr>
              <w:rPr>
                <w:rFonts w:cs="Arial"/>
                <w:b/>
                <w:bCs/>
                <w:sz w:val="18"/>
                <w:szCs w:val="18"/>
                <w:lang w:eastAsia="sl-SI"/>
              </w:rPr>
            </w:pPr>
          </w:p>
        </w:tc>
        <w:tc>
          <w:tcPr>
            <w:tcW w:w="2134" w:type="dxa"/>
            <w:shd w:val="clear" w:color="auto" w:fill="auto"/>
            <w:vAlign w:val="center"/>
          </w:tcPr>
          <w:p w14:paraId="625A8D11" w14:textId="77777777" w:rsidR="00C72461" w:rsidRPr="00F1659B" w:rsidRDefault="00C72461" w:rsidP="00C73DCE">
            <w:pPr>
              <w:rPr>
                <w:rFonts w:cs="Arial"/>
                <w:sz w:val="18"/>
                <w:szCs w:val="18"/>
                <w:lang w:eastAsia="sl-SI"/>
              </w:rPr>
            </w:pPr>
            <w:r w:rsidRPr="00F1659B">
              <w:rPr>
                <w:rFonts w:cs="Arial"/>
                <w:sz w:val="18"/>
                <w:szCs w:val="18"/>
                <w:lang w:eastAsia="sl-SI"/>
              </w:rPr>
              <w:t>Koordinacija izvajanja mehanizma za usklajevanje sodelovanja med Kitajsko in državami srednje in vzhodne Evrope na področju gozdarstva</w:t>
            </w:r>
          </w:p>
        </w:tc>
        <w:tc>
          <w:tcPr>
            <w:tcW w:w="1216" w:type="dxa"/>
            <w:shd w:val="clear" w:color="auto" w:fill="auto"/>
            <w:vAlign w:val="center"/>
          </w:tcPr>
          <w:p w14:paraId="46E29D98" w14:textId="77777777" w:rsidR="00C72461" w:rsidRPr="00F1659B" w:rsidRDefault="00C72461" w:rsidP="00C73DCE">
            <w:pPr>
              <w:rPr>
                <w:rFonts w:cs="Arial"/>
                <w:sz w:val="18"/>
                <w:szCs w:val="18"/>
                <w:lang w:eastAsia="sl-SI"/>
              </w:rPr>
            </w:pPr>
            <w:r w:rsidRPr="00F1659B">
              <w:rPr>
                <w:rFonts w:cs="Arial"/>
                <w:sz w:val="18"/>
                <w:szCs w:val="18"/>
                <w:lang w:eastAsia="sl-SI"/>
              </w:rPr>
              <w:t>MKGP</w:t>
            </w:r>
          </w:p>
        </w:tc>
        <w:tc>
          <w:tcPr>
            <w:tcW w:w="1217" w:type="dxa"/>
            <w:shd w:val="clear" w:color="auto" w:fill="auto"/>
            <w:vAlign w:val="center"/>
          </w:tcPr>
          <w:p w14:paraId="7EC4A795" w14:textId="77777777" w:rsidR="00C72461" w:rsidRPr="00F1659B" w:rsidRDefault="00E4602B" w:rsidP="00E4602B">
            <w:pPr>
              <w:rPr>
                <w:rFonts w:cs="Arial"/>
                <w:sz w:val="18"/>
                <w:szCs w:val="18"/>
                <w:lang w:eastAsia="sl-SI"/>
              </w:rPr>
            </w:pPr>
            <w:r>
              <w:rPr>
                <w:rFonts w:cs="Arial"/>
                <w:sz w:val="18"/>
                <w:szCs w:val="18"/>
                <w:lang w:eastAsia="sl-SI"/>
              </w:rPr>
              <w:t>Stal</w:t>
            </w:r>
            <w:r w:rsidR="00C72461" w:rsidRPr="00F1659B">
              <w:rPr>
                <w:rFonts w:cs="Arial"/>
                <w:sz w:val="18"/>
                <w:szCs w:val="18"/>
                <w:lang w:eastAsia="sl-SI"/>
              </w:rPr>
              <w:t>na naloga</w:t>
            </w:r>
          </w:p>
        </w:tc>
        <w:tc>
          <w:tcPr>
            <w:tcW w:w="1216" w:type="dxa"/>
            <w:shd w:val="clear" w:color="auto" w:fill="auto"/>
            <w:vAlign w:val="center"/>
          </w:tcPr>
          <w:p w14:paraId="595DF763" w14:textId="77777777" w:rsidR="00C72461" w:rsidRPr="00F1659B" w:rsidRDefault="00C72461" w:rsidP="00C73DCE">
            <w:pPr>
              <w:rPr>
                <w:rFonts w:cs="Arial"/>
                <w:sz w:val="18"/>
                <w:szCs w:val="18"/>
                <w:lang w:eastAsia="sl-SI"/>
              </w:rPr>
            </w:pPr>
            <w:r w:rsidRPr="00F1659B">
              <w:rPr>
                <w:rFonts w:cs="Arial"/>
                <w:sz w:val="18"/>
                <w:szCs w:val="18"/>
                <w:lang w:eastAsia="sl-SI"/>
              </w:rPr>
              <w:t>V okviru finančnega načrta MKGP</w:t>
            </w:r>
          </w:p>
        </w:tc>
        <w:tc>
          <w:tcPr>
            <w:tcW w:w="1217" w:type="dxa"/>
            <w:vAlign w:val="center"/>
          </w:tcPr>
          <w:p w14:paraId="04E87F57" w14:textId="77777777" w:rsidR="00C72461" w:rsidRPr="00F1659B" w:rsidRDefault="00C72461" w:rsidP="00C73DCE">
            <w:pPr>
              <w:rPr>
                <w:rFonts w:cs="Arial"/>
                <w:sz w:val="18"/>
                <w:szCs w:val="18"/>
                <w:lang w:eastAsia="sl-SI"/>
              </w:rPr>
            </w:pPr>
            <w:r w:rsidRPr="00F1659B">
              <w:rPr>
                <w:rFonts w:cs="Arial"/>
                <w:bCs/>
                <w:sz w:val="18"/>
                <w:szCs w:val="18"/>
                <w:lang w:eastAsia="sl-SI"/>
              </w:rPr>
              <w:t>-</w:t>
            </w:r>
          </w:p>
        </w:tc>
        <w:tc>
          <w:tcPr>
            <w:tcW w:w="1217" w:type="dxa"/>
            <w:vAlign w:val="center"/>
          </w:tcPr>
          <w:p w14:paraId="6669CF12" w14:textId="77777777" w:rsidR="00C72461" w:rsidRPr="00F1659B" w:rsidRDefault="00C72461" w:rsidP="00C73DCE">
            <w:pPr>
              <w:rPr>
                <w:rFonts w:cs="Arial"/>
                <w:sz w:val="18"/>
                <w:szCs w:val="18"/>
                <w:lang w:eastAsia="sl-SI"/>
              </w:rPr>
            </w:pPr>
            <w:r w:rsidRPr="00F1659B">
              <w:rPr>
                <w:rFonts w:cs="Arial"/>
                <w:bCs/>
                <w:sz w:val="18"/>
                <w:szCs w:val="18"/>
                <w:lang w:eastAsia="sl-SI"/>
              </w:rPr>
              <w:t>-</w:t>
            </w:r>
          </w:p>
        </w:tc>
      </w:tr>
      <w:tr w:rsidR="00C72461" w:rsidRPr="00F1659B" w14:paraId="21EA3737" w14:textId="77777777" w:rsidTr="00C72461">
        <w:trPr>
          <w:trHeight w:val="835"/>
        </w:trPr>
        <w:tc>
          <w:tcPr>
            <w:tcW w:w="1071" w:type="dxa"/>
            <w:vMerge/>
            <w:shd w:val="clear" w:color="auto" w:fill="D9D9D9" w:themeFill="background1" w:themeFillShade="D9"/>
            <w:vAlign w:val="center"/>
          </w:tcPr>
          <w:p w14:paraId="39A0192F" w14:textId="77777777" w:rsidR="00C72461" w:rsidRPr="00F1659B" w:rsidRDefault="00C72461" w:rsidP="00C73DCE">
            <w:pPr>
              <w:rPr>
                <w:rFonts w:cs="Arial"/>
                <w:b/>
                <w:bCs/>
                <w:sz w:val="18"/>
                <w:szCs w:val="18"/>
                <w:lang w:eastAsia="sl-SI"/>
              </w:rPr>
            </w:pPr>
          </w:p>
        </w:tc>
        <w:tc>
          <w:tcPr>
            <w:tcW w:w="2134" w:type="dxa"/>
            <w:shd w:val="clear" w:color="auto" w:fill="auto"/>
            <w:vAlign w:val="center"/>
          </w:tcPr>
          <w:p w14:paraId="4DF2E5FB" w14:textId="77777777" w:rsidR="00C72461" w:rsidRPr="00F1659B" w:rsidRDefault="00C72461" w:rsidP="00B66D05">
            <w:pPr>
              <w:rPr>
                <w:rFonts w:cs="Arial"/>
                <w:sz w:val="18"/>
                <w:szCs w:val="18"/>
                <w:lang w:eastAsia="sl-SI"/>
              </w:rPr>
            </w:pPr>
            <w:r w:rsidRPr="00F1659B">
              <w:rPr>
                <w:rFonts w:cs="Arial"/>
                <w:sz w:val="18"/>
                <w:szCs w:val="18"/>
                <w:lang w:eastAsia="sl-SI"/>
              </w:rPr>
              <w:t xml:space="preserve">Sodelovanje v delovnih skupinah Evropske </w:t>
            </w:r>
            <w:r w:rsidR="00B66D05">
              <w:rPr>
                <w:rFonts w:cs="Arial"/>
                <w:sz w:val="18"/>
                <w:szCs w:val="18"/>
                <w:lang w:eastAsia="sl-SI"/>
              </w:rPr>
              <w:t>k</w:t>
            </w:r>
            <w:r w:rsidRPr="00F1659B">
              <w:rPr>
                <w:rFonts w:cs="Arial"/>
                <w:sz w:val="18"/>
                <w:szCs w:val="18"/>
                <w:lang w:eastAsia="sl-SI"/>
              </w:rPr>
              <w:t xml:space="preserve">omisije (npr. </w:t>
            </w:r>
            <w:r w:rsidR="00B66D05">
              <w:rPr>
                <w:rFonts w:cs="Arial"/>
                <w:sz w:val="18"/>
                <w:szCs w:val="18"/>
                <w:lang w:eastAsia="sl-SI"/>
              </w:rPr>
              <w:t>s</w:t>
            </w:r>
            <w:r w:rsidRPr="00F1659B">
              <w:rPr>
                <w:rFonts w:cs="Arial"/>
                <w:sz w:val="18"/>
                <w:szCs w:val="18"/>
                <w:lang w:eastAsia="sl-SI"/>
              </w:rPr>
              <w:t xml:space="preserve">talni odbor za gozdarstvo </w:t>
            </w:r>
            <w:r w:rsidR="00B66D05">
              <w:rPr>
                <w:rFonts w:cs="Arial"/>
                <w:sz w:val="18"/>
                <w:szCs w:val="18"/>
                <w:lang w:eastAsia="sl-SI"/>
              </w:rPr>
              <w:t>ter</w:t>
            </w:r>
            <w:r w:rsidR="00B66D05" w:rsidRPr="00F1659B">
              <w:rPr>
                <w:rFonts w:cs="Arial"/>
                <w:sz w:val="18"/>
                <w:szCs w:val="18"/>
                <w:lang w:eastAsia="sl-SI"/>
              </w:rPr>
              <w:t xml:space="preserve"> </w:t>
            </w:r>
            <w:r w:rsidRPr="00F1659B">
              <w:rPr>
                <w:rFonts w:cs="Arial"/>
                <w:sz w:val="18"/>
                <w:szCs w:val="18"/>
                <w:lang w:eastAsia="sl-SI"/>
              </w:rPr>
              <w:t>druge z gozdom in gozdarstvom povezane skupine)</w:t>
            </w:r>
          </w:p>
        </w:tc>
        <w:tc>
          <w:tcPr>
            <w:tcW w:w="1216" w:type="dxa"/>
            <w:shd w:val="clear" w:color="auto" w:fill="auto"/>
            <w:vAlign w:val="center"/>
          </w:tcPr>
          <w:p w14:paraId="7A6DBA14" w14:textId="77777777" w:rsidR="00C72461" w:rsidRPr="00F1659B" w:rsidDel="00EF084F" w:rsidRDefault="00C72461" w:rsidP="00C73DCE">
            <w:pPr>
              <w:rPr>
                <w:rFonts w:cs="Arial"/>
                <w:sz w:val="18"/>
                <w:szCs w:val="18"/>
                <w:lang w:eastAsia="sl-SI"/>
              </w:rPr>
            </w:pPr>
            <w:r w:rsidRPr="00F1659B">
              <w:rPr>
                <w:rFonts w:cs="Arial"/>
                <w:sz w:val="18"/>
                <w:szCs w:val="18"/>
                <w:lang w:eastAsia="sl-SI"/>
              </w:rPr>
              <w:t>MKGP</w:t>
            </w:r>
            <w:r>
              <w:rPr>
                <w:rFonts w:cs="Arial"/>
                <w:sz w:val="18"/>
                <w:szCs w:val="18"/>
                <w:lang w:eastAsia="sl-SI"/>
              </w:rPr>
              <w:t xml:space="preserve"> v sodelovanju z GIS in ZGS</w:t>
            </w:r>
          </w:p>
        </w:tc>
        <w:tc>
          <w:tcPr>
            <w:tcW w:w="1217" w:type="dxa"/>
            <w:shd w:val="clear" w:color="auto" w:fill="auto"/>
            <w:vAlign w:val="center"/>
          </w:tcPr>
          <w:p w14:paraId="5E8880AF" w14:textId="77777777" w:rsidR="00C72461" w:rsidRPr="00F1659B" w:rsidDel="00EF084F" w:rsidRDefault="00E4602B" w:rsidP="00E4602B">
            <w:pPr>
              <w:rPr>
                <w:rFonts w:cs="Arial"/>
                <w:sz w:val="18"/>
                <w:szCs w:val="18"/>
                <w:lang w:eastAsia="sl-SI"/>
              </w:rPr>
            </w:pPr>
            <w:r>
              <w:rPr>
                <w:rFonts w:cs="Arial"/>
                <w:sz w:val="18"/>
                <w:szCs w:val="18"/>
                <w:lang w:eastAsia="sl-SI"/>
              </w:rPr>
              <w:t>Stal</w:t>
            </w:r>
            <w:r w:rsidR="00C72461" w:rsidRPr="00F1659B">
              <w:rPr>
                <w:rFonts w:cs="Arial"/>
                <w:sz w:val="18"/>
                <w:szCs w:val="18"/>
                <w:lang w:eastAsia="sl-SI"/>
              </w:rPr>
              <w:t>na naloga</w:t>
            </w:r>
          </w:p>
        </w:tc>
        <w:tc>
          <w:tcPr>
            <w:tcW w:w="1216" w:type="dxa"/>
            <w:shd w:val="clear" w:color="auto" w:fill="auto"/>
            <w:vAlign w:val="center"/>
          </w:tcPr>
          <w:p w14:paraId="35BD974F" w14:textId="77777777" w:rsidR="00C72461" w:rsidRPr="00F1659B" w:rsidDel="00EF084F" w:rsidRDefault="00C72461" w:rsidP="00C73DCE">
            <w:pPr>
              <w:rPr>
                <w:rFonts w:cs="Arial"/>
                <w:sz w:val="18"/>
                <w:szCs w:val="18"/>
                <w:lang w:eastAsia="sl-SI"/>
              </w:rPr>
            </w:pPr>
            <w:r w:rsidRPr="00F1659B">
              <w:rPr>
                <w:rFonts w:cs="Arial"/>
                <w:sz w:val="18"/>
                <w:szCs w:val="18"/>
                <w:lang w:eastAsia="sl-SI"/>
              </w:rPr>
              <w:t>V okviru finančnega načrta MKGP</w:t>
            </w:r>
          </w:p>
        </w:tc>
        <w:tc>
          <w:tcPr>
            <w:tcW w:w="1217" w:type="dxa"/>
            <w:vAlign w:val="center"/>
          </w:tcPr>
          <w:p w14:paraId="45629474" w14:textId="77777777" w:rsidR="00C72461" w:rsidRPr="00F1659B" w:rsidDel="00EF084F" w:rsidRDefault="00C72461" w:rsidP="00C73DCE">
            <w:pPr>
              <w:rPr>
                <w:rFonts w:cs="Arial"/>
                <w:sz w:val="18"/>
                <w:szCs w:val="18"/>
                <w:lang w:eastAsia="sl-SI"/>
              </w:rPr>
            </w:pPr>
            <w:r w:rsidRPr="00F1659B">
              <w:rPr>
                <w:rFonts w:cs="Arial"/>
                <w:sz w:val="18"/>
                <w:szCs w:val="18"/>
                <w:lang w:eastAsia="sl-SI"/>
              </w:rPr>
              <w:t>_</w:t>
            </w:r>
          </w:p>
        </w:tc>
        <w:tc>
          <w:tcPr>
            <w:tcW w:w="1217" w:type="dxa"/>
            <w:vAlign w:val="center"/>
          </w:tcPr>
          <w:p w14:paraId="71E60F6A" w14:textId="77777777" w:rsidR="00C72461" w:rsidRPr="00F1659B" w:rsidDel="00EF084F" w:rsidRDefault="00C72461" w:rsidP="00C73DCE">
            <w:pPr>
              <w:rPr>
                <w:rFonts w:cs="Arial"/>
                <w:sz w:val="18"/>
                <w:szCs w:val="18"/>
                <w:lang w:eastAsia="sl-SI"/>
              </w:rPr>
            </w:pPr>
            <w:r w:rsidRPr="00F1659B">
              <w:rPr>
                <w:rFonts w:cs="Arial"/>
                <w:sz w:val="18"/>
                <w:szCs w:val="18"/>
                <w:lang w:eastAsia="sl-SI"/>
              </w:rPr>
              <w:t>_</w:t>
            </w:r>
          </w:p>
        </w:tc>
      </w:tr>
      <w:tr w:rsidR="00C72461" w:rsidRPr="00F1659B" w14:paraId="3487F274" w14:textId="77777777" w:rsidTr="00C72461">
        <w:trPr>
          <w:trHeight w:val="835"/>
        </w:trPr>
        <w:tc>
          <w:tcPr>
            <w:tcW w:w="1071" w:type="dxa"/>
            <w:vMerge/>
            <w:shd w:val="clear" w:color="auto" w:fill="D9D9D9" w:themeFill="background1" w:themeFillShade="D9"/>
            <w:vAlign w:val="center"/>
          </w:tcPr>
          <w:p w14:paraId="31550D6D" w14:textId="77777777" w:rsidR="00C72461" w:rsidRPr="00F1659B" w:rsidRDefault="00C72461" w:rsidP="00C73DCE">
            <w:pPr>
              <w:rPr>
                <w:rFonts w:cs="Arial"/>
                <w:b/>
                <w:bCs/>
                <w:sz w:val="18"/>
                <w:szCs w:val="18"/>
                <w:lang w:eastAsia="sl-SI"/>
              </w:rPr>
            </w:pPr>
          </w:p>
        </w:tc>
        <w:tc>
          <w:tcPr>
            <w:tcW w:w="2134" w:type="dxa"/>
            <w:shd w:val="clear" w:color="auto" w:fill="auto"/>
            <w:vAlign w:val="center"/>
          </w:tcPr>
          <w:p w14:paraId="26F0DD46" w14:textId="77777777" w:rsidR="00C72461" w:rsidRPr="00F1659B" w:rsidRDefault="00C72461" w:rsidP="00B66D05">
            <w:pPr>
              <w:rPr>
                <w:rFonts w:cs="Arial"/>
                <w:sz w:val="18"/>
                <w:szCs w:val="18"/>
                <w:lang w:eastAsia="sl-SI"/>
              </w:rPr>
            </w:pPr>
            <w:r w:rsidRPr="00F1659B">
              <w:rPr>
                <w:rFonts w:cs="Arial"/>
                <w:sz w:val="18"/>
                <w:szCs w:val="18"/>
                <w:lang w:eastAsia="sl-SI"/>
              </w:rPr>
              <w:t xml:space="preserve">Sodelovanje v </w:t>
            </w:r>
            <w:r w:rsidR="00B66D05">
              <w:rPr>
                <w:rFonts w:cs="Arial"/>
                <w:sz w:val="18"/>
                <w:szCs w:val="18"/>
                <w:lang w:eastAsia="sl-SI"/>
              </w:rPr>
              <w:t>d</w:t>
            </w:r>
            <w:r w:rsidRPr="00F1659B">
              <w:rPr>
                <w:rFonts w:cs="Arial"/>
                <w:sz w:val="18"/>
                <w:szCs w:val="18"/>
                <w:lang w:eastAsia="sl-SI"/>
              </w:rPr>
              <w:t>elovni skupini Sveta Evropske unije za gozdarstvo</w:t>
            </w:r>
          </w:p>
        </w:tc>
        <w:tc>
          <w:tcPr>
            <w:tcW w:w="1216" w:type="dxa"/>
            <w:shd w:val="clear" w:color="auto" w:fill="auto"/>
            <w:vAlign w:val="center"/>
          </w:tcPr>
          <w:p w14:paraId="016595A2" w14:textId="77777777" w:rsidR="00C72461" w:rsidRPr="00F1659B" w:rsidDel="00EF084F" w:rsidRDefault="00C72461" w:rsidP="00C73DCE">
            <w:pPr>
              <w:rPr>
                <w:rFonts w:cs="Arial"/>
                <w:sz w:val="18"/>
                <w:szCs w:val="18"/>
                <w:lang w:eastAsia="sl-SI"/>
              </w:rPr>
            </w:pPr>
            <w:r w:rsidRPr="00F1659B">
              <w:rPr>
                <w:rFonts w:cs="Arial"/>
                <w:sz w:val="18"/>
                <w:szCs w:val="18"/>
                <w:lang w:eastAsia="sl-SI"/>
              </w:rPr>
              <w:t>MKGP</w:t>
            </w:r>
          </w:p>
        </w:tc>
        <w:tc>
          <w:tcPr>
            <w:tcW w:w="1217" w:type="dxa"/>
            <w:shd w:val="clear" w:color="auto" w:fill="auto"/>
            <w:vAlign w:val="center"/>
          </w:tcPr>
          <w:p w14:paraId="312A1B1B" w14:textId="77777777" w:rsidR="00C72461" w:rsidRPr="00F1659B" w:rsidDel="00EF084F" w:rsidRDefault="00E4602B" w:rsidP="00E4602B">
            <w:pPr>
              <w:rPr>
                <w:rFonts w:cs="Arial"/>
                <w:sz w:val="18"/>
                <w:szCs w:val="18"/>
                <w:lang w:eastAsia="sl-SI"/>
              </w:rPr>
            </w:pPr>
            <w:r>
              <w:rPr>
                <w:rFonts w:cs="Arial"/>
                <w:sz w:val="18"/>
                <w:szCs w:val="18"/>
                <w:lang w:eastAsia="sl-SI"/>
              </w:rPr>
              <w:t>Stal</w:t>
            </w:r>
            <w:r w:rsidR="00C72461" w:rsidRPr="00F1659B">
              <w:rPr>
                <w:rFonts w:cs="Arial"/>
                <w:sz w:val="18"/>
                <w:szCs w:val="18"/>
                <w:lang w:eastAsia="sl-SI"/>
              </w:rPr>
              <w:t>na naloga</w:t>
            </w:r>
          </w:p>
        </w:tc>
        <w:tc>
          <w:tcPr>
            <w:tcW w:w="1216" w:type="dxa"/>
            <w:shd w:val="clear" w:color="auto" w:fill="auto"/>
            <w:vAlign w:val="center"/>
          </w:tcPr>
          <w:p w14:paraId="375E9794" w14:textId="77777777" w:rsidR="00C72461" w:rsidRPr="00F1659B" w:rsidDel="00EF084F" w:rsidRDefault="00C72461" w:rsidP="00C73DCE">
            <w:pPr>
              <w:rPr>
                <w:rFonts w:cs="Arial"/>
                <w:sz w:val="18"/>
                <w:szCs w:val="18"/>
                <w:lang w:eastAsia="sl-SI"/>
              </w:rPr>
            </w:pPr>
            <w:r w:rsidRPr="00F1659B">
              <w:rPr>
                <w:rFonts w:cs="Arial"/>
                <w:sz w:val="18"/>
                <w:szCs w:val="18"/>
                <w:lang w:eastAsia="sl-SI"/>
              </w:rPr>
              <w:t>V okviru finančnega načrta MKGP</w:t>
            </w:r>
          </w:p>
        </w:tc>
        <w:tc>
          <w:tcPr>
            <w:tcW w:w="1217" w:type="dxa"/>
            <w:vAlign w:val="center"/>
          </w:tcPr>
          <w:p w14:paraId="42E9D3A8" w14:textId="77777777" w:rsidR="00C72461" w:rsidRPr="00F1659B" w:rsidDel="00EF084F" w:rsidRDefault="00C72461" w:rsidP="00C73DCE">
            <w:pPr>
              <w:rPr>
                <w:rFonts w:cs="Arial"/>
                <w:sz w:val="18"/>
                <w:szCs w:val="18"/>
                <w:lang w:eastAsia="sl-SI"/>
              </w:rPr>
            </w:pPr>
            <w:r w:rsidRPr="00F1659B">
              <w:rPr>
                <w:rFonts w:cs="Arial"/>
                <w:sz w:val="18"/>
                <w:szCs w:val="18"/>
                <w:lang w:eastAsia="sl-SI"/>
              </w:rPr>
              <w:t>_</w:t>
            </w:r>
          </w:p>
        </w:tc>
        <w:tc>
          <w:tcPr>
            <w:tcW w:w="1217" w:type="dxa"/>
            <w:vAlign w:val="center"/>
          </w:tcPr>
          <w:p w14:paraId="1F69AFBF" w14:textId="77777777" w:rsidR="00C72461" w:rsidRPr="00F1659B" w:rsidDel="00EF084F" w:rsidRDefault="00C72461" w:rsidP="00C73DCE">
            <w:pPr>
              <w:rPr>
                <w:rFonts w:cs="Arial"/>
                <w:sz w:val="18"/>
                <w:szCs w:val="18"/>
                <w:lang w:eastAsia="sl-SI"/>
              </w:rPr>
            </w:pPr>
            <w:r w:rsidRPr="00F1659B">
              <w:rPr>
                <w:rFonts w:cs="Arial"/>
                <w:sz w:val="18"/>
                <w:szCs w:val="18"/>
                <w:lang w:eastAsia="sl-SI"/>
              </w:rPr>
              <w:t>_</w:t>
            </w:r>
          </w:p>
        </w:tc>
      </w:tr>
    </w:tbl>
    <w:p w14:paraId="5E6D0B3B" w14:textId="77777777" w:rsidR="00ED672A" w:rsidRPr="006E194B" w:rsidRDefault="00ED672A" w:rsidP="00ED672A">
      <w:pPr>
        <w:rPr>
          <w:rFonts w:cs="Arial"/>
          <w:lang w:eastAsia="sl-SI"/>
        </w:rPr>
      </w:pPr>
    </w:p>
    <w:p w14:paraId="1854AE07" w14:textId="77777777" w:rsidR="00ED672A" w:rsidRPr="006E194B" w:rsidRDefault="00ED672A" w:rsidP="00ED672A">
      <w:pPr>
        <w:rPr>
          <w:rFonts w:cs="Arial"/>
          <w:sz w:val="18"/>
          <w:szCs w:val="18"/>
          <w:lang w:eastAsia="zh-CN"/>
        </w:rPr>
      </w:pPr>
      <w:r w:rsidRPr="00C72461">
        <w:rPr>
          <w:rFonts w:cs="Arial"/>
          <w:sz w:val="18"/>
          <w:szCs w:val="18"/>
          <w:vertAlign w:val="superscript"/>
          <w:lang w:eastAsia="zh-CN"/>
        </w:rPr>
        <w:t>1</w:t>
      </w:r>
      <w:r w:rsidR="00B66D05">
        <w:rPr>
          <w:rFonts w:cs="Arial"/>
          <w:sz w:val="18"/>
          <w:szCs w:val="18"/>
          <w:vertAlign w:val="superscript"/>
          <w:lang w:eastAsia="zh-CN"/>
        </w:rPr>
        <w:t xml:space="preserve"> </w:t>
      </w:r>
      <w:r>
        <w:rPr>
          <w:rFonts w:cs="Arial"/>
          <w:sz w:val="18"/>
          <w:szCs w:val="18"/>
          <w:lang w:eastAsia="zh-CN"/>
        </w:rPr>
        <w:t>FE (</w:t>
      </w:r>
      <w:r w:rsidRPr="00FF5287">
        <w:rPr>
          <w:rFonts w:cs="Arial"/>
          <w:sz w:val="18"/>
          <w:szCs w:val="18"/>
          <w:lang w:eastAsia="zh-CN"/>
        </w:rPr>
        <w:t>Forest</w:t>
      </w:r>
      <w:r w:rsidRPr="006E194B">
        <w:rPr>
          <w:rFonts w:cs="Arial"/>
          <w:sz w:val="18"/>
          <w:szCs w:val="18"/>
          <w:lang w:eastAsia="zh-CN"/>
        </w:rPr>
        <w:t xml:space="preserve"> Europe</w:t>
      </w:r>
      <w:r>
        <w:rPr>
          <w:rFonts w:cs="Arial"/>
          <w:sz w:val="18"/>
          <w:szCs w:val="18"/>
          <w:lang w:eastAsia="zh-CN"/>
        </w:rPr>
        <w:t>)</w:t>
      </w:r>
      <w:r w:rsidRPr="006E194B">
        <w:rPr>
          <w:rFonts w:cs="Arial"/>
          <w:sz w:val="18"/>
          <w:szCs w:val="18"/>
          <w:lang w:eastAsia="zh-CN"/>
        </w:rPr>
        <w:t xml:space="preserve"> je vseevropski prostovoljni politični proces na visoki ravni za dialog in sodelovanje na področju gozdarskih politik v Evropi. V procesu sodeluje 4</w:t>
      </w:r>
      <w:r>
        <w:rPr>
          <w:rFonts w:cs="Arial"/>
          <w:sz w:val="18"/>
          <w:szCs w:val="18"/>
          <w:lang w:eastAsia="zh-CN"/>
        </w:rPr>
        <w:t>5</w:t>
      </w:r>
      <w:r w:rsidRPr="006E194B">
        <w:rPr>
          <w:rFonts w:cs="Arial"/>
          <w:sz w:val="18"/>
          <w:szCs w:val="18"/>
          <w:lang w:eastAsia="zh-CN"/>
        </w:rPr>
        <w:t xml:space="preserve"> podpisnic in Evropska komisija.</w:t>
      </w:r>
    </w:p>
    <w:p w14:paraId="03A502FC" w14:textId="77777777" w:rsidR="00053F0D" w:rsidRDefault="00053F0D" w:rsidP="00D7655B">
      <w:pPr>
        <w:rPr>
          <w:rFonts w:cs="Arial"/>
          <w:sz w:val="18"/>
          <w:szCs w:val="18"/>
          <w:lang w:eastAsia="zh-CN"/>
        </w:rPr>
      </w:pPr>
    </w:p>
    <w:p w14:paraId="6C70391D" w14:textId="77777777" w:rsidR="00F025CF" w:rsidRPr="007A6058" w:rsidRDefault="00F025CF" w:rsidP="00261F20">
      <w:pPr>
        <w:pStyle w:val="Naslov3"/>
        <w:rPr>
          <w:lang w:val="sl-SI"/>
        </w:rPr>
      </w:pPr>
      <w:bookmarkStart w:id="95" w:name="_Toc116979228"/>
      <w:r w:rsidRPr="007A6058">
        <w:rPr>
          <w:lang w:val="sl-SI"/>
        </w:rPr>
        <w:t>Pr</w:t>
      </w:r>
      <w:r w:rsidR="00B66D05">
        <w:rPr>
          <w:lang w:val="sl-SI"/>
        </w:rPr>
        <w:t>ednostna nalog</w:t>
      </w:r>
      <w:r w:rsidRPr="007A6058">
        <w:rPr>
          <w:lang w:val="sl-SI"/>
        </w:rPr>
        <w:t>a e</w:t>
      </w:r>
      <w:r w:rsidR="00B66D05">
        <w:rPr>
          <w:lang w:val="sl-SI"/>
        </w:rPr>
        <w:t>:</w:t>
      </w:r>
      <w:r w:rsidRPr="007A6058">
        <w:rPr>
          <w:lang w:val="sl-SI"/>
        </w:rPr>
        <w:t xml:space="preserve"> </w:t>
      </w:r>
      <w:r w:rsidR="00B66D05">
        <w:rPr>
          <w:lang w:val="sl-SI"/>
        </w:rPr>
        <w:t>z</w:t>
      </w:r>
      <w:r w:rsidRPr="007A6058">
        <w:rPr>
          <w:lang w:val="sl-SI"/>
        </w:rPr>
        <w:t>agotavljanje trajnostnega upravljanja divjad</w:t>
      </w:r>
      <w:r w:rsidR="00B66D05">
        <w:rPr>
          <w:lang w:val="sl-SI"/>
        </w:rPr>
        <w:t>i</w:t>
      </w:r>
      <w:bookmarkEnd w:id="95"/>
    </w:p>
    <w:p w14:paraId="284BF6E3" w14:textId="77777777" w:rsidR="00F025CF" w:rsidRPr="006D14BB" w:rsidRDefault="00F025CF" w:rsidP="00F025CF">
      <w:pPr>
        <w:rPr>
          <w:rFonts w:cs="Arial"/>
          <w:szCs w:val="20"/>
          <w:lang w:eastAsia="zh-CN"/>
        </w:rPr>
      </w:pPr>
      <w:r w:rsidRPr="006D14BB">
        <w:rPr>
          <w:rFonts w:cs="Arial"/>
          <w:szCs w:val="20"/>
          <w:lang w:eastAsia="zh-CN"/>
        </w:rPr>
        <w:t xml:space="preserve">Rastlinska in živalska </w:t>
      </w:r>
      <w:r w:rsidR="00E4602B">
        <w:rPr>
          <w:rFonts w:cs="Arial"/>
          <w:szCs w:val="20"/>
          <w:lang w:eastAsia="zh-CN"/>
        </w:rPr>
        <w:t>komponent</w:t>
      </w:r>
      <w:r w:rsidRPr="006D14BB">
        <w:rPr>
          <w:rFonts w:cs="Arial"/>
          <w:szCs w:val="20"/>
          <w:lang w:eastAsia="zh-CN"/>
        </w:rPr>
        <w:t>a gozda sta med seboj neločljivo povezani.</w:t>
      </w:r>
      <w:r>
        <w:rPr>
          <w:rFonts w:cs="Arial"/>
          <w:szCs w:val="20"/>
          <w:lang w:eastAsia="zh-CN"/>
        </w:rPr>
        <w:t xml:space="preserve"> Prevladovanje ene nad drugo ni dobro za gozd kot ekosistem. Ključno je ugotoviti nosilno kapaciteto in zagotoviti naravno pomlajevanje gozda.</w:t>
      </w:r>
      <w:r w:rsidRPr="006D14BB">
        <w:rPr>
          <w:rFonts w:cs="Arial"/>
          <w:szCs w:val="20"/>
          <w:lang w:eastAsia="zh-CN"/>
        </w:rPr>
        <w:t xml:space="preserve"> Upravljanje populacij </w:t>
      </w:r>
      <w:r>
        <w:rPr>
          <w:rFonts w:cs="Arial"/>
          <w:szCs w:val="20"/>
          <w:lang w:eastAsia="zh-CN"/>
        </w:rPr>
        <w:t xml:space="preserve">divjadi </w:t>
      </w:r>
      <w:r w:rsidRPr="006D14BB">
        <w:rPr>
          <w:rFonts w:cs="Arial"/>
          <w:szCs w:val="20"/>
          <w:lang w:eastAsia="zh-CN"/>
        </w:rPr>
        <w:t>mora zato temeljiti na poznavanju in upoštevanju zakonitosti, ki uravnavajo življenje posameznih osebkov. Z načrti upravljanja divjad</w:t>
      </w:r>
      <w:r w:rsidR="00B66D05">
        <w:rPr>
          <w:rFonts w:cs="Arial"/>
          <w:szCs w:val="20"/>
          <w:lang w:eastAsia="zh-CN"/>
        </w:rPr>
        <w:t>i</w:t>
      </w:r>
      <w:r w:rsidRPr="006D14BB">
        <w:rPr>
          <w:rFonts w:cs="Arial"/>
          <w:szCs w:val="20"/>
          <w:lang w:eastAsia="zh-CN"/>
        </w:rPr>
        <w:t>, oziroma bolj določno, z dvoletnimi</w:t>
      </w:r>
      <w:r w:rsidR="00BB10B1">
        <w:rPr>
          <w:rFonts w:cs="Arial"/>
          <w:szCs w:val="20"/>
          <w:lang w:eastAsia="zh-CN"/>
        </w:rPr>
        <w:t xml:space="preserve"> načrti lovskoupravljavskih območij</w:t>
      </w:r>
      <w:r w:rsidRPr="006D14BB">
        <w:rPr>
          <w:rFonts w:cs="Arial"/>
          <w:szCs w:val="20"/>
          <w:lang w:eastAsia="zh-CN"/>
        </w:rPr>
        <w:t xml:space="preserve"> </w:t>
      </w:r>
      <w:r w:rsidR="00BB10B1">
        <w:rPr>
          <w:rFonts w:cs="Arial"/>
          <w:szCs w:val="20"/>
          <w:lang w:eastAsia="zh-CN"/>
        </w:rPr>
        <w:t>(</w:t>
      </w:r>
      <w:r w:rsidRPr="006D14BB">
        <w:rPr>
          <w:rFonts w:cs="Arial"/>
          <w:szCs w:val="20"/>
          <w:lang w:eastAsia="zh-CN"/>
        </w:rPr>
        <w:t>NLUO</w:t>
      </w:r>
      <w:r w:rsidR="00BB10B1">
        <w:rPr>
          <w:rFonts w:cs="Arial"/>
          <w:szCs w:val="20"/>
          <w:lang w:eastAsia="zh-CN"/>
        </w:rPr>
        <w:t>)</w:t>
      </w:r>
      <w:r w:rsidRPr="006D14BB">
        <w:rPr>
          <w:rFonts w:cs="Arial"/>
          <w:szCs w:val="20"/>
          <w:lang w:eastAsia="zh-CN"/>
        </w:rPr>
        <w:t xml:space="preserve"> določamo ukrepe </w:t>
      </w:r>
      <w:r w:rsidR="00B66D05">
        <w:rPr>
          <w:rFonts w:cs="Arial"/>
          <w:szCs w:val="20"/>
          <w:lang w:eastAsia="zh-CN"/>
        </w:rPr>
        <w:t>za</w:t>
      </w:r>
      <w:r w:rsidR="00B66D05" w:rsidRPr="006D14BB">
        <w:rPr>
          <w:rFonts w:cs="Arial"/>
          <w:szCs w:val="20"/>
          <w:lang w:eastAsia="zh-CN"/>
        </w:rPr>
        <w:t xml:space="preserve"> </w:t>
      </w:r>
      <w:r w:rsidRPr="006D14BB">
        <w:rPr>
          <w:rFonts w:cs="Arial"/>
          <w:szCs w:val="20"/>
          <w:lang w:eastAsia="zh-CN"/>
        </w:rPr>
        <w:t>populacij</w:t>
      </w:r>
      <w:r w:rsidR="00B66D05">
        <w:rPr>
          <w:rFonts w:cs="Arial"/>
          <w:szCs w:val="20"/>
          <w:lang w:eastAsia="zh-CN"/>
        </w:rPr>
        <w:t>e</w:t>
      </w:r>
      <w:r w:rsidRPr="006D14BB">
        <w:rPr>
          <w:rFonts w:cs="Arial"/>
          <w:szCs w:val="20"/>
          <w:lang w:eastAsia="zh-CN"/>
        </w:rPr>
        <w:t xml:space="preserve"> divjadi. Spremljanje uspešnosti izvedbe teh načrtov je ključno za ugotavl</w:t>
      </w:r>
      <w:r w:rsidRPr="00503662">
        <w:rPr>
          <w:rFonts w:cs="Arial"/>
          <w:szCs w:val="20"/>
          <w:lang w:eastAsia="zh-CN"/>
        </w:rPr>
        <w:t>janje uspešnosti gospodarjenja z divjadjo.</w:t>
      </w:r>
    </w:p>
    <w:p w14:paraId="054B24EE" w14:textId="77777777" w:rsidR="00955ED7" w:rsidRDefault="00955ED7" w:rsidP="00F025CF">
      <w:pPr>
        <w:rPr>
          <w:rFonts w:cs="Arial"/>
          <w:szCs w:val="20"/>
          <w:lang w:eastAsia="zh-CN"/>
        </w:rPr>
      </w:pPr>
    </w:p>
    <w:p w14:paraId="2ED4765C" w14:textId="77777777" w:rsidR="00F025CF" w:rsidRPr="006D14BB" w:rsidRDefault="00F025CF" w:rsidP="00F025CF">
      <w:pPr>
        <w:rPr>
          <w:rFonts w:cs="Arial"/>
          <w:szCs w:val="20"/>
          <w:lang w:eastAsia="zh-CN"/>
        </w:rPr>
      </w:pPr>
      <w:r w:rsidRPr="006D14BB">
        <w:rPr>
          <w:rFonts w:cs="Arial"/>
          <w:szCs w:val="20"/>
          <w:lang w:eastAsia="zh-CN"/>
        </w:rPr>
        <w:t>Ekosistemi so kompleksni sistemi. Vsaka vrsta i</w:t>
      </w:r>
      <w:r w:rsidR="00B66D05">
        <w:rPr>
          <w:rFonts w:cs="Arial"/>
          <w:szCs w:val="20"/>
          <w:lang w:eastAsia="zh-CN"/>
        </w:rPr>
        <w:t>m</w:t>
      </w:r>
      <w:r w:rsidRPr="006D14BB">
        <w:rPr>
          <w:rFonts w:cs="Arial"/>
          <w:szCs w:val="20"/>
          <w:lang w:eastAsia="zh-CN"/>
        </w:rPr>
        <w:t>a svojo vlogo v zapletenem sistemu odnosov in interakcij. Ena od ključnih ekoloških lastnosti</w:t>
      </w:r>
      <w:r>
        <w:rPr>
          <w:rFonts w:cs="Arial"/>
          <w:szCs w:val="20"/>
          <w:lang w:eastAsia="zh-CN"/>
        </w:rPr>
        <w:t xml:space="preserve"> populacije</w:t>
      </w:r>
      <w:r w:rsidRPr="001806AF">
        <w:rPr>
          <w:rFonts w:cs="Arial"/>
          <w:szCs w:val="20"/>
          <w:lang w:eastAsia="zh-CN"/>
        </w:rPr>
        <w:t xml:space="preserve"> vsake vrste je med drugim tudi</w:t>
      </w:r>
      <w:r w:rsidRPr="006D14BB">
        <w:rPr>
          <w:rFonts w:cs="Arial"/>
          <w:szCs w:val="20"/>
          <w:lang w:eastAsia="zh-CN"/>
        </w:rPr>
        <w:t xml:space="preserve"> številčnost</w:t>
      </w:r>
      <w:r>
        <w:rPr>
          <w:rFonts w:cs="Arial"/>
          <w:szCs w:val="20"/>
          <w:lang w:eastAsia="zh-CN"/>
        </w:rPr>
        <w:t xml:space="preserve"> osebkov</w:t>
      </w:r>
      <w:r w:rsidRPr="006D14BB">
        <w:rPr>
          <w:rFonts w:cs="Arial"/>
          <w:szCs w:val="20"/>
          <w:lang w:eastAsia="zh-CN"/>
        </w:rPr>
        <w:t>. Objektivno ugotavljanje številčnosti v živalskem svetu je precej težavno, sploh pri vrstah, kjer je število osebkov veliko. Tako je tudi pri populacijah posameznih vrst divjadi, ki niso ogrožene in je pogosto njihov vpliv na okolje znaten. Nov</w:t>
      </w:r>
      <w:r w:rsidR="00B66D05">
        <w:rPr>
          <w:rFonts w:cs="Arial"/>
          <w:szCs w:val="20"/>
          <w:lang w:eastAsia="zh-CN"/>
        </w:rPr>
        <w:t>o</w:t>
      </w:r>
      <w:r w:rsidRPr="006D14BB">
        <w:rPr>
          <w:rFonts w:cs="Arial"/>
          <w:szCs w:val="20"/>
          <w:lang w:eastAsia="zh-CN"/>
        </w:rPr>
        <w:t xml:space="preserve"> znanj</w:t>
      </w:r>
      <w:r w:rsidR="00B66D05">
        <w:rPr>
          <w:rFonts w:cs="Arial"/>
          <w:szCs w:val="20"/>
          <w:lang w:eastAsia="zh-CN"/>
        </w:rPr>
        <w:t>e</w:t>
      </w:r>
      <w:r w:rsidRPr="006D14BB">
        <w:rPr>
          <w:rFonts w:cs="Arial"/>
          <w:szCs w:val="20"/>
          <w:lang w:eastAsia="zh-CN"/>
        </w:rPr>
        <w:t xml:space="preserve"> oziroma </w:t>
      </w:r>
      <w:r w:rsidR="00B66D05">
        <w:rPr>
          <w:rFonts w:cs="Arial"/>
          <w:szCs w:val="20"/>
          <w:lang w:eastAsia="zh-CN"/>
        </w:rPr>
        <w:t xml:space="preserve">nove </w:t>
      </w:r>
      <w:r w:rsidRPr="006D14BB">
        <w:rPr>
          <w:rFonts w:cs="Arial"/>
          <w:szCs w:val="20"/>
          <w:lang w:eastAsia="zh-CN"/>
        </w:rPr>
        <w:t>metode ugotavljanja številčnosti so zato močno dobrodošl</w:t>
      </w:r>
      <w:r w:rsidR="00B66D05">
        <w:rPr>
          <w:rFonts w:cs="Arial"/>
          <w:szCs w:val="20"/>
          <w:lang w:eastAsia="zh-CN"/>
        </w:rPr>
        <w:t>e</w:t>
      </w:r>
      <w:r w:rsidRPr="006D14BB">
        <w:rPr>
          <w:rFonts w:cs="Arial"/>
          <w:szCs w:val="20"/>
          <w:lang w:eastAsia="zh-CN"/>
        </w:rPr>
        <w:t>.</w:t>
      </w:r>
    </w:p>
    <w:p w14:paraId="27CD6E3B" w14:textId="77777777" w:rsidR="00941D45" w:rsidRDefault="00941D45" w:rsidP="00F025CF">
      <w:pPr>
        <w:rPr>
          <w:rFonts w:cs="Arial"/>
          <w:szCs w:val="20"/>
          <w:lang w:eastAsia="zh-CN"/>
        </w:rPr>
      </w:pPr>
    </w:p>
    <w:p w14:paraId="0F0A99DD" w14:textId="77777777" w:rsidR="00941D45" w:rsidRPr="00FF6CE8" w:rsidRDefault="00941D45" w:rsidP="00261F20">
      <w:pPr>
        <w:pStyle w:val="Naslov4"/>
      </w:pPr>
      <w:bookmarkStart w:id="96" w:name="_Toc116979229"/>
      <w:r>
        <w:t>Ukrep 11</w:t>
      </w:r>
      <w:r w:rsidR="00B66D05">
        <w:t>:</w:t>
      </w:r>
      <w:r>
        <w:t xml:space="preserve"> </w:t>
      </w:r>
      <w:r w:rsidR="00B66D05">
        <w:t>s</w:t>
      </w:r>
      <w:r w:rsidRPr="00261F20">
        <w:t>premljanje</w:t>
      </w:r>
      <w:r w:rsidRPr="00FF6CE8">
        <w:t xml:space="preserve"> izvajanja dvoletnih NLU</w:t>
      </w:r>
      <w:r w:rsidR="00BA5B36">
        <w:t>O</w:t>
      </w:r>
      <w:bookmarkEnd w:id="96"/>
      <w:r>
        <w:t xml:space="preserve"> </w:t>
      </w:r>
    </w:p>
    <w:p w14:paraId="24BD7141" w14:textId="77777777" w:rsidR="00941D45" w:rsidRPr="001806AF" w:rsidRDefault="00B66D05" w:rsidP="00941D45">
      <w:pPr>
        <w:rPr>
          <w:rFonts w:cs="Arial"/>
          <w:szCs w:val="20"/>
        </w:rPr>
      </w:pPr>
      <w:r>
        <w:rPr>
          <w:rFonts w:cs="Arial"/>
          <w:szCs w:val="20"/>
        </w:rPr>
        <w:t>D</w:t>
      </w:r>
      <w:r w:rsidR="00E13F47">
        <w:rPr>
          <w:rFonts w:cs="Arial"/>
          <w:szCs w:val="20"/>
        </w:rPr>
        <w:t>ivjad</w:t>
      </w:r>
      <w:r w:rsidR="004153CA">
        <w:rPr>
          <w:rFonts w:cs="Arial"/>
          <w:szCs w:val="20"/>
        </w:rPr>
        <w:t xml:space="preserve"> upravlja Republika Slovenija. </w:t>
      </w:r>
      <w:r w:rsidR="00E13F47">
        <w:rPr>
          <w:rFonts w:cs="Arial"/>
          <w:szCs w:val="20"/>
        </w:rPr>
        <w:t>Trajnostno gospodarjenje z divjadjo lahko Republika Slovenija pod pogoji, določenimi z ZDLov</w:t>
      </w:r>
      <w:r>
        <w:rPr>
          <w:rFonts w:cs="Arial"/>
          <w:szCs w:val="20"/>
        </w:rPr>
        <w:t>,</w:t>
      </w:r>
      <w:r w:rsidR="00E13F47">
        <w:rPr>
          <w:rFonts w:cs="Arial"/>
          <w:szCs w:val="20"/>
        </w:rPr>
        <w:t xml:space="preserve"> prenese na usposobljeno </w:t>
      </w:r>
      <w:r w:rsidR="00E33B24">
        <w:rPr>
          <w:rFonts w:cs="Arial"/>
          <w:szCs w:val="20"/>
        </w:rPr>
        <w:t>pravno</w:t>
      </w:r>
      <w:r w:rsidR="004153CA">
        <w:rPr>
          <w:rFonts w:cs="Arial"/>
          <w:szCs w:val="20"/>
        </w:rPr>
        <w:t xml:space="preserve"> osebo</w:t>
      </w:r>
      <w:r w:rsidR="00E33B24">
        <w:rPr>
          <w:rFonts w:cs="Arial"/>
          <w:szCs w:val="20"/>
        </w:rPr>
        <w:t xml:space="preserve"> ko</w:t>
      </w:r>
      <w:r w:rsidR="00526D48">
        <w:rPr>
          <w:rFonts w:cs="Arial"/>
          <w:szCs w:val="20"/>
        </w:rPr>
        <w:t xml:space="preserve">t lovsko pravico. </w:t>
      </w:r>
      <w:r w:rsidR="00941D45" w:rsidRPr="00534176">
        <w:rPr>
          <w:rFonts w:cs="Arial"/>
          <w:szCs w:val="20"/>
        </w:rPr>
        <w:t>Z načrti upravl</w:t>
      </w:r>
      <w:r w:rsidR="00941D45">
        <w:rPr>
          <w:rFonts w:cs="Arial"/>
          <w:szCs w:val="20"/>
        </w:rPr>
        <w:t>janja divjad</w:t>
      </w:r>
      <w:r>
        <w:rPr>
          <w:rFonts w:cs="Arial"/>
          <w:szCs w:val="20"/>
        </w:rPr>
        <w:t>i</w:t>
      </w:r>
      <w:r w:rsidR="00941D45">
        <w:rPr>
          <w:rFonts w:cs="Arial"/>
          <w:szCs w:val="20"/>
        </w:rPr>
        <w:t xml:space="preserve"> in njen</w:t>
      </w:r>
      <w:r>
        <w:rPr>
          <w:rFonts w:cs="Arial"/>
          <w:szCs w:val="20"/>
        </w:rPr>
        <w:t>ega</w:t>
      </w:r>
      <w:r w:rsidR="00941D45">
        <w:rPr>
          <w:rFonts w:cs="Arial"/>
          <w:szCs w:val="20"/>
        </w:rPr>
        <w:t xml:space="preserve"> življenjsk</w:t>
      </w:r>
      <w:r>
        <w:rPr>
          <w:rFonts w:cs="Arial"/>
          <w:szCs w:val="20"/>
        </w:rPr>
        <w:t>ega</w:t>
      </w:r>
      <w:r w:rsidR="00941D45">
        <w:rPr>
          <w:rFonts w:cs="Arial"/>
          <w:szCs w:val="20"/>
        </w:rPr>
        <w:t xml:space="preserve"> okolj</w:t>
      </w:r>
      <w:r>
        <w:rPr>
          <w:rFonts w:cs="Arial"/>
          <w:szCs w:val="20"/>
        </w:rPr>
        <w:t>a</w:t>
      </w:r>
      <w:r w:rsidR="00941D45">
        <w:rPr>
          <w:rFonts w:cs="Arial"/>
          <w:szCs w:val="20"/>
        </w:rPr>
        <w:t xml:space="preserve"> država pripravlja</w:t>
      </w:r>
      <w:r w:rsidR="00941D45" w:rsidRPr="00534176">
        <w:rPr>
          <w:rFonts w:cs="Arial"/>
          <w:szCs w:val="20"/>
        </w:rPr>
        <w:t xml:space="preserve"> okvir</w:t>
      </w:r>
      <w:r w:rsidR="00941D45">
        <w:rPr>
          <w:rFonts w:cs="Arial"/>
          <w:szCs w:val="20"/>
        </w:rPr>
        <w:t>e upravljanja</w:t>
      </w:r>
      <w:r w:rsidR="004153CA">
        <w:rPr>
          <w:rFonts w:cs="Arial"/>
          <w:szCs w:val="20"/>
        </w:rPr>
        <w:t xml:space="preserve">. </w:t>
      </w:r>
      <w:r w:rsidR="00941D45" w:rsidRPr="0095088E">
        <w:rPr>
          <w:rFonts w:cs="Arial"/>
          <w:szCs w:val="20"/>
        </w:rPr>
        <w:t>Načrti upravljanja divjad</w:t>
      </w:r>
      <w:r>
        <w:rPr>
          <w:rFonts w:cs="Arial"/>
          <w:szCs w:val="20"/>
        </w:rPr>
        <w:t>i</w:t>
      </w:r>
      <w:r w:rsidR="00941D45" w:rsidRPr="0095088E">
        <w:rPr>
          <w:rFonts w:cs="Arial"/>
          <w:szCs w:val="20"/>
        </w:rPr>
        <w:t xml:space="preserve"> so</w:t>
      </w:r>
      <w:r w:rsidR="00941D45">
        <w:rPr>
          <w:rFonts w:cs="Arial"/>
          <w:szCs w:val="20"/>
        </w:rPr>
        <w:t xml:space="preserve"> večstopenjski</w:t>
      </w:r>
      <w:r w:rsidR="00BA5B36">
        <w:rPr>
          <w:rFonts w:cs="Arial"/>
          <w:szCs w:val="20"/>
        </w:rPr>
        <w:t>: dolgoročni NLUO</w:t>
      </w:r>
      <w:r w:rsidR="00941D45">
        <w:rPr>
          <w:rFonts w:cs="Arial"/>
          <w:szCs w:val="20"/>
        </w:rPr>
        <w:t>, ki so</w:t>
      </w:r>
      <w:r w:rsidR="00941D45" w:rsidRPr="0095088E">
        <w:rPr>
          <w:rFonts w:cs="Arial"/>
          <w:szCs w:val="20"/>
        </w:rPr>
        <w:t xml:space="preserve"> strateške narave z veljavnostjo deset</w:t>
      </w:r>
      <w:r w:rsidR="00941D45">
        <w:rPr>
          <w:rFonts w:cs="Arial"/>
          <w:szCs w:val="20"/>
        </w:rPr>
        <w:t>ih</w:t>
      </w:r>
      <w:r w:rsidR="00941D45" w:rsidRPr="0095088E">
        <w:rPr>
          <w:rFonts w:cs="Arial"/>
          <w:szCs w:val="20"/>
        </w:rPr>
        <w:t xml:space="preserve"> let</w:t>
      </w:r>
      <w:r w:rsidR="00BA5B36">
        <w:rPr>
          <w:rFonts w:cs="Arial"/>
          <w:szCs w:val="20"/>
        </w:rPr>
        <w:t>, dvoletni NLUO</w:t>
      </w:r>
      <w:r w:rsidR="00941D45">
        <w:rPr>
          <w:rFonts w:cs="Arial"/>
          <w:szCs w:val="20"/>
        </w:rPr>
        <w:t>, ki so</w:t>
      </w:r>
      <w:r w:rsidR="00941D45" w:rsidRPr="005C4B04">
        <w:rPr>
          <w:rFonts w:cs="Arial"/>
          <w:szCs w:val="20"/>
        </w:rPr>
        <w:t xml:space="preserve"> izvedbene narave z veljavnostjo dveh let, ter operativni letni načrti lovišč</w:t>
      </w:r>
      <w:r w:rsidR="00941D45">
        <w:rPr>
          <w:rFonts w:cs="Arial"/>
          <w:szCs w:val="20"/>
        </w:rPr>
        <w:t xml:space="preserve"> oziroma LPN</w:t>
      </w:r>
      <w:r w:rsidR="00941D45" w:rsidRPr="005C4B04">
        <w:rPr>
          <w:rFonts w:cs="Arial"/>
          <w:szCs w:val="20"/>
        </w:rPr>
        <w:t xml:space="preserve">. </w:t>
      </w:r>
      <w:r w:rsidR="00941D45">
        <w:rPr>
          <w:rFonts w:cs="Arial"/>
          <w:szCs w:val="20"/>
        </w:rPr>
        <w:t xml:space="preserve">Za uspešno </w:t>
      </w:r>
      <w:r w:rsidR="00941D45" w:rsidRPr="004C7774">
        <w:rPr>
          <w:rFonts w:cs="Arial"/>
          <w:szCs w:val="20"/>
        </w:rPr>
        <w:t>upravljanje</w:t>
      </w:r>
      <w:r w:rsidR="00941D45">
        <w:rPr>
          <w:rFonts w:cs="Arial"/>
          <w:szCs w:val="20"/>
        </w:rPr>
        <w:t xml:space="preserve"> divjad</w:t>
      </w:r>
      <w:r>
        <w:rPr>
          <w:rFonts w:cs="Arial"/>
          <w:szCs w:val="20"/>
        </w:rPr>
        <w:t>i</w:t>
      </w:r>
      <w:r w:rsidR="00941D45">
        <w:rPr>
          <w:rFonts w:cs="Arial"/>
          <w:szCs w:val="20"/>
        </w:rPr>
        <w:t xml:space="preserve"> na populacijsk</w:t>
      </w:r>
      <w:r>
        <w:rPr>
          <w:rFonts w:cs="Arial"/>
          <w:szCs w:val="20"/>
        </w:rPr>
        <w:t>i ravni</w:t>
      </w:r>
      <w:r w:rsidR="00941D45">
        <w:rPr>
          <w:rFonts w:cs="Arial"/>
          <w:szCs w:val="20"/>
        </w:rPr>
        <w:t xml:space="preserve"> in njenega življenjskega okolja ter </w:t>
      </w:r>
      <w:r>
        <w:rPr>
          <w:rFonts w:cs="Arial"/>
          <w:szCs w:val="20"/>
        </w:rPr>
        <w:t xml:space="preserve">zaradi </w:t>
      </w:r>
      <w:r w:rsidR="00941D45">
        <w:rPr>
          <w:rFonts w:cs="Arial"/>
          <w:szCs w:val="20"/>
        </w:rPr>
        <w:t>usklajenosti med njima je ključnega pomena sprotno preverjanje uspešnosti doseganja zastavljenih ciljev s pomočjo uresničevanja načrtovanih ukrepov.</w:t>
      </w:r>
      <w:r w:rsidR="00941D45" w:rsidRPr="004C7774">
        <w:rPr>
          <w:rFonts w:cs="Arial"/>
          <w:szCs w:val="20"/>
        </w:rPr>
        <w:t xml:space="preserve"> </w:t>
      </w:r>
    </w:p>
    <w:p w14:paraId="12AE8669" w14:textId="77777777" w:rsidR="00DF6E63" w:rsidRDefault="00DF6E63">
      <w:pPr>
        <w:spacing w:line="240" w:lineRule="auto"/>
        <w:jc w:val="left"/>
        <w:rPr>
          <w:rFonts w:cs="Arial"/>
          <w:szCs w:val="20"/>
        </w:rPr>
      </w:pPr>
      <w:r>
        <w:rPr>
          <w:rFonts w:cs="Arial"/>
          <w:szCs w:val="20"/>
        </w:rPr>
        <w:br w:type="page"/>
      </w:r>
    </w:p>
    <w:p w14:paraId="4C671BAC" w14:textId="77777777" w:rsidR="00941D45" w:rsidRPr="00FF6CE8" w:rsidRDefault="00941D45" w:rsidP="00DF6E63">
      <w:pPr>
        <w:pStyle w:val="Preglednica"/>
      </w:pPr>
      <w:bookmarkStart w:id="97" w:name="_Toc116979180"/>
      <w:r w:rsidRPr="00FF6CE8">
        <w:lastRenderedPageBreak/>
        <w:t>Naloge v okviru ukrepa 11</w:t>
      </w:r>
      <w:r>
        <w:t xml:space="preserve">: </w:t>
      </w:r>
      <w:r w:rsidR="00B66D05">
        <w:t>s</w:t>
      </w:r>
      <w:r>
        <w:t xml:space="preserve">premljanje </w:t>
      </w:r>
      <w:r w:rsidR="00E113DD">
        <w:t>izvajanja dvoletnih NLUO</w:t>
      </w:r>
      <w:r>
        <w:t xml:space="preserve"> in uvedba dodatnih metod za ugotavljanje stanja v populacijah rastlinojedih parkljarjev</w:t>
      </w:r>
      <w:bookmarkEnd w:id="9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2252"/>
        <w:gridCol w:w="1214"/>
        <w:gridCol w:w="888"/>
        <w:gridCol w:w="1557"/>
        <w:gridCol w:w="1320"/>
        <w:gridCol w:w="1104"/>
      </w:tblGrid>
      <w:tr w:rsidR="00216E22" w:rsidRPr="00FF6CE8" w14:paraId="204DF55C" w14:textId="77777777" w:rsidTr="00941D45">
        <w:tc>
          <w:tcPr>
            <w:tcW w:w="0" w:type="auto"/>
            <w:shd w:val="clear" w:color="auto" w:fill="D9D9D9" w:themeFill="background1" w:themeFillShade="D9"/>
            <w:vAlign w:val="center"/>
          </w:tcPr>
          <w:p w14:paraId="2A9D71CC" w14:textId="77777777" w:rsidR="00941D45" w:rsidRPr="00DF6E63" w:rsidRDefault="00941D45" w:rsidP="00941D45">
            <w:pPr>
              <w:pStyle w:val="Napis"/>
              <w:spacing w:before="120" w:after="120"/>
              <w:rPr>
                <w:rFonts w:cs="Arial"/>
                <w:b/>
                <w:sz w:val="18"/>
              </w:rPr>
            </w:pPr>
            <w:r w:rsidRPr="00DF6E63">
              <w:rPr>
                <w:rFonts w:cs="Arial"/>
                <w:b/>
                <w:sz w:val="18"/>
              </w:rPr>
              <w:t>Ukrep</w:t>
            </w:r>
          </w:p>
        </w:tc>
        <w:tc>
          <w:tcPr>
            <w:tcW w:w="0" w:type="auto"/>
            <w:shd w:val="clear" w:color="auto" w:fill="D9D9D9" w:themeFill="background1" w:themeFillShade="D9"/>
            <w:vAlign w:val="center"/>
          </w:tcPr>
          <w:p w14:paraId="7523708E" w14:textId="77777777" w:rsidR="00941D45" w:rsidRPr="00DF6E63" w:rsidRDefault="00941D45" w:rsidP="00941D45">
            <w:pPr>
              <w:pStyle w:val="Napis"/>
              <w:spacing w:before="120" w:after="120"/>
              <w:rPr>
                <w:rFonts w:cs="Arial"/>
                <w:b/>
                <w:sz w:val="18"/>
              </w:rPr>
            </w:pPr>
            <w:r w:rsidRPr="00DF6E63">
              <w:rPr>
                <w:rFonts w:cs="Arial"/>
                <w:b/>
                <w:sz w:val="18"/>
              </w:rPr>
              <w:t>Naloge/aktivnosti</w:t>
            </w:r>
          </w:p>
        </w:tc>
        <w:tc>
          <w:tcPr>
            <w:tcW w:w="0" w:type="auto"/>
            <w:shd w:val="clear" w:color="auto" w:fill="D9D9D9" w:themeFill="background1" w:themeFillShade="D9"/>
            <w:vAlign w:val="center"/>
          </w:tcPr>
          <w:p w14:paraId="6BA1E26E" w14:textId="77777777" w:rsidR="00941D45" w:rsidRPr="00DF6E63" w:rsidRDefault="00941D45" w:rsidP="00941D45">
            <w:pPr>
              <w:pStyle w:val="Napis"/>
              <w:spacing w:before="120" w:after="120"/>
              <w:rPr>
                <w:rFonts w:cs="Arial"/>
                <w:b/>
                <w:sz w:val="18"/>
              </w:rPr>
            </w:pPr>
            <w:r w:rsidRPr="00DF6E63">
              <w:rPr>
                <w:rFonts w:cs="Arial"/>
                <w:b/>
                <w:sz w:val="18"/>
              </w:rPr>
              <w:t>Nosilci</w:t>
            </w:r>
          </w:p>
        </w:tc>
        <w:tc>
          <w:tcPr>
            <w:tcW w:w="0" w:type="auto"/>
            <w:shd w:val="clear" w:color="auto" w:fill="D9D9D9" w:themeFill="background1" w:themeFillShade="D9"/>
            <w:vAlign w:val="center"/>
          </w:tcPr>
          <w:p w14:paraId="3C789710" w14:textId="77777777" w:rsidR="00941D45" w:rsidRPr="00DF6E63" w:rsidRDefault="00941D45" w:rsidP="00941D45">
            <w:pPr>
              <w:pStyle w:val="Napis"/>
              <w:spacing w:before="120" w:after="120"/>
              <w:rPr>
                <w:rFonts w:cs="Arial"/>
                <w:b/>
                <w:sz w:val="18"/>
              </w:rPr>
            </w:pPr>
            <w:r w:rsidRPr="00DF6E63">
              <w:rPr>
                <w:rFonts w:cs="Arial"/>
                <w:b/>
                <w:sz w:val="18"/>
              </w:rPr>
              <w:t>Rok</w:t>
            </w:r>
          </w:p>
        </w:tc>
        <w:tc>
          <w:tcPr>
            <w:tcW w:w="0" w:type="auto"/>
            <w:shd w:val="clear" w:color="auto" w:fill="D9D9D9" w:themeFill="background1" w:themeFillShade="D9"/>
            <w:vAlign w:val="center"/>
          </w:tcPr>
          <w:p w14:paraId="79481973" w14:textId="77777777" w:rsidR="00941D45" w:rsidRPr="00DF6E63" w:rsidRDefault="00941D45" w:rsidP="00941D45">
            <w:pPr>
              <w:pStyle w:val="Napis"/>
              <w:spacing w:before="120" w:after="120"/>
              <w:rPr>
                <w:rFonts w:cs="Arial"/>
                <w:b/>
                <w:sz w:val="18"/>
              </w:rPr>
            </w:pPr>
            <w:r w:rsidRPr="00DF6E63">
              <w:rPr>
                <w:rFonts w:cs="Arial"/>
                <w:b/>
                <w:sz w:val="18"/>
              </w:rPr>
              <w:t>Sredstva</w:t>
            </w:r>
          </w:p>
        </w:tc>
        <w:tc>
          <w:tcPr>
            <w:tcW w:w="0" w:type="auto"/>
            <w:shd w:val="clear" w:color="auto" w:fill="D9D9D9" w:themeFill="background1" w:themeFillShade="D9"/>
            <w:vAlign w:val="center"/>
          </w:tcPr>
          <w:p w14:paraId="5E054C68" w14:textId="77777777" w:rsidR="00941D45" w:rsidRPr="00DF6E63" w:rsidRDefault="00216E22" w:rsidP="00216E22">
            <w:pPr>
              <w:pStyle w:val="Napis"/>
              <w:spacing w:before="120" w:after="120"/>
              <w:rPr>
                <w:rFonts w:cs="Arial"/>
                <w:b/>
                <w:sz w:val="18"/>
              </w:rPr>
            </w:pPr>
            <w:r>
              <w:rPr>
                <w:rFonts w:cs="Arial"/>
                <w:b/>
                <w:sz w:val="18"/>
              </w:rPr>
              <w:t>Kazalnik</w:t>
            </w:r>
          </w:p>
        </w:tc>
        <w:tc>
          <w:tcPr>
            <w:tcW w:w="0" w:type="auto"/>
            <w:shd w:val="clear" w:color="auto" w:fill="D9D9D9" w:themeFill="background1" w:themeFillShade="D9"/>
            <w:vAlign w:val="center"/>
          </w:tcPr>
          <w:p w14:paraId="0C5126E6" w14:textId="77777777" w:rsidR="00941D45" w:rsidRPr="00DF6E63" w:rsidRDefault="00941D45" w:rsidP="00941D45">
            <w:pPr>
              <w:pStyle w:val="Napis"/>
              <w:spacing w:before="120" w:after="120"/>
              <w:rPr>
                <w:rFonts w:cs="Arial"/>
                <w:b/>
                <w:sz w:val="18"/>
              </w:rPr>
            </w:pPr>
            <w:r w:rsidRPr="00DF6E63">
              <w:rPr>
                <w:rFonts w:cs="Arial"/>
                <w:b/>
                <w:sz w:val="18"/>
              </w:rPr>
              <w:t>Ciljna vrednost</w:t>
            </w:r>
          </w:p>
        </w:tc>
      </w:tr>
      <w:tr w:rsidR="00216E22" w:rsidRPr="00FF6CE8" w14:paraId="597C701F" w14:textId="77777777" w:rsidTr="00DF6E63">
        <w:trPr>
          <w:cantSplit/>
          <w:trHeight w:val="850"/>
        </w:trPr>
        <w:tc>
          <w:tcPr>
            <w:tcW w:w="0" w:type="auto"/>
            <w:vMerge w:val="restart"/>
            <w:shd w:val="clear" w:color="auto" w:fill="D9D9D9" w:themeFill="background1" w:themeFillShade="D9"/>
            <w:textDirection w:val="btLr"/>
            <w:vAlign w:val="center"/>
          </w:tcPr>
          <w:p w14:paraId="69CA9FEA" w14:textId="77777777" w:rsidR="00941D45" w:rsidRPr="00DF6E63" w:rsidRDefault="00941D45" w:rsidP="00DF6E63">
            <w:pPr>
              <w:pStyle w:val="Napis"/>
              <w:spacing w:after="0"/>
              <w:jc w:val="center"/>
              <w:rPr>
                <w:rFonts w:cs="Arial"/>
                <w:b/>
                <w:sz w:val="16"/>
                <w:szCs w:val="16"/>
              </w:rPr>
            </w:pPr>
            <w:r w:rsidRPr="00DF6E63">
              <w:rPr>
                <w:rFonts w:cs="Arial"/>
                <w:b/>
                <w:sz w:val="16"/>
                <w:szCs w:val="16"/>
              </w:rPr>
              <w:t>Spremljanje izvajanja dvoletnih NLUN</w:t>
            </w:r>
          </w:p>
        </w:tc>
        <w:tc>
          <w:tcPr>
            <w:tcW w:w="0" w:type="auto"/>
            <w:shd w:val="clear" w:color="auto" w:fill="auto"/>
            <w:vAlign w:val="center"/>
          </w:tcPr>
          <w:p w14:paraId="1D65B784" w14:textId="77777777" w:rsidR="00941D45" w:rsidRPr="00DF6E63" w:rsidRDefault="00E113DD" w:rsidP="00DF6E63">
            <w:pPr>
              <w:pStyle w:val="Napis"/>
              <w:spacing w:after="0"/>
              <w:jc w:val="left"/>
              <w:rPr>
                <w:rFonts w:cs="Arial"/>
                <w:sz w:val="18"/>
                <w:szCs w:val="20"/>
              </w:rPr>
            </w:pPr>
            <w:r>
              <w:rPr>
                <w:rFonts w:cs="Arial"/>
                <w:sz w:val="18"/>
                <w:szCs w:val="20"/>
              </w:rPr>
              <w:t>Izdelava dvoletnih NLUO</w:t>
            </w:r>
          </w:p>
        </w:tc>
        <w:tc>
          <w:tcPr>
            <w:tcW w:w="0" w:type="auto"/>
            <w:shd w:val="clear" w:color="auto" w:fill="auto"/>
            <w:vAlign w:val="center"/>
          </w:tcPr>
          <w:p w14:paraId="623DFED2" w14:textId="77777777" w:rsidR="00941D45" w:rsidRPr="00DF6E63" w:rsidRDefault="00941D45" w:rsidP="00DF6E63">
            <w:pPr>
              <w:pStyle w:val="Napis"/>
              <w:spacing w:after="0"/>
              <w:jc w:val="left"/>
              <w:rPr>
                <w:rFonts w:cs="Arial"/>
                <w:sz w:val="18"/>
                <w:szCs w:val="20"/>
              </w:rPr>
            </w:pPr>
            <w:r w:rsidRPr="00DF6E63">
              <w:rPr>
                <w:rFonts w:cs="Arial"/>
                <w:sz w:val="18"/>
                <w:szCs w:val="20"/>
              </w:rPr>
              <w:t>ZGS</w:t>
            </w:r>
          </w:p>
        </w:tc>
        <w:tc>
          <w:tcPr>
            <w:tcW w:w="0" w:type="auto"/>
            <w:shd w:val="clear" w:color="auto" w:fill="auto"/>
            <w:vAlign w:val="center"/>
          </w:tcPr>
          <w:p w14:paraId="7F659D25" w14:textId="77777777" w:rsidR="00941D45" w:rsidRPr="00DF6E63" w:rsidRDefault="000B76E3" w:rsidP="00DF6E63">
            <w:pPr>
              <w:pStyle w:val="Napis"/>
              <w:spacing w:after="0"/>
              <w:jc w:val="left"/>
              <w:rPr>
                <w:rFonts w:cs="Arial"/>
                <w:sz w:val="18"/>
                <w:szCs w:val="20"/>
              </w:rPr>
            </w:pPr>
            <w:r>
              <w:rPr>
                <w:rFonts w:cs="Arial"/>
                <w:sz w:val="18"/>
                <w:szCs w:val="20"/>
              </w:rPr>
              <w:t>Stalna</w:t>
            </w:r>
            <w:r w:rsidR="00941D45" w:rsidRPr="00DF6E63">
              <w:rPr>
                <w:rFonts w:cs="Arial"/>
                <w:sz w:val="18"/>
                <w:szCs w:val="20"/>
              </w:rPr>
              <w:t xml:space="preserve"> naloga</w:t>
            </w:r>
          </w:p>
        </w:tc>
        <w:tc>
          <w:tcPr>
            <w:tcW w:w="0" w:type="auto"/>
            <w:shd w:val="clear" w:color="auto" w:fill="auto"/>
            <w:vAlign w:val="center"/>
          </w:tcPr>
          <w:p w14:paraId="784A92FE" w14:textId="77777777" w:rsidR="00941D45" w:rsidRPr="00DF6E63" w:rsidRDefault="00941D45" w:rsidP="00DF6E63">
            <w:pPr>
              <w:pStyle w:val="Napis"/>
              <w:spacing w:after="0"/>
              <w:jc w:val="left"/>
              <w:rPr>
                <w:rFonts w:cs="Arial"/>
                <w:sz w:val="18"/>
                <w:szCs w:val="20"/>
              </w:rPr>
            </w:pPr>
            <w:r w:rsidRPr="00DF6E63">
              <w:rPr>
                <w:rFonts w:cs="Arial"/>
                <w:sz w:val="18"/>
                <w:szCs w:val="20"/>
              </w:rPr>
              <w:t>V okviru finančnega načrta MKGP</w:t>
            </w:r>
          </w:p>
        </w:tc>
        <w:tc>
          <w:tcPr>
            <w:tcW w:w="0" w:type="auto"/>
            <w:vAlign w:val="center"/>
          </w:tcPr>
          <w:p w14:paraId="5FF61288" w14:textId="77777777" w:rsidR="00941D45" w:rsidRPr="00DF6E63" w:rsidRDefault="00941D45" w:rsidP="00DF6E63">
            <w:pPr>
              <w:pStyle w:val="Napis"/>
              <w:spacing w:after="0"/>
              <w:jc w:val="left"/>
              <w:rPr>
                <w:rFonts w:cs="Arial"/>
                <w:sz w:val="18"/>
                <w:szCs w:val="20"/>
              </w:rPr>
            </w:pPr>
            <w:r w:rsidRPr="00DF6E63">
              <w:rPr>
                <w:rFonts w:cs="Arial"/>
                <w:sz w:val="18"/>
                <w:szCs w:val="20"/>
              </w:rPr>
              <w:t>Število izdelanih načrtov</w:t>
            </w:r>
          </w:p>
        </w:tc>
        <w:tc>
          <w:tcPr>
            <w:tcW w:w="0" w:type="auto"/>
            <w:vAlign w:val="center"/>
          </w:tcPr>
          <w:p w14:paraId="7E31D9C6" w14:textId="77777777" w:rsidR="00941D45" w:rsidRPr="00DF6E63" w:rsidRDefault="00941D45" w:rsidP="00DF6E63">
            <w:pPr>
              <w:pStyle w:val="Napis"/>
              <w:spacing w:after="0"/>
              <w:jc w:val="left"/>
              <w:rPr>
                <w:rFonts w:cs="Arial"/>
                <w:sz w:val="18"/>
                <w:szCs w:val="20"/>
              </w:rPr>
            </w:pPr>
            <w:r w:rsidRPr="00DF6E63">
              <w:rPr>
                <w:rFonts w:cs="Arial"/>
                <w:sz w:val="18"/>
                <w:szCs w:val="20"/>
              </w:rPr>
              <w:t>100 %</w:t>
            </w:r>
          </w:p>
        </w:tc>
      </w:tr>
      <w:tr w:rsidR="00216E22" w:rsidRPr="00FF6CE8" w14:paraId="2ABEE6B4" w14:textId="77777777" w:rsidTr="00DF6E63">
        <w:trPr>
          <w:cantSplit/>
          <w:trHeight w:val="850"/>
        </w:trPr>
        <w:tc>
          <w:tcPr>
            <w:tcW w:w="0" w:type="auto"/>
            <w:vMerge/>
            <w:shd w:val="clear" w:color="auto" w:fill="D9D9D9" w:themeFill="background1" w:themeFillShade="D9"/>
            <w:textDirection w:val="btLr"/>
            <w:vAlign w:val="center"/>
          </w:tcPr>
          <w:p w14:paraId="15E64462" w14:textId="77777777" w:rsidR="00941D45" w:rsidRPr="00F1659B" w:rsidRDefault="00941D45" w:rsidP="00941D45">
            <w:pPr>
              <w:pStyle w:val="Napis"/>
              <w:rPr>
                <w:rFonts w:cs="Arial"/>
                <w:b/>
                <w:sz w:val="18"/>
              </w:rPr>
            </w:pPr>
          </w:p>
        </w:tc>
        <w:tc>
          <w:tcPr>
            <w:tcW w:w="0" w:type="auto"/>
            <w:shd w:val="clear" w:color="auto" w:fill="auto"/>
            <w:vAlign w:val="center"/>
          </w:tcPr>
          <w:p w14:paraId="3DDA2564" w14:textId="77777777" w:rsidR="00941D45" w:rsidRPr="00DF6E63" w:rsidRDefault="00941D45" w:rsidP="00DF6E63">
            <w:pPr>
              <w:pStyle w:val="Napis"/>
              <w:spacing w:after="0"/>
              <w:jc w:val="left"/>
              <w:rPr>
                <w:rFonts w:cs="Arial"/>
                <w:sz w:val="18"/>
                <w:szCs w:val="20"/>
              </w:rPr>
            </w:pPr>
            <w:r w:rsidRPr="00DF6E63">
              <w:rPr>
                <w:rFonts w:cs="Arial"/>
                <w:sz w:val="18"/>
                <w:szCs w:val="20"/>
              </w:rPr>
              <w:t>Izvedba ukre</w:t>
            </w:r>
            <w:r w:rsidR="00E113DD">
              <w:rPr>
                <w:rFonts w:cs="Arial"/>
                <w:sz w:val="18"/>
                <w:szCs w:val="20"/>
              </w:rPr>
              <w:t>pov</w:t>
            </w:r>
            <w:r w:rsidR="00216E22">
              <w:rPr>
                <w:rFonts w:cs="Arial"/>
                <w:sz w:val="18"/>
                <w:szCs w:val="20"/>
              </w:rPr>
              <w:t>,</w:t>
            </w:r>
            <w:r w:rsidR="00E113DD">
              <w:rPr>
                <w:rFonts w:cs="Arial"/>
                <w:sz w:val="18"/>
                <w:szCs w:val="20"/>
              </w:rPr>
              <w:t xml:space="preserve"> načrtovanih v dvoletnih NLUO</w:t>
            </w:r>
          </w:p>
        </w:tc>
        <w:tc>
          <w:tcPr>
            <w:tcW w:w="0" w:type="auto"/>
            <w:shd w:val="clear" w:color="auto" w:fill="auto"/>
            <w:vAlign w:val="center"/>
          </w:tcPr>
          <w:p w14:paraId="74D9333C" w14:textId="77777777" w:rsidR="00941D45" w:rsidRPr="00DF6E63" w:rsidRDefault="00941D45" w:rsidP="00DF6E63">
            <w:pPr>
              <w:jc w:val="left"/>
              <w:rPr>
                <w:rFonts w:cs="Arial"/>
                <w:sz w:val="18"/>
                <w:szCs w:val="20"/>
                <w:lang w:eastAsia="sl-SI"/>
              </w:rPr>
            </w:pPr>
            <w:r w:rsidRPr="00DF6E63">
              <w:rPr>
                <w:rFonts w:cs="Arial"/>
                <w:sz w:val="18"/>
                <w:szCs w:val="20"/>
                <w:lang w:eastAsia="sl-SI"/>
              </w:rPr>
              <w:t>Upravljavci lovišč</w:t>
            </w:r>
          </w:p>
        </w:tc>
        <w:tc>
          <w:tcPr>
            <w:tcW w:w="0" w:type="auto"/>
            <w:shd w:val="clear" w:color="auto" w:fill="auto"/>
            <w:vAlign w:val="center"/>
          </w:tcPr>
          <w:p w14:paraId="4B8F70B1" w14:textId="77777777" w:rsidR="00941D45" w:rsidRPr="00DF6E63" w:rsidRDefault="000B76E3" w:rsidP="00DF6E63">
            <w:pPr>
              <w:pStyle w:val="Napis"/>
              <w:spacing w:after="0"/>
              <w:jc w:val="left"/>
              <w:rPr>
                <w:rFonts w:cs="Arial"/>
                <w:sz w:val="18"/>
                <w:szCs w:val="20"/>
              </w:rPr>
            </w:pPr>
            <w:r>
              <w:rPr>
                <w:rFonts w:cs="Arial"/>
                <w:sz w:val="18"/>
                <w:szCs w:val="20"/>
              </w:rPr>
              <w:t>Stalna</w:t>
            </w:r>
            <w:r w:rsidR="00941D45" w:rsidRPr="00DF6E63">
              <w:rPr>
                <w:rFonts w:cs="Arial"/>
                <w:sz w:val="18"/>
                <w:szCs w:val="20"/>
              </w:rPr>
              <w:t xml:space="preserve"> naloga</w:t>
            </w:r>
          </w:p>
        </w:tc>
        <w:tc>
          <w:tcPr>
            <w:tcW w:w="0" w:type="auto"/>
            <w:shd w:val="clear" w:color="auto" w:fill="auto"/>
            <w:vAlign w:val="center"/>
          </w:tcPr>
          <w:p w14:paraId="58E325B8" w14:textId="77777777" w:rsidR="00941D45" w:rsidRPr="00DF6E63" w:rsidRDefault="002D72FD" w:rsidP="00DF6E63">
            <w:pPr>
              <w:pStyle w:val="Napis"/>
              <w:spacing w:after="0"/>
              <w:jc w:val="left"/>
              <w:rPr>
                <w:rFonts w:cs="Arial"/>
                <w:sz w:val="18"/>
                <w:szCs w:val="20"/>
              </w:rPr>
            </w:pPr>
            <w:r w:rsidRPr="00DF6E63">
              <w:rPr>
                <w:rFonts w:cs="Arial"/>
                <w:sz w:val="18"/>
                <w:szCs w:val="20"/>
              </w:rPr>
              <w:t>-</w:t>
            </w:r>
          </w:p>
        </w:tc>
        <w:tc>
          <w:tcPr>
            <w:tcW w:w="0" w:type="auto"/>
            <w:vAlign w:val="center"/>
          </w:tcPr>
          <w:p w14:paraId="1D2AE182" w14:textId="77777777" w:rsidR="00941D45" w:rsidRPr="00DF6E63" w:rsidRDefault="00941D45" w:rsidP="00216E22">
            <w:pPr>
              <w:pStyle w:val="Napis"/>
              <w:spacing w:after="0"/>
              <w:jc w:val="left"/>
              <w:rPr>
                <w:rFonts w:cs="Arial"/>
                <w:bCs w:val="0"/>
                <w:sz w:val="18"/>
                <w:szCs w:val="20"/>
              </w:rPr>
            </w:pPr>
            <w:r w:rsidRPr="00DF6E63">
              <w:rPr>
                <w:rFonts w:cs="Arial"/>
                <w:sz w:val="18"/>
                <w:szCs w:val="20"/>
              </w:rPr>
              <w:t xml:space="preserve">Odstotek </w:t>
            </w:r>
            <w:r w:rsidR="00216E22">
              <w:rPr>
                <w:rFonts w:cs="Arial"/>
                <w:sz w:val="18"/>
                <w:szCs w:val="20"/>
              </w:rPr>
              <w:t>izvede</w:t>
            </w:r>
            <w:r w:rsidRPr="00DF6E63">
              <w:rPr>
                <w:rFonts w:cs="Arial"/>
                <w:sz w:val="18"/>
                <w:szCs w:val="20"/>
              </w:rPr>
              <w:t>nih ukrepov</w:t>
            </w:r>
          </w:p>
        </w:tc>
        <w:tc>
          <w:tcPr>
            <w:tcW w:w="0" w:type="auto"/>
            <w:vAlign w:val="center"/>
          </w:tcPr>
          <w:p w14:paraId="1119EDA7" w14:textId="77777777" w:rsidR="00941D45" w:rsidRPr="00DF6E63" w:rsidRDefault="00941D45" w:rsidP="00DF6E63">
            <w:pPr>
              <w:pStyle w:val="Napis"/>
              <w:spacing w:after="0"/>
              <w:jc w:val="left"/>
              <w:rPr>
                <w:rFonts w:cs="Arial"/>
                <w:bCs w:val="0"/>
                <w:sz w:val="18"/>
                <w:szCs w:val="20"/>
              </w:rPr>
            </w:pPr>
            <w:r w:rsidRPr="00DF6E63">
              <w:rPr>
                <w:rFonts w:cs="Arial"/>
                <w:bCs w:val="0"/>
                <w:sz w:val="18"/>
                <w:szCs w:val="20"/>
              </w:rPr>
              <w:t>100 %</w:t>
            </w:r>
          </w:p>
        </w:tc>
      </w:tr>
      <w:tr w:rsidR="00216E22" w:rsidRPr="00FF6CE8" w14:paraId="7FC240E4" w14:textId="77777777" w:rsidTr="00DF6E63">
        <w:trPr>
          <w:cantSplit/>
          <w:trHeight w:val="850"/>
        </w:trPr>
        <w:tc>
          <w:tcPr>
            <w:tcW w:w="0" w:type="auto"/>
            <w:vMerge/>
            <w:shd w:val="clear" w:color="auto" w:fill="D9D9D9" w:themeFill="background1" w:themeFillShade="D9"/>
            <w:vAlign w:val="center"/>
          </w:tcPr>
          <w:p w14:paraId="78A5425B" w14:textId="77777777" w:rsidR="00941D45" w:rsidRPr="00F1659B" w:rsidRDefault="00941D45" w:rsidP="00941D45">
            <w:pPr>
              <w:pStyle w:val="Napis"/>
              <w:rPr>
                <w:rFonts w:cs="Arial"/>
                <w:b/>
                <w:sz w:val="18"/>
              </w:rPr>
            </w:pPr>
          </w:p>
        </w:tc>
        <w:tc>
          <w:tcPr>
            <w:tcW w:w="0" w:type="auto"/>
            <w:shd w:val="clear" w:color="auto" w:fill="auto"/>
            <w:vAlign w:val="center"/>
          </w:tcPr>
          <w:p w14:paraId="76EF9B62" w14:textId="77777777" w:rsidR="00941D45" w:rsidRPr="00DF6E63" w:rsidRDefault="00941D45" w:rsidP="00DF6E63">
            <w:pPr>
              <w:pStyle w:val="Napis"/>
              <w:spacing w:after="0"/>
              <w:jc w:val="left"/>
              <w:rPr>
                <w:rFonts w:cs="Arial"/>
                <w:sz w:val="18"/>
                <w:szCs w:val="20"/>
              </w:rPr>
            </w:pPr>
            <w:r w:rsidRPr="00DF6E63">
              <w:rPr>
                <w:rFonts w:cs="Arial"/>
                <w:sz w:val="18"/>
                <w:szCs w:val="20"/>
              </w:rPr>
              <w:t>Preverjanje uresničevanja zastavljenih ciljev</w:t>
            </w:r>
          </w:p>
        </w:tc>
        <w:tc>
          <w:tcPr>
            <w:tcW w:w="0" w:type="auto"/>
            <w:shd w:val="clear" w:color="auto" w:fill="auto"/>
            <w:vAlign w:val="center"/>
          </w:tcPr>
          <w:p w14:paraId="61290865" w14:textId="77777777" w:rsidR="00941D45" w:rsidRPr="00DF6E63" w:rsidRDefault="00941D45" w:rsidP="00DF6E63">
            <w:pPr>
              <w:pStyle w:val="Napis"/>
              <w:spacing w:after="0"/>
              <w:jc w:val="left"/>
              <w:rPr>
                <w:rFonts w:cs="Arial"/>
                <w:sz w:val="18"/>
                <w:szCs w:val="20"/>
              </w:rPr>
            </w:pPr>
            <w:r w:rsidRPr="00DF6E63">
              <w:rPr>
                <w:rFonts w:cs="Arial"/>
                <w:sz w:val="18"/>
                <w:szCs w:val="20"/>
              </w:rPr>
              <w:t>ZGS</w:t>
            </w:r>
          </w:p>
        </w:tc>
        <w:tc>
          <w:tcPr>
            <w:tcW w:w="0" w:type="auto"/>
            <w:shd w:val="clear" w:color="auto" w:fill="auto"/>
            <w:vAlign w:val="center"/>
          </w:tcPr>
          <w:p w14:paraId="7E33E607" w14:textId="77777777" w:rsidR="00941D45" w:rsidRPr="00DF6E63" w:rsidRDefault="000B76E3" w:rsidP="00DF6E63">
            <w:pPr>
              <w:pStyle w:val="Napis"/>
              <w:spacing w:after="0"/>
              <w:jc w:val="left"/>
              <w:rPr>
                <w:rFonts w:cs="Arial"/>
                <w:sz w:val="18"/>
                <w:szCs w:val="20"/>
              </w:rPr>
            </w:pPr>
            <w:r>
              <w:rPr>
                <w:rFonts w:cs="Arial"/>
                <w:sz w:val="18"/>
                <w:szCs w:val="20"/>
              </w:rPr>
              <w:t>Stalna</w:t>
            </w:r>
            <w:r w:rsidR="00941D45" w:rsidRPr="00DF6E63">
              <w:rPr>
                <w:rFonts w:cs="Arial"/>
                <w:sz w:val="18"/>
                <w:szCs w:val="20"/>
              </w:rPr>
              <w:t xml:space="preserve"> naloga</w:t>
            </w:r>
          </w:p>
        </w:tc>
        <w:tc>
          <w:tcPr>
            <w:tcW w:w="0" w:type="auto"/>
            <w:shd w:val="clear" w:color="auto" w:fill="auto"/>
            <w:vAlign w:val="center"/>
          </w:tcPr>
          <w:p w14:paraId="280C847E" w14:textId="77777777" w:rsidR="00941D45" w:rsidRPr="00DF6E63" w:rsidRDefault="00941D45" w:rsidP="00DF6E63">
            <w:pPr>
              <w:pStyle w:val="Napis"/>
              <w:spacing w:after="0"/>
              <w:jc w:val="left"/>
              <w:rPr>
                <w:rFonts w:cs="Arial"/>
                <w:sz w:val="18"/>
                <w:szCs w:val="20"/>
              </w:rPr>
            </w:pPr>
            <w:r w:rsidRPr="00DF6E63">
              <w:rPr>
                <w:rFonts w:cs="Arial"/>
                <w:sz w:val="18"/>
                <w:szCs w:val="20"/>
              </w:rPr>
              <w:t>V okviru</w:t>
            </w:r>
            <w:r w:rsidR="003B6F59" w:rsidRPr="00DF6E63">
              <w:rPr>
                <w:rFonts w:cs="Arial"/>
                <w:sz w:val="18"/>
                <w:szCs w:val="20"/>
              </w:rPr>
              <w:t xml:space="preserve"> financiranja</w:t>
            </w:r>
            <w:r w:rsidRPr="00DF6E63">
              <w:rPr>
                <w:rFonts w:cs="Arial"/>
                <w:sz w:val="18"/>
                <w:szCs w:val="20"/>
              </w:rPr>
              <w:t xml:space="preserve"> JGS</w:t>
            </w:r>
          </w:p>
        </w:tc>
        <w:tc>
          <w:tcPr>
            <w:tcW w:w="0" w:type="auto"/>
            <w:vAlign w:val="center"/>
          </w:tcPr>
          <w:p w14:paraId="0343A99F" w14:textId="77777777" w:rsidR="00941D45" w:rsidRPr="00DF6E63" w:rsidRDefault="00216E22" w:rsidP="00DF6E63">
            <w:pPr>
              <w:pStyle w:val="Napis"/>
              <w:spacing w:after="0"/>
              <w:jc w:val="left"/>
              <w:rPr>
                <w:rFonts w:cs="Arial"/>
                <w:bCs w:val="0"/>
                <w:sz w:val="18"/>
                <w:szCs w:val="20"/>
              </w:rPr>
            </w:pPr>
            <w:r>
              <w:rPr>
                <w:rFonts w:cs="Arial"/>
                <w:bCs w:val="0"/>
                <w:sz w:val="18"/>
                <w:szCs w:val="20"/>
              </w:rPr>
              <w:t>-</w:t>
            </w:r>
          </w:p>
        </w:tc>
        <w:tc>
          <w:tcPr>
            <w:tcW w:w="0" w:type="auto"/>
            <w:vAlign w:val="center"/>
          </w:tcPr>
          <w:p w14:paraId="55CEF60D" w14:textId="77777777" w:rsidR="00941D45" w:rsidRPr="00DF6E63" w:rsidRDefault="00216E22" w:rsidP="00DF6E63">
            <w:pPr>
              <w:pStyle w:val="Napis"/>
              <w:spacing w:after="0"/>
              <w:jc w:val="left"/>
              <w:rPr>
                <w:rFonts w:cs="Arial"/>
                <w:bCs w:val="0"/>
                <w:sz w:val="18"/>
                <w:szCs w:val="20"/>
              </w:rPr>
            </w:pPr>
            <w:r>
              <w:rPr>
                <w:rFonts w:cs="Arial"/>
                <w:bCs w:val="0"/>
                <w:sz w:val="18"/>
                <w:szCs w:val="20"/>
              </w:rPr>
              <w:t>-</w:t>
            </w:r>
          </w:p>
        </w:tc>
      </w:tr>
    </w:tbl>
    <w:p w14:paraId="5A405872" w14:textId="77777777" w:rsidR="00941D45" w:rsidRPr="004C7774" w:rsidRDefault="00941D45" w:rsidP="00941D45">
      <w:pPr>
        <w:rPr>
          <w:rFonts w:cs="Arial"/>
          <w:szCs w:val="20"/>
        </w:rPr>
      </w:pPr>
    </w:p>
    <w:p w14:paraId="718E03B9" w14:textId="77777777" w:rsidR="00152375" w:rsidRPr="007A6058" w:rsidRDefault="00152375" w:rsidP="00261F20">
      <w:pPr>
        <w:pStyle w:val="Naslov4"/>
        <w:rPr>
          <w:lang w:val="sl-SI"/>
        </w:rPr>
      </w:pPr>
      <w:bookmarkStart w:id="98" w:name="_Toc116979230"/>
      <w:r w:rsidRPr="007A6058">
        <w:rPr>
          <w:lang w:val="sl-SI"/>
        </w:rPr>
        <w:t>Ukrep 12</w:t>
      </w:r>
      <w:r w:rsidR="00216E22">
        <w:rPr>
          <w:lang w:val="sl-SI"/>
        </w:rPr>
        <w:t>:</w:t>
      </w:r>
      <w:r w:rsidRPr="007A6058">
        <w:rPr>
          <w:lang w:val="sl-SI"/>
        </w:rPr>
        <w:t xml:space="preserve"> </w:t>
      </w:r>
      <w:r w:rsidR="00216E22">
        <w:rPr>
          <w:lang w:val="sl-SI"/>
        </w:rPr>
        <w:t>u</w:t>
      </w:r>
      <w:r w:rsidRPr="007A6058">
        <w:rPr>
          <w:lang w:val="sl-SI"/>
        </w:rPr>
        <w:t>vedba dodatnih metod za ugotavljanje stanja v populacijah rastlinojedih parkljarjev</w:t>
      </w:r>
      <w:bookmarkEnd w:id="98"/>
    </w:p>
    <w:p w14:paraId="7031C924" w14:textId="77777777" w:rsidR="00152375" w:rsidRPr="00152375" w:rsidRDefault="00152375" w:rsidP="00152375">
      <w:pPr>
        <w:rPr>
          <w:rFonts w:cs="Arial"/>
          <w:szCs w:val="20"/>
        </w:rPr>
      </w:pPr>
      <w:r w:rsidRPr="00152375">
        <w:rPr>
          <w:rFonts w:cs="Arial"/>
          <w:szCs w:val="20"/>
        </w:rPr>
        <w:t>Trenutno se tako v Sloveniji kot v Evropi srečujemo z izzivi</w:t>
      </w:r>
      <w:r w:rsidR="00216E22">
        <w:rPr>
          <w:rFonts w:cs="Arial"/>
          <w:szCs w:val="20"/>
        </w:rPr>
        <w:t>,</w:t>
      </w:r>
      <w:r w:rsidRPr="00152375">
        <w:rPr>
          <w:rFonts w:cs="Arial"/>
          <w:szCs w:val="20"/>
        </w:rPr>
        <w:t xml:space="preserve"> povezanimi z ugotavljanjem številčnosti populacij divjadi in</w:t>
      </w:r>
      <w:r w:rsidR="00602714">
        <w:rPr>
          <w:rFonts w:cs="Arial"/>
          <w:szCs w:val="20"/>
        </w:rPr>
        <w:t xml:space="preserve"> </w:t>
      </w:r>
      <w:r w:rsidRPr="00152375">
        <w:rPr>
          <w:rFonts w:cs="Arial"/>
          <w:szCs w:val="20"/>
        </w:rPr>
        <w:t xml:space="preserve">vključevanjem pridobljenih podatkov v upravljavski proces. Enako velja tudi za ugotavljanje vpliva vrst divjadi na okolje </w:t>
      </w:r>
      <w:r w:rsidR="00216E22">
        <w:rPr>
          <w:rFonts w:cs="Arial"/>
          <w:szCs w:val="20"/>
        </w:rPr>
        <w:t>in za</w:t>
      </w:r>
      <w:r w:rsidR="00216E22" w:rsidRPr="00152375">
        <w:rPr>
          <w:rFonts w:cs="Arial"/>
          <w:szCs w:val="20"/>
        </w:rPr>
        <w:t xml:space="preserve"> </w:t>
      </w:r>
      <w:r w:rsidRPr="00152375">
        <w:rPr>
          <w:rFonts w:cs="Arial"/>
          <w:szCs w:val="20"/>
        </w:rPr>
        <w:t xml:space="preserve">ogrožanje življenjskega okolja divjadi zaradi različnih človekovih dejavnosti v prostoru. Upravljanje populacij divjadi pri nas že nekaj desetletij temelji na kontrolni metodi, ki pomeni stalno spremljanje določenih kazalnikov in </w:t>
      </w:r>
      <w:r w:rsidR="00216E22">
        <w:rPr>
          <w:rFonts w:cs="Arial"/>
          <w:szCs w:val="20"/>
        </w:rPr>
        <w:t>gibanja</w:t>
      </w:r>
      <w:r w:rsidRPr="00152375">
        <w:rPr>
          <w:rFonts w:cs="Arial"/>
          <w:szCs w:val="20"/>
        </w:rPr>
        <w:t xml:space="preserve"> ter </w:t>
      </w:r>
      <w:r w:rsidR="00216E22">
        <w:rPr>
          <w:rFonts w:cs="Arial"/>
          <w:szCs w:val="20"/>
        </w:rPr>
        <w:t>s tem povezano</w:t>
      </w:r>
      <w:r w:rsidR="00216E22" w:rsidRPr="00152375">
        <w:rPr>
          <w:rFonts w:cs="Arial"/>
          <w:szCs w:val="20"/>
        </w:rPr>
        <w:t xml:space="preserve"> </w:t>
      </w:r>
      <w:r w:rsidRPr="00152375">
        <w:rPr>
          <w:rFonts w:cs="Arial"/>
          <w:szCs w:val="20"/>
        </w:rPr>
        <w:t>prilagajanj</w:t>
      </w:r>
      <w:r w:rsidR="00216E22">
        <w:rPr>
          <w:rFonts w:cs="Arial"/>
          <w:szCs w:val="20"/>
        </w:rPr>
        <w:t>e</w:t>
      </w:r>
      <w:r w:rsidRPr="00152375">
        <w:rPr>
          <w:rFonts w:cs="Arial"/>
          <w:szCs w:val="20"/>
        </w:rPr>
        <w:t xml:space="preserve"> upravljavskih ukrepov. Za še boljše upravljanj populacij divjadi, njenega življenjskega okolja in odnosov med njima je ključnega pomena tudi poznavanje njihove absolutne/relativne številčnosti oz</w:t>
      </w:r>
      <w:r w:rsidR="00216E22">
        <w:rPr>
          <w:rFonts w:cs="Arial"/>
          <w:szCs w:val="20"/>
        </w:rPr>
        <w:t>iroma</w:t>
      </w:r>
      <w:r w:rsidRPr="00152375">
        <w:rPr>
          <w:rFonts w:cs="Arial"/>
          <w:szCs w:val="20"/>
        </w:rPr>
        <w:t xml:space="preserve"> gibanje le-te v času, posledic vpliva človekove dejavnosti v življenjskem okolju divjadi in vpliva divjadi na </w:t>
      </w:r>
      <w:r w:rsidR="00B20F83">
        <w:rPr>
          <w:rFonts w:cs="Arial"/>
          <w:szCs w:val="20"/>
        </w:rPr>
        <w:t>svoj</w:t>
      </w:r>
      <w:r w:rsidRPr="00152375">
        <w:rPr>
          <w:rFonts w:cs="Arial"/>
          <w:szCs w:val="20"/>
        </w:rPr>
        <w:t>e življenjsko okolje.</w:t>
      </w:r>
    </w:p>
    <w:p w14:paraId="40FE4A83" w14:textId="77777777" w:rsidR="00152375" w:rsidRPr="00152375" w:rsidRDefault="00152375" w:rsidP="00152375">
      <w:pPr>
        <w:rPr>
          <w:rFonts w:cs="Arial"/>
          <w:szCs w:val="20"/>
        </w:rPr>
      </w:pPr>
    </w:p>
    <w:p w14:paraId="767D54BC" w14:textId="77777777" w:rsidR="00DF6E63" w:rsidRDefault="0015565A" w:rsidP="00152375">
      <w:pPr>
        <w:numPr>
          <w:ilvl w:val="0"/>
          <w:numId w:val="11"/>
        </w:numPr>
        <w:spacing w:after="120" w:line="240" w:lineRule="auto"/>
        <w:rPr>
          <w:rFonts w:cs="Arial"/>
          <w:noProof/>
          <w:szCs w:val="20"/>
        </w:rPr>
      </w:pPr>
      <w:r w:rsidRPr="00FF6CE8">
        <w:t>Naloge v okviru ukrepa</w:t>
      </w:r>
      <w:r>
        <w:t xml:space="preserve"> 12</w:t>
      </w:r>
      <w:r>
        <w:rPr>
          <w:rFonts w:cs="Arial"/>
          <w:noProof/>
          <w:szCs w:val="20"/>
        </w:rPr>
        <w:t>:</w:t>
      </w:r>
      <w:r w:rsidR="008D0A19">
        <w:rPr>
          <w:rFonts w:cs="Arial"/>
          <w:noProof/>
          <w:szCs w:val="20"/>
        </w:rPr>
        <w:t xml:space="preserve"> </w:t>
      </w:r>
      <w:r w:rsidR="00216E22">
        <w:rPr>
          <w:rFonts w:cs="Arial"/>
          <w:noProof/>
          <w:szCs w:val="20"/>
        </w:rPr>
        <w:t>u</w:t>
      </w:r>
      <w:r w:rsidR="00152375" w:rsidRPr="00152375">
        <w:rPr>
          <w:rFonts w:cs="Arial"/>
          <w:noProof/>
          <w:szCs w:val="20"/>
        </w:rPr>
        <w:t>vedba dodatnih metod za ugotavljanje stanja v populacijah divjadi s poudarkom na rastlinojedih parkljarjih in ravnovesja z njihovim življenjskim okoljem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2617"/>
        <w:gridCol w:w="847"/>
        <w:gridCol w:w="959"/>
        <w:gridCol w:w="1533"/>
        <w:gridCol w:w="947"/>
        <w:gridCol w:w="1171"/>
      </w:tblGrid>
      <w:tr w:rsidR="00152375" w:rsidRPr="00F1659B" w14:paraId="7306B65D" w14:textId="77777777" w:rsidTr="00DF6E63">
        <w:trPr>
          <w:trHeight w:val="567"/>
        </w:trPr>
        <w:tc>
          <w:tcPr>
            <w:tcW w:w="988" w:type="dxa"/>
            <w:shd w:val="clear" w:color="auto" w:fill="D9D9D9" w:themeFill="background1" w:themeFillShade="D9"/>
            <w:vAlign w:val="center"/>
          </w:tcPr>
          <w:p w14:paraId="4128A5A3" w14:textId="77777777" w:rsidR="00152375" w:rsidRPr="00F1659B" w:rsidRDefault="00152375" w:rsidP="00DF6E63">
            <w:pPr>
              <w:spacing w:line="240" w:lineRule="auto"/>
              <w:rPr>
                <w:rFonts w:cs="Arial"/>
                <w:b/>
                <w:bCs/>
                <w:color w:val="000000"/>
                <w:sz w:val="18"/>
                <w:szCs w:val="18"/>
                <w:lang w:eastAsia="sl-SI"/>
              </w:rPr>
            </w:pPr>
            <w:r w:rsidRPr="00F1659B">
              <w:rPr>
                <w:rFonts w:cs="Arial"/>
                <w:b/>
                <w:bCs/>
                <w:color w:val="000000"/>
                <w:sz w:val="18"/>
                <w:szCs w:val="18"/>
                <w:lang w:eastAsia="sl-SI"/>
              </w:rPr>
              <w:t>Ukrep</w:t>
            </w:r>
          </w:p>
        </w:tc>
        <w:tc>
          <w:tcPr>
            <w:tcW w:w="2617" w:type="dxa"/>
            <w:shd w:val="clear" w:color="auto" w:fill="D9D9D9" w:themeFill="background1" w:themeFillShade="D9"/>
            <w:vAlign w:val="center"/>
          </w:tcPr>
          <w:p w14:paraId="4F672313" w14:textId="77777777" w:rsidR="00152375" w:rsidRPr="00F1659B" w:rsidRDefault="00152375" w:rsidP="00DF6E63">
            <w:pPr>
              <w:spacing w:line="240" w:lineRule="auto"/>
              <w:rPr>
                <w:rFonts w:cs="Arial"/>
                <w:b/>
                <w:bCs/>
                <w:color w:val="000000"/>
                <w:sz w:val="18"/>
                <w:szCs w:val="18"/>
                <w:lang w:eastAsia="sl-SI"/>
              </w:rPr>
            </w:pPr>
            <w:r w:rsidRPr="00F1659B">
              <w:rPr>
                <w:rFonts w:cs="Arial"/>
                <w:b/>
                <w:bCs/>
                <w:color w:val="000000"/>
                <w:sz w:val="18"/>
                <w:szCs w:val="18"/>
                <w:lang w:eastAsia="sl-SI"/>
              </w:rPr>
              <w:t>Naloge/aktivnosti</w:t>
            </w:r>
          </w:p>
        </w:tc>
        <w:tc>
          <w:tcPr>
            <w:tcW w:w="0" w:type="auto"/>
            <w:shd w:val="clear" w:color="auto" w:fill="D9D9D9" w:themeFill="background1" w:themeFillShade="D9"/>
            <w:vAlign w:val="center"/>
          </w:tcPr>
          <w:p w14:paraId="42B966F8" w14:textId="77777777" w:rsidR="00152375" w:rsidRPr="00F1659B" w:rsidRDefault="00152375" w:rsidP="00DF6E63">
            <w:pPr>
              <w:spacing w:line="240" w:lineRule="auto"/>
              <w:rPr>
                <w:rFonts w:cs="Arial"/>
                <w:b/>
                <w:bCs/>
                <w:color w:val="000000"/>
                <w:sz w:val="18"/>
                <w:szCs w:val="18"/>
                <w:lang w:eastAsia="sl-SI"/>
              </w:rPr>
            </w:pPr>
            <w:r w:rsidRPr="00F1659B">
              <w:rPr>
                <w:rFonts w:cs="Arial"/>
                <w:b/>
                <w:bCs/>
                <w:color w:val="000000"/>
                <w:sz w:val="18"/>
                <w:szCs w:val="18"/>
                <w:lang w:eastAsia="sl-SI"/>
              </w:rPr>
              <w:t>Nosilci</w:t>
            </w:r>
          </w:p>
        </w:tc>
        <w:tc>
          <w:tcPr>
            <w:tcW w:w="0" w:type="auto"/>
            <w:shd w:val="clear" w:color="auto" w:fill="D9D9D9" w:themeFill="background1" w:themeFillShade="D9"/>
            <w:vAlign w:val="center"/>
          </w:tcPr>
          <w:p w14:paraId="5DB0147B" w14:textId="77777777" w:rsidR="00152375" w:rsidRPr="00F1659B" w:rsidRDefault="00152375" w:rsidP="00DF6E63">
            <w:pPr>
              <w:spacing w:line="240" w:lineRule="auto"/>
              <w:rPr>
                <w:rFonts w:cs="Arial"/>
                <w:b/>
                <w:bCs/>
                <w:color w:val="000000"/>
                <w:sz w:val="18"/>
                <w:szCs w:val="18"/>
                <w:lang w:eastAsia="sl-SI"/>
              </w:rPr>
            </w:pPr>
            <w:r w:rsidRPr="00F1659B">
              <w:rPr>
                <w:rFonts w:cs="Arial"/>
                <w:b/>
                <w:bCs/>
                <w:color w:val="000000"/>
                <w:sz w:val="18"/>
                <w:szCs w:val="18"/>
                <w:lang w:eastAsia="sl-SI"/>
              </w:rPr>
              <w:t>Rok</w:t>
            </w:r>
          </w:p>
        </w:tc>
        <w:tc>
          <w:tcPr>
            <w:tcW w:w="0" w:type="auto"/>
            <w:shd w:val="clear" w:color="auto" w:fill="D9D9D9" w:themeFill="background1" w:themeFillShade="D9"/>
            <w:vAlign w:val="center"/>
          </w:tcPr>
          <w:p w14:paraId="470E8B19" w14:textId="77777777" w:rsidR="00152375" w:rsidRPr="00F1659B" w:rsidRDefault="00152375" w:rsidP="00DF6E63">
            <w:pPr>
              <w:spacing w:line="240" w:lineRule="auto"/>
              <w:rPr>
                <w:rFonts w:cs="Arial"/>
                <w:b/>
                <w:bCs/>
                <w:color w:val="000000"/>
                <w:sz w:val="18"/>
                <w:szCs w:val="18"/>
                <w:lang w:eastAsia="sl-SI"/>
              </w:rPr>
            </w:pPr>
            <w:r w:rsidRPr="00F1659B">
              <w:rPr>
                <w:rFonts w:cs="Arial"/>
                <w:b/>
                <w:bCs/>
                <w:color w:val="000000"/>
                <w:sz w:val="18"/>
                <w:szCs w:val="18"/>
                <w:lang w:eastAsia="sl-SI"/>
              </w:rPr>
              <w:t>Sredstva</w:t>
            </w:r>
          </w:p>
        </w:tc>
        <w:tc>
          <w:tcPr>
            <w:tcW w:w="0" w:type="auto"/>
            <w:shd w:val="clear" w:color="auto" w:fill="D9D9D9" w:themeFill="background1" w:themeFillShade="D9"/>
            <w:vAlign w:val="center"/>
          </w:tcPr>
          <w:p w14:paraId="13FB24D0" w14:textId="77777777" w:rsidR="00152375" w:rsidRPr="00F1659B" w:rsidRDefault="00216E22" w:rsidP="00216E22">
            <w:pPr>
              <w:spacing w:line="240" w:lineRule="auto"/>
              <w:rPr>
                <w:rFonts w:cs="Arial"/>
                <w:b/>
                <w:bCs/>
                <w:color w:val="000000"/>
                <w:sz w:val="18"/>
                <w:szCs w:val="18"/>
                <w:lang w:eastAsia="sl-SI"/>
              </w:rPr>
            </w:pPr>
            <w:r>
              <w:rPr>
                <w:rFonts w:cs="Arial"/>
                <w:b/>
                <w:bCs/>
                <w:color w:val="000000"/>
                <w:sz w:val="18"/>
                <w:szCs w:val="18"/>
                <w:lang w:eastAsia="sl-SI"/>
              </w:rPr>
              <w:t>Kazalnik</w:t>
            </w:r>
          </w:p>
        </w:tc>
        <w:tc>
          <w:tcPr>
            <w:tcW w:w="0" w:type="auto"/>
            <w:shd w:val="clear" w:color="auto" w:fill="D9D9D9" w:themeFill="background1" w:themeFillShade="D9"/>
            <w:vAlign w:val="center"/>
          </w:tcPr>
          <w:p w14:paraId="24BFF42A" w14:textId="77777777" w:rsidR="00152375" w:rsidRPr="00F1659B" w:rsidRDefault="00152375" w:rsidP="00DF6E63">
            <w:pPr>
              <w:spacing w:line="240" w:lineRule="auto"/>
              <w:rPr>
                <w:rFonts w:cs="Arial"/>
                <w:b/>
                <w:bCs/>
                <w:color w:val="000000"/>
                <w:sz w:val="18"/>
                <w:szCs w:val="18"/>
                <w:lang w:eastAsia="sl-SI"/>
              </w:rPr>
            </w:pPr>
            <w:r w:rsidRPr="00F1659B">
              <w:rPr>
                <w:rFonts w:cs="Arial"/>
                <w:b/>
                <w:bCs/>
                <w:color w:val="000000"/>
                <w:sz w:val="18"/>
                <w:szCs w:val="18"/>
                <w:lang w:eastAsia="sl-SI"/>
              </w:rPr>
              <w:t>Ciljna vrednost</w:t>
            </w:r>
          </w:p>
        </w:tc>
      </w:tr>
      <w:tr w:rsidR="00152375" w:rsidRPr="00152375" w14:paraId="32369A6E" w14:textId="77777777" w:rsidTr="00DF6E63">
        <w:trPr>
          <w:cantSplit/>
          <w:trHeight w:val="850"/>
        </w:trPr>
        <w:tc>
          <w:tcPr>
            <w:tcW w:w="988" w:type="dxa"/>
            <w:vMerge w:val="restart"/>
            <w:shd w:val="clear" w:color="auto" w:fill="D9D9D9" w:themeFill="background1" w:themeFillShade="D9"/>
            <w:textDirection w:val="btLr"/>
            <w:vAlign w:val="center"/>
          </w:tcPr>
          <w:p w14:paraId="638EF615" w14:textId="77777777" w:rsidR="00152375" w:rsidRPr="00DF6E63" w:rsidRDefault="00DF6E63" w:rsidP="00DF6E63">
            <w:pPr>
              <w:spacing w:line="240" w:lineRule="auto"/>
              <w:jc w:val="center"/>
              <w:rPr>
                <w:rFonts w:cs="Arial"/>
                <w:b/>
                <w:bCs/>
                <w:color w:val="000000"/>
                <w:sz w:val="12"/>
                <w:szCs w:val="20"/>
                <w:lang w:eastAsia="sl-SI"/>
              </w:rPr>
            </w:pPr>
            <w:r w:rsidRPr="00DF6E63">
              <w:rPr>
                <w:rFonts w:cs="Arial"/>
                <w:b/>
                <w:noProof/>
                <w:sz w:val="12"/>
                <w:szCs w:val="20"/>
              </w:rPr>
              <w:t>Uvedba dodatnih metod za ugotavljanje stanja v populacijah divjadi s poudarkom na rastlinojedih parkljarjih in ravnovesja z njihovim življenjskim okoljem</w:t>
            </w:r>
          </w:p>
        </w:tc>
        <w:tc>
          <w:tcPr>
            <w:tcW w:w="2617" w:type="dxa"/>
            <w:shd w:val="clear" w:color="auto" w:fill="auto"/>
            <w:vAlign w:val="center"/>
          </w:tcPr>
          <w:p w14:paraId="7E837DD5" w14:textId="77777777" w:rsidR="00152375" w:rsidRPr="00DF6E63" w:rsidRDefault="00152375" w:rsidP="00DF6E63">
            <w:pPr>
              <w:spacing w:line="240" w:lineRule="auto"/>
              <w:rPr>
                <w:rFonts w:cs="Arial"/>
                <w:bCs/>
                <w:color w:val="000000"/>
                <w:sz w:val="18"/>
                <w:szCs w:val="20"/>
                <w:lang w:eastAsia="sl-SI"/>
              </w:rPr>
            </w:pPr>
            <w:r w:rsidRPr="00DF6E63">
              <w:rPr>
                <w:rFonts w:cs="Arial"/>
                <w:bCs/>
                <w:color w:val="000000"/>
                <w:sz w:val="18"/>
                <w:szCs w:val="20"/>
                <w:lang w:eastAsia="sl-SI"/>
              </w:rPr>
              <w:t>Priprava navodil in delavnic za izvedbo metode</w:t>
            </w:r>
          </w:p>
        </w:tc>
        <w:tc>
          <w:tcPr>
            <w:tcW w:w="0" w:type="auto"/>
            <w:shd w:val="clear" w:color="auto" w:fill="auto"/>
            <w:vAlign w:val="center"/>
          </w:tcPr>
          <w:p w14:paraId="157F5E66" w14:textId="77777777" w:rsidR="00152375" w:rsidRPr="00DF6E63" w:rsidRDefault="00152375" w:rsidP="00DF6E63">
            <w:pPr>
              <w:spacing w:line="240" w:lineRule="auto"/>
              <w:rPr>
                <w:rFonts w:cs="Arial"/>
                <w:sz w:val="18"/>
                <w:szCs w:val="20"/>
                <w:lang w:eastAsia="sl-SI"/>
              </w:rPr>
            </w:pPr>
            <w:r w:rsidRPr="00DF6E63">
              <w:rPr>
                <w:rFonts w:cs="Arial"/>
                <w:bCs/>
                <w:color w:val="000000"/>
                <w:sz w:val="18"/>
                <w:szCs w:val="20"/>
                <w:lang w:eastAsia="sl-SI"/>
              </w:rPr>
              <w:t>ZGS</w:t>
            </w:r>
            <w:r w:rsidR="00DF6E63">
              <w:rPr>
                <w:rFonts w:cs="Arial"/>
                <w:bCs/>
                <w:color w:val="000000"/>
                <w:sz w:val="18"/>
                <w:szCs w:val="20"/>
                <w:lang w:eastAsia="sl-SI"/>
              </w:rPr>
              <w:t>,</w:t>
            </w:r>
            <w:r w:rsidR="00216E22">
              <w:rPr>
                <w:rFonts w:cs="Arial"/>
                <w:bCs/>
                <w:color w:val="000000"/>
                <w:sz w:val="18"/>
                <w:szCs w:val="20"/>
                <w:lang w:eastAsia="sl-SI"/>
              </w:rPr>
              <w:t xml:space="preserve"> </w:t>
            </w:r>
            <w:r w:rsidRPr="00DF6E63">
              <w:rPr>
                <w:rFonts w:cs="Arial"/>
                <w:sz w:val="18"/>
                <w:szCs w:val="20"/>
                <w:lang w:eastAsia="sl-SI"/>
              </w:rPr>
              <w:t>BF</w:t>
            </w:r>
          </w:p>
        </w:tc>
        <w:tc>
          <w:tcPr>
            <w:tcW w:w="0" w:type="auto"/>
            <w:shd w:val="clear" w:color="auto" w:fill="auto"/>
            <w:vAlign w:val="center"/>
          </w:tcPr>
          <w:p w14:paraId="52553902" w14:textId="77777777" w:rsidR="00152375" w:rsidRPr="00DF6E63" w:rsidRDefault="00191411" w:rsidP="00DF6E63">
            <w:pPr>
              <w:spacing w:line="240" w:lineRule="auto"/>
              <w:rPr>
                <w:rFonts w:cs="Arial"/>
                <w:bCs/>
                <w:color w:val="000000"/>
                <w:sz w:val="18"/>
                <w:szCs w:val="20"/>
                <w:lang w:eastAsia="sl-SI"/>
              </w:rPr>
            </w:pPr>
            <w:r>
              <w:rPr>
                <w:rFonts w:cs="Arial"/>
                <w:bCs/>
                <w:color w:val="000000"/>
                <w:sz w:val="18"/>
                <w:szCs w:val="20"/>
                <w:lang w:eastAsia="sl-SI"/>
              </w:rPr>
              <w:t>Stalna</w:t>
            </w:r>
            <w:r w:rsidR="00152375" w:rsidRPr="00DF6E63">
              <w:rPr>
                <w:rFonts w:cs="Arial"/>
                <w:bCs/>
                <w:color w:val="000000"/>
                <w:sz w:val="18"/>
                <w:szCs w:val="20"/>
                <w:lang w:eastAsia="sl-SI"/>
              </w:rPr>
              <w:t xml:space="preserve"> naloga</w:t>
            </w:r>
          </w:p>
        </w:tc>
        <w:tc>
          <w:tcPr>
            <w:tcW w:w="0" w:type="auto"/>
            <w:shd w:val="clear" w:color="auto" w:fill="auto"/>
            <w:vAlign w:val="center"/>
          </w:tcPr>
          <w:p w14:paraId="2A78E648" w14:textId="77777777" w:rsidR="00152375" w:rsidRPr="00DF6E63" w:rsidRDefault="00152375" w:rsidP="00DF6E63">
            <w:pPr>
              <w:spacing w:line="240" w:lineRule="auto"/>
              <w:rPr>
                <w:rFonts w:cs="Arial"/>
                <w:bCs/>
                <w:color w:val="000000"/>
                <w:sz w:val="18"/>
                <w:szCs w:val="20"/>
                <w:lang w:eastAsia="sl-SI"/>
              </w:rPr>
            </w:pPr>
            <w:r w:rsidRPr="00DF6E63">
              <w:rPr>
                <w:rFonts w:cs="Arial"/>
                <w:bCs/>
                <w:color w:val="000000"/>
                <w:sz w:val="18"/>
                <w:szCs w:val="20"/>
                <w:lang w:eastAsia="sl-SI"/>
              </w:rPr>
              <w:t>V okviru</w:t>
            </w:r>
            <w:r w:rsidR="003B6F59" w:rsidRPr="00DF6E63">
              <w:rPr>
                <w:rFonts w:cs="Arial"/>
                <w:bCs/>
                <w:color w:val="000000"/>
                <w:sz w:val="18"/>
                <w:szCs w:val="20"/>
                <w:lang w:eastAsia="sl-SI"/>
              </w:rPr>
              <w:t xml:space="preserve"> financiranja</w:t>
            </w:r>
            <w:r w:rsidRPr="00DF6E63">
              <w:rPr>
                <w:rFonts w:cs="Arial"/>
                <w:bCs/>
                <w:color w:val="000000"/>
                <w:sz w:val="18"/>
                <w:szCs w:val="20"/>
                <w:lang w:eastAsia="sl-SI"/>
              </w:rPr>
              <w:t xml:space="preserve"> JGS</w:t>
            </w:r>
          </w:p>
        </w:tc>
        <w:tc>
          <w:tcPr>
            <w:tcW w:w="0" w:type="auto"/>
            <w:vAlign w:val="center"/>
          </w:tcPr>
          <w:p w14:paraId="7B2728DA" w14:textId="77777777" w:rsidR="00152375" w:rsidRPr="00DF6E63" w:rsidRDefault="00152375" w:rsidP="00DF6E63">
            <w:pPr>
              <w:spacing w:line="240" w:lineRule="auto"/>
              <w:rPr>
                <w:rFonts w:cs="Arial"/>
                <w:bCs/>
                <w:color w:val="000000"/>
                <w:sz w:val="18"/>
                <w:szCs w:val="20"/>
                <w:lang w:eastAsia="sl-SI"/>
              </w:rPr>
            </w:pPr>
            <w:r w:rsidRPr="00DF6E63">
              <w:rPr>
                <w:rFonts w:cs="Arial"/>
                <w:bCs/>
                <w:color w:val="000000"/>
                <w:sz w:val="18"/>
                <w:szCs w:val="20"/>
                <w:lang w:eastAsia="sl-SI"/>
              </w:rPr>
              <w:t>-</w:t>
            </w:r>
          </w:p>
        </w:tc>
        <w:tc>
          <w:tcPr>
            <w:tcW w:w="0" w:type="auto"/>
            <w:vAlign w:val="center"/>
          </w:tcPr>
          <w:p w14:paraId="28572517" w14:textId="77777777" w:rsidR="00152375" w:rsidRPr="00DF6E63" w:rsidRDefault="00152375" w:rsidP="00DF6E63">
            <w:pPr>
              <w:spacing w:line="240" w:lineRule="auto"/>
              <w:rPr>
                <w:rFonts w:cs="Arial"/>
                <w:bCs/>
                <w:color w:val="000000"/>
                <w:sz w:val="18"/>
                <w:szCs w:val="20"/>
                <w:lang w:eastAsia="sl-SI"/>
              </w:rPr>
            </w:pPr>
            <w:r w:rsidRPr="00DF6E63">
              <w:rPr>
                <w:rFonts w:cs="Arial"/>
                <w:bCs/>
                <w:color w:val="000000"/>
                <w:sz w:val="18"/>
                <w:szCs w:val="20"/>
                <w:lang w:eastAsia="sl-SI"/>
              </w:rPr>
              <w:t xml:space="preserve">- </w:t>
            </w:r>
          </w:p>
        </w:tc>
      </w:tr>
      <w:tr w:rsidR="00152375" w:rsidRPr="00152375" w14:paraId="2D2288F4" w14:textId="77777777" w:rsidTr="00DF6E63">
        <w:trPr>
          <w:cantSplit/>
          <w:trHeight w:val="850"/>
        </w:trPr>
        <w:tc>
          <w:tcPr>
            <w:tcW w:w="988" w:type="dxa"/>
            <w:vMerge/>
            <w:shd w:val="clear" w:color="auto" w:fill="D9D9D9" w:themeFill="background1" w:themeFillShade="D9"/>
            <w:textDirection w:val="btLr"/>
            <w:vAlign w:val="center"/>
          </w:tcPr>
          <w:p w14:paraId="73CF34D7" w14:textId="77777777" w:rsidR="00152375" w:rsidRPr="00152375" w:rsidRDefault="00152375" w:rsidP="00152375">
            <w:pPr>
              <w:spacing w:after="200" w:line="240" w:lineRule="auto"/>
              <w:rPr>
                <w:rFonts w:cs="Arial"/>
                <w:b/>
                <w:bCs/>
                <w:color w:val="000000"/>
                <w:szCs w:val="20"/>
                <w:lang w:eastAsia="sl-SI"/>
              </w:rPr>
            </w:pPr>
          </w:p>
        </w:tc>
        <w:tc>
          <w:tcPr>
            <w:tcW w:w="2617" w:type="dxa"/>
            <w:shd w:val="clear" w:color="auto" w:fill="auto"/>
            <w:vAlign w:val="center"/>
          </w:tcPr>
          <w:p w14:paraId="6F2B15DD" w14:textId="77777777" w:rsidR="00152375" w:rsidRPr="00DF6E63" w:rsidRDefault="00152375" w:rsidP="00DF6E63">
            <w:pPr>
              <w:spacing w:line="240" w:lineRule="auto"/>
              <w:rPr>
                <w:rFonts w:cs="Arial"/>
                <w:bCs/>
                <w:color w:val="000000"/>
                <w:sz w:val="18"/>
                <w:szCs w:val="20"/>
                <w:lang w:eastAsia="sl-SI"/>
              </w:rPr>
            </w:pPr>
            <w:r w:rsidRPr="00DF6E63">
              <w:rPr>
                <w:rFonts w:cs="Arial"/>
                <w:bCs/>
                <w:color w:val="000000"/>
                <w:sz w:val="18"/>
                <w:szCs w:val="20"/>
                <w:lang w:eastAsia="sl-SI"/>
              </w:rPr>
              <w:t>Spremljanje prenosa ugotovitev v prakso</w:t>
            </w:r>
          </w:p>
        </w:tc>
        <w:tc>
          <w:tcPr>
            <w:tcW w:w="0" w:type="auto"/>
            <w:shd w:val="clear" w:color="auto" w:fill="auto"/>
            <w:vAlign w:val="center"/>
          </w:tcPr>
          <w:p w14:paraId="62F29F91" w14:textId="77777777" w:rsidR="00152375" w:rsidRPr="00DF6E63" w:rsidRDefault="00152375" w:rsidP="00DF6E63">
            <w:pPr>
              <w:spacing w:line="240" w:lineRule="auto"/>
              <w:rPr>
                <w:rFonts w:cs="Arial"/>
                <w:sz w:val="18"/>
                <w:szCs w:val="20"/>
                <w:lang w:eastAsia="sl-SI"/>
              </w:rPr>
            </w:pPr>
            <w:r w:rsidRPr="00DF6E63">
              <w:rPr>
                <w:rFonts w:cs="Arial"/>
                <w:bCs/>
                <w:color w:val="000000"/>
                <w:sz w:val="18"/>
                <w:szCs w:val="20"/>
                <w:lang w:eastAsia="sl-SI"/>
              </w:rPr>
              <w:t>ZGS</w:t>
            </w:r>
            <w:r w:rsidR="00DF6E63">
              <w:rPr>
                <w:rFonts w:cs="Arial"/>
                <w:bCs/>
                <w:color w:val="000000"/>
                <w:sz w:val="18"/>
                <w:szCs w:val="20"/>
                <w:lang w:eastAsia="sl-SI"/>
              </w:rPr>
              <w:t xml:space="preserve">, </w:t>
            </w:r>
            <w:r w:rsidRPr="00DF6E63">
              <w:rPr>
                <w:rFonts w:cs="Arial"/>
                <w:sz w:val="18"/>
                <w:szCs w:val="20"/>
                <w:lang w:eastAsia="sl-SI"/>
              </w:rPr>
              <w:t>BF</w:t>
            </w:r>
          </w:p>
        </w:tc>
        <w:tc>
          <w:tcPr>
            <w:tcW w:w="0" w:type="auto"/>
            <w:shd w:val="clear" w:color="auto" w:fill="auto"/>
            <w:vAlign w:val="center"/>
          </w:tcPr>
          <w:p w14:paraId="10E06741" w14:textId="77777777" w:rsidR="00152375" w:rsidRPr="00DF6E63" w:rsidRDefault="00191411" w:rsidP="00DF6E63">
            <w:pPr>
              <w:spacing w:line="240" w:lineRule="auto"/>
              <w:rPr>
                <w:rFonts w:cs="Arial"/>
                <w:bCs/>
                <w:color w:val="000000"/>
                <w:sz w:val="18"/>
                <w:szCs w:val="20"/>
                <w:lang w:eastAsia="sl-SI"/>
              </w:rPr>
            </w:pPr>
            <w:r>
              <w:rPr>
                <w:rFonts w:cs="Arial"/>
                <w:bCs/>
                <w:color w:val="000000"/>
                <w:sz w:val="18"/>
                <w:szCs w:val="20"/>
                <w:lang w:eastAsia="sl-SI"/>
              </w:rPr>
              <w:t>Stalna</w:t>
            </w:r>
            <w:r w:rsidR="00152375" w:rsidRPr="00DF6E63">
              <w:rPr>
                <w:rFonts w:cs="Arial"/>
                <w:bCs/>
                <w:color w:val="000000"/>
                <w:sz w:val="18"/>
                <w:szCs w:val="20"/>
                <w:lang w:eastAsia="sl-SI"/>
              </w:rPr>
              <w:t xml:space="preserve"> naloga</w:t>
            </w:r>
          </w:p>
        </w:tc>
        <w:tc>
          <w:tcPr>
            <w:tcW w:w="0" w:type="auto"/>
            <w:shd w:val="clear" w:color="auto" w:fill="auto"/>
            <w:vAlign w:val="center"/>
          </w:tcPr>
          <w:p w14:paraId="0BE5D978" w14:textId="77777777" w:rsidR="00152375" w:rsidRPr="00DF6E63" w:rsidRDefault="00152375" w:rsidP="00DF6E63">
            <w:pPr>
              <w:spacing w:line="240" w:lineRule="auto"/>
              <w:rPr>
                <w:rFonts w:cs="Arial"/>
                <w:bCs/>
                <w:color w:val="000000"/>
                <w:sz w:val="18"/>
                <w:szCs w:val="20"/>
                <w:lang w:eastAsia="sl-SI"/>
              </w:rPr>
            </w:pPr>
            <w:r w:rsidRPr="00DF6E63">
              <w:rPr>
                <w:rFonts w:cs="Arial"/>
                <w:bCs/>
                <w:color w:val="000000"/>
                <w:sz w:val="18"/>
                <w:szCs w:val="20"/>
                <w:lang w:eastAsia="sl-SI"/>
              </w:rPr>
              <w:t>V okviru</w:t>
            </w:r>
            <w:r w:rsidR="003B6F59" w:rsidRPr="00DF6E63">
              <w:rPr>
                <w:rFonts w:cs="Arial"/>
                <w:bCs/>
                <w:color w:val="000000"/>
                <w:sz w:val="18"/>
                <w:szCs w:val="20"/>
                <w:lang w:eastAsia="sl-SI"/>
              </w:rPr>
              <w:t xml:space="preserve"> financiranja </w:t>
            </w:r>
            <w:r w:rsidRPr="00DF6E63">
              <w:rPr>
                <w:rFonts w:cs="Arial"/>
                <w:bCs/>
                <w:color w:val="000000"/>
                <w:sz w:val="18"/>
                <w:szCs w:val="20"/>
                <w:lang w:eastAsia="sl-SI"/>
              </w:rPr>
              <w:t>JGS</w:t>
            </w:r>
          </w:p>
        </w:tc>
        <w:tc>
          <w:tcPr>
            <w:tcW w:w="0" w:type="auto"/>
            <w:vAlign w:val="center"/>
          </w:tcPr>
          <w:p w14:paraId="0BD4948F" w14:textId="77777777" w:rsidR="00152375" w:rsidRPr="00DF6E63" w:rsidRDefault="00152375" w:rsidP="00DF6E63">
            <w:pPr>
              <w:spacing w:line="240" w:lineRule="auto"/>
              <w:rPr>
                <w:rFonts w:cs="Arial"/>
                <w:color w:val="000000"/>
                <w:sz w:val="18"/>
                <w:szCs w:val="20"/>
                <w:lang w:eastAsia="sl-SI"/>
              </w:rPr>
            </w:pPr>
            <w:r w:rsidRPr="00DF6E63">
              <w:rPr>
                <w:rFonts w:cs="Arial"/>
                <w:color w:val="000000"/>
                <w:sz w:val="18"/>
                <w:szCs w:val="20"/>
                <w:lang w:eastAsia="sl-SI"/>
              </w:rPr>
              <w:t>-</w:t>
            </w:r>
          </w:p>
        </w:tc>
        <w:tc>
          <w:tcPr>
            <w:tcW w:w="0" w:type="auto"/>
            <w:vAlign w:val="center"/>
          </w:tcPr>
          <w:p w14:paraId="7553DBC2" w14:textId="77777777" w:rsidR="00152375" w:rsidRPr="00DF6E63" w:rsidRDefault="00152375" w:rsidP="00DF6E63">
            <w:pPr>
              <w:spacing w:line="240" w:lineRule="auto"/>
              <w:rPr>
                <w:rFonts w:cs="Arial"/>
                <w:color w:val="000000"/>
                <w:sz w:val="18"/>
                <w:szCs w:val="20"/>
                <w:lang w:eastAsia="sl-SI"/>
              </w:rPr>
            </w:pPr>
            <w:r w:rsidRPr="00DF6E63">
              <w:rPr>
                <w:rFonts w:cs="Arial"/>
                <w:color w:val="000000"/>
                <w:sz w:val="18"/>
                <w:szCs w:val="20"/>
                <w:lang w:eastAsia="sl-SI"/>
              </w:rPr>
              <w:t>-</w:t>
            </w:r>
          </w:p>
        </w:tc>
      </w:tr>
    </w:tbl>
    <w:p w14:paraId="20ECCCA3" w14:textId="77777777" w:rsidR="00152375" w:rsidRPr="00152375" w:rsidRDefault="00152375" w:rsidP="00DF6E63"/>
    <w:sectPr w:rsidR="00152375" w:rsidRPr="00152375" w:rsidSect="008B4F0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3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36C8F" w14:textId="77777777" w:rsidR="00CC47F4" w:rsidRDefault="00CC47F4">
      <w:pPr>
        <w:spacing w:line="240" w:lineRule="auto"/>
      </w:pPr>
      <w:r>
        <w:separator/>
      </w:r>
    </w:p>
  </w:endnote>
  <w:endnote w:type="continuationSeparator" w:id="0">
    <w:p w14:paraId="22679A3B" w14:textId="77777777" w:rsidR="00CC47F4" w:rsidRDefault="00CC47F4">
      <w:pPr>
        <w:spacing w:line="240" w:lineRule="auto"/>
      </w:pPr>
      <w:r>
        <w:continuationSeparator/>
      </w:r>
    </w:p>
  </w:endnote>
  <w:endnote w:type="continuationNotice" w:id="1">
    <w:p w14:paraId="0F798F6B" w14:textId="77777777" w:rsidR="00CC47F4" w:rsidRDefault="00CC47F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B0905" w14:textId="77777777" w:rsidR="0045596B" w:rsidRDefault="0045596B" w:rsidP="00C155B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DA5E7CB" w14:textId="77777777" w:rsidR="0045596B" w:rsidRDefault="0045596B" w:rsidP="00C155B3">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BBD62" w14:textId="54AF73DC" w:rsidR="0045596B" w:rsidRDefault="0045596B" w:rsidP="00C155B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741448">
      <w:rPr>
        <w:rStyle w:val="tevilkastrani"/>
        <w:noProof/>
      </w:rPr>
      <w:t>33</w:t>
    </w:r>
    <w:r>
      <w:rPr>
        <w:rStyle w:val="tevilkastrani"/>
      </w:rPr>
      <w:fldChar w:fldCharType="end"/>
    </w:r>
  </w:p>
  <w:p w14:paraId="457D5761" w14:textId="77777777" w:rsidR="0045596B" w:rsidRDefault="0045596B" w:rsidP="0022119F">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F9AD7" w14:textId="77777777" w:rsidR="00151151" w:rsidRDefault="0015115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4C202" w14:textId="77777777" w:rsidR="00CC47F4" w:rsidRDefault="00CC47F4">
      <w:pPr>
        <w:spacing w:line="240" w:lineRule="auto"/>
      </w:pPr>
      <w:r>
        <w:separator/>
      </w:r>
    </w:p>
  </w:footnote>
  <w:footnote w:type="continuationSeparator" w:id="0">
    <w:p w14:paraId="37D27347" w14:textId="77777777" w:rsidR="00CC47F4" w:rsidRDefault="00CC47F4">
      <w:pPr>
        <w:spacing w:line="240" w:lineRule="auto"/>
      </w:pPr>
      <w:r>
        <w:continuationSeparator/>
      </w:r>
    </w:p>
  </w:footnote>
  <w:footnote w:type="continuationNotice" w:id="1">
    <w:p w14:paraId="6B795966" w14:textId="77777777" w:rsidR="00CC47F4" w:rsidRDefault="00CC47F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557F5" w14:textId="77777777" w:rsidR="00151151" w:rsidRDefault="0015115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rPr>
      <w:alias w:val="Naslov"/>
      <w:id w:val="-84924308"/>
      <w:dataBinding w:prefixMappings="xmlns:ns0='http://schemas.openxmlformats.org/package/2006/metadata/core-properties' xmlns:ns1='http://purl.org/dc/elements/1.1/'" w:xpath="/ns0:coreProperties[1]/ns1:title[1]" w:storeItemID="{6C3C8BC8-F283-45AE-878A-BAB7291924A1}"/>
      <w:text/>
    </w:sdtPr>
    <w:sdtEndPr/>
    <w:sdtContent>
      <w:p w14:paraId="02DC7417" w14:textId="6B3E9298" w:rsidR="0045596B" w:rsidRPr="00151151" w:rsidRDefault="0045596B">
        <w:pPr>
          <w:pStyle w:val="Glava"/>
          <w:rPr>
            <w:rFonts w:asciiTheme="majorHAnsi" w:eastAsiaTheme="majorEastAsia" w:hAnsiTheme="majorHAnsi" w:cstheme="majorBidi"/>
          </w:rPr>
        </w:pPr>
        <w:r>
          <w:rPr>
            <w:rFonts w:asciiTheme="majorHAnsi" w:eastAsiaTheme="majorEastAsia" w:hAnsiTheme="majorHAnsi" w:cstheme="majorBidi"/>
          </w:rPr>
          <w:t>Operativni program za izvajanje nacionalnega gozdnega programa za obdobje 2022–2026</w:t>
        </w:r>
      </w:p>
    </w:sdtContent>
  </w:sdt>
  <w:p w14:paraId="5E5E4E40" w14:textId="77777777" w:rsidR="0045596B" w:rsidRDefault="0045596B">
    <w:pPr>
      <w:pStyle w:val="Glava"/>
    </w:pPr>
  </w:p>
  <w:p w14:paraId="62ECDA6C" w14:textId="27CEAE88" w:rsidR="0045596B" w:rsidRDefault="0045596B">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E20FE" w14:textId="77777777" w:rsidR="00151151" w:rsidRDefault="0015115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43140"/>
    <w:multiLevelType w:val="hybridMultilevel"/>
    <w:tmpl w:val="4DCACE90"/>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77672F"/>
    <w:multiLevelType w:val="hybridMultilevel"/>
    <w:tmpl w:val="8D9ABF24"/>
    <w:lvl w:ilvl="0" w:tplc="0424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7697673"/>
    <w:multiLevelType w:val="hybridMultilevel"/>
    <w:tmpl w:val="B2DAF908"/>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3" w15:restartNumberingAfterBreak="0">
    <w:nsid w:val="0A797FCB"/>
    <w:multiLevelType w:val="hybridMultilevel"/>
    <w:tmpl w:val="DDAC9A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B2B2D80"/>
    <w:multiLevelType w:val="hybridMultilevel"/>
    <w:tmpl w:val="952A1102"/>
    <w:lvl w:ilvl="0" w:tplc="0424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D46F38"/>
    <w:multiLevelType w:val="hybridMultilevel"/>
    <w:tmpl w:val="F2623826"/>
    <w:lvl w:ilvl="0" w:tplc="ECBA2436">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6946898"/>
    <w:multiLevelType w:val="hybridMultilevel"/>
    <w:tmpl w:val="26B8C8EC"/>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C2564F1"/>
    <w:multiLevelType w:val="hybridMultilevel"/>
    <w:tmpl w:val="8AC65D84"/>
    <w:lvl w:ilvl="0" w:tplc="F22C09FC">
      <w:start w:val="6"/>
      <w:numFmt w:val="bullet"/>
      <w:lvlText w:val="-"/>
      <w:lvlJc w:val="left"/>
      <w:pPr>
        <w:ind w:left="1069" w:hanging="360"/>
      </w:pPr>
      <w:rPr>
        <w:rFonts w:ascii="Arial" w:eastAsia="Times New Roman" w:hAnsi="Arial"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8" w15:restartNumberingAfterBreak="0">
    <w:nsid w:val="355B2002"/>
    <w:multiLevelType w:val="hybridMultilevel"/>
    <w:tmpl w:val="3B2C7A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8345A67"/>
    <w:multiLevelType w:val="multilevel"/>
    <w:tmpl w:val="AF8AF816"/>
    <w:lvl w:ilvl="0">
      <w:start w:val="1"/>
      <w:numFmt w:val="decimal"/>
      <w:pStyle w:val="Naslov1"/>
      <w:lvlText w:val="%1"/>
      <w:lvlJc w:val="left"/>
      <w:pPr>
        <w:ind w:left="432" w:hanging="432"/>
      </w:pPr>
    </w:lvl>
    <w:lvl w:ilvl="1">
      <w:start w:val="1"/>
      <w:numFmt w:val="decimal"/>
      <w:pStyle w:val="Naslov2"/>
      <w:lvlText w:val="%1.%2"/>
      <w:lvlJc w:val="left"/>
      <w:pPr>
        <w:ind w:left="576"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0" w15:restartNumberingAfterBreak="0">
    <w:nsid w:val="3CE44702"/>
    <w:multiLevelType w:val="hybridMultilevel"/>
    <w:tmpl w:val="AEA0DF90"/>
    <w:lvl w:ilvl="0" w:tplc="ECBA243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EA33FF0"/>
    <w:multiLevelType w:val="hybridMultilevel"/>
    <w:tmpl w:val="03DEC4D6"/>
    <w:lvl w:ilvl="0" w:tplc="CDA4C81C">
      <w:start w:val="1"/>
      <w:numFmt w:val="decimal"/>
      <w:pStyle w:val="Preglednica"/>
      <w:lvlText w:val="Preglednica %1:"/>
      <w:lvlJc w:val="left"/>
      <w:pPr>
        <w:ind w:left="927" w:hanging="360"/>
      </w:pPr>
      <w:rPr>
        <w:rFonts w:hint="default"/>
        <w:b/>
        <w:i w:val="0"/>
        <w:i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06F33C3"/>
    <w:multiLevelType w:val="hybridMultilevel"/>
    <w:tmpl w:val="EBBC33CE"/>
    <w:lvl w:ilvl="0" w:tplc="0424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1547BBF"/>
    <w:multiLevelType w:val="hybridMultilevel"/>
    <w:tmpl w:val="3314DFCC"/>
    <w:lvl w:ilvl="0" w:tplc="04240001">
      <w:start w:val="1"/>
      <w:numFmt w:val="bullet"/>
      <w:lvlText w:val=""/>
      <w:lvlJc w:val="left"/>
      <w:pPr>
        <w:ind w:left="778" w:hanging="360"/>
      </w:pPr>
      <w:rPr>
        <w:rFonts w:ascii="Symbol" w:hAnsi="Symbol" w:hint="default"/>
      </w:rPr>
    </w:lvl>
    <w:lvl w:ilvl="1" w:tplc="04240003" w:tentative="1">
      <w:start w:val="1"/>
      <w:numFmt w:val="bullet"/>
      <w:lvlText w:val="o"/>
      <w:lvlJc w:val="left"/>
      <w:pPr>
        <w:ind w:left="1498" w:hanging="360"/>
      </w:pPr>
      <w:rPr>
        <w:rFonts w:ascii="Courier New" w:hAnsi="Courier New" w:cs="Courier New" w:hint="default"/>
      </w:rPr>
    </w:lvl>
    <w:lvl w:ilvl="2" w:tplc="04240005" w:tentative="1">
      <w:start w:val="1"/>
      <w:numFmt w:val="bullet"/>
      <w:lvlText w:val=""/>
      <w:lvlJc w:val="left"/>
      <w:pPr>
        <w:ind w:left="2218" w:hanging="360"/>
      </w:pPr>
      <w:rPr>
        <w:rFonts w:ascii="Wingdings" w:hAnsi="Wingdings" w:hint="default"/>
      </w:rPr>
    </w:lvl>
    <w:lvl w:ilvl="3" w:tplc="04240001" w:tentative="1">
      <w:start w:val="1"/>
      <w:numFmt w:val="bullet"/>
      <w:lvlText w:val=""/>
      <w:lvlJc w:val="left"/>
      <w:pPr>
        <w:ind w:left="2938" w:hanging="360"/>
      </w:pPr>
      <w:rPr>
        <w:rFonts w:ascii="Symbol" w:hAnsi="Symbol" w:hint="default"/>
      </w:rPr>
    </w:lvl>
    <w:lvl w:ilvl="4" w:tplc="04240003" w:tentative="1">
      <w:start w:val="1"/>
      <w:numFmt w:val="bullet"/>
      <w:lvlText w:val="o"/>
      <w:lvlJc w:val="left"/>
      <w:pPr>
        <w:ind w:left="3658" w:hanging="360"/>
      </w:pPr>
      <w:rPr>
        <w:rFonts w:ascii="Courier New" w:hAnsi="Courier New" w:cs="Courier New" w:hint="default"/>
      </w:rPr>
    </w:lvl>
    <w:lvl w:ilvl="5" w:tplc="04240005" w:tentative="1">
      <w:start w:val="1"/>
      <w:numFmt w:val="bullet"/>
      <w:lvlText w:val=""/>
      <w:lvlJc w:val="left"/>
      <w:pPr>
        <w:ind w:left="4378" w:hanging="360"/>
      </w:pPr>
      <w:rPr>
        <w:rFonts w:ascii="Wingdings" w:hAnsi="Wingdings" w:hint="default"/>
      </w:rPr>
    </w:lvl>
    <w:lvl w:ilvl="6" w:tplc="04240001" w:tentative="1">
      <w:start w:val="1"/>
      <w:numFmt w:val="bullet"/>
      <w:lvlText w:val=""/>
      <w:lvlJc w:val="left"/>
      <w:pPr>
        <w:ind w:left="5098" w:hanging="360"/>
      </w:pPr>
      <w:rPr>
        <w:rFonts w:ascii="Symbol" w:hAnsi="Symbol" w:hint="default"/>
      </w:rPr>
    </w:lvl>
    <w:lvl w:ilvl="7" w:tplc="04240003" w:tentative="1">
      <w:start w:val="1"/>
      <w:numFmt w:val="bullet"/>
      <w:lvlText w:val="o"/>
      <w:lvlJc w:val="left"/>
      <w:pPr>
        <w:ind w:left="5818" w:hanging="360"/>
      </w:pPr>
      <w:rPr>
        <w:rFonts w:ascii="Courier New" w:hAnsi="Courier New" w:cs="Courier New" w:hint="default"/>
      </w:rPr>
    </w:lvl>
    <w:lvl w:ilvl="8" w:tplc="04240005" w:tentative="1">
      <w:start w:val="1"/>
      <w:numFmt w:val="bullet"/>
      <w:lvlText w:val=""/>
      <w:lvlJc w:val="left"/>
      <w:pPr>
        <w:ind w:left="6538" w:hanging="360"/>
      </w:pPr>
      <w:rPr>
        <w:rFonts w:ascii="Wingdings" w:hAnsi="Wingdings" w:hint="default"/>
      </w:rPr>
    </w:lvl>
  </w:abstractNum>
  <w:abstractNum w:abstractNumId="14" w15:restartNumberingAfterBreak="0">
    <w:nsid w:val="41B21B0C"/>
    <w:multiLevelType w:val="hybridMultilevel"/>
    <w:tmpl w:val="B2CCCBF2"/>
    <w:lvl w:ilvl="0" w:tplc="0424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D2714F6"/>
    <w:multiLevelType w:val="hybridMultilevel"/>
    <w:tmpl w:val="C5CA5C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DDD5CF3"/>
    <w:multiLevelType w:val="hybridMultilevel"/>
    <w:tmpl w:val="4EB604A6"/>
    <w:lvl w:ilvl="0" w:tplc="D4B4B51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EA566CF"/>
    <w:multiLevelType w:val="hybridMultilevel"/>
    <w:tmpl w:val="26062E2A"/>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DC233E5"/>
    <w:multiLevelType w:val="hybridMultilevel"/>
    <w:tmpl w:val="3FFAB374"/>
    <w:lvl w:ilvl="0" w:tplc="0424000F">
      <w:start w:val="1"/>
      <w:numFmt w:val="decimal"/>
      <w:lvlText w:val="%1."/>
      <w:lvlJc w:val="left"/>
      <w:pPr>
        <w:ind w:left="861" w:hanging="360"/>
      </w:pPr>
    </w:lvl>
    <w:lvl w:ilvl="1" w:tplc="04240019" w:tentative="1">
      <w:start w:val="1"/>
      <w:numFmt w:val="lowerLetter"/>
      <w:lvlText w:val="%2."/>
      <w:lvlJc w:val="left"/>
      <w:pPr>
        <w:ind w:left="1581" w:hanging="360"/>
      </w:pPr>
    </w:lvl>
    <w:lvl w:ilvl="2" w:tplc="0424001B" w:tentative="1">
      <w:start w:val="1"/>
      <w:numFmt w:val="lowerRoman"/>
      <w:lvlText w:val="%3."/>
      <w:lvlJc w:val="right"/>
      <w:pPr>
        <w:ind w:left="2301" w:hanging="180"/>
      </w:pPr>
    </w:lvl>
    <w:lvl w:ilvl="3" w:tplc="0424000F" w:tentative="1">
      <w:start w:val="1"/>
      <w:numFmt w:val="decimal"/>
      <w:lvlText w:val="%4."/>
      <w:lvlJc w:val="left"/>
      <w:pPr>
        <w:ind w:left="3021" w:hanging="360"/>
      </w:pPr>
    </w:lvl>
    <w:lvl w:ilvl="4" w:tplc="04240019" w:tentative="1">
      <w:start w:val="1"/>
      <w:numFmt w:val="lowerLetter"/>
      <w:lvlText w:val="%5."/>
      <w:lvlJc w:val="left"/>
      <w:pPr>
        <w:ind w:left="3741" w:hanging="360"/>
      </w:pPr>
    </w:lvl>
    <w:lvl w:ilvl="5" w:tplc="0424001B" w:tentative="1">
      <w:start w:val="1"/>
      <w:numFmt w:val="lowerRoman"/>
      <w:lvlText w:val="%6."/>
      <w:lvlJc w:val="right"/>
      <w:pPr>
        <w:ind w:left="4461" w:hanging="180"/>
      </w:pPr>
    </w:lvl>
    <w:lvl w:ilvl="6" w:tplc="0424000F" w:tentative="1">
      <w:start w:val="1"/>
      <w:numFmt w:val="decimal"/>
      <w:lvlText w:val="%7."/>
      <w:lvlJc w:val="left"/>
      <w:pPr>
        <w:ind w:left="5181" w:hanging="360"/>
      </w:pPr>
    </w:lvl>
    <w:lvl w:ilvl="7" w:tplc="04240019" w:tentative="1">
      <w:start w:val="1"/>
      <w:numFmt w:val="lowerLetter"/>
      <w:lvlText w:val="%8."/>
      <w:lvlJc w:val="left"/>
      <w:pPr>
        <w:ind w:left="5901" w:hanging="360"/>
      </w:pPr>
    </w:lvl>
    <w:lvl w:ilvl="8" w:tplc="0424001B" w:tentative="1">
      <w:start w:val="1"/>
      <w:numFmt w:val="lowerRoman"/>
      <w:lvlText w:val="%9."/>
      <w:lvlJc w:val="right"/>
      <w:pPr>
        <w:ind w:left="6621" w:hanging="180"/>
      </w:pPr>
    </w:lvl>
  </w:abstractNum>
  <w:abstractNum w:abstractNumId="19" w15:restartNumberingAfterBreak="0">
    <w:nsid w:val="68D92018"/>
    <w:multiLevelType w:val="hybridMultilevel"/>
    <w:tmpl w:val="DE7E4844"/>
    <w:lvl w:ilvl="0" w:tplc="F454F3EE">
      <w:numFmt w:val="bullet"/>
      <w:lvlText w:val="–"/>
      <w:lvlJc w:val="left"/>
      <w:pPr>
        <w:ind w:left="1440" w:hanging="360"/>
      </w:pPr>
      <w:rPr>
        <w:rFonts w:ascii="TimesNewRoman" w:eastAsiaTheme="minorHAnsi" w:hAnsi="TimesNewRoman" w:cs="TimesNew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0" w15:restartNumberingAfterBreak="0">
    <w:nsid w:val="69965E12"/>
    <w:multiLevelType w:val="hybridMultilevel"/>
    <w:tmpl w:val="A1024936"/>
    <w:lvl w:ilvl="0" w:tplc="04240013">
      <w:start w:val="1"/>
      <w:numFmt w:val="upperRoman"/>
      <w:lvlText w:val="%1."/>
      <w:lvlJc w:val="right"/>
      <w:pPr>
        <w:ind w:left="1571" w:hanging="720"/>
      </w:pPr>
      <w:rPr>
        <w:rFonts w:hint="default"/>
      </w:rPr>
    </w:lvl>
    <w:lvl w:ilvl="1" w:tplc="04240019" w:tentative="1">
      <w:start w:val="1"/>
      <w:numFmt w:val="lowerLetter"/>
      <w:lvlText w:val="%2."/>
      <w:lvlJc w:val="left"/>
      <w:pPr>
        <w:ind w:left="1931" w:hanging="360"/>
      </w:pPr>
    </w:lvl>
    <w:lvl w:ilvl="2" w:tplc="0424001B" w:tentative="1">
      <w:start w:val="1"/>
      <w:numFmt w:val="lowerRoman"/>
      <w:lvlText w:val="%3."/>
      <w:lvlJc w:val="right"/>
      <w:pPr>
        <w:ind w:left="2651" w:hanging="180"/>
      </w:pPr>
    </w:lvl>
    <w:lvl w:ilvl="3" w:tplc="0424000F" w:tentative="1">
      <w:start w:val="1"/>
      <w:numFmt w:val="decimal"/>
      <w:lvlText w:val="%4."/>
      <w:lvlJc w:val="left"/>
      <w:pPr>
        <w:ind w:left="3371" w:hanging="360"/>
      </w:pPr>
    </w:lvl>
    <w:lvl w:ilvl="4" w:tplc="04240019" w:tentative="1">
      <w:start w:val="1"/>
      <w:numFmt w:val="lowerLetter"/>
      <w:lvlText w:val="%5."/>
      <w:lvlJc w:val="left"/>
      <w:pPr>
        <w:ind w:left="4091" w:hanging="360"/>
      </w:pPr>
    </w:lvl>
    <w:lvl w:ilvl="5" w:tplc="0424001B" w:tentative="1">
      <w:start w:val="1"/>
      <w:numFmt w:val="lowerRoman"/>
      <w:lvlText w:val="%6."/>
      <w:lvlJc w:val="right"/>
      <w:pPr>
        <w:ind w:left="4811" w:hanging="180"/>
      </w:pPr>
    </w:lvl>
    <w:lvl w:ilvl="6" w:tplc="0424000F" w:tentative="1">
      <w:start w:val="1"/>
      <w:numFmt w:val="decimal"/>
      <w:lvlText w:val="%7."/>
      <w:lvlJc w:val="left"/>
      <w:pPr>
        <w:ind w:left="5531" w:hanging="360"/>
      </w:pPr>
    </w:lvl>
    <w:lvl w:ilvl="7" w:tplc="04240019" w:tentative="1">
      <w:start w:val="1"/>
      <w:numFmt w:val="lowerLetter"/>
      <w:lvlText w:val="%8."/>
      <w:lvlJc w:val="left"/>
      <w:pPr>
        <w:ind w:left="6251" w:hanging="360"/>
      </w:pPr>
    </w:lvl>
    <w:lvl w:ilvl="8" w:tplc="0424001B" w:tentative="1">
      <w:start w:val="1"/>
      <w:numFmt w:val="lowerRoman"/>
      <w:lvlText w:val="%9."/>
      <w:lvlJc w:val="right"/>
      <w:pPr>
        <w:ind w:left="6971" w:hanging="180"/>
      </w:pPr>
    </w:lvl>
  </w:abstractNum>
  <w:abstractNum w:abstractNumId="21" w15:restartNumberingAfterBreak="0">
    <w:nsid w:val="69A64FE4"/>
    <w:multiLevelType w:val="hybridMultilevel"/>
    <w:tmpl w:val="CB8EAC80"/>
    <w:lvl w:ilvl="0" w:tplc="74C4F48E">
      <w:start w:val="1"/>
      <w:numFmt w:val="bullet"/>
      <w:lvlText w:val="•"/>
      <w:lvlJc w:val="left"/>
      <w:pPr>
        <w:ind w:left="720" w:hanging="360"/>
      </w:pPr>
      <w:rPr>
        <w:rFonts w:ascii="Times New Roman" w:hAnsi="Times New Roman" w:hint="default"/>
      </w:rPr>
    </w:lvl>
    <w:lvl w:ilvl="1" w:tplc="9E7C993E">
      <w:start w:val="288"/>
      <w:numFmt w:val="bullet"/>
      <w:lvlText w:val="–"/>
      <w:lvlJc w:val="left"/>
      <w:pPr>
        <w:ind w:left="1440" w:hanging="360"/>
      </w:pPr>
      <w:rPr>
        <w:rFonts w:ascii="Times New Roman" w:hAnsi="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D884739"/>
    <w:multiLevelType w:val="hybridMultilevel"/>
    <w:tmpl w:val="402C3DAA"/>
    <w:lvl w:ilvl="0" w:tplc="BC6C014A">
      <w:numFmt w:val="bullet"/>
      <w:lvlText w:val="–"/>
      <w:lvlJc w:val="left"/>
      <w:pPr>
        <w:ind w:left="720" w:hanging="360"/>
      </w:pPr>
      <w:rPr>
        <w:rFonts w:ascii="Calibri" w:eastAsiaTheme="minorHAns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0385644"/>
    <w:multiLevelType w:val="hybridMultilevel"/>
    <w:tmpl w:val="51E090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78F75CD"/>
    <w:multiLevelType w:val="hybridMultilevel"/>
    <w:tmpl w:val="3CA86860"/>
    <w:lvl w:ilvl="0" w:tplc="0060AB98">
      <w:start w:val="1"/>
      <w:numFmt w:val="bullet"/>
      <w:lvlText w:val="‒"/>
      <w:lvlJc w:val="left"/>
      <w:pPr>
        <w:ind w:left="720" w:hanging="360"/>
      </w:pPr>
      <w:rPr>
        <w:rFonts w:ascii="Arial" w:eastAsiaTheme="minorHAnsi" w:hAnsi="Arial" w:hint="default"/>
        <w:b w:val="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7D026ED"/>
    <w:multiLevelType w:val="hybridMultilevel"/>
    <w:tmpl w:val="6B28724C"/>
    <w:lvl w:ilvl="0" w:tplc="0424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8937750"/>
    <w:multiLevelType w:val="multilevel"/>
    <w:tmpl w:val="4DAE75CE"/>
    <w:lvl w:ilvl="0">
      <w:start w:val="1"/>
      <w:numFmt w:val="upperRoman"/>
      <w:lvlText w:val="%1."/>
      <w:lvlJc w:val="right"/>
      <w:pPr>
        <w:tabs>
          <w:tab w:val="num" w:pos="1068"/>
        </w:tabs>
        <w:ind w:left="1068" w:hanging="360"/>
      </w:pPr>
      <w:rPr>
        <w:rFonts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27" w15:restartNumberingAfterBreak="0">
    <w:nsid w:val="7BD44701"/>
    <w:multiLevelType w:val="multilevel"/>
    <w:tmpl w:val="4DAE75CE"/>
    <w:lvl w:ilvl="0">
      <w:start w:val="1"/>
      <w:numFmt w:val="upperRoman"/>
      <w:lvlText w:val="%1."/>
      <w:lvlJc w:val="right"/>
      <w:pPr>
        <w:tabs>
          <w:tab w:val="num" w:pos="1068"/>
        </w:tabs>
        <w:ind w:left="1068" w:hanging="360"/>
      </w:pPr>
      <w:rPr>
        <w:rFonts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num w:numId="1">
    <w:abstractNumId w:val="21"/>
  </w:num>
  <w:num w:numId="2">
    <w:abstractNumId w:val="22"/>
  </w:num>
  <w:num w:numId="3">
    <w:abstractNumId w:val="14"/>
  </w:num>
  <w:num w:numId="4">
    <w:abstractNumId w:val="0"/>
  </w:num>
  <w:num w:numId="5">
    <w:abstractNumId w:val="25"/>
  </w:num>
  <w:num w:numId="6">
    <w:abstractNumId w:val="12"/>
  </w:num>
  <w:num w:numId="7">
    <w:abstractNumId w:val="27"/>
  </w:num>
  <w:num w:numId="8">
    <w:abstractNumId w:val="19"/>
  </w:num>
  <w:num w:numId="9">
    <w:abstractNumId w:val="9"/>
  </w:num>
  <w:num w:numId="10">
    <w:abstractNumId w:val="4"/>
  </w:num>
  <w:num w:numId="11">
    <w:abstractNumId w:val="11"/>
  </w:num>
  <w:num w:numId="12">
    <w:abstractNumId w:val="7"/>
  </w:num>
  <w:num w:numId="13">
    <w:abstractNumId w:val="20"/>
  </w:num>
  <w:num w:numId="14">
    <w:abstractNumId w:val="3"/>
  </w:num>
  <w:num w:numId="15">
    <w:abstractNumId w:val="17"/>
  </w:num>
  <w:num w:numId="16">
    <w:abstractNumId w:val="9"/>
  </w:num>
  <w:num w:numId="17">
    <w:abstractNumId w:val="9"/>
  </w:num>
  <w:num w:numId="18">
    <w:abstractNumId w:val="9"/>
    <w:lvlOverride w:ilvl="0">
      <w:startOverride w:val="2"/>
    </w:lvlOverride>
    <w:lvlOverride w:ilvl="1">
      <w:startOverride w:val="10"/>
    </w:lvlOverride>
  </w:num>
  <w:num w:numId="19">
    <w:abstractNumId w:val="26"/>
  </w:num>
  <w:num w:numId="20">
    <w:abstractNumId w:val="15"/>
  </w:num>
  <w:num w:numId="21">
    <w:abstractNumId w:val="9"/>
    <w:lvlOverride w:ilvl="0">
      <w:startOverride w:val="2"/>
    </w:lvlOverride>
    <w:lvlOverride w:ilvl="1">
      <w:startOverride w:val="14"/>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8"/>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1"/>
    <w:lvlOverride w:ilvl="0">
      <w:startOverride w:val="3"/>
    </w:lvlOverride>
  </w:num>
  <w:num w:numId="29">
    <w:abstractNumId w:val="11"/>
    <w:lvlOverride w:ilvl="0">
      <w:startOverride w:val="1"/>
    </w:lvlOverride>
  </w:num>
  <w:num w:numId="30">
    <w:abstractNumId w:val="1"/>
  </w:num>
  <w:num w:numId="31">
    <w:abstractNumId w:val="2"/>
  </w:num>
  <w:num w:numId="32">
    <w:abstractNumId w:val="13"/>
  </w:num>
  <w:num w:numId="33">
    <w:abstractNumId w:val="23"/>
  </w:num>
  <w:num w:numId="34">
    <w:abstractNumId w:val="6"/>
  </w:num>
  <w:num w:numId="35">
    <w:abstractNumId w:val="16"/>
  </w:num>
  <w:num w:numId="36">
    <w:abstractNumId w:val="10"/>
  </w:num>
  <w:num w:numId="37">
    <w:abstractNumId w:val="5"/>
  </w:num>
  <w:num w:numId="38">
    <w:abstractNumId w:val="11"/>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425"/>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Y1MzA1MjezsLS0NDFS0lEKTi0uzszPAykwqQUA2DulwSwAAAA="/>
  </w:docVars>
  <w:rsids>
    <w:rsidRoot w:val="00D10878"/>
    <w:rsid w:val="000001E3"/>
    <w:rsid w:val="00001543"/>
    <w:rsid w:val="0000418B"/>
    <w:rsid w:val="000050FA"/>
    <w:rsid w:val="0000602D"/>
    <w:rsid w:val="00006E74"/>
    <w:rsid w:val="00007DA3"/>
    <w:rsid w:val="0001378A"/>
    <w:rsid w:val="00013FB5"/>
    <w:rsid w:val="00014D2D"/>
    <w:rsid w:val="00016B58"/>
    <w:rsid w:val="000178C7"/>
    <w:rsid w:val="000202F4"/>
    <w:rsid w:val="0002053B"/>
    <w:rsid w:val="00021300"/>
    <w:rsid w:val="00022373"/>
    <w:rsid w:val="00023B5C"/>
    <w:rsid w:val="000300EC"/>
    <w:rsid w:val="0003020F"/>
    <w:rsid w:val="000330F5"/>
    <w:rsid w:val="00033282"/>
    <w:rsid w:val="000337B5"/>
    <w:rsid w:val="00035069"/>
    <w:rsid w:val="000369FD"/>
    <w:rsid w:val="00040784"/>
    <w:rsid w:val="000418D9"/>
    <w:rsid w:val="0004292F"/>
    <w:rsid w:val="00044890"/>
    <w:rsid w:val="000454B2"/>
    <w:rsid w:val="00052739"/>
    <w:rsid w:val="00052BF1"/>
    <w:rsid w:val="00052EEB"/>
    <w:rsid w:val="00053BBA"/>
    <w:rsid w:val="00053F0D"/>
    <w:rsid w:val="000554D0"/>
    <w:rsid w:val="0005572E"/>
    <w:rsid w:val="00056CCE"/>
    <w:rsid w:val="000608F6"/>
    <w:rsid w:val="00061A3F"/>
    <w:rsid w:val="00062ADC"/>
    <w:rsid w:val="00062F81"/>
    <w:rsid w:val="00063EF8"/>
    <w:rsid w:val="00064892"/>
    <w:rsid w:val="00066245"/>
    <w:rsid w:val="000666E5"/>
    <w:rsid w:val="00066AC8"/>
    <w:rsid w:val="00066E41"/>
    <w:rsid w:val="0006727B"/>
    <w:rsid w:val="00067F9F"/>
    <w:rsid w:val="000700F4"/>
    <w:rsid w:val="00070908"/>
    <w:rsid w:val="0007148A"/>
    <w:rsid w:val="00072502"/>
    <w:rsid w:val="000744D0"/>
    <w:rsid w:val="000758DB"/>
    <w:rsid w:val="00075949"/>
    <w:rsid w:val="00076868"/>
    <w:rsid w:val="00076C21"/>
    <w:rsid w:val="00077DAC"/>
    <w:rsid w:val="0008065A"/>
    <w:rsid w:val="000808E1"/>
    <w:rsid w:val="000812AA"/>
    <w:rsid w:val="00083E82"/>
    <w:rsid w:val="00083EFD"/>
    <w:rsid w:val="00085CB7"/>
    <w:rsid w:val="0008730D"/>
    <w:rsid w:val="00087CE6"/>
    <w:rsid w:val="000907C8"/>
    <w:rsid w:val="00090D04"/>
    <w:rsid w:val="0009122E"/>
    <w:rsid w:val="00091395"/>
    <w:rsid w:val="0009158A"/>
    <w:rsid w:val="00092E41"/>
    <w:rsid w:val="00093081"/>
    <w:rsid w:val="00094A90"/>
    <w:rsid w:val="0009610D"/>
    <w:rsid w:val="00096E91"/>
    <w:rsid w:val="00097008"/>
    <w:rsid w:val="00097BB4"/>
    <w:rsid w:val="000A0F3B"/>
    <w:rsid w:val="000A2186"/>
    <w:rsid w:val="000A21EC"/>
    <w:rsid w:val="000A397E"/>
    <w:rsid w:val="000A680F"/>
    <w:rsid w:val="000A7731"/>
    <w:rsid w:val="000A7A92"/>
    <w:rsid w:val="000B3252"/>
    <w:rsid w:val="000B4581"/>
    <w:rsid w:val="000B522E"/>
    <w:rsid w:val="000B5E08"/>
    <w:rsid w:val="000B76E3"/>
    <w:rsid w:val="000C1825"/>
    <w:rsid w:val="000C3194"/>
    <w:rsid w:val="000C371B"/>
    <w:rsid w:val="000C5228"/>
    <w:rsid w:val="000C5DA0"/>
    <w:rsid w:val="000C7D20"/>
    <w:rsid w:val="000D0B85"/>
    <w:rsid w:val="000D1CF8"/>
    <w:rsid w:val="000D41EF"/>
    <w:rsid w:val="000D4D1B"/>
    <w:rsid w:val="000D60AF"/>
    <w:rsid w:val="000D6937"/>
    <w:rsid w:val="000E01AB"/>
    <w:rsid w:val="000E1720"/>
    <w:rsid w:val="000E1B2C"/>
    <w:rsid w:val="000E30F0"/>
    <w:rsid w:val="000E3E26"/>
    <w:rsid w:val="000E47EE"/>
    <w:rsid w:val="000E4A92"/>
    <w:rsid w:val="000E4C22"/>
    <w:rsid w:val="000E5408"/>
    <w:rsid w:val="000E5B71"/>
    <w:rsid w:val="000E6679"/>
    <w:rsid w:val="000E6D17"/>
    <w:rsid w:val="000F265F"/>
    <w:rsid w:val="000F310C"/>
    <w:rsid w:val="000F3303"/>
    <w:rsid w:val="000F3347"/>
    <w:rsid w:val="000F4037"/>
    <w:rsid w:val="000F4BD6"/>
    <w:rsid w:val="000F567C"/>
    <w:rsid w:val="000F63F2"/>
    <w:rsid w:val="000F6599"/>
    <w:rsid w:val="00101DBA"/>
    <w:rsid w:val="00101FFB"/>
    <w:rsid w:val="001028DB"/>
    <w:rsid w:val="001029B1"/>
    <w:rsid w:val="00102AFA"/>
    <w:rsid w:val="00103313"/>
    <w:rsid w:val="00103490"/>
    <w:rsid w:val="00104135"/>
    <w:rsid w:val="0010503F"/>
    <w:rsid w:val="00106784"/>
    <w:rsid w:val="00107350"/>
    <w:rsid w:val="001108EE"/>
    <w:rsid w:val="00111F14"/>
    <w:rsid w:val="00113542"/>
    <w:rsid w:val="00113E49"/>
    <w:rsid w:val="00113E67"/>
    <w:rsid w:val="00114A90"/>
    <w:rsid w:val="00114D7F"/>
    <w:rsid w:val="00114F92"/>
    <w:rsid w:val="00115598"/>
    <w:rsid w:val="001171A0"/>
    <w:rsid w:val="0011722D"/>
    <w:rsid w:val="0011782D"/>
    <w:rsid w:val="001178F3"/>
    <w:rsid w:val="001204E1"/>
    <w:rsid w:val="0012186C"/>
    <w:rsid w:val="0012203F"/>
    <w:rsid w:val="00122A55"/>
    <w:rsid w:val="00123DBB"/>
    <w:rsid w:val="00127CA3"/>
    <w:rsid w:val="00133EBE"/>
    <w:rsid w:val="001340FF"/>
    <w:rsid w:val="0013668B"/>
    <w:rsid w:val="001418F6"/>
    <w:rsid w:val="00141C0F"/>
    <w:rsid w:val="00144475"/>
    <w:rsid w:val="0014448B"/>
    <w:rsid w:val="00145420"/>
    <w:rsid w:val="00147553"/>
    <w:rsid w:val="00151151"/>
    <w:rsid w:val="00151D6C"/>
    <w:rsid w:val="00152375"/>
    <w:rsid w:val="00153748"/>
    <w:rsid w:val="001543EE"/>
    <w:rsid w:val="00154831"/>
    <w:rsid w:val="001548AB"/>
    <w:rsid w:val="0015528D"/>
    <w:rsid w:val="001552C3"/>
    <w:rsid w:val="0015544B"/>
    <w:rsid w:val="0015565A"/>
    <w:rsid w:val="00155E2C"/>
    <w:rsid w:val="00160A20"/>
    <w:rsid w:val="00162FBC"/>
    <w:rsid w:val="001645F9"/>
    <w:rsid w:val="001646AA"/>
    <w:rsid w:val="0016586D"/>
    <w:rsid w:val="001658C1"/>
    <w:rsid w:val="00167795"/>
    <w:rsid w:val="00167FB8"/>
    <w:rsid w:val="00172879"/>
    <w:rsid w:val="00173509"/>
    <w:rsid w:val="00175F91"/>
    <w:rsid w:val="001802A8"/>
    <w:rsid w:val="001802EC"/>
    <w:rsid w:val="00180A0F"/>
    <w:rsid w:val="00181328"/>
    <w:rsid w:val="00185FBE"/>
    <w:rsid w:val="001869BF"/>
    <w:rsid w:val="00190AA0"/>
    <w:rsid w:val="00191411"/>
    <w:rsid w:val="0019153C"/>
    <w:rsid w:val="001918FC"/>
    <w:rsid w:val="00192530"/>
    <w:rsid w:val="00192F84"/>
    <w:rsid w:val="001932CE"/>
    <w:rsid w:val="00193751"/>
    <w:rsid w:val="00193CB9"/>
    <w:rsid w:val="00193D4A"/>
    <w:rsid w:val="0019444D"/>
    <w:rsid w:val="001955E4"/>
    <w:rsid w:val="001966CC"/>
    <w:rsid w:val="00197E53"/>
    <w:rsid w:val="001A11A0"/>
    <w:rsid w:val="001A2BB7"/>
    <w:rsid w:val="001A47AA"/>
    <w:rsid w:val="001B303E"/>
    <w:rsid w:val="001B3238"/>
    <w:rsid w:val="001B43C9"/>
    <w:rsid w:val="001B4585"/>
    <w:rsid w:val="001B5C2F"/>
    <w:rsid w:val="001C1B2E"/>
    <w:rsid w:val="001C1FA1"/>
    <w:rsid w:val="001C2202"/>
    <w:rsid w:val="001C266B"/>
    <w:rsid w:val="001C2D83"/>
    <w:rsid w:val="001C2EFD"/>
    <w:rsid w:val="001C3DEF"/>
    <w:rsid w:val="001C48F3"/>
    <w:rsid w:val="001C4E5D"/>
    <w:rsid w:val="001C5193"/>
    <w:rsid w:val="001C540F"/>
    <w:rsid w:val="001D006C"/>
    <w:rsid w:val="001D0A0B"/>
    <w:rsid w:val="001D2EBD"/>
    <w:rsid w:val="001D6BFC"/>
    <w:rsid w:val="001E0589"/>
    <w:rsid w:val="001E2C3F"/>
    <w:rsid w:val="001E790B"/>
    <w:rsid w:val="001F22B7"/>
    <w:rsid w:val="001F2357"/>
    <w:rsid w:val="001F411C"/>
    <w:rsid w:val="001F447B"/>
    <w:rsid w:val="001F4AAD"/>
    <w:rsid w:val="001F4C82"/>
    <w:rsid w:val="001F4D46"/>
    <w:rsid w:val="001F6D83"/>
    <w:rsid w:val="00200B4E"/>
    <w:rsid w:val="00200F0F"/>
    <w:rsid w:val="0020192D"/>
    <w:rsid w:val="00202499"/>
    <w:rsid w:val="0020285E"/>
    <w:rsid w:val="00202A9C"/>
    <w:rsid w:val="00202FD2"/>
    <w:rsid w:val="00203A49"/>
    <w:rsid w:val="002043DE"/>
    <w:rsid w:val="002060F2"/>
    <w:rsid w:val="002061DA"/>
    <w:rsid w:val="002103CB"/>
    <w:rsid w:val="0021435A"/>
    <w:rsid w:val="00215E23"/>
    <w:rsid w:val="00216E22"/>
    <w:rsid w:val="002178DD"/>
    <w:rsid w:val="00217C80"/>
    <w:rsid w:val="0022119F"/>
    <w:rsid w:val="00221D35"/>
    <w:rsid w:val="00223F64"/>
    <w:rsid w:val="00223FDF"/>
    <w:rsid w:val="0022499A"/>
    <w:rsid w:val="00226242"/>
    <w:rsid w:val="00226CC7"/>
    <w:rsid w:val="00230579"/>
    <w:rsid w:val="00233CF3"/>
    <w:rsid w:val="00235E8F"/>
    <w:rsid w:val="00236F54"/>
    <w:rsid w:val="002436B0"/>
    <w:rsid w:val="00245D56"/>
    <w:rsid w:val="00245DA7"/>
    <w:rsid w:val="00247D45"/>
    <w:rsid w:val="002509D0"/>
    <w:rsid w:val="00250CF6"/>
    <w:rsid w:val="00252406"/>
    <w:rsid w:val="00252F34"/>
    <w:rsid w:val="00253553"/>
    <w:rsid w:val="0025384D"/>
    <w:rsid w:val="002544A3"/>
    <w:rsid w:val="00254E98"/>
    <w:rsid w:val="0025594F"/>
    <w:rsid w:val="00255B0B"/>
    <w:rsid w:val="00260057"/>
    <w:rsid w:val="00261350"/>
    <w:rsid w:val="00261F20"/>
    <w:rsid w:val="00263A07"/>
    <w:rsid w:val="0026608F"/>
    <w:rsid w:val="0026765C"/>
    <w:rsid w:val="0026789C"/>
    <w:rsid w:val="00267BF1"/>
    <w:rsid w:val="0027063E"/>
    <w:rsid w:val="00270781"/>
    <w:rsid w:val="00271A68"/>
    <w:rsid w:val="00271B50"/>
    <w:rsid w:val="002726FE"/>
    <w:rsid w:val="00275751"/>
    <w:rsid w:val="002758E4"/>
    <w:rsid w:val="00275AE9"/>
    <w:rsid w:val="00276531"/>
    <w:rsid w:val="002800CC"/>
    <w:rsid w:val="002814F6"/>
    <w:rsid w:val="0028237A"/>
    <w:rsid w:val="00282406"/>
    <w:rsid w:val="00282949"/>
    <w:rsid w:val="00283087"/>
    <w:rsid w:val="00286CF8"/>
    <w:rsid w:val="00286D07"/>
    <w:rsid w:val="00286F62"/>
    <w:rsid w:val="00287446"/>
    <w:rsid w:val="002876C3"/>
    <w:rsid w:val="002907FF"/>
    <w:rsid w:val="00290F12"/>
    <w:rsid w:val="00291142"/>
    <w:rsid w:val="002935AC"/>
    <w:rsid w:val="00293648"/>
    <w:rsid w:val="00294668"/>
    <w:rsid w:val="00295DFA"/>
    <w:rsid w:val="002962A2"/>
    <w:rsid w:val="002A103A"/>
    <w:rsid w:val="002A1FEB"/>
    <w:rsid w:val="002A295D"/>
    <w:rsid w:val="002A37D9"/>
    <w:rsid w:val="002A3854"/>
    <w:rsid w:val="002A404D"/>
    <w:rsid w:val="002A6B0D"/>
    <w:rsid w:val="002B1956"/>
    <w:rsid w:val="002B21D4"/>
    <w:rsid w:val="002B3FBC"/>
    <w:rsid w:val="002B4F64"/>
    <w:rsid w:val="002B618F"/>
    <w:rsid w:val="002B7E36"/>
    <w:rsid w:val="002C00D8"/>
    <w:rsid w:val="002C01E5"/>
    <w:rsid w:val="002C03DC"/>
    <w:rsid w:val="002C06EB"/>
    <w:rsid w:val="002C2214"/>
    <w:rsid w:val="002C3346"/>
    <w:rsid w:val="002C342F"/>
    <w:rsid w:val="002C43DD"/>
    <w:rsid w:val="002C4ADD"/>
    <w:rsid w:val="002C5819"/>
    <w:rsid w:val="002C719E"/>
    <w:rsid w:val="002D02E5"/>
    <w:rsid w:val="002D0D8E"/>
    <w:rsid w:val="002D1695"/>
    <w:rsid w:val="002D36B0"/>
    <w:rsid w:val="002D36D1"/>
    <w:rsid w:val="002D5788"/>
    <w:rsid w:val="002D6E16"/>
    <w:rsid w:val="002D72FD"/>
    <w:rsid w:val="002D75C2"/>
    <w:rsid w:val="002E02E2"/>
    <w:rsid w:val="002E2D66"/>
    <w:rsid w:val="002E4F99"/>
    <w:rsid w:val="002E5CA1"/>
    <w:rsid w:val="002E64A8"/>
    <w:rsid w:val="002E7928"/>
    <w:rsid w:val="002E7B89"/>
    <w:rsid w:val="002F2DE7"/>
    <w:rsid w:val="002F3CEB"/>
    <w:rsid w:val="002F5295"/>
    <w:rsid w:val="002F539D"/>
    <w:rsid w:val="002F567C"/>
    <w:rsid w:val="002F5B8F"/>
    <w:rsid w:val="002F6CA9"/>
    <w:rsid w:val="00300AF1"/>
    <w:rsid w:val="003021E0"/>
    <w:rsid w:val="00302C63"/>
    <w:rsid w:val="00302EC5"/>
    <w:rsid w:val="003032C3"/>
    <w:rsid w:val="003032EC"/>
    <w:rsid w:val="00303F00"/>
    <w:rsid w:val="003054DC"/>
    <w:rsid w:val="0030687E"/>
    <w:rsid w:val="003070A6"/>
    <w:rsid w:val="0031022D"/>
    <w:rsid w:val="00310699"/>
    <w:rsid w:val="00313F1D"/>
    <w:rsid w:val="003146F1"/>
    <w:rsid w:val="00314F6A"/>
    <w:rsid w:val="00316569"/>
    <w:rsid w:val="003177C8"/>
    <w:rsid w:val="003178BC"/>
    <w:rsid w:val="0032041F"/>
    <w:rsid w:val="00320E03"/>
    <w:rsid w:val="00321163"/>
    <w:rsid w:val="003215B9"/>
    <w:rsid w:val="003230F7"/>
    <w:rsid w:val="00323FFB"/>
    <w:rsid w:val="003251CA"/>
    <w:rsid w:val="00326AB6"/>
    <w:rsid w:val="0033449D"/>
    <w:rsid w:val="003345A6"/>
    <w:rsid w:val="00334914"/>
    <w:rsid w:val="00334966"/>
    <w:rsid w:val="00337B07"/>
    <w:rsid w:val="00340996"/>
    <w:rsid w:val="00343D1F"/>
    <w:rsid w:val="00343D9F"/>
    <w:rsid w:val="003463EB"/>
    <w:rsid w:val="0034659D"/>
    <w:rsid w:val="0034665A"/>
    <w:rsid w:val="003478C5"/>
    <w:rsid w:val="00351163"/>
    <w:rsid w:val="00351DBE"/>
    <w:rsid w:val="00352A97"/>
    <w:rsid w:val="00353FA8"/>
    <w:rsid w:val="00356A64"/>
    <w:rsid w:val="00357833"/>
    <w:rsid w:val="00357B79"/>
    <w:rsid w:val="00357CF7"/>
    <w:rsid w:val="0036163A"/>
    <w:rsid w:val="00363178"/>
    <w:rsid w:val="00363E17"/>
    <w:rsid w:val="0036450A"/>
    <w:rsid w:val="00364FAA"/>
    <w:rsid w:val="0037015E"/>
    <w:rsid w:val="003714BC"/>
    <w:rsid w:val="00376CA1"/>
    <w:rsid w:val="00377411"/>
    <w:rsid w:val="00377B4F"/>
    <w:rsid w:val="0038149E"/>
    <w:rsid w:val="00384BCB"/>
    <w:rsid w:val="00384DE6"/>
    <w:rsid w:val="00386C08"/>
    <w:rsid w:val="00387647"/>
    <w:rsid w:val="0039026D"/>
    <w:rsid w:val="0039049F"/>
    <w:rsid w:val="0039052B"/>
    <w:rsid w:val="00390EE4"/>
    <w:rsid w:val="003917EE"/>
    <w:rsid w:val="00391C0F"/>
    <w:rsid w:val="00392D8B"/>
    <w:rsid w:val="0039413B"/>
    <w:rsid w:val="00394D28"/>
    <w:rsid w:val="003A0016"/>
    <w:rsid w:val="003A2767"/>
    <w:rsid w:val="003A2D38"/>
    <w:rsid w:val="003A4F8E"/>
    <w:rsid w:val="003A6255"/>
    <w:rsid w:val="003A65D1"/>
    <w:rsid w:val="003A7A53"/>
    <w:rsid w:val="003B0AA2"/>
    <w:rsid w:val="003B117E"/>
    <w:rsid w:val="003B15DA"/>
    <w:rsid w:val="003B2636"/>
    <w:rsid w:val="003B5247"/>
    <w:rsid w:val="003B5285"/>
    <w:rsid w:val="003B589E"/>
    <w:rsid w:val="003B6351"/>
    <w:rsid w:val="003B67E3"/>
    <w:rsid w:val="003B6F59"/>
    <w:rsid w:val="003C0272"/>
    <w:rsid w:val="003C0EB9"/>
    <w:rsid w:val="003C14D4"/>
    <w:rsid w:val="003C3EC8"/>
    <w:rsid w:val="003C5FC9"/>
    <w:rsid w:val="003D1449"/>
    <w:rsid w:val="003D39D3"/>
    <w:rsid w:val="003D431E"/>
    <w:rsid w:val="003D4747"/>
    <w:rsid w:val="003D541B"/>
    <w:rsid w:val="003D5B87"/>
    <w:rsid w:val="003D5FAC"/>
    <w:rsid w:val="003E1D5C"/>
    <w:rsid w:val="003E1F91"/>
    <w:rsid w:val="003E29B2"/>
    <w:rsid w:val="003E2B58"/>
    <w:rsid w:val="003E3195"/>
    <w:rsid w:val="003E40D4"/>
    <w:rsid w:val="003E4836"/>
    <w:rsid w:val="003E5698"/>
    <w:rsid w:val="003E5789"/>
    <w:rsid w:val="003E66FE"/>
    <w:rsid w:val="003E7B70"/>
    <w:rsid w:val="003F0161"/>
    <w:rsid w:val="003F03AF"/>
    <w:rsid w:val="003F0B8A"/>
    <w:rsid w:val="003F130B"/>
    <w:rsid w:val="003F1708"/>
    <w:rsid w:val="003F2011"/>
    <w:rsid w:val="003F3386"/>
    <w:rsid w:val="003F3783"/>
    <w:rsid w:val="003F3DDB"/>
    <w:rsid w:val="003F4CB3"/>
    <w:rsid w:val="003F6D80"/>
    <w:rsid w:val="003F78D1"/>
    <w:rsid w:val="004017FA"/>
    <w:rsid w:val="00405616"/>
    <w:rsid w:val="00406A57"/>
    <w:rsid w:val="0040797F"/>
    <w:rsid w:val="00407EA8"/>
    <w:rsid w:val="004117B6"/>
    <w:rsid w:val="0041249E"/>
    <w:rsid w:val="00413FA1"/>
    <w:rsid w:val="0041439C"/>
    <w:rsid w:val="004143A3"/>
    <w:rsid w:val="004150CC"/>
    <w:rsid w:val="004153CA"/>
    <w:rsid w:val="00416F3D"/>
    <w:rsid w:val="00420012"/>
    <w:rsid w:val="00420182"/>
    <w:rsid w:val="004214ED"/>
    <w:rsid w:val="004218B0"/>
    <w:rsid w:val="0042598C"/>
    <w:rsid w:val="0043048B"/>
    <w:rsid w:val="00431375"/>
    <w:rsid w:val="00431528"/>
    <w:rsid w:val="0043198C"/>
    <w:rsid w:val="00431998"/>
    <w:rsid w:val="004319F2"/>
    <w:rsid w:val="00432110"/>
    <w:rsid w:val="004328A9"/>
    <w:rsid w:val="0043644B"/>
    <w:rsid w:val="00436946"/>
    <w:rsid w:val="00437123"/>
    <w:rsid w:val="004374DD"/>
    <w:rsid w:val="00440B8F"/>
    <w:rsid w:val="00441B6F"/>
    <w:rsid w:val="00443321"/>
    <w:rsid w:val="00446402"/>
    <w:rsid w:val="00446589"/>
    <w:rsid w:val="00447398"/>
    <w:rsid w:val="004501FC"/>
    <w:rsid w:val="004511B0"/>
    <w:rsid w:val="00451F46"/>
    <w:rsid w:val="004530E9"/>
    <w:rsid w:val="004530FB"/>
    <w:rsid w:val="004546A8"/>
    <w:rsid w:val="00454835"/>
    <w:rsid w:val="0045596B"/>
    <w:rsid w:val="00456211"/>
    <w:rsid w:val="00457BEE"/>
    <w:rsid w:val="00457E19"/>
    <w:rsid w:val="00460CCB"/>
    <w:rsid w:val="00460E80"/>
    <w:rsid w:val="0046136A"/>
    <w:rsid w:val="0046209E"/>
    <w:rsid w:val="004628A1"/>
    <w:rsid w:val="0046299A"/>
    <w:rsid w:val="004631A7"/>
    <w:rsid w:val="00463B9B"/>
    <w:rsid w:val="00466963"/>
    <w:rsid w:val="00472953"/>
    <w:rsid w:val="00474FFF"/>
    <w:rsid w:val="004752E3"/>
    <w:rsid w:val="00475354"/>
    <w:rsid w:val="004819CC"/>
    <w:rsid w:val="00482297"/>
    <w:rsid w:val="004823F4"/>
    <w:rsid w:val="00483A79"/>
    <w:rsid w:val="0049035B"/>
    <w:rsid w:val="004A00BA"/>
    <w:rsid w:val="004A0B65"/>
    <w:rsid w:val="004A2010"/>
    <w:rsid w:val="004A27D8"/>
    <w:rsid w:val="004A5B24"/>
    <w:rsid w:val="004A6387"/>
    <w:rsid w:val="004A690D"/>
    <w:rsid w:val="004A6D9C"/>
    <w:rsid w:val="004A7478"/>
    <w:rsid w:val="004A796E"/>
    <w:rsid w:val="004B2E46"/>
    <w:rsid w:val="004B3019"/>
    <w:rsid w:val="004B38C4"/>
    <w:rsid w:val="004B39A9"/>
    <w:rsid w:val="004B4976"/>
    <w:rsid w:val="004B4FE1"/>
    <w:rsid w:val="004B55BF"/>
    <w:rsid w:val="004B5BB6"/>
    <w:rsid w:val="004B615F"/>
    <w:rsid w:val="004B620A"/>
    <w:rsid w:val="004C0115"/>
    <w:rsid w:val="004C038C"/>
    <w:rsid w:val="004C0BB0"/>
    <w:rsid w:val="004C0EDD"/>
    <w:rsid w:val="004C1013"/>
    <w:rsid w:val="004C1A41"/>
    <w:rsid w:val="004C2CDD"/>
    <w:rsid w:val="004C37E0"/>
    <w:rsid w:val="004C3B6D"/>
    <w:rsid w:val="004C3CA9"/>
    <w:rsid w:val="004C4863"/>
    <w:rsid w:val="004C6CF6"/>
    <w:rsid w:val="004C79B8"/>
    <w:rsid w:val="004D339E"/>
    <w:rsid w:val="004D33A4"/>
    <w:rsid w:val="004D37E9"/>
    <w:rsid w:val="004D3F9E"/>
    <w:rsid w:val="004D40A3"/>
    <w:rsid w:val="004D44AD"/>
    <w:rsid w:val="004D48C0"/>
    <w:rsid w:val="004D4E12"/>
    <w:rsid w:val="004D7119"/>
    <w:rsid w:val="004E1917"/>
    <w:rsid w:val="004E20CB"/>
    <w:rsid w:val="004E235D"/>
    <w:rsid w:val="004E4066"/>
    <w:rsid w:val="004E46FF"/>
    <w:rsid w:val="004E4972"/>
    <w:rsid w:val="004E650E"/>
    <w:rsid w:val="004E6CA4"/>
    <w:rsid w:val="004F082A"/>
    <w:rsid w:val="004F125D"/>
    <w:rsid w:val="004F2221"/>
    <w:rsid w:val="004F33E3"/>
    <w:rsid w:val="004F465A"/>
    <w:rsid w:val="004F4D9D"/>
    <w:rsid w:val="004F5C3E"/>
    <w:rsid w:val="004F6C82"/>
    <w:rsid w:val="004F750C"/>
    <w:rsid w:val="004F78A1"/>
    <w:rsid w:val="00500339"/>
    <w:rsid w:val="00500DF4"/>
    <w:rsid w:val="00501E2C"/>
    <w:rsid w:val="00504AD0"/>
    <w:rsid w:val="00506588"/>
    <w:rsid w:val="00506FAE"/>
    <w:rsid w:val="0050747A"/>
    <w:rsid w:val="00510D17"/>
    <w:rsid w:val="005121E2"/>
    <w:rsid w:val="00513DDA"/>
    <w:rsid w:val="005152D7"/>
    <w:rsid w:val="005177A3"/>
    <w:rsid w:val="00517A96"/>
    <w:rsid w:val="00517E2A"/>
    <w:rsid w:val="00520995"/>
    <w:rsid w:val="00521808"/>
    <w:rsid w:val="00522512"/>
    <w:rsid w:val="005230BE"/>
    <w:rsid w:val="0052397F"/>
    <w:rsid w:val="00523A92"/>
    <w:rsid w:val="0052465B"/>
    <w:rsid w:val="00525A46"/>
    <w:rsid w:val="00526D48"/>
    <w:rsid w:val="00526E2D"/>
    <w:rsid w:val="00532ACA"/>
    <w:rsid w:val="005347DB"/>
    <w:rsid w:val="00534F03"/>
    <w:rsid w:val="00536C45"/>
    <w:rsid w:val="00541FAD"/>
    <w:rsid w:val="00542D6E"/>
    <w:rsid w:val="005433D9"/>
    <w:rsid w:val="00545113"/>
    <w:rsid w:val="005460F5"/>
    <w:rsid w:val="0054708F"/>
    <w:rsid w:val="005505AD"/>
    <w:rsid w:val="0055097B"/>
    <w:rsid w:val="0055130C"/>
    <w:rsid w:val="0055135B"/>
    <w:rsid w:val="00551500"/>
    <w:rsid w:val="0055189D"/>
    <w:rsid w:val="00551A77"/>
    <w:rsid w:val="00552FCE"/>
    <w:rsid w:val="005536B3"/>
    <w:rsid w:val="00556EC0"/>
    <w:rsid w:val="00561A75"/>
    <w:rsid w:val="00562858"/>
    <w:rsid w:val="00562CBE"/>
    <w:rsid w:val="00562EA4"/>
    <w:rsid w:val="0056447E"/>
    <w:rsid w:val="00564D03"/>
    <w:rsid w:val="005659F9"/>
    <w:rsid w:val="00566D1C"/>
    <w:rsid w:val="005672E4"/>
    <w:rsid w:val="00570C46"/>
    <w:rsid w:val="00571096"/>
    <w:rsid w:val="00572A97"/>
    <w:rsid w:val="00574B82"/>
    <w:rsid w:val="005758D2"/>
    <w:rsid w:val="00575ABB"/>
    <w:rsid w:val="00575F99"/>
    <w:rsid w:val="00576074"/>
    <w:rsid w:val="00576DA7"/>
    <w:rsid w:val="00581654"/>
    <w:rsid w:val="00583FA9"/>
    <w:rsid w:val="00584FDB"/>
    <w:rsid w:val="00592CE9"/>
    <w:rsid w:val="00593A52"/>
    <w:rsid w:val="00593BD6"/>
    <w:rsid w:val="00593C5B"/>
    <w:rsid w:val="00594261"/>
    <w:rsid w:val="00594E13"/>
    <w:rsid w:val="00597723"/>
    <w:rsid w:val="005A0C8D"/>
    <w:rsid w:val="005A3AFC"/>
    <w:rsid w:val="005A3BB3"/>
    <w:rsid w:val="005A63E4"/>
    <w:rsid w:val="005A7251"/>
    <w:rsid w:val="005A7C7A"/>
    <w:rsid w:val="005B06F6"/>
    <w:rsid w:val="005B094E"/>
    <w:rsid w:val="005B0A99"/>
    <w:rsid w:val="005B185A"/>
    <w:rsid w:val="005B22A3"/>
    <w:rsid w:val="005B2D91"/>
    <w:rsid w:val="005B3816"/>
    <w:rsid w:val="005B3DE9"/>
    <w:rsid w:val="005B3E8B"/>
    <w:rsid w:val="005B48F4"/>
    <w:rsid w:val="005C07E8"/>
    <w:rsid w:val="005C2BC0"/>
    <w:rsid w:val="005C3ACB"/>
    <w:rsid w:val="005C4DD3"/>
    <w:rsid w:val="005C5E89"/>
    <w:rsid w:val="005C7596"/>
    <w:rsid w:val="005C76C4"/>
    <w:rsid w:val="005D13F1"/>
    <w:rsid w:val="005D2010"/>
    <w:rsid w:val="005D2CE1"/>
    <w:rsid w:val="005D4152"/>
    <w:rsid w:val="005D46E8"/>
    <w:rsid w:val="005D63CD"/>
    <w:rsid w:val="005E1CAD"/>
    <w:rsid w:val="005E2454"/>
    <w:rsid w:val="005E32E9"/>
    <w:rsid w:val="005E427F"/>
    <w:rsid w:val="005E58F8"/>
    <w:rsid w:val="005E66C4"/>
    <w:rsid w:val="005E6FB9"/>
    <w:rsid w:val="005F0850"/>
    <w:rsid w:val="005F1A9D"/>
    <w:rsid w:val="005F37C0"/>
    <w:rsid w:val="005F3B93"/>
    <w:rsid w:val="005F5710"/>
    <w:rsid w:val="005F5B82"/>
    <w:rsid w:val="005F5F38"/>
    <w:rsid w:val="005F6B3D"/>
    <w:rsid w:val="006004F5"/>
    <w:rsid w:val="0060189C"/>
    <w:rsid w:val="00602714"/>
    <w:rsid w:val="00604845"/>
    <w:rsid w:val="0060541C"/>
    <w:rsid w:val="00605EF0"/>
    <w:rsid w:val="00606061"/>
    <w:rsid w:val="00607209"/>
    <w:rsid w:val="00612BFC"/>
    <w:rsid w:val="0061312A"/>
    <w:rsid w:val="006164B0"/>
    <w:rsid w:val="00617664"/>
    <w:rsid w:val="00617739"/>
    <w:rsid w:val="0061777E"/>
    <w:rsid w:val="00617990"/>
    <w:rsid w:val="0062031D"/>
    <w:rsid w:val="006207D6"/>
    <w:rsid w:val="006230E5"/>
    <w:rsid w:val="0062574F"/>
    <w:rsid w:val="00626613"/>
    <w:rsid w:val="00626A1E"/>
    <w:rsid w:val="00626BE1"/>
    <w:rsid w:val="00627212"/>
    <w:rsid w:val="00627EE5"/>
    <w:rsid w:val="0063125E"/>
    <w:rsid w:val="00636090"/>
    <w:rsid w:val="00640D4B"/>
    <w:rsid w:val="00643223"/>
    <w:rsid w:val="00644B32"/>
    <w:rsid w:val="00645E53"/>
    <w:rsid w:val="00645EC6"/>
    <w:rsid w:val="006469EC"/>
    <w:rsid w:val="00647B74"/>
    <w:rsid w:val="00647D1A"/>
    <w:rsid w:val="00651B8A"/>
    <w:rsid w:val="00651C69"/>
    <w:rsid w:val="006548D5"/>
    <w:rsid w:val="00654DC6"/>
    <w:rsid w:val="00655415"/>
    <w:rsid w:val="00655A2B"/>
    <w:rsid w:val="00657754"/>
    <w:rsid w:val="00666445"/>
    <w:rsid w:val="00666DA7"/>
    <w:rsid w:val="00667484"/>
    <w:rsid w:val="00667AF7"/>
    <w:rsid w:val="00671AE2"/>
    <w:rsid w:val="006739F6"/>
    <w:rsid w:val="00674006"/>
    <w:rsid w:val="00675BF8"/>
    <w:rsid w:val="00676656"/>
    <w:rsid w:val="0068074A"/>
    <w:rsid w:val="00680787"/>
    <w:rsid w:val="0068089C"/>
    <w:rsid w:val="00680D13"/>
    <w:rsid w:val="00681DA3"/>
    <w:rsid w:val="006846DE"/>
    <w:rsid w:val="006857E6"/>
    <w:rsid w:val="0068605A"/>
    <w:rsid w:val="00686151"/>
    <w:rsid w:val="0068755C"/>
    <w:rsid w:val="006907E1"/>
    <w:rsid w:val="0069111C"/>
    <w:rsid w:val="00691B27"/>
    <w:rsid w:val="006920D1"/>
    <w:rsid w:val="00692B71"/>
    <w:rsid w:val="00693CB0"/>
    <w:rsid w:val="00694011"/>
    <w:rsid w:val="0069473D"/>
    <w:rsid w:val="00694BC1"/>
    <w:rsid w:val="00696F00"/>
    <w:rsid w:val="006A176C"/>
    <w:rsid w:val="006A257E"/>
    <w:rsid w:val="006A265C"/>
    <w:rsid w:val="006A2BF3"/>
    <w:rsid w:val="006A3A6D"/>
    <w:rsid w:val="006A4D76"/>
    <w:rsid w:val="006A51FC"/>
    <w:rsid w:val="006A5296"/>
    <w:rsid w:val="006A60B6"/>
    <w:rsid w:val="006A7687"/>
    <w:rsid w:val="006A770F"/>
    <w:rsid w:val="006B0B7E"/>
    <w:rsid w:val="006B2B0A"/>
    <w:rsid w:val="006B6ACD"/>
    <w:rsid w:val="006C3521"/>
    <w:rsid w:val="006C3A2D"/>
    <w:rsid w:val="006C4335"/>
    <w:rsid w:val="006C5C93"/>
    <w:rsid w:val="006C5E73"/>
    <w:rsid w:val="006C7F9F"/>
    <w:rsid w:val="006D0A59"/>
    <w:rsid w:val="006D3DAB"/>
    <w:rsid w:val="006D51E8"/>
    <w:rsid w:val="006D6B27"/>
    <w:rsid w:val="006E0E7D"/>
    <w:rsid w:val="006E1822"/>
    <w:rsid w:val="006E194B"/>
    <w:rsid w:val="006E223B"/>
    <w:rsid w:val="006E2A76"/>
    <w:rsid w:val="006E309D"/>
    <w:rsid w:val="006E31EE"/>
    <w:rsid w:val="006E3ADC"/>
    <w:rsid w:val="006E3C5E"/>
    <w:rsid w:val="006E3DF7"/>
    <w:rsid w:val="006E51B4"/>
    <w:rsid w:val="006F0249"/>
    <w:rsid w:val="006F0395"/>
    <w:rsid w:val="006F2AF6"/>
    <w:rsid w:val="006F3265"/>
    <w:rsid w:val="006F43E0"/>
    <w:rsid w:val="006F44AD"/>
    <w:rsid w:val="006F6EF6"/>
    <w:rsid w:val="007049DA"/>
    <w:rsid w:val="0070667E"/>
    <w:rsid w:val="00706B94"/>
    <w:rsid w:val="00707929"/>
    <w:rsid w:val="007106A3"/>
    <w:rsid w:val="00710DC8"/>
    <w:rsid w:val="00712A48"/>
    <w:rsid w:val="0071450B"/>
    <w:rsid w:val="007157B2"/>
    <w:rsid w:val="0071621A"/>
    <w:rsid w:val="00716927"/>
    <w:rsid w:val="007208D4"/>
    <w:rsid w:val="00720C28"/>
    <w:rsid w:val="00724849"/>
    <w:rsid w:val="00724D59"/>
    <w:rsid w:val="00727128"/>
    <w:rsid w:val="00731AB8"/>
    <w:rsid w:val="0073280B"/>
    <w:rsid w:val="007330A4"/>
    <w:rsid w:val="00733923"/>
    <w:rsid w:val="00734F67"/>
    <w:rsid w:val="0073525A"/>
    <w:rsid w:val="007357F3"/>
    <w:rsid w:val="00736041"/>
    <w:rsid w:val="00737070"/>
    <w:rsid w:val="0073761A"/>
    <w:rsid w:val="007378AA"/>
    <w:rsid w:val="00737F6A"/>
    <w:rsid w:val="007400A9"/>
    <w:rsid w:val="00740115"/>
    <w:rsid w:val="0074087F"/>
    <w:rsid w:val="00741137"/>
    <w:rsid w:val="00741448"/>
    <w:rsid w:val="007431E2"/>
    <w:rsid w:val="00743873"/>
    <w:rsid w:val="00744A01"/>
    <w:rsid w:val="0074581C"/>
    <w:rsid w:val="007458D0"/>
    <w:rsid w:val="00746518"/>
    <w:rsid w:val="00747BDF"/>
    <w:rsid w:val="0075194A"/>
    <w:rsid w:val="0075290B"/>
    <w:rsid w:val="00753F45"/>
    <w:rsid w:val="00754034"/>
    <w:rsid w:val="0075415B"/>
    <w:rsid w:val="00754638"/>
    <w:rsid w:val="00756CEF"/>
    <w:rsid w:val="00757B35"/>
    <w:rsid w:val="0076010E"/>
    <w:rsid w:val="0076049F"/>
    <w:rsid w:val="00761EB1"/>
    <w:rsid w:val="00762005"/>
    <w:rsid w:val="007634F2"/>
    <w:rsid w:val="00763A17"/>
    <w:rsid w:val="00765A9B"/>
    <w:rsid w:val="00765D7A"/>
    <w:rsid w:val="00765EF4"/>
    <w:rsid w:val="00770017"/>
    <w:rsid w:val="007718B2"/>
    <w:rsid w:val="00774B2B"/>
    <w:rsid w:val="00774CE7"/>
    <w:rsid w:val="0077618D"/>
    <w:rsid w:val="007766F0"/>
    <w:rsid w:val="00776AC4"/>
    <w:rsid w:val="007774C1"/>
    <w:rsid w:val="007804A6"/>
    <w:rsid w:val="007805CC"/>
    <w:rsid w:val="00781EC3"/>
    <w:rsid w:val="00782946"/>
    <w:rsid w:val="00782DAF"/>
    <w:rsid w:val="007900BB"/>
    <w:rsid w:val="00790402"/>
    <w:rsid w:val="00791073"/>
    <w:rsid w:val="00791BA9"/>
    <w:rsid w:val="00794CB9"/>
    <w:rsid w:val="0079602F"/>
    <w:rsid w:val="0079688E"/>
    <w:rsid w:val="007975B3"/>
    <w:rsid w:val="007A05C5"/>
    <w:rsid w:val="007A14B1"/>
    <w:rsid w:val="007A1509"/>
    <w:rsid w:val="007A22FC"/>
    <w:rsid w:val="007A2FAE"/>
    <w:rsid w:val="007A334C"/>
    <w:rsid w:val="007A3CC7"/>
    <w:rsid w:val="007A3E45"/>
    <w:rsid w:val="007A6058"/>
    <w:rsid w:val="007A62F8"/>
    <w:rsid w:val="007A68F5"/>
    <w:rsid w:val="007B0FDF"/>
    <w:rsid w:val="007B1DCE"/>
    <w:rsid w:val="007B23A1"/>
    <w:rsid w:val="007B33C6"/>
    <w:rsid w:val="007B641E"/>
    <w:rsid w:val="007B7040"/>
    <w:rsid w:val="007B7DD7"/>
    <w:rsid w:val="007C011A"/>
    <w:rsid w:val="007C0645"/>
    <w:rsid w:val="007C2058"/>
    <w:rsid w:val="007C2081"/>
    <w:rsid w:val="007C21F4"/>
    <w:rsid w:val="007C3EF6"/>
    <w:rsid w:val="007C4193"/>
    <w:rsid w:val="007C4A97"/>
    <w:rsid w:val="007C5588"/>
    <w:rsid w:val="007C560D"/>
    <w:rsid w:val="007C7C58"/>
    <w:rsid w:val="007D10C1"/>
    <w:rsid w:val="007D1D83"/>
    <w:rsid w:val="007D3125"/>
    <w:rsid w:val="007D3767"/>
    <w:rsid w:val="007D4488"/>
    <w:rsid w:val="007D57C0"/>
    <w:rsid w:val="007D5B3C"/>
    <w:rsid w:val="007D69A7"/>
    <w:rsid w:val="007E1210"/>
    <w:rsid w:val="007E14EA"/>
    <w:rsid w:val="007E20AD"/>
    <w:rsid w:val="007E6352"/>
    <w:rsid w:val="007E6A78"/>
    <w:rsid w:val="007F20DC"/>
    <w:rsid w:val="007F27CE"/>
    <w:rsid w:val="007F2BDA"/>
    <w:rsid w:val="007F321B"/>
    <w:rsid w:val="007F388C"/>
    <w:rsid w:val="007F6E1B"/>
    <w:rsid w:val="008020CB"/>
    <w:rsid w:val="008035B2"/>
    <w:rsid w:val="00803898"/>
    <w:rsid w:val="00804C3C"/>
    <w:rsid w:val="00807023"/>
    <w:rsid w:val="00807448"/>
    <w:rsid w:val="00810308"/>
    <w:rsid w:val="008113F3"/>
    <w:rsid w:val="00811801"/>
    <w:rsid w:val="0081198E"/>
    <w:rsid w:val="00814E21"/>
    <w:rsid w:val="00814F50"/>
    <w:rsid w:val="008153AD"/>
    <w:rsid w:val="00815BEF"/>
    <w:rsid w:val="00816BFD"/>
    <w:rsid w:val="008170DB"/>
    <w:rsid w:val="008172C2"/>
    <w:rsid w:val="00817345"/>
    <w:rsid w:val="0082030C"/>
    <w:rsid w:val="00820841"/>
    <w:rsid w:val="00820A84"/>
    <w:rsid w:val="00820EE0"/>
    <w:rsid w:val="0082170D"/>
    <w:rsid w:val="008217E4"/>
    <w:rsid w:val="0082326B"/>
    <w:rsid w:val="00823A00"/>
    <w:rsid w:val="00823F79"/>
    <w:rsid w:val="00824302"/>
    <w:rsid w:val="00825D07"/>
    <w:rsid w:val="00825DFC"/>
    <w:rsid w:val="00827392"/>
    <w:rsid w:val="00827DE0"/>
    <w:rsid w:val="00830EC6"/>
    <w:rsid w:val="00831020"/>
    <w:rsid w:val="0083144B"/>
    <w:rsid w:val="0083292D"/>
    <w:rsid w:val="00834448"/>
    <w:rsid w:val="008359C0"/>
    <w:rsid w:val="00836910"/>
    <w:rsid w:val="0084066F"/>
    <w:rsid w:val="00840CFD"/>
    <w:rsid w:val="00841D34"/>
    <w:rsid w:val="00842FF6"/>
    <w:rsid w:val="00844003"/>
    <w:rsid w:val="00845619"/>
    <w:rsid w:val="0084669F"/>
    <w:rsid w:val="00853D77"/>
    <w:rsid w:val="00857A2E"/>
    <w:rsid w:val="00857D90"/>
    <w:rsid w:val="00860F92"/>
    <w:rsid w:val="008616DF"/>
    <w:rsid w:val="008640A7"/>
    <w:rsid w:val="00866B15"/>
    <w:rsid w:val="008728BD"/>
    <w:rsid w:val="00873864"/>
    <w:rsid w:val="00874294"/>
    <w:rsid w:val="00874564"/>
    <w:rsid w:val="008755A5"/>
    <w:rsid w:val="00876F4E"/>
    <w:rsid w:val="00876FAF"/>
    <w:rsid w:val="00880C41"/>
    <w:rsid w:val="008813B5"/>
    <w:rsid w:val="00884179"/>
    <w:rsid w:val="00885C5A"/>
    <w:rsid w:val="008871FB"/>
    <w:rsid w:val="00887249"/>
    <w:rsid w:val="00891068"/>
    <w:rsid w:val="00896B59"/>
    <w:rsid w:val="00897741"/>
    <w:rsid w:val="008A0BA6"/>
    <w:rsid w:val="008A3347"/>
    <w:rsid w:val="008A5870"/>
    <w:rsid w:val="008A7AB2"/>
    <w:rsid w:val="008B0CB9"/>
    <w:rsid w:val="008B3714"/>
    <w:rsid w:val="008B414E"/>
    <w:rsid w:val="008B4708"/>
    <w:rsid w:val="008B4F0A"/>
    <w:rsid w:val="008B5F33"/>
    <w:rsid w:val="008C0D01"/>
    <w:rsid w:val="008C0FAC"/>
    <w:rsid w:val="008C29EF"/>
    <w:rsid w:val="008C30E2"/>
    <w:rsid w:val="008C491C"/>
    <w:rsid w:val="008C4A9E"/>
    <w:rsid w:val="008C52EB"/>
    <w:rsid w:val="008C62D2"/>
    <w:rsid w:val="008D0A19"/>
    <w:rsid w:val="008D2C3B"/>
    <w:rsid w:val="008D2E45"/>
    <w:rsid w:val="008D3168"/>
    <w:rsid w:val="008D3446"/>
    <w:rsid w:val="008D3AB7"/>
    <w:rsid w:val="008D4408"/>
    <w:rsid w:val="008D5688"/>
    <w:rsid w:val="008D6BE0"/>
    <w:rsid w:val="008D6EBB"/>
    <w:rsid w:val="008D7F7E"/>
    <w:rsid w:val="008E0275"/>
    <w:rsid w:val="008E0F16"/>
    <w:rsid w:val="008E123C"/>
    <w:rsid w:val="008E17BD"/>
    <w:rsid w:val="008E1A2F"/>
    <w:rsid w:val="008E20C0"/>
    <w:rsid w:val="008E2C19"/>
    <w:rsid w:val="008E387C"/>
    <w:rsid w:val="008E3B6E"/>
    <w:rsid w:val="008E3DB2"/>
    <w:rsid w:val="008E51E9"/>
    <w:rsid w:val="008E53D4"/>
    <w:rsid w:val="008E5C1A"/>
    <w:rsid w:val="008E6B5C"/>
    <w:rsid w:val="008F12DD"/>
    <w:rsid w:val="008F1A60"/>
    <w:rsid w:val="008F3878"/>
    <w:rsid w:val="008F3B9E"/>
    <w:rsid w:val="008F45BB"/>
    <w:rsid w:val="008F64A9"/>
    <w:rsid w:val="00900A00"/>
    <w:rsid w:val="00901244"/>
    <w:rsid w:val="0090233A"/>
    <w:rsid w:val="00902358"/>
    <w:rsid w:val="009037FE"/>
    <w:rsid w:val="0090426E"/>
    <w:rsid w:val="0090575F"/>
    <w:rsid w:val="009066F1"/>
    <w:rsid w:val="00906CCC"/>
    <w:rsid w:val="00907DC0"/>
    <w:rsid w:val="0091031F"/>
    <w:rsid w:val="009113E8"/>
    <w:rsid w:val="0091195E"/>
    <w:rsid w:val="009121DF"/>
    <w:rsid w:val="009140FF"/>
    <w:rsid w:val="00914D73"/>
    <w:rsid w:val="00915D0A"/>
    <w:rsid w:val="0092062A"/>
    <w:rsid w:val="00920CA2"/>
    <w:rsid w:val="00920E85"/>
    <w:rsid w:val="009214D9"/>
    <w:rsid w:val="00921991"/>
    <w:rsid w:val="009221AA"/>
    <w:rsid w:val="00922949"/>
    <w:rsid w:val="00924593"/>
    <w:rsid w:val="00924F49"/>
    <w:rsid w:val="00925A4B"/>
    <w:rsid w:val="00926AC8"/>
    <w:rsid w:val="00930106"/>
    <w:rsid w:val="00930FD4"/>
    <w:rsid w:val="00931530"/>
    <w:rsid w:val="00931848"/>
    <w:rsid w:val="009339CD"/>
    <w:rsid w:val="00937CF3"/>
    <w:rsid w:val="009418EF"/>
    <w:rsid w:val="00941D45"/>
    <w:rsid w:val="00942673"/>
    <w:rsid w:val="00942761"/>
    <w:rsid w:val="00943EBF"/>
    <w:rsid w:val="00943F1C"/>
    <w:rsid w:val="00944C8B"/>
    <w:rsid w:val="009469A4"/>
    <w:rsid w:val="00950091"/>
    <w:rsid w:val="00951135"/>
    <w:rsid w:val="00953AEF"/>
    <w:rsid w:val="0095402C"/>
    <w:rsid w:val="0095459B"/>
    <w:rsid w:val="00954B8C"/>
    <w:rsid w:val="009553B7"/>
    <w:rsid w:val="00955ED7"/>
    <w:rsid w:val="00956210"/>
    <w:rsid w:val="009575A8"/>
    <w:rsid w:val="00962001"/>
    <w:rsid w:val="0096217A"/>
    <w:rsid w:val="009663FE"/>
    <w:rsid w:val="00966549"/>
    <w:rsid w:val="00967BF0"/>
    <w:rsid w:val="0097034E"/>
    <w:rsid w:val="00972231"/>
    <w:rsid w:val="0097514C"/>
    <w:rsid w:val="009768AF"/>
    <w:rsid w:val="0097738B"/>
    <w:rsid w:val="00981D8B"/>
    <w:rsid w:val="0098508F"/>
    <w:rsid w:val="00985404"/>
    <w:rsid w:val="009900D2"/>
    <w:rsid w:val="00992497"/>
    <w:rsid w:val="00992CED"/>
    <w:rsid w:val="009931F6"/>
    <w:rsid w:val="00993EAB"/>
    <w:rsid w:val="0099458D"/>
    <w:rsid w:val="009955D6"/>
    <w:rsid w:val="009977FE"/>
    <w:rsid w:val="009A054B"/>
    <w:rsid w:val="009A2771"/>
    <w:rsid w:val="009A2DBD"/>
    <w:rsid w:val="009A4CD3"/>
    <w:rsid w:val="009A4EF8"/>
    <w:rsid w:val="009A5912"/>
    <w:rsid w:val="009B014E"/>
    <w:rsid w:val="009B093A"/>
    <w:rsid w:val="009B097D"/>
    <w:rsid w:val="009B113D"/>
    <w:rsid w:val="009B466F"/>
    <w:rsid w:val="009B68EA"/>
    <w:rsid w:val="009B6A03"/>
    <w:rsid w:val="009B7AA1"/>
    <w:rsid w:val="009C1A14"/>
    <w:rsid w:val="009C3533"/>
    <w:rsid w:val="009C4FE8"/>
    <w:rsid w:val="009C6A59"/>
    <w:rsid w:val="009C73B3"/>
    <w:rsid w:val="009D0063"/>
    <w:rsid w:val="009D0B24"/>
    <w:rsid w:val="009D0CBE"/>
    <w:rsid w:val="009D0CEE"/>
    <w:rsid w:val="009D3960"/>
    <w:rsid w:val="009D5DDF"/>
    <w:rsid w:val="009D7F43"/>
    <w:rsid w:val="009E3198"/>
    <w:rsid w:val="009E3339"/>
    <w:rsid w:val="009E4AE2"/>
    <w:rsid w:val="009E57C5"/>
    <w:rsid w:val="009F0E1B"/>
    <w:rsid w:val="009F0F76"/>
    <w:rsid w:val="009F1B47"/>
    <w:rsid w:val="009F1FDA"/>
    <w:rsid w:val="009F204E"/>
    <w:rsid w:val="009F2102"/>
    <w:rsid w:val="009F35C9"/>
    <w:rsid w:val="009F37FC"/>
    <w:rsid w:val="009F38BA"/>
    <w:rsid w:val="009F4CAD"/>
    <w:rsid w:val="009F59E9"/>
    <w:rsid w:val="009F6CE9"/>
    <w:rsid w:val="009F7676"/>
    <w:rsid w:val="00A00284"/>
    <w:rsid w:val="00A01153"/>
    <w:rsid w:val="00A02421"/>
    <w:rsid w:val="00A026B4"/>
    <w:rsid w:val="00A02863"/>
    <w:rsid w:val="00A02F34"/>
    <w:rsid w:val="00A03AD8"/>
    <w:rsid w:val="00A03B2B"/>
    <w:rsid w:val="00A04DA3"/>
    <w:rsid w:val="00A057AE"/>
    <w:rsid w:val="00A05DD7"/>
    <w:rsid w:val="00A102B7"/>
    <w:rsid w:val="00A11F1E"/>
    <w:rsid w:val="00A12C4F"/>
    <w:rsid w:val="00A138D5"/>
    <w:rsid w:val="00A140AF"/>
    <w:rsid w:val="00A1535A"/>
    <w:rsid w:val="00A15A40"/>
    <w:rsid w:val="00A16B4C"/>
    <w:rsid w:val="00A1754E"/>
    <w:rsid w:val="00A2144C"/>
    <w:rsid w:val="00A22D68"/>
    <w:rsid w:val="00A2376F"/>
    <w:rsid w:val="00A25E0D"/>
    <w:rsid w:val="00A26543"/>
    <w:rsid w:val="00A27168"/>
    <w:rsid w:val="00A30664"/>
    <w:rsid w:val="00A30AF5"/>
    <w:rsid w:val="00A32020"/>
    <w:rsid w:val="00A326DD"/>
    <w:rsid w:val="00A32FAE"/>
    <w:rsid w:val="00A3371E"/>
    <w:rsid w:val="00A34804"/>
    <w:rsid w:val="00A35602"/>
    <w:rsid w:val="00A36BA2"/>
    <w:rsid w:val="00A37793"/>
    <w:rsid w:val="00A3788F"/>
    <w:rsid w:val="00A37BD8"/>
    <w:rsid w:val="00A40540"/>
    <w:rsid w:val="00A40D0D"/>
    <w:rsid w:val="00A42AF6"/>
    <w:rsid w:val="00A43073"/>
    <w:rsid w:val="00A436A1"/>
    <w:rsid w:val="00A46B92"/>
    <w:rsid w:val="00A47002"/>
    <w:rsid w:val="00A471EC"/>
    <w:rsid w:val="00A4759C"/>
    <w:rsid w:val="00A50199"/>
    <w:rsid w:val="00A50550"/>
    <w:rsid w:val="00A510FD"/>
    <w:rsid w:val="00A51A89"/>
    <w:rsid w:val="00A51D20"/>
    <w:rsid w:val="00A524ED"/>
    <w:rsid w:val="00A52505"/>
    <w:rsid w:val="00A5274D"/>
    <w:rsid w:val="00A5291F"/>
    <w:rsid w:val="00A55144"/>
    <w:rsid w:val="00A558C1"/>
    <w:rsid w:val="00A56BD6"/>
    <w:rsid w:val="00A56F3C"/>
    <w:rsid w:val="00A612A2"/>
    <w:rsid w:val="00A617F3"/>
    <w:rsid w:val="00A628FC"/>
    <w:rsid w:val="00A63AB1"/>
    <w:rsid w:val="00A64B84"/>
    <w:rsid w:val="00A669EE"/>
    <w:rsid w:val="00A66ABE"/>
    <w:rsid w:val="00A751D9"/>
    <w:rsid w:val="00A756AA"/>
    <w:rsid w:val="00A75C40"/>
    <w:rsid w:val="00A7656A"/>
    <w:rsid w:val="00A80A4C"/>
    <w:rsid w:val="00A81504"/>
    <w:rsid w:val="00A81D68"/>
    <w:rsid w:val="00A8239D"/>
    <w:rsid w:val="00A82CBB"/>
    <w:rsid w:val="00A83048"/>
    <w:rsid w:val="00A8421C"/>
    <w:rsid w:val="00A84CAD"/>
    <w:rsid w:val="00A852EC"/>
    <w:rsid w:val="00A8577B"/>
    <w:rsid w:val="00A87EE7"/>
    <w:rsid w:val="00A90AC8"/>
    <w:rsid w:val="00A91257"/>
    <w:rsid w:val="00A921EA"/>
    <w:rsid w:val="00A9220F"/>
    <w:rsid w:val="00A93E40"/>
    <w:rsid w:val="00A94EA3"/>
    <w:rsid w:val="00A96412"/>
    <w:rsid w:val="00A96F74"/>
    <w:rsid w:val="00A97313"/>
    <w:rsid w:val="00A973FA"/>
    <w:rsid w:val="00AA0A8A"/>
    <w:rsid w:val="00AA0DCE"/>
    <w:rsid w:val="00AA218F"/>
    <w:rsid w:val="00AA3B0F"/>
    <w:rsid w:val="00AA3EB1"/>
    <w:rsid w:val="00AA55BA"/>
    <w:rsid w:val="00AA5BC3"/>
    <w:rsid w:val="00AA7CA8"/>
    <w:rsid w:val="00AB02B8"/>
    <w:rsid w:val="00AB27B2"/>
    <w:rsid w:val="00AB4A20"/>
    <w:rsid w:val="00AB5365"/>
    <w:rsid w:val="00AB62AE"/>
    <w:rsid w:val="00AB658B"/>
    <w:rsid w:val="00AB7593"/>
    <w:rsid w:val="00AC08D9"/>
    <w:rsid w:val="00AC0B64"/>
    <w:rsid w:val="00AC7585"/>
    <w:rsid w:val="00AC7B5B"/>
    <w:rsid w:val="00AD24C6"/>
    <w:rsid w:val="00AD2ECA"/>
    <w:rsid w:val="00AD3202"/>
    <w:rsid w:val="00AD32AC"/>
    <w:rsid w:val="00AD3E2A"/>
    <w:rsid w:val="00AD488E"/>
    <w:rsid w:val="00AD5AA2"/>
    <w:rsid w:val="00AD60E3"/>
    <w:rsid w:val="00AD774D"/>
    <w:rsid w:val="00AE0BE7"/>
    <w:rsid w:val="00AE0E5F"/>
    <w:rsid w:val="00AE43FF"/>
    <w:rsid w:val="00AE5267"/>
    <w:rsid w:val="00AE5347"/>
    <w:rsid w:val="00AE671B"/>
    <w:rsid w:val="00AE6B16"/>
    <w:rsid w:val="00AE6D04"/>
    <w:rsid w:val="00AE780D"/>
    <w:rsid w:val="00AF06F5"/>
    <w:rsid w:val="00AF0862"/>
    <w:rsid w:val="00AF13B8"/>
    <w:rsid w:val="00AF28C1"/>
    <w:rsid w:val="00AF4207"/>
    <w:rsid w:val="00AF749E"/>
    <w:rsid w:val="00AF7623"/>
    <w:rsid w:val="00B02456"/>
    <w:rsid w:val="00B026DB"/>
    <w:rsid w:val="00B03685"/>
    <w:rsid w:val="00B065E2"/>
    <w:rsid w:val="00B10528"/>
    <w:rsid w:val="00B10AEB"/>
    <w:rsid w:val="00B10F22"/>
    <w:rsid w:val="00B14566"/>
    <w:rsid w:val="00B201A6"/>
    <w:rsid w:val="00B20D60"/>
    <w:rsid w:val="00B20F83"/>
    <w:rsid w:val="00B235C6"/>
    <w:rsid w:val="00B236CF"/>
    <w:rsid w:val="00B23F3C"/>
    <w:rsid w:val="00B24368"/>
    <w:rsid w:val="00B244A0"/>
    <w:rsid w:val="00B24BF6"/>
    <w:rsid w:val="00B2784A"/>
    <w:rsid w:val="00B279E0"/>
    <w:rsid w:val="00B3043C"/>
    <w:rsid w:val="00B306E4"/>
    <w:rsid w:val="00B31918"/>
    <w:rsid w:val="00B31CA5"/>
    <w:rsid w:val="00B31D96"/>
    <w:rsid w:val="00B351F2"/>
    <w:rsid w:val="00B35CED"/>
    <w:rsid w:val="00B37BA3"/>
    <w:rsid w:val="00B401C3"/>
    <w:rsid w:val="00B4060A"/>
    <w:rsid w:val="00B40C1A"/>
    <w:rsid w:val="00B421B1"/>
    <w:rsid w:val="00B4524E"/>
    <w:rsid w:val="00B45671"/>
    <w:rsid w:val="00B45EC9"/>
    <w:rsid w:val="00B460AE"/>
    <w:rsid w:val="00B46EBC"/>
    <w:rsid w:val="00B47B9D"/>
    <w:rsid w:val="00B47D14"/>
    <w:rsid w:val="00B50679"/>
    <w:rsid w:val="00B513BA"/>
    <w:rsid w:val="00B51BD8"/>
    <w:rsid w:val="00B523B6"/>
    <w:rsid w:val="00B524E5"/>
    <w:rsid w:val="00B5259C"/>
    <w:rsid w:val="00B52833"/>
    <w:rsid w:val="00B557DB"/>
    <w:rsid w:val="00B55CAF"/>
    <w:rsid w:val="00B55E64"/>
    <w:rsid w:val="00B565A1"/>
    <w:rsid w:val="00B56D45"/>
    <w:rsid w:val="00B579C9"/>
    <w:rsid w:val="00B623AE"/>
    <w:rsid w:val="00B63C1D"/>
    <w:rsid w:val="00B63EC8"/>
    <w:rsid w:val="00B64662"/>
    <w:rsid w:val="00B6542D"/>
    <w:rsid w:val="00B66630"/>
    <w:rsid w:val="00B669D6"/>
    <w:rsid w:val="00B66D05"/>
    <w:rsid w:val="00B670AF"/>
    <w:rsid w:val="00B67773"/>
    <w:rsid w:val="00B67C24"/>
    <w:rsid w:val="00B723C4"/>
    <w:rsid w:val="00B72D6B"/>
    <w:rsid w:val="00B74595"/>
    <w:rsid w:val="00B762DE"/>
    <w:rsid w:val="00B76C61"/>
    <w:rsid w:val="00B805EC"/>
    <w:rsid w:val="00B80B6D"/>
    <w:rsid w:val="00B812F2"/>
    <w:rsid w:val="00B814B5"/>
    <w:rsid w:val="00B83CFB"/>
    <w:rsid w:val="00B83DC4"/>
    <w:rsid w:val="00B85339"/>
    <w:rsid w:val="00B85D07"/>
    <w:rsid w:val="00B9013A"/>
    <w:rsid w:val="00B915A2"/>
    <w:rsid w:val="00B91F29"/>
    <w:rsid w:val="00B9353A"/>
    <w:rsid w:val="00B94600"/>
    <w:rsid w:val="00B94CE8"/>
    <w:rsid w:val="00BA0E7F"/>
    <w:rsid w:val="00BA3795"/>
    <w:rsid w:val="00BA3814"/>
    <w:rsid w:val="00BA4BC1"/>
    <w:rsid w:val="00BA5B36"/>
    <w:rsid w:val="00BA6929"/>
    <w:rsid w:val="00BB10B1"/>
    <w:rsid w:val="00BB1685"/>
    <w:rsid w:val="00BB2C1C"/>
    <w:rsid w:val="00BB31E0"/>
    <w:rsid w:val="00BB3D49"/>
    <w:rsid w:val="00BB4D8B"/>
    <w:rsid w:val="00BB5CEA"/>
    <w:rsid w:val="00BB748F"/>
    <w:rsid w:val="00BC0457"/>
    <w:rsid w:val="00BC0EF3"/>
    <w:rsid w:val="00BC1679"/>
    <w:rsid w:val="00BC225A"/>
    <w:rsid w:val="00BC38BD"/>
    <w:rsid w:val="00BC4476"/>
    <w:rsid w:val="00BC5BD7"/>
    <w:rsid w:val="00BC71D2"/>
    <w:rsid w:val="00BD026D"/>
    <w:rsid w:val="00BD097F"/>
    <w:rsid w:val="00BD1382"/>
    <w:rsid w:val="00BD2373"/>
    <w:rsid w:val="00BD39AB"/>
    <w:rsid w:val="00BE2887"/>
    <w:rsid w:val="00BE3A1C"/>
    <w:rsid w:val="00BE6269"/>
    <w:rsid w:val="00BE66A9"/>
    <w:rsid w:val="00BE6C9B"/>
    <w:rsid w:val="00BE7B32"/>
    <w:rsid w:val="00BE7E02"/>
    <w:rsid w:val="00BF1317"/>
    <w:rsid w:val="00BF368E"/>
    <w:rsid w:val="00BF46B0"/>
    <w:rsid w:val="00BF4BBD"/>
    <w:rsid w:val="00BF6366"/>
    <w:rsid w:val="00BF691D"/>
    <w:rsid w:val="00BF6925"/>
    <w:rsid w:val="00BF7309"/>
    <w:rsid w:val="00BF7A1D"/>
    <w:rsid w:val="00C015EE"/>
    <w:rsid w:val="00C01E8B"/>
    <w:rsid w:val="00C02501"/>
    <w:rsid w:val="00C04451"/>
    <w:rsid w:val="00C0566A"/>
    <w:rsid w:val="00C05AF2"/>
    <w:rsid w:val="00C06650"/>
    <w:rsid w:val="00C06B3F"/>
    <w:rsid w:val="00C07C4C"/>
    <w:rsid w:val="00C07D82"/>
    <w:rsid w:val="00C10A17"/>
    <w:rsid w:val="00C10A5C"/>
    <w:rsid w:val="00C115C2"/>
    <w:rsid w:val="00C118EE"/>
    <w:rsid w:val="00C13D17"/>
    <w:rsid w:val="00C155B3"/>
    <w:rsid w:val="00C15EE8"/>
    <w:rsid w:val="00C16219"/>
    <w:rsid w:val="00C16BE0"/>
    <w:rsid w:val="00C16E31"/>
    <w:rsid w:val="00C209B6"/>
    <w:rsid w:val="00C2188D"/>
    <w:rsid w:val="00C21E28"/>
    <w:rsid w:val="00C2287C"/>
    <w:rsid w:val="00C228FF"/>
    <w:rsid w:val="00C23EF5"/>
    <w:rsid w:val="00C246E4"/>
    <w:rsid w:val="00C2561F"/>
    <w:rsid w:val="00C26299"/>
    <w:rsid w:val="00C26796"/>
    <w:rsid w:val="00C26913"/>
    <w:rsid w:val="00C278CC"/>
    <w:rsid w:val="00C30645"/>
    <w:rsid w:val="00C31046"/>
    <w:rsid w:val="00C3261E"/>
    <w:rsid w:val="00C342D1"/>
    <w:rsid w:val="00C36B8E"/>
    <w:rsid w:val="00C40995"/>
    <w:rsid w:val="00C413A1"/>
    <w:rsid w:val="00C43BB9"/>
    <w:rsid w:val="00C4449E"/>
    <w:rsid w:val="00C44A3E"/>
    <w:rsid w:val="00C4502D"/>
    <w:rsid w:val="00C55713"/>
    <w:rsid w:val="00C56427"/>
    <w:rsid w:val="00C60ABC"/>
    <w:rsid w:val="00C63CC1"/>
    <w:rsid w:val="00C66455"/>
    <w:rsid w:val="00C665D5"/>
    <w:rsid w:val="00C66AD1"/>
    <w:rsid w:val="00C672D6"/>
    <w:rsid w:val="00C675CD"/>
    <w:rsid w:val="00C67D6B"/>
    <w:rsid w:val="00C72461"/>
    <w:rsid w:val="00C7317D"/>
    <w:rsid w:val="00C73DCE"/>
    <w:rsid w:val="00C74998"/>
    <w:rsid w:val="00C770F3"/>
    <w:rsid w:val="00C8082B"/>
    <w:rsid w:val="00C80D98"/>
    <w:rsid w:val="00C823B7"/>
    <w:rsid w:val="00C8361E"/>
    <w:rsid w:val="00C85FA0"/>
    <w:rsid w:val="00C87257"/>
    <w:rsid w:val="00C8734E"/>
    <w:rsid w:val="00C875CC"/>
    <w:rsid w:val="00C90FC4"/>
    <w:rsid w:val="00C912C7"/>
    <w:rsid w:val="00C92934"/>
    <w:rsid w:val="00C93758"/>
    <w:rsid w:val="00C93C16"/>
    <w:rsid w:val="00C953F4"/>
    <w:rsid w:val="00C96364"/>
    <w:rsid w:val="00C97467"/>
    <w:rsid w:val="00C97E6B"/>
    <w:rsid w:val="00C97F97"/>
    <w:rsid w:val="00CA21C9"/>
    <w:rsid w:val="00CA245E"/>
    <w:rsid w:val="00CA25FB"/>
    <w:rsid w:val="00CA4043"/>
    <w:rsid w:val="00CA522C"/>
    <w:rsid w:val="00CA66B1"/>
    <w:rsid w:val="00CA78E4"/>
    <w:rsid w:val="00CA7D61"/>
    <w:rsid w:val="00CB0BBC"/>
    <w:rsid w:val="00CB40B0"/>
    <w:rsid w:val="00CB6522"/>
    <w:rsid w:val="00CB681B"/>
    <w:rsid w:val="00CB7102"/>
    <w:rsid w:val="00CB73B6"/>
    <w:rsid w:val="00CB777C"/>
    <w:rsid w:val="00CC0567"/>
    <w:rsid w:val="00CC3A31"/>
    <w:rsid w:val="00CC4012"/>
    <w:rsid w:val="00CC47F4"/>
    <w:rsid w:val="00CC54DA"/>
    <w:rsid w:val="00CC7144"/>
    <w:rsid w:val="00CC7A21"/>
    <w:rsid w:val="00CD00EE"/>
    <w:rsid w:val="00CD0B3A"/>
    <w:rsid w:val="00CD0F18"/>
    <w:rsid w:val="00CD3B60"/>
    <w:rsid w:val="00CD4949"/>
    <w:rsid w:val="00CD75AC"/>
    <w:rsid w:val="00CD785D"/>
    <w:rsid w:val="00CE0370"/>
    <w:rsid w:val="00CE0BF8"/>
    <w:rsid w:val="00CE389C"/>
    <w:rsid w:val="00CE38E0"/>
    <w:rsid w:val="00CE3E25"/>
    <w:rsid w:val="00CE51AD"/>
    <w:rsid w:val="00CE6029"/>
    <w:rsid w:val="00CE7D21"/>
    <w:rsid w:val="00CF12F6"/>
    <w:rsid w:val="00CF1ED1"/>
    <w:rsid w:val="00CF25F9"/>
    <w:rsid w:val="00CF2C83"/>
    <w:rsid w:val="00CF2E4A"/>
    <w:rsid w:val="00CF3DD8"/>
    <w:rsid w:val="00CF56F8"/>
    <w:rsid w:val="00D0064F"/>
    <w:rsid w:val="00D00F41"/>
    <w:rsid w:val="00D01522"/>
    <w:rsid w:val="00D01B2F"/>
    <w:rsid w:val="00D044F4"/>
    <w:rsid w:val="00D05085"/>
    <w:rsid w:val="00D051FA"/>
    <w:rsid w:val="00D05DEC"/>
    <w:rsid w:val="00D05F02"/>
    <w:rsid w:val="00D07186"/>
    <w:rsid w:val="00D10137"/>
    <w:rsid w:val="00D10878"/>
    <w:rsid w:val="00D10956"/>
    <w:rsid w:val="00D10B46"/>
    <w:rsid w:val="00D10E59"/>
    <w:rsid w:val="00D117C0"/>
    <w:rsid w:val="00D12051"/>
    <w:rsid w:val="00D12E59"/>
    <w:rsid w:val="00D14A26"/>
    <w:rsid w:val="00D159E5"/>
    <w:rsid w:val="00D15DB9"/>
    <w:rsid w:val="00D15DDB"/>
    <w:rsid w:val="00D15ED2"/>
    <w:rsid w:val="00D1678A"/>
    <w:rsid w:val="00D17640"/>
    <w:rsid w:val="00D209E0"/>
    <w:rsid w:val="00D21A10"/>
    <w:rsid w:val="00D21FF8"/>
    <w:rsid w:val="00D23EEB"/>
    <w:rsid w:val="00D24682"/>
    <w:rsid w:val="00D251F2"/>
    <w:rsid w:val="00D25BF1"/>
    <w:rsid w:val="00D2635D"/>
    <w:rsid w:val="00D27A85"/>
    <w:rsid w:val="00D27D84"/>
    <w:rsid w:val="00D30454"/>
    <w:rsid w:val="00D339AE"/>
    <w:rsid w:val="00D33C1D"/>
    <w:rsid w:val="00D355EC"/>
    <w:rsid w:val="00D35757"/>
    <w:rsid w:val="00D361AF"/>
    <w:rsid w:val="00D36541"/>
    <w:rsid w:val="00D40505"/>
    <w:rsid w:val="00D409C6"/>
    <w:rsid w:val="00D42C5D"/>
    <w:rsid w:val="00D45633"/>
    <w:rsid w:val="00D458B6"/>
    <w:rsid w:val="00D45916"/>
    <w:rsid w:val="00D4708A"/>
    <w:rsid w:val="00D50277"/>
    <w:rsid w:val="00D51F09"/>
    <w:rsid w:val="00D51F78"/>
    <w:rsid w:val="00D523FA"/>
    <w:rsid w:val="00D52783"/>
    <w:rsid w:val="00D54D2D"/>
    <w:rsid w:val="00D5540A"/>
    <w:rsid w:val="00D5688E"/>
    <w:rsid w:val="00D576EC"/>
    <w:rsid w:val="00D63BEF"/>
    <w:rsid w:val="00D6668C"/>
    <w:rsid w:val="00D66772"/>
    <w:rsid w:val="00D66FD1"/>
    <w:rsid w:val="00D67148"/>
    <w:rsid w:val="00D67211"/>
    <w:rsid w:val="00D67476"/>
    <w:rsid w:val="00D67813"/>
    <w:rsid w:val="00D7096B"/>
    <w:rsid w:val="00D70DEF"/>
    <w:rsid w:val="00D723CF"/>
    <w:rsid w:val="00D73BBE"/>
    <w:rsid w:val="00D7538D"/>
    <w:rsid w:val="00D7655B"/>
    <w:rsid w:val="00D7665E"/>
    <w:rsid w:val="00D7701C"/>
    <w:rsid w:val="00D7781C"/>
    <w:rsid w:val="00D77C12"/>
    <w:rsid w:val="00D77D27"/>
    <w:rsid w:val="00D8257F"/>
    <w:rsid w:val="00D846A5"/>
    <w:rsid w:val="00D84CEB"/>
    <w:rsid w:val="00D8599C"/>
    <w:rsid w:val="00D86A17"/>
    <w:rsid w:val="00D909C9"/>
    <w:rsid w:val="00D90D7E"/>
    <w:rsid w:val="00D90EF0"/>
    <w:rsid w:val="00D9166C"/>
    <w:rsid w:val="00D91E66"/>
    <w:rsid w:val="00D9375E"/>
    <w:rsid w:val="00D9474B"/>
    <w:rsid w:val="00D94A5C"/>
    <w:rsid w:val="00D94C66"/>
    <w:rsid w:val="00D96B14"/>
    <w:rsid w:val="00D96B27"/>
    <w:rsid w:val="00D970EF"/>
    <w:rsid w:val="00DB3AC4"/>
    <w:rsid w:val="00DB461C"/>
    <w:rsid w:val="00DB494D"/>
    <w:rsid w:val="00DB5163"/>
    <w:rsid w:val="00DB7B2E"/>
    <w:rsid w:val="00DC0FCE"/>
    <w:rsid w:val="00DC6A24"/>
    <w:rsid w:val="00DC71B2"/>
    <w:rsid w:val="00DD19FB"/>
    <w:rsid w:val="00DD52DF"/>
    <w:rsid w:val="00DD67A6"/>
    <w:rsid w:val="00DD6A80"/>
    <w:rsid w:val="00DD6E6B"/>
    <w:rsid w:val="00DD7020"/>
    <w:rsid w:val="00DD737E"/>
    <w:rsid w:val="00DE0CD9"/>
    <w:rsid w:val="00DE136F"/>
    <w:rsid w:val="00DE2720"/>
    <w:rsid w:val="00DE2868"/>
    <w:rsid w:val="00DE2959"/>
    <w:rsid w:val="00DE2C76"/>
    <w:rsid w:val="00DE37D8"/>
    <w:rsid w:val="00DE3874"/>
    <w:rsid w:val="00DE40B6"/>
    <w:rsid w:val="00DE4C04"/>
    <w:rsid w:val="00DE5B5A"/>
    <w:rsid w:val="00DE6209"/>
    <w:rsid w:val="00DE75F5"/>
    <w:rsid w:val="00DE7CB6"/>
    <w:rsid w:val="00DF04C6"/>
    <w:rsid w:val="00DF17D8"/>
    <w:rsid w:val="00DF1BF5"/>
    <w:rsid w:val="00DF1C98"/>
    <w:rsid w:val="00DF4488"/>
    <w:rsid w:val="00DF5CE0"/>
    <w:rsid w:val="00DF5E6B"/>
    <w:rsid w:val="00DF6E63"/>
    <w:rsid w:val="00DF7B6F"/>
    <w:rsid w:val="00E02B41"/>
    <w:rsid w:val="00E0370F"/>
    <w:rsid w:val="00E03EAE"/>
    <w:rsid w:val="00E04275"/>
    <w:rsid w:val="00E10163"/>
    <w:rsid w:val="00E113DD"/>
    <w:rsid w:val="00E11C11"/>
    <w:rsid w:val="00E11E5B"/>
    <w:rsid w:val="00E13629"/>
    <w:rsid w:val="00E1396C"/>
    <w:rsid w:val="00E13D51"/>
    <w:rsid w:val="00E13F47"/>
    <w:rsid w:val="00E14992"/>
    <w:rsid w:val="00E158AF"/>
    <w:rsid w:val="00E15B41"/>
    <w:rsid w:val="00E16111"/>
    <w:rsid w:val="00E163EC"/>
    <w:rsid w:val="00E1648D"/>
    <w:rsid w:val="00E16D4A"/>
    <w:rsid w:val="00E16DE9"/>
    <w:rsid w:val="00E17D68"/>
    <w:rsid w:val="00E17DA6"/>
    <w:rsid w:val="00E20175"/>
    <w:rsid w:val="00E21F68"/>
    <w:rsid w:val="00E220E0"/>
    <w:rsid w:val="00E232E5"/>
    <w:rsid w:val="00E2600F"/>
    <w:rsid w:val="00E30AE1"/>
    <w:rsid w:val="00E30E38"/>
    <w:rsid w:val="00E30F9F"/>
    <w:rsid w:val="00E311C1"/>
    <w:rsid w:val="00E33B24"/>
    <w:rsid w:val="00E33C31"/>
    <w:rsid w:val="00E33FE4"/>
    <w:rsid w:val="00E37159"/>
    <w:rsid w:val="00E371E0"/>
    <w:rsid w:val="00E374E4"/>
    <w:rsid w:val="00E40182"/>
    <w:rsid w:val="00E41A04"/>
    <w:rsid w:val="00E41B45"/>
    <w:rsid w:val="00E4300E"/>
    <w:rsid w:val="00E4602B"/>
    <w:rsid w:val="00E51937"/>
    <w:rsid w:val="00E5216E"/>
    <w:rsid w:val="00E5547B"/>
    <w:rsid w:val="00E60F9D"/>
    <w:rsid w:val="00E614C5"/>
    <w:rsid w:val="00E63A18"/>
    <w:rsid w:val="00E66624"/>
    <w:rsid w:val="00E7063C"/>
    <w:rsid w:val="00E71378"/>
    <w:rsid w:val="00E71E79"/>
    <w:rsid w:val="00E7477F"/>
    <w:rsid w:val="00E74B1B"/>
    <w:rsid w:val="00E759D2"/>
    <w:rsid w:val="00E76F1B"/>
    <w:rsid w:val="00E80D86"/>
    <w:rsid w:val="00E83EA0"/>
    <w:rsid w:val="00E84249"/>
    <w:rsid w:val="00E84B68"/>
    <w:rsid w:val="00E851EF"/>
    <w:rsid w:val="00E86C9B"/>
    <w:rsid w:val="00E86E4D"/>
    <w:rsid w:val="00E87AA0"/>
    <w:rsid w:val="00E908A8"/>
    <w:rsid w:val="00E91C85"/>
    <w:rsid w:val="00E92770"/>
    <w:rsid w:val="00E9429F"/>
    <w:rsid w:val="00E9465F"/>
    <w:rsid w:val="00E97620"/>
    <w:rsid w:val="00E97CAA"/>
    <w:rsid w:val="00EA04AC"/>
    <w:rsid w:val="00EA1A9E"/>
    <w:rsid w:val="00EA1F14"/>
    <w:rsid w:val="00EA238B"/>
    <w:rsid w:val="00EA3AF0"/>
    <w:rsid w:val="00EA4C07"/>
    <w:rsid w:val="00EA4F87"/>
    <w:rsid w:val="00EA52F6"/>
    <w:rsid w:val="00EA5A84"/>
    <w:rsid w:val="00EA6925"/>
    <w:rsid w:val="00EA7C1F"/>
    <w:rsid w:val="00EB0BEA"/>
    <w:rsid w:val="00EB0C59"/>
    <w:rsid w:val="00EB12D7"/>
    <w:rsid w:val="00EB240E"/>
    <w:rsid w:val="00EB3F22"/>
    <w:rsid w:val="00EB49F1"/>
    <w:rsid w:val="00EB4F24"/>
    <w:rsid w:val="00EB4FA7"/>
    <w:rsid w:val="00EB68FE"/>
    <w:rsid w:val="00EB7132"/>
    <w:rsid w:val="00EB7D98"/>
    <w:rsid w:val="00EC0C48"/>
    <w:rsid w:val="00EC0D24"/>
    <w:rsid w:val="00EC216A"/>
    <w:rsid w:val="00EC23CD"/>
    <w:rsid w:val="00EC245C"/>
    <w:rsid w:val="00EC27C8"/>
    <w:rsid w:val="00EC38C3"/>
    <w:rsid w:val="00EC62EC"/>
    <w:rsid w:val="00ED2F60"/>
    <w:rsid w:val="00ED4254"/>
    <w:rsid w:val="00ED4443"/>
    <w:rsid w:val="00ED672A"/>
    <w:rsid w:val="00ED6AE7"/>
    <w:rsid w:val="00ED77C7"/>
    <w:rsid w:val="00ED7B26"/>
    <w:rsid w:val="00EE0F46"/>
    <w:rsid w:val="00EE1F25"/>
    <w:rsid w:val="00EE38E0"/>
    <w:rsid w:val="00EE404D"/>
    <w:rsid w:val="00EE4B9B"/>
    <w:rsid w:val="00EE560D"/>
    <w:rsid w:val="00EE56EB"/>
    <w:rsid w:val="00EE5956"/>
    <w:rsid w:val="00EE721C"/>
    <w:rsid w:val="00EE7481"/>
    <w:rsid w:val="00EE7FBE"/>
    <w:rsid w:val="00EF0744"/>
    <w:rsid w:val="00EF212C"/>
    <w:rsid w:val="00EF2CD7"/>
    <w:rsid w:val="00EF346C"/>
    <w:rsid w:val="00EF4219"/>
    <w:rsid w:val="00EF4D86"/>
    <w:rsid w:val="00F0009D"/>
    <w:rsid w:val="00F02071"/>
    <w:rsid w:val="00F025CF"/>
    <w:rsid w:val="00F0276D"/>
    <w:rsid w:val="00F02B74"/>
    <w:rsid w:val="00F03FDD"/>
    <w:rsid w:val="00F04BCD"/>
    <w:rsid w:val="00F058EE"/>
    <w:rsid w:val="00F05F12"/>
    <w:rsid w:val="00F060A2"/>
    <w:rsid w:val="00F06BDD"/>
    <w:rsid w:val="00F070D6"/>
    <w:rsid w:val="00F073A2"/>
    <w:rsid w:val="00F07EAA"/>
    <w:rsid w:val="00F101CF"/>
    <w:rsid w:val="00F10D25"/>
    <w:rsid w:val="00F10F5F"/>
    <w:rsid w:val="00F11F93"/>
    <w:rsid w:val="00F13DFB"/>
    <w:rsid w:val="00F14E80"/>
    <w:rsid w:val="00F1520A"/>
    <w:rsid w:val="00F157AA"/>
    <w:rsid w:val="00F1659B"/>
    <w:rsid w:val="00F16A89"/>
    <w:rsid w:val="00F1756A"/>
    <w:rsid w:val="00F20082"/>
    <w:rsid w:val="00F23093"/>
    <w:rsid w:val="00F23E57"/>
    <w:rsid w:val="00F23EFC"/>
    <w:rsid w:val="00F249A1"/>
    <w:rsid w:val="00F27B34"/>
    <w:rsid w:val="00F27F08"/>
    <w:rsid w:val="00F30C0B"/>
    <w:rsid w:val="00F3184F"/>
    <w:rsid w:val="00F31AC3"/>
    <w:rsid w:val="00F33629"/>
    <w:rsid w:val="00F345AB"/>
    <w:rsid w:val="00F35469"/>
    <w:rsid w:val="00F35D92"/>
    <w:rsid w:val="00F369AF"/>
    <w:rsid w:val="00F405CE"/>
    <w:rsid w:val="00F41A64"/>
    <w:rsid w:val="00F42237"/>
    <w:rsid w:val="00F45983"/>
    <w:rsid w:val="00F46F50"/>
    <w:rsid w:val="00F47A35"/>
    <w:rsid w:val="00F514F1"/>
    <w:rsid w:val="00F52698"/>
    <w:rsid w:val="00F5274F"/>
    <w:rsid w:val="00F52776"/>
    <w:rsid w:val="00F5382F"/>
    <w:rsid w:val="00F54248"/>
    <w:rsid w:val="00F5498C"/>
    <w:rsid w:val="00F55420"/>
    <w:rsid w:val="00F56646"/>
    <w:rsid w:val="00F575D5"/>
    <w:rsid w:val="00F61B1A"/>
    <w:rsid w:val="00F6266C"/>
    <w:rsid w:val="00F63EF2"/>
    <w:rsid w:val="00F64948"/>
    <w:rsid w:val="00F64F88"/>
    <w:rsid w:val="00F6554A"/>
    <w:rsid w:val="00F65DB8"/>
    <w:rsid w:val="00F66EB3"/>
    <w:rsid w:val="00F70533"/>
    <w:rsid w:val="00F71179"/>
    <w:rsid w:val="00F735DC"/>
    <w:rsid w:val="00F74053"/>
    <w:rsid w:val="00F749D2"/>
    <w:rsid w:val="00F76172"/>
    <w:rsid w:val="00F81156"/>
    <w:rsid w:val="00F81F9C"/>
    <w:rsid w:val="00F82002"/>
    <w:rsid w:val="00F83585"/>
    <w:rsid w:val="00F8477B"/>
    <w:rsid w:val="00F84F33"/>
    <w:rsid w:val="00F866CB"/>
    <w:rsid w:val="00F86DAF"/>
    <w:rsid w:val="00F908AB"/>
    <w:rsid w:val="00F923F7"/>
    <w:rsid w:val="00F938BD"/>
    <w:rsid w:val="00F94569"/>
    <w:rsid w:val="00F9573E"/>
    <w:rsid w:val="00F97A09"/>
    <w:rsid w:val="00FA14B4"/>
    <w:rsid w:val="00FA2445"/>
    <w:rsid w:val="00FA283D"/>
    <w:rsid w:val="00FA512B"/>
    <w:rsid w:val="00FA61F5"/>
    <w:rsid w:val="00FA6C14"/>
    <w:rsid w:val="00FA6F14"/>
    <w:rsid w:val="00FB067A"/>
    <w:rsid w:val="00FB3128"/>
    <w:rsid w:val="00FB37E8"/>
    <w:rsid w:val="00FB4AD8"/>
    <w:rsid w:val="00FB5542"/>
    <w:rsid w:val="00FB69EF"/>
    <w:rsid w:val="00FB6DB4"/>
    <w:rsid w:val="00FC060E"/>
    <w:rsid w:val="00FC269A"/>
    <w:rsid w:val="00FC2BEF"/>
    <w:rsid w:val="00FC3386"/>
    <w:rsid w:val="00FC3E51"/>
    <w:rsid w:val="00FC4167"/>
    <w:rsid w:val="00FC68D7"/>
    <w:rsid w:val="00FC7087"/>
    <w:rsid w:val="00FC7C22"/>
    <w:rsid w:val="00FC7E46"/>
    <w:rsid w:val="00FD2133"/>
    <w:rsid w:val="00FD24BD"/>
    <w:rsid w:val="00FD3EAD"/>
    <w:rsid w:val="00FD4BEE"/>
    <w:rsid w:val="00FD4DAB"/>
    <w:rsid w:val="00FD4DCF"/>
    <w:rsid w:val="00FD50F3"/>
    <w:rsid w:val="00FD57DF"/>
    <w:rsid w:val="00FD6C35"/>
    <w:rsid w:val="00FE0199"/>
    <w:rsid w:val="00FE0518"/>
    <w:rsid w:val="00FE0713"/>
    <w:rsid w:val="00FE0F8E"/>
    <w:rsid w:val="00FE2B03"/>
    <w:rsid w:val="00FE2BAC"/>
    <w:rsid w:val="00FE4155"/>
    <w:rsid w:val="00FE4A84"/>
    <w:rsid w:val="00FE61BD"/>
    <w:rsid w:val="00FE62A3"/>
    <w:rsid w:val="00FE682D"/>
    <w:rsid w:val="00FE69ED"/>
    <w:rsid w:val="00FE6D15"/>
    <w:rsid w:val="00FF077E"/>
    <w:rsid w:val="00FF1880"/>
    <w:rsid w:val="00FF2191"/>
    <w:rsid w:val="00FF2A50"/>
    <w:rsid w:val="00FF5287"/>
    <w:rsid w:val="00FF5436"/>
    <w:rsid w:val="00FF59FC"/>
    <w:rsid w:val="00FF65F1"/>
    <w:rsid w:val="00FF6A19"/>
    <w:rsid w:val="00FF70CC"/>
  </w:rsids>
  <m:mathPr>
    <m:mathFont m:val="Cambria Math"/>
    <m:brkBin m:val="before"/>
    <m:brkBinSub m:val="--"/>
    <m:smallFrac m:val="0"/>
    <m:dispDef/>
    <m:lMargin m:val="0"/>
    <m:rMargin m:val="0"/>
    <m:defJc m:val="centerGroup"/>
    <m:wrapIndent m:val="1440"/>
    <m:intLim m:val="subSup"/>
    <m:naryLim m:val="undOvr"/>
  </m:mathPr>
  <w:themeFontLang w:val="sl-SI" w:bidi="sd-Dev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847E079"/>
  <w15:docId w15:val="{2EAC7E06-F626-4670-ACC3-430954A06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E51AD"/>
    <w:pPr>
      <w:spacing w:line="260" w:lineRule="atLeast"/>
      <w:jc w:val="both"/>
    </w:pPr>
    <w:rPr>
      <w:rFonts w:ascii="Arial" w:eastAsia="Times New Roman" w:hAnsi="Arial"/>
      <w:szCs w:val="24"/>
      <w:lang w:eastAsia="en-US"/>
    </w:rPr>
  </w:style>
  <w:style w:type="paragraph" w:styleId="Naslov1">
    <w:name w:val="heading 1"/>
    <w:basedOn w:val="Navaden"/>
    <w:next w:val="Navaden"/>
    <w:link w:val="Naslov1Znak"/>
    <w:uiPriority w:val="9"/>
    <w:qFormat/>
    <w:rsid w:val="00B3043C"/>
    <w:pPr>
      <w:keepNext/>
      <w:keepLines/>
      <w:numPr>
        <w:numId w:val="9"/>
      </w:numPr>
      <w:spacing w:before="480" w:after="360" w:line="240" w:lineRule="auto"/>
      <w:outlineLvl w:val="0"/>
    </w:pPr>
    <w:rPr>
      <w:rFonts w:cs="Mangal"/>
      <w:b/>
      <w:bCs/>
      <w:color w:val="000000"/>
      <w:sz w:val="28"/>
      <w:szCs w:val="28"/>
      <w:lang w:eastAsia="sl-SI"/>
    </w:rPr>
  </w:style>
  <w:style w:type="paragraph" w:styleId="Naslov2">
    <w:name w:val="heading 2"/>
    <w:basedOn w:val="Navaden"/>
    <w:next w:val="Navaden"/>
    <w:link w:val="Naslov2Znak"/>
    <w:uiPriority w:val="9"/>
    <w:unhideWhenUsed/>
    <w:qFormat/>
    <w:rsid w:val="00B3043C"/>
    <w:pPr>
      <w:keepNext/>
      <w:numPr>
        <w:ilvl w:val="1"/>
        <w:numId w:val="9"/>
      </w:numPr>
      <w:spacing w:before="480" w:after="360"/>
      <w:outlineLvl w:val="1"/>
    </w:pPr>
    <w:rPr>
      <w:rFonts w:cs="Mangal"/>
      <w:b/>
      <w:bCs/>
      <w:iCs/>
      <w:sz w:val="24"/>
      <w:szCs w:val="28"/>
    </w:rPr>
  </w:style>
  <w:style w:type="paragraph" w:styleId="Naslov3">
    <w:name w:val="heading 3"/>
    <w:basedOn w:val="Navaden"/>
    <w:next w:val="Navaden"/>
    <w:link w:val="Naslov3Znak"/>
    <w:qFormat/>
    <w:rsid w:val="005B48F4"/>
    <w:pPr>
      <w:keepNext/>
      <w:numPr>
        <w:ilvl w:val="2"/>
        <w:numId w:val="9"/>
      </w:numPr>
      <w:spacing w:before="360" w:after="240"/>
      <w:outlineLvl w:val="2"/>
    </w:pPr>
    <w:rPr>
      <w:rFonts w:cs="Arial"/>
      <w:b/>
      <w:bCs/>
      <w:szCs w:val="26"/>
      <w:lang w:val="en-US"/>
    </w:rPr>
  </w:style>
  <w:style w:type="paragraph" w:styleId="Naslov4">
    <w:name w:val="heading 4"/>
    <w:aliases w:val=" Znak3"/>
    <w:basedOn w:val="Navaden"/>
    <w:next w:val="Navaden"/>
    <w:link w:val="Naslov4Znak"/>
    <w:qFormat/>
    <w:rsid w:val="005B48F4"/>
    <w:pPr>
      <w:keepNext/>
      <w:numPr>
        <w:ilvl w:val="3"/>
        <w:numId w:val="9"/>
      </w:numPr>
      <w:spacing w:before="360" w:after="240"/>
      <w:outlineLvl w:val="3"/>
    </w:pPr>
    <w:rPr>
      <w:b/>
      <w:bCs/>
      <w:szCs w:val="28"/>
      <w:lang w:val="en-US"/>
    </w:rPr>
  </w:style>
  <w:style w:type="paragraph" w:styleId="Naslov5">
    <w:name w:val="heading 5"/>
    <w:aliases w:val="Naslov II"/>
    <w:basedOn w:val="Navaden"/>
    <w:next w:val="Navaden"/>
    <w:link w:val="Naslov5Znak"/>
    <w:unhideWhenUsed/>
    <w:qFormat/>
    <w:rsid w:val="00845619"/>
    <w:pPr>
      <w:keepNext/>
      <w:keepLines/>
      <w:numPr>
        <w:ilvl w:val="4"/>
        <w:numId w:val="9"/>
      </w:numPr>
      <w:spacing w:before="20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nhideWhenUsed/>
    <w:qFormat/>
    <w:rsid w:val="00845619"/>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Naslov7">
    <w:name w:val="heading 7"/>
    <w:basedOn w:val="Navaden"/>
    <w:next w:val="Navaden"/>
    <w:link w:val="Naslov7Znak"/>
    <w:unhideWhenUsed/>
    <w:qFormat/>
    <w:rsid w:val="00845619"/>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nhideWhenUsed/>
    <w:qFormat/>
    <w:rsid w:val="00845619"/>
    <w:pPr>
      <w:keepNext/>
      <w:keepLines/>
      <w:numPr>
        <w:ilvl w:val="7"/>
        <w:numId w:val="9"/>
      </w:numPr>
      <w:spacing w:before="200"/>
      <w:outlineLvl w:val="7"/>
    </w:pPr>
    <w:rPr>
      <w:rFonts w:asciiTheme="majorHAnsi" w:eastAsiaTheme="majorEastAsia" w:hAnsiTheme="majorHAnsi" w:cstheme="majorBidi"/>
      <w:color w:val="404040" w:themeColor="text1" w:themeTint="BF"/>
      <w:szCs w:val="20"/>
    </w:rPr>
  </w:style>
  <w:style w:type="paragraph" w:styleId="Naslov9">
    <w:name w:val="heading 9"/>
    <w:basedOn w:val="Navaden"/>
    <w:next w:val="Navaden"/>
    <w:link w:val="Naslov9Znak"/>
    <w:unhideWhenUsed/>
    <w:qFormat/>
    <w:rsid w:val="00845619"/>
    <w:pPr>
      <w:keepNext/>
      <w:keepLines/>
      <w:numPr>
        <w:ilvl w:val="8"/>
        <w:numId w:val="9"/>
      </w:numPr>
      <w:spacing w:before="200"/>
      <w:outlineLvl w:val="8"/>
    </w:pPr>
    <w:rPr>
      <w:rFonts w:asciiTheme="majorHAnsi" w:eastAsiaTheme="majorEastAsia" w:hAnsiTheme="majorHAnsi" w:cstheme="majorBidi"/>
      <w:i/>
      <w:iCs/>
      <w:color w:val="404040" w:themeColor="text1" w:themeTint="BF"/>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Slogtabele1">
    <w:name w:val="Slog tabele1"/>
    <w:basedOn w:val="Navadnatabela"/>
    <w:rsid w:val="00A5291F"/>
    <w:tblPr/>
  </w:style>
  <w:style w:type="paragraph" w:customStyle="1" w:styleId="Default">
    <w:name w:val="Default"/>
    <w:rsid w:val="00901244"/>
    <w:pPr>
      <w:autoSpaceDE w:val="0"/>
      <w:autoSpaceDN w:val="0"/>
      <w:adjustRightInd w:val="0"/>
    </w:pPr>
    <w:rPr>
      <w:rFonts w:ascii="Calibri" w:hAnsi="Calibri" w:cs="Calibri"/>
      <w:color w:val="000000"/>
      <w:sz w:val="24"/>
      <w:szCs w:val="24"/>
      <w:lang w:eastAsia="zh-CN"/>
    </w:rPr>
  </w:style>
  <w:style w:type="table" w:styleId="Tabelamrea">
    <w:name w:val="Table Grid"/>
    <w:basedOn w:val="Navadnatabela"/>
    <w:uiPriority w:val="59"/>
    <w:rsid w:val="00A32FA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ga">
    <w:name w:val="footer"/>
    <w:basedOn w:val="Navaden"/>
    <w:link w:val="NogaZnak"/>
    <w:uiPriority w:val="99"/>
    <w:rsid w:val="00C155B3"/>
    <w:pPr>
      <w:tabs>
        <w:tab w:val="center" w:pos="4536"/>
        <w:tab w:val="right" w:pos="9072"/>
      </w:tabs>
    </w:pPr>
  </w:style>
  <w:style w:type="character" w:styleId="tevilkastrani">
    <w:name w:val="page number"/>
    <w:basedOn w:val="Privzetapisavaodstavka"/>
    <w:rsid w:val="00C155B3"/>
  </w:style>
  <w:style w:type="character" w:customStyle="1" w:styleId="Naslov1Znak">
    <w:name w:val="Naslov 1 Znak"/>
    <w:link w:val="Naslov1"/>
    <w:uiPriority w:val="9"/>
    <w:rsid w:val="00B3043C"/>
    <w:rPr>
      <w:rFonts w:ascii="Arial" w:eastAsia="Times New Roman" w:hAnsi="Arial" w:cs="Mangal"/>
      <w:b/>
      <w:bCs/>
      <w:color w:val="000000"/>
      <w:sz w:val="28"/>
      <w:szCs w:val="28"/>
    </w:rPr>
  </w:style>
  <w:style w:type="paragraph" w:styleId="Brezrazmikov">
    <w:name w:val="No Spacing"/>
    <w:link w:val="BrezrazmikovZnak"/>
    <w:uiPriority w:val="1"/>
    <w:qFormat/>
    <w:rsid w:val="00001543"/>
    <w:rPr>
      <w:rFonts w:ascii="Calibri" w:eastAsia="Times New Roman" w:hAnsi="Calibri"/>
      <w:sz w:val="22"/>
      <w:szCs w:val="22"/>
      <w:lang w:val="en-GB" w:eastAsia="en-GB"/>
    </w:rPr>
  </w:style>
  <w:style w:type="character" w:customStyle="1" w:styleId="BrezrazmikovZnak">
    <w:name w:val="Brez razmikov Znak"/>
    <w:link w:val="Brezrazmikov"/>
    <w:uiPriority w:val="1"/>
    <w:rsid w:val="00001543"/>
    <w:rPr>
      <w:rFonts w:ascii="Calibri" w:eastAsia="Times New Roman" w:hAnsi="Calibri"/>
      <w:sz w:val="22"/>
      <w:szCs w:val="22"/>
      <w:lang w:val="en-GB" w:eastAsia="en-GB" w:bidi="ar-SA"/>
    </w:rPr>
  </w:style>
  <w:style w:type="paragraph" w:styleId="Odstavekseznama">
    <w:name w:val="List Paragraph"/>
    <w:aliases w:val="List Paragraph1,Recommendation,List Paragraph11,L,CV text,Table text,F5 List Paragraph,Dot pt,Bullet point,Colorful List - Accent 11,No Spacing1,List Paragraph Char Char Char,Indicator Text,Numbered Para 1,Bullet 1,Bullet Points"/>
    <w:basedOn w:val="Navaden"/>
    <w:link w:val="OdstavekseznamaZnak"/>
    <w:uiPriority w:val="34"/>
    <w:qFormat/>
    <w:rsid w:val="00001543"/>
    <w:pPr>
      <w:spacing w:line="240" w:lineRule="auto"/>
      <w:ind w:left="720"/>
      <w:contextualSpacing/>
    </w:pPr>
    <w:rPr>
      <w:rFonts w:ascii="Calibri" w:hAnsi="Calibri"/>
      <w:lang w:eastAsia="sl-SI"/>
    </w:rPr>
  </w:style>
  <w:style w:type="character" w:customStyle="1" w:styleId="OdstavekseznamaZnak">
    <w:name w:val="Odstavek seznama Znak"/>
    <w:aliases w:val="List Paragraph1 Znak,Recommendation Znak,List Paragraph11 Znak,L Znak,CV text Znak,Table text Znak,F5 List Paragraph Znak,Dot pt Znak,Bullet point Znak,Colorful List - Accent 11 Znak,No Spacing1 Znak,Indicator Text Znak"/>
    <w:link w:val="Odstavekseznama"/>
    <w:uiPriority w:val="34"/>
    <w:rsid w:val="00001543"/>
    <w:rPr>
      <w:rFonts w:ascii="Calibri" w:eastAsia="Times New Roman" w:hAnsi="Calibri"/>
      <w:szCs w:val="24"/>
      <w:lang w:val="sl-SI" w:eastAsia="sl-SI" w:bidi="ar-SA"/>
    </w:rPr>
  </w:style>
  <w:style w:type="character" w:customStyle="1" w:styleId="Naslov3Znak">
    <w:name w:val="Naslov 3 Znak"/>
    <w:link w:val="Naslov3"/>
    <w:rsid w:val="005B48F4"/>
    <w:rPr>
      <w:rFonts w:ascii="Arial" w:eastAsia="Times New Roman" w:hAnsi="Arial" w:cs="Arial"/>
      <w:b/>
      <w:bCs/>
      <w:szCs w:val="26"/>
      <w:lang w:val="en-US" w:eastAsia="en-US"/>
    </w:rPr>
  </w:style>
  <w:style w:type="character" w:customStyle="1" w:styleId="Naslov4Znak">
    <w:name w:val="Naslov 4 Znak"/>
    <w:aliases w:val=" Znak3 Znak"/>
    <w:link w:val="Naslov4"/>
    <w:rsid w:val="005B48F4"/>
    <w:rPr>
      <w:rFonts w:ascii="Arial" w:eastAsia="Times New Roman" w:hAnsi="Arial"/>
      <w:b/>
      <w:bCs/>
      <w:szCs w:val="28"/>
      <w:lang w:val="en-US" w:eastAsia="en-US"/>
    </w:rPr>
  </w:style>
  <w:style w:type="paragraph" w:customStyle="1" w:styleId="AN3">
    <w:name w:val="AN3"/>
    <w:basedOn w:val="Naslov2"/>
    <w:rsid w:val="004530E9"/>
    <w:pPr>
      <w:spacing w:line="276" w:lineRule="auto"/>
      <w:ind w:left="900" w:hanging="900"/>
    </w:pPr>
    <w:rPr>
      <w:rFonts w:ascii="Calibri" w:eastAsia="Calibri" w:hAnsi="Calibri" w:cs="Calibri"/>
      <w:i/>
      <w:sz w:val="22"/>
      <w:szCs w:val="22"/>
      <w:lang w:val="x-none" w:eastAsia="ar-SA"/>
    </w:rPr>
  </w:style>
  <w:style w:type="paragraph" w:customStyle="1" w:styleId="AN4">
    <w:name w:val="AN4"/>
    <w:basedOn w:val="Naslov2"/>
    <w:rsid w:val="004530E9"/>
    <w:pPr>
      <w:spacing w:line="276" w:lineRule="auto"/>
      <w:ind w:left="2124" w:hanging="2124"/>
    </w:pPr>
    <w:rPr>
      <w:rFonts w:ascii="Calibri" w:eastAsia="Calibri" w:hAnsi="Calibri" w:cs="Calibri"/>
      <w:i/>
      <w:sz w:val="22"/>
      <w:szCs w:val="22"/>
      <w:shd w:val="clear" w:color="auto" w:fill="C0C0C0"/>
      <w:lang w:eastAsia="ar-SA"/>
    </w:rPr>
  </w:style>
  <w:style w:type="paragraph" w:customStyle="1" w:styleId="AN5Znak">
    <w:name w:val="AN5 Znak"/>
    <w:basedOn w:val="Naslov3"/>
    <w:link w:val="AN5ZnakZnak"/>
    <w:rsid w:val="004530E9"/>
    <w:pPr>
      <w:keepNext w:val="0"/>
      <w:suppressAutoHyphens/>
      <w:spacing w:before="0" w:after="120" w:line="276" w:lineRule="auto"/>
      <w:ind w:left="1410" w:hanging="1410"/>
    </w:pPr>
    <w:rPr>
      <w:rFonts w:ascii="Calibri" w:eastAsia="Calibri" w:hAnsi="Calibri" w:cs="Calibri"/>
      <w:bCs w:val="0"/>
      <w:sz w:val="22"/>
      <w:szCs w:val="22"/>
      <w:lang w:val="x-none" w:eastAsia="ar-SA"/>
    </w:rPr>
  </w:style>
  <w:style w:type="character" w:customStyle="1" w:styleId="AN5ZnakZnak">
    <w:name w:val="AN5 Znak Znak"/>
    <w:link w:val="AN5Znak"/>
    <w:rsid w:val="004530E9"/>
    <w:rPr>
      <w:rFonts w:ascii="Calibri" w:eastAsia="Calibri" w:hAnsi="Calibri" w:cs="Calibri"/>
      <w:b/>
      <w:sz w:val="22"/>
      <w:szCs w:val="22"/>
      <w:lang w:val="x-none" w:eastAsia="ar-SA"/>
    </w:rPr>
  </w:style>
  <w:style w:type="character" w:customStyle="1" w:styleId="Naslov2Znak">
    <w:name w:val="Naslov 2 Znak"/>
    <w:link w:val="Naslov2"/>
    <w:uiPriority w:val="9"/>
    <w:rsid w:val="00B3043C"/>
    <w:rPr>
      <w:rFonts w:ascii="Arial" w:eastAsia="Times New Roman" w:hAnsi="Arial" w:cs="Mangal"/>
      <w:b/>
      <w:bCs/>
      <w:iCs/>
      <w:sz w:val="24"/>
      <w:szCs w:val="28"/>
      <w:lang w:eastAsia="en-US"/>
    </w:rPr>
  </w:style>
  <w:style w:type="character" w:styleId="Pripombasklic">
    <w:name w:val="annotation reference"/>
    <w:uiPriority w:val="99"/>
    <w:semiHidden/>
    <w:unhideWhenUsed/>
    <w:rsid w:val="00FF6A19"/>
    <w:rPr>
      <w:sz w:val="16"/>
      <w:szCs w:val="16"/>
    </w:rPr>
  </w:style>
  <w:style w:type="paragraph" w:styleId="Pripombabesedilo">
    <w:name w:val="annotation text"/>
    <w:basedOn w:val="Navaden"/>
    <w:link w:val="PripombabesediloZnak"/>
    <w:uiPriority w:val="99"/>
    <w:unhideWhenUsed/>
    <w:rsid w:val="00FF6A19"/>
    <w:rPr>
      <w:szCs w:val="20"/>
    </w:rPr>
  </w:style>
  <w:style w:type="character" w:customStyle="1" w:styleId="PripombabesediloZnak">
    <w:name w:val="Pripomba – besedilo Znak"/>
    <w:link w:val="Pripombabesedilo"/>
    <w:uiPriority w:val="99"/>
    <w:rsid w:val="00FF6A19"/>
    <w:rPr>
      <w:rFonts w:ascii="Arial" w:eastAsia="Times New Roman" w:hAnsi="Arial"/>
      <w:lang w:val="sl-SI" w:eastAsia="en-US" w:bidi="ar-SA"/>
    </w:rPr>
  </w:style>
  <w:style w:type="paragraph" w:styleId="Zadevapripombe">
    <w:name w:val="annotation subject"/>
    <w:basedOn w:val="Pripombabesedilo"/>
    <w:next w:val="Pripombabesedilo"/>
    <w:link w:val="ZadevapripombeZnak"/>
    <w:uiPriority w:val="99"/>
    <w:semiHidden/>
    <w:unhideWhenUsed/>
    <w:rsid w:val="00FF6A19"/>
    <w:rPr>
      <w:b/>
      <w:bCs/>
    </w:rPr>
  </w:style>
  <w:style w:type="character" w:customStyle="1" w:styleId="ZadevapripombeZnak">
    <w:name w:val="Zadeva pripombe Znak"/>
    <w:link w:val="Zadevapripombe"/>
    <w:uiPriority w:val="99"/>
    <w:semiHidden/>
    <w:rsid w:val="00FF6A19"/>
    <w:rPr>
      <w:rFonts w:ascii="Arial" w:eastAsia="Times New Roman" w:hAnsi="Arial"/>
      <w:b/>
      <w:bCs/>
      <w:lang w:val="sl-SI" w:eastAsia="en-US" w:bidi="ar-SA"/>
    </w:rPr>
  </w:style>
  <w:style w:type="paragraph" w:styleId="Besedilooblaka">
    <w:name w:val="Balloon Text"/>
    <w:basedOn w:val="Navaden"/>
    <w:link w:val="BesedilooblakaZnak"/>
    <w:uiPriority w:val="99"/>
    <w:semiHidden/>
    <w:unhideWhenUsed/>
    <w:rsid w:val="00FF6A19"/>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FF6A19"/>
    <w:rPr>
      <w:rFonts w:ascii="Tahoma" w:eastAsia="Times New Roman" w:hAnsi="Tahoma" w:cs="Tahoma"/>
      <w:sz w:val="16"/>
      <w:szCs w:val="16"/>
      <w:lang w:val="sl-SI" w:eastAsia="en-US" w:bidi="ar-SA"/>
    </w:rPr>
  </w:style>
  <w:style w:type="paragraph" w:customStyle="1" w:styleId="tabelatext">
    <w:name w:val="tabela text"/>
    <w:basedOn w:val="Navaden"/>
    <w:rsid w:val="00CA522C"/>
    <w:pPr>
      <w:keepNext/>
      <w:keepLines/>
      <w:suppressAutoHyphens/>
      <w:autoSpaceDE w:val="0"/>
      <w:autoSpaceDN w:val="0"/>
      <w:adjustRightInd w:val="0"/>
      <w:spacing w:after="20" w:line="200" w:lineRule="exact"/>
    </w:pPr>
    <w:rPr>
      <w:rFonts w:cs="Arial"/>
      <w:sz w:val="16"/>
      <w:szCs w:val="16"/>
      <w:lang w:eastAsia="sl-SI"/>
    </w:rPr>
  </w:style>
  <w:style w:type="paragraph" w:customStyle="1" w:styleId="SlogSlogSlogSprotnaopomba-besediloZnak8pt">
    <w:name w:val="Slog Slog Slog Sprotna opomba - besedilo Znak + 8 pt"/>
    <w:basedOn w:val="Navaden"/>
    <w:qFormat/>
    <w:rsid w:val="00CA522C"/>
    <w:pPr>
      <w:spacing w:before="60" w:after="240" w:line="240" w:lineRule="auto"/>
      <w:contextualSpacing/>
    </w:pPr>
    <w:rPr>
      <w:sz w:val="16"/>
      <w:szCs w:val="20"/>
    </w:rPr>
  </w:style>
  <w:style w:type="paragraph" w:styleId="Napis">
    <w:name w:val="caption"/>
    <w:basedOn w:val="Navaden"/>
    <w:next w:val="Navaden"/>
    <w:link w:val="NapisZnak"/>
    <w:uiPriority w:val="99"/>
    <w:unhideWhenUsed/>
    <w:qFormat/>
    <w:rsid w:val="00CA522C"/>
    <w:pPr>
      <w:spacing w:after="200" w:line="240" w:lineRule="auto"/>
    </w:pPr>
    <w:rPr>
      <w:bCs/>
      <w:color w:val="000000"/>
      <w:szCs w:val="18"/>
      <w:lang w:eastAsia="sl-SI"/>
    </w:rPr>
  </w:style>
  <w:style w:type="character" w:customStyle="1" w:styleId="NapisZnak">
    <w:name w:val="Napis Znak"/>
    <w:link w:val="Napis"/>
    <w:uiPriority w:val="99"/>
    <w:rsid w:val="00CA522C"/>
    <w:rPr>
      <w:rFonts w:ascii="Arial" w:eastAsia="Times New Roman" w:hAnsi="Arial"/>
      <w:bCs/>
      <w:color w:val="000000"/>
      <w:szCs w:val="18"/>
      <w:lang w:val="sl-SI" w:eastAsia="sl-SI" w:bidi="ar-SA"/>
    </w:rPr>
  </w:style>
  <w:style w:type="paragraph" w:styleId="Glava">
    <w:name w:val="header"/>
    <w:basedOn w:val="Navaden"/>
    <w:link w:val="GlavaZnak"/>
    <w:uiPriority w:val="99"/>
    <w:unhideWhenUsed/>
    <w:rsid w:val="00101DBA"/>
    <w:pPr>
      <w:tabs>
        <w:tab w:val="center" w:pos="4536"/>
        <w:tab w:val="right" w:pos="9072"/>
      </w:tabs>
    </w:pPr>
  </w:style>
  <w:style w:type="character" w:customStyle="1" w:styleId="GlavaZnak">
    <w:name w:val="Glava Znak"/>
    <w:link w:val="Glava"/>
    <w:uiPriority w:val="99"/>
    <w:rsid w:val="00101DBA"/>
    <w:rPr>
      <w:rFonts w:ascii="Arial" w:eastAsia="Times New Roman" w:hAnsi="Arial"/>
      <w:szCs w:val="24"/>
      <w:lang w:val="sl-SI" w:eastAsia="en-US" w:bidi="ar-SA"/>
    </w:rPr>
  </w:style>
  <w:style w:type="paragraph" w:styleId="Sprotnaopomba-besedilo">
    <w:name w:val="footnote text"/>
    <w:basedOn w:val="Navaden"/>
    <w:link w:val="Sprotnaopomba-besediloZnak"/>
    <w:uiPriority w:val="99"/>
    <w:semiHidden/>
    <w:unhideWhenUsed/>
    <w:rsid w:val="00CF25F9"/>
    <w:pPr>
      <w:spacing w:line="240" w:lineRule="auto"/>
    </w:pPr>
    <w:rPr>
      <w:rFonts w:ascii="Calibri" w:eastAsia="Calibri" w:hAnsi="Calibri" w:cs="Mangal"/>
      <w:szCs w:val="20"/>
    </w:rPr>
  </w:style>
  <w:style w:type="character" w:customStyle="1" w:styleId="Sprotnaopomba-besediloZnak">
    <w:name w:val="Sprotna opomba - besedilo Znak"/>
    <w:link w:val="Sprotnaopomba-besedilo"/>
    <w:uiPriority w:val="99"/>
    <w:semiHidden/>
    <w:rsid w:val="00CF25F9"/>
    <w:rPr>
      <w:rFonts w:ascii="Calibri" w:eastAsia="Calibri" w:hAnsi="Calibri" w:cs="Mangal"/>
      <w:lang w:val="sl-SI" w:eastAsia="en-US" w:bidi="ar-SA"/>
    </w:rPr>
  </w:style>
  <w:style w:type="character" w:styleId="Sprotnaopomba-sklic">
    <w:name w:val="footnote reference"/>
    <w:uiPriority w:val="99"/>
    <w:semiHidden/>
    <w:unhideWhenUsed/>
    <w:rsid w:val="00CF25F9"/>
    <w:rPr>
      <w:vertAlign w:val="superscript"/>
    </w:rPr>
  </w:style>
  <w:style w:type="table" w:customStyle="1" w:styleId="Tabelamrea1">
    <w:name w:val="Tabela – mreža1"/>
    <w:basedOn w:val="Navadnatabela"/>
    <w:next w:val="Tabelamrea"/>
    <w:uiPriority w:val="59"/>
    <w:rsid w:val="007431E2"/>
    <w:rPr>
      <w:rFonts w:ascii="Trebuchet MS" w:eastAsia="Calibri" w:hAnsi="Trebuchet MS" w:cs="Mang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59"/>
    <w:rsid w:val="007431E2"/>
    <w:rPr>
      <w:rFonts w:ascii="Trebuchet MS" w:eastAsia="Calibri" w:hAnsi="Trebuchet MS" w:cs="Mang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rsid w:val="00746518"/>
    <w:pPr>
      <w:spacing w:before="240" w:line="240" w:lineRule="auto"/>
    </w:pPr>
    <w:rPr>
      <w:rFonts w:ascii="Verdana" w:hAnsi="Verdana"/>
      <w:sz w:val="17"/>
      <w:szCs w:val="17"/>
      <w:lang w:eastAsia="sl-SI"/>
    </w:rPr>
  </w:style>
  <w:style w:type="paragraph" w:customStyle="1" w:styleId="naslglav">
    <w:name w:val="naslglav"/>
    <w:basedOn w:val="Navaden"/>
    <w:rsid w:val="00746518"/>
    <w:pPr>
      <w:spacing w:before="240" w:line="240" w:lineRule="auto"/>
    </w:pPr>
    <w:rPr>
      <w:rFonts w:ascii="Verdana" w:hAnsi="Verdana"/>
      <w:b/>
      <w:bCs/>
      <w:color w:val="313966"/>
      <w:sz w:val="22"/>
      <w:szCs w:val="22"/>
      <w:lang w:eastAsia="sl-SI"/>
    </w:rPr>
  </w:style>
  <w:style w:type="paragraph" w:customStyle="1" w:styleId="D2CC0B6B44A644CB9165D72AE26434DF">
    <w:name w:val="D2CC0B6B44A644CB9165D72AE26434DF"/>
    <w:rsid w:val="001F22B7"/>
    <w:pPr>
      <w:spacing w:after="200" w:line="276" w:lineRule="auto"/>
    </w:pPr>
    <w:rPr>
      <w:rFonts w:asciiTheme="minorHAnsi" w:eastAsiaTheme="minorEastAsia" w:hAnsiTheme="minorHAnsi" w:cstheme="minorBidi"/>
      <w:sz w:val="22"/>
      <w:szCs w:val="22"/>
    </w:rPr>
  </w:style>
  <w:style w:type="paragraph" w:styleId="NaslovTOC">
    <w:name w:val="TOC Heading"/>
    <w:basedOn w:val="Naslov1"/>
    <w:next w:val="Navaden"/>
    <w:uiPriority w:val="39"/>
    <w:unhideWhenUsed/>
    <w:qFormat/>
    <w:rsid w:val="0008730D"/>
    <w:pPr>
      <w:spacing w:after="0" w:line="276" w:lineRule="auto"/>
      <w:outlineLvl w:val="9"/>
    </w:pPr>
    <w:rPr>
      <w:rFonts w:asciiTheme="majorHAnsi" w:eastAsiaTheme="majorEastAsia" w:hAnsiTheme="majorHAnsi" w:cstheme="majorBidi"/>
      <w:color w:val="365F91" w:themeColor="accent1" w:themeShade="BF"/>
    </w:rPr>
  </w:style>
  <w:style w:type="paragraph" w:styleId="Stvarnokazalo1">
    <w:name w:val="index 1"/>
    <w:basedOn w:val="Navaden"/>
    <w:next w:val="Navaden"/>
    <w:autoRedefine/>
    <w:uiPriority w:val="99"/>
    <w:semiHidden/>
    <w:unhideWhenUsed/>
    <w:rsid w:val="0008730D"/>
    <w:pPr>
      <w:spacing w:line="240" w:lineRule="auto"/>
      <w:ind w:left="200" w:hanging="200"/>
    </w:pPr>
  </w:style>
  <w:style w:type="paragraph" w:styleId="Kazalovsebine2">
    <w:name w:val="toc 2"/>
    <w:basedOn w:val="Navaden"/>
    <w:next w:val="Navaden"/>
    <w:autoRedefine/>
    <w:uiPriority w:val="39"/>
    <w:unhideWhenUsed/>
    <w:qFormat/>
    <w:rsid w:val="00E33FE4"/>
    <w:pPr>
      <w:tabs>
        <w:tab w:val="right" w:leader="dot" w:pos="9062"/>
      </w:tabs>
      <w:spacing w:after="100" w:line="276" w:lineRule="auto"/>
      <w:ind w:left="220"/>
    </w:pPr>
    <w:rPr>
      <w:rFonts w:eastAsiaTheme="minorEastAsia" w:cstheme="minorBidi"/>
      <w:szCs w:val="22"/>
      <w:lang w:eastAsia="sl-SI"/>
    </w:rPr>
  </w:style>
  <w:style w:type="paragraph" w:styleId="Kazalovsebine1">
    <w:name w:val="toc 1"/>
    <w:basedOn w:val="Navaden"/>
    <w:next w:val="Navaden"/>
    <w:autoRedefine/>
    <w:uiPriority w:val="39"/>
    <w:unhideWhenUsed/>
    <w:qFormat/>
    <w:rsid w:val="0009122E"/>
    <w:pPr>
      <w:tabs>
        <w:tab w:val="right" w:leader="dot" w:pos="9062"/>
      </w:tabs>
      <w:spacing w:after="100" w:line="276" w:lineRule="auto"/>
    </w:pPr>
    <w:rPr>
      <w:rFonts w:eastAsiaTheme="minorEastAsia" w:cstheme="minorBidi"/>
      <w:szCs w:val="22"/>
      <w:lang w:eastAsia="sl-SI"/>
    </w:rPr>
  </w:style>
  <w:style w:type="paragraph" w:styleId="Kazalovsebine3">
    <w:name w:val="toc 3"/>
    <w:basedOn w:val="Navaden"/>
    <w:next w:val="Navaden"/>
    <w:autoRedefine/>
    <w:uiPriority w:val="39"/>
    <w:unhideWhenUsed/>
    <w:qFormat/>
    <w:rsid w:val="0008730D"/>
    <w:pPr>
      <w:spacing w:after="100" w:line="276" w:lineRule="auto"/>
      <w:ind w:left="440"/>
    </w:pPr>
    <w:rPr>
      <w:rFonts w:asciiTheme="minorHAnsi" w:eastAsiaTheme="minorEastAsia" w:hAnsiTheme="minorHAnsi" w:cstheme="minorBidi"/>
      <w:sz w:val="22"/>
      <w:szCs w:val="22"/>
      <w:lang w:eastAsia="sl-SI"/>
    </w:rPr>
  </w:style>
  <w:style w:type="character" w:styleId="Hiperpovezava">
    <w:name w:val="Hyperlink"/>
    <w:basedOn w:val="Privzetapisavaodstavka"/>
    <w:uiPriority w:val="99"/>
    <w:unhideWhenUsed/>
    <w:rsid w:val="0008730D"/>
    <w:rPr>
      <w:color w:val="0000FF" w:themeColor="hyperlink"/>
      <w:u w:val="single"/>
    </w:rPr>
  </w:style>
  <w:style w:type="paragraph" w:styleId="Naslov">
    <w:name w:val="Title"/>
    <w:aliases w:val="2 Naslov"/>
    <w:basedOn w:val="Navaden"/>
    <w:next w:val="Navaden"/>
    <w:link w:val="NaslovZnak"/>
    <w:uiPriority w:val="10"/>
    <w:qFormat/>
    <w:rsid w:val="00FF077E"/>
    <w:pPr>
      <w:pBdr>
        <w:bottom w:val="single" w:sz="8" w:space="4" w:color="4F81BD" w:themeColor="accent1"/>
      </w:pBdr>
      <w:spacing w:after="300" w:line="240" w:lineRule="auto"/>
      <w:contextualSpacing/>
    </w:pPr>
    <w:rPr>
      <w:rFonts w:eastAsiaTheme="majorEastAsia" w:cstheme="majorBidi"/>
      <w:b/>
      <w:color w:val="000000" w:themeColor="text1"/>
      <w:spacing w:val="5"/>
      <w:kern w:val="28"/>
      <w:sz w:val="24"/>
      <w:szCs w:val="52"/>
    </w:rPr>
  </w:style>
  <w:style w:type="character" w:customStyle="1" w:styleId="NaslovZnak">
    <w:name w:val="Naslov Znak"/>
    <w:aliases w:val="2 Naslov Znak"/>
    <w:basedOn w:val="Privzetapisavaodstavka"/>
    <w:link w:val="Naslov"/>
    <w:uiPriority w:val="10"/>
    <w:rsid w:val="00FF077E"/>
    <w:rPr>
      <w:rFonts w:ascii="Arial" w:eastAsiaTheme="majorEastAsia" w:hAnsi="Arial" w:cstheme="majorBidi"/>
      <w:b/>
      <w:color w:val="000000" w:themeColor="text1"/>
      <w:spacing w:val="5"/>
      <w:kern w:val="28"/>
      <w:sz w:val="24"/>
      <w:szCs w:val="52"/>
      <w:lang w:eastAsia="en-US"/>
    </w:rPr>
  </w:style>
  <w:style w:type="paragraph" w:styleId="Podnaslov">
    <w:name w:val="Subtitle"/>
    <w:basedOn w:val="Navaden"/>
    <w:next w:val="Navaden"/>
    <w:link w:val="PodnaslovZnak"/>
    <w:uiPriority w:val="11"/>
    <w:qFormat/>
    <w:rsid w:val="00FF077E"/>
    <w:pPr>
      <w:numPr>
        <w:ilvl w:val="1"/>
      </w:numPr>
      <w:spacing w:before="360" w:after="240"/>
      <w:ind w:left="567"/>
    </w:pPr>
    <w:rPr>
      <w:rFonts w:eastAsiaTheme="majorEastAsia" w:cstheme="majorBidi"/>
      <w:b/>
      <w:iCs/>
      <w:color w:val="000000" w:themeColor="text1"/>
      <w:sz w:val="24"/>
    </w:rPr>
  </w:style>
  <w:style w:type="character" w:customStyle="1" w:styleId="PodnaslovZnak">
    <w:name w:val="Podnaslov Znak"/>
    <w:basedOn w:val="Privzetapisavaodstavka"/>
    <w:link w:val="Podnaslov"/>
    <w:uiPriority w:val="11"/>
    <w:rsid w:val="00FF077E"/>
    <w:rPr>
      <w:rFonts w:ascii="Arial" w:eastAsiaTheme="majorEastAsia" w:hAnsi="Arial" w:cstheme="majorBidi"/>
      <w:b/>
      <w:iCs/>
      <w:color w:val="000000" w:themeColor="text1"/>
      <w:sz w:val="24"/>
      <w:szCs w:val="24"/>
      <w:lang w:eastAsia="en-US"/>
    </w:rPr>
  </w:style>
  <w:style w:type="character" w:customStyle="1" w:styleId="Naslov5Znak">
    <w:name w:val="Naslov 5 Znak"/>
    <w:aliases w:val="Naslov II Znak"/>
    <w:basedOn w:val="Privzetapisavaodstavka"/>
    <w:link w:val="Naslov5"/>
    <w:rsid w:val="00845619"/>
    <w:rPr>
      <w:rFonts w:asciiTheme="majorHAnsi" w:eastAsiaTheme="majorEastAsia" w:hAnsiTheme="majorHAnsi" w:cstheme="majorBidi"/>
      <w:color w:val="243F60" w:themeColor="accent1" w:themeShade="7F"/>
      <w:szCs w:val="24"/>
      <w:lang w:eastAsia="en-US"/>
    </w:rPr>
  </w:style>
  <w:style w:type="character" w:customStyle="1" w:styleId="Naslov6Znak">
    <w:name w:val="Naslov 6 Znak"/>
    <w:basedOn w:val="Privzetapisavaodstavka"/>
    <w:link w:val="Naslov6"/>
    <w:rsid w:val="00845619"/>
    <w:rPr>
      <w:rFonts w:asciiTheme="majorHAnsi" w:eastAsiaTheme="majorEastAsia" w:hAnsiTheme="majorHAnsi" w:cstheme="majorBidi"/>
      <w:i/>
      <w:iCs/>
      <w:color w:val="243F60" w:themeColor="accent1" w:themeShade="7F"/>
      <w:szCs w:val="24"/>
      <w:lang w:eastAsia="en-US"/>
    </w:rPr>
  </w:style>
  <w:style w:type="character" w:customStyle="1" w:styleId="Naslov7Znak">
    <w:name w:val="Naslov 7 Znak"/>
    <w:basedOn w:val="Privzetapisavaodstavka"/>
    <w:link w:val="Naslov7"/>
    <w:rsid w:val="00845619"/>
    <w:rPr>
      <w:rFonts w:asciiTheme="majorHAnsi" w:eastAsiaTheme="majorEastAsia" w:hAnsiTheme="majorHAnsi" w:cstheme="majorBidi"/>
      <w:i/>
      <w:iCs/>
      <w:color w:val="404040" w:themeColor="text1" w:themeTint="BF"/>
      <w:szCs w:val="24"/>
      <w:lang w:eastAsia="en-US"/>
    </w:rPr>
  </w:style>
  <w:style w:type="character" w:customStyle="1" w:styleId="Naslov8Znak">
    <w:name w:val="Naslov 8 Znak"/>
    <w:basedOn w:val="Privzetapisavaodstavka"/>
    <w:link w:val="Naslov8"/>
    <w:rsid w:val="00845619"/>
    <w:rPr>
      <w:rFonts w:asciiTheme="majorHAnsi" w:eastAsiaTheme="majorEastAsia" w:hAnsiTheme="majorHAnsi" w:cstheme="majorBidi"/>
      <w:color w:val="404040" w:themeColor="text1" w:themeTint="BF"/>
      <w:lang w:eastAsia="en-US"/>
    </w:rPr>
  </w:style>
  <w:style w:type="character" w:customStyle="1" w:styleId="Naslov9Znak">
    <w:name w:val="Naslov 9 Znak"/>
    <w:basedOn w:val="Privzetapisavaodstavka"/>
    <w:link w:val="Naslov9"/>
    <w:rsid w:val="00845619"/>
    <w:rPr>
      <w:rFonts w:asciiTheme="majorHAnsi" w:eastAsiaTheme="majorEastAsia" w:hAnsiTheme="majorHAnsi" w:cstheme="majorBidi"/>
      <w:i/>
      <w:iCs/>
      <w:color w:val="404040" w:themeColor="text1" w:themeTint="BF"/>
      <w:lang w:eastAsia="en-US"/>
    </w:rPr>
  </w:style>
  <w:style w:type="paragraph" w:styleId="Kazalovsebine4">
    <w:name w:val="toc 4"/>
    <w:basedOn w:val="Navaden"/>
    <w:next w:val="Navaden"/>
    <w:autoRedefine/>
    <w:uiPriority w:val="39"/>
    <w:unhideWhenUsed/>
    <w:rsid w:val="0009122E"/>
    <w:pPr>
      <w:spacing w:after="100"/>
      <w:ind w:left="600"/>
    </w:pPr>
  </w:style>
  <w:style w:type="paragraph" w:styleId="Kazaloslik">
    <w:name w:val="table of figures"/>
    <w:aliases w:val="Kazalo preglednic"/>
    <w:basedOn w:val="Navaden"/>
    <w:next w:val="Navaden"/>
    <w:uiPriority w:val="99"/>
    <w:unhideWhenUsed/>
    <w:qFormat/>
    <w:rsid w:val="006469EC"/>
  </w:style>
  <w:style w:type="paragraph" w:customStyle="1" w:styleId="Preglednica">
    <w:name w:val="Preglednica"/>
    <w:basedOn w:val="Navaden"/>
    <w:next w:val="Navaden"/>
    <w:link w:val="PreglednicaZnak"/>
    <w:autoRedefine/>
    <w:qFormat/>
    <w:rsid w:val="00DF6E63"/>
    <w:pPr>
      <w:numPr>
        <w:numId w:val="11"/>
      </w:numPr>
      <w:spacing w:after="120" w:line="240" w:lineRule="auto"/>
    </w:pPr>
    <w:rPr>
      <w:rFonts w:cs="Arial"/>
      <w:noProof/>
      <w:szCs w:val="20"/>
    </w:rPr>
  </w:style>
  <w:style w:type="character" w:customStyle="1" w:styleId="PreglednicaZnak">
    <w:name w:val="Preglednica Znak"/>
    <w:basedOn w:val="Privzetapisavaodstavka"/>
    <w:link w:val="Preglednica"/>
    <w:rsid w:val="00DF6E63"/>
    <w:rPr>
      <w:rFonts w:ascii="Arial" w:eastAsia="Times New Roman" w:hAnsi="Arial" w:cs="Arial"/>
      <w:noProof/>
      <w:lang w:eastAsia="en-US"/>
    </w:rPr>
  </w:style>
  <w:style w:type="paragraph" w:styleId="Revizija">
    <w:name w:val="Revision"/>
    <w:hidden/>
    <w:uiPriority w:val="99"/>
    <w:semiHidden/>
    <w:rsid w:val="00C96364"/>
    <w:rPr>
      <w:rFonts w:ascii="Arial" w:eastAsia="Times New Roman" w:hAnsi="Arial"/>
      <w:szCs w:val="24"/>
      <w:lang w:eastAsia="en-US"/>
    </w:rPr>
  </w:style>
  <w:style w:type="paragraph" w:styleId="Telobesedila">
    <w:name w:val="Body Text"/>
    <w:aliases w:val="Telo besedila Znak1 Znak,Telo besedila Znak2 Znak,Telo besedila Znak Znak Znak,Body Znak,block style Znak,Telo besedila Znak2,Telo besedila Znak Znak,Body,block style,Telo besedila Znak1 Znak1,Znak Znak2,12345"/>
    <w:basedOn w:val="Navaden"/>
    <w:link w:val="TelobesedilaZnak1"/>
    <w:rsid w:val="00053BBA"/>
    <w:pPr>
      <w:autoSpaceDE w:val="0"/>
      <w:autoSpaceDN w:val="0"/>
      <w:adjustRightInd w:val="0"/>
      <w:spacing w:before="120" w:line="240" w:lineRule="auto"/>
    </w:pPr>
    <w:rPr>
      <w:sz w:val="22"/>
      <w:lang w:eastAsia="sl-SI"/>
    </w:rPr>
  </w:style>
  <w:style w:type="character" w:customStyle="1" w:styleId="TelobesedilaZnak">
    <w:name w:val="Telo besedila Znak"/>
    <w:basedOn w:val="Privzetapisavaodstavka"/>
    <w:uiPriority w:val="99"/>
    <w:semiHidden/>
    <w:rsid w:val="00053BBA"/>
    <w:rPr>
      <w:rFonts w:ascii="Arial" w:eastAsia="Times New Roman" w:hAnsi="Arial"/>
      <w:szCs w:val="24"/>
      <w:lang w:eastAsia="en-US"/>
    </w:rPr>
  </w:style>
  <w:style w:type="character" w:customStyle="1" w:styleId="TelobesedilaZnak1">
    <w:name w:val="Telo besedila Znak1"/>
    <w:aliases w:val="Telo besedila Znak1 Znak Znak,Telo besedila Znak2 Znak Znak,Telo besedila Znak Znak Znak Znak,Body Znak Znak,block style Znak Znak,Telo besedila Znak2 Znak1,Telo besedila Znak Znak Znak1,Body Znak1,block style Znak1,Znak Znak2 Znak"/>
    <w:link w:val="Telobesedila"/>
    <w:rsid w:val="00053BBA"/>
    <w:rPr>
      <w:rFonts w:ascii="Arial" w:eastAsia="Times New Roman" w:hAnsi="Arial"/>
      <w:sz w:val="22"/>
      <w:szCs w:val="24"/>
    </w:rPr>
  </w:style>
  <w:style w:type="paragraph" w:customStyle="1" w:styleId="preglednica0">
    <w:name w:val="preglednica"/>
    <w:next w:val="Navaden"/>
    <w:link w:val="preglednicaZnak3"/>
    <w:rsid w:val="00053BBA"/>
    <w:pPr>
      <w:keepNext/>
      <w:spacing w:before="240" w:after="80"/>
      <w:ind w:left="1588" w:hanging="1588"/>
      <w:contextualSpacing/>
    </w:pPr>
    <w:rPr>
      <w:rFonts w:ascii="Arial" w:eastAsia="Times New Roman" w:hAnsi="Arial"/>
      <w:i/>
      <w:sz w:val="22"/>
      <w:szCs w:val="24"/>
    </w:rPr>
  </w:style>
  <w:style w:type="character" w:customStyle="1" w:styleId="preglednicaZnak3">
    <w:name w:val="preglednica Znak3"/>
    <w:link w:val="preglednica0"/>
    <w:rsid w:val="00053BBA"/>
    <w:rPr>
      <w:rFonts w:ascii="Arial" w:eastAsia="Times New Roman" w:hAnsi="Arial"/>
      <w:i/>
      <w:sz w:val="22"/>
      <w:szCs w:val="24"/>
    </w:rPr>
  </w:style>
  <w:style w:type="paragraph" w:customStyle="1" w:styleId="SlogTelobesedilaPred0pt1">
    <w:name w:val="Slog Telo besedila + Pred:  0 pt1"/>
    <w:basedOn w:val="Telobesedila"/>
    <w:rsid w:val="00053BBA"/>
    <w:pPr>
      <w:spacing w:before="0"/>
      <w:jc w:val="left"/>
    </w:pPr>
    <w:rPr>
      <w:rFonts w:cs="Arial"/>
      <w:szCs w:val="22"/>
      <w:lang w:eastAsia="en-US"/>
    </w:rPr>
  </w:style>
  <w:style w:type="paragraph" w:customStyle="1" w:styleId="SlogNaslov1">
    <w:name w:val="Slog Naslov 1"/>
    <w:aliases w:val="Numbered - 1 + Za:  0 pt"/>
    <w:basedOn w:val="Naslov1"/>
    <w:rsid w:val="00053BBA"/>
    <w:pPr>
      <w:keepLines w:val="0"/>
      <w:numPr>
        <w:numId w:val="0"/>
      </w:numPr>
      <w:tabs>
        <w:tab w:val="num" w:pos="851"/>
      </w:tabs>
      <w:autoSpaceDE w:val="0"/>
      <w:autoSpaceDN w:val="0"/>
      <w:adjustRightInd w:val="0"/>
      <w:spacing w:before="120" w:after="480"/>
      <w:ind w:left="851" w:hanging="851"/>
      <w:jc w:val="center"/>
    </w:pPr>
    <w:rPr>
      <w:rFonts w:cs="Times New Roman"/>
      <w:color w:val="auto"/>
      <w:kern w:val="28"/>
      <w:sz w:val="24"/>
      <w:szCs w:val="20"/>
    </w:rPr>
  </w:style>
  <w:style w:type="paragraph" w:customStyle="1" w:styleId="tekst">
    <w:name w:val="tekst"/>
    <w:basedOn w:val="Navaden"/>
    <w:link w:val="tekstZnak"/>
    <w:qFormat/>
    <w:rsid w:val="00053BBA"/>
    <w:pPr>
      <w:autoSpaceDE w:val="0"/>
      <w:autoSpaceDN w:val="0"/>
      <w:adjustRightInd w:val="0"/>
      <w:spacing w:before="120" w:line="240" w:lineRule="auto"/>
    </w:pPr>
    <w:rPr>
      <w:sz w:val="22"/>
      <w:lang w:val="x-none" w:eastAsia="x-none"/>
    </w:rPr>
  </w:style>
  <w:style w:type="character" w:customStyle="1" w:styleId="tekstZnak">
    <w:name w:val="tekst Znak"/>
    <w:link w:val="tekst"/>
    <w:locked/>
    <w:rsid w:val="00053BBA"/>
    <w:rPr>
      <w:rFonts w:ascii="Arial" w:eastAsia="Times New Roman" w:hAnsi="Arial"/>
      <w:sz w:val="22"/>
      <w:szCs w:val="24"/>
      <w:lang w:val="x-none" w:eastAsia="x-none"/>
    </w:rPr>
  </w:style>
  <w:style w:type="paragraph" w:customStyle="1" w:styleId="CharCharCharCharCharChar">
    <w:name w:val="Char Char Char Char Char Char"/>
    <w:basedOn w:val="Navaden"/>
    <w:rsid w:val="00053BBA"/>
    <w:pPr>
      <w:spacing w:after="160" w:line="240" w:lineRule="exact"/>
    </w:pPr>
    <w:rPr>
      <w:rFonts w:ascii="Tahoma" w:hAnsi="Tahoma"/>
      <w:szCs w:val="20"/>
      <w:lang w:val="en-US"/>
    </w:rPr>
  </w:style>
  <w:style w:type="paragraph" w:styleId="Telobesedila2">
    <w:name w:val="Body Text 2"/>
    <w:basedOn w:val="Navaden"/>
    <w:link w:val="Telobesedila2Znak"/>
    <w:uiPriority w:val="99"/>
    <w:semiHidden/>
    <w:unhideWhenUsed/>
    <w:rsid w:val="00053BBA"/>
    <w:pPr>
      <w:spacing w:after="120" w:line="480" w:lineRule="auto"/>
    </w:pPr>
    <w:rPr>
      <w:rFonts w:asciiTheme="minorHAnsi" w:hAnsiTheme="minorHAnsi"/>
      <w:lang w:eastAsia="sl-SI"/>
    </w:rPr>
  </w:style>
  <w:style w:type="character" w:customStyle="1" w:styleId="Telobesedila2Znak">
    <w:name w:val="Telo besedila 2 Znak"/>
    <w:basedOn w:val="Privzetapisavaodstavka"/>
    <w:link w:val="Telobesedila2"/>
    <w:uiPriority w:val="99"/>
    <w:semiHidden/>
    <w:rsid w:val="00053BBA"/>
    <w:rPr>
      <w:rFonts w:asciiTheme="minorHAnsi" w:eastAsia="Times New Roman" w:hAnsiTheme="minorHAnsi"/>
      <w:szCs w:val="24"/>
    </w:rPr>
  </w:style>
  <w:style w:type="paragraph" w:customStyle="1" w:styleId="NGPrav1">
    <w:name w:val="NGP_rav1"/>
    <w:basedOn w:val="Naslov1"/>
    <w:rsid w:val="00053BBA"/>
    <w:pPr>
      <w:keepLines w:val="0"/>
      <w:numPr>
        <w:numId w:val="0"/>
      </w:numPr>
      <w:spacing w:before="240" w:after="60"/>
    </w:pPr>
    <w:rPr>
      <w:rFonts w:cs="Arial"/>
      <w:color w:val="auto"/>
      <w:kern w:val="32"/>
    </w:rPr>
  </w:style>
  <w:style w:type="character" w:customStyle="1" w:styleId="temnitekst">
    <w:name w:val="temnitekst"/>
    <w:basedOn w:val="Privzetapisavaodstavka"/>
    <w:rsid w:val="00053BBA"/>
  </w:style>
  <w:style w:type="paragraph" w:customStyle="1" w:styleId="Slog1">
    <w:name w:val="Slog1"/>
    <w:basedOn w:val="Naslov1"/>
    <w:autoRedefine/>
    <w:rsid w:val="00053BBA"/>
    <w:pPr>
      <w:keepLines w:val="0"/>
      <w:numPr>
        <w:numId w:val="0"/>
      </w:numPr>
      <w:tabs>
        <w:tab w:val="num" w:pos="432"/>
      </w:tabs>
      <w:spacing w:before="240" w:after="60"/>
      <w:ind w:left="432" w:hanging="432"/>
    </w:pPr>
    <w:rPr>
      <w:rFonts w:cs="Arial"/>
      <w:caps/>
      <w:color w:val="3366FF"/>
      <w:kern w:val="32"/>
    </w:rPr>
  </w:style>
  <w:style w:type="character" w:customStyle="1" w:styleId="NogaZnak">
    <w:name w:val="Noga Znak"/>
    <w:basedOn w:val="Privzetapisavaodstavka"/>
    <w:link w:val="Noga"/>
    <w:uiPriority w:val="99"/>
    <w:rsid w:val="00053BBA"/>
    <w:rPr>
      <w:rFonts w:ascii="Arial" w:eastAsia="Times New Roman" w:hAnsi="Arial"/>
      <w:szCs w:val="24"/>
      <w:lang w:eastAsia="en-US"/>
    </w:rPr>
  </w:style>
  <w:style w:type="paragraph" w:customStyle="1" w:styleId="Pisarnikepregrade">
    <w:name w:val="Pisarniške pregrade"/>
    <w:rsid w:val="00053BBA"/>
    <w:pPr>
      <w:spacing w:after="200" w:line="276" w:lineRule="auto"/>
    </w:pPr>
    <w:rPr>
      <w:rFonts w:asciiTheme="minorHAnsi" w:eastAsiaTheme="minorEastAsia" w:hAnsiTheme="minorHAnsi" w:cstheme="minorBidi"/>
      <w:sz w:val="22"/>
      <w:szCs w:val="22"/>
      <w:lang w:val="en-GB" w:eastAsia="en-GB"/>
    </w:rPr>
  </w:style>
  <w:style w:type="paragraph" w:customStyle="1" w:styleId="naslov30">
    <w:name w:val="naslov 3"/>
    <w:basedOn w:val="Naslov2"/>
    <w:link w:val="naslov3Znak0"/>
    <w:qFormat/>
    <w:rsid w:val="00053BBA"/>
    <w:pPr>
      <w:numPr>
        <w:ilvl w:val="0"/>
        <w:numId w:val="0"/>
      </w:numPr>
      <w:autoSpaceDE w:val="0"/>
      <w:autoSpaceDN w:val="0"/>
      <w:adjustRightInd w:val="0"/>
      <w:spacing w:line="240" w:lineRule="auto"/>
      <w:ind w:left="567"/>
    </w:pPr>
    <w:rPr>
      <w:rFonts w:cs="Arial"/>
      <w:iCs w:val="0"/>
      <w:szCs w:val="26"/>
      <w:lang w:val="x-none" w:eastAsia="x-none"/>
    </w:rPr>
  </w:style>
  <w:style w:type="character" w:customStyle="1" w:styleId="naslov3Znak0">
    <w:name w:val="naslov 3 Znak"/>
    <w:basedOn w:val="Naslov2Znak"/>
    <w:link w:val="naslov30"/>
    <w:rsid w:val="00053BBA"/>
    <w:rPr>
      <w:rFonts w:ascii="Arial" w:eastAsia="Times New Roman" w:hAnsi="Arial" w:cs="Arial"/>
      <w:b/>
      <w:bCs/>
      <w:iCs w:val="0"/>
      <w:sz w:val="24"/>
      <w:szCs w:val="26"/>
      <w:lang w:val="x-none" w:eastAsia="x-none"/>
    </w:rPr>
  </w:style>
  <w:style w:type="character" w:styleId="tevilkavrstice">
    <w:name w:val="line number"/>
    <w:basedOn w:val="Privzetapisavaodstavka"/>
    <w:uiPriority w:val="99"/>
    <w:semiHidden/>
    <w:unhideWhenUsed/>
    <w:rsid w:val="00053BBA"/>
  </w:style>
  <w:style w:type="character" w:customStyle="1" w:styleId="PripombabesediloZnak1">
    <w:name w:val="Pripomba – besedilo Znak1"/>
    <w:basedOn w:val="Privzetapisavaodstavka"/>
    <w:uiPriority w:val="99"/>
    <w:semiHidden/>
    <w:rsid w:val="00053BBA"/>
    <w:rPr>
      <w:rFonts w:eastAsia="Times New Roman" w:cs="Times New Roman"/>
      <w:sz w:val="20"/>
      <w:szCs w:val="20"/>
      <w:lang w:eastAsia="sl-SI"/>
    </w:rPr>
  </w:style>
  <w:style w:type="character" w:customStyle="1" w:styleId="ZadevapripombeZnak1">
    <w:name w:val="Zadeva pripombe Znak1"/>
    <w:basedOn w:val="PripombabesediloZnak1"/>
    <w:uiPriority w:val="99"/>
    <w:semiHidden/>
    <w:rsid w:val="00053BBA"/>
    <w:rPr>
      <w:rFonts w:eastAsia="Times New Roman" w:cs="Times New Roman"/>
      <w:b/>
      <w:bCs/>
      <w:sz w:val="20"/>
      <w:szCs w:val="20"/>
      <w:lang w:eastAsia="sl-SI"/>
    </w:rPr>
  </w:style>
  <w:style w:type="paragraph" w:customStyle="1" w:styleId="xl22">
    <w:name w:val="xl22"/>
    <w:basedOn w:val="Navaden"/>
    <w:rsid w:val="00053BBA"/>
    <w:pPr>
      <w:spacing w:before="100" w:after="100" w:line="240" w:lineRule="auto"/>
      <w:jc w:val="center"/>
      <w:textAlignment w:val="top"/>
    </w:pPr>
    <w:rPr>
      <w:b/>
      <w:color w:val="000000"/>
      <w:sz w:val="18"/>
      <w:szCs w:val="20"/>
      <w:lang w:eastAsia="sl-SI"/>
    </w:rPr>
  </w:style>
  <w:style w:type="paragraph" w:customStyle="1" w:styleId="xl24">
    <w:name w:val="xl24"/>
    <w:basedOn w:val="Navaden"/>
    <w:rsid w:val="00053BBA"/>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lang w:eastAsia="sl-SI"/>
    </w:rPr>
  </w:style>
  <w:style w:type="character" w:styleId="HTML-citat">
    <w:name w:val="HTML Cite"/>
    <w:semiHidden/>
    <w:rsid w:val="00053BBA"/>
    <w:rPr>
      <w:i/>
      <w:iCs/>
    </w:rPr>
  </w:style>
  <w:style w:type="paragraph" w:customStyle="1" w:styleId="podpisi">
    <w:name w:val="podpisi"/>
    <w:basedOn w:val="Navaden"/>
    <w:qFormat/>
    <w:rsid w:val="00053BBA"/>
    <w:pPr>
      <w:tabs>
        <w:tab w:val="left" w:pos="3402"/>
      </w:tabs>
      <w:spacing w:line="260" w:lineRule="exact"/>
    </w:pPr>
    <w:rPr>
      <w:lang w:val="it-IT"/>
    </w:rPr>
  </w:style>
  <w:style w:type="paragraph" w:customStyle="1" w:styleId="ZnakZnakCharZnakCharCharZnakCharChar">
    <w:name w:val="Znak Znak Char Znak Char Char Znak Char Char"/>
    <w:basedOn w:val="Navaden"/>
    <w:rsid w:val="00053BBA"/>
    <w:pPr>
      <w:spacing w:line="240" w:lineRule="auto"/>
    </w:pPr>
    <w:rPr>
      <w:rFonts w:ascii="Times New Roman" w:hAnsi="Times New Roman"/>
      <w:sz w:val="24"/>
      <w:lang w:val="pl-PL" w:eastAsia="pl-PL"/>
    </w:rPr>
  </w:style>
  <w:style w:type="paragraph" w:styleId="Kazalovsebine5">
    <w:name w:val="toc 5"/>
    <w:basedOn w:val="Navaden"/>
    <w:next w:val="Navaden"/>
    <w:autoRedefine/>
    <w:uiPriority w:val="39"/>
    <w:unhideWhenUsed/>
    <w:rsid w:val="00053BBA"/>
    <w:pPr>
      <w:spacing w:line="240" w:lineRule="auto"/>
      <w:ind w:left="800"/>
    </w:pPr>
    <w:rPr>
      <w:rFonts w:asciiTheme="minorHAnsi" w:hAnsiTheme="minorHAnsi"/>
      <w:szCs w:val="20"/>
      <w:lang w:eastAsia="sl-SI"/>
    </w:rPr>
  </w:style>
  <w:style w:type="paragraph" w:styleId="Kazalovsebine6">
    <w:name w:val="toc 6"/>
    <w:basedOn w:val="Navaden"/>
    <w:next w:val="Navaden"/>
    <w:autoRedefine/>
    <w:uiPriority w:val="39"/>
    <w:unhideWhenUsed/>
    <w:rsid w:val="00053BBA"/>
    <w:pPr>
      <w:spacing w:line="240" w:lineRule="auto"/>
      <w:ind w:left="1000"/>
    </w:pPr>
    <w:rPr>
      <w:rFonts w:asciiTheme="minorHAnsi" w:hAnsiTheme="minorHAnsi"/>
      <w:szCs w:val="20"/>
      <w:lang w:eastAsia="sl-SI"/>
    </w:rPr>
  </w:style>
  <w:style w:type="paragraph" w:styleId="Kazalovsebine7">
    <w:name w:val="toc 7"/>
    <w:basedOn w:val="Navaden"/>
    <w:next w:val="Navaden"/>
    <w:autoRedefine/>
    <w:uiPriority w:val="39"/>
    <w:unhideWhenUsed/>
    <w:rsid w:val="00053BBA"/>
    <w:pPr>
      <w:spacing w:line="240" w:lineRule="auto"/>
      <w:ind w:left="1200"/>
    </w:pPr>
    <w:rPr>
      <w:rFonts w:asciiTheme="minorHAnsi" w:hAnsiTheme="minorHAnsi"/>
      <w:szCs w:val="20"/>
      <w:lang w:eastAsia="sl-SI"/>
    </w:rPr>
  </w:style>
  <w:style w:type="paragraph" w:styleId="Kazalovsebine8">
    <w:name w:val="toc 8"/>
    <w:basedOn w:val="Navaden"/>
    <w:next w:val="Navaden"/>
    <w:autoRedefine/>
    <w:uiPriority w:val="39"/>
    <w:unhideWhenUsed/>
    <w:rsid w:val="00053BBA"/>
    <w:pPr>
      <w:spacing w:line="240" w:lineRule="auto"/>
      <w:ind w:left="1400"/>
    </w:pPr>
    <w:rPr>
      <w:rFonts w:asciiTheme="minorHAnsi" w:hAnsiTheme="minorHAnsi"/>
      <w:szCs w:val="20"/>
      <w:lang w:eastAsia="sl-SI"/>
    </w:rPr>
  </w:style>
  <w:style w:type="paragraph" w:styleId="Kazalovsebine9">
    <w:name w:val="toc 9"/>
    <w:basedOn w:val="Navaden"/>
    <w:next w:val="Navaden"/>
    <w:autoRedefine/>
    <w:uiPriority w:val="39"/>
    <w:unhideWhenUsed/>
    <w:rsid w:val="00053BBA"/>
    <w:pPr>
      <w:spacing w:line="240" w:lineRule="auto"/>
      <w:ind w:left="1600"/>
    </w:pPr>
    <w:rPr>
      <w:rFonts w:asciiTheme="minorHAnsi" w:hAnsiTheme="minorHAnsi"/>
      <w:szCs w:val="20"/>
      <w:lang w:eastAsia="sl-SI"/>
    </w:rPr>
  </w:style>
  <w:style w:type="table" w:styleId="Svetlosenenje">
    <w:name w:val="Light Shading"/>
    <w:basedOn w:val="Navadnatabela"/>
    <w:uiPriority w:val="60"/>
    <w:rsid w:val="00053BBA"/>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lika">
    <w:name w:val="Slika"/>
    <w:basedOn w:val="Napis"/>
    <w:link w:val="SlikaZnak"/>
    <w:qFormat/>
    <w:rsid w:val="00053BBA"/>
    <w:pPr>
      <w:spacing w:before="120" w:after="120"/>
    </w:pPr>
    <w:rPr>
      <w:rFonts w:cs="Arial"/>
      <w:color w:val="000000" w:themeColor="text1"/>
      <w:sz w:val="16"/>
    </w:rPr>
  </w:style>
  <w:style w:type="character" w:customStyle="1" w:styleId="SlikaZnak">
    <w:name w:val="Slika Znak"/>
    <w:basedOn w:val="NapisZnak"/>
    <w:link w:val="Slika"/>
    <w:rsid w:val="00053BBA"/>
    <w:rPr>
      <w:rFonts w:ascii="Arial" w:eastAsia="Times New Roman" w:hAnsi="Arial" w:cs="Arial"/>
      <w:bCs/>
      <w:color w:val="000000" w:themeColor="text1"/>
      <w:sz w:val="16"/>
      <w:szCs w:val="18"/>
      <w:lang w:val="sl-SI" w:eastAsia="sl-SI" w:bidi="ar-SA"/>
    </w:rPr>
  </w:style>
  <w:style w:type="table" w:customStyle="1" w:styleId="PlainTable21">
    <w:name w:val="Plain Table 21"/>
    <w:basedOn w:val="Navadnatabela"/>
    <w:uiPriority w:val="42"/>
    <w:rsid w:val="00053BBA"/>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Privzetapisavaodstavka"/>
    <w:uiPriority w:val="99"/>
    <w:semiHidden/>
    <w:unhideWhenUsed/>
    <w:rsid w:val="00053BBA"/>
    <w:rPr>
      <w:color w:val="605E5C"/>
      <w:shd w:val="clear" w:color="auto" w:fill="E1DFDD"/>
    </w:rPr>
  </w:style>
  <w:style w:type="paragraph" w:customStyle="1" w:styleId="Tabelasstevilcenjem">
    <w:name w:val="Tabela s stevilcenjem"/>
    <w:basedOn w:val="Navaden"/>
    <w:next w:val="Navaden"/>
    <w:autoRedefine/>
    <w:uiPriority w:val="99"/>
    <w:qFormat/>
    <w:rsid w:val="00053BBA"/>
    <w:pPr>
      <w:spacing w:before="120" w:after="60" w:line="240" w:lineRule="auto"/>
    </w:pPr>
    <w:rPr>
      <w:rFonts w:ascii="Tahoma" w:eastAsia="Calibri" w:hAnsi="Tahoma" w:cs="Tahoma"/>
      <w:sz w:val="22"/>
      <w:szCs w:val="20"/>
      <w:lang w:eastAsia="sl-SI"/>
    </w:rPr>
  </w:style>
  <w:style w:type="table" w:customStyle="1" w:styleId="GridTable4-Accent11">
    <w:name w:val="Grid Table 4 - Accent 11"/>
    <w:basedOn w:val="Navadnatabela"/>
    <w:uiPriority w:val="49"/>
    <w:rsid w:val="00053BBA"/>
    <w:pPr>
      <w:spacing w:after="120"/>
    </w:pPr>
    <w:rPr>
      <w:rFonts w:ascii="Tahoma" w:eastAsia="Calibri" w:hAnsi="Tahom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elaModra">
    <w:name w:val="TabelaModra!"/>
    <w:basedOn w:val="Navaden"/>
    <w:next w:val="Navaden"/>
    <w:link w:val="TabelaModraChar"/>
    <w:qFormat/>
    <w:rsid w:val="00053BBA"/>
    <w:pPr>
      <w:spacing w:line="240" w:lineRule="auto"/>
      <w:jc w:val="center"/>
    </w:pPr>
    <w:rPr>
      <w:rFonts w:ascii="Tahoma" w:eastAsia="Calibri" w:hAnsi="Tahoma"/>
      <w:color w:val="000000" w:themeColor="text1"/>
      <w:sz w:val="24"/>
      <w:szCs w:val="20"/>
      <w:lang w:eastAsia="sl-SI"/>
    </w:rPr>
  </w:style>
  <w:style w:type="character" w:customStyle="1" w:styleId="TabelaModraChar">
    <w:name w:val="TabelaModra! Char"/>
    <w:basedOn w:val="Privzetapisavaodstavka"/>
    <w:link w:val="TabelaModra"/>
    <w:rsid w:val="00053BBA"/>
    <w:rPr>
      <w:rFonts w:ascii="Tahoma" w:eastAsia="Calibri" w:hAnsi="Tahoma"/>
      <w:color w:val="000000" w:themeColor="text1"/>
      <w:sz w:val="24"/>
    </w:rPr>
  </w:style>
  <w:style w:type="character" w:styleId="SledenaHiperpovezava">
    <w:name w:val="FollowedHyperlink"/>
    <w:basedOn w:val="Privzetapisavaodstavka"/>
    <w:uiPriority w:val="99"/>
    <w:semiHidden/>
    <w:unhideWhenUsed/>
    <w:rsid w:val="00053BBA"/>
    <w:rPr>
      <w:color w:val="800080" w:themeColor="followedHyperlink"/>
      <w:u w:val="single"/>
    </w:rPr>
  </w:style>
  <w:style w:type="character" w:customStyle="1" w:styleId="Nerazreenaomemba1">
    <w:name w:val="Nerazrešena omemba1"/>
    <w:basedOn w:val="Privzetapisavaodstavka"/>
    <w:uiPriority w:val="99"/>
    <w:semiHidden/>
    <w:unhideWhenUsed/>
    <w:rsid w:val="00053BBA"/>
    <w:rPr>
      <w:color w:val="605E5C"/>
      <w:shd w:val="clear" w:color="auto" w:fill="E1DFDD"/>
    </w:rPr>
  </w:style>
  <w:style w:type="character" w:customStyle="1" w:styleId="hierarchicaltableinformationtitle">
    <w:name w:val="hierarchical_tableinformation_title"/>
    <w:basedOn w:val="Privzetapisavaodstavka"/>
    <w:rsid w:val="00053BBA"/>
  </w:style>
  <w:style w:type="character" w:customStyle="1" w:styleId="Omemba1">
    <w:name w:val="Omemba1"/>
    <w:basedOn w:val="Privzetapisavaodstavka"/>
    <w:uiPriority w:val="99"/>
    <w:unhideWhenUsed/>
    <w:rsid w:val="00053BBA"/>
    <w:rPr>
      <w:color w:val="2B579A"/>
      <w:shd w:val="clear" w:color="auto" w:fill="E6E6E6"/>
    </w:rPr>
  </w:style>
  <w:style w:type="paragraph" w:customStyle="1" w:styleId="ListBulletvecjipresledek">
    <w:name w:val="List Bullet (vecji presledek)"/>
    <w:basedOn w:val="Oznaenseznam"/>
    <w:qFormat/>
    <w:rsid w:val="00053BBA"/>
    <w:pPr>
      <w:spacing w:after="120" w:line="276" w:lineRule="auto"/>
      <w:contextualSpacing w:val="0"/>
    </w:pPr>
    <w:rPr>
      <w:rFonts w:ascii="Segoe UI" w:eastAsiaTheme="minorEastAsia" w:hAnsi="Segoe UI"/>
      <w:szCs w:val="18"/>
      <w:lang w:eastAsia="zh-CN"/>
    </w:rPr>
  </w:style>
  <w:style w:type="paragraph" w:styleId="Oznaenseznam">
    <w:name w:val="List Bullet"/>
    <w:basedOn w:val="Navaden"/>
    <w:uiPriority w:val="99"/>
    <w:semiHidden/>
    <w:unhideWhenUsed/>
    <w:rsid w:val="00053BBA"/>
    <w:pPr>
      <w:spacing w:line="240" w:lineRule="auto"/>
      <w:ind w:left="425" w:hanging="340"/>
      <w:contextualSpacing/>
    </w:pPr>
    <w:rPr>
      <w:rFonts w:asciiTheme="minorHAnsi" w:hAnsiTheme="minorHAnsi"/>
      <w:lang w:eastAsia="sl-SI"/>
    </w:rPr>
  </w:style>
  <w:style w:type="character" w:styleId="Poudarek">
    <w:name w:val="Emphasis"/>
    <w:basedOn w:val="Privzetapisavaodstavka"/>
    <w:uiPriority w:val="20"/>
    <w:qFormat/>
    <w:rsid w:val="009A4E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003848">
      <w:bodyDiv w:val="1"/>
      <w:marLeft w:val="0"/>
      <w:marRight w:val="0"/>
      <w:marTop w:val="0"/>
      <w:marBottom w:val="0"/>
      <w:divBdr>
        <w:top w:val="none" w:sz="0" w:space="0" w:color="auto"/>
        <w:left w:val="none" w:sz="0" w:space="0" w:color="auto"/>
        <w:bottom w:val="none" w:sz="0" w:space="0" w:color="auto"/>
        <w:right w:val="none" w:sz="0" w:space="0" w:color="auto"/>
      </w:divBdr>
    </w:div>
    <w:div w:id="1146316797">
      <w:bodyDiv w:val="1"/>
      <w:marLeft w:val="0"/>
      <w:marRight w:val="0"/>
      <w:marTop w:val="0"/>
      <w:marBottom w:val="0"/>
      <w:divBdr>
        <w:top w:val="none" w:sz="0" w:space="0" w:color="auto"/>
        <w:left w:val="none" w:sz="0" w:space="0" w:color="auto"/>
        <w:bottom w:val="none" w:sz="0" w:space="0" w:color="auto"/>
        <w:right w:val="none" w:sz="0" w:space="0" w:color="auto"/>
      </w:divBdr>
    </w:div>
    <w:div w:id="1313561739">
      <w:bodyDiv w:val="1"/>
      <w:marLeft w:val="0"/>
      <w:marRight w:val="0"/>
      <w:marTop w:val="0"/>
      <w:marBottom w:val="0"/>
      <w:divBdr>
        <w:top w:val="none" w:sz="0" w:space="0" w:color="auto"/>
        <w:left w:val="none" w:sz="0" w:space="0" w:color="auto"/>
        <w:bottom w:val="none" w:sz="0" w:space="0" w:color="auto"/>
        <w:right w:val="none" w:sz="0" w:space="0" w:color="auto"/>
      </w:divBdr>
    </w:div>
    <w:div w:id="1688601604">
      <w:bodyDiv w:val="1"/>
      <w:marLeft w:val="0"/>
      <w:marRight w:val="0"/>
      <w:marTop w:val="0"/>
      <w:marBottom w:val="0"/>
      <w:divBdr>
        <w:top w:val="none" w:sz="0" w:space="0" w:color="auto"/>
        <w:left w:val="none" w:sz="0" w:space="0" w:color="auto"/>
        <w:bottom w:val="none" w:sz="0" w:space="0" w:color="auto"/>
        <w:right w:val="none" w:sz="0" w:space="0" w:color="auto"/>
      </w:divBdr>
      <w:divsChild>
        <w:div w:id="43333947">
          <w:marLeft w:val="0"/>
          <w:marRight w:val="0"/>
          <w:marTop w:val="0"/>
          <w:marBottom w:val="0"/>
          <w:divBdr>
            <w:top w:val="none" w:sz="0" w:space="0" w:color="auto"/>
            <w:left w:val="none" w:sz="0" w:space="0" w:color="auto"/>
            <w:bottom w:val="none" w:sz="0" w:space="0" w:color="auto"/>
            <w:right w:val="none" w:sz="0" w:space="0" w:color="auto"/>
          </w:divBdr>
        </w:div>
        <w:div w:id="467942398">
          <w:marLeft w:val="0"/>
          <w:marRight w:val="0"/>
          <w:marTop w:val="0"/>
          <w:marBottom w:val="0"/>
          <w:divBdr>
            <w:top w:val="none" w:sz="0" w:space="0" w:color="auto"/>
            <w:left w:val="none" w:sz="0" w:space="0" w:color="auto"/>
            <w:bottom w:val="none" w:sz="0" w:space="0" w:color="auto"/>
            <w:right w:val="none" w:sz="0" w:space="0" w:color="auto"/>
          </w:divBdr>
        </w:div>
        <w:div w:id="501548742">
          <w:marLeft w:val="0"/>
          <w:marRight w:val="0"/>
          <w:marTop w:val="0"/>
          <w:marBottom w:val="0"/>
          <w:divBdr>
            <w:top w:val="none" w:sz="0" w:space="0" w:color="auto"/>
            <w:left w:val="none" w:sz="0" w:space="0" w:color="auto"/>
            <w:bottom w:val="none" w:sz="0" w:space="0" w:color="auto"/>
            <w:right w:val="none" w:sz="0" w:space="0" w:color="auto"/>
          </w:divBdr>
        </w:div>
        <w:div w:id="523131221">
          <w:marLeft w:val="0"/>
          <w:marRight w:val="0"/>
          <w:marTop w:val="0"/>
          <w:marBottom w:val="0"/>
          <w:divBdr>
            <w:top w:val="none" w:sz="0" w:space="0" w:color="auto"/>
            <w:left w:val="none" w:sz="0" w:space="0" w:color="auto"/>
            <w:bottom w:val="none" w:sz="0" w:space="0" w:color="auto"/>
            <w:right w:val="none" w:sz="0" w:space="0" w:color="auto"/>
          </w:divBdr>
        </w:div>
        <w:div w:id="648904148">
          <w:marLeft w:val="0"/>
          <w:marRight w:val="0"/>
          <w:marTop w:val="0"/>
          <w:marBottom w:val="0"/>
          <w:divBdr>
            <w:top w:val="none" w:sz="0" w:space="0" w:color="auto"/>
            <w:left w:val="none" w:sz="0" w:space="0" w:color="auto"/>
            <w:bottom w:val="none" w:sz="0" w:space="0" w:color="auto"/>
            <w:right w:val="none" w:sz="0" w:space="0" w:color="auto"/>
          </w:divBdr>
        </w:div>
        <w:div w:id="725615035">
          <w:marLeft w:val="0"/>
          <w:marRight w:val="0"/>
          <w:marTop w:val="0"/>
          <w:marBottom w:val="0"/>
          <w:divBdr>
            <w:top w:val="none" w:sz="0" w:space="0" w:color="auto"/>
            <w:left w:val="none" w:sz="0" w:space="0" w:color="auto"/>
            <w:bottom w:val="none" w:sz="0" w:space="0" w:color="auto"/>
            <w:right w:val="none" w:sz="0" w:space="0" w:color="auto"/>
          </w:divBdr>
        </w:div>
        <w:div w:id="727538777">
          <w:marLeft w:val="0"/>
          <w:marRight w:val="0"/>
          <w:marTop w:val="0"/>
          <w:marBottom w:val="0"/>
          <w:divBdr>
            <w:top w:val="none" w:sz="0" w:space="0" w:color="auto"/>
            <w:left w:val="none" w:sz="0" w:space="0" w:color="auto"/>
            <w:bottom w:val="none" w:sz="0" w:space="0" w:color="auto"/>
            <w:right w:val="none" w:sz="0" w:space="0" w:color="auto"/>
          </w:divBdr>
        </w:div>
        <w:div w:id="1072855540">
          <w:marLeft w:val="0"/>
          <w:marRight w:val="0"/>
          <w:marTop w:val="0"/>
          <w:marBottom w:val="0"/>
          <w:divBdr>
            <w:top w:val="none" w:sz="0" w:space="0" w:color="auto"/>
            <w:left w:val="none" w:sz="0" w:space="0" w:color="auto"/>
            <w:bottom w:val="none" w:sz="0" w:space="0" w:color="auto"/>
            <w:right w:val="none" w:sz="0" w:space="0" w:color="auto"/>
          </w:divBdr>
        </w:div>
        <w:div w:id="1123117091">
          <w:marLeft w:val="0"/>
          <w:marRight w:val="0"/>
          <w:marTop w:val="0"/>
          <w:marBottom w:val="0"/>
          <w:divBdr>
            <w:top w:val="none" w:sz="0" w:space="0" w:color="auto"/>
            <w:left w:val="none" w:sz="0" w:space="0" w:color="auto"/>
            <w:bottom w:val="none" w:sz="0" w:space="0" w:color="auto"/>
            <w:right w:val="none" w:sz="0" w:space="0" w:color="auto"/>
          </w:divBdr>
        </w:div>
        <w:div w:id="1240872297">
          <w:marLeft w:val="0"/>
          <w:marRight w:val="0"/>
          <w:marTop w:val="0"/>
          <w:marBottom w:val="0"/>
          <w:divBdr>
            <w:top w:val="none" w:sz="0" w:space="0" w:color="auto"/>
            <w:left w:val="none" w:sz="0" w:space="0" w:color="auto"/>
            <w:bottom w:val="none" w:sz="0" w:space="0" w:color="auto"/>
            <w:right w:val="none" w:sz="0" w:space="0" w:color="auto"/>
          </w:divBdr>
        </w:div>
        <w:div w:id="1443769135">
          <w:marLeft w:val="0"/>
          <w:marRight w:val="0"/>
          <w:marTop w:val="0"/>
          <w:marBottom w:val="0"/>
          <w:divBdr>
            <w:top w:val="none" w:sz="0" w:space="0" w:color="auto"/>
            <w:left w:val="none" w:sz="0" w:space="0" w:color="auto"/>
            <w:bottom w:val="none" w:sz="0" w:space="0" w:color="auto"/>
            <w:right w:val="none" w:sz="0" w:space="0" w:color="auto"/>
          </w:divBdr>
        </w:div>
        <w:div w:id="1516073641">
          <w:marLeft w:val="0"/>
          <w:marRight w:val="0"/>
          <w:marTop w:val="0"/>
          <w:marBottom w:val="0"/>
          <w:divBdr>
            <w:top w:val="none" w:sz="0" w:space="0" w:color="auto"/>
            <w:left w:val="none" w:sz="0" w:space="0" w:color="auto"/>
            <w:bottom w:val="none" w:sz="0" w:space="0" w:color="auto"/>
            <w:right w:val="none" w:sz="0" w:space="0" w:color="auto"/>
          </w:divBdr>
        </w:div>
        <w:div w:id="1542133345">
          <w:marLeft w:val="0"/>
          <w:marRight w:val="0"/>
          <w:marTop w:val="0"/>
          <w:marBottom w:val="0"/>
          <w:divBdr>
            <w:top w:val="none" w:sz="0" w:space="0" w:color="auto"/>
            <w:left w:val="none" w:sz="0" w:space="0" w:color="auto"/>
            <w:bottom w:val="none" w:sz="0" w:space="0" w:color="auto"/>
            <w:right w:val="none" w:sz="0" w:space="0" w:color="auto"/>
          </w:divBdr>
        </w:div>
        <w:div w:id="1810123763">
          <w:marLeft w:val="0"/>
          <w:marRight w:val="0"/>
          <w:marTop w:val="0"/>
          <w:marBottom w:val="0"/>
          <w:divBdr>
            <w:top w:val="none" w:sz="0" w:space="0" w:color="auto"/>
            <w:left w:val="none" w:sz="0" w:space="0" w:color="auto"/>
            <w:bottom w:val="none" w:sz="0" w:space="0" w:color="auto"/>
            <w:right w:val="none" w:sz="0" w:space="0" w:color="auto"/>
          </w:divBdr>
        </w:div>
        <w:div w:id="1812405463">
          <w:marLeft w:val="0"/>
          <w:marRight w:val="0"/>
          <w:marTop w:val="0"/>
          <w:marBottom w:val="0"/>
          <w:divBdr>
            <w:top w:val="none" w:sz="0" w:space="0" w:color="auto"/>
            <w:left w:val="none" w:sz="0" w:space="0" w:color="auto"/>
            <w:bottom w:val="none" w:sz="0" w:space="0" w:color="auto"/>
            <w:right w:val="none" w:sz="0" w:space="0" w:color="auto"/>
          </w:divBdr>
        </w:div>
      </w:divsChild>
    </w:div>
    <w:div w:id="1780560784">
      <w:bodyDiv w:val="1"/>
      <w:marLeft w:val="0"/>
      <w:marRight w:val="0"/>
      <w:marTop w:val="0"/>
      <w:marBottom w:val="0"/>
      <w:divBdr>
        <w:top w:val="none" w:sz="0" w:space="0" w:color="auto"/>
        <w:left w:val="none" w:sz="0" w:space="0" w:color="auto"/>
        <w:bottom w:val="none" w:sz="0" w:space="0" w:color="auto"/>
        <w:right w:val="none" w:sz="0" w:space="0" w:color="auto"/>
      </w:divBdr>
    </w:div>
    <w:div w:id="197953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27FD5-17A2-4D4F-A840-11DA937FA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61</Pages>
  <Words>27656</Words>
  <Characters>157640</Characters>
  <Application>Microsoft Office Word</Application>
  <DocSecurity>0</DocSecurity>
  <Lines>1313</Lines>
  <Paragraphs>369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Operativni program za izvajanje nacionalnega gozdnega programa za obdobje 2022–2026</vt:lpstr>
      <vt:lpstr>Operativni program za izvajanje nacionalnega gozdnega programa za obdobje 2022-2026/Predlog</vt:lpstr>
    </vt:vector>
  </TitlesOfParts>
  <Company>MKGP</Company>
  <LinksUpToDate>false</LinksUpToDate>
  <CharactersWithSpaces>184927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Operativni program za izvajanje nacionalnega gozdnega programa za obdobje 2022–2026</dc:title>
  <dc:subject/>
  <dc:creator>MKGP</dc:creator>
  <cp:keywords/>
  <dc:description/>
  <cp:lastModifiedBy>Simon Poljanšek</cp:lastModifiedBy>
  <cp:revision>6</cp:revision>
  <cp:lastPrinted>2022-10-18T07:53:00Z</cp:lastPrinted>
  <dcterms:created xsi:type="dcterms:W3CDTF">2022-11-16T12:25:00Z</dcterms:created>
  <dcterms:modified xsi:type="dcterms:W3CDTF">2022-11-16T12:35:00Z</dcterms:modified>
</cp:coreProperties>
</file>