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65" w:rsidRPr="00377665" w:rsidRDefault="00377665" w:rsidP="00AA3C0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b/>
          <w:sz w:val="24"/>
          <w:szCs w:val="24"/>
          <w:lang w:val="en-GB"/>
        </w:rPr>
        <w:t>ACTION PLAN</w:t>
      </w:r>
    </w:p>
    <w:p w:rsidR="00377665" w:rsidRPr="00377665" w:rsidRDefault="00377665" w:rsidP="00AA3C0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b/>
          <w:sz w:val="24"/>
          <w:szCs w:val="24"/>
          <w:lang w:val="en-GB"/>
        </w:rPr>
        <w:t>FOR COOPERATION WITHIN THE FRAMEWORK OF</w:t>
      </w:r>
    </w:p>
    <w:p w:rsidR="00377665" w:rsidRPr="00377665" w:rsidRDefault="00377665" w:rsidP="00AA3C0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b/>
          <w:sz w:val="24"/>
          <w:szCs w:val="24"/>
          <w:lang w:val="en-GB"/>
        </w:rPr>
        <w:t>THE COORDINATION MECHANISM FOR COOPERATION IN FORESTRY</w:t>
      </w:r>
    </w:p>
    <w:p w:rsidR="00377665" w:rsidRPr="00377665" w:rsidRDefault="00377665" w:rsidP="00AA3C0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b/>
          <w:sz w:val="24"/>
          <w:szCs w:val="24"/>
          <w:lang w:val="en-GB"/>
        </w:rPr>
        <w:t>BETWEEN CHINA AND CEE COUNTRIES</w:t>
      </w:r>
      <w:r w:rsidRPr="00377665">
        <w:rPr>
          <w:rFonts w:asciiTheme="minorHAnsi" w:hAnsiTheme="minorHAnsi" w:cstheme="minorHAnsi"/>
          <w:b/>
          <w:sz w:val="24"/>
          <w:szCs w:val="24"/>
          <w:lang w:val="en-GB"/>
        </w:rPr>
        <w:br/>
      </w:r>
    </w:p>
    <w:p w:rsidR="00377665" w:rsidRPr="00377665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>The Ministry of Agriculture, Forestry and Food of the Republic of Slovenia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 and the State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br/>
        <w:t>forestry Administration of the People's Republic of China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 signed in Beijing on 6 November 2015 a Memorandum of understanding on establishment of the Coordination Mechanism for the Cooperation in Forestry.</w:t>
      </w:r>
    </w:p>
    <w:p w:rsidR="00377665" w:rsidRPr="00377665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br/>
        <w:t>On 24 November 2015, the 4th Summit of China and Central and Eastern European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br/>
        <w:t xml:space="preserve">Countries (hereinafter referred to as "CEECs") formulated and issued the </w:t>
      </w:r>
      <w:r w:rsidRPr="00AA3C04">
        <w:rPr>
          <w:rFonts w:asciiTheme="minorHAnsi" w:hAnsiTheme="minorHAnsi" w:cstheme="minorHAnsi"/>
          <w:i/>
          <w:sz w:val="24"/>
          <w:szCs w:val="24"/>
          <w:lang w:val="en-GB"/>
        </w:rPr>
        <w:t>Suzhou Guidelines for Cooperation between China and Central and Eastern European Countries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, which confirmed that the Participants support Slovenia in leading the efforts to establish a China- CEEC coordination mechanism for forestry cooperation. The </w:t>
      </w:r>
      <w:proofErr w:type="gramStart"/>
      <w:r w:rsidRPr="00377665">
        <w:rPr>
          <w:rFonts w:asciiTheme="minorHAnsi" w:hAnsiTheme="minorHAnsi" w:cstheme="minorHAnsi"/>
          <w:sz w:val="24"/>
          <w:szCs w:val="24"/>
          <w:lang w:val="en-GB"/>
        </w:rPr>
        <w:t>1st</w:t>
      </w:r>
      <w:proofErr w:type="gramEnd"/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 China-CEEC High-Level Meeting on Cooperation in Forestry will be held in Slovenia in May 2016. It also issued the </w:t>
      </w:r>
      <w:r w:rsidRPr="00AA3C04">
        <w:rPr>
          <w:rFonts w:asciiTheme="minorHAnsi" w:hAnsiTheme="minorHAnsi" w:cstheme="minorHAnsi"/>
          <w:i/>
          <w:sz w:val="24"/>
          <w:szCs w:val="24"/>
          <w:lang w:val="en-GB"/>
        </w:rPr>
        <w:t>Medium-Term Agenda for Cooperation between China and Central and Eastern European Countries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, which wrote that during 2015-2020, “the Participants will identify new channels of cooperation and encourage all-round exchanges in the forestry sector. The Participants support the establishment of a 16+1 coordination mechanism for forestry cooperation, and the China-CEEC High-level Meeting on Cooperation in Forestry will be organized alternately in China and one of the CEECs on a regular basis.”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br/>
      </w:r>
    </w:p>
    <w:p w:rsidR="00377665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On 24 May 2016, the </w:t>
      </w:r>
      <w:proofErr w:type="gramStart"/>
      <w:r w:rsidRPr="00377665">
        <w:rPr>
          <w:rFonts w:asciiTheme="minorHAnsi" w:hAnsiTheme="minorHAnsi" w:cstheme="minorHAnsi"/>
          <w:sz w:val="24"/>
          <w:szCs w:val="24"/>
          <w:lang w:val="en-GB"/>
        </w:rPr>
        <w:t>1st</w:t>
      </w:r>
      <w:proofErr w:type="gramEnd"/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 China-CEEC High-Level Meeting on Cooperation in Forestry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br/>
        <w:t xml:space="preserve">discussed and passed the </w:t>
      </w:r>
      <w:r w:rsidRPr="00AA3C04">
        <w:rPr>
          <w:rFonts w:asciiTheme="minorHAnsi" w:hAnsiTheme="minorHAnsi" w:cstheme="minorHAnsi"/>
          <w:i/>
          <w:sz w:val="24"/>
          <w:szCs w:val="24"/>
          <w:lang w:val="en-GB"/>
        </w:rPr>
        <w:t>Action Plan for the Cooperation within the Framework of the</w:t>
      </w:r>
      <w:r w:rsidRPr="00377665">
        <w:rPr>
          <w:rFonts w:asciiTheme="minorHAnsi" w:hAnsiTheme="minorHAnsi" w:cstheme="minorHAnsi"/>
          <w:i/>
          <w:sz w:val="24"/>
          <w:szCs w:val="24"/>
          <w:lang w:val="en-GB"/>
        </w:rPr>
        <w:br/>
      </w:r>
      <w:r w:rsidRPr="00AA3C04">
        <w:rPr>
          <w:rFonts w:asciiTheme="minorHAnsi" w:hAnsiTheme="minorHAnsi" w:cstheme="minorHAnsi"/>
          <w:i/>
          <w:sz w:val="24"/>
          <w:szCs w:val="24"/>
          <w:lang w:val="en-GB"/>
        </w:rPr>
        <w:t>Coordination Mechanism for the Cooperation in Forestry between China and CEE Countries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.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br/>
      </w:r>
    </w:p>
    <w:p w:rsidR="00AA3C04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b/>
          <w:sz w:val="24"/>
          <w:szCs w:val="24"/>
          <w:lang w:val="en-GB"/>
        </w:rPr>
        <w:t>Vision:</w:t>
      </w:r>
    </w:p>
    <w:p w:rsidR="00AA3C04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>Forests are of great importance for improving livelihood, promoting green growth</w:t>
      </w:r>
      <w:proofErr w:type="gramStart"/>
      <w:r w:rsidRPr="00377665">
        <w:rPr>
          <w:rFonts w:asciiTheme="minorHAnsi" w:hAnsiTheme="minorHAnsi" w:cstheme="minorHAnsi"/>
          <w:sz w:val="24"/>
          <w:szCs w:val="24"/>
          <w:lang w:val="en-GB"/>
        </w:rPr>
        <w:t>,</w:t>
      </w:r>
      <w:proofErr w:type="gramEnd"/>
      <w:r w:rsidRPr="00377665">
        <w:rPr>
          <w:rFonts w:asciiTheme="minorHAnsi" w:hAnsiTheme="minorHAnsi" w:cstheme="minorHAnsi"/>
          <w:sz w:val="24"/>
          <w:szCs w:val="24"/>
          <w:lang w:val="en-GB"/>
        </w:rPr>
        <w:br/>
        <w:t xml:space="preserve">addressing climate change, protecting ecological safety, and promoting social and economic development. </w:t>
      </w:r>
    </w:p>
    <w:p w:rsidR="00AA3C04" w:rsidRDefault="00AA3C04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377665" w:rsidRPr="00377665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Forests offer habitats for animals and plants and play a major role in environmental services. Forests contribute to rural development and have social functions at the local, national and global levels. For best forest management </w:t>
      </w:r>
      <w:proofErr w:type="gramStart"/>
      <w:r w:rsidRPr="00377665">
        <w:rPr>
          <w:rFonts w:asciiTheme="minorHAnsi" w:hAnsiTheme="minorHAnsi" w:cstheme="minorHAnsi"/>
          <w:sz w:val="24"/>
          <w:szCs w:val="24"/>
          <w:lang w:val="en-GB"/>
        </w:rPr>
        <w:t>practices</w:t>
      </w:r>
      <w:proofErr w:type="gramEnd"/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 it is vitally important to gain insight into the structure and development of natural forests. Therefore, forests reserves are reference sites for assessing the efficiency of close to nature forests. </w:t>
      </w:r>
    </w:p>
    <w:p w:rsidR="00377665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377665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b/>
          <w:sz w:val="24"/>
          <w:szCs w:val="24"/>
          <w:lang w:val="en-GB"/>
        </w:rPr>
        <w:t>Mission:</w:t>
      </w:r>
    </w:p>
    <w:p w:rsidR="00AA3C04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377665">
        <w:rPr>
          <w:rFonts w:asciiTheme="minorHAnsi" w:hAnsiTheme="minorHAnsi" w:cstheme="minorHAnsi"/>
          <w:sz w:val="24"/>
          <w:szCs w:val="24"/>
          <w:lang w:val="en-GB"/>
        </w:rPr>
        <w:t>China and Central and Eastern European Countries (Albania, Bosnia and Herzegovina,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br/>
        <w:t>Bulgaria, Croatia, Czech Republic, Estonia, Hungary, Latvia, Lithuania, Macedonia,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br/>
        <w:t>Montenegro, Poland, Romania, Serbia, Slovak Republic, and Slovenia) shall play their due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role in promoting sustainable and multifunctional forest management, protecting wetlands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and wildlife, developing a green economy and ecological culture, and make joint efforts to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accomplish the 2030 Agenda for Sustainable Development, in particular the goal to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sustainably manage forests.</w:t>
      </w:r>
      <w:proofErr w:type="gramEnd"/>
    </w:p>
    <w:p w:rsidR="00AA3C04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C141C1" w:rsidRDefault="00C141C1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AA3C04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lastRenderedPageBreak/>
        <w:t>The coordinating mechanism in forestry and its executive coordinating body based in the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Slovenian capital will serve as the link between China and CEEC to exchange information,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conduct policy dialogues, strengthen consensus and promote cooperation, and as a platform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for cooperation contacts between Chinese and CEEC institutions, organizations and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enterprises and their counterparts.</w:t>
      </w:r>
    </w:p>
    <w:p w:rsidR="00377665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AA3C04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The executive coordinating body of the Coordinating Mechanism in Forestry </w:t>
      </w:r>
      <w:proofErr w:type="gramStart"/>
      <w:r w:rsidRPr="00377665">
        <w:rPr>
          <w:rFonts w:asciiTheme="minorHAnsi" w:hAnsiTheme="minorHAnsi" w:cstheme="minorHAnsi"/>
          <w:sz w:val="24"/>
          <w:szCs w:val="24"/>
          <w:lang w:val="en-GB"/>
        </w:rPr>
        <w:t>will be managed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and represented by a director</w:t>
      </w:r>
      <w:proofErr w:type="gramEnd"/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gramStart"/>
      <w:r w:rsidRPr="00377665">
        <w:rPr>
          <w:rFonts w:asciiTheme="minorHAnsi" w:hAnsiTheme="minorHAnsi" w:cstheme="minorHAnsi"/>
          <w:sz w:val="24"/>
          <w:szCs w:val="24"/>
          <w:lang w:val="en-GB"/>
        </w:rPr>
        <w:t>The director will be assisted by a Liaison Group</w:t>
      </w:r>
      <w:proofErr w:type="gramEnd"/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proofErr w:type="gramStart"/>
      <w:r w:rsidRPr="00377665">
        <w:rPr>
          <w:rFonts w:asciiTheme="minorHAnsi" w:hAnsiTheme="minorHAnsi" w:cstheme="minorHAnsi"/>
          <w:sz w:val="24"/>
          <w:szCs w:val="24"/>
          <w:lang w:val="en-GB"/>
        </w:rPr>
        <w:t>Members of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the Liaison Group from China and CEEC will be nominated by the respected ministers</w:t>
      </w:r>
      <w:proofErr w:type="gramEnd"/>
      <w:r w:rsidRPr="00377665">
        <w:rPr>
          <w:rFonts w:asciiTheme="minorHAnsi" w:hAnsiTheme="minorHAnsi" w:cstheme="minorHAnsi"/>
          <w:sz w:val="24"/>
          <w:szCs w:val="24"/>
          <w:lang w:val="en-GB"/>
        </w:rPr>
        <w:t>. The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Liaison Group will prepare a biennial program of activities of the Coordinating Mechanism in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Forestry.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AA3C04" w:rsidRDefault="00AA3C04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DE504F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>The CEEC may join the Coordination mechanism on a voluntary basis. The participation in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this mechanism will not create any legally binding obligation. Regardless of the number of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countries declaring their intention to participate in the Coordinating Mechanism in Forestry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during the High-level meeting, the cooperation will start immediately based on the Action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Plan.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AA3C04" w:rsidRDefault="00AA3C04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AA3C04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DE504F">
        <w:rPr>
          <w:rFonts w:asciiTheme="minorHAnsi" w:hAnsiTheme="minorHAnsi" w:cstheme="minorHAnsi"/>
          <w:b/>
          <w:sz w:val="24"/>
          <w:szCs w:val="24"/>
          <w:lang w:val="en-GB"/>
        </w:rPr>
        <w:t>Goals:</w:t>
      </w:r>
    </w:p>
    <w:p w:rsidR="00DE504F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 xml:space="preserve">Cooperation within the China – CEEC Cooperation Mechanism in Forestry </w:t>
      </w:r>
      <w:proofErr w:type="gramStart"/>
      <w:r w:rsidRPr="00377665">
        <w:rPr>
          <w:rFonts w:asciiTheme="minorHAnsi" w:hAnsiTheme="minorHAnsi" w:cstheme="minorHAnsi"/>
          <w:sz w:val="24"/>
          <w:szCs w:val="24"/>
          <w:lang w:val="en-GB"/>
        </w:rPr>
        <w:t>shall be conducted</w:t>
      </w:r>
      <w:proofErr w:type="gramEnd"/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at three levels: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AA3C04" w:rsidRDefault="00377665" w:rsidP="00AA3C04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Administrative management – with the aim to avoid any administrative barriers.</w:t>
      </w:r>
    </w:p>
    <w:p w:rsidR="00DE504F" w:rsidRPr="00AA3C04" w:rsidRDefault="00377665" w:rsidP="00AA3C04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Scientific research and education cooperation.</w:t>
      </w:r>
      <w:r w:rsidR="00DE504F" w:rsidRP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377665" w:rsidRPr="00AA3C04" w:rsidRDefault="00377665" w:rsidP="00AA3C04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Business and investments opportunities.</w:t>
      </w:r>
    </w:p>
    <w:p w:rsidR="00DE504F" w:rsidRPr="00377665" w:rsidRDefault="00DE504F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DE504F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>The Forestry Coordination Mechanism foresees following sub-areas of cooperation: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AA3C04" w:rsidRDefault="00AA3C04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DE504F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>1. Sustainable and multifunctional forest management: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DE504F" w:rsidRDefault="00DE504F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DE504F" w:rsidRPr="00AA3C04" w:rsidRDefault="00377665" w:rsidP="00AA3C04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Exchange of good practices in sustainable and multifunctional management of forests</w:t>
      </w:r>
      <w:r w:rsidR="00C141C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in relation to different types of forests.</w:t>
      </w:r>
      <w:r w:rsidR="00DE504F" w:rsidRP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DE504F" w:rsidRPr="00AA3C04" w:rsidRDefault="00377665" w:rsidP="00AA3C04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Conservation of forests, taking into account cultural characteristics of society and</w:t>
      </w:r>
      <w:r w:rsidR="00C141C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traditional use of space.</w:t>
      </w:r>
    </w:p>
    <w:p w:rsidR="00DE504F" w:rsidRPr="00AA3C04" w:rsidRDefault="00377665" w:rsidP="00AA3C04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Importance of forests and forestry in wetlands and wildlife habitat conservation.</w:t>
      </w:r>
    </w:p>
    <w:p w:rsidR="00DE504F" w:rsidRPr="00AA3C04" w:rsidRDefault="00377665" w:rsidP="00AA3C04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Importance of forests and forest-based industry in green economy.</w:t>
      </w:r>
    </w:p>
    <w:p w:rsidR="00DE504F" w:rsidRPr="00AA3C04" w:rsidRDefault="00377665" w:rsidP="00AA3C04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Sustainable management of natural resources as an opportunity for people’s greater</w:t>
      </w:r>
      <w:r w:rsidR="00C141C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social inclusion</w:t>
      </w:r>
      <w:r w:rsidR="00C141C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:rsidR="00DE504F" w:rsidRDefault="00DE504F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DE504F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>2. Exchange of information, best practices and joint projects in the field of forestry research</w:t>
      </w:r>
      <w:r w:rsidR="00DE504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377665">
        <w:rPr>
          <w:rFonts w:asciiTheme="minorHAnsi" w:hAnsiTheme="minorHAnsi" w:cstheme="minorHAnsi"/>
          <w:sz w:val="24"/>
          <w:szCs w:val="24"/>
          <w:lang w:val="en-GB"/>
        </w:rPr>
        <w:t>and the role of forestry in</w:t>
      </w:r>
      <w:r w:rsidR="00C141C1">
        <w:rPr>
          <w:rFonts w:asciiTheme="minorHAnsi" w:hAnsiTheme="minorHAnsi" w:cstheme="minorHAnsi"/>
          <w:sz w:val="24"/>
          <w:szCs w:val="24"/>
          <w:lang w:val="en-GB"/>
        </w:rPr>
        <w:t xml:space="preserve"> the entire forestry/wood chain:</w:t>
      </w:r>
    </w:p>
    <w:p w:rsidR="00DE504F" w:rsidRPr="00AA3C04" w:rsidRDefault="00377665" w:rsidP="00AA3C04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Follow up review of existing research institutions and programs and upgrading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br/>
        <w:t>existing systems.</w:t>
      </w:r>
    </w:p>
    <w:p w:rsidR="00BC170D" w:rsidRPr="00AA3C04" w:rsidRDefault="00377665" w:rsidP="00AA3C04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Creation of a common database of good practices in relation to forest-based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br/>
        <w:t>industries</w:t>
      </w:r>
      <w:r w:rsidR="00C141C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:rsidR="00BC170D" w:rsidRPr="00AA3C04" w:rsidRDefault="00BC170D" w:rsidP="00AA3C04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E</w:t>
      </w:r>
      <w:r w:rsidR="00377665" w:rsidRPr="00AA3C04">
        <w:rPr>
          <w:rFonts w:asciiTheme="minorHAnsi" w:hAnsiTheme="minorHAnsi" w:cstheme="minorHAnsi"/>
          <w:sz w:val="24"/>
          <w:szCs w:val="24"/>
          <w:lang w:val="en-GB"/>
        </w:rPr>
        <w:t>ncouraging research institutions to jointly apply and implement international</w:t>
      </w:r>
      <w:r w:rsidR="00377665" w:rsidRPr="00AA3C04">
        <w:rPr>
          <w:rFonts w:asciiTheme="minorHAnsi" w:hAnsiTheme="minorHAnsi" w:cstheme="minorHAnsi"/>
          <w:sz w:val="24"/>
          <w:szCs w:val="24"/>
          <w:lang w:val="en-GB"/>
        </w:rPr>
        <w:br/>
        <w:t>cooperative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 xml:space="preserve"> p</w:t>
      </w:r>
      <w:r w:rsidR="00377665" w:rsidRPr="00AA3C04">
        <w:rPr>
          <w:rFonts w:asciiTheme="minorHAnsi" w:hAnsiTheme="minorHAnsi" w:cstheme="minorHAnsi"/>
          <w:sz w:val="24"/>
          <w:szCs w:val="24"/>
          <w:lang w:val="en-GB"/>
        </w:rPr>
        <w:t>rojects.</w:t>
      </w:r>
    </w:p>
    <w:p w:rsidR="00BC170D" w:rsidRDefault="00BC170D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C141C1" w:rsidRDefault="00C141C1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C141C1" w:rsidRDefault="00C141C1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GoBack"/>
      <w:bookmarkEnd w:id="0"/>
    </w:p>
    <w:p w:rsidR="00BC170D" w:rsidRDefault="00BC170D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lastRenderedPageBreak/>
        <w:t xml:space="preserve">3. </w:t>
      </w:r>
      <w:r w:rsidR="00377665" w:rsidRPr="00377665">
        <w:rPr>
          <w:rFonts w:asciiTheme="minorHAnsi" w:hAnsiTheme="minorHAnsi" w:cstheme="minorHAnsi"/>
          <w:sz w:val="24"/>
          <w:szCs w:val="24"/>
          <w:lang w:val="en-GB"/>
        </w:rPr>
        <w:t>The promotion of trade, knowhow and technology in forestry, from wood processing to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377665" w:rsidRPr="00377665">
        <w:rPr>
          <w:rFonts w:asciiTheme="minorHAnsi" w:hAnsiTheme="minorHAnsi" w:cstheme="minorHAnsi"/>
          <w:sz w:val="24"/>
          <w:szCs w:val="24"/>
          <w:lang w:val="en-GB"/>
        </w:rPr>
        <w:t>green product and green technology.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BC170D" w:rsidRDefault="00BC170D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C170D" w:rsidRDefault="00377665" w:rsidP="0037766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377665">
        <w:rPr>
          <w:rFonts w:asciiTheme="minorHAnsi" w:hAnsiTheme="minorHAnsi" w:cstheme="minorHAnsi"/>
          <w:sz w:val="24"/>
          <w:szCs w:val="24"/>
          <w:lang w:val="en-GB"/>
        </w:rPr>
        <w:t>The basic motto of cooperation will be "wood as key renewable source in green economy”.</w:t>
      </w:r>
      <w:r w:rsidR="00BC170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BC170D" w:rsidRPr="00AA3C04" w:rsidRDefault="00377665" w:rsidP="00AA3C04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Identification of investment opportunities in forest wood chain and identification of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economic cooperation.</w:t>
      </w:r>
    </w:p>
    <w:p w:rsidR="00BC170D" w:rsidRPr="00AA3C04" w:rsidRDefault="00377665" w:rsidP="00AA3C04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Exchange of good practice in promoting green economy.</w:t>
      </w:r>
    </w:p>
    <w:p w:rsidR="00BC170D" w:rsidRPr="00AA3C04" w:rsidRDefault="00377665" w:rsidP="00AA3C04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Cross-border and inter-sectoral cooperation between public and private actors in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order to encourage the use of innovation in the modernization of the wood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br/>
        <w:t>processing industry and ensuring the competitive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 xml:space="preserve">ness of the forest-based value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br/>
        <w:t>chain.</w:t>
      </w:r>
    </w:p>
    <w:p w:rsidR="00BC170D" w:rsidRPr="00AA3C04" w:rsidRDefault="00377665" w:rsidP="00AA3C04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Networking of operators in wood processing industry as well as joint ventures on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third markets.</w:t>
      </w:r>
    </w:p>
    <w:p w:rsidR="00BC170D" w:rsidRDefault="00BC170D" w:rsidP="00BC17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EA020A" w:rsidRDefault="00377665" w:rsidP="00BC170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C170D">
        <w:rPr>
          <w:rFonts w:asciiTheme="minorHAnsi" w:hAnsiTheme="minorHAnsi" w:cstheme="minorHAnsi"/>
          <w:b/>
          <w:sz w:val="24"/>
          <w:szCs w:val="24"/>
          <w:lang w:val="en-GB"/>
        </w:rPr>
        <w:t>Action plan of the coordinating Mechanism in Forestry for 2016/2017</w:t>
      </w:r>
    </w:p>
    <w:p w:rsidR="00BC170D" w:rsidRDefault="00BC170D" w:rsidP="00BC17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C170D" w:rsidRPr="00AA3C04" w:rsidRDefault="00377665" w:rsidP="00BC17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u w:val="single"/>
          <w:lang w:val="en-GB"/>
        </w:rPr>
        <w:t>Executive coordinating body:</w:t>
      </w:r>
    </w:p>
    <w:p w:rsidR="00BC170D" w:rsidRPr="00AA3C04" w:rsidRDefault="00377665" w:rsidP="00AA3C04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Create the China-CEEC Forestry Cooperation Website.</w:t>
      </w:r>
    </w:p>
    <w:p w:rsidR="00BC170D" w:rsidRPr="00AA3C04" w:rsidRDefault="00377665" w:rsidP="00AA3C04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Create of a sub-website on wood processing industry in China and CEECs.</w:t>
      </w:r>
    </w:p>
    <w:p w:rsidR="00BC170D" w:rsidRPr="00AA3C04" w:rsidRDefault="00377665" w:rsidP="00AA3C04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Online promotions, business opportunities, joint projects, conferences, seminars in</w:t>
      </w:r>
      <w:r w:rsidR="00BC170D" w:rsidRP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China and CEEC.</w:t>
      </w:r>
    </w:p>
    <w:p w:rsidR="00BC170D" w:rsidRPr="00AA3C04" w:rsidRDefault="00377665" w:rsidP="00AA3C04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Coordination of marketing activities (see below Promotion and trade opportunities).</w:t>
      </w:r>
    </w:p>
    <w:p w:rsidR="00BC170D" w:rsidRDefault="00BC170D" w:rsidP="00BC17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C170D" w:rsidRPr="00AA3C04" w:rsidRDefault="00377665" w:rsidP="00BC17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u w:val="single"/>
          <w:lang w:val="en-GB"/>
        </w:rPr>
        <w:t>Liaison group:</w:t>
      </w:r>
    </w:p>
    <w:p w:rsidR="00BC170D" w:rsidRPr="00AA3C04" w:rsidRDefault="00377665" w:rsidP="00AA3C04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Biannual action plans.</w:t>
      </w:r>
    </w:p>
    <w:p w:rsidR="00BC170D" w:rsidRPr="00AA3C04" w:rsidRDefault="00377665" w:rsidP="00AA3C04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Specification of the desired types of cooperation with a foreign partner. The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br/>
        <w:t xml:space="preserve">specification </w:t>
      </w:r>
      <w:proofErr w:type="gramStart"/>
      <w:r w:rsidRPr="00AA3C04">
        <w:rPr>
          <w:rFonts w:asciiTheme="minorHAnsi" w:hAnsiTheme="minorHAnsi" w:cstheme="minorHAnsi"/>
          <w:sz w:val="24"/>
          <w:szCs w:val="24"/>
          <w:lang w:val="en-GB"/>
        </w:rPr>
        <w:t>will be published</w:t>
      </w:r>
      <w:proofErr w:type="gramEnd"/>
      <w:r w:rsidRPr="00AA3C04">
        <w:rPr>
          <w:rFonts w:asciiTheme="minorHAnsi" w:hAnsiTheme="minorHAnsi" w:cstheme="minorHAnsi"/>
          <w:sz w:val="24"/>
          <w:szCs w:val="24"/>
          <w:lang w:val="en-GB"/>
        </w:rPr>
        <w:t xml:space="preserve"> on China-CEEC Forestry Cooperation Website through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Executive Coordinating Body.</w:t>
      </w:r>
      <w:r w:rsidR="00BC170D" w:rsidRP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BC170D" w:rsidRDefault="00BC170D" w:rsidP="00BC17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C170D" w:rsidRPr="00AA3C04" w:rsidRDefault="00377665" w:rsidP="00BC17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u w:val="single"/>
          <w:lang w:val="en-GB"/>
        </w:rPr>
        <w:t>Promotion and trade opportunities:</w:t>
      </w:r>
      <w:r w:rsidR="00BC170D" w:rsidRPr="00AA3C04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</w:t>
      </w:r>
    </w:p>
    <w:p w:rsidR="00BC170D" w:rsidRPr="00AA3C04" w:rsidRDefault="00377665" w:rsidP="00AA3C04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Promotion of cooperation in forestry, promoting sustainable and multifunctional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br/>
        <w:t>forest management, best practices in wetland and wildlife conservation, promotion</w:t>
      </w:r>
      <w:r w:rsidR="00C141C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and development of green economy and ecological culture.</w:t>
      </w:r>
    </w:p>
    <w:p w:rsidR="00BC170D" w:rsidRPr="00AA3C04" w:rsidRDefault="00377665" w:rsidP="00AA3C04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Participation in forestry-and wood processing industry fairs.</w:t>
      </w:r>
    </w:p>
    <w:p w:rsidR="00BC170D" w:rsidRPr="00AA3C04" w:rsidRDefault="00377665" w:rsidP="00AA3C04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Study tours from CEECs to China and vice versa for wood processing industry.</w:t>
      </w:r>
    </w:p>
    <w:p w:rsidR="00BC170D" w:rsidRPr="00AA3C04" w:rsidRDefault="00377665" w:rsidP="00AA3C04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Study tours from CEECs to China and vice versa for forestry management.</w:t>
      </w:r>
      <w:r w:rsidR="00BC170D" w:rsidRP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BC170D" w:rsidRDefault="00BC170D" w:rsidP="00BC17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C170D" w:rsidRPr="00AA3C04" w:rsidRDefault="00377665" w:rsidP="00BC17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u w:val="single"/>
          <w:lang w:val="en-GB"/>
        </w:rPr>
        <w:t>Scientific research and education cooperation:</w:t>
      </w:r>
      <w:r w:rsidR="00BC170D" w:rsidRPr="00AA3C04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</w:t>
      </w:r>
    </w:p>
    <w:p w:rsidR="00BC170D" w:rsidRPr="00AA3C04" w:rsidRDefault="00377665" w:rsidP="00AA3C04">
      <w:pPr>
        <w:pStyle w:val="Odstavekseznama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Establish a cooperation mechanism among forestry universities and institutes in China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and CEECs, to encourage the exchange of visiting scholars and scientific research links.</w:t>
      </w:r>
    </w:p>
    <w:p w:rsidR="005C38D1" w:rsidRPr="00AA3C04" w:rsidRDefault="00377665" w:rsidP="00AA3C04">
      <w:pPr>
        <w:pStyle w:val="Odstavekseznama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A3C04">
        <w:rPr>
          <w:rFonts w:asciiTheme="minorHAnsi" w:hAnsiTheme="minorHAnsi" w:cstheme="minorHAnsi"/>
          <w:sz w:val="24"/>
          <w:szCs w:val="24"/>
          <w:lang w:val="en-GB"/>
        </w:rPr>
        <w:t>Participation in forestry-related science and technology workshops and seminars,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to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explore cooperative topics for scientific research in forestry and to identify priorities for</w:t>
      </w:r>
      <w:r w:rsidR="00AA3C0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A3C04">
        <w:rPr>
          <w:rFonts w:asciiTheme="minorHAnsi" w:hAnsiTheme="minorHAnsi" w:cstheme="minorHAnsi"/>
          <w:sz w:val="24"/>
          <w:szCs w:val="24"/>
          <w:lang w:val="en-GB"/>
        </w:rPr>
        <w:t>cooperation</w:t>
      </w:r>
      <w:r w:rsidR="00BC170D" w:rsidRPr="00AA3C04">
        <w:rPr>
          <w:rFonts w:asciiTheme="minorHAnsi" w:hAnsiTheme="minorHAnsi" w:cstheme="minorHAnsi"/>
          <w:sz w:val="24"/>
          <w:szCs w:val="24"/>
          <w:lang w:val="en-GB"/>
        </w:rPr>
        <w:t>.</w:t>
      </w:r>
    </w:p>
    <w:sectPr w:rsidR="005C38D1" w:rsidRPr="00AA3C04" w:rsidSect="00377665">
      <w:headerReference w:type="default" r:id="rId7"/>
      <w:headerReference w:type="first" r:id="rId8"/>
      <w:pgSz w:w="11900" w:h="16840" w:code="9"/>
      <w:pgMar w:top="926" w:right="1701" w:bottom="1134" w:left="1701" w:header="39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FD" w:rsidRDefault="00A12FFD">
      <w:r>
        <w:separator/>
      </w:r>
    </w:p>
  </w:endnote>
  <w:endnote w:type="continuationSeparator" w:id="0">
    <w:p w:rsidR="00A12FFD" w:rsidRDefault="00A1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FD" w:rsidRDefault="00A12FFD">
      <w:r>
        <w:separator/>
      </w:r>
    </w:p>
  </w:footnote>
  <w:footnote w:type="continuationSeparator" w:id="0">
    <w:p w:rsidR="00A12FFD" w:rsidRDefault="00A1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2A2B69" w:rsidRPr="008F3500" w:rsidRDefault="002A2B69" w:rsidP="00D608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F388E"/>
    <w:multiLevelType w:val="hybridMultilevel"/>
    <w:tmpl w:val="73C27E44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646F"/>
    <w:multiLevelType w:val="hybridMultilevel"/>
    <w:tmpl w:val="6B843CF8"/>
    <w:lvl w:ilvl="0" w:tplc="FC5AA842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1" w:hanging="360"/>
      </w:pPr>
    </w:lvl>
    <w:lvl w:ilvl="2" w:tplc="0424001B" w:tentative="1">
      <w:start w:val="1"/>
      <w:numFmt w:val="lowerRoman"/>
      <w:lvlText w:val="%3."/>
      <w:lvlJc w:val="right"/>
      <w:pPr>
        <w:ind w:left="2821" w:hanging="180"/>
      </w:pPr>
    </w:lvl>
    <w:lvl w:ilvl="3" w:tplc="0424000F" w:tentative="1">
      <w:start w:val="1"/>
      <w:numFmt w:val="decimal"/>
      <w:lvlText w:val="%4."/>
      <w:lvlJc w:val="left"/>
      <w:pPr>
        <w:ind w:left="3541" w:hanging="360"/>
      </w:pPr>
    </w:lvl>
    <w:lvl w:ilvl="4" w:tplc="04240019" w:tentative="1">
      <w:start w:val="1"/>
      <w:numFmt w:val="lowerLetter"/>
      <w:lvlText w:val="%5."/>
      <w:lvlJc w:val="left"/>
      <w:pPr>
        <w:ind w:left="4261" w:hanging="360"/>
      </w:pPr>
    </w:lvl>
    <w:lvl w:ilvl="5" w:tplc="0424001B" w:tentative="1">
      <w:start w:val="1"/>
      <w:numFmt w:val="lowerRoman"/>
      <w:lvlText w:val="%6."/>
      <w:lvlJc w:val="right"/>
      <w:pPr>
        <w:ind w:left="4981" w:hanging="180"/>
      </w:pPr>
    </w:lvl>
    <w:lvl w:ilvl="6" w:tplc="0424000F" w:tentative="1">
      <w:start w:val="1"/>
      <w:numFmt w:val="decimal"/>
      <w:lvlText w:val="%7."/>
      <w:lvlJc w:val="left"/>
      <w:pPr>
        <w:ind w:left="5701" w:hanging="360"/>
      </w:pPr>
    </w:lvl>
    <w:lvl w:ilvl="7" w:tplc="04240019" w:tentative="1">
      <w:start w:val="1"/>
      <w:numFmt w:val="lowerLetter"/>
      <w:lvlText w:val="%8."/>
      <w:lvlJc w:val="left"/>
      <w:pPr>
        <w:ind w:left="6421" w:hanging="360"/>
      </w:pPr>
    </w:lvl>
    <w:lvl w:ilvl="8" w:tplc="0424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41F2D"/>
    <w:multiLevelType w:val="hybridMultilevel"/>
    <w:tmpl w:val="59044EA6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4518"/>
    <w:multiLevelType w:val="hybridMultilevel"/>
    <w:tmpl w:val="833AADA8"/>
    <w:lvl w:ilvl="0" w:tplc="50AC651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77DC2"/>
    <w:multiLevelType w:val="hybridMultilevel"/>
    <w:tmpl w:val="9530E1D4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2DD6"/>
    <w:multiLevelType w:val="hybridMultilevel"/>
    <w:tmpl w:val="08142B76"/>
    <w:lvl w:ilvl="0" w:tplc="CEC0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1152C"/>
    <w:multiLevelType w:val="hybridMultilevel"/>
    <w:tmpl w:val="F51248C2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459F"/>
    <w:multiLevelType w:val="hybridMultilevel"/>
    <w:tmpl w:val="39C0D06A"/>
    <w:lvl w:ilvl="0" w:tplc="0424000F">
      <w:start w:val="1"/>
      <w:numFmt w:val="decimal"/>
      <w:pStyle w:val="Alinejazarkovnotoko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62FD5"/>
    <w:multiLevelType w:val="hybridMultilevel"/>
    <w:tmpl w:val="1A987E8A"/>
    <w:lvl w:ilvl="0" w:tplc="04240019">
      <w:start w:val="1"/>
      <w:numFmt w:val="lowerLetter"/>
      <w:pStyle w:val="rkovnatokazaodstavkom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6E2D4">
      <w:start w:val="2"/>
      <w:numFmt w:val="bullet"/>
      <w:lvlText w:val="–"/>
      <w:lvlJc w:val="left"/>
      <w:pPr>
        <w:ind w:left="2352" w:hanging="1272"/>
      </w:pPr>
      <w:rPr>
        <w:rFonts w:ascii="Arial" w:eastAsia="Times New Roman" w:hAnsi="Arial" w:cs="Arial" w:hint="default"/>
      </w:rPr>
    </w:lvl>
    <w:lvl w:ilvl="2" w:tplc="FCA62F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67A77"/>
    <w:multiLevelType w:val="hybridMultilevel"/>
    <w:tmpl w:val="071CF84C"/>
    <w:lvl w:ilvl="0" w:tplc="3AC02A9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067A1"/>
    <w:multiLevelType w:val="hybridMultilevel"/>
    <w:tmpl w:val="973C88E2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D4A22"/>
    <w:multiLevelType w:val="hybridMultilevel"/>
    <w:tmpl w:val="7CF43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223C"/>
    <w:multiLevelType w:val="hybridMultilevel"/>
    <w:tmpl w:val="36666A68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A35FA"/>
    <w:multiLevelType w:val="hybridMultilevel"/>
    <w:tmpl w:val="D7624998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2234874A"/>
    <w:lvl w:ilvl="0" w:tplc="C5B8A3A0">
      <w:start w:val="1"/>
      <w:numFmt w:val="bullet"/>
      <w:pStyle w:val="Alineazaodstavkom"/>
      <w:lvlText w:val="-"/>
      <w:lvlJc w:val="left"/>
      <w:pPr>
        <w:tabs>
          <w:tab w:val="num" w:pos="709"/>
        </w:tabs>
        <w:ind w:left="709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47818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54CBD"/>
    <w:multiLevelType w:val="hybridMultilevel"/>
    <w:tmpl w:val="7B84DDD0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E1394"/>
    <w:multiLevelType w:val="hybridMultilevel"/>
    <w:tmpl w:val="B6FA359A"/>
    <w:lvl w:ilvl="0" w:tplc="7534AB4E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F69A8"/>
    <w:multiLevelType w:val="hybridMultilevel"/>
    <w:tmpl w:val="4AEA6F9C"/>
    <w:lvl w:ilvl="0" w:tplc="5D60926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0359"/>
    <w:multiLevelType w:val="hybridMultilevel"/>
    <w:tmpl w:val="2FC60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19"/>
  </w:num>
  <w:num w:numId="8">
    <w:abstractNumId w:val="2"/>
  </w:num>
  <w:num w:numId="9">
    <w:abstractNumId w:val="10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5"/>
  </w:num>
  <w:num w:numId="13">
    <w:abstractNumId w:val="7"/>
  </w:num>
  <w:num w:numId="14">
    <w:abstractNumId w:val="22"/>
  </w:num>
  <w:num w:numId="15">
    <w:abstractNumId w:val="15"/>
  </w:num>
  <w:num w:numId="16">
    <w:abstractNumId w:val="23"/>
  </w:num>
  <w:num w:numId="17">
    <w:abstractNumId w:val="1"/>
  </w:num>
  <w:num w:numId="18">
    <w:abstractNumId w:val="9"/>
  </w:num>
  <w:num w:numId="19">
    <w:abstractNumId w:val="20"/>
  </w:num>
  <w:num w:numId="20">
    <w:abstractNumId w:val="21"/>
  </w:num>
  <w:num w:numId="21">
    <w:abstractNumId w:val="18"/>
  </w:num>
  <w:num w:numId="22">
    <w:abstractNumId w:val="16"/>
  </w:num>
  <w:num w:numId="23">
    <w:abstractNumId w:val="4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E"/>
    <w:rsid w:val="00023A88"/>
    <w:rsid w:val="000A7238"/>
    <w:rsid w:val="000C4868"/>
    <w:rsid w:val="000D70C4"/>
    <w:rsid w:val="000E3FF2"/>
    <w:rsid w:val="00107419"/>
    <w:rsid w:val="001357B2"/>
    <w:rsid w:val="00160B47"/>
    <w:rsid w:val="0017478F"/>
    <w:rsid w:val="00185084"/>
    <w:rsid w:val="001D5801"/>
    <w:rsid w:val="001D5D36"/>
    <w:rsid w:val="001F330D"/>
    <w:rsid w:val="00202A77"/>
    <w:rsid w:val="00271CE5"/>
    <w:rsid w:val="002722C2"/>
    <w:rsid w:val="00282020"/>
    <w:rsid w:val="00290CF4"/>
    <w:rsid w:val="002A2373"/>
    <w:rsid w:val="002A2B69"/>
    <w:rsid w:val="00304D1B"/>
    <w:rsid w:val="00325409"/>
    <w:rsid w:val="00325F61"/>
    <w:rsid w:val="003272B5"/>
    <w:rsid w:val="003526EB"/>
    <w:rsid w:val="003636BF"/>
    <w:rsid w:val="00371442"/>
    <w:rsid w:val="00371747"/>
    <w:rsid w:val="00377665"/>
    <w:rsid w:val="003811E6"/>
    <w:rsid w:val="003845B4"/>
    <w:rsid w:val="00387B1A"/>
    <w:rsid w:val="003C5EE5"/>
    <w:rsid w:val="003E1C74"/>
    <w:rsid w:val="004657EE"/>
    <w:rsid w:val="004D3B68"/>
    <w:rsid w:val="004E2A72"/>
    <w:rsid w:val="004E7539"/>
    <w:rsid w:val="00526246"/>
    <w:rsid w:val="00567106"/>
    <w:rsid w:val="0057525E"/>
    <w:rsid w:val="00583857"/>
    <w:rsid w:val="00590E8F"/>
    <w:rsid w:val="005B3F0E"/>
    <w:rsid w:val="005C38D1"/>
    <w:rsid w:val="005C55F7"/>
    <w:rsid w:val="005E1D3C"/>
    <w:rsid w:val="00625AE6"/>
    <w:rsid w:val="00632253"/>
    <w:rsid w:val="00642714"/>
    <w:rsid w:val="006455CE"/>
    <w:rsid w:val="00655841"/>
    <w:rsid w:val="006A1121"/>
    <w:rsid w:val="006D3412"/>
    <w:rsid w:val="006F264E"/>
    <w:rsid w:val="006F5426"/>
    <w:rsid w:val="00730CBC"/>
    <w:rsid w:val="00733017"/>
    <w:rsid w:val="00762B07"/>
    <w:rsid w:val="00783310"/>
    <w:rsid w:val="007A4A6D"/>
    <w:rsid w:val="007D1BCF"/>
    <w:rsid w:val="007D75CF"/>
    <w:rsid w:val="007E0440"/>
    <w:rsid w:val="007E6DC5"/>
    <w:rsid w:val="0082141C"/>
    <w:rsid w:val="00850216"/>
    <w:rsid w:val="00856009"/>
    <w:rsid w:val="008704EF"/>
    <w:rsid w:val="0088043C"/>
    <w:rsid w:val="00884889"/>
    <w:rsid w:val="008906C9"/>
    <w:rsid w:val="008C3071"/>
    <w:rsid w:val="008C5738"/>
    <w:rsid w:val="008D04F0"/>
    <w:rsid w:val="008F3500"/>
    <w:rsid w:val="00924E3C"/>
    <w:rsid w:val="00957B5B"/>
    <w:rsid w:val="009612BB"/>
    <w:rsid w:val="009C740A"/>
    <w:rsid w:val="009D35C1"/>
    <w:rsid w:val="009F2F0C"/>
    <w:rsid w:val="00A044D4"/>
    <w:rsid w:val="00A125C5"/>
    <w:rsid w:val="00A12FFD"/>
    <w:rsid w:val="00A23971"/>
    <w:rsid w:val="00A2451C"/>
    <w:rsid w:val="00A63B88"/>
    <w:rsid w:val="00A64384"/>
    <w:rsid w:val="00A65EE7"/>
    <w:rsid w:val="00A70133"/>
    <w:rsid w:val="00A770A6"/>
    <w:rsid w:val="00A813B1"/>
    <w:rsid w:val="00A9439E"/>
    <w:rsid w:val="00AA3C04"/>
    <w:rsid w:val="00AB36C4"/>
    <w:rsid w:val="00AB4BB8"/>
    <w:rsid w:val="00AC32B2"/>
    <w:rsid w:val="00B14ED8"/>
    <w:rsid w:val="00B17141"/>
    <w:rsid w:val="00B31575"/>
    <w:rsid w:val="00B41BBA"/>
    <w:rsid w:val="00B47F30"/>
    <w:rsid w:val="00B650C9"/>
    <w:rsid w:val="00B8547D"/>
    <w:rsid w:val="00B9292C"/>
    <w:rsid w:val="00BA021D"/>
    <w:rsid w:val="00BA647D"/>
    <w:rsid w:val="00BC170D"/>
    <w:rsid w:val="00C022D8"/>
    <w:rsid w:val="00C06FEA"/>
    <w:rsid w:val="00C141C1"/>
    <w:rsid w:val="00C250D5"/>
    <w:rsid w:val="00C35666"/>
    <w:rsid w:val="00C77C87"/>
    <w:rsid w:val="00C92898"/>
    <w:rsid w:val="00C972D1"/>
    <w:rsid w:val="00CA4340"/>
    <w:rsid w:val="00CA6710"/>
    <w:rsid w:val="00CC1000"/>
    <w:rsid w:val="00CE5238"/>
    <w:rsid w:val="00CE7514"/>
    <w:rsid w:val="00D02266"/>
    <w:rsid w:val="00D15784"/>
    <w:rsid w:val="00D248DE"/>
    <w:rsid w:val="00D46EDD"/>
    <w:rsid w:val="00D6084F"/>
    <w:rsid w:val="00D62FDE"/>
    <w:rsid w:val="00D6631C"/>
    <w:rsid w:val="00D8542D"/>
    <w:rsid w:val="00DC6A71"/>
    <w:rsid w:val="00DE504F"/>
    <w:rsid w:val="00E02055"/>
    <w:rsid w:val="00E0357D"/>
    <w:rsid w:val="00E14F81"/>
    <w:rsid w:val="00E518D2"/>
    <w:rsid w:val="00E778BE"/>
    <w:rsid w:val="00E858F3"/>
    <w:rsid w:val="00EA020A"/>
    <w:rsid w:val="00EB1790"/>
    <w:rsid w:val="00EB6F08"/>
    <w:rsid w:val="00ED1C3E"/>
    <w:rsid w:val="00F240BB"/>
    <w:rsid w:val="00F57FED"/>
    <w:rsid w:val="00F70FD3"/>
    <w:rsid w:val="00FA312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BEDB4B"/>
  <w15:docId w15:val="{62C66F15-21F6-4910-A881-59F3102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78BE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hAnsi="Arial"/>
      <w:sz w:val="20"/>
      <w:szCs w:val="24"/>
      <w:lang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hAnsi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hAnsi="Tahoma" w:cs="Tahoma"/>
      <w:sz w:val="16"/>
      <w:szCs w:val="16"/>
      <w:lang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C55F7"/>
    <w:pPr>
      <w:widowControl w:val="0"/>
      <w:autoSpaceDE w:val="0"/>
      <w:autoSpaceDN w:val="0"/>
      <w:adjustRightInd w:val="0"/>
      <w:ind w:left="284"/>
      <w:jc w:val="both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hAnsi="Arial"/>
      <w:b/>
      <w:sz w:val="20"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hAnsi="Arial"/>
      <w:sz w:val="20"/>
      <w:szCs w:val="24"/>
      <w:lang w:val="it-IT" w:eastAsia="en-US"/>
    </w:rPr>
  </w:style>
  <w:style w:type="paragraph" w:customStyle="1" w:styleId="Odstavek">
    <w:name w:val="Odstavek"/>
    <w:basedOn w:val="Navaden"/>
    <w:link w:val="OdstavekZnak"/>
    <w:qFormat/>
    <w:rsid w:val="009D35C1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hAnsi="Arial" w:cs="Arial"/>
    </w:rPr>
  </w:style>
  <w:style w:type="character" w:customStyle="1" w:styleId="OdstavekZnak">
    <w:name w:val="Odstavek Znak"/>
    <w:link w:val="Odstavek"/>
    <w:rsid w:val="009D35C1"/>
    <w:rPr>
      <w:rFonts w:ascii="Arial" w:hAnsi="Arial" w:cs="Arial"/>
      <w:sz w:val="22"/>
      <w:szCs w:val="22"/>
    </w:rPr>
  </w:style>
  <w:style w:type="paragraph" w:customStyle="1" w:styleId="lennaslov">
    <w:name w:val="Člen_naslov"/>
    <w:basedOn w:val="Navaden"/>
    <w:qFormat/>
    <w:rsid w:val="009D35C1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</w:rPr>
  </w:style>
  <w:style w:type="paragraph" w:customStyle="1" w:styleId="Alineazaodstavkom">
    <w:name w:val="Alinea za odstavkom"/>
    <w:basedOn w:val="Navaden"/>
    <w:link w:val="AlineazaodstavkomZnak"/>
    <w:qFormat/>
    <w:rsid w:val="009D35C1"/>
    <w:pPr>
      <w:numPr>
        <w:numId w:val="7"/>
      </w:numPr>
      <w:spacing w:after="0" w:line="240" w:lineRule="auto"/>
      <w:jc w:val="both"/>
    </w:pPr>
    <w:rPr>
      <w:rFonts w:ascii="Arial" w:hAnsi="Arial" w:cs="Arial"/>
    </w:rPr>
  </w:style>
  <w:style w:type="character" w:customStyle="1" w:styleId="AlineazaodstavkomZnak">
    <w:name w:val="Alinea za odstavkom Znak"/>
    <w:basedOn w:val="Privzetapisavaodstavka"/>
    <w:link w:val="Alineazaodstavkom"/>
    <w:rsid w:val="009D35C1"/>
    <w:rPr>
      <w:rFonts w:ascii="Arial" w:hAnsi="Arial" w:cs="Arial"/>
      <w:sz w:val="22"/>
      <w:szCs w:val="22"/>
    </w:rPr>
  </w:style>
  <w:style w:type="paragraph" w:customStyle="1" w:styleId="Alinejazarkovnotoko">
    <w:name w:val="Alineja za črkovno točko"/>
    <w:basedOn w:val="Navaden"/>
    <w:link w:val="AlinejazarkovnotokoZnak"/>
    <w:qFormat/>
    <w:rsid w:val="00957B5B"/>
    <w:pPr>
      <w:numPr>
        <w:numId w:val="9"/>
      </w:numPr>
      <w:spacing w:after="0" w:line="240" w:lineRule="auto"/>
      <w:jc w:val="both"/>
    </w:pPr>
    <w:rPr>
      <w:rFonts w:ascii="Arial" w:hAnsi="Arial" w:cs="Arial"/>
    </w:rPr>
  </w:style>
  <w:style w:type="character" w:customStyle="1" w:styleId="AlinejazarkovnotokoZnak">
    <w:name w:val="Alineja za črkovno točko Znak"/>
    <w:basedOn w:val="Privzetapisavaodstavka"/>
    <w:link w:val="Alinejazarkovnotoko"/>
    <w:rsid w:val="00957B5B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957B5B"/>
    <w:pPr>
      <w:numPr>
        <w:numId w:val="10"/>
      </w:numPr>
      <w:overflowPunct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="Arial" w:hAnsi="Arial" w:cs="Arial"/>
    </w:rPr>
  </w:style>
  <w:style w:type="character" w:customStyle="1" w:styleId="rkovnatokazaodstavkomZnak">
    <w:name w:val="Črkovna točka_za odstavkom Znak"/>
    <w:link w:val="rkovnatokazaodstavkom"/>
    <w:rsid w:val="00957B5B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325409"/>
    <w:pPr>
      <w:ind w:left="720"/>
      <w:contextualSpacing/>
    </w:pPr>
  </w:style>
  <w:style w:type="character" w:customStyle="1" w:styleId="markedcontent">
    <w:name w:val="markedcontent"/>
    <w:basedOn w:val="Privzetapisavaodstavka"/>
    <w:rsid w:val="0037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7-DGL\170-DGL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170-DGL.dotx</Template>
  <TotalTime>63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 Poljanšek</dc:creator>
  <cp:lastModifiedBy>Simon Poljanšek</cp:lastModifiedBy>
  <cp:revision>5</cp:revision>
  <cp:lastPrinted>2020-08-06T07:14:00Z</cp:lastPrinted>
  <dcterms:created xsi:type="dcterms:W3CDTF">2023-02-02T10:38:00Z</dcterms:created>
  <dcterms:modified xsi:type="dcterms:W3CDTF">2023-02-02T11:42:00Z</dcterms:modified>
</cp:coreProperties>
</file>