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7BB7" w14:textId="77777777" w:rsidR="008D794A" w:rsidRDefault="008D794A" w:rsidP="008D794A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26F75607" w14:textId="46FDF281" w:rsidR="008D794A" w:rsidRPr="008F3500" w:rsidRDefault="008D794A" w:rsidP="008D794A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B2AE09B" wp14:editId="66F32C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1125855"/>
            <wp:effectExtent l="0" t="0" r="2540" b="0"/>
            <wp:wrapSquare wrapText="bothSides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 xml:space="preserve">        Dunajska cesta 22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01 478 90 00</w:t>
      </w:r>
    </w:p>
    <w:p w14:paraId="79AC1B76" w14:textId="078D5018" w:rsidR="008D794A" w:rsidRPr="008F3500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F: </w:t>
      </w:r>
      <w:r>
        <w:rPr>
          <w:rFonts w:cs="Arial"/>
          <w:sz w:val="16"/>
        </w:rPr>
        <w:t>01 478 90 21</w:t>
      </w:r>
      <w:r w:rsidRPr="008F3500">
        <w:rPr>
          <w:rFonts w:cs="Arial"/>
          <w:sz w:val="16"/>
        </w:rPr>
        <w:t xml:space="preserve"> </w:t>
      </w:r>
    </w:p>
    <w:p w14:paraId="5AA684A9" w14:textId="078017EA" w:rsidR="008D794A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hyperlink r:id="rId9" w:history="1">
        <w:r w:rsidRPr="00587525">
          <w:rPr>
            <w:rStyle w:val="Hiperpovezava"/>
            <w:rFonts w:cs="Arial"/>
            <w:sz w:val="16"/>
          </w:rPr>
          <w:t>gp.mkgp@gov.si</w:t>
        </w:r>
      </w:hyperlink>
    </w:p>
    <w:p w14:paraId="42088816" w14:textId="1785B364" w:rsidR="008D794A" w:rsidRPr="008F3500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www.mkgp.gov.si</w:t>
      </w:r>
    </w:p>
    <w:p w14:paraId="259574DE" w14:textId="77777777" w:rsidR="008D794A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384AC757" w14:textId="77777777" w:rsidR="008D794A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2873C8EB" w14:textId="77777777" w:rsidR="008D794A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413C3EE8" w14:textId="66DF5E0B" w:rsidR="008D794A" w:rsidRPr="008F3500" w:rsidRDefault="008D794A" w:rsidP="008D794A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</w:p>
    <w:p w14:paraId="69117F78" w14:textId="5D7A4AC7" w:rsidR="00535D98" w:rsidRPr="001527C7" w:rsidRDefault="007E35A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  <w:r w:rsidRPr="001527C7">
        <w:rPr>
          <w:rFonts w:ascii="Arial" w:hAnsi="Arial" w:cs="Arial"/>
          <w:color w:val="212529"/>
        </w:rPr>
        <w:t>Številka:</w:t>
      </w:r>
      <w:r w:rsidR="00CD417B">
        <w:rPr>
          <w:rFonts w:ascii="Arial" w:hAnsi="Arial" w:cs="Arial"/>
          <w:color w:val="212529"/>
        </w:rPr>
        <w:tab/>
      </w:r>
      <w:r w:rsidR="004B577B">
        <w:rPr>
          <w:rFonts w:ascii="Arial" w:hAnsi="Arial" w:cs="Arial"/>
          <w:color w:val="212529"/>
        </w:rPr>
        <w:t>007-160/2023</w:t>
      </w:r>
      <w:r w:rsidR="00D17EE8">
        <w:rPr>
          <w:rFonts w:ascii="Arial" w:hAnsi="Arial" w:cs="Arial"/>
          <w:color w:val="212529"/>
        </w:rPr>
        <w:t>/1</w:t>
      </w:r>
    </w:p>
    <w:p w14:paraId="2F1533C4" w14:textId="64736386" w:rsidR="007E35A8" w:rsidRPr="001527C7" w:rsidRDefault="007E35A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  <w:r w:rsidRPr="001527C7">
        <w:rPr>
          <w:rFonts w:ascii="Arial" w:hAnsi="Arial" w:cs="Arial"/>
          <w:color w:val="212529"/>
        </w:rPr>
        <w:t>Datum:</w:t>
      </w:r>
      <w:r w:rsidR="00CD417B">
        <w:rPr>
          <w:rFonts w:ascii="Arial" w:hAnsi="Arial" w:cs="Arial"/>
          <w:color w:val="212529"/>
        </w:rPr>
        <w:t xml:space="preserve"> </w:t>
      </w:r>
      <w:r w:rsidR="00CD417B">
        <w:rPr>
          <w:rFonts w:ascii="Arial" w:hAnsi="Arial" w:cs="Arial"/>
          <w:color w:val="212529"/>
        </w:rPr>
        <w:tab/>
        <w:t>27. 3. 2023</w:t>
      </w:r>
    </w:p>
    <w:p w14:paraId="5F541E92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</w:p>
    <w:p w14:paraId="3925AA2C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</w:p>
    <w:p w14:paraId="74FE195F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</w:p>
    <w:p w14:paraId="532044FA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</w:p>
    <w:p w14:paraId="18030137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</w:p>
    <w:p w14:paraId="294EBAD0" w14:textId="18371506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</w:rPr>
      </w:pPr>
    </w:p>
    <w:p w14:paraId="5AD8F4AA" w14:textId="289F17D2" w:rsidR="00535D98" w:rsidRPr="00605593" w:rsidRDefault="00535D98" w:rsidP="00605593">
      <w:pPr>
        <w:pStyle w:val="Naslov1"/>
      </w:pPr>
      <w:r w:rsidRPr="00605593">
        <w:t>AKCIJSKI NAČRT ZA ENAKOST SPOLOV</w:t>
      </w:r>
      <w:r w:rsidR="00605593">
        <w:br/>
      </w:r>
      <w:r w:rsidRPr="00605593">
        <w:t>Ministrstva za kmetijstvo, gozdarstvo in prehrano</w:t>
      </w:r>
      <w:r w:rsidR="00605593">
        <w:br/>
      </w:r>
      <w:r w:rsidR="00E15E40" w:rsidRPr="00605593">
        <w:t>(MKGP)</w:t>
      </w:r>
      <w:r w:rsidR="00605593">
        <w:br/>
      </w:r>
      <w:r w:rsidR="00605593">
        <w:br/>
      </w:r>
      <w:r w:rsidRPr="00605593">
        <w:t>2023 – 2025</w:t>
      </w:r>
    </w:p>
    <w:p w14:paraId="502F102C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8C4FD6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DF9523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95C19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FEF2A4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F42F5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8B8D9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C842CF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7E134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477834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DB6DCE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06F0C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0F8E6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D96BB7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06355A" w14:textId="77777777" w:rsidR="00535D98" w:rsidRPr="009428DB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36889B" w14:textId="159FE787" w:rsidR="00EC422C" w:rsidRPr="009428DB" w:rsidRDefault="006A049A" w:rsidP="007E3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8DB"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EC422C" w:rsidRPr="009428DB">
        <w:rPr>
          <w:rFonts w:ascii="Arial" w:hAnsi="Arial" w:cs="Arial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arec, 2023</w:t>
      </w:r>
    </w:p>
    <w:p w14:paraId="0D1B7B7D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D7F43" w14:textId="6CF129C8" w:rsidR="00535D98" w:rsidRPr="001527C7" w:rsidRDefault="00535D98" w:rsidP="008D7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18314A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8DC8AF" w14:textId="78858993" w:rsidR="00B5441A" w:rsidRPr="00AD7E84" w:rsidRDefault="00B5441A" w:rsidP="00B544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527C7">
        <w:rPr>
          <w:rFonts w:ascii="Arial" w:hAnsi="Arial" w:cs="Arial"/>
          <w:color w:val="000000" w:themeColor="text1"/>
        </w:rPr>
        <w:lastRenderedPageBreak/>
        <w:t>Enakost žensk in moških je ena ključnih sestavin vsake demokratične družbe in pomeni, da morajo biti ženske in moški ne le zakonsko, ampak tudi v praksi</w:t>
      </w:r>
      <w:r w:rsidR="001A2054">
        <w:rPr>
          <w:rFonts w:ascii="Arial" w:hAnsi="Arial" w:cs="Arial"/>
          <w:color w:val="000000" w:themeColor="text1"/>
        </w:rPr>
        <w:t>, tako v zasebnem kot poslovnem življenju,</w:t>
      </w:r>
      <w:r w:rsidRPr="001527C7">
        <w:rPr>
          <w:rFonts w:ascii="Arial" w:hAnsi="Arial" w:cs="Arial"/>
          <w:color w:val="000000" w:themeColor="text1"/>
        </w:rPr>
        <w:t xml:space="preserve"> enako prepoznavni, razpolagati morajo z enako družbeno močjo, biti enako udeleženi na vseh področjih javnega in zasebnega življenja, imeti enake možnosti za uživanje vseh pravic in za razvoj osebnih potenc</w:t>
      </w:r>
      <w:r w:rsidR="00932F21">
        <w:rPr>
          <w:rFonts w:ascii="Arial" w:hAnsi="Arial" w:cs="Arial"/>
          <w:color w:val="000000" w:themeColor="text1"/>
        </w:rPr>
        <w:t>ialov, s katerimi prispevajo k družbenemu razvoju</w:t>
      </w:r>
      <w:r w:rsidRPr="001527C7">
        <w:rPr>
          <w:rFonts w:ascii="Arial" w:hAnsi="Arial" w:cs="Arial"/>
          <w:color w:val="000000" w:themeColor="text1"/>
        </w:rPr>
        <w:t xml:space="preserve"> ter imeti enako korist od rezultatov družbenega napredka. Pojem enakost je širši od pojma enakopravnost, ki se nanaša na formalnopravno enakost, saj </w:t>
      </w:r>
      <w:proofErr w:type="spellStart"/>
      <w:r w:rsidRPr="001527C7">
        <w:rPr>
          <w:rFonts w:ascii="Arial" w:hAnsi="Arial" w:cs="Arial"/>
          <w:color w:val="000000" w:themeColor="text1"/>
        </w:rPr>
        <w:t>pravnoformalne</w:t>
      </w:r>
      <w:proofErr w:type="spellEnd"/>
      <w:r w:rsidRPr="001527C7">
        <w:rPr>
          <w:rFonts w:ascii="Arial" w:hAnsi="Arial" w:cs="Arial"/>
          <w:color w:val="000000" w:themeColor="text1"/>
        </w:rPr>
        <w:t xml:space="preserve"> pravice še ne privedejo same po sebi do izboljšanja položaja žensk in moških v družbi oziroma enakega položaja. Pri oblikovanju politik je treba upoštevati interese, potrebe in prioritete tako žensk kot moških ter tudi raznolikost različnih skupin žensk in moških.</w:t>
      </w:r>
    </w:p>
    <w:p w14:paraId="3D58BAF7" w14:textId="77777777" w:rsidR="00B5441A" w:rsidRPr="001527C7" w:rsidRDefault="00B5441A" w:rsidP="00B544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BC9BCB2" w14:textId="45D05605" w:rsidR="00B5441A" w:rsidRPr="001527C7" w:rsidRDefault="00B5441A" w:rsidP="00B544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527C7">
        <w:rPr>
          <w:rFonts w:ascii="Arial" w:hAnsi="Arial" w:cs="Arial"/>
          <w:color w:val="000000" w:themeColor="text1"/>
        </w:rPr>
        <w:t>Enakost spolov je tudi temeljna vrednota Evro</w:t>
      </w:r>
      <w:r w:rsidR="00932F21">
        <w:rPr>
          <w:rFonts w:ascii="Arial" w:hAnsi="Arial" w:cs="Arial"/>
          <w:color w:val="000000" w:themeColor="text1"/>
        </w:rPr>
        <w:t xml:space="preserve">pske unije. Evropska komisija z </w:t>
      </w:r>
      <w:r w:rsidRPr="001527C7">
        <w:rPr>
          <w:rFonts w:ascii="Arial" w:hAnsi="Arial" w:cs="Arial"/>
          <w:color w:val="000000" w:themeColor="text1"/>
        </w:rPr>
        <w:t xml:space="preserve">okvirnim programom Evropske unije za raziskave in inovacije, ki je aktiven v obdobju med leti 2021 in 2027, uvaja novo pravilo, ki določa, da morajo imeti vse javne institucije ter visokošolske in raziskovalne organizacije, ki se prijavljajo na razpise Obzorje Evropa (ang. </w:t>
      </w:r>
      <w:proofErr w:type="spellStart"/>
      <w:r w:rsidRPr="001527C7">
        <w:rPr>
          <w:rFonts w:ascii="Arial" w:hAnsi="Arial" w:cs="Arial"/>
          <w:color w:val="000000" w:themeColor="text1"/>
        </w:rPr>
        <w:t>Horizon</w:t>
      </w:r>
      <w:proofErr w:type="spellEnd"/>
      <w:r w:rsidRPr="001527C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527C7">
        <w:rPr>
          <w:rFonts w:ascii="Arial" w:hAnsi="Arial" w:cs="Arial"/>
          <w:color w:val="000000" w:themeColor="text1"/>
        </w:rPr>
        <w:t>Europe</w:t>
      </w:r>
      <w:proofErr w:type="spellEnd"/>
      <w:r w:rsidRPr="001527C7">
        <w:rPr>
          <w:rFonts w:ascii="Arial" w:hAnsi="Arial" w:cs="Arial"/>
          <w:color w:val="000000" w:themeColor="text1"/>
        </w:rPr>
        <w:t>) pripravljen in sprejet Načrt za enakost spol</w:t>
      </w:r>
      <w:r w:rsidR="00932F21">
        <w:rPr>
          <w:rFonts w:ascii="Arial" w:hAnsi="Arial" w:cs="Arial"/>
          <w:color w:val="000000" w:themeColor="text1"/>
        </w:rPr>
        <w:t xml:space="preserve">ov (ang. </w:t>
      </w:r>
      <w:proofErr w:type="spellStart"/>
      <w:r w:rsidR="00932F21">
        <w:rPr>
          <w:rFonts w:ascii="Arial" w:hAnsi="Arial" w:cs="Arial"/>
          <w:color w:val="000000" w:themeColor="text1"/>
        </w:rPr>
        <w:t>Gender</w:t>
      </w:r>
      <w:proofErr w:type="spellEnd"/>
      <w:r w:rsidR="00932F21">
        <w:rPr>
          <w:rFonts w:ascii="Arial" w:hAnsi="Arial" w:cs="Arial"/>
          <w:color w:val="000000" w:themeColor="text1"/>
        </w:rPr>
        <w:t xml:space="preserve"> </w:t>
      </w:r>
      <w:proofErr w:type="spellStart"/>
      <w:r w:rsidR="00932F21">
        <w:rPr>
          <w:rFonts w:ascii="Arial" w:hAnsi="Arial" w:cs="Arial"/>
          <w:color w:val="000000" w:themeColor="text1"/>
        </w:rPr>
        <w:t>equality</w:t>
      </w:r>
      <w:proofErr w:type="spellEnd"/>
      <w:r w:rsidR="00932F21">
        <w:rPr>
          <w:rFonts w:ascii="Arial" w:hAnsi="Arial" w:cs="Arial"/>
          <w:color w:val="000000" w:themeColor="text1"/>
        </w:rPr>
        <w:t xml:space="preserve"> plan). </w:t>
      </w:r>
      <w:r w:rsidRPr="001527C7">
        <w:rPr>
          <w:rFonts w:ascii="Arial" w:hAnsi="Arial" w:cs="Arial"/>
          <w:color w:val="000000" w:themeColor="text1"/>
        </w:rPr>
        <w:t xml:space="preserve">Načrt za enakost spolov Ministrstva za kmetijstvo, gozdarstvo in prehrano je strateški dokument, ki izkazuje zavezanost ministrstva k </w:t>
      </w:r>
      <w:r w:rsidR="001A2054">
        <w:rPr>
          <w:rFonts w:ascii="Arial" w:hAnsi="Arial" w:cs="Arial"/>
          <w:color w:val="000000" w:themeColor="text1"/>
        </w:rPr>
        <w:t>enaki obravnavi, ne glede na spol</w:t>
      </w:r>
      <w:r w:rsidRPr="001527C7">
        <w:rPr>
          <w:rFonts w:ascii="Arial" w:hAnsi="Arial" w:cs="Arial"/>
          <w:color w:val="000000" w:themeColor="text1"/>
        </w:rPr>
        <w:t xml:space="preserve">. Za </w:t>
      </w:r>
      <w:r w:rsidR="00B77260">
        <w:rPr>
          <w:rFonts w:ascii="Arial" w:hAnsi="Arial" w:cs="Arial"/>
          <w:color w:val="000000" w:themeColor="text1"/>
        </w:rPr>
        <w:t>zaposlene</w:t>
      </w:r>
      <w:r w:rsidRPr="001527C7">
        <w:rPr>
          <w:rFonts w:ascii="Arial" w:hAnsi="Arial" w:cs="Arial"/>
          <w:color w:val="000000" w:themeColor="text1"/>
        </w:rPr>
        <w:t xml:space="preserve"> je predvideno </w:t>
      </w:r>
      <w:r w:rsidR="001A2054">
        <w:rPr>
          <w:rFonts w:ascii="Arial" w:hAnsi="Arial" w:cs="Arial"/>
          <w:color w:val="000000" w:themeColor="text1"/>
        </w:rPr>
        <w:t xml:space="preserve">redno </w:t>
      </w:r>
      <w:r w:rsidRPr="001527C7">
        <w:rPr>
          <w:rFonts w:ascii="Arial" w:hAnsi="Arial" w:cs="Arial"/>
          <w:color w:val="000000" w:themeColor="text1"/>
        </w:rPr>
        <w:t>usposabljanje na področjih enakosti spolov in prikrite diskriminacije.</w:t>
      </w:r>
    </w:p>
    <w:p w14:paraId="3558F4AC" w14:textId="0F1D0039" w:rsidR="00B5441A" w:rsidRPr="001527C7" w:rsidRDefault="00B5441A" w:rsidP="00B54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7E87ED3" w14:textId="77777777" w:rsidR="00932F21" w:rsidRDefault="00B5441A" w:rsidP="00AD7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527C7">
        <w:rPr>
          <w:rFonts w:ascii="Arial" w:hAnsi="Arial" w:cs="Arial"/>
          <w:color w:val="000000" w:themeColor="text1"/>
        </w:rPr>
        <w:t xml:space="preserve">Aktivnosti akcijskega načrta za enakost spolov se bodo na MKGP izvajale v skladu z </w:t>
      </w:r>
      <w:r w:rsidRPr="001527C7">
        <w:rPr>
          <w:rStyle w:val="AlineazaodstavkomZnak"/>
          <w:rFonts w:eastAsia="Calibri" w:cs="Arial"/>
          <w:color w:val="000000" w:themeColor="text1"/>
          <w:sz w:val="22"/>
          <w:szCs w:val="22"/>
        </w:rPr>
        <w:t xml:space="preserve">Zakonom o enakih možnostih žensk in moških (Uradni list RS, št. 59/02, 61/07 – ZUNEO-A, 33/16 – </w:t>
      </w:r>
      <w:proofErr w:type="spellStart"/>
      <w:r w:rsidRPr="001527C7">
        <w:rPr>
          <w:rStyle w:val="AlineazaodstavkomZnak"/>
          <w:rFonts w:eastAsia="Calibri" w:cs="Arial"/>
          <w:color w:val="000000" w:themeColor="text1"/>
          <w:sz w:val="22"/>
          <w:szCs w:val="22"/>
        </w:rPr>
        <w:t>ZVarD</w:t>
      </w:r>
      <w:proofErr w:type="spellEnd"/>
      <w:r w:rsidRPr="001527C7">
        <w:rPr>
          <w:rStyle w:val="AlineazaodstavkomZnak"/>
          <w:rFonts w:eastAsia="Calibri" w:cs="Arial"/>
          <w:color w:val="000000" w:themeColor="text1"/>
          <w:sz w:val="22"/>
          <w:szCs w:val="22"/>
        </w:rPr>
        <w:t xml:space="preserve"> in 59/19) in </w:t>
      </w:r>
      <w:r w:rsidRPr="001527C7">
        <w:rPr>
          <w:rFonts w:ascii="Arial" w:hAnsi="Arial" w:cs="Arial"/>
          <w:color w:val="000000" w:themeColor="text1"/>
        </w:rPr>
        <w:t>Resolucijo o nacionalnem programu za enake možnos</w:t>
      </w:r>
      <w:r w:rsidR="00932F21">
        <w:rPr>
          <w:rFonts w:ascii="Arial" w:hAnsi="Arial" w:cs="Arial"/>
          <w:color w:val="000000" w:themeColor="text1"/>
        </w:rPr>
        <w:t xml:space="preserve">ti žensk in moških 2023 - </w:t>
      </w:r>
      <w:r w:rsidR="001A2054">
        <w:rPr>
          <w:rFonts w:ascii="Arial" w:hAnsi="Arial" w:cs="Arial"/>
          <w:color w:val="000000" w:themeColor="text1"/>
        </w:rPr>
        <w:t>2030 (</w:t>
      </w:r>
      <w:proofErr w:type="spellStart"/>
      <w:r w:rsidRPr="001527C7">
        <w:rPr>
          <w:rFonts w:ascii="Arial" w:hAnsi="Arial" w:cs="Arial"/>
          <w:color w:val="000000" w:themeColor="text1"/>
          <w:lang w:eastAsia="sl-SI"/>
        </w:rPr>
        <w:t>ReNPEMŽM</w:t>
      </w:r>
      <w:proofErr w:type="spellEnd"/>
      <w:r w:rsidRPr="001527C7">
        <w:rPr>
          <w:rFonts w:ascii="Arial" w:hAnsi="Arial" w:cs="Arial"/>
          <w:color w:val="000000" w:themeColor="text1"/>
          <w:lang w:eastAsia="sl-SI"/>
        </w:rPr>
        <w:t xml:space="preserve"> 202</w:t>
      </w:r>
      <w:r w:rsidR="00932F21">
        <w:rPr>
          <w:rFonts w:ascii="Arial" w:hAnsi="Arial" w:cs="Arial"/>
          <w:color w:val="000000" w:themeColor="text1"/>
          <w:lang w:eastAsia="sl-SI"/>
        </w:rPr>
        <w:t>3</w:t>
      </w:r>
      <w:r w:rsidRPr="001527C7">
        <w:rPr>
          <w:rFonts w:ascii="Arial" w:hAnsi="Arial" w:cs="Arial"/>
          <w:color w:val="000000" w:themeColor="text1"/>
          <w:lang w:eastAsia="sl-SI"/>
        </w:rPr>
        <w:t>-30)</w:t>
      </w:r>
      <w:r w:rsidRPr="001527C7">
        <w:rPr>
          <w:rFonts w:ascii="Arial" w:hAnsi="Arial" w:cs="Arial"/>
          <w:color w:val="000000" w:themeColor="text1"/>
        </w:rPr>
        <w:t xml:space="preserve">. </w:t>
      </w:r>
    </w:p>
    <w:p w14:paraId="2E52909E" w14:textId="77777777" w:rsidR="00932F21" w:rsidRDefault="00932F21" w:rsidP="00AD7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4D0B51" w14:textId="4BC3B70F" w:rsidR="00AD7E84" w:rsidRDefault="00B5441A" w:rsidP="00AD7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27C7">
        <w:rPr>
          <w:rFonts w:ascii="Arial" w:hAnsi="Arial" w:cs="Arial"/>
        </w:rPr>
        <w:t xml:space="preserve">Na Ministrstvu za kmetijstvo, gozdarstvo in prehrano je prvega marca </w:t>
      </w:r>
      <w:r w:rsidR="00B77260">
        <w:rPr>
          <w:rFonts w:ascii="Arial" w:hAnsi="Arial" w:cs="Arial"/>
        </w:rPr>
        <w:t>2023</w:t>
      </w:r>
      <w:r w:rsidRPr="001527C7">
        <w:rPr>
          <w:rFonts w:ascii="Arial" w:hAnsi="Arial" w:cs="Arial"/>
        </w:rPr>
        <w:t xml:space="preserve"> zaposlenih 284 </w:t>
      </w:r>
      <w:r w:rsidR="00B77260">
        <w:rPr>
          <w:rFonts w:ascii="Arial" w:hAnsi="Arial" w:cs="Arial"/>
        </w:rPr>
        <w:t>javnih uslužbencev</w:t>
      </w:r>
      <w:r w:rsidRPr="001527C7">
        <w:rPr>
          <w:rFonts w:ascii="Arial" w:hAnsi="Arial" w:cs="Arial"/>
        </w:rPr>
        <w:t>, od tega 185, oziroma 65,14% žensk in 99, oziroma 34,86% moških. Na vodstvenih delovnih mestih je skupaj 13 moških, oziroma 35,14% in 24 žensk, oziroma 64,86%.</w:t>
      </w:r>
      <w:r w:rsidRPr="001527C7">
        <w:rPr>
          <w:rFonts w:ascii="Arial" w:hAnsi="Arial" w:cs="Arial"/>
          <w:u w:val="single"/>
        </w:rPr>
        <w:t xml:space="preserve">  </w:t>
      </w:r>
      <w:r w:rsidRPr="001527C7">
        <w:rPr>
          <w:rFonts w:ascii="Arial" w:hAnsi="Arial" w:cs="Arial"/>
        </w:rPr>
        <w:t xml:space="preserve"> </w:t>
      </w:r>
    </w:p>
    <w:p w14:paraId="47846EE6" w14:textId="77777777" w:rsidR="00AD7E84" w:rsidRDefault="00AD7E84" w:rsidP="00AD7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E66679" w14:textId="08C34D98" w:rsidR="00B5441A" w:rsidRPr="00AD7E84" w:rsidRDefault="00B5441A" w:rsidP="00AD7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527C7">
        <w:rPr>
          <w:rFonts w:ascii="Arial" w:hAnsi="Arial" w:cs="Arial"/>
        </w:rPr>
        <w:t xml:space="preserve"> </w:t>
      </w:r>
    </w:p>
    <w:p w14:paraId="59C02BC1" w14:textId="7A9D098A" w:rsidR="00535D98" w:rsidRPr="001A1814" w:rsidRDefault="00AD7E84" w:rsidP="001A1814">
      <w:pPr>
        <w:pStyle w:val="Brezrazmikov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35D98" w:rsidRPr="001A1814" w:rsidSect="00A828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  <w:lang w:eastAsia="sl-SI"/>
        </w:rPr>
        <w:drawing>
          <wp:inline distT="0" distB="0" distL="0" distR="0" wp14:anchorId="44644DEE" wp14:editId="251565AF">
            <wp:extent cx="4746625" cy="2893695"/>
            <wp:effectExtent l="0" t="0" r="15875" b="1905"/>
            <wp:docPr id="1" name="Grafikon 1" descr="grafikon s prikazom spolne strukture zaposlenih na MKGP - ženske 185 - 65 %, moški 99 - 35 %&#10;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9E71EB" w14:textId="441BD280" w:rsidR="00535D98" w:rsidRPr="00605593" w:rsidRDefault="00535D98" w:rsidP="00605593">
      <w:pPr>
        <w:pStyle w:val="Naslov2"/>
      </w:pPr>
    </w:p>
    <w:p w14:paraId="6E8504BB" w14:textId="1AD59BE1" w:rsidR="00535D98" w:rsidRPr="00605593" w:rsidRDefault="00535D98" w:rsidP="00605593">
      <w:pPr>
        <w:pStyle w:val="Naslov2"/>
        <w:numPr>
          <w:ilvl w:val="0"/>
          <w:numId w:val="12"/>
        </w:numPr>
      </w:pPr>
      <w:r w:rsidRPr="00605593">
        <w:t>Usklajevanje poklicnega in zasebnega življenja in organizacijska kultura</w:t>
      </w:r>
    </w:p>
    <w:p w14:paraId="00137B44" w14:textId="3B6C6090" w:rsidR="00535D98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p w14:paraId="47C144DC" w14:textId="77777777" w:rsidR="001A1814" w:rsidRPr="001527C7" w:rsidRDefault="001A1814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98"/>
        <w:gridCol w:w="3347"/>
        <w:gridCol w:w="1985"/>
        <w:gridCol w:w="1664"/>
      </w:tblGrid>
      <w:tr w:rsidR="00535D98" w:rsidRPr="001527C7" w14:paraId="1FCB2DBE" w14:textId="77777777" w:rsidTr="007A0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6C809A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Strategije (aktivnosti)</w:t>
            </w:r>
          </w:p>
        </w:tc>
        <w:tc>
          <w:tcPr>
            <w:tcW w:w="1984" w:type="dxa"/>
          </w:tcPr>
          <w:p w14:paraId="0B8E3D76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iCs/>
                <w:color w:val="000000" w:themeColor="text1"/>
              </w:rPr>
              <w:t>Neposredni naslovniki</w:t>
            </w:r>
          </w:p>
        </w:tc>
        <w:tc>
          <w:tcPr>
            <w:tcW w:w="1898" w:type="dxa"/>
          </w:tcPr>
          <w:p w14:paraId="6AD88AC3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Posredni naslovniki</w:t>
            </w:r>
          </w:p>
        </w:tc>
        <w:tc>
          <w:tcPr>
            <w:tcW w:w="3347" w:type="dxa"/>
          </w:tcPr>
          <w:p w14:paraId="105039A5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Kazalniki</w:t>
            </w:r>
          </w:p>
        </w:tc>
        <w:tc>
          <w:tcPr>
            <w:tcW w:w="1985" w:type="dxa"/>
          </w:tcPr>
          <w:p w14:paraId="70C03872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Odgovorna oseba znotraj MKGP</w:t>
            </w:r>
          </w:p>
        </w:tc>
        <w:tc>
          <w:tcPr>
            <w:tcW w:w="1664" w:type="dxa"/>
          </w:tcPr>
          <w:p w14:paraId="19424E86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iCs/>
                <w:color w:val="000000" w:themeColor="text1"/>
              </w:rPr>
              <w:t>Časovni okvir</w:t>
            </w:r>
          </w:p>
        </w:tc>
      </w:tr>
      <w:tr w:rsidR="00535D98" w:rsidRPr="001527C7" w14:paraId="1CA47EC5" w14:textId="77777777" w:rsidTr="007A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A69B4D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404040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Možnost prilagodljivega delovnega časa (premakljivi delovni čas, skrajšani delovni čas)</w:t>
            </w:r>
          </w:p>
        </w:tc>
        <w:tc>
          <w:tcPr>
            <w:tcW w:w="1984" w:type="dxa"/>
          </w:tcPr>
          <w:p w14:paraId="22A0CB8A" w14:textId="358FE2A6" w:rsidR="00535D98" w:rsidRPr="00C67AA9" w:rsidRDefault="00C3052F" w:rsidP="001527C7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1898" w:type="dxa"/>
          </w:tcPr>
          <w:p w14:paraId="0DAD3C8F" w14:textId="6BF6BD5D" w:rsidR="00535D98" w:rsidRPr="00C67AA9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d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ružine zaposlenih </w:t>
            </w:r>
          </w:p>
        </w:tc>
        <w:tc>
          <w:tcPr>
            <w:tcW w:w="3347" w:type="dxa"/>
          </w:tcPr>
          <w:p w14:paraId="49F9021B" w14:textId="623DB050" w:rsidR="00535D98" w:rsidRPr="00C67AA9" w:rsidRDefault="00B77260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Kadrovsko poročilo (analiza po spolu) </w:t>
            </w:r>
          </w:p>
        </w:tc>
        <w:tc>
          <w:tcPr>
            <w:tcW w:w="1985" w:type="dxa"/>
          </w:tcPr>
          <w:p w14:paraId="70D29C93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1527C7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1664" w:type="dxa"/>
          </w:tcPr>
          <w:p w14:paraId="433F929A" w14:textId="2D669E4D" w:rsidR="00B77260" w:rsidRDefault="00B77260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kontinuirano</w:t>
            </w:r>
          </w:p>
          <w:p w14:paraId="5ACD9A47" w14:textId="73A1CA7F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  <w:tr w:rsidR="00535D98" w:rsidRPr="001527C7" w14:paraId="75DF9D87" w14:textId="77777777" w:rsidTr="007A0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A01166" w14:textId="20E25762" w:rsidR="00535D98" w:rsidRPr="007A056D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Možnost dela na domu v skladu </w:t>
            </w:r>
            <w:r w:rsidR="00B77260"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z internim aktom</w:t>
            </w:r>
          </w:p>
        </w:tc>
        <w:tc>
          <w:tcPr>
            <w:tcW w:w="1984" w:type="dxa"/>
          </w:tcPr>
          <w:p w14:paraId="30C85AFC" w14:textId="263F1E26" w:rsidR="00535D98" w:rsidRPr="00C67AA9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1898" w:type="dxa"/>
          </w:tcPr>
          <w:p w14:paraId="115742CD" w14:textId="5E745F96" w:rsidR="00535D98" w:rsidRPr="00C67AA9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d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ružine zaposlenih </w:t>
            </w:r>
          </w:p>
        </w:tc>
        <w:tc>
          <w:tcPr>
            <w:tcW w:w="3347" w:type="dxa"/>
          </w:tcPr>
          <w:p w14:paraId="5BAA705D" w14:textId="29F9E8C7" w:rsidR="00535D98" w:rsidRPr="00C67AA9" w:rsidRDefault="00B77260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Kadrovsko poročilo (analiza po spolu) </w:t>
            </w:r>
          </w:p>
        </w:tc>
        <w:tc>
          <w:tcPr>
            <w:tcW w:w="1985" w:type="dxa"/>
          </w:tcPr>
          <w:p w14:paraId="34A57AF9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1527C7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1664" w:type="dxa"/>
          </w:tcPr>
          <w:p w14:paraId="703B8747" w14:textId="23C6EDB5" w:rsidR="00B77260" w:rsidRDefault="00B77260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kontinuirano</w:t>
            </w:r>
          </w:p>
          <w:p w14:paraId="4B6B7E78" w14:textId="58D3B97A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  <w:tr w:rsidR="00535D98" w:rsidRPr="001527C7" w14:paraId="4EB7F66A" w14:textId="77777777" w:rsidTr="007A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AB3F61" w14:textId="4D7F5A75" w:rsidR="00535D98" w:rsidRPr="007A056D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Merjenje zadovoljstva zaposlenih in organizacijske klime v organizaciji</w:t>
            </w:r>
          </w:p>
        </w:tc>
        <w:tc>
          <w:tcPr>
            <w:tcW w:w="1984" w:type="dxa"/>
          </w:tcPr>
          <w:p w14:paraId="2AAB1F1E" w14:textId="29BE0BE1" w:rsidR="00535D98" w:rsidRPr="00C67AA9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1898" w:type="dxa"/>
          </w:tcPr>
          <w:p w14:paraId="01D58231" w14:textId="7ADA7440" w:rsidR="00535D98" w:rsidRPr="00C67AA9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3347" w:type="dxa"/>
          </w:tcPr>
          <w:p w14:paraId="76F03F6E" w14:textId="0FDD074C" w:rsidR="00535D98" w:rsidRPr="00C67AA9" w:rsidRDefault="00B77260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ukrepi na podlagi a</w:t>
            </w:r>
            <w:r w:rsidR="00535D98" w:rsidRPr="001527C7">
              <w:rPr>
                <w:rFonts w:ascii="Arial" w:hAnsi="Arial" w:cs="Arial"/>
                <w:color w:val="404040"/>
              </w:rPr>
              <w:t>naliz</w:t>
            </w:r>
            <w:r>
              <w:rPr>
                <w:rFonts w:ascii="Arial" w:hAnsi="Arial" w:cs="Arial"/>
                <w:color w:val="404040"/>
              </w:rPr>
              <w:t>e</w:t>
            </w:r>
            <w:r w:rsidR="008B6BA8">
              <w:rPr>
                <w:rFonts w:ascii="Arial" w:hAnsi="Arial" w:cs="Arial"/>
                <w:color w:val="404040"/>
              </w:rPr>
              <w:t>/</w:t>
            </w:r>
            <w:r w:rsidR="00535D98" w:rsidRPr="001527C7">
              <w:rPr>
                <w:rFonts w:ascii="Arial" w:hAnsi="Arial" w:cs="Arial"/>
                <w:color w:val="404040"/>
              </w:rPr>
              <w:t>ankete</w:t>
            </w:r>
            <w:r w:rsidR="00535D98" w:rsidRPr="001527C7">
              <w:rPr>
                <w:rFonts w:ascii="Arial" w:hAnsi="Arial" w:cs="Arial"/>
                <w:color w:val="404040"/>
              </w:rPr>
              <w:br/>
            </w:r>
          </w:p>
        </w:tc>
        <w:tc>
          <w:tcPr>
            <w:tcW w:w="1985" w:type="dxa"/>
          </w:tcPr>
          <w:p w14:paraId="79BE508D" w14:textId="77777777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1527C7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1664" w:type="dxa"/>
          </w:tcPr>
          <w:p w14:paraId="27406987" w14:textId="0FB8C480" w:rsidR="00B77260" w:rsidRDefault="00B77260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letno</w:t>
            </w:r>
          </w:p>
          <w:p w14:paraId="1525303B" w14:textId="10E3AC51" w:rsidR="00535D98" w:rsidRPr="00C67AA9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  <w:tr w:rsidR="00535D98" w:rsidRPr="001527C7" w14:paraId="37CD5062" w14:textId="77777777" w:rsidTr="007A0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751614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Promocija zdravja na delovnem mestu</w:t>
            </w:r>
          </w:p>
        </w:tc>
        <w:tc>
          <w:tcPr>
            <w:tcW w:w="1984" w:type="dxa"/>
          </w:tcPr>
          <w:p w14:paraId="60DCC160" w14:textId="0956609E" w:rsidR="00535D98" w:rsidRPr="001527C7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>aposleni</w:t>
            </w:r>
          </w:p>
        </w:tc>
        <w:tc>
          <w:tcPr>
            <w:tcW w:w="1898" w:type="dxa"/>
          </w:tcPr>
          <w:p w14:paraId="0FF35DFE" w14:textId="51C541EC" w:rsidR="00535D98" w:rsidRPr="001527C7" w:rsidRDefault="00C3052F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3347" w:type="dxa"/>
          </w:tcPr>
          <w:p w14:paraId="066982CA" w14:textId="7993A737" w:rsidR="00535D98" w:rsidRPr="001527C7" w:rsidRDefault="00B77260" w:rsidP="009544E7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</w:rPr>
              <w:t>u</w:t>
            </w:r>
            <w:r w:rsidR="009544E7" w:rsidRPr="001527C7">
              <w:rPr>
                <w:rFonts w:ascii="Arial" w:hAnsi="Arial" w:cs="Arial"/>
              </w:rPr>
              <w:t>krepi, skladni</w:t>
            </w:r>
            <w:r>
              <w:rPr>
                <w:rFonts w:ascii="Arial" w:hAnsi="Arial" w:cs="Arial"/>
              </w:rPr>
              <w:t xml:space="preserve"> s Strategijo promocije zdra</w:t>
            </w:r>
            <w:r w:rsidR="00C3052F">
              <w:rPr>
                <w:rFonts w:ascii="Arial" w:hAnsi="Arial" w:cs="Arial"/>
              </w:rPr>
              <w:t>vja</w:t>
            </w:r>
            <w:r w:rsidR="009544E7" w:rsidRPr="001527C7">
              <w:rPr>
                <w:rFonts w:ascii="Arial" w:hAnsi="Arial" w:cs="Arial"/>
              </w:rPr>
              <w:t xml:space="preserve"> </w:t>
            </w:r>
            <w:r w:rsidR="00C3052F">
              <w:rPr>
                <w:rFonts w:ascii="Arial" w:hAnsi="Arial" w:cs="Arial"/>
              </w:rPr>
              <w:t xml:space="preserve">na MKGP </w:t>
            </w:r>
          </w:p>
        </w:tc>
        <w:tc>
          <w:tcPr>
            <w:tcW w:w="1985" w:type="dxa"/>
          </w:tcPr>
          <w:p w14:paraId="64D63D64" w14:textId="7174D7CE" w:rsidR="00C3052F" w:rsidRDefault="00C3052F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vodje NOE</w:t>
            </w:r>
          </w:p>
          <w:p w14:paraId="18CB24A0" w14:textId="3082E2D1" w:rsidR="00535D98" w:rsidRPr="001527C7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</w:p>
        </w:tc>
        <w:tc>
          <w:tcPr>
            <w:tcW w:w="1664" w:type="dxa"/>
          </w:tcPr>
          <w:p w14:paraId="722E54FC" w14:textId="1CB9C49B" w:rsidR="00B77260" w:rsidRDefault="00C3052F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k</w:t>
            </w:r>
            <w:r w:rsidR="00B77260">
              <w:rPr>
                <w:rFonts w:ascii="Arial" w:hAnsi="Arial" w:cs="Arial"/>
                <w:color w:val="404040"/>
              </w:rPr>
              <w:t>ontinuirano</w:t>
            </w:r>
          </w:p>
          <w:p w14:paraId="4448CC2A" w14:textId="28442CE4" w:rsidR="00535D98" w:rsidRPr="001527C7" w:rsidRDefault="00535D98" w:rsidP="001F35C4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</w:p>
        </w:tc>
      </w:tr>
    </w:tbl>
    <w:p w14:paraId="5A91935F" w14:textId="6FA7F4F8" w:rsidR="00535D98" w:rsidRPr="001527C7" w:rsidRDefault="00535D98" w:rsidP="00535D98">
      <w:pPr>
        <w:rPr>
          <w:rFonts w:ascii="Arial" w:hAnsi="Arial" w:cs="Arial"/>
          <w:bCs/>
          <w:color w:val="365F92"/>
        </w:rPr>
      </w:pPr>
    </w:p>
    <w:p w14:paraId="1DCF8033" w14:textId="1BD1F794" w:rsidR="00535D98" w:rsidRPr="00605593" w:rsidRDefault="00535D98" w:rsidP="00605593">
      <w:pPr>
        <w:pStyle w:val="Naslov2"/>
        <w:numPr>
          <w:ilvl w:val="0"/>
          <w:numId w:val="12"/>
        </w:numPr>
      </w:pPr>
      <w:r w:rsidRPr="00605593">
        <w:t xml:space="preserve">Uravnotežena zastopanost spolov na </w:t>
      </w:r>
      <w:r w:rsidR="00C3052F" w:rsidRPr="00605593">
        <w:t>položajnih delovnih mestih</w:t>
      </w:r>
    </w:p>
    <w:p w14:paraId="3C75F274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p w14:paraId="13E32263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tbl>
      <w:tblPr>
        <w:tblStyle w:val="Tabelatemnamrea5poudarek6"/>
        <w:tblW w:w="0" w:type="auto"/>
        <w:tblLook w:val="04A0" w:firstRow="1" w:lastRow="0" w:firstColumn="1" w:lastColumn="0" w:noHBand="0" w:noVBand="1"/>
      </w:tblPr>
      <w:tblGrid>
        <w:gridCol w:w="3188"/>
        <w:gridCol w:w="1659"/>
        <w:gridCol w:w="2285"/>
        <w:gridCol w:w="2298"/>
        <w:gridCol w:w="2290"/>
        <w:gridCol w:w="2272"/>
      </w:tblGrid>
      <w:tr w:rsidR="001527C7" w:rsidRPr="001527C7" w14:paraId="31DA53B0" w14:textId="77777777" w:rsidTr="00543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0BAAE611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Strategije (aktivnosti)</w:t>
            </w:r>
          </w:p>
        </w:tc>
        <w:tc>
          <w:tcPr>
            <w:tcW w:w="1659" w:type="dxa"/>
          </w:tcPr>
          <w:p w14:paraId="3648D332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Neposredni naslovniki</w:t>
            </w:r>
          </w:p>
        </w:tc>
        <w:tc>
          <w:tcPr>
            <w:tcW w:w="2285" w:type="dxa"/>
          </w:tcPr>
          <w:p w14:paraId="22DB07C6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Posredni naslovniki</w:t>
            </w:r>
          </w:p>
        </w:tc>
        <w:tc>
          <w:tcPr>
            <w:tcW w:w="2298" w:type="dxa"/>
          </w:tcPr>
          <w:p w14:paraId="47C5EBE7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Kazalniki</w:t>
            </w:r>
          </w:p>
        </w:tc>
        <w:tc>
          <w:tcPr>
            <w:tcW w:w="2290" w:type="dxa"/>
          </w:tcPr>
          <w:p w14:paraId="0EF7E6DF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Odgovorna oseba znotraj MKGP</w:t>
            </w:r>
          </w:p>
        </w:tc>
        <w:tc>
          <w:tcPr>
            <w:tcW w:w="2272" w:type="dxa"/>
          </w:tcPr>
          <w:p w14:paraId="5760A658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Časovni okvir</w:t>
            </w:r>
          </w:p>
        </w:tc>
      </w:tr>
      <w:tr w:rsidR="00F07079" w:rsidRPr="001527C7" w14:paraId="406AAC67" w14:textId="77777777" w:rsidTr="00543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1FC958FC" w14:textId="38DBB411" w:rsidR="00F07079" w:rsidRPr="007A056D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color w:val="000000" w:themeColor="text1"/>
              </w:rPr>
              <w:t xml:space="preserve">Prizadevanje k uravnoteženi </w:t>
            </w:r>
            <w:r w:rsidR="00F07079" w:rsidRPr="007A056D">
              <w:rPr>
                <w:rFonts w:ascii="Arial" w:hAnsi="Arial" w:cs="Arial"/>
                <w:b w:val="0"/>
                <w:color w:val="000000" w:themeColor="text1"/>
              </w:rPr>
              <w:t xml:space="preserve"> zastopanosti spola na </w:t>
            </w:r>
            <w:r w:rsidR="00F07079" w:rsidRPr="007A056D">
              <w:rPr>
                <w:rFonts w:ascii="Arial" w:hAnsi="Arial" w:cs="Arial"/>
                <w:b w:val="0"/>
                <w:color w:val="000000" w:themeColor="text1"/>
              </w:rPr>
              <w:lastRenderedPageBreak/>
              <w:t>položajnih delovnih mestih</w:t>
            </w:r>
            <w:r w:rsidRPr="007A056D">
              <w:rPr>
                <w:rFonts w:ascii="Arial" w:hAnsi="Arial" w:cs="Arial"/>
                <w:b w:val="0"/>
                <w:color w:val="000000" w:themeColor="text1"/>
              </w:rPr>
              <w:t xml:space="preserve"> ob upoštevanju kadrovskih potencialov</w:t>
            </w:r>
          </w:p>
        </w:tc>
        <w:tc>
          <w:tcPr>
            <w:tcW w:w="1659" w:type="dxa"/>
          </w:tcPr>
          <w:p w14:paraId="42426F7E" w14:textId="5F97B51C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lastRenderedPageBreak/>
              <w:t>v</w:t>
            </w:r>
            <w:r w:rsidR="00F07079" w:rsidRPr="00C67AA9">
              <w:rPr>
                <w:rFonts w:ascii="Arial" w:hAnsi="Arial" w:cs="Arial"/>
                <w:color w:val="404040"/>
              </w:rPr>
              <w:t>odstvo ministrstva</w:t>
            </w:r>
          </w:p>
        </w:tc>
        <w:tc>
          <w:tcPr>
            <w:tcW w:w="2285" w:type="dxa"/>
          </w:tcPr>
          <w:p w14:paraId="09BC0267" w14:textId="5A0BD135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F07079" w:rsidRPr="00C67AA9">
              <w:rPr>
                <w:rFonts w:ascii="Arial" w:hAnsi="Arial" w:cs="Arial"/>
                <w:color w:val="404040"/>
              </w:rPr>
              <w:t>aposleni</w:t>
            </w:r>
          </w:p>
        </w:tc>
        <w:tc>
          <w:tcPr>
            <w:tcW w:w="2298" w:type="dxa"/>
          </w:tcPr>
          <w:p w14:paraId="40141B9E" w14:textId="4081FFD0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Kadrovsko poročilo (analiza po spolu) </w:t>
            </w:r>
          </w:p>
        </w:tc>
        <w:tc>
          <w:tcPr>
            <w:tcW w:w="2290" w:type="dxa"/>
          </w:tcPr>
          <w:p w14:paraId="5E7446BA" w14:textId="77777777" w:rsidR="00F07079" w:rsidRPr="00C67AA9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C67AA9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2272" w:type="dxa"/>
          </w:tcPr>
          <w:p w14:paraId="2DCA2E9B" w14:textId="3F367FCC" w:rsidR="00C3052F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letno</w:t>
            </w:r>
          </w:p>
        </w:tc>
      </w:tr>
      <w:tr w:rsidR="00F07079" w:rsidRPr="001527C7" w14:paraId="58C5520D" w14:textId="77777777" w:rsidTr="00543F6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5764B8D1" w14:textId="3C10F1C4" w:rsidR="00F07079" w:rsidRPr="007A056D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Prizadevanje k u</w:t>
            </w:r>
            <w:r w:rsidR="00F07079"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ravnotežen</w:t>
            </w: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em</w:t>
            </w:r>
            <w:r w:rsidR="00F07079"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vodenj</w:t>
            </w: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u</w:t>
            </w:r>
            <w:r w:rsidR="00F07079"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delovnih skupin po spolu</w:t>
            </w: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ob upoštevanju kadrovskih potencialov</w:t>
            </w:r>
          </w:p>
        </w:tc>
        <w:tc>
          <w:tcPr>
            <w:tcW w:w="1659" w:type="dxa"/>
          </w:tcPr>
          <w:p w14:paraId="4E131C1E" w14:textId="7117B28F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v</w:t>
            </w:r>
            <w:r w:rsidR="00F07079" w:rsidRPr="00C67AA9">
              <w:rPr>
                <w:rFonts w:ascii="Arial" w:hAnsi="Arial" w:cs="Arial"/>
                <w:color w:val="404040"/>
              </w:rPr>
              <w:t>odstvo ministrstva</w:t>
            </w:r>
          </w:p>
        </w:tc>
        <w:tc>
          <w:tcPr>
            <w:tcW w:w="2285" w:type="dxa"/>
          </w:tcPr>
          <w:p w14:paraId="4E2A7DD8" w14:textId="352A074B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F07079" w:rsidRPr="00C67AA9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2298" w:type="dxa"/>
          </w:tcPr>
          <w:p w14:paraId="4F2AA43B" w14:textId="28669F17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Kadrovsko poročilo (analiza po spolu) </w:t>
            </w:r>
          </w:p>
        </w:tc>
        <w:tc>
          <w:tcPr>
            <w:tcW w:w="2290" w:type="dxa"/>
          </w:tcPr>
          <w:p w14:paraId="31EB4054" w14:textId="77777777" w:rsidR="00F07079" w:rsidRPr="00C67AA9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C67AA9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2272" w:type="dxa"/>
          </w:tcPr>
          <w:p w14:paraId="290FA8A4" w14:textId="3B0A99EE" w:rsidR="00F07079" w:rsidRPr="00C67AA9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letno</w:t>
            </w:r>
          </w:p>
        </w:tc>
      </w:tr>
      <w:tr w:rsidR="00F07079" w:rsidRPr="001527C7" w14:paraId="04F8007B" w14:textId="77777777" w:rsidTr="00543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24E99896" w14:textId="74EC9048" w:rsidR="00F07079" w:rsidRPr="007A056D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color w:val="000000" w:themeColor="text1"/>
              </w:rPr>
              <w:t xml:space="preserve">Prizadevanje k izvedbi »obratnega </w:t>
            </w:r>
            <w:proofErr w:type="spellStart"/>
            <w:r w:rsidRPr="007A056D">
              <w:rPr>
                <w:rFonts w:ascii="Arial" w:hAnsi="Arial" w:cs="Arial"/>
                <w:b w:val="0"/>
                <w:color w:val="000000" w:themeColor="text1"/>
              </w:rPr>
              <w:t>mentoriranja</w:t>
            </w:r>
            <w:proofErr w:type="spellEnd"/>
            <w:r w:rsidRPr="007A056D">
              <w:rPr>
                <w:rFonts w:ascii="Arial" w:hAnsi="Arial" w:cs="Arial"/>
                <w:b w:val="0"/>
                <w:color w:val="000000" w:themeColor="text1"/>
              </w:rPr>
              <w:t>« –moški-ženske</w:t>
            </w:r>
          </w:p>
        </w:tc>
        <w:tc>
          <w:tcPr>
            <w:tcW w:w="1659" w:type="dxa"/>
          </w:tcPr>
          <w:p w14:paraId="308F807E" w14:textId="757D8285" w:rsidR="00F07079" w:rsidRPr="008B6BA8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8B6BA8">
              <w:rPr>
                <w:rFonts w:ascii="Arial" w:hAnsi="Arial" w:cs="Arial"/>
                <w:color w:val="404040"/>
              </w:rPr>
              <w:t>v</w:t>
            </w:r>
            <w:r w:rsidR="00F07079" w:rsidRPr="008B6BA8">
              <w:rPr>
                <w:rFonts w:ascii="Arial" w:hAnsi="Arial" w:cs="Arial"/>
                <w:color w:val="404040"/>
              </w:rPr>
              <w:t>odje organizacijskih enot</w:t>
            </w:r>
          </w:p>
        </w:tc>
        <w:tc>
          <w:tcPr>
            <w:tcW w:w="2285" w:type="dxa"/>
          </w:tcPr>
          <w:p w14:paraId="0C413EFD" w14:textId="6B050DEB" w:rsidR="00F07079" w:rsidRPr="008B6BA8" w:rsidRDefault="00C3052F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8B6BA8">
              <w:rPr>
                <w:rFonts w:ascii="Arial" w:hAnsi="Arial" w:cs="Arial"/>
                <w:color w:val="404040"/>
              </w:rPr>
              <w:t>z</w:t>
            </w:r>
            <w:r w:rsidR="00F07079" w:rsidRPr="008B6BA8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2298" w:type="dxa"/>
          </w:tcPr>
          <w:p w14:paraId="31E42BC3" w14:textId="769C6F0C" w:rsidR="00DD2581" w:rsidRPr="008B6BA8" w:rsidRDefault="00DD2581" w:rsidP="008B6BA8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8B6BA8">
              <w:rPr>
                <w:rFonts w:ascii="Arial" w:hAnsi="Arial" w:cs="Arial"/>
                <w:color w:val="404040"/>
              </w:rPr>
              <w:t>analiza v okviru programa za učinkovito upravljanj</w:t>
            </w:r>
            <w:r w:rsidR="008B6BA8">
              <w:rPr>
                <w:rFonts w:ascii="Arial" w:hAnsi="Arial" w:cs="Arial"/>
                <w:color w:val="404040"/>
              </w:rPr>
              <w:t>e medgeneracijskega sodelovanja</w:t>
            </w:r>
          </w:p>
          <w:p w14:paraId="3E1A21E3" w14:textId="1461B731" w:rsidR="00F07079" w:rsidRPr="008B6BA8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8B6BA8">
              <w:rPr>
                <w:rFonts w:ascii="Arial" w:hAnsi="Arial" w:cs="Arial"/>
                <w:color w:val="404040"/>
              </w:rPr>
              <w:t xml:space="preserve"> </w:t>
            </w:r>
          </w:p>
        </w:tc>
        <w:tc>
          <w:tcPr>
            <w:tcW w:w="2290" w:type="dxa"/>
          </w:tcPr>
          <w:p w14:paraId="0B92E13A" w14:textId="03BD9617" w:rsidR="00F07079" w:rsidRPr="008B6BA8" w:rsidRDefault="00DD2581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8B6BA8">
              <w:rPr>
                <w:rFonts w:ascii="Arial" w:hAnsi="Arial" w:cs="Arial"/>
                <w:color w:val="404040"/>
              </w:rPr>
              <w:t>v</w:t>
            </w:r>
            <w:r w:rsidR="00F07079" w:rsidRPr="008B6BA8">
              <w:rPr>
                <w:rFonts w:ascii="Arial" w:hAnsi="Arial" w:cs="Arial"/>
                <w:color w:val="404040"/>
              </w:rPr>
              <w:t>odje</w:t>
            </w:r>
            <w:r w:rsidRPr="008B6BA8">
              <w:rPr>
                <w:rFonts w:ascii="Arial" w:hAnsi="Arial" w:cs="Arial"/>
                <w:color w:val="404040"/>
              </w:rPr>
              <w:t xml:space="preserve"> notranjih</w:t>
            </w:r>
            <w:r w:rsidR="00F07079" w:rsidRPr="008B6BA8">
              <w:rPr>
                <w:rFonts w:ascii="Arial" w:hAnsi="Arial" w:cs="Arial"/>
                <w:color w:val="404040"/>
              </w:rPr>
              <w:t xml:space="preserve"> organizacijskih enot, Služba za kadrovske zadeve</w:t>
            </w:r>
          </w:p>
        </w:tc>
        <w:tc>
          <w:tcPr>
            <w:tcW w:w="2272" w:type="dxa"/>
          </w:tcPr>
          <w:p w14:paraId="3103A64F" w14:textId="09FB1214" w:rsidR="00DD2581" w:rsidRPr="008B6BA8" w:rsidRDefault="008B6BA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8B6BA8">
              <w:rPr>
                <w:rFonts w:ascii="Arial" w:hAnsi="Arial" w:cs="Arial"/>
                <w:color w:val="404040"/>
              </w:rPr>
              <w:t>l</w:t>
            </w:r>
            <w:r w:rsidR="00DD2581" w:rsidRPr="008B6BA8">
              <w:rPr>
                <w:rFonts w:ascii="Arial" w:hAnsi="Arial" w:cs="Arial"/>
                <w:color w:val="404040"/>
              </w:rPr>
              <w:t>etno</w:t>
            </w:r>
          </w:p>
          <w:p w14:paraId="1CD726CB" w14:textId="1B33A82E" w:rsidR="00F07079" w:rsidRPr="008B6BA8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  <w:tr w:rsidR="00F07079" w:rsidRPr="001527C7" w14:paraId="35D91928" w14:textId="77777777" w:rsidTr="00543F6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</w:tcPr>
          <w:p w14:paraId="13387F0F" w14:textId="3BD4F0EB" w:rsidR="00F07079" w:rsidRPr="007A056D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color w:val="000000" w:themeColor="text1"/>
              </w:rPr>
              <w:t>Prizadevanje</w:t>
            </w:r>
            <w:r w:rsidR="00DD2581" w:rsidRPr="007A056D">
              <w:rPr>
                <w:rFonts w:ascii="Arial" w:hAnsi="Arial" w:cs="Arial"/>
                <w:b w:val="0"/>
                <w:color w:val="000000" w:themeColor="text1"/>
              </w:rPr>
              <w:t xml:space="preserve"> k</w:t>
            </w:r>
            <w:r w:rsidRPr="007A056D">
              <w:rPr>
                <w:rFonts w:ascii="Arial" w:hAnsi="Arial" w:cs="Arial"/>
                <w:b w:val="0"/>
                <w:color w:val="000000" w:themeColor="text1"/>
              </w:rPr>
              <w:t xml:space="preserve"> uravnoteženosti</w:t>
            </w: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med spoloma </w:t>
            </w:r>
            <w:r w:rsidRPr="007A056D">
              <w:rPr>
                <w:rFonts w:ascii="Arial" w:hAnsi="Arial" w:cs="Arial"/>
                <w:b w:val="0"/>
                <w:color w:val="000000" w:themeColor="text1"/>
              </w:rPr>
              <w:t>pri vodenju različnih strokovnih dogodkov ob upoštevanju kadrovskih potencialov</w:t>
            </w:r>
          </w:p>
        </w:tc>
        <w:tc>
          <w:tcPr>
            <w:tcW w:w="1659" w:type="dxa"/>
          </w:tcPr>
          <w:p w14:paraId="796F1B77" w14:textId="732B3F69" w:rsidR="00F07079" w:rsidRPr="00C67AA9" w:rsidRDefault="00DD2581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v</w:t>
            </w:r>
            <w:r w:rsidR="00F07079" w:rsidRPr="00C67AA9">
              <w:rPr>
                <w:rFonts w:ascii="Arial" w:hAnsi="Arial" w:cs="Arial"/>
                <w:color w:val="404040"/>
              </w:rPr>
              <w:t>odstvo ministrstva</w:t>
            </w:r>
          </w:p>
        </w:tc>
        <w:tc>
          <w:tcPr>
            <w:tcW w:w="2285" w:type="dxa"/>
          </w:tcPr>
          <w:p w14:paraId="367DAD33" w14:textId="5D2C8964" w:rsidR="00F07079" w:rsidRPr="00C67AA9" w:rsidRDefault="00DD2581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F07079" w:rsidRPr="00C67AA9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2298" w:type="dxa"/>
          </w:tcPr>
          <w:p w14:paraId="0E6A58DE" w14:textId="5957EC87" w:rsidR="00F07079" w:rsidRPr="00C67AA9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a</w:t>
            </w:r>
            <w:r w:rsidR="00F07079" w:rsidRPr="00C67AA9">
              <w:rPr>
                <w:rFonts w:ascii="Arial" w:hAnsi="Arial" w:cs="Arial"/>
                <w:color w:val="404040"/>
              </w:rPr>
              <w:t>naliza zastopanosti</w:t>
            </w:r>
            <w:r>
              <w:rPr>
                <w:rFonts w:ascii="Arial" w:hAnsi="Arial" w:cs="Arial"/>
                <w:color w:val="404040"/>
              </w:rPr>
              <w:t xml:space="preserve"> po spolu</w:t>
            </w:r>
          </w:p>
          <w:p w14:paraId="20E0003C" w14:textId="18CD7127" w:rsidR="00F07079" w:rsidRPr="00C67AA9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  <w:tc>
          <w:tcPr>
            <w:tcW w:w="2290" w:type="dxa"/>
          </w:tcPr>
          <w:p w14:paraId="5EF2A47D" w14:textId="5CA32B42" w:rsidR="00F07079" w:rsidRPr="00C67AA9" w:rsidRDefault="00DD2581" w:rsidP="00DD2581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Služba za odnose z javnostmi in promocijo</w:t>
            </w:r>
          </w:p>
        </w:tc>
        <w:tc>
          <w:tcPr>
            <w:tcW w:w="2272" w:type="dxa"/>
          </w:tcPr>
          <w:p w14:paraId="41136DCD" w14:textId="20C43CAA" w:rsidR="0019556E" w:rsidRDefault="008B6BA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l</w:t>
            </w:r>
            <w:r w:rsidR="0019556E">
              <w:rPr>
                <w:rFonts w:ascii="Arial" w:hAnsi="Arial" w:cs="Arial"/>
                <w:color w:val="404040"/>
              </w:rPr>
              <w:t>etno</w:t>
            </w:r>
          </w:p>
          <w:p w14:paraId="1D9D47D3" w14:textId="060156A7" w:rsidR="00F07079" w:rsidRPr="00C67AA9" w:rsidRDefault="00F07079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</w:tbl>
    <w:p w14:paraId="73D8DC93" w14:textId="30EC83D3" w:rsidR="00535D98" w:rsidRPr="008D794A" w:rsidRDefault="00535D98" w:rsidP="008D794A">
      <w:pPr>
        <w:rPr>
          <w:rFonts w:ascii="Arial" w:hAnsi="Arial" w:cs="Arial"/>
          <w:bCs/>
          <w:color w:val="365F92"/>
        </w:rPr>
      </w:pPr>
      <w:r w:rsidRPr="001527C7">
        <w:rPr>
          <w:rFonts w:ascii="Arial" w:hAnsi="Arial" w:cs="Arial"/>
          <w:bCs/>
          <w:color w:val="365F92"/>
        </w:rPr>
        <w:br w:type="page"/>
      </w:r>
    </w:p>
    <w:p w14:paraId="6192FA7F" w14:textId="3BAA1EDB" w:rsidR="00535D98" w:rsidRPr="001527C7" w:rsidRDefault="00535D98" w:rsidP="00605593">
      <w:pPr>
        <w:pStyle w:val="Naslov2"/>
        <w:numPr>
          <w:ilvl w:val="0"/>
          <w:numId w:val="12"/>
        </w:numPr>
      </w:pPr>
      <w:r w:rsidRPr="001527C7">
        <w:lastRenderedPageBreak/>
        <w:t>Enake možnosti spolov pri kariernem napredovanju</w:t>
      </w:r>
    </w:p>
    <w:p w14:paraId="5EA0C728" w14:textId="6D554D5C" w:rsidR="00535D98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p w14:paraId="7C85B163" w14:textId="77777777" w:rsidR="001A1814" w:rsidRPr="001527C7" w:rsidRDefault="001A1814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95"/>
        <w:gridCol w:w="3250"/>
        <w:gridCol w:w="1985"/>
        <w:gridCol w:w="1664"/>
      </w:tblGrid>
      <w:tr w:rsidR="00535D98" w:rsidRPr="001527C7" w14:paraId="4B56033A" w14:textId="77777777" w:rsidTr="00543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EAADB" w:themeFill="accent1" w:themeFillTint="99"/>
          </w:tcPr>
          <w:p w14:paraId="59052E62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Strategije (aktivnosti)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36D1522C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Neposredni naslovniki</w:t>
            </w:r>
          </w:p>
        </w:tc>
        <w:tc>
          <w:tcPr>
            <w:tcW w:w="1995" w:type="dxa"/>
            <w:shd w:val="clear" w:color="auto" w:fill="8EAADB" w:themeFill="accent1" w:themeFillTint="99"/>
          </w:tcPr>
          <w:p w14:paraId="174A4365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Posredni naslovniki</w:t>
            </w:r>
          </w:p>
        </w:tc>
        <w:tc>
          <w:tcPr>
            <w:tcW w:w="3250" w:type="dxa"/>
            <w:shd w:val="clear" w:color="auto" w:fill="8EAADB" w:themeFill="accent1" w:themeFillTint="99"/>
          </w:tcPr>
          <w:p w14:paraId="17083244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Kazalniki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307D1380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Odgovorna oseba znotraj MKGP</w:t>
            </w:r>
          </w:p>
        </w:tc>
        <w:tc>
          <w:tcPr>
            <w:tcW w:w="1664" w:type="dxa"/>
            <w:shd w:val="clear" w:color="auto" w:fill="8EAADB" w:themeFill="accent1" w:themeFillTint="99"/>
          </w:tcPr>
          <w:p w14:paraId="4961E333" w14:textId="77777777" w:rsidR="00535D98" w:rsidRPr="007A056D" w:rsidRDefault="00535D98" w:rsidP="00C67AA9">
            <w:pPr>
              <w:autoSpaceDE w:val="0"/>
              <w:autoSpaceDN w:val="0"/>
              <w:adjustRightInd w:val="0"/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Časovni okvir</w:t>
            </w:r>
          </w:p>
        </w:tc>
      </w:tr>
      <w:tr w:rsidR="00535D98" w:rsidRPr="001527C7" w14:paraId="0A0946E5" w14:textId="77777777" w:rsidTr="00543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EAADB" w:themeFill="accent1" w:themeFillTint="99"/>
          </w:tcPr>
          <w:p w14:paraId="3DC6B0E5" w14:textId="0E512A4D" w:rsidR="00535D98" w:rsidRPr="007A056D" w:rsidRDefault="00AF0E03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color w:val="000000" w:themeColor="text1"/>
              </w:rPr>
              <w:t>Spremljanje karierne poti zaposlenih glede na spol</w:t>
            </w:r>
          </w:p>
        </w:tc>
        <w:tc>
          <w:tcPr>
            <w:tcW w:w="1984" w:type="dxa"/>
          </w:tcPr>
          <w:p w14:paraId="3C1997EE" w14:textId="6C3F0604" w:rsidR="0019556E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vodje</w:t>
            </w:r>
          </w:p>
          <w:p w14:paraId="0A7D1F74" w14:textId="5AD07315" w:rsidR="00535D98" w:rsidRPr="00C67AA9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  <w:tc>
          <w:tcPr>
            <w:tcW w:w="1995" w:type="dxa"/>
          </w:tcPr>
          <w:p w14:paraId="7D2C6BF2" w14:textId="09DBE5CB" w:rsidR="00535D98" w:rsidRPr="00C67AA9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C67AA9">
              <w:rPr>
                <w:rFonts w:ascii="Arial" w:hAnsi="Arial" w:cs="Arial"/>
                <w:color w:val="404040"/>
              </w:rPr>
              <w:t>aposleni</w:t>
            </w:r>
          </w:p>
        </w:tc>
        <w:tc>
          <w:tcPr>
            <w:tcW w:w="3250" w:type="dxa"/>
          </w:tcPr>
          <w:p w14:paraId="2C3615B5" w14:textId="781C10FD" w:rsidR="00535D98" w:rsidRPr="00C67AA9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Kadrovsko poročilo </w:t>
            </w:r>
          </w:p>
        </w:tc>
        <w:tc>
          <w:tcPr>
            <w:tcW w:w="1985" w:type="dxa"/>
          </w:tcPr>
          <w:p w14:paraId="31EB7EB9" w14:textId="77777777" w:rsidR="00535D98" w:rsidRPr="00C67AA9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1527C7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1664" w:type="dxa"/>
          </w:tcPr>
          <w:p w14:paraId="61301CF9" w14:textId="2A545091" w:rsidR="0019556E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letno</w:t>
            </w:r>
          </w:p>
          <w:p w14:paraId="32693B00" w14:textId="67C4AA86" w:rsidR="00535D98" w:rsidRPr="00C67AA9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  <w:tr w:rsidR="00535D98" w:rsidRPr="001527C7" w14:paraId="4515F00B" w14:textId="77777777" w:rsidTr="00543F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EAADB" w:themeFill="accent1" w:themeFillTint="99"/>
          </w:tcPr>
          <w:p w14:paraId="20F17524" w14:textId="713FE806" w:rsidR="00535D98" w:rsidRPr="007A056D" w:rsidRDefault="008B6BA8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U</w:t>
            </w:r>
            <w:r w:rsidR="00535D98"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sposabljanja za zaposlene</w:t>
            </w:r>
            <w:r w:rsidR="00AF0E03" w:rsidRPr="007A056D">
              <w:rPr>
                <w:rFonts w:ascii="Arial" w:hAnsi="Arial" w:cs="Arial"/>
                <w:b w:val="0"/>
                <w:color w:val="000000" w:themeColor="text1"/>
              </w:rPr>
              <w:t xml:space="preserve"> ne glede na spol</w:t>
            </w:r>
          </w:p>
        </w:tc>
        <w:tc>
          <w:tcPr>
            <w:tcW w:w="1984" w:type="dxa"/>
          </w:tcPr>
          <w:p w14:paraId="6A27B786" w14:textId="6021ED41" w:rsidR="00535D98" w:rsidRPr="00C67AA9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C67AA9">
              <w:rPr>
                <w:rFonts w:ascii="Arial" w:hAnsi="Arial" w:cs="Arial"/>
                <w:color w:val="404040"/>
              </w:rPr>
              <w:t>aposleni</w:t>
            </w:r>
          </w:p>
        </w:tc>
        <w:tc>
          <w:tcPr>
            <w:tcW w:w="1995" w:type="dxa"/>
          </w:tcPr>
          <w:p w14:paraId="10B87A88" w14:textId="1097C609" w:rsidR="00535D98" w:rsidRPr="00C67AA9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535D98" w:rsidRPr="001527C7">
              <w:rPr>
                <w:rFonts w:ascii="Arial" w:hAnsi="Arial" w:cs="Arial"/>
                <w:color w:val="404040"/>
              </w:rPr>
              <w:t>aposleni</w:t>
            </w:r>
          </w:p>
        </w:tc>
        <w:tc>
          <w:tcPr>
            <w:tcW w:w="3250" w:type="dxa"/>
          </w:tcPr>
          <w:p w14:paraId="104167A2" w14:textId="7FC4EA34" w:rsidR="00535D98" w:rsidRPr="00F27479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F27479">
              <w:rPr>
                <w:rFonts w:ascii="Arial" w:hAnsi="Arial" w:cs="Arial"/>
                <w:color w:val="404040"/>
              </w:rPr>
              <w:t xml:space="preserve">Poročilo o izvajanju </w:t>
            </w:r>
            <w:r w:rsidR="00FA6339" w:rsidRPr="00F27479">
              <w:rPr>
                <w:rFonts w:ascii="Arial" w:hAnsi="Arial" w:cs="Arial"/>
                <w:color w:val="000000"/>
              </w:rPr>
              <w:t>Načrta izobraževanja, usposabljanja in izpopolnjevanja javnih uslužbencev v ožjem MKGP</w:t>
            </w:r>
          </w:p>
        </w:tc>
        <w:tc>
          <w:tcPr>
            <w:tcW w:w="1985" w:type="dxa"/>
          </w:tcPr>
          <w:p w14:paraId="38317C7B" w14:textId="4C97CE83" w:rsidR="00535D98" w:rsidRPr="00C67AA9" w:rsidRDefault="00AF0E03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 w:rsidRPr="001527C7">
              <w:rPr>
                <w:rFonts w:ascii="Arial" w:hAnsi="Arial" w:cs="Arial"/>
                <w:color w:val="404040"/>
              </w:rPr>
              <w:t>Služba za kadrovske zadeve</w:t>
            </w:r>
          </w:p>
        </w:tc>
        <w:tc>
          <w:tcPr>
            <w:tcW w:w="1664" w:type="dxa"/>
          </w:tcPr>
          <w:p w14:paraId="7E7131FE" w14:textId="157B31E7" w:rsidR="0019556E" w:rsidRDefault="0019556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letno</w:t>
            </w:r>
          </w:p>
          <w:p w14:paraId="5D815139" w14:textId="2994FE91" w:rsidR="00535D98" w:rsidRPr="00C67AA9" w:rsidRDefault="00535D9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</w:p>
        </w:tc>
      </w:tr>
    </w:tbl>
    <w:p w14:paraId="7FE983E1" w14:textId="333118BB" w:rsidR="00535D98" w:rsidRPr="001527C7" w:rsidRDefault="00535D98" w:rsidP="00605593">
      <w:pPr>
        <w:pStyle w:val="Naslov2"/>
      </w:pPr>
    </w:p>
    <w:p w14:paraId="3C753D8F" w14:textId="4E3D32AE" w:rsidR="00535D98" w:rsidRPr="001527C7" w:rsidRDefault="00535D98" w:rsidP="00605593">
      <w:pPr>
        <w:pStyle w:val="Naslov2"/>
        <w:numPr>
          <w:ilvl w:val="0"/>
          <w:numId w:val="12"/>
        </w:num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7C7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Ozaveščanje o enakosti spolov in ukrepi proti spolnemu nasilju in nadlegovanju</w:t>
      </w:r>
    </w:p>
    <w:p w14:paraId="78C7634C" w14:textId="242CD04E" w:rsidR="00535D98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400BC9" w14:textId="77777777" w:rsidR="001A1814" w:rsidRPr="001527C7" w:rsidRDefault="001A1814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temnamrea5poudarek3"/>
        <w:tblW w:w="0" w:type="auto"/>
        <w:tblLook w:val="04A0" w:firstRow="1" w:lastRow="0" w:firstColumn="1" w:lastColumn="0" w:noHBand="0" w:noVBand="1"/>
      </w:tblPr>
      <w:tblGrid>
        <w:gridCol w:w="2906"/>
        <w:gridCol w:w="1936"/>
        <w:gridCol w:w="1940"/>
        <w:gridCol w:w="3025"/>
        <w:gridCol w:w="2615"/>
        <w:gridCol w:w="1570"/>
      </w:tblGrid>
      <w:tr w:rsidR="001527C7" w:rsidRPr="001527C7" w14:paraId="5D7A5409" w14:textId="77777777" w:rsidTr="000A4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shd w:val="clear" w:color="auto" w:fill="53E7FB"/>
          </w:tcPr>
          <w:p w14:paraId="14395E56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Strategije (aktivnosti)</w:t>
            </w:r>
          </w:p>
        </w:tc>
        <w:tc>
          <w:tcPr>
            <w:tcW w:w="1936" w:type="dxa"/>
            <w:shd w:val="clear" w:color="auto" w:fill="53E7FB"/>
          </w:tcPr>
          <w:p w14:paraId="77E4C94E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Neposredni  naslovniki</w:t>
            </w:r>
          </w:p>
        </w:tc>
        <w:tc>
          <w:tcPr>
            <w:tcW w:w="1940" w:type="dxa"/>
            <w:shd w:val="clear" w:color="auto" w:fill="53E7FB"/>
          </w:tcPr>
          <w:p w14:paraId="1F0B9ACB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Posredni naslovniki</w:t>
            </w:r>
          </w:p>
        </w:tc>
        <w:tc>
          <w:tcPr>
            <w:tcW w:w="3025" w:type="dxa"/>
            <w:shd w:val="clear" w:color="auto" w:fill="53E7FB"/>
          </w:tcPr>
          <w:p w14:paraId="1B3E0F20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Kazalniki</w:t>
            </w:r>
          </w:p>
        </w:tc>
        <w:tc>
          <w:tcPr>
            <w:tcW w:w="2615" w:type="dxa"/>
            <w:shd w:val="clear" w:color="auto" w:fill="53E7FB"/>
          </w:tcPr>
          <w:p w14:paraId="36D70D00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Odgovorna oseba znotraj MKGP</w:t>
            </w:r>
          </w:p>
        </w:tc>
        <w:tc>
          <w:tcPr>
            <w:tcW w:w="1570" w:type="dxa"/>
            <w:shd w:val="clear" w:color="auto" w:fill="53E7FB"/>
          </w:tcPr>
          <w:p w14:paraId="731A92B0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Časovni okvir</w:t>
            </w:r>
          </w:p>
        </w:tc>
      </w:tr>
      <w:tr w:rsidR="001527C7" w:rsidRPr="001527C7" w14:paraId="25F80A40" w14:textId="77777777" w:rsidTr="000A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shd w:val="clear" w:color="auto" w:fill="53E7FB"/>
          </w:tcPr>
          <w:p w14:paraId="38F6BEE7" w14:textId="08A560F7" w:rsidR="00535D98" w:rsidRPr="007A056D" w:rsidRDefault="008B6BA8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color w:val="000000" w:themeColor="text1"/>
              </w:rPr>
              <w:t>D</w:t>
            </w:r>
            <w:r w:rsidR="00D13D37" w:rsidRPr="007A056D">
              <w:rPr>
                <w:rFonts w:ascii="Arial" w:hAnsi="Arial" w:cs="Arial"/>
                <w:b w:val="0"/>
                <w:color w:val="000000" w:themeColor="text1"/>
              </w:rPr>
              <w:t>oločitev zaupnika in zaupnice za sprejem prijav zaposlenih, v zvezi z zahtevami za nezakonito ali neetično ravnanje</w:t>
            </w:r>
          </w:p>
        </w:tc>
        <w:tc>
          <w:tcPr>
            <w:tcW w:w="1936" w:type="dxa"/>
            <w:shd w:val="clear" w:color="auto" w:fill="CCFFFF"/>
          </w:tcPr>
          <w:p w14:paraId="6D067164" w14:textId="519C53AC" w:rsidR="00535D98" w:rsidRPr="001527C7" w:rsidRDefault="0019556E" w:rsidP="001F35C4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535D98" w:rsidRPr="001527C7">
              <w:rPr>
                <w:rFonts w:ascii="Arial" w:hAnsi="Arial" w:cs="Arial"/>
                <w:color w:val="000000" w:themeColor="text1"/>
              </w:rPr>
              <w:t>aposleni</w:t>
            </w:r>
          </w:p>
        </w:tc>
        <w:tc>
          <w:tcPr>
            <w:tcW w:w="1940" w:type="dxa"/>
            <w:shd w:val="clear" w:color="auto" w:fill="CCFFFF"/>
          </w:tcPr>
          <w:p w14:paraId="2B39027D" w14:textId="7542C572" w:rsidR="00535D98" w:rsidRPr="001527C7" w:rsidRDefault="0019556E" w:rsidP="001F35C4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120F27">
              <w:rPr>
                <w:rFonts w:ascii="Arial" w:hAnsi="Arial" w:cs="Arial"/>
                <w:color w:val="000000" w:themeColor="text1"/>
              </w:rPr>
              <w:t>aposleni</w:t>
            </w:r>
            <w:r w:rsidR="00535D98" w:rsidRPr="001527C7">
              <w:rPr>
                <w:rFonts w:ascii="Arial" w:hAnsi="Arial" w:cs="Arial"/>
                <w:color w:val="000000" w:themeColor="text1"/>
              </w:rPr>
              <w:t xml:space="preserve"> in družine zaposlenih</w:t>
            </w:r>
          </w:p>
        </w:tc>
        <w:tc>
          <w:tcPr>
            <w:tcW w:w="3025" w:type="dxa"/>
            <w:shd w:val="clear" w:color="auto" w:fill="CCFFFF"/>
          </w:tcPr>
          <w:p w14:paraId="4521444F" w14:textId="03B33574" w:rsidR="00535D98" w:rsidRPr="001527C7" w:rsidRDefault="00D13D37" w:rsidP="00543F67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1527C7">
              <w:rPr>
                <w:rFonts w:ascii="Arial" w:hAnsi="Arial" w:cs="Arial"/>
                <w:color w:val="000000" w:themeColor="text1"/>
              </w:rPr>
              <w:t xml:space="preserve">Sklep o imenovanju pristojne osebe za sprejem prijav </w:t>
            </w:r>
            <w:r w:rsidRPr="00543F67">
              <w:rPr>
                <w:rFonts w:ascii="Arial" w:hAnsi="Arial" w:cs="Arial"/>
                <w:color w:val="000000" w:themeColor="text1"/>
              </w:rPr>
              <w:t>zaposlenih</w:t>
            </w:r>
            <w:r w:rsidRPr="001527C7">
              <w:rPr>
                <w:rFonts w:ascii="Arial" w:hAnsi="Arial" w:cs="Arial"/>
                <w:color w:val="000000" w:themeColor="text1"/>
              </w:rPr>
              <w:t>, v zvezi z zahtevami za nezakonito ali neetično ravnanje</w:t>
            </w:r>
          </w:p>
        </w:tc>
        <w:tc>
          <w:tcPr>
            <w:tcW w:w="2615" w:type="dxa"/>
            <w:shd w:val="clear" w:color="auto" w:fill="CCFFFF"/>
          </w:tcPr>
          <w:p w14:paraId="28466ECE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1527C7">
              <w:rPr>
                <w:rFonts w:ascii="Arial" w:hAnsi="Arial" w:cs="Arial"/>
                <w:color w:val="000000" w:themeColor="text1"/>
              </w:rPr>
              <w:t>Služba za kadrovske zadeve</w:t>
            </w:r>
          </w:p>
        </w:tc>
        <w:tc>
          <w:tcPr>
            <w:tcW w:w="1570" w:type="dxa"/>
            <w:shd w:val="clear" w:color="auto" w:fill="CCFFFF"/>
          </w:tcPr>
          <w:p w14:paraId="3115A217" w14:textId="1D9DB00F" w:rsidR="00535D98" w:rsidRPr="001527C7" w:rsidRDefault="0019556E" w:rsidP="001F35C4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kontinuirano</w:t>
            </w:r>
          </w:p>
        </w:tc>
      </w:tr>
      <w:tr w:rsidR="001527C7" w:rsidRPr="001527C7" w14:paraId="637CB0DF" w14:textId="77777777" w:rsidTr="000A4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shd w:val="clear" w:color="auto" w:fill="53E7FB"/>
          </w:tcPr>
          <w:p w14:paraId="252A4048" w14:textId="77777777" w:rsidR="00535D98" w:rsidRPr="007A056D" w:rsidRDefault="00535D98" w:rsidP="001F35C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Usposabljanje zaposlenih na temo enakosti spolov, spolnega nadlegovanja, šikaniranja in </w:t>
            </w:r>
            <w:proofErr w:type="spellStart"/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>mobinga</w:t>
            </w:r>
            <w:proofErr w:type="spellEnd"/>
            <w:r w:rsidRPr="007A056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na delovnem mestu</w:t>
            </w:r>
          </w:p>
        </w:tc>
        <w:tc>
          <w:tcPr>
            <w:tcW w:w="1936" w:type="dxa"/>
            <w:shd w:val="clear" w:color="auto" w:fill="CCFFFF"/>
          </w:tcPr>
          <w:p w14:paraId="60F0E245" w14:textId="272C0306" w:rsidR="00535D98" w:rsidRPr="001527C7" w:rsidRDefault="0019556E" w:rsidP="001F35C4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535D98" w:rsidRPr="001527C7">
              <w:rPr>
                <w:rFonts w:ascii="Arial" w:hAnsi="Arial" w:cs="Arial"/>
                <w:color w:val="000000" w:themeColor="text1"/>
              </w:rPr>
              <w:t>aposleni</w:t>
            </w:r>
          </w:p>
        </w:tc>
        <w:tc>
          <w:tcPr>
            <w:tcW w:w="1940" w:type="dxa"/>
            <w:shd w:val="clear" w:color="auto" w:fill="CCFFFF"/>
          </w:tcPr>
          <w:p w14:paraId="14256249" w14:textId="150502DD" w:rsidR="00535D98" w:rsidRPr="001527C7" w:rsidRDefault="000905DE" w:rsidP="001F35C4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120F27">
              <w:rPr>
                <w:rFonts w:ascii="Arial" w:hAnsi="Arial" w:cs="Arial"/>
                <w:color w:val="000000" w:themeColor="text1"/>
              </w:rPr>
              <w:t>aposleni</w:t>
            </w:r>
          </w:p>
        </w:tc>
        <w:tc>
          <w:tcPr>
            <w:tcW w:w="3025" w:type="dxa"/>
            <w:shd w:val="clear" w:color="auto" w:fill="CCFFFF"/>
          </w:tcPr>
          <w:p w14:paraId="0052B2EC" w14:textId="781856B3" w:rsidR="00535D98" w:rsidRPr="001527C7" w:rsidRDefault="000905DE" w:rsidP="001F35C4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404040"/>
              </w:rPr>
              <w:t xml:space="preserve">Poročilo o izvajanju </w:t>
            </w:r>
            <w:r w:rsidRPr="00C67AA9">
              <w:rPr>
                <w:rFonts w:ascii="Arial" w:hAnsi="Arial" w:cs="Arial"/>
                <w:color w:val="404040"/>
              </w:rPr>
              <w:t>Načrt</w:t>
            </w:r>
            <w:r>
              <w:rPr>
                <w:rFonts w:ascii="Arial" w:hAnsi="Arial" w:cs="Arial"/>
                <w:color w:val="404040"/>
              </w:rPr>
              <w:t>a</w:t>
            </w:r>
            <w:r w:rsidRPr="00C67AA9">
              <w:rPr>
                <w:rFonts w:ascii="Arial" w:hAnsi="Arial" w:cs="Arial"/>
                <w:color w:val="404040"/>
              </w:rPr>
              <w:t xml:space="preserve"> izobraževanja in usposabljanja zaposlenih v MKGP</w:t>
            </w:r>
            <w:r w:rsidRPr="001527C7" w:rsidDel="000905D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15" w:type="dxa"/>
            <w:shd w:val="clear" w:color="auto" w:fill="CCFFFF"/>
          </w:tcPr>
          <w:p w14:paraId="7FA6B177" w14:textId="1E7F7CCC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1527C7">
              <w:rPr>
                <w:rFonts w:ascii="Arial" w:hAnsi="Arial" w:cs="Arial"/>
                <w:color w:val="000000" w:themeColor="text1"/>
              </w:rPr>
              <w:t>Služba za kadrovske zadeve, MD</w:t>
            </w:r>
            <w:r w:rsidR="00EB3648" w:rsidRPr="001527C7">
              <w:rPr>
                <w:rFonts w:ascii="Arial" w:hAnsi="Arial" w:cs="Arial"/>
                <w:color w:val="000000" w:themeColor="text1"/>
              </w:rPr>
              <w:t>D</w:t>
            </w:r>
            <w:r w:rsidRPr="001527C7">
              <w:rPr>
                <w:rFonts w:ascii="Arial" w:hAnsi="Arial" w:cs="Arial"/>
                <w:color w:val="000000" w:themeColor="text1"/>
              </w:rPr>
              <w:t>SZEM, Upravna akademija</w:t>
            </w:r>
          </w:p>
        </w:tc>
        <w:tc>
          <w:tcPr>
            <w:tcW w:w="1570" w:type="dxa"/>
            <w:shd w:val="clear" w:color="auto" w:fill="CCFFFF"/>
          </w:tcPr>
          <w:p w14:paraId="38F3291B" w14:textId="70AB200B" w:rsidR="00535D98" w:rsidRPr="001527C7" w:rsidRDefault="000905DE" w:rsidP="001F35C4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letno</w:t>
            </w:r>
          </w:p>
        </w:tc>
      </w:tr>
    </w:tbl>
    <w:p w14:paraId="6EBE60CF" w14:textId="5E88B2AA" w:rsidR="00535D98" w:rsidRPr="001527C7" w:rsidRDefault="00535D98" w:rsidP="00535D98">
      <w:pPr>
        <w:rPr>
          <w:rFonts w:ascii="Arial" w:hAnsi="Arial" w:cs="Arial"/>
          <w:bCs/>
          <w:color w:val="365F92"/>
        </w:rPr>
      </w:pPr>
    </w:p>
    <w:p w14:paraId="1894CA35" w14:textId="34AED89B" w:rsidR="00535D98" w:rsidRPr="00605593" w:rsidRDefault="00605593" w:rsidP="00605593">
      <w:pPr>
        <w:pStyle w:val="Naslov2"/>
      </w:pPr>
      <w:r>
        <w:t xml:space="preserve">5. </w:t>
      </w:r>
      <w:r w:rsidR="000905DE">
        <w:t>S</w:t>
      </w:r>
      <w:r w:rsidR="00535D98" w:rsidRPr="001527C7">
        <w:t>polno vključujoč</w:t>
      </w:r>
      <w:r w:rsidR="000905DE">
        <w:t>a</w:t>
      </w:r>
      <w:r w:rsidR="00535D98" w:rsidRPr="001527C7">
        <w:t xml:space="preserve"> rab</w:t>
      </w:r>
      <w:r w:rsidR="000905DE">
        <w:t>a</w:t>
      </w:r>
      <w:r w:rsidR="00535D98" w:rsidRPr="001527C7">
        <w:t xml:space="preserve"> jezika na vseh ravneh delovanja ministrstva</w:t>
      </w:r>
    </w:p>
    <w:p w14:paraId="1F1E010A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p w14:paraId="5D1A8F6F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tbl>
      <w:tblPr>
        <w:tblStyle w:val="Tabelatemnamrea5poudarek5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95"/>
        <w:gridCol w:w="3250"/>
        <w:gridCol w:w="1985"/>
        <w:gridCol w:w="1664"/>
      </w:tblGrid>
      <w:tr w:rsidR="001F35C4" w:rsidRPr="001527C7" w14:paraId="16098F66" w14:textId="77777777" w:rsidTr="001F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C000"/>
          </w:tcPr>
          <w:p w14:paraId="5EFD7502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Strategije (aktivnosti)</w:t>
            </w:r>
          </w:p>
        </w:tc>
        <w:tc>
          <w:tcPr>
            <w:tcW w:w="1984" w:type="dxa"/>
            <w:shd w:val="clear" w:color="auto" w:fill="FFC000"/>
          </w:tcPr>
          <w:p w14:paraId="3C7EA5D8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</w:rPr>
              <w:t>Neposredni  naslovniki</w:t>
            </w:r>
          </w:p>
        </w:tc>
        <w:tc>
          <w:tcPr>
            <w:tcW w:w="1995" w:type="dxa"/>
            <w:shd w:val="clear" w:color="auto" w:fill="FFC000"/>
          </w:tcPr>
          <w:p w14:paraId="61AD1A52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</w:rPr>
              <w:t>Posredni naslovniki</w:t>
            </w:r>
          </w:p>
        </w:tc>
        <w:tc>
          <w:tcPr>
            <w:tcW w:w="3250" w:type="dxa"/>
            <w:shd w:val="clear" w:color="auto" w:fill="FFC000"/>
          </w:tcPr>
          <w:p w14:paraId="48D7A73C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</w:rPr>
              <w:t>Kazalniki</w:t>
            </w:r>
          </w:p>
        </w:tc>
        <w:tc>
          <w:tcPr>
            <w:tcW w:w="1985" w:type="dxa"/>
            <w:shd w:val="clear" w:color="auto" w:fill="FFC000"/>
          </w:tcPr>
          <w:p w14:paraId="143794C6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</w:rPr>
              <w:t>Odgovorna oseba znotraj MKGP</w:t>
            </w:r>
          </w:p>
        </w:tc>
        <w:tc>
          <w:tcPr>
            <w:tcW w:w="1664" w:type="dxa"/>
            <w:shd w:val="clear" w:color="auto" w:fill="FFC000"/>
          </w:tcPr>
          <w:p w14:paraId="33531997" w14:textId="77777777" w:rsidR="00535D98" w:rsidRPr="001527C7" w:rsidRDefault="00535D98" w:rsidP="001F35C4">
            <w:pPr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</w:rPr>
              <w:t>Ča</w:t>
            </w: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D966" w:themeFill="accent4" w:themeFillTint="99"/>
              </w:rPr>
              <w:t>sovni</w:t>
            </w: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okvir</w:t>
            </w:r>
          </w:p>
        </w:tc>
      </w:tr>
      <w:tr w:rsidR="00EB3648" w:rsidRPr="001527C7" w14:paraId="7C9BBD39" w14:textId="77777777" w:rsidTr="001F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C000"/>
          </w:tcPr>
          <w:p w14:paraId="00070C63" w14:textId="408542B3" w:rsidR="00EB3648" w:rsidRPr="001527C7" w:rsidRDefault="000905DE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 w:val="0"/>
                <w:color w:val="404040"/>
              </w:rPr>
              <w:t>P</w:t>
            </w:r>
            <w:r w:rsidR="00EB3648" w:rsidRPr="00C67AA9">
              <w:rPr>
                <w:rFonts w:ascii="Arial" w:hAnsi="Arial" w:cs="Arial"/>
                <w:b w:val="0"/>
                <w:color w:val="404040"/>
              </w:rPr>
              <w:t>riprava uradnih besedil v spolno nevtralnem jeziku</w:t>
            </w:r>
            <w:r w:rsidR="00EB3648" w:rsidRPr="001527C7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2972D40F" w14:textId="535CA900" w:rsidR="00EB3648" w:rsidRPr="001527C7" w:rsidRDefault="00EB3648" w:rsidP="00EB3648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1527C7">
              <w:rPr>
                <w:rFonts w:ascii="Arial" w:hAnsi="Arial" w:cs="Arial"/>
                <w:color w:val="404040"/>
              </w:rPr>
              <w:t xml:space="preserve"> </w:t>
            </w:r>
            <w:r w:rsidR="000905DE">
              <w:rPr>
                <w:rFonts w:ascii="Arial" w:hAnsi="Arial" w:cs="Arial"/>
                <w:color w:val="404040"/>
              </w:rPr>
              <w:t>z</w:t>
            </w:r>
            <w:r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1995" w:type="dxa"/>
            <w:shd w:val="clear" w:color="auto" w:fill="FFE599" w:themeFill="accent4" w:themeFillTint="66"/>
          </w:tcPr>
          <w:p w14:paraId="353E0FBB" w14:textId="24CC5099" w:rsidR="00EB3648" w:rsidRPr="001527C7" w:rsidRDefault="000905DE" w:rsidP="00EB3648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EB364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3250" w:type="dxa"/>
            <w:shd w:val="clear" w:color="auto" w:fill="FFE599" w:themeFill="accent4" w:themeFillTint="66"/>
          </w:tcPr>
          <w:p w14:paraId="28EE369A" w14:textId="6B8E1DDE" w:rsidR="00EB3648" w:rsidRPr="001527C7" w:rsidRDefault="008B6BA8" w:rsidP="00EB3648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</w:rPr>
              <w:t>u</w:t>
            </w:r>
            <w:r w:rsidR="00EB3648" w:rsidRPr="001527C7">
              <w:rPr>
                <w:rFonts w:ascii="Arial" w:hAnsi="Arial" w:cs="Arial"/>
              </w:rPr>
              <w:t>poraba spolno nevtralnega jezika v uradnih besedilih.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5B1783A" w14:textId="26C3778F" w:rsidR="00EB3648" w:rsidRPr="001527C7" w:rsidRDefault="00EB3648" w:rsidP="00EB3648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 w:rsidRPr="001527C7">
              <w:rPr>
                <w:rFonts w:ascii="Arial" w:hAnsi="Arial" w:cs="Arial"/>
              </w:rPr>
              <w:t>Zaposleni, Služba za odnose z javnostmi in promocijo, zaposleni</w:t>
            </w:r>
          </w:p>
        </w:tc>
        <w:tc>
          <w:tcPr>
            <w:tcW w:w="1664" w:type="dxa"/>
            <w:shd w:val="clear" w:color="auto" w:fill="FFE599" w:themeFill="accent4" w:themeFillTint="66"/>
          </w:tcPr>
          <w:p w14:paraId="145E3173" w14:textId="4D3CD120" w:rsidR="00EB3648" w:rsidRPr="001527C7" w:rsidRDefault="000905DE" w:rsidP="00EB3648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2"/>
              </w:rPr>
            </w:pPr>
            <w:r>
              <w:rPr>
                <w:rFonts w:ascii="Arial" w:hAnsi="Arial" w:cs="Arial"/>
                <w:color w:val="000000" w:themeColor="text1"/>
              </w:rPr>
              <w:t>kontinuirano</w:t>
            </w:r>
          </w:p>
        </w:tc>
      </w:tr>
      <w:tr w:rsidR="00EB3648" w:rsidRPr="00C67AA9" w14:paraId="4D6DE037" w14:textId="77777777" w:rsidTr="001F3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C000"/>
          </w:tcPr>
          <w:p w14:paraId="7DB7399A" w14:textId="2CECCB52" w:rsidR="00EB3648" w:rsidRPr="001527C7" w:rsidRDefault="00EB3648" w:rsidP="00C67AA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7AA9">
              <w:rPr>
                <w:rFonts w:ascii="Arial" w:hAnsi="Arial" w:cs="Arial"/>
                <w:b w:val="0"/>
                <w:color w:val="404040"/>
              </w:rPr>
              <w:t>Sledenje smernicam za spolno občutljivo rabo jezika</w:t>
            </w:r>
            <w:r w:rsidRPr="001527C7">
              <w:rPr>
                <w:rFonts w:ascii="Arial" w:hAnsi="Arial" w:cs="Arial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929B98F" w14:textId="5999E5B1" w:rsidR="00EB3648" w:rsidRPr="001527C7" w:rsidRDefault="008B6BA8" w:rsidP="00EB3648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  <w:color w:val="404040"/>
              </w:rPr>
              <w:t xml:space="preserve"> z</w:t>
            </w:r>
            <w:r w:rsidR="00EB3648" w:rsidRPr="001527C7">
              <w:rPr>
                <w:rFonts w:ascii="Arial" w:hAnsi="Arial" w:cs="Arial"/>
                <w:color w:val="404040"/>
              </w:rPr>
              <w:t xml:space="preserve">aposleni 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14:paraId="50C0A373" w14:textId="1BC5AC1C" w:rsidR="00EB3648" w:rsidRPr="001527C7" w:rsidRDefault="008B6BA8" w:rsidP="00EB3648">
            <w:pPr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  <w:color w:val="404040"/>
              </w:rPr>
              <w:t>z</w:t>
            </w:r>
            <w:r w:rsidR="00EB3648" w:rsidRPr="001527C7">
              <w:rPr>
                <w:rFonts w:ascii="Arial" w:hAnsi="Arial" w:cs="Arial"/>
                <w:color w:val="404040"/>
              </w:rPr>
              <w:t xml:space="preserve">aposleni  </w:t>
            </w:r>
          </w:p>
        </w:tc>
        <w:tc>
          <w:tcPr>
            <w:tcW w:w="3250" w:type="dxa"/>
            <w:shd w:val="clear" w:color="auto" w:fill="FFF2CC" w:themeFill="accent4" w:themeFillTint="33"/>
          </w:tcPr>
          <w:p w14:paraId="094B6067" w14:textId="7938114F" w:rsidR="00EB3648" w:rsidRPr="001527C7" w:rsidRDefault="008B6BA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>
              <w:rPr>
                <w:rFonts w:ascii="Arial" w:hAnsi="Arial" w:cs="Arial"/>
              </w:rPr>
              <w:t>u</w:t>
            </w:r>
            <w:r w:rsidR="000905DE" w:rsidRPr="001527C7">
              <w:rPr>
                <w:rFonts w:ascii="Arial" w:hAnsi="Arial" w:cs="Arial"/>
              </w:rPr>
              <w:t>poraba spolno nevtralnega jezika v uradnih besedilih.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BBDF8EE" w14:textId="77777777" w:rsidR="00EB3648" w:rsidRPr="001527C7" w:rsidRDefault="00EB3648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365F92"/>
              </w:rPr>
            </w:pPr>
            <w:r w:rsidRPr="00C67AA9">
              <w:rPr>
                <w:rFonts w:ascii="Arial" w:hAnsi="Arial" w:cs="Arial"/>
                <w:color w:val="404040"/>
              </w:rPr>
              <w:t>Služba za odnose z javnostmi in promocijo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14:paraId="32038E11" w14:textId="0C1DADDC" w:rsidR="00EB3648" w:rsidRPr="00C67AA9" w:rsidRDefault="000905DE" w:rsidP="00C67AA9">
            <w:pPr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kontinuirano</w:t>
            </w:r>
          </w:p>
        </w:tc>
      </w:tr>
    </w:tbl>
    <w:p w14:paraId="0B3F871C" w14:textId="77777777" w:rsidR="00535D98" w:rsidRPr="001527C7" w:rsidRDefault="00535D98" w:rsidP="00535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65F92"/>
        </w:rPr>
      </w:pPr>
    </w:p>
    <w:p w14:paraId="61BE2D06" w14:textId="53225E0F" w:rsidR="00C55A6C" w:rsidRPr="001527C7" w:rsidRDefault="00C55A6C" w:rsidP="00535D98">
      <w:pPr>
        <w:rPr>
          <w:rFonts w:ascii="Arial" w:hAnsi="Arial" w:cs="Arial"/>
        </w:rPr>
      </w:pPr>
    </w:p>
    <w:p w14:paraId="687F529E" w14:textId="3F021C6F" w:rsidR="007E35A8" w:rsidRPr="001527C7" w:rsidRDefault="007E35A8" w:rsidP="00535D98">
      <w:pPr>
        <w:rPr>
          <w:rFonts w:ascii="Arial" w:hAnsi="Arial" w:cs="Arial"/>
        </w:rPr>
      </w:pPr>
    </w:p>
    <w:p w14:paraId="4F09AD2F" w14:textId="5C555201" w:rsidR="007E35A8" w:rsidRPr="001527C7" w:rsidRDefault="007E35A8" w:rsidP="00535D98">
      <w:pPr>
        <w:rPr>
          <w:rFonts w:ascii="Arial" w:hAnsi="Arial" w:cs="Arial"/>
        </w:rPr>
      </w:pPr>
    </w:p>
    <w:p w14:paraId="5037DCB5" w14:textId="44BA30B3" w:rsidR="007E35A8" w:rsidRPr="001527C7" w:rsidRDefault="007E35A8" w:rsidP="00535D98">
      <w:pPr>
        <w:rPr>
          <w:rFonts w:ascii="Arial" w:hAnsi="Arial" w:cs="Arial"/>
        </w:rPr>
      </w:pPr>
    </w:p>
    <w:p w14:paraId="4DF870A8" w14:textId="77777777" w:rsidR="007E35A8" w:rsidRPr="001527C7" w:rsidRDefault="007E35A8" w:rsidP="00C67AA9">
      <w:pPr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Irena Šinko</w:t>
      </w:r>
    </w:p>
    <w:p w14:paraId="4F06B9B8" w14:textId="553E57C8" w:rsidR="007E35A8" w:rsidRPr="001527C7" w:rsidRDefault="007E35A8" w:rsidP="007E3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527C7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ministrica</w:t>
      </w:r>
    </w:p>
    <w:p w14:paraId="35EB1B4B" w14:textId="6FBD271D" w:rsidR="007E35A8" w:rsidRPr="001527C7" w:rsidRDefault="007E35A8" w:rsidP="00535D98">
      <w:pPr>
        <w:rPr>
          <w:rFonts w:ascii="Arial" w:hAnsi="Arial" w:cs="Arial"/>
        </w:rPr>
      </w:pPr>
    </w:p>
    <w:sectPr w:rsidR="007E35A8" w:rsidRPr="001527C7" w:rsidSect="00CE5959">
      <w:headerReference w:type="default" r:id="rId17"/>
      <w:footerReference w:type="default" r:id="rId1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DBE9" w14:textId="77777777" w:rsidR="001756EF" w:rsidRDefault="001756EF" w:rsidP="009C1F8A">
      <w:pPr>
        <w:spacing w:after="0" w:line="240" w:lineRule="auto"/>
      </w:pPr>
      <w:r>
        <w:separator/>
      </w:r>
    </w:p>
  </w:endnote>
  <w:endnote w:type="continuationSeparator" w:id="0">
    <w:p w14:paraId="338F3281" w14:textId="77777777" w:rsidR="001756EF" w:rsidRDefault="001756EF" w:rsidP="009C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4F54" w14:textId="77777777" w:rsidR="00A82816" w:rsidRDefault="00A828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6B55" w14:textId="69398A85" w:rsidR="00535D98" w:rsidRDefault="00535D98">
    <w:pPr>
      <w:pStyle w:val="Noga"/>
    </w:pPr>
    <w:r>
      <w:t xml:space="preserve">Stran </w:t>
    </w:r>
    <w:sdt>
      <w:sdtPr>
        <w:id w:val="10463344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28DB">
          <w:rPr>
            <w:noProof/>
          </w:rPr>
          <w:t>2</w:t>
        </w:r>
        <w:r>
          <w:fldChar w:fldCharType="end"/>
        </w:r>
      </w:sdtContent>
    </w:sdt>
  </w:p>
  <w:p w14:paraId="03037B44" w14:textId="77777777" w:rsidR="00535D98" w:rsidRDefault="00535D9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F0D7" w14:textId="77777777" w:rsidR="00A82816" w:rsidRDefault="00A8281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DB45" w14:textId="4308A4A6" w:rsidR="00C55A6C" w:rsidRDefault="00C55A6C">
    <w:pPr>
      <w:pStyle w:val="Noga"/>
    </w:pPr>
    <w:r>
      <w:t xml:space="preserve">Stran </w:t>
    </w:r>
    <w:sdt>
      <w:sdtPr>
        <w:id w:val="-14336712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7EE8">
          <w:rPr>
            <w:noProof/>
          </w:rPr>
          <w:t>6</w:t>
        </w:r>
        <w:r>
          <w:fldChar w:fldCharType="end"/>
        </w:r>
      </w:sdtContent>
    </w:sdt>
  </w:p>
  <w:p w14:paraId="0846B1D3" w14:textId="77777777" w:rsidR="00C55A6C" w:rsidRDefault="00C55A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12CE" w14:textId="77777777" w:rsidR="001756EF" w:rsidRDefault="001756EF" w:rsidP="009C1F8A">
      <w:pPr>
        <w:spacing w:after="0" w:line="240" w:lineRule="auto"/>
      </w:pPr>
      <w:r>
        <w:separator/>
      </w:r>
    </w:p>
  </w:footnote>
  <w:footnote w:type="continuationSeparator" w:id="0">
    <w:p w14:paraId="2517DBC1" w14:textId="77777777" w:rsidR="001756EF" w:rsidRDefault="001756EF" w:rsidP="009C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D522" w14:textId="77777777" w:rsidR="00A82816" w:rsidRDefault="00A828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8C11" w14:textId="67B1CD6C" w:rsidR="00535D98" w:rsidRPr="001A712E" w:rsidRDefault="00F00D82">
    <w:pPr>
      <w:pStyle w:val="Glava"/>
      <w:rPr>
        <w:rFonts w:ascii="Arial" w:hAnsi="Arial" w:cs="Arial"/>
      </w:rPr>
    </w:pPr>
    <w:r w:rsidRPr="00A82816">
      <w:rPr>
        <w:rFonts w:ascii="Arial" w:hAnsi="Arial" w:cs="Arial"/>
        <w:sz w:val="16"/>
        <w:szCs w:val="16"/>
      </w:rPr>
      <w:t>Akcijski načrt</w:t>
    </w:r>
    <w:r w:rsidR="00535D98" w:rsidRPr="00A82816">
      <w:rPr>
        <w:rFonts w:ascii="Arial" w:hAnsi="Arial" w:cs="Arial"/>
        <w:sz w:val="16"/>
        <w:szCs w:val="16"/>
      </w:rPr>
      <w:t xml:space="preserve"> za enakost spolov MKGP</w:t>
    </w:r>
    <w:r w:rsidR="00535D98">
      <w:rPr>
        <w:rFonts w:ascii="Arial" w:hAnsi="Arial" w:cs="Arial"/>
      </w:rPr>
      <w:t xml:space="preserve">  </w:t>
    </w:r>
    <w:r w:rsidR="00535D98" w:rsidRPr="001A712E">
      <w:rPr>
        <w:rFonts w:ascii="Arial" w:hAnsi="Arial" w:cs="Arial"/>
      </w:rPr>
      <w:ptab w:relativeTo="margin" w:alignment="right" w:leader="none"/>
    </w:r>
  </w:p>
  <w:p w14:paraId="761B0239" w14:textId="77777777" w:rsidR="00A82816" w:rsidRDefault="00A828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E104" w14:textId="77777777" w:rsidR="00A82816" w:rsidRDefault="00A8281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6009" w14:textId="6856DE4C" w:rsidR="009C1F8A" w:rsidRPr="001A712E" w:rsidRDefault="001F35C4">
    <w:pPr>
      <w:pStyle w:val="Glava"/>
      <w:rPr>
        <w:rFonts w:ascii="Arial" w:hAnsi="Arial" w:cs="Arial"/>
      </w:rPr>
    </w:pPr>
    <w:r w:rsidRPr="00A82816">
      <w:rPr>
        <w:rFonts w:ascii="Arial" w:hAnsi="Arial" w:cs="Arial"/>
        <w:sz w:val="16"/>
        <w:szCs w:val="16"/>
      </w:rPr>
      <w:t>Akcijski načrt</w:t>
    </w:r>
    <w:r w:rsidR="00663934" w:rsidRPr="00A82816">
      <w:rPr>
        <w:rFonts w:ascii="Arial" w:hAnsi="Arial" w:cs="Arial"/>
        <w:sz w:val="16"/>
        <w:szCs w:val="16"/>
      </w:rPr>
      <w:t xml:space="preserve"> za</w:t>
    </w:r>
    <w:r w:rsidR="00764256" w:rsidRPr="00A82816">
      <w:rPr>
        <w:rFonts w:ascii="Arial" w:hAnsi="Arial" w:cs="Arial"/>
        <w:sz w:val="16"/>
        <w:szCs w:val="16"/>
      </w:rPr>
      <w:t xml:space="preserve"> enakost spolov</w:t>
    </w:r>
    <w:r w:rsidR="00EB7644" w:rsidRPr="00A82816">
      <w:rPr>
        <w:rFonts w:ascii="Arial" w:hAnsi="Arial" w:cs="Arial"/>
        <w:sz w:val="16"/>
        <w:szCs w:val="16"/>
      </w:rPr>
      <w:t xml:space="preserve"> MKGP</w:t>
    </w:r>
    <w:r w:rsidR="00663934">
      <w:rPr>
        <w:rFonts w:ascii="Arial" w:hAnsi="Arial" w:cs="Arial"/>
      </w:rPr>
      <w:t xml:space="preserve">  </w:t>
    </w:r>
    <w:r w:rsidR="009C1F8A" w:rsidRPr="001A712E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4C62"/>
    <w:multiLevelType w:val="hybridMultilevel"/>
    <w:tmpl w:val="2EA243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4F0E"/>
    <w:multiLevelType w:val="hybridMultilevel"/>
    <w:tmpl w:val="FB44E7FE"/>
    <w:lvl w:ilvl="0" w:tplc="EE2A82D0">
      <w:start w:val="2022"/>
      <w:numFmt w:val="decimal"/>
      <w:lvlText w:val="%1"/>
      <w:lvlJc w:val="left"/>
      <w:pPr>
        <w:ind w:left="760" w:hanging="400"/>
      </w:pPr>
      <w:rPr>
        <w:rFonts w:ascii="Arial" w:hAnsi="Arial" w:cs="Arial" w:hint="default"/>
        <w:b w:val="0"/>
        <w:color w:val="40404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2BBD"/>
    <w:multiLevelType w:val="hybridMultilevel"/>
    <w:tmpl w:val="47642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2B95"/>
    <w:multiLevelType w:val="hybridMultilevel"/>
    <w:tmpl w:val="A036E1F2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61B4"/>
    <w:multiLevelType w:val="hybridMultilevel"/>
    <w:tmpl w:val="68C004A4"/>
    <w:lvl w:ilvl="0" w:tplc="6ED44D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72CE"/>
    <w:multiLevelType w:val="hybridMultilevel"/>
    <w:tmpl w:val="F656E6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D28C3"/>
    <w:multiLevelType w:val="hybridMultilevel"/>
    <w:tmpl w:val="13A4F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2464"/>
    <w:multiLevelType w:val="hybridMultilevel"/>
    <w:tmpl w:val="6A445358"/>
    <w:lvl w:ilvl="0" w:tplc="F66655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7170A"/>
    <w:multiLevelType w:val="hybridMultilevel"/>
    <w:tmpl w:val="4210E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3DB5"/>
    <w:multiLevelType w:val="hybridMultilevel"/>
    <w:tmpl w:val="FBFC963E"/>
    <w:lvl w:ilvl="0" w:tplc="62389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4D01"/>
    <w:multiLevelType w:val="hybridMultilevel"/>
    <w:tmpl w:val="FC2021AA"/>
    <w:lvl w:ilvl="0" w:tplc="AC0CF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01"/>
    <w:rsid w:val="00023B71"/>
    <w:rsid w:val="0003153D"/>
    <w:rsid w:val="00063052"/>
    <w:rsid w:val="00074BE4"/>
    <w:rsid w:val="00076765"/>
    <w:rsid w:val="000905DE"/>
    <w:rsid w:val="00095186"/>
    <w:rsid w:val="00096C16"/>
    <w:rsid w:val="00096D21"/>
    <w:rsid w:val="000A6E02"/>
    <w:rsid w:val="00120F27"/>
    <w:rsid w:val="0012456A"/>
    <w:rsid w:val="001308A7"/>
    <w:rsid w:val="00132C8D"/>
    <w:rsid w:val="001357A5"/>
    <w:rsid w:val="001527C7"/>
    <w:rsid w:val="001756EF"/>
    <w:rsid w:val="0019556E"/>
    <w:rsid w:val="00196AA0"/>
    <w:rsid w:val="00196F75"/>
    <w:rsid w:val="001A1814"/>
    <w:rsid w:val="001A2054"/>
    <w:rsid w:val="001A2FF5"/>
    <w:rsid w:val="001A4E74"/>
    <w:rsid w:val="001A630F"/>
    <w:rsid w:val="001A712E"/>
    <w:rsid w:val="001B3596"/>
    <w:rsid w:val="001C08DE"/>
    <w:rsid w:val="001D163F"/>
    <w:rsid w:val="001D603C"/>
    <w:rsid w:val="001E6343"/>
    <w:rsid w:val="001E7BDD"/>
    <w:rsid w:val="001F35C4"/>
    <w:rsid w:val="00202976"/>
    <w:rsid w:val="00222336"/>
    <w:rsid w:val="00263CD2"/>
    <w:rsid w:val="002A2EB7"/>
    <w:rsid w:val="002A3467"/>
    <w:rsid w:val="002B4A24"/>
    <w:rsid w:val="002B6195"/>
    <w:rsid w:val="002D7C14"/>
    <w:rsid w:val="002F1E12"/>
    <w:rsid w:val="002F5CA8"/>
    <w:rsid w:val="003260E7"/>
    <w:rsid w:val="00331181"/>
    <w:rsid w:val="0034723C"/>
    <w:rsid w:val="003521F6"/>
    <w:rsid w:val="00381260"/>
    <w:rsid w:val="003C3A3C"/>
    <w:rsid w:val="003D7122"/>
    <w:rsid w:val="003D7188"/>
    <w:rsid w:val="004016A1"/>
    <w:rsid w:val="00406222"/>
    <w:rsid w:val="00412A98"/>
    <w:rsid w:val="004330C0"/>
    <w:rsid w:val="004420C0"/>
    <w:rsid w:val="00463932"/>
    <w:rsid w:val="0047434F"/>
    <w:rsid w:val="004841A4"/>
    <w:rsid w:val="00490026"/>
    <w:rsid w:val="00497755"/>
    <w:rsid w:val="004B577B"/>
    <w:rsid w:val="004C21F4"/>
    <w:rsid w:val="004C569F"/>
    <w:rsid w:val="004D0EBC"/>
    <w:rsid w:val="004D3255"/>
    <w:rsid w:val="004F343E"/>
    <w:rsid w:val="004F3B46"/>
    <w:rsid w:val="00503423"/>
    <w:rsid w:val="00515926"/>
    <w:rsid w:val="00535D98"/>
    <w:rsid w:val="00535EEF"/>
    <w:rsid w:val="00543F67"/>
    <w:rsid w:val="00546E3F"/>
    <w:rsid w:val="0055639D"/>
    <w:rsid w:val="0056606A"/>
    <w:rsid w:val="0059054B"/>
    <w:rsid w:val="005B77F3"/>
    <w:rsid w:val="005C7831"/>
    <w:rsid w:val="00605593"/>
    <w:rsid w:val="006111A0"/>
    <w:rsid w:val="00640502"/>
    <w:rsid w:val="00640A9D"/>
    <w:rsid w:val="00650684"/>
    <w:rsid w:val="0066234E"/>
    <w:rsid w:val="00663934"/>
    <w:rsid w:val="0068331E"/>
    <w:rsid w:val="006923A9"/>
    <w:rsid w:val="006A049A"/>
    <w:rsid w:val="006A11C2"/>
    <w:rsid w:val="006C4A64"/>
    <w:rsid w:val="006D027D"/>
    <w:rsid w:val="006D52F3"/>
    <w:rsid w:val="006D56B1"/>
    <w:rsid w:val="006E7136"/>
    <w:rsid w:val="00764256"/>
    <w:rsid w:val="00781C02"/>
    <w:rsid w:val="007A056D"/>
    <w:rsid w:val="007B38C1"/>
    <w:rsid w:val="007B496E"/>
    <w:rsid w:val="007B5C65"/>
    <w:rsid w:val="007C0D31"/>
    <w:rsid w:val="007C1698"/>
    <w:rsid w:val="007C64C3"/>
    <w:rsid w:val="007D6849"/>
    <w:rsid w:val="007E35A8"/>
    <w:rsid w:val="00801FDB"/>
    <w:rsid w:val="00827137"/>
    <w:rsid w:val="008436F2"/>
    <w:rsid w:val="00850503"/>
    <w:rsid w:val="0085255B"/>
    <w:rsid w:val="008616F4"/>
    <w:rsid w:val="00885CA3"/>
    <w:rsid w:val="008B6BA8"/>
    <w:rsid w:val="008C60D9"/>
    <w:rsid w:val="008D794A"/>
    <w:rsid w:val="008F6230"/>
    <w:rsid w:val="009313EC"/>
    <w:rsid w:val="00932F21"/>
    <w:rsid w:val="009428DB"/>
    <w:rsid w:val="009544E7"/>
    <w:rsid w:val="00957101"/>
    <w:rsid w:val="009C1F8A"/>
    <w:rsid w:val="009F1910"/>
    <w:rsid w:val="00A24E6C"/>
    <w:rsid w:val="00A43718"/>
    <w:rsid w:val="00A443D7"/>
    <w:rsid w:val="00A52024"/>
    <w:rsid w:val="00A75D0F"/>
    <w:rsid w:val="00A82816"/>
    <w:rsid w:val="00A84102"/>
    <w:rsid w:val="00AA0143"/>
    <w:rsid w:val="00AD7E84"/>
    <w:rsid w:val="00AF0E03"/>
    <w:rsid w:val="00B14B54"/>
    <w:rsid w:val="00B170C9"/>
    <w:rsid w:val="00B21A52"/>
    <w:rsid w:val="00B25349"/>
    <w:rsid w:val="00B34948"/>
    <w:rsid w:val="00B35376"/>
    <w:rsid w:val="00B5441A"/>
    <w:rsid w:val="00B77260"/>
    <w:rsid w:val="00B84583"/>
    <w:rsid w:val="00BA669D"/>
    <w:rsid w:val="00BE56C7"/>
    <w:rsid w:val="00BE5A83"/>
    <w:rsid w:val="00C3052F"/>
    <w:rsid w:val="00C31DD6"/>
    <w:rsid w:val="00C41E78"/>
    <w:rsid w:val="00C55A6C"/>
    <w:rsid w:val="00C55D6B"/>
    <w:rsid w:val="00C67AA9"/>
    <w:rsid w:val="00C72C91"/>
    <w:rsid w:val="00C81337"/>
    <w:rsid w:val="00CA1A15"/>
    <w:rsid w:val="00CB1CAD"/>
    <w:rsid w:val="00CD417B"/>
    <w:rsid w:val="00CD6E16"/>
    <w:rsid w:val="00CE37E4"/>
    <w:rsid w:val="00CE5959"/>
    <w:rsid w:val="00CF4864"/>
    <w:rsid w:val="00D0444E"/>
    <w:rsid w:val="00D13D37"/>
    <w:rsid w:val="00D17EA1"/>
    <w:rsid w:val="00D17EE8"/>
    <w:rsid w:val="00D33188"/>
    <w:rsid w:val="00D36B49"/>
    <w:rsid w:val="00D65442"/>
    <w:rsid w:val="00D660FF"/>
    <w:rsid w:val="00D81E28"/>
    <w:rsid w:val="00DB1FC8"/>
    <w:rsid w:val="00DC53CF"/>
    <w:rsid w:val="00DD2581"/>
    <w:rsid w:val="00DF54EB"/>
    <w:rsid w:val="00E0693E"/>
    <w:rsid w:val="00E15E40"/>
    <w:rsid w:val="00E27A61"/>
    <w:rsid w:val="00E3359C"/>
    <w:rsid w:val="00E34462"/>
    <w:rsid w:val="00E720DC"/>
    <w:rsid w:val="00E777D7"/>
    <w:rsid w:val="00E81EC2"/>
    <w:rsid w:val="00E91D85"/>
    <w:rsid w:val="00EA2AD7"/>
    <w:rsid w:val="00EB3648"/>
    <w:rsid w:val="00EB3C98"/>
    <w:rsid w:val="00EB71F4"/>
    <w:rsid w:val="00EB7644"/>
    <w:rsid w:val="00EC422C"/>
    <w:rsid w:val="00EC4573"/>
    <w:rsid w:val="00ED73E3"/>
    <w:rsid w:val="00EF23FE"/>
    <w:rsid w:val="00EF6B1F"/>
    <w:rsid w:val="00F00D82"/>
    <w:rsid w:val="00F07079"/>
    <w:rsid w:val="00F14202"/>
    <w:rsid w:val="00F27479"/>
    <w:rsid w:val="00F412C9"/>
    <w:rsid w:val="00F52E97"/>
    <w:rsid w:val="00F56A14"/>
    <w:rsid w:val="00F66BB1"/>
    <w:rsid w:val="00F74C02"/>
    <w:rsid w:val="00FA6339"/>
    <w:rsid w:val="00FE2DA8"/>
    <w:rsid w:val="00FE4AE8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F29BC"/>
  <w15:chartTrackingRefBased/>
  <w15:docId w15:val="{DF0B85E7-3276-47B8-91FB-03F34088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5593"/>
  </w:style>
  <w:style w:type="paragraph" w:styleId="Naslov1">
    <w:name w:val="heading 1"/>
    <w:basedOn w:val="Navaden"/>
    <w:next w:val="Navaden"/>
    <w:link w:val="Naslov1Znak"/>
    <w:uiPriority w:val="9"/>
    <w:qFormat/>
    <w:rsid w:val="0060559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color w:val="000000" w:themeColor="text1"/>
      <w:sz w:val="32"/>
      <w:szCs w:val="3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055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2">
    <w:name w:val="Grid Table 5 Dark Accent 2"/>
    <w:basedOn w:val="Navadnatabela"/>
    <w:uiPriority w:val="50"/>
    <w:rsid w:val="009571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Glava">
    <w:name w:val="header"/>
    <w:basedOn w:val="Navaden"/>
    <w:link w:val="GlavaZnak"/>
    <w:unhideWhenUsed/>
    <w:rsid w:val="009C1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1F8A"/>
  </w:style>
  <w:style w:type="paragraph" w:styleId="Noga">
    <w:name w:val="footer"/>
    <w:basedOn w:val="Navaden"/>
    <w:link w:val="NogaZnak"/>
    <w:uiPriority w:val="99"/>
    <w:unhideWhenUsed/>
    <w:rsid w:val="009C1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1F8A"/>
  </w:style>
  <w:style w:type="table" w:styleId="Tabelatemnamrea5poudarek6">
    <w:name w:val="Grid Table 5 Dark Accent 6"/>
    <w:basedOn w:val="Navadnatabela"/>
    <w:uiPriority w:val="50"/>
    <w:rsid w:val="002D7C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55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temnamrea5poudarek1">
    <w:name w:val="Grid Table 5 Dark Accent 1"/>
    <w:basedOn w:val="Navadnatabela"/>
    <w:uiPriority w:val="50"/>
    <w:rsid w:val="00C55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temnamrea5">
    <w:name w:val="Grid Table 5 Dark"/>
    <w:basedOn w:val="Navadnatabela"/>
    <w:uiPriority w:val="50"/>
    <w:rsid w:val="00C55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3">
    <w:name w:val="Grid Table 5 Dark Accent 3"/>
    <w:basedOn w:val="Navadnatabela"/>
    <w:uiPriority w:val="50"/>
    <w:rsid w:val="00C55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dstavekseznama">
    <w:name w:val="List Paragraph"/>
    <w:basedOn w:val="Navaden"/>
    <w:uiPriority w:val="34"/>
    <w:qFormat/>
    <w:rsid w:val="00640A9D"/>
    <w:pPr>
      <w:spacing w:after="0" w:line="240" w:lineRule="auto"/>
      <w:ind w:left="720"/>
    </w:pPr>
    <w:rPr>
      <w:rFonts w:ascii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3311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311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311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11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118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0622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0C0"/>
    <w:rPr>
      <w:rFonts w:ascii="Segoe UI" w:hAnsi="Segoe UI" w:cs="Segoe UI"/>
      <w:sz w:val="18"/>
      <w:szCs w:val="18"/>
    </w:rPr>
  </w:style>
  <w:style w:type="paragraph" w:styleId="Brezrazmikov">
    <w:name w:val="No Spacing"/>
    <w:aliases w:val="Clips Body,No Spacing1,ARTICLE TEXT,Medium Grid 21,Spacing,ISSUE AREA,Nessuna spaziatura,SUBHEADING,B"/>
    <w:link w:val="BrezrazmikovZnak"/>
    <w:uiPriority w:val="1"/>
    <w:qFormat/>
    <w:rsid w:val="004D3255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BrezrazmikovZnak">
    <w:name w:val="Brez razmikov Znak"/>
    <w:aliases w:val="Clips Body Znak,No Spacing1 Znak,ARTICLE TEXT Znak,Medium Grid 21 Znak,Spacing Znak,ISSUE AREA Znak,Nessuna spaziatura Znak,SUBHEADING Znak,B Znak"/>
    <w:basedOn w:val="Privzetapisavaodstavka"/>
    <w:link w:val="Brezrazmikov"/>
    <w:uiPriority w:val="1"/>
    <w:qFormat/>
    <w:rsid w:val="004D3255"/>
    <w:rPr>
      <w:rFonts w:eastAsiaTheme="minorEastAsia"/>
      <w:sz w:val="20"/>
      <w:szCs w:val="20"/>
    </w:rPr>
  </w:style>
  <w:style w:type="paragraph" w:customStyle="1" w:styleId="Alineazaodstavkom">
    <w:name w:val="Alinea za odstavkom"/>
    <w:basedOn w:val="Navaden"/>
    <w:link w:val="AlineazaodstavkomZnak"/>
    <w:rsid w:val="004D3255"/>
    <w:pPr>
      <w:numPr>
        <w:numId w:val="10"/>
      </w:numPr>
      <w:overflowPunct w:val="0"/>
      <w:autoSpaceDE w:val="0"/>
      <w:autoSpaceDN w:val="0"/>
      <w:adjustRightInd w:val="0"/>
      <w:spacing w:before="240"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lineazaodstavkomZnak">
    <w:name w:val="Alinea za odstavkom Znak"/>
    <w:link w:val="Alineazaodstavkom"/>
    <w:rsid w:val="004D3255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7434F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05593"/>
    <w:rPr>
      <w:rFonts w:ascii="Arial" w:hAnsi="Arial" w:cs="Arial"/>
      <w:b/>
      <w:color w:val="000000" w:themeColor="text1"/>
      <w:sz w:val="32"/>
      <w:szCs w:val="3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Naslov2Znak">
    <w:name w:val="Naslov 2 Znak"/>
    <w:basedOn w:val="Privzetapisavaodstavka"/>
    <w:link w:val="Naslov2"/>
    <w:uiPriority w:val="9"/>
    <w:rsid w:val="006055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.mkgp@gov.si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na.rojko\AppData\Local\Temp\notes9602E2\BOLJ&#352;I%20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Spolna</a:t>
            </a:r>
            <a:r>
              <a:rPr lang="sl-SI" baseline="0"/>
              <a:t> struktura, MKGP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48F-4598-A9E1-939B2E81AB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48F-4598-A9E1-939B2E81AB53}"/>
              </c:ext>
            </c:extLst>
          </c:dPt>
          <c:dLbls>
            <c:dLbl>
              <c:idx val="0"/>
              <c:layout>
                <c:manualLayout>
                  <c:x val="4.6940421953064124E-2"/>
                  <c:y val="1.55997042197814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8F-4598-A9E1-939B2E81AB53}"/>
                </c:ext>
              </c:extLst>
            </c:dLbl>
            <c:dLbl>
              <c:idx val="1"/>
              <c:layout>
                <c:manualLayout>
                  <c:x val="6.4009666299633108E-3"/>
                  <c:y val="-7.7998521098907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8F-4598-A9E1-939B2E81AB5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List1!$E$7:$E$8</c:f>
              <c:strCache>
                <c:ptCount val="2"/>
                <c:pt idx="0">
                  <c:v>MOŠKI</c:v>
                </c:pt>
                <c:pt idx="1">
                  <c:v>ŽENSKE</c:v>
                </c:pt>
              </c:strCache>
            </c:strRef>
          </c:cat>
          <c:val>
            <c:numRef>
              <c:f>List1!$F$7:$F$8</c:f>
              <c:numCache>
                <c:formatCode>General</c:formatCode>
                <c:ptCount val="2"/>
                <c:pt idx="0">
                  <c:v>99</c:v>
                </c:pt>
                <c:pt idx="1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8F-4598-A9E1-939B2E81A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o meri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CE992E-C65B-4905-8E18-12BEBAB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Mušič Štrukelj</dc:creator>
  <cp:keywords/>
  <dc:description/>
  <cp:lastModifiedBy>Urša Dolinšek</cp:lastModifiedBy>
  <cp:revision>2</cp:revision>
  <cp:lastPrinted>2023-03-24T09:00:00Z</cp:lastPrinted>
  <dcterms:created xsi:type="dcterms:W3CDTF">2023-07-18T09:54:00Z</dcterms:created>
  <dcterms:modified xsi:type="dcterms:W3CDTF">2023-07-18T09:54:00Z</dcterms:modified>
</cp:coreProperties>
</file>