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7B6E" w14:textId="3321DDBA" w:rsidR="00E70D1B" w:rsidRPr="007A09BF" w:rsidRDefault="00E70D1B" w:rsidP="00E70D1B">
      <w:pPr>
        <w:pStyle w:val="Glava"/>
        <w:tabs>
          <w:tab w:val="left" w:pos="5112"/>
        </w:tabs>
        <w:spacing w:line="240" w:lineRule="exact"/>
        <w:rPr>
          <w:rFonts w:cs="Arial"/>
          <w:sz w:val="16"/>
          <w:lang w:val="sl-SI"/>
        </w:rPr>
      </w:pPr>
    </w:p>
    <w:tbl>
      <w:tblPr>
        <w:tblpPr w:leftFromText="142" w:rightFromText="142" w:bottomFromText="6005" w:vertAnchor="page" w:horzAnchor="page" w:tblpX="925" w:tblpY="869"/>
        <w:tblW w:w="0" w:type="auto"/>
        <w:tblLook w:val="04A0" w:firstRow="1" w:lastRow="0" w:firstColumn="1" w:lastColumn="0" w:noHBand="0" w:noVBand="1"/>
      </w:tblPr>
      <w:tblGrid>
        <w:gridCol w:w="236"/>
      </w:tblGrid>
      <w:tr w:rsidR="00E70D1B" w:rsidRPr="007A09BF" w14:paraId="631B1B83" w14:textId="77777777" w:rsidTr="000134DE">
        <w:trPr>
          <w:cantSplit/>
          <w:trHeight w:hRule="exact" w:val="847"/>
        </w:trPr>
        <w:tc>
          <w:tcPr>
            <w:tcW w:w="236" w:type="dxa"/>
          </w:tcPr>
          <w:p w14:paraId="7F2E276A" w14:textId="77777777" w:rsidR="00E70D1B" w:rsidRPr="007A09BF" w:rsidRDefault="00E70D1B" w:rsidP="000134DE">
            <w:pPr>
              <w:ind w:right="-311"/>
              <w:rPr>
                <w:rFonts w:ascii="Republika" w:hAnsi="Republika"/>
                <w:sz w:val="60"/>
                <w:szCs w:val="60"/>
                <w:lang w:val="sl-SI"/>
              </w:rPr>
            </w:pPr>
          </w:p>
          <w:p w14:paraId="28AB0279" w14:textId="77777777" w:rsidR="00E70D1B" w:rsidRPr="007A09BF" w:rsidRDefault="00E70D1B" w:rsidP="000134DE">
            <w:pPr>
              <w:ind w:right="-311"/>
              <w:rPr>
                <w:rFonts w:ascii="Republika" w:hAnsi="Republika"/>
                <w:sz w:val="60"/>
                <w:szCs w:val="60"/>
                <w:lang w:val="sl-SI"/>
              </w:rPr>
            </w:pPr>
          </w:p>
          <w:p w14:paraId="438AA443" w14:textId="77777777" w:rsidR="00E70D1B" w:rsidRPr="007A09BF" w:rsidRDefault="00E70D1B" w:rsidP="000134DE">
            <w:pPr>
              <w:ind w:right="-311"/>
              <w:rPr>
                <w:rFonts w:ascii="Republika" w:hAnsi="Republika"/>
                <w:sz w:val="60"/>
                <w:szCs w:val="60"/>
                <w:lang w:val="sl-SI"/>
              </w:rPr>
            </w:pPr>
          </w:p>
          <w:p w14:paraId="38CC830B" w14:textId="77777777" w:rsidR="00E70D1B" w:rsidRPr="007A09BF" w:rsidRDefault="00E70D1B" w:rsidP="000134DE">
            <w:pPr>
              <w:ind w:right="-311"/>
              <w:rPr>
                <w:rFonts w:ascii="Republika" w:hAnsi="Republika"/>
                <w:sz w:val="60"/>
                <w:szCs w:val="60"/>
                <w:lang w:val="sl-SI"/>
              </w:rPr>
            </w:pPr>
          </w:p>
          <w:p w14:paraId="18CC1BA2" w14:textId="77777777" w:rsidR="00E70D1B" w:rsidRPr="007A09BF" w:rsidRDefault="00E70D1B" w:rsidP="000134DE">
            <w:pPr>
              <w:ind w:right="-311"/>
              <w:rPr>
                <w:rFonts w:ascii="Republika" w:hAnsi="Republika"/>
                <w:sz w:val="60"/>
                <w:szCs w:val="60"/>
                <w:lang w:val="sl-SI"/>
              </w:rPr>
            </w:pPr>
          </w:p>
          <w:p w14:paraId="694CD923" w14:textId="77777777" w:rsidR="00E70D1B" w:rsidRPr="007A09BF" w:rsidRDefault="00E70D1B" w:rsidP="000134DE">
            <w:pPr>
              <w:ind w:right="-311"/>
              <w:rPr>
                <w:rFonts w:ascii="Republika" w:hAnsi="Republika"/>
                <w:sz w:val="60"/>
                <w:szCs w:val="60"/>
                <w:lang w:val="sl-SI"/>
              </w:rPr>
            </w:pPr>
          </w:p>
          <w:p w14:paraId="4432F1E6" w14:textId="77777777" w:rsidR="00E70D1B" w:rsidRPr="007A09BF" w:rsidRDefault="00E70D1B" w:rsidP="000134DE">
            <w:pPr>
              <w:ind w:right="-311"/>
              <w:rPr>
                <w:rFonts w:ascii="Republika" w:hAnsi="Republika"/>
                <w:sz w:val="60"/>
                <w:szCs w:val="60"/>
                <w:lang w:val="sl-SI"/>
              </w:rPr>
            </w:pPr>
          </w:p>
          <w:p w14:paraId="7176EAC1" w14:textId="77777777" w:rsidR="00E70D1B" w:rsidRPr="007A09BF" w:rsidRDefault="00E70D1B" w:rsidP="000134DE">
            <w:pPr>
              <w:ind w:right="-311"/>
              <w:rPr>
                <w:rFonts w:ascii="Republika" w:hAnsi="Republika"/>
                <w:sz w:val="60"/>
                <w:szCs w:val="60"/>
                <w:lang w:val="sl-SI"/>
              </w:rPr>
            </w:pPr>
          </w:p>
          <w:p w14:paraId="7A18E505" w14:textId="77777777" w:rsidR="00E70D1B" w:rsidRPr="007A09BF" w:rsidRDefault="00E70D1B" w:rsidP="000134DE">
            <w:pPr>
              <w:ind w:right="-311"/>
              <w:rPr>
                <w:rFonts w:ascii="Republika" w:hAnsi="Republika"/>
                <w:sz w:val="60"/>
                <w:szCs w:val="60"/>
                <w:lang w:val="sl-SI"/>
              </w:rPr>
            </w:pPr>
          </w:p>
          <w:p w14:paraId="2816FB36" w14:textId="77777777" w:rsidR="00E70D1B" w:rsidRPr="007A09BF" w:rsidRDefault="00E70D1B" w:rsidP="000134DE">
            <w:pPr>
              <w:ind w:right="-311"/>
              <w:rPr>
                <w:rFonts w:ascii="Republika" w:hAnsi="Republika"/>
                <w:sz w:val="60"/>
                <w:szCs w:val="60"/>
                <w:lang w:val="sl-SI"/>
              </w:rPr>
            </w:pPr>
          </w:p>
          <w:p w14:paraId="14B00CFA" w14:textId="77777777" w:rsidR="00E70D1B" w:rsidRPr="007A09BF" w:rsidRDefault="00E70D1B" w:rsidP="000134DE">
            <w:pPr>
              <w:ind w:right="-311"/>
              <w:rPr>
                <w:rFonts w:ascii="Republika" w:hAnsi="Republika"/>
                <w:sz w:val="60"/>
                <w:szCs w:val="60"/>
                <w:lang w:val="sl-SI"/>
              </w:rPr>
            </w:pPr>
          </w:p>
          <w:p w14:paraId="40EE9BCD" w14:textId="77777777" w:rsidR="00E70D1B" w:rsidRPr="007A09BF" w:rsidRDefault="00E70D1B" w:rsidP="000134DE">
            <w:pPr>
              <w:ind w:right="-311"/>
              <w:rPr>
                <w:rFonts w:ascii="Republika" w:hAnsi="Republika"/>
                <w:sz w:val="60"/>
                <w:szCs w:val="60"/>
                <w:lang w:val="sl-SI"/>
              </w:rPr>
            </w:pPr>
          </w:p>
          <w:p w14:paraId="1CDBDE2B" w14:textId="77777777" w:rsidR="00E70D1B" w:rsidRPr="007A09BF" w:rsidRDefault="00E70D1B" w:rsidP="000134DE">
            <w:pPr>
              <w:ind w:right="-311"/>
              <w:rPr>
                <w:rFonts w:ascii="Republika" w:hAnsi="Republika"/>
                <w:sz w:val="60"/>
                <w:szCs w:val="60"/>
                <w:lang w:val="sl-SI"/>
              </w:rPr>
            </w:pPr>
          </w:p>
          <w:p w14:paraId="39E6D12B" w14:textId="77777777" w:rsidR="00E70D1B" w:rsidRPr="007A09BF" w:rsidRDefault="00E70D1B" w:rsidP="000134DE">
            <w:pPr>
              <w:ind w:right="-311"/>
              <w:rPr>
                <w:rFonts w:ascii="Republika" w:hAnsi="Republika"/>
                <w:sz w:val="60"/>
                <w:szCs w:val="60"/>
                <w:lang w:val="sl-SI"/>
              </w:rPr>
            </w:pPr>
          </w:p>
          <w:p w14:paraId="66F32547" w14:textId="77777777" w:rsidR="00E70D1B" w:rsidRPr="007A09BF" w:rsidRDefault="00E70D1B" w:rsidP="000134DE">
            <w:pPr>
              <w:ind w:right="-311"/>
              <w:rPr>
                <w:rFonts w:ascii="Republika" w:hAnsi="Republika"/>
                <w:sz w:val="60"/>
                <w:szCs w:val="60"/>
                <w:lang w:val="sl-SI"/>
              </w:rPr>
            </w:pPr>
          </w:p>
          <w:p w14:paraId="18E9F9A6" w14:textId="77777777" w:rsidR="00E70D1B" w:rsidRPr="007A09BF" w:rsidRDefault="00E70D1B" w:rsidP="000134DE">
            <w:pPr>
              <w:ind w:right="-311"/>
              <w:rPr>
                <w:rFonts w:ascii="Republika" w:hAnsi="Republika"/>
                <w:sz w:val="60"/>
                <w:szCs w:val="60"/>
                <w:lang w:val="sl-SI"/>
              </w:rPr>
            </w:pPr>
          </w:p>
        </w:tc>
      </w:tr>
    </w:tbl>
    <w:p w14:paraId="21FB5200" w14:textId="06C14C4D" w:rsidR="00E70D1B" w:rsidRDefault="00E70D1B" w:rsidP="000D5CBE">
      <w:pPr>
        <w:jc w:val="both"/>
        <w:rPr>
          <w:rFonts w:cs="Arial"/>
          <w:i/>
          <w:iCs/>
          <w:szCs w:val="20"/>
          <w:lang w:val="sl-SI"/>
        </w:rPr>
      </w:pPr>
      <w:r w:rsidRPr="007A09BF">
        <w:rPr>
          <w:rFonts w:cs="Arial"/>
          <w:szCs w:val="20"/>
          <w:lang w:val="sl-SI"/>
        </w:rPr>
        <w:t xml:space="preserve">Ministrstvo za kmetijstvo, gozdarstvo in prehrano Republike Slovenije, Dunajska 22, 1000 Ljubljana (v nadaljnjem besedilu: ministrstvo) </w:t>
      </w:r>
      <w:r w:rsidR="00CB76BE" w:rsidRPr="00CB76BE">
        <w:rPr>
          <w:rFonts w:cs="Arial"/>
          <w:szCs w:val="20"/>
          <w:lang w:val="sl-SI"/>
        </w:rPr>
        <w:t xml:space="preserve">na podlagi </w:t>
      </w:r>
      <w:r w:rsidR="00E3386A">
        <w:rPr>
          <w:rFonts w:cs="Arial"/>
          <w:szCs w:val="20"/>
          <w:lang w:val="sl-SI"/>
        </w:rPr>
        <w:t xml:space="preserve">prvega odstavka </w:t>
      </w:r>
      <w:r w:rsidR="00CB76BE" w:rsidRPr="00CB76BE">
        <w:rPr>
          <w:rFonts w:cs="Arial"/>
          <w:szCs w:val="20"/>
          <w:lang w:val="sl-SI"/>
        </w:rPr>
        <w:t>5. člena Uredbe o skupnih določbah za izvajanje intervencij razvoja podeželja, ki niso vezane na površino ali živali, iz strateškega načrta skupne kmetijske politike 2023–2027 (Uradni list RS, št. 77/23</w:t>
      </w:r>
      <w:r w:rsidR="0087110F">
        <w:rPr>
          <w:rFonts w:cs="Arial"/>
          <w:szCs w:val="20"/>
          <w:lang w:val="sl-SI"/>
        </w:rPr>
        <w:t xml:space="preserve">, </w:t>
      </w:r>
      <w:r w:rsidR="008802B1">
        <w:rPr>
          <w:rFonts w:cs="Arial"/>
          <w:szCs w:val="20"/>
          <w:lang w:val="sl-SI"/>
        </w:rPr>
        <w:t>19/24</w:t>
      </w:r>
      <w:r w:rsidR="0087110F">
        <w:rPr>
          <w:rFonts w:cs="Arial"/>
          <w:szCs w:val="20"/>
          <w:lang w:val="sl-SI"/>
        </w:rPr>
        <w:t>, 52/24 9/25</w:t>
      </w:r>
      <w:r w:rsidR="002A0F83">
        <w:rPr>
          <w:rFonts w:cs="Arial"/>
          <w:szCs w:val="20"/>
          <w:lang w:val="sl-SI"/>
        </w:rPr>
        <w:t xml:space="preserve">, </w:t>
      </w:r>
      <w:r w:rsidR="00E3386A">
        <w:rPr>
          <w:rFonts w:cs="Arial"/>
          <w:szCs w:val="20"/>
          <w:lang w:val="sl-SI"/>
        </w:rPr>
        <w:t>55/25</w:t>
      </w:r>
      <w:r w:rsidR="002A0F83">
        <w:rPr>
          <w:rFonts w:cs="Arial"/>
          <w:szCs w:val="20"/>
          <w:lang w:val="sl-SI"/>
        </w:rPr>
        <w:t xml:space="preserve">, </w:t>
      </w:r>
      <w:r w:rsidR="002A0F83" w:rsidRPr="002A0F83">
        <w:rPr>
          <w:rFonts w:cs="Arial"/>
          <w:szCs w:val="20"/>
          <w:lang w:val="sl-SI"/>
        </w:rPr>
        <w:t xml:space="preserve">100/25 – ZKme-2 in </w:t>
      </w:r>
      <w:r w:rsidR="009B2CBA" w:rsidRPr="009B2CBA">
        <w:rPr>
          <w:rFonts w:cs="Arial"/>
          <w:szCs w:val="20"/>
          <w:lang w:val="sl-SI"/>
        </w:rPr>
        <w:t>91</w:t>
      </w:r>
      <w:r w:rsidR="002A0F83" w:rsidRPr="009B2CBA">
        <w:rPr>
          <w:rFonts w:cs="Arial"/>
          <w:szCs w:val="20"/>
          <w:lang w:val="sl-SI"/>
        </w:rPr>
        <w:t>/26</w:t>
      </w:r>
      <w:r w:rsidR="00CB76BE" w:rsidRPr="00CB76BE">
        <w:rPr>
          <w:rFonts w:cs="Arial"/>
          <w:szCs w:val="20"/>
          <w:lang w:val="sl-SI"/>
        </w:rPr>
        <w:t>; v nadaljnjem besedilu: uredba o skupnih določbah za izvajanje intervencij)</w:t>
      </w:r>
      <w:r w:rsidR="00E3386A">
        <w:rPr>
          <w:rFonts w:cs="Arial"/>
          <w:szCs w:val="20"/>
          <w:lang w:val="sl-SI"/>
        </w:rPr>
        <w:t xml:space="preserve"> in prvega odstavka </w:t>
      </w:r>
      <w:r w:rsidR="00CB76BE">
        <w:rPr>
          <w:rFonts w:cs="Arial"/>
          <w:szCs w:val="20"/>
          <w:lang w:val="sl-SI"/>
        </w:rPr>
        <w:t>38</w:t>
      </w:r>
      <w:r w:rsidR="000879F6">
        <w:rPr>
          <w:rFonts w:cs="Arial"/>
          <w:szCs w:val="20"/>
          <w:lang w:val="sl-SI"/>
        </w:rPr>
        <w:t xml:space="preserve">. člena </w:t>
      </w:r>
      <w:r w:rsidR="000879F6" w:rsidRPr="000879F6">
        <w:rPr>
          <w:rFonts w:cs="Arial"/>
          <w:szCs w:val="20"/>
          <w:lang w:val="sl-SI"/>
        </w:rPr>
        <w:t>Uredb</w:t>
      </w:r>
      <w:r w:rsidR="009D75C9">
        <w:rPr>
          <w:rFonts w:cs="Arial"/>
          <w:szCs w:val="20"/>
          <w:lang w:val="sl-SI"/>
        </w:rPr>
        <w:t xml:space="preserve">e </w:t>
      </w:r>
      <w:r w:rsidR="000879F6" w:rsidRPr="000879F6">
        <w:rPr>
          <w:rFonts w:cs="Arial"/>
          <w:szCs w:val="20"/>
          <w:lang w:val="sl-SI"/>
        </w:rPr>
        <w:t>o izvajanju gozdarskih intervencij iz strateškega načrta Republike Slovenije za obdobje 2023–2027</w:t>
      </w:r>
      <w:r w:rsidR="000879F6">
        <w:rPr>
          <w:rFonts w:cs="Arial"/>
          <w:szCs w:val="20"/>
          <w:lang w:val="sl-SI"/>
        </w:rPr>
        <w:t xml:space="preserve"> (Uradni list RS, št. </w:t>
      </w:r>
      <w:r w:rsidR="006C4EA7">
        <w:rPr>
          <w:rFonts w:cs="Arial"/>
          <w:szCs w:val="20"/>
          <w:lang w:val="sl-SI"/>
        </w:rPr>
        <w:t>22/24</w:t>
      </w:r>
      <w:r w:rsidR="0087110F">
        <w:rPr>
          <w:rFonts w:cs="Arial"/>
          <w:szCs w:val="20"/>
          <w:lang w:val="sl-SI"/>
        </w:rPr>
        <w:t>, 2</w:t>
      </w:r>
      <w:r w:rsidR="002A0F83">
        <w:rPr>
          <w:rFonts w:cs="Arial"/>
          <w:szCs w:val="20"/>
          <w:lang w:val="sl-SI"/>
        </w:rPr>
        <w:t>/</w:t>
      </w:r>
      <w:r w:rsidR="0087110F">
        <w:rPr>
          <w:rFonts w:cs="Arial"/>
          <w:szCs w:val="20"/>
          <w:lang w:val="sl-SI"/>
        </w:rPr>
        <w:t>25</w:t>
      </w:r>
      <w:r w:rsidR="002A0F83">
        <w:rPr>
          <w:rFonts w:cs="Arial"/>
          <w:szCs w:val="20"/>
          <w:lang w:val="sl-SI"/>
        </w:rPr>
        <w:t>,</w:t>
      </w:r>
      <w:r w:rsidR="0087110F">
        <w:rPr>
          <w:rFonts w:cs="Arial"/>
          <w:szCs w:val="20"/>
          <w:lang w:val="sl-SI"/>
        </w:rPr>
        <w:t xml:space="preserve"> </w:t>
      </w:r>
      <w:r w:rsidR="00D63099" w:rsidRPr="00D63099">
        <w:rPr>
          <w:rFonts w:cs="Arial"/>
          <w:szCs w:val="20"/>
          <w:lang w:val="sl-SI"/>
        </w:rPr>
        <w:t>42</w:t>
      </w:r>
      <w:r w:rsidR="0087110F" w:rsidRPr="00D63099">
        <w:rPr>
          <w:rFonts w:cs="Arial"/>
          <w:szCs w:val="20"/>
          <w:lang w:val="sl-SI"/>
        </w:rPr>
        <w:t>/25</w:t>
      </w:r>
      <w:r w:rsidR="002A0F83">
        <w:rPr>
          <w:rFonts w:cs="Arial"/>
          <w:szCs w:val="20"/>
          <w:lang w:val="sl-SI"/>
        </w:rPr>
        <w:t xml:space="preserve">, </w:t>
      </w:r>
      <w:r w:rsidR="002A0F83" w:rsidRPr="001C3E4F">
        <w:rPr>
          <w:rFonts w:cs="Arial"/>
          <w:szCs w:val="20"/>
          <w:lang w:val="sl-SI"/>
        </w:rPr>
        <w:t>100/25 – ZKme-2</w:t>
      </w:r>
      <w:r w:rsidR="002A0F83">
        <w:rPr>
          <w:rFonts w:cs="Arial"/>
          <w:szCs w:val="20"/>
          <w:lang w:val="sl-SI"/>
        </w:rPr>
        <w:t xml:space="preserve"> in </w:t>
      </w:r>
      <w:r w:rsidR="008404BE" w:rsidRPr="008404BE">
        <w:rPr>
          <w:rFonts w:cs="Arial"/>
          <w:szCs w:val="20"/>
          <w:lang w:val="sl-SI"/>
        </w:rPr>
        <w:t>199</w:t>
      </w:r>
      <w:r w:rsidR="002A0F83" w:rsidRPr="008404BE">
        <w:rPr>
          <w:rFonts w:cs="Arial"/>
          <w:szCs w:val="20"/>
          <w:lang w:val="sl-SI"/>
        </w:rPr>
        <w:t>/26</w:t>
      </w:r>
      <w:r w:rsidR="00B133A4">
        <w:rPr>
          <w:rFonts w:cs="Arial"/>
          <w:szCs w:val="20"/>
          <w:lang w:val="sl-SI"/>
        </w:rPr>
        <w:t>; v nadaljnjem besedilu: u</w:t>
      </w:r>
      <w:r w:rsidR="00F1478D" w:rsidRPr="00F1478D">
        <w:rPr>
          <w:rFonts w:cs="Arial"/>
          <w:szCs w:val="20"/>
          <w:lang w:val="sl-SI"/>
        </w:rPr>
        <w:t>redba</w:t>
      </w:r>
      <w:r w:rsidR="00F1478D">
        <w:rPr>
          <w:rFonts w:cs="Arial"/>
          <w:szCs w:val="20"/>
          <w:lang w:val="sl-SI"/>
        </w:rPr>
        <w:t>)</w:t>
      </w:r>
      <w:r w:rsidR="00CB76BE">
        <w:rPr>
          <w:rFonts w:cs="Arial"/>
          <w:szCs w:val="20"/>
          <w:lang w:val="sl-SI"/>
        </w:rPr>
        <w:t xml:space="preserve"> objavlja </w:t>
      </w:r>
    </w:p>
    <w:p w14:paraId="4552851C" w14:textId="77777777" w:rsidR="00DC565E" w:rsidRPr="00697AA9" w:rsidRDefault="00DC565E" w:rsidP="000D5CBE">
      <w:pPr>
        <w:jc w:val="both"/>
        <w:rPr>
          <w:rFonts w:cs="Arial"/>
          <w:i/>
          <w:iCs/>
          <w:szCs w:val="20"/>
          <w:lang w:val="sl-SI"/>
        </w:rPr>
      </w:pPr>
    </w:p>
    <w:p w14:paraId="39EEFA33" w14:textId="116497A5" w:rsidR="00E70D1B" w:rsidRDefault="00EE15F5" w:rsidP="00DC565E">
      <w:pPr>
        <w:jc w:val="center"/>
        <w:rPr>
          <w:rFonts w:cs="Arial"/>
          <w:b/>
          <w:bCs/>
          <w:szCs w:val="20"/>
          <w:lang w:val="sl-SI"/>
        </w:rPr>
      </w:pPr>
      <w:r w:rsidRPr="00DC565E">
        <w:rPr>
          <w:rFonts w:cs="Arial"/>
          <w:b/>
          <w:bCs/>
          <w:szCs w:val="20"/>
          <w:lang w:val="sl-SI"/>
        </w:rPr>
        <w:t>Javni razpis za intervencijo</w:t>
      </w:r>
      <w:r w:rsidR="000879F6">
        <w:rPr>
          <w:rFonts w:cs="Arial"/>
          <w:b/>
          <w:bCs/>
          <w:szCs w:val="20"/>
          <w:lang w:val="sl-SI"/>
        </w:rPr>
        <w:t xml:space="preserve"> </w:t>
      </w:r>
      <w:r w:rsidR="00050820" w:rsidRPr="00050820">
        <w:rPr>
          <w:rFonts w:cs="Arial"/>
          <w:b/>
          <w:bCs/>
          <w:szCs w:val="20"/>
          <w:lang w:val="sl-SI"/>
        </w:rPr>
        <w:t xml:space="preserve">naložbe v </w:t>
      </w:r>
      <w:r w:rsidR="00992C0B" w:rsidRPr="00992C0B">
        <w:rPr>
          <w:rFonts w:cs="Arial"/>
          <w:b/>
          <w:bCs/>
          <w:szCs w:val="20"/>
          <w:lang w:val="sl-SI"/>
        </w:rPr>
        <w:t>primarno predelavo lesa in digitalizacijo</w:t>
      </w:r>
      <w:r w:rsidR="00050820" w:rsidRPr="00050820">
        <w:rPr>
          <w:rFonts w:cs="Arial"/>
          <w:b/>
          <w:bCs/>
          <w:szCs w:val="20"/>
          <w:lang w:val="sl-SI"/>
        </w:rPr>
        <w:t xml:space="preserve"> </w:t>
      </w:r>
      <w:r w:rsidR="000879F6">
        <w:rPr>
          <w:rFonts w:cs="Arial"/>
          <w:b/>
          <w:bCs/>
          <w:szCs w:val="20"/>
          <w:lang w:val="sl-SI"/>
        </w:rPr>
        <w:t>(IRP0</w:t>
      </w:r>
      <w:r w:rsidR="00BA0EC7">
        <w:rPr>
          <w:rFonts w:cs="Arial"/>
          <w:b/>
          <w:bCs/>
          <w:szCs w:val="20"/>
          <w:lang w:val="sl-SI"/>
        </w:rPr>
        <w:t>8</w:t>
      </w:r>
      <w:r w:rsidR="000879F6">
        <w:rPr>
          <w:rFonts w:cs="Arial"/>
          <w:b/>
          <w:bCs/>
          <w:szCs w:val="20"/>
          <w:lang w:val="sl-SI"/>
        </w:rPr>
        <w:t>)</w:t>
      </w:r>
      <w:r w:rsidR="000879F6" w:rsidRPr="000879F6">
        <w:rPr>
          <w:rFonts w:cs="Arial"/>
          <w:b/>
          <w:bCs/>
          <w:szCs w:val="20"/>
          <w:lang w:val="sl-SI"/>
        </w:rPr>
        <w:t xml:space="preserve"> za leto 20</w:t>
      </w:r>
      <w:r w:rsidR="00050820">
        <w:rPr>
          <w:rFonts w:cs="Arial"/>
          <w:b/>
          <w:bCs/>
          <w:szCs w:val="20"/>
          <w:lang w:val="sl-SI"/>
        </w:rPr>
        <w:t>2</w:t>
      </w:r>
      <w:r w:rsidR="0087110F">
        <w:rPr>
          <w:rFonts w:cs="Arial"/>
          <w:b/>
          <w:bCs/>
          <w:szCs w:val="20"/>
          <w:lang w:val="sl-SI"/>
        </w:rPr>
        <w:t>6</w:t>
      </w:r>
    </w:p>
    <w:p w14:paraId="1BEAFD2E" w14:textId="342F8107" w:rsidR="00F1478D" w:rsidRDefault="00F1478D" w:rsidP="00F1478D">
      <w:pPr>
        <w:rPr>
          <w:rFonts w:cs="Arial"/>
          <w:b/>
          <w:bCs/>
          <w:szCs w:val="20"/>
          <w:lang w:val="sl-SI"/>
        </w:rPr>
      </w:pPr>
    </w:p>
    <w:p w14:paraId="1D75C542" w14:textId="77777777" w:rsidR="00F1478D" w:rsidRDefault="00F1478D" w:rsidP="00F1478D">
      <w:pPr>
        <w:rPr>
          <w:rFonts w:cs="Arial"/>
          <w:b/>
          <w:bCs/>
          <w:szCs w:val="20"/>
          <w:lang w:val="sl-SI"/>
        </w:rPr>
      </w:pPr>
    </w:p>
    <w:p w14:paraId="47CC2B14" w14:textId="77777777" w:rsidR="00F1478D" w:rsidRDefault="00F1478D" w:rsidP="00F1478D">
      <w:pPr>
        <w:pStyle w:val="Odstavekseznama"/>
        <w:numPr>
          <w:ilvl w:val="0"/>
          <w:numId w:val="6"/>
        </w:numPr>
        <w:ind w:left="142" w:hanging="207"/>
        <w:rPr>
          <w:rFonts w:cs="Arial"/>
          <w:b/>
          <w:bCs/>
          <w:szCs w:val="20"/>
          <w:lang w:val="sl-SI"/>
        </w:rPr>
      </w:pPr>
      <w:r>
        <w:rPr>
          <w:rFonts w:cs="Arial"/>
          <w:b/>
          <w:bCs/>
          <w:szCs w:val="20"/>
          <w:lang w:val="sl-SI"/>
        </w:rPr>
        <w:t xml:space="preserve">  </w:t>
      </w:r>
      <w:r w:rsidRPr="00DC565E">
        <w:rPr>
          <w:rFonts w:cs="Arial"/>
          <w:b/>
          <w:bCs/>
          <w:szCs w:val="20"/>
          <w:lang w:val="sl-SI"/>
        </w:rPr>
        <w:t xml:space="preserve">OSNOVNI PODATKI O JAVNEM RAZPISU </w:t>
      </w:r>
    </w:p>
    <w:tbl>
      <w:tblPr>
        <w:tblpPr w:leftFromText="141" w:rightFromText="141"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660"/>
        <w:gridCol w:w="5828"/>
      </w:tblGrid>
      <w:tr w:rsidR="00F1478D" w:rsidRPr="007A09BF" w14:paraId="3CFB1DCF" w14:textId="77777777" w:rsidTr="00F1478D">
        <w:trPr>
          <w:trHeight w:val="1125"/>
        </w:trPr>
        <w:tc>
          <w:tcPr>
            <w:tcW w:w="2660" w:type="dxa"/>
            <w:shd w:val="clear" w:color="auto" w:fill="F2F2F2"/>
            <w:vAlign w:val="center"/>
          </w:tcPr>
          <w:p w14:paraId="15B85126" w14:textId="77777777" w:rsidR="00F1478D" w:rsidRPr="007A09BF" w:rsidRDefault="00F1478D" w:rsidP="00F1478D">
            <w:pPr>
              <w:widowControl w:val="0"/>
              <w:rPr>
                <w:rFonts w:cs="Arial"/>
                <w:b/>
                <w:szCs w:val="20"/>
                <w:lang w:val="sl-SI"/>
              </w:rPr>
            </w:pPr>
            <w:r w:rsidRPr="007A09BF">
              <w:rPr>
                <w:rFonts w:cs="Arial"/>
                <w:b/>
                <w:szCs w:val="20"/>
                <w:lang w:val="sl-SI"/>
              </w:rPr>
              <w:t>Predmet javnega razpisa:</w:t>
            </w:r>
          </w:p>
        </w:tc>
        <w:tc>
          <w:tcPr>
            <w:tcW w:w="5828" w:type="dxa"/>
            <w:shd w:val="clear" w:color="auto" w:fill="F2F2F2"/>
            <w:vAlign w:val="center"/>
          </w:tcPr>
          <w:p w14:paraId="5B0DD6ED" w14:textId="71677FE6" w:rsidR="00F1478D" w:rsidRPr="007A09BF" w:rsidRDefault="00F1478D" w:rsidP="00B83BAD">
            <w:pPr>
              <w:widowControl w:val="0"/>
              <w:autoSpaceDE w:val="0"/>
              <w:autoSpaceDN w:val="0"/>
              <w:adjustRightInd w:val="0"/>
              <w:jc w:val="both"/>
              <w:rPr>
                <w:rFonts w:cs="Arial"/>
                <w:szCs w:val="20"/>
                <w:lang w:val="sl-SI"/>
              </w:rPr>
            </w:pPr>
            <w:r>
              <w:rPr>
                <w:rFonts w:cs="Arial"/>
                <w:szCs w:val="20"/>
                <w:lang w:val="sl-SI"/>
              </w:rPr>
              <w:t>Predmet Javnega</w:t>
            </w:r>
            <w:r w:rsidRPr="000879F6">
              <w:rPr>
                <w:rFonts w:cs="Arial"/>
                <w:szCs w:val="20"/>
                <w:lang w:val="sl-SI"/>
              </w:rPr>
              <w:t xml:space="preserve"> razpis za intervencijo </w:t>
            </w:r>
            <w:r w:rsidR="00050820" w:rsidRPr="00050820">
              <w:rPr>
                <w:rFonts w:cs="Arial"/>
                <w:szCs w:val="20"/>
                <w:lang w:val="sl-SI"/>
              </w:rPr>
              <w:t>naložbe v</w:t>
            </w:r>
            <w:r w:rsidR="00992C0B" w:rsidRPr="00992C0B">
              <w:rPr>
                <w:rFonts w:cs="Arial"/>
                <w:szCs w:val="20"/>
                <w:lang w:val="sl-SI"/>
              </w:rPr>
              <w:t xml:space="preserve"> primarno predelavo lesa in digitalizacijo </w:t>
            </w:r>
            <w:r w:rsidR="00BA0EC7">
              <w:rPr>
                <w:rFonts w:cs="Arial"/>
                <w:szCs w:val="20"/>
                <w:lang w:val="sl-SI"/>
              </w:rPr>
              <w:t>(IRP8</w:t>
            </w:r>
            <w:r w:rsidRPr="000879F6">
              <w:rPr>
                <w:rFonts w:cs="Arial"/>
                <w:szCs w:val="20"/>
                <w:lang w:val="sl-SI"/>
              </w:rPr>
              <w:t>) za leto 202</w:t>
            </w:r>
            <w:r w:rsidR="0087110F">
              <w:rPr>
                <w:rFonts w:cs="Arial"/>
                <w:szCs w:val="20"/>
                <w:lang w:val="sl-SI"/>
              </w:rPr>
              <w:t>6</w:t>
            </w:r>
            <w:r w:rsidRPr="000879F6">
              <w:rPr>
                <w:rFonts w:cs="Arial"/>
                <w:szCs w:val="20"/>
                <w:lang w:val="sl-SI"/>
              </w:rPr>
              <w:t xml:space="preserve"> (v nadaljnjem besedilu: javni razpis) je podpora za naložbe</w:t>
            </w:r>
            <w:r w:rsidR="00920910">
              <w:rPr>
                <w:rFonts w:cs="Arial"/>
                <w:szCs w:val="20"/>
                <w:lang w:val="sl-SI"/>
              </w:rPr>
              <w:t xml:space="preserve"> </w:t>
            </w:r>
            <w:r w:rsidR="00992C0B" w:rsidRPr="00992C0B">
              <w:rPr>
                <w:rFonts w:cs="Arial"/>
                <w:bCs/>
                <w:szCs w:val="20"/>
                <w:lang w:val="sl-SI"/>
              </w:rPr>
              <w:t>v primarno predelavo lesa in digitalizacijo</w:t>
            </w:r>
            <w:r w:rsidR="00992C0B">
              <w:rPr>
                <w:rFonts w:cs="Arial"/>
                <w:bCs/>
                <w:szCs w:val="20"/>
                <w:lang w:val="sl-SI"/>
              </w:rPr>
              <w:t>.</w:t>
            </w:r>
          </w:p>
        </w:tc>
      </w:tr>
      <w:tr w:rsidR="00F1478D" w:rsidRPr="007A09BF" w14:paraId="4E2C1C5B" w14:textId="77777777" w:rsidTr="00F1478D">
        <w:trPr>
          <w:trHeight w:val="802"/>
        </w:trPr>
        <w:tc>
          <w:tcPr>
            <w:tcW w:w="2660" w:type="dxa"/>
            <w:shd w:val="clear" w:color="auto" w:fill="F2F2F2"/>
            <w:vAlign w:val="center"/>
          </w:tcPr>
          <w:p w14:paraId="08B374A1" w14:textId="77777777" w:rsidR="00F1478D" w:rsidRPr="007A09BF" w:rsidRDefault="00F1478D" w:rsidP="00F1478D">
            <w:pPr>
              <w:widowControl w:val="0"/>
              <w:rPr>
                <w:rFonts w:cs="Arial"/>
                <w:b/>
                <w:szCs w:val="20"/>
                <w:lang w:val="sl-SI"/>
              </w:rPr>
            </w:pPr>
            <w:r w:rsidRPr="000879F6">
              <w:rPr>
                <w:rFonts w:cs="Arial"/>
                <w:b/>
                <w:szCs w:val="20"/>
                <w:lang w:val="sl-SI"/>
              </w:rPr>
              <w:t>Shema državne pomoči:</w:t>
            </w:r>
          </w:p>
        </w:tc>
        <w:tc>
          <w:tcPr>
            <w:tcW w:w="5828" w:type="dxa"/>
            <w:shd w:val="clear" w:color="auto" w:fill="F2F2F2"/>
            <w:vAlign w:val="center"/>
          </w:tcPr>
          <w:p w14:paraId="678E0393" w14:textId="26AF3AC7" w:rsidR="00F1478D" w:rsidRDefault="00F1478D" w:rsidP="00B133A4">
            <w:pPr>
              <w:widowControl w:val="0"/>
              <w:autoSpaceDE w:val="0"/>
              <w:autoSpaceDN w:val="0"/>
              <w:adjustRightInd w:val="0"/>
              <w:jc w:val="both"/>
              <w:rPr>
                <w:rFonts w:cs="Arial"/>
                <w:szCs w:val="20"/>
                <w:lang w:val="sl-SI"/>
              </w:rPr>
            </w:pPr>
            <w:r w:rsidRPr="000879F6">
              <w:rPr>
                <w:rFonts w:cs="Arial"/>
                <w:szCs w:val="20"/>
                <w:lang w:val="sl-SI"/>
              </w:rPr>
              <w:t>Gozdarske intervencije SN 23-27</w:t>
            </w:r>
            <w:r>
              <w:rPr>
                <w:rFonts w:cs="Arial"/>
                <w:szCs w:val="20"/>
                <w:lang w:val="sl-SI"/>
              </w:rPr>
              <w:t xml:space="preserve"> - </w:t>
            </w:r>
            <w:r w:rsidRPr="000879F6">
              <w:rPr>
                <w:rFonts w:cs="Arial"/>
                <w:szCs w:val="20"/>
                <w:lang w:val="sl-SI"/>
              </w:rPr>
              <w:t xml:space="preserve">vodi se pod identifikacijsko številko </w:t>
            </w:r>
            <w:r w:rsidR="009D60C0" w:rsidRPr="009D60C0">
              <w:rPr>
                <w:rFonts w:cs="Arial"/>
                <w:szCs w:val="20"/>
                <w:lang w:val="sl-SI"/>
              </w:rPr>
              <w:t>SA.113319</w:t>
            </w:r>
            <w:r w:rsidR="009D60C0">
              <w:rPr>
                <w:rFonts w:cs="Arial"/>
                <w:szCs w:val="20"/>
                <w:lang w:val="sl-SI"/>
              </w:rPr>
              <w:t>.</w:t>
            </w:r>
          </w:p>
        </w:tc>
      </w:tr>
      <w:tr w:rsidR="00F1478D" w:rsidRPr="007A09BF" w14:paraId="14B06B2D" w14:textId="77777777" w:rsidTr="00F1478D">
        <w:trPr>
          <w:cantSplit/>
          <w:trHeight w:val="478"/>
        </w:trPr>
        <w:tc>
          <w:tcPr>
            <w:tcW w:w="2660" w:type="dxa"/>
            <w:vMerge w:val="restart"/>
            <w:shd w:val="clear" w:color="auto" w:fill="F2F2F2"/>
            <w:vAlign w:val="center"/>
          </w:tcPr>
          <w:p w14:paraId="0D48B5DD" w14:textId="77777777" w:rsidR="00F1478D" w:rsidRPr="007A09BF" w:rsidRDefault="00F1478D" w:rsidP="00F1478D">
            <w:pPr>
              <w:widowControl w:val="0"/>
              <w:rPr>
                <w:rFonts w:cs="Arial"/>
                <w:b/>
                <w:szCs w:val="20"/>
                <w:lang w:val="sl-SI"/>
              </w:rPr>
            </w:pPr>
            <w:r w:rsidRPr="007A09BF">
              <w:rPr>
                <w:rFonts w:cs="Arial"/>
                <w:b/>
                <w:szCs w:val="20"/>
                <w:lang w:val="sl-SI"/>
              </w:rPr>
              <w:t>Razpisana sredstva:</w:t>
            </w:r>
          </w:p>
          <w:p w14:paraId="39759ADB" w14:textId="77777777" w:rsidR="00F1478D" w:rsidRPr="007A09BF" w:rsidRDefault="00F1478D" w:rsidP="00F1478D">
            <w:pPr>
              <w:widowControl w:val="0"/>
              <w:rPr>
                <w:rFonts w:cs="Arial"/>
                <w:b/>
                <w:szCs w:val="20"/>
                <w:lang w:val="sl-SI"/>
              </w:rPr>
            </w:pPr>
          </w:p>
        </w:tc>
        <w:tc>
          <w:tcPr>
            <w:tcW w:w="5828" w:type="dxa"/>
            <w:shd w:val="clear" w:color="auto" w:fill="F2F2F2"/>
            <w:vAlign w:val="center"/>
          </w:tcPr>
          <w:p w14:paraId="240D9DD1" w14:textId="163BF845" w:rsidR="00702631" w:rsidRPr="000D2B9C" w:rsidRDefault="00702631" w:rsidP="00702631">
            <w:pPr>
              <w:spacing w:line="240" w:lineRule="auto"/>
              <w:jc w:val="both"/>
              <w:rPr>
                <w:rFonts w:eastAsiaTheme="minorHAnsi" w:cs="Arial"/>
                <w:color w:val="000000"/>
                <w:szCs w:val="20"/>
                <w:lang w:val="sl-SI"/>
              </w:rPr>
            </w:pPr>
            <w:r w:rsidRPr="000D2B9C">
              <w:rPr>
                <w:rFonts w:eastAsiaTheme="minorHAnsi" w:cs="Arial"/>
                <w:color w:val="000000"/>
                <w:szCs w:val="20"/>
                <w:lang w:val="sl-SI"/>
              </w:rPr>
              <w:t xml:space="preserve">Višina razpisanih nepovratnih sredstev znaša </w:t>
            </w:r>
            <w:r w:rsidR="0002573A">
              <w:rPr>
                <w:rFonts w:eastAsiaTheme="minorHAnsi" w:cs="Arial"/>
                <w:color w:val="000000"/>
                <w:szCs w:val="20"/>
                <w:lang w:val="sl-SI"/>
              </w:rPr>
              <w:t>3</w:t>
            </w:r>
            <w:r w:rsidR="008330C2" w:rsidRPr="0087110F">
              <w:rPr>
                <w:rFonts w:eastAsiaTheme="minorHAnsi" w:cs="Arial"/>
                <w:color w:val="000000"/>
                <w:szCs w:val="20"/>
                <w:lang w:val="sl-SI"/>
              </w:rPr>
              <w:t>.</w:t>
            </w:r>
            <w:r w:rsidR="0002573A">
              <w:rPr>
                <w:rFonts w:eastAsiaTheme="minorHAnsi" w:cs="Arial"/>
                <w:color w:val="000000"/>
                <w:szCs w:val="20"/>
                <w:lang w:val="sl-SI"/>
              </w:rPr>
              <w:t>5</w:t>
            </w:r>
            <w:r w:rsidR="008330C2" w:rsidRPr="0087110F">
              <w:rPr>
                <w:rFonts w:eastAsiaTheme="minorHAnsi" w:cs="Arial"/>
                <w:color w:val="000000"/>
                <w:szCs w:val="20"/>
                <w:lang w:val="sl-SI"/>
              </w:rPr>
              <w:t>00.000</w:t>
            </w:r>
            <w:r w:rsidRPr="0087110F">
              <w:rPr>
                <w:rFonts w:eastAsiaTheme="minorHAnsi" w:cs="Arial"/>
                <w:color w:val="000000"/>
                <w:szCs w:val="20"/>
                <w:lang w:val="sl-SI"/>
              </w:rPr>
              <w:t xml:space="preserve"> eurov</w:t>
            </w:r>
            <w:r w:rsidRPr="000D2B9C">
              <w:rPr>
                <w:rFonts w:eastAsiaTheme="minorHAnsi" w:cs="Arial"/>
                <w:color w:val="000000"/>
                <w:szCs w:val="20"/>
                <w:lang w:val="sl-SI"/>
              </w:rPr>
              <w:t>.</w:t>
            </w:r>
          </w:p>
          <w:p w14:paraId="4A00FF0E" w14:textId="6C0B40FE" w:rsidR="00050820" w:rsidRPr="008330C2" w:rsidRDefault="00702631" w:rsidP="008330C2">
            <w:pPr>
              <w:spacing w:line="240" w:lineRule="auto"/>
              <w:jc w:val="both"/>
              <w:rPr>
                <w:rFonts w:eastAsiaTheme="minorHAnsi" w:cs="Arial"/>
                <w:color w:val="000000"/>
                <w:szCs w:val="20"/>
                <w:lang w:val="sl-SI"/>
              </w:rPr>
            </w:pPr>
            <w:r w:rsidRPr="00702631">
              <w:rPr>
                <w:rFonts w:eastAsiaTheme="minorHAnsi" w:cs="Arial"/>
                <w:color w:val="000000"/>
                <w:szCs w:val="20"/>
                <w:lang w:val="sl-SI"/>
              </w:rPr>
              <w:t>Razdelitev s</w:t>
            </w:r>
            <w:r w:rsidR="00992C0B">
              <w:rPr>
                <w:rFonts w:eastAsiaTheme="minorHAnsi" w:cs="Arial"/>
                <w:color w:val="000000"/>
                <w:szCs w:val="20"/>
                <w:lang w:val="sl-SI"/>
              </w:rPr>
              <w:t>redstev po sklopih je v skladu z</w:t>
            </w:r>
            <w:r w:rsidRPr="00702631">
              <w:rPr>
                <w:rFonts w:eastAsiaTheme="minorHAnsi" w:cs="Arial"/>
                <w:color w:val="000000"/>
                <w:szCs w:val="20"/>
                <w:lang w:val="sl-SI"/>
              </w:rPr>
              <w:t xml:space="preserve"> </w:t>
            </w:r>
            <w:r w:rsidR="00992C0B">
              <w:rPr>
                <w:rFonts w:eastAsiaTheme="minorHAnsi" w:cs="Arial"/>
                <w:color w:val="000000"/>
                <w:szCs w:val="20"/>
                <w:lang w:val="sl-SI"/>
              </w:rPr>
              <w:t>28. členom</w:t>
            </w:r>
            <w:r w:rsidRPr="00702631">
              <w:rPr>
                <w:rFonts w:eastAsiaTheme="minorHAnsi" w:cs="Arial"/>
                <w:color w:val="000000"/>
                <w:szCs w:val="20"/>
                <w:lang w:val="sl-SI"/>
              </w:rPr>
              <w:t xml:space="preserve"> uredbe naslednja:</w:t>
            </w:r>
          </w:p>
          <w:p w14:paraId="5DC91C56" w14:textId="0E55B51D" w:rsidR="00050820" w:rsidRPr="00050820" w:rsidRDefault="00992C0B" w:rsidP="00050820">
            <w:pPr>
              <w:pStyle w:val="Telobesedila21"/>
              <w:numPr>
                <w:ilvl w:val="0"/>
                <w:numId w:val="30"/>
              </w:numPr>
              <w:rPr>
                <w:rFonts w:ascii="Arial" w:hAnsi="Arial" w:cs="Arial"/>
                <w:sz w:val="20"/>
                <w:lang w:val="sl-SI"/>
              </w:rPr>
            </w:pPr>
            <w:r w:rsidRPr="00992C0B">
              <w:rPr>
                <w:rFonts w:ascii="Arial" w:hAnsi="Arial" w:cs="Arial"/>
                <w:sz w:val="20"/>
                <w:lang w:val="sl-SI"/>
              </w:rPr>
              <w:t xml:space="preserve">sklop A, na katerega vložijo vlogo vlagatelji, ki so nosilci dopolnilne dejavnosti na kmetiji </w:t>
            </w:r>
            <w:r w:rsidR="00050820" w:rsidRPr="00050820">
              <w:rPr>
                <w:rFonts w:ascii="Arial" w:hAnsi="Arial" w:cs="Arial"/>
                <w:sz w:val="20"/>
                <w:lang w:val="sl-SI"/>
              </w:rPr>
              <w:t>sk</w:t>
            </w:r>
            <w:r w:rsidR="00050820">
              <w:rPr>
                <w:rFonts w:ascii="Arial" w:hAnsi="Arial" w:cs="Arial"/>
                <w:sz w:val="20"/>
                <w:lang w:val="sl-SI"/>
              </w:rPr>
              <w:t xml:space="preserve">upno </w:t>
            </w:r>
            <w:r w:rsidR="0002573A">
              <w:rPr>
                <w:rFonts w:ascii="Arial" w:hAnsi="Arial" w:cs="Arial"/>
                <w:sz w:val="20"/>
                <w:lang w:val="sl-SI"/>
              </w:rPr>
              <w:t>1</w:t>
            </w:r>
            <w:r w:rsidR="00050820" w:rsidRPr="0087110F">
              <w:rPr>
                <w:rFonts w:ascii="Arial" w:hAnsi="Arial" w:cs="Arial"/>
                <w:sz w:val="20"/>
                <w:lang w:val="sl-SI"/>
              </w:rPr>
              <w:t>.</w:t>
            </w:r>
            <w:r w:rsidR="0002573A">
              <w:rPr>
                <w:rFonts w:ascii="Arial" w:hAnsi="Arial" w:cs="Arial"/>
                <w:sz w:val="20"/>
                <w:lang w:val="sl-SI"/>
              </w:rPr>
              <w:t>750</w:t>
            </w:r>
            <w:r w:rsidR="00050820" w:rsidRPr="0087110F">
              <w:rPr>
                <w:rFonts w:ascii="Arial" w:hAnsi="Arial" w:cs="Arial"/>
                <w:sz w:val="20"/>
                <w:lang w:val="sl-SI"/>
              </w:rPr>
              <w:t>.000</w:t>
            </w:r>
            <w:r w:rsidR="00050820">
              <w:rPr>
                <w:rFonts w:ascii="Arial" w:hAnsi="Arial" w:cs="Arial"/>
                <w:sz w:val="20"/>
                <w:lang w:val="sl-SI"/>
              </w:rPr>
              <w:t xml:space="preserve"> eurov</w:t>
            </w:r>
            <w:r w:rsidR="0002573A">
              <w:rPr>
                <w:rFonts w:ascii="Arial" w:hAnsi="Arial" w:cs="Arial"/>
                <w:sz w:val="20"/>
                <w:lang w:val="sl-SI"/>
              </w:rPr>
              <w:t>,</w:t>
            </w:r>
          </w:p>
          <w:p w14:paraId="6FC2868B" w14:textId="0911CA8B" w:rsidR="00F1478D" w:rsidRPr="008330C2" w:rsidRDefault="00992C0B" w:rsidP="00050820">
            <w:pPr>
              <w:pStyle w:val="Telobesedila21"/>
              <w:numPr>
                <w:ilvl w:val="0"/>
                <w:numId w:val="30"/>
              </w:numPr>
              <w:rPr>
                <w:rFonts w:ascii="Arial" w:hAnsi="Arial" w:cs="Arial"/>
                <w:sz w:val="20"/>
                <w:lang w:val="sl-SI"/>
              </w:rPr>
            </w:pPr>
            <w:r w:rsidRPr="00992C0B">
              <w:rPr>
                <w:rFonts w:ascii="Arial" w:hAnsi="Arial" w:cs="Arial"/>
                <w:sz w:val="20"/>
                <w:lang w:val="sl-SI"/>
              </w:rPr>
              <w:t xml:space="preserve">sklop B, na katerega vložijo vlogo vlagatelji, ki so gospodarske družbe, zadruge ali samostojni podjetniki posamezniki </w:t>
            </w:r>
            <w:r w:rsidR="00050820">
              <w:rPr>
                <w:rFonts w:ascii="Arial" w:hAnsi="Arial" w:cs="Arial"/>
                <w:sz w:val="20"/>
                <w:lang w:val="sl-SI"/>
              </w:rPr>
              <w:t xml:space="preserve">skupno </w:t>
            </w:r>
            <w:r w:rsidR="0002573A">
              <w:rPr>
                <w:rFonts w:ascii="Arial" w:hAnsi="Arial" w:cs="Arial"/>
                <w:sz w:val="20"/>
                <w:lang w:val="sl-SI"/>
              </w:rPr>
              <w:t>1</w:t>
            </w:r>
            <w:r w:rsidR="00050820" w:rsidRPr="0087110F">
              <w:rPr>
                <w:rFonts w:ascii="Arial" w:hAnsi="Arial" w:cs="Arial"/>
                <w:sz w:val="20"/>
                <w:lang w:val="sl-SI"/>
              </w:rPr>
              <w:t>.</w:t>
            </w:r>
            <w:r w:rsidR="0002573A">
              <w:rPr>
                <w:rFonts w:ascii="Arial" w:hAnsi="Arial" w:cs="Arial"/>
                <w:sz w:val="20"/>
                <w:lang w:val="sl-SI"/>
              </w:rPr>
              <w:t>750</w:t>
            </w:r>
            <w:r w:rsidR="00050820" w:rsidRPr="0087110F">
              <w:rPr>
                <w:rFonts w:ascii="Arial" w:hAnsi="Arial" w:cs="Arial"/>
                <w:sz w:val="20"/>
                <w:lang w:val="sl-SI"/>
              </w:rPr>
              <w:t>.000</w:t>
            </w:r>
            <w:r w:rsidR="00050820">
              <w:rPr>
                <w:rFonts w:ascii="Arial" w:hAnsi="Arial" w:cs="Arial"/>
                <w:sz w:val="20"/>
                <w:lang w:val="sl-SI"/>
              </w:rPr>
              <w:t xml:space="preserve"> eurov</w:t>
            </w:r>
            <w:r w:rsidR="0002573A">
              <w:rPr>
                <w:rFonts w:ascii="Arial" w:hAnsi="Arial" w:cs="Arial"/>
                <w:sz w:val="20"/>
                <w:lang w:val="sl-SI"/>
              </w:rPr>
              <w:t>.</w:t>
            </w:r>
          </w:p>
        </w:tc>
      </w:tr>
      <w:tr w:rsidR="00F1478D" w:rsidRPr="007A09BF" w14:paraId="65ACCF7A" w14:textId="77777777" w:rsidTr="00F1478D">
        <w:trPr>
          <w:cantSplit/>
          <w:trHeight w:val="2213"/>
        </w:trPr>
        <w:tc>
          <w:tcPr>
            <w:tcW w:w="2660" w:type="dxa"/>
            <w:vMerge/>
            <w:shd w:val="clear" w:color="auto" w:fill="F2F2F2"/>
            <w:vAlign w:val="center"/>
          </w:tcPr>
          <w:p w14:paraId="4F0C4762" w14:textId="77777777" w:rsidR="00F1478D" w:rsidRPr="007A09BF" w:rsidRDefault="00F1478D" w:rsidP="00F1478D">
            <w:pPr>
              <w:widowControl w:val="0"/>
              <w:rPr>
                <w:rFonts w:cs="Arial"/>
                <w:szCs w:val="20"/>
                <w:lang w:val="sl-SI"/>
              </w:rPr>
            </w:pPr>
          </w:p>
        </w:tc>
        <w:tc>
          <w:tcPr>
            <w:tcW w:w="5828" w:type="dxa"/>
            <w:shd w:val="clear" w:color="auto" w:fill="F2F2F2"/>
            <w:vAlign w:val="center"/>
          </w:tcPr>
          <w:p w14:paraId="251B509F" w14:textId="77777777" w:rsidR="00F1478D" w:rsidRPr="007A09BF" w:rsidRDefault="00F1478D" w:rsidP="00F1478D">
            <w:pPr>
              <w:widowControl w:val="0"/>
              <w:autoSpaceDE w:val="0"/>
              <w:autoSpaceDN w:val="0"/>
              <w:adjustRightInd w:val="0"/>
              <w:jc w:val="both"/>
              <w:rPr>
                <w:rFonts w:cs="Arial"/>
                <w:szCs w:val="20"/>
                <w:lang w:val="sl-SI"/>
              </w:rPr>
            </w:pPr>
            <w:r w:rsidRPr="007A09BF">
              <w:rPr>
                <w:rFonts w:cs="Arial"/>
                <w:szCs w:val="20"/>
                <w:lang w:val="sl-SI"/>
              </w:rPr>
              <w:t>Sredstva se zagotovijo iz proračunskih postavk ministrstva, in sicer:</w:t>
            </w:r>
          </w:p>
          <w:p w14:paraId="62E92E2C" w14:textId="5F9A7D5C" w:rsidR="00F1478D" w:rsidRPr="000879F6" w:rsidRDefault="0002573A" w:rsidP="00F1478D">
            <w:pPr>
              <w:widowControl w:val="0"/>
              <w:numPr>
                <w:ilvl w:val="0"/>
                <w:numId w:val="7"/>
              </w:numPr>
              <w:tabs>
                <w:tab w:val="num" w:pos="312"/>
              </w:tabs>
              <w:autoSpaceDE w:val="0"/>
              <w:autoSpaceDN w:val="0"/>
              <w:adjustRightInd w:val="0"/>
              <w:jc w:val="both"/>
              <w:rPr>
                <w:rFonts w:cs="Arial"/>
                <w:szCs w:val="20"/>
                <w:lang w:val="sl-SI"/>
              </w:rPr>
            </w:pPr>
            <w:r>
              <w:rPr>
                <w:rFonts w:cs="Arial"/>
                <w:szCs w:val="20"/>
                <w:lang w:val="sl-SI"/>
              </w:rPr>
              <w:t>1.186.500</w:t>
            </w:r>
            <w:r w:rsidR="00F1478D" w:rsidRPr="000879F6">
              <w:rPr>
                <w:rFonts w:cs="Arial"/>
                <w:szCs w:val="20"/>
                <w:lang w:val="sl-SI"/>
              </w:rPr>
              <w:t xml:space="preserve"> </w:t>
            </w:r>
            <w:r w:rsidR="00CB76BE">
              <w:rPr>
                <w:rFonts w:cs="Arial"/>
                <w:szCs w:val="20"/>
                <w:lang w:val="sl-SI"/>
              </w:rPr>
              <w:t>eurov</w:t>
            </w:r>
            <w:r w:rsidR="00F1478D" w:rsidRPr="000879F6">
              <w:rPr>
                <w:rFonts w:cs="Arial"/>
                <w:szCs w:val="20"/>
                <w:lang w:val="sl-SI"/>
              </w:rPr>
              <w:t xml:space="preserve"> iz proračunske postavke </w:t>
            </w:r>
            <w:r w:rsidR="00F1478D" w:rsidRPr="00F1478D">
              <w:rPr>
                <w:rFonts w:eastAsia="Calibri" w:cs="Arial"/>
                <w:szCs w:val="20"/>
                <w:lang w:val="sl-SI"/>
              </w:rPr>
              <w:t>221064 Skupni strateški načrt 2023-2027 – EKSRP – EU</w:t>
            </w:r>
            <w:r w:rsidR="00CB76BE">
              <w:rPr>
                <w:rFonts w:eastAsia="Calibri" w:cs="Arial"/>
                <w:szCs w:val="20"/>
                <w:lang w:val="sl-SI"/>
              </w:rPr>
              <w:t xml:space="preserve"> udeležba</w:t>
            </w:r>
          </w:p>
          <w:p w14:paraId="269D2F78" w14:textId="2BBBD671" w:rsidR="00F1478D" w:rsidRPr="000879F6" w:rsidRDefault="0002573A" w:rsidP="00F1478D">
            <w:pPr>
              <w:widowControl w:val="0"/>
              <w:numPr>
                <w:ilvl w:val="0"/>
                <w:numId w:val="7"/>
              </w:numPr>
              <w:tabs>
                <w:tab w:val="num" w:pos="312"/>
              </w:tabs>
              <w:autoSpaceDE w:val="0"/>
              <w:autoSpaceDN w:val="0"/>
              <w:adjustRightInd w:val="0"/>
              <w:jc w:val="both"/>
              <w:rPr>
                <w:rFonts w:cs="Arial"/>
                <w:szCs w:val="20"/>
                <w:lang w:val="sl-SI"/>
              </w:rPr>
            </w:pPr>
            <w:r>
              <w:rPr>
                <w:rFonts w:cs="Arial"/>
                <w:szCs w:val="20"/>
                <w:lang w:val="sl-SI"/>
              </w:rPr>
              <w:t>2.313.500</w:t>
            </w:r>
            <w:r w:rsidR="00CB76BE">
              <w:rPr>
                <w:rFonts w:cs="Arial"/>
                <w:szCs w:val="20"/>
                <w:lang w:val="sl-SI"/>
              </w:rPr>
              <w:t xml:space="preserve"> eurov</w:t>
            </w:r>
            <w:r w:rsidR="00F1478D" w:rsidRPr="000879F6">
              <w:rPr>
                <w:rFonts w:cs="Arial"/>
                <w:szCs w:val="20"/>
                <w:lang w:val="sl-SI"/>
              </w:rPr>
              <w:t xml:space="preserve"> iz proračunske postavke </w:t>
            </w:r>
            <w:r w:rsidR="00F1478D" w:rsidRPr="00F1478D">
              <w:rPr>
                <w:rFonts w:eastAsia="Calibri" w:cs="Arial"/>
                <w:szCs w:val="20"/>
                <w:lang w:val="sl-SI"/>
              </w:rPr>
              <w:t>221065 Skupni stratešk</w:t>
            </w:r>
            <w:r w:rsidR="00CB76BE">
              <w:rPr>
                <w:rFonts w:eastAsia="Calibri" w:cs="Arial"/>
                <w:szCs w:val="20"/>
                <w:lang w:val="sl-SI"/>
              </w:rPr>
              <w:t>i načrt 2023-2027 – EKSRP – slovenska udeležba</w:t>
            </w:r>
            <w:r w:rsidR="00F1478D" w:rsidRPr="000879F6">
              <w:rPr>
                <w:rFonts w:cs="Arial"/>
                <w:szCs w:val="20"/>
                <w:lang w:val="sl-SI"/>
              </w:rPr>
              <w:t xml:space="preserve">. </w:t>
            </w:r>
          </w:p>
          <w:p w14:paraId="7732CE21" w14:textId="77777777" w:rsidR="00F1478D" w:rsidRPr="007A09BF" w:rsidRDefault="00F1478D" w:rsidP="00F1478D">
            <w:pPr>
              <w:widowControl w:val="0"/>
              <w:autoSpaceDE w:val="0"/>
              <w:autoSpaceDN w:val="0"/>
              <w:adjustRightInd w:val="0"/>
              <w:jc w:val="both"/>
              <w:rPr>
                <w:rFonts w:cs="Arial"/>
                <w:szCs w:val="20"/>
                <w:lang w:val="sl-SI"/>
              </w:rPr>
            </w:pPr>
          </w:p>
          <w:p w14:paraId="731AC963" w14:textId="0C2FC144" w:rsidR="00F1478D" w:rsidRPr="007A09BF" w:rsidRDefault="00F1478D" w:rsidP="00F1478D">
            <w:pPr>
              <w:widowControl w:val="0"/>
              <w:autoSpaceDE w:val="0"/>
              <w:autoSpaceDN w:val="0"/>
              <w:adjustRightInd w:val="0"/>
              <w:jc w:val="both"/>
              <w:rPr>
                <w:rFonts w:cs="Arial"/>
                <w:szCs w:val="20"/>
                <w:highlight w:val="yellow"/>
                <w:lang w:val="sl-SI"/>
              </w:rPr>
            </w:pPr>
            <w:r w:rsidRPr="007A09BF">
              <w:rPr>
                <w:rFonts w:cs="Arial"/>
                <w:szCs w:val="20"/>
                <w:lang w:val="sl-SI"/>
              </w:rPr>
              <w:t xml:space="preserve">Delež sredstev iz Evropskega kmetijskega sklada za razvoj podeželja znaša </w:t>
            </w:r>
            <w:r>
              <w:rPr>
                <w:rFonts w:cs="Arial"/>
                <w:szCs w:val="20"/>
                <w:lang w:val="sl-SI"/>
              </w:rPr>
              <w:t>33,9 odstotkov</w:t>
            </w:r>
            <w:r w:rsidRPr="007A09BF">
              <w:rPr>
                <w:rFonts w:cs="Arial"/>
                <w:szCs w:val="20"/>
                <w:lang w:val="sl-SI"/>
              </w:rPr>
              <w:t>,</w:t>
            </w:r>
            <w:r w:rsidR="0002573A">
              <w:rPr>
                <w:rFonts w:cs="Arial"/>
                <w:szCs w:val="20"/>
                <w:lang w:val="sl-SI"/>
              </w:rPr>
              <w:t xml:space="preserve"> </w:t>
            </w:r>
            <w:r w:rsidRPr="007A09BF">
              <w:rPr>
                <w:rFonts w:cs="Arial"/>
                <w:szCs w:val="20"/>
                <w:lang w:val="sl-SI"/>
              </w:rPr>
              <w:t xml:space="preserve">delež sredstev iz proračuna Republike Slovenije </w:t>
            </w:r>
            <w:r>
              <w:rPr>
                <w:rFonts w:cs="Arial"/>
                <w:szCs w:val="20"/>
                <w:lang w:val="sl-SI"/>
              </w:rPr>
              <w:t>znaša 66,1 odstotkov.</w:t>
            </w:r>
          </w:p>
        </w:tc>
      </w:tr>
      <w:tr w:rsidR="00F1478D" w:rsidRPr="007A09BF" w14:paraId="71FDA5B2" w14:textId="77777777" w:rsidTr="00F1478D">
        <w:trPr>
          <w:trHeight w:val="445"/>
        </w:trPr>
        <w:tc>
          <w:tcPr>
            <w:tcW w:w="2660" w:type="dxa"/>
            <w:shd w:val="clear" w:color="auto" w:fill="F2F2F2"/>
            <w:vAlign w:val="center"/>
          </w:tcPr>
          <w:p w14:paraId="31A0668B" w14:textId="77777777" w:rsidR="00F1478D" w:rsidRPr="007A09BF" w:rsidRDefault="00F1478D" w:rsidP="00F1478D">
            <w:pPr>
              <w:widowControl w:val="0"/>
              <w:autoSpaceDE w:val="0"/>
              <w:autoSpaceDN w:val="0"/>
              <w:adjustRightInd w:val="0"/>
              <w:rPr>
                <w:rFonts w:cs="Arial"/>
                <w:b/>
                <w:szCs w:val="20"/>
                <w:lang w:val="sl-SI"/>
              </w:rPr>
            </w:pPr>
            <w:r w:rsidRPr="007A09BF">
              <w:rPr>
                <w:rFonts w:cs="Arial"/>
                <w:b/>
                <w:szCs w:val="20"/>
                <w:lang w:val="sl-SI"/>
              </w:rPr>
              <w:t>Vrsta javnega razpisa:</w:t>
            </w:r>
          </w:p>
        </w:tc>
        <w:tc>
          <w:tcPr>
            <w:tcW w:w="5828" w:type="dxa"/>
            <w:shd w:val="clear" w:color="auto" w:fill="F2F2F2"/>
            <w:vAlign w:val="center"/>
          </w:tcPr>
          <w:p w14:paraId="718AB98F" w14:textId="77777777" w:rsidR="00F1478D" w:rsidRPr="007A09BF" w:rsidRDefault="00F1478D" w:rsidP="00F1478D">
            <w:pPr>
              <w:pStyle w:val="Telobesedila21"/>
              <w:spacing w:after="0"/>
              <w:rPr>
                <w:rFonts w:ascii="Arial" w:hAnsi="Arial" w:cs="Arial"/>
                <w:sz w:val="20"/>
                <w:lang w:val="sl-SI"/>
              </w:rPr>
            </w:pPr>
            <w:r>
              <w:rPr>
                <w:rFonts w:ascii="Arial" w:hAnsi="Arial" w:cs="Arial"/>
                <w:sz w:val="20"/>
                <w:lang w:val="sl-SI"/>
              </w:rPr>
              <w:t xml:space="preserve">ZAPRTI </w:t>
            </w:r>
          </w:p>
        </w:tc>
      </w:tr>
      <w:tr w:rsidR="00F1478D" w:rsidRPr="007A09BF" w14:paraId="6328D404" w14:textId="77777777" w:rsidTr="0087110F">
        <w:trPr>
          <w:trHeight w:val="425"/>
        </w:trPr>
        <w:tc>
          <w:tcPr>
            <w:tcW w:w="2660" w:type="dxa"/>
            <w:shd w:val="clear" w:color="auto" w:fill="F2F2F2"/>
            <w:vAlign w:val="center"/>
          </w:tcPr>
          <w:p w14:paraId="2ACA9C85" w14:textId="77777777" w:rsidR="00F1478D" w:rsidRPr="007A09BF" w:rsidRDefault="00F1478D" w:rsidP="00F1478D">
            <w:pPr>
              <w:widowControl w:val="0"/>
              <w:autoSpaceDE w:val="0"/>
              <w:autoSpaceDN w:val="0"/>
              <w:adjustRightInd w:val="0"/>
              <w:rPr>
                <w:rFonts w:cs="Arial"/>
                <w:b/>
                <w:szCs w:val="20"/>
                <w:highlight w:val="green"/>
                <w:lang w:val="sl-SI"/>
              </w:rPr>
            </w:pPr>
            <w:r w:rsidRPr="007A09BF">
              <w:rPr>
                <w:rFonts w:cs="Arial"/>
                <w:b/>
                <w:szCs w:val="20"/>
                <w:lang w:val="sl-SI"/>
              </w:rPr>
              <w:t>Cilji intervencije</w:t>
            </w:r>
            <w:r>
              <w:rPr>
                <w:rFonts w:cs="Arial"/>
                <w:b/>
                <w:szCs w:val="20"/>
                <w:lang w:val="sl-SI"/>
              </w:rPr>
              <w:t>:</w:t>
            </w:r>
          </w:p>
        </w:tc>
        <w:tc>
          <w:tcPr>
            <w:tcW w:w="5828" w:type="dxa"/>
            <w:shd w:val="clear" w:color="auto" w:fill="F2F2F2"/>
            <w:vAlign w:val="center"/>
          </w:tcPr>
          <w:p w14:paraId="39E361B9" w14:textId="7126CD80" w:rsidR="00F1478D" w:rsidRPr="007A09BF" w:rsidRDefault="00992C0B" w:rsidP="00050820">
            <w:pPr>
              <w:widowControl w:val="0"/>
              <w:jc w:val="both"/>
              <w:rPr>
                <w:rFonts w:cs="Arial"/>
                <w:szCs w:val="20"/>
                <w:lang w:val="sl-SI"/>
              </w:rPr>
            </w:pPr>
            <w:r w:rsidRPr="00992C0B">
              <w:rPr>
                <w:rFonts w:cs="Arial"/>
                <w:szCs w:val="20"/>
                <w:lang w:val="sl-SI"/>
              </w:rPr>
              <w:t>Dodajanje vrednosti gozdarskim proizvodom.</w:t>
            </w:r>
            <w:r w:rsidR="002B4232">
              <w:rPr>
                <w:rFonts w:cs="Arial"/>
              </w:rPr>
              <w:t xml:space="preserve"> </w:t>
            </w:r>
            <w:r w:rsidR="00733CA0" w:rsidRPr="00733CA0">
              <w:rPr>
                <w:rFonts w:cs="Arial"/>
                <w:szCs w:val="20"/>
                <w:lang w:val="sl-SI"/>
              </w:rPr>
              <w:t xml:space="preserve">Intervencija prispeva k specifičnemu cilju: SO2 krepitev tržne usmerjenosti ter kratkoročno in dolgoročno povečanje konkurenčnosti kmetij, vključno z večjim poudarkom na raziskavah, tehnologiji in digitalizaciji; skupnemu kazalniku učinka: O.24. Število produktivnih naložbenih operacij ali enot zunaj kmetij, ki prejemajo podporo ter obravnava potrebo: P08 Povečanje </w:t>
            </w:r>
            <w:r w:rsidR="00733CA0" w:rsidRPr="00733CA0">
              <w:rPr>
                <w:rFonts w:cs="Arial"/>
                <w:szCs w:val="20"/>
                <w:lang w:val="sl-SI"/>
              </w:rPr>
              <w:lastRenderedPageBreak/>
              <w:t>produktivnosti, konkurenčnosti ter tehnološki razvoj v gozdarstvu.</w:t>
            </w:r>
          </w:p>
        </w:tc>
      </w:tr>
      <w:tr w:rsidR="00F1478D" w:rsidRPr="007A09BF" w14:paraId="2560E19B" w14:textId="77777777" w:rsidTr="00F1478D">
        <w:trPr>
          <w:trHeight w:val="744"/>
        </w:trPr>
        <w:tc>
          <w:tcPr>
            <w:tcW w:w="2660" w:type="dxa"/>
            <w:shd w:val="clear" w:color="auto" w:fill="F2F2F2"/>
            <w:vAlign w:val="center"/>
          </w:tcPr>
          <w:p w14:paraId="305A872E" w14:textId="77777777" w:rsidR="00F1478D" w:rsidRPr="007A09BF" w:rsidRDefault="00F1478D" w:rsidP="00F1478D">
            <w:pPr>
              <w:widowControl w:val="0"/>
              <w:autoSpaceDE w:val="0"/>
              <w:autoSpaceDN w:val="0"/>
              <w:adjustRightInd w:val="0"/>
              <w:rPr>
                <w:rFonts w:cs="Arial"/>
                <w:b/>
                <w:szCs w:val="20"/>
                <w:lang w:val="sl-SI"/>
              </w:rPr>
            </w:pPr>
            <w:r w:rsidRPr="007A09BF">
              <w:rPr>
                <w:rFonts w:cs="Arial"/>
                <w:b/>
                <w:szCs w:val="20"/>
                <w:lang w:val="sl-SI"/>
              </w:rPr>
              <w:lastRenderedPageBreak/>
              <w:t>Obdobje vlaganja vloge na javni razpis:</w:t>
            </w:r>
          </w:p>
          <w:p w14:paraId="1C00AE81" w14:textId="77777777" w:rsidR="00F1478D" w:rsidRPr="007A09BF" w:rsidRDefault="00F1478D" w:rsidP="00F1478D">
            <w:pPr>
              <w:widowControl w:val="0"/>
              <w:autoSpaceDE w:val="0"/>
              <w:autoSpaceDN w:val="0"/>
              <w:adjustRightInd w:val="0"/>
              <w:rPr>
                <w:rFonts w:cs="Arial"/>
                <w:b/>
                <w:szCs w:val="20"/>
                <w:lang w:val="sl-SI"/>
              </w:rPr>
            </w:pPr>
            <w:r w:rsidRPr="007A09BF">
              <w:rPr>
                <w:rFonts w:cs="Arial"/>
                <w:b/>
                <w:szCs w:val="20"/>
                <w:lang w:val="sl-SI"/>
              </w:rPr>
              <w:t>Začetek vnosa vlo</w:t>
            </w:r>
            <w:r>
              <w:rPr>
                <w:rFonts w:cs="Arial"/>
                <w:b/>
                <w:szCs w:val="20"/>
                <w:lang w:val="sl-SI"/>
              </w:rPr>
              <w:t>ge in zaključek javnega razpisa</w:t>
            </w:r>
          </w:p>
        </w:tc>
        <w:tc>
          <w:tcPr>
            <w:tcW w:w="5828" w:type="dxa"/>
            <w:shd w:val="clear" w:color="auto" w:fill="F2F2F2"/>
            <w:vAlign w:val="center"/>
          </w:tcPr>
          <w:p w14:paraId="61334694" w14:textId="24EB1918" w:rsidR="00F1478D" w:rsidRPr="00F1478D" w:rsidRDefault="00F1478D" w:rsidP="00F1478D">
            <w:pPr>
              <w:widowControl w:val="0"/>
              <w:jc w:val="both"/>
              <w:rPr>
                <w:rFonts w:cs="Arial"/>
                <w:szCs w:val="20"/>
                <w:lang w:val="sl-SI"/>
              </w:rPr>
            </w:pPr>
            <w:r w:rsidRPr="00F1478D">
              <w:rPr>
                <w:rFonts w:cs="Arial"/>
                <w:szCs w:val="20"/>
                <w:lang w:val="sl-SI"/>
              </w:rPr>
              <w:t>Javni razpis velja od naslednjega dne po objavi</w:t>
            </w:r>
            <w:r w:rsidR="002A0F83">
              <w:rPr>
                <w:rFonts w:cs="Arial"/>
                <w:szCs w:val="20"/>
                <w:lang w:val="sl-SI"/>
              </w:rPr>
              <w:t xml:space="preserve"> </w:t>
            </w:r>
            <w:r w:rsidR="002A0F83" w:rsidRPr="002A0F83">
              <w:rPr>
                <w:rFonts w:cs="Arial"/>
                <w:szCs w:val="20"/>
                <w:lang w:val="sl-SI"/>
              </w:rPr>
              <w:t>na osrednjem spletnem mestu državne uprave.</w:t>
            </w:r>
          </w:p>
          <w:p w14:paraId="0727930E" w14:textId="77777777" w:rsidR="00F1478D" w:rsidRPr="00F1478D" w:rsidRDefault="00F1478D" w:rsidP="00F1478D">
            <w:pPr>
              <w:widowControl w:val="0"/>
              <w:jc w:val="both"/>
              <w:rPr>
                <w:rFonts w:cs="Arial"/>
                <w:szCs w:val="20"/>
                <w:lang w:val="sl-SI"/>
              </w:rPr>
            </w:pPr>
            <w:r w:rsidRPr="00F1478D">
              <w:rPr>
                <w:rFonts w:cs="Arial"/>
                <w:szCs w:val="20"/>
                <w:lang w:val="sl-SI"/>
              </w:rPr>
              <w:t xml:space="preserve"> </w:t>
            </w:r>
          </w:p>
          <w:p w14:paraId="14413A29" w14:textId="793CF9FB" w:rsidR="00F1478D" w:rsidRPr="007A09BF" w:rsidRDefault="00B133A4" w:rsidP="00B133A4">
            <w:pPr>
              <w:widowControl w:val="0"/>
              <w:jc w:val="both"/>
              <w:rPr>
                <w:rFonts w:cs="Arial"/>
                <w:szCs w:val="20"/>
                <w:lang w:val="sl-SI"/>
              </w:rPr>
            </w:pPr>
            <w:r w:rsidRPr="00B133A4">
              <w:rPr>
                <w:rFonts w:cs="Arial"/>
                <w:szCs w:val="20"/>
                <w:lang w:val="sl-SI"/>
              </w:rPr>
              <w:t xml:space="preserve">Vložitev vloge na javni razpis poteka </w:t>
            </w:r>
            <w:r w:rsidR="00F1478D" w:rsidRPr="00F1478D">
              <w:rPr>
                <w:rFonts w:cs="Arial"/>
                <w:szCs w:val="20"/>
                <w:lang w:val="sl-SI"/>
              </w:rPr>
              <w:t xml:space="preserve">od </w:t>
            </w:r>
            <w:r w:rsidR="000C5DD6">
              <w:rPr>
                <w:rFonts w:cs="Arial"/>
                <w:szCs w:val="20"/>
                <w:lang w:val="sl-SI"/>
              </w:rPr>
              <w:t>1</w:t>
            </w:r>
            <w:r w:rsidR="00F1478D" w:rsidRPr="00F1478D">
              <w:rPr>
                <w:rFonts w:cs="Arial"/>
                <w:szCs w:val="20"/>
                <w:lang w:val="sl-SI"/>
              </w:rPr>
              <w:t xml:space="preserve">. </w:t>
            </w:r>
            <w:r w:rsidR="00EE72A8">
              <w:rPr>
                <w:rFonts w:cs="Arial"/>
                <w:szCs w:val="20"/>
                <w:lang w:val="sl-SI"/>
              </w:rPr>
              <w:t>junija</w:t>
            </w:r>
            <w:r w:rsidR="00F1478D" w:rsidRPr="00F1478D">
              <w:rPr>
                <w:rFonts w:cs="Arial"/>
                <w:szCs w:val="20"/>
                <w:lang w:val="sl-SI"/>
              </w:rPr>
              <w:t xml:space="preserve"> 202</w:t>
            </w:r>
            <w:r w:rsidR="0087110F">
              <w:rPr>
                <w:rFonts w:cs="Arial"/>
                <w:szCs w:val="20"/>
                <w:lang w:val="sl-SI"/>
              </w:rPr>
              <w:t>6</w:t>
            </w:r>
            <w:r w:rsidR="00F1478D" w:rsidRPr="00F1478D">
              <w:rPr>
                <w:rFonts w:cs="Arial"/>
                <w:szCs w:val="20"/>
                <w:lang w:val="sl-SI"/>
              </w:rPr>
              <w:t xml:space="preserve"> do vključno </w:t>
            </w:r>
            <w:r w:rsidR="00EE72A8">
              <w:rPr>
                <w:rFonts w:cs="Arial"/>
                <w:szCs w:val="20"/>
                <w:lang w:val="sl-SI"/>
              </w:rPr>
              <w:t>3</w:t>
            </w:r>
            <w:r w:rsidR="00F1478D" w:rsidRPr="00F1478D">
              <w:rPr>
                <w:rFonts w:cs="Arial"/>
                <w:szCs w:val="20"/>
                <w:lang w:val="sl-SI"/>
              </w:rPr>
              <w:t xml:space="preserve">. </w:t>
            </w:r>
            <w:r w:rsidR="00EE72A8">
              <w:rPr>
                <w:rFonts w:cs="Arial"/>
                <w:szCs w:val="20"/>
                <w:lang w:val="sl-SI"/>
              </w:rPr>
              <w:t>avgusta</w:t>
            </w:r>
            <w:r w:rsidR="008802B1">
              <w:rPr>
                <w:rFonts w:cs="Arial"/>
                <w:szCs w:val="20"/>
                <w:lang w:val="sl-SI"/>
              </w:rPr>
              <w:t xml:space="preserve"> 202</w:t>
            </w:r>
            <w:r w:rsidR="0087110F">
              <w:rPr>
                <w:rFonts w:cs="Arial"/>
                <w:szCs w:val="20"/>
                <w:lang w:val="sl-SI"/>
              </w:rPr>
              <w:t>6</w:t>
            </w:r>
            <w:r w:rsidR="00F1478D" w:rsidRPr="00F1478D">
              <w:rPr>
                <w:rFonts w:cs="Arial"/>
                <w:szCs w:val="20"/>
                <w:lang w:val="sl-SI"/>
              </w:rPr>
              <w:t xml:space="preserve"> do 1</w:t>
            </w:r>
            <w:r w:rsidR="0087110F">
              <w:rPr>
                <w:rFonts w:cs="Arial"/>
                <w:szCs w:val="20"/>
                <w:lang w:val="sl-SI"/>
              </w:rPr>
              <w:t>4</w:t>
            </w:r>
            <w:r w:rsidR="00F1478D" w:rsidRPr="00F1478D">
              <w:rPr>
                <w:rFonts w:cs="Arial"/>
                <w:szCs w:val="20"/>
                <w:lang w:val="sl-SI"/>
              </w:rPr>
              <w:t>:</w:t>
            </w:r>
            <w:r w:rsidR="0087110F">
              <w:rPr>
                <w:rFonts w:cs="Arial"/>
                <w:szCs w:val="20"/>
                <w:lang w:val="sl-SI"/>
              </w:rPr>
              <w:t>00</w:t>
            </w:r>
            <w:r w:rsidR="00F1478D" w:rsidRPr="00F1478D">
              <w:rPr>
                <w:rFonts w:cs="Arial"/>
                <w:szCs w:val="20"/>
                <w:lang w:val="sl-SI"/>
              </w:rPr>
              <w:t>. ure.</w:t>
            </w:r>
          </w:p>
        </w:tc>
      </w:tr>
      <w:tr w:rsidR="00F1478D" w:rsidRPr="007A09BF" w14:paraId="6B8F9024" w14:textId="77777777" w:rsidTr="00F1478D">
        <w:trPr>
          <w:trHeight w:val="744"/>
        </w:trPr>
        <w:tc>
          <w:tcPr>
            <w:tcW w:w="2660" w:type="dxa"/>
            <w:shd w:val="clear" w:color="auto" w:fill="F2F2F2"/>
            <w:vAlign w:val="center"/>
          </w:tcPr>
          <w:p w14:paraId="10BBBF51" w14:textId="77777777" w:rsidR="00F1478D" w:rsidRPr="007A09BF" w:rsidRDefault="00F1478D" w:rsidP="00F1478D">
            <w:pPr>
              <w:widowControl w:val="0"/>
              <w:autoSpaceDE w:val="0"/>
              <w:autoSpaceDN w:val="0"/>
              <w:adjustRightInd w:val="0"/>
              <w:rPr>
                <w:rFonts w:cs="Arial"/>
                <w:b/>
                <w:szCs w:val="20"/>
                <w:lang w:val="sl-SI"/>
              </w:rPr>
            </w:pPr>
            <w:r w:rsidRPr="00F1478D">
              <w:rPr>
                <w:rFonts w:cs="Arial"/>
                <w:b/>
                <w:szCs w:val="20"/>
                <w:lang w:val="sl-SI"/>
              </w:rPr>
              <w:t>Obdobje upravičenosti stroškov:</w:t>
            </w:r>
          </w:p>
        </w:tc>
        <w:tc>
          <w:tcPr>
            <w:tcW w:w="5828" w:type="dxa"/>
            <w:shd w:val="clear" w:color="auto" w:fill="F2F2F2"/>
            <w:vAlign w:val="center"/>
          </w:tcPr>
          <w:p w14:paraId="0DA74F42" w14:textId="744687EB" w:rsidR="00F1478D" w:rsidRPr="00F1478D" w:rsidRDefault="00F1478D" w:rsidP="00F1478D">
            <w:pPr>
              <w:widowControl w:val="0"/>
              <w:jc w:val="both"/>
              <w:rPr>
                <w:rFonts w:cs="Arial"/>
                <w:szCs w:val="20"/>
                <w:lang w:val="sl-SI"/>
              </w:rPr>
            </w:pPr>
            <w:r w:rsidRPr="00F1478D">
              <w:rPr>
                <w:rFonts w:cs="Arial"/>
                <w:szCs w:val="20"/>
                <w:lang w:val="sl-SI"/>
              </w:rPr>
              <w:t>V skladu</w:t>
            </w:r>
            <w:r w:rsidR="00B133A4">
              <w:rPr>
                <w:rFonts w:cs="Arial"/>
                <w:szCs w:val="20"/>
                <w:lang w:val="sl-SI"/>
              </w:rPr>
              <w:t xml:space="preserve"> s</w:t>
            </w:r>
            <w:r>
              <w:rPr>
                <w:rFonts w:cs="Arial"/>
                <w:szCs w:val="20"/>
                <w:lang w:val="sl-SI"/>
              </w:rPr>
              <w:t xml:space="preserve"> </w:t>
            </w:r>
            <w:r w:rsidR="00B133A4">
              <w:rPr>
                <w:rFonts w:cs="Arial"/>
                <w:szCs w:val="20"/>
                <w:lang w:val="sl-SI"/>
              </w:rPr>
              <w:t>43. členom u</w:t>
            </w:r>
            <w:r w:rsidRPr="00F1478D">
              <w:rPr>
                <w:rFonts w:cs="Arial"/>
                <w:szCs w:val="20"/>
                <w:lang w:val="sl-SI"/>
              </w:rPr>
              <w:t>redbe so do podpore upravičeni stroški naložb, ki so nastali po oddaji vloge na javni razpis do vložitve zahtevka za izplačilo sredstev.</w:t>
            </w:r>
          </w:p>
          <w:p w14:paraId="47964987" w14:textId="14C1755F" w:rsidR="00F1478D" w:rsidRPr="00F1478D" w:rsidRDefault="00F1478D" w:rsidP="00F1478D">
            <w:pPr>
              <w:widowControl w:val="0"/>
              <w:jc w:val="both"/>
              <w:rPr>
                <w:rFonts w:cs="Arial"/>
                <w:szCs w:val="20"/>
                <w:lang w:val="sl-SI"/>
              </w:rPr>
            </w:pPr>
            <w:r w:rsidRPr="00F1478D">
              <w:rPr>
                <w:rFonts w:cs="Arial"/>
                <w:szCs w:val="20"/>
                <w:lang w:val="sl-SI"/>
              </w:rPr>
              <w:t>Do podpore so upravičeni tudi morebitni splošni stroški, ki so neposredno povezani s pripravo in izvedbo naložbe te</w:t>
            </w:r>
            <w:r w:rsidR="00B133A4">
              <w:rPr>
                <w:rFonts w:cs="Arial"/>
                <w:szCs w:val="20"/>
                <w:lang w:val="sl-SI"/>
              </w:rPr>
              <w:t>r so nastali po 1. januarju 2023</w:t>
            </w:r>
            <w:r w:rsidRPr="00F1478D">
              <w:rPr>
                <w:rFonts w:cs="Arial"/>
                <w:szCs w:val="20"/>
                <w:lang w:val="sl-SI"/>
              </w:rPr>
              <w:t xml:space="preserve"> do vložitve zahtevka za izplačilo sredstev. </w:t>
            </w:r>
          </w:p>
        </w:tc>
      </w:tr>
      <w:tr w:rsidR="00F1478D" w:rsidRPr="007A09BF" w14:paraId="08DF9250" w14:textId="77777777" w:rsidTr="00F1478D">
        <w:trPr>
          <w:trHeight w:val="710"/>
        </w:trPr>
        <w:tc>
          <w:tcPr>
            <w:tcW w:w="2660" w:type="dxa"/>
            <w:shd w:val="clear" w:color="auto" w:fill="F2F2F2"/>
            <w:vAlign w:val="center"/>
          </w:tcPr>
          <w:p w14:paraId="7D999595" w14:textId="77777777" w:rsidR="00F1478D" w:rsidRPr="007A09BF" w:rsidRDefault="00F1478D" w:rsidP="00F1478D">
            <w:pPr>
              <w:widowControl w:val="0"/>
              <w:rPr>
                <w:rFonts w:cs="Arial"/>
                <w:b/>
                <w:szCs w:val="20"/>
                <w:lang w:val="sl-SI"/>
              </w:rPr>
            </w:pPr>
            <w:r w:rsidRPr="007A09BF">
              <w:rPr>
                <w:rFonts w:cs="Arial"/>
                <w:b/>
                <w:szCs w:val="20"/>
                <w:lang w:val="sl-SI"/>
              </w:rPr>
              <w:t>Informacije o javnem razpisu:</w:t>
            </w:r>
          </w:p>
        </w:tc>
        <w:tc>
          <w:tcPr>
            <w:tcW w:w="5828" w:type="dxa"/>
            <w:shd w:val="clear" w:color="auto" w:fill="F2F2F2"/>
            <w:vAlign w:val="center"/>
          </w:tcPr>
          <w:p w14:paraId="273A2613" w14:textId="77777777" w:rsidR="00B133A4" w:rsidRPr="00B133A4" w:rsidRDefault="00B133A4" w:rsidP="00B133A4">
            <w:pPr>
              <w:widowControl w:val="0"/>
              <w:jc w:val="both"/>
              <w:rPr>
                <w:rFonts w:cs="Arial"/>
                <w:bCs/>
                <w:color w:val="000000"/>
                <w:szCs w:val="20"/>
                <w:lang w:val="sl-SI"/>
              </w:rPr>
            </w:pPr>
            <w:r w:rsidRPr="00B133A4">
              <w:rPr>
                <w:rFonts w:cs="Arial"/>
                <w:bCs/>
                <w:color w:val="000000"/>
                <w:szCs w:val="20"/>
                <w:lang w:val="sl-SI"/>
              </w:rPr>
              <w:t>Informacije o javnem razpisu so dostopne na naslednji povezavi:</w:t>
            </w:r>
          </w:p>
          <w:p w14:paraId="670D6B70" w14:textId="20A9C3C4" w:rsidR="00F1478D" w:rsidRPr="007A09BF" w:rsidRDefault="00703683" w:rsidP="00B133A4">
            <w:pPr>
              <w:widowControl w:val="0"/>
              <w:jc w:val="both"/>
              <w:rPr>
                <w:rFonts w:cs="Arial"/>
                <w:color w:val="000000"/>
                <w:szCs w:val="20"/>
                <w:lang w:val="sl-SI"/>
              </w:rPr>
            </w:pPr>
            <w:r w:rsidRPr="00703683">
              <w:rPr>
                <w:rFonts w:cs="Arial"/>
                <w:bCs/>
                <w:color w:val="000000"/>
                <w:szCs w:val="20"/>
                <w:lang w:val="sl-SI"/>
              </w:rPr>
              <w:t>https://www.gov.si/zbirke/projekti-in-programi/skupna-kmetijska-politika/javni-razpisi</w:t>
            </w:r>
            <w:r>
              <w:rPr>
                <w:rFonts w:cs="Arial"/>
                <w:bCs/>
                <w:color w:val="000000"/>
                <w:szCs w:val="20"/>
                <w:lang w:val="sl-SI"/>
              </w:rPr>
              <w:t>.</w:t>
            </w:r>
          </w:p>
        </w:tc>
      </w:tr>
    </w:tbl>
    <w:p w14:paraId="04AFE440" w14:textId="77777777" w:rsidR="00F1478D" w:rsidRDefault="00F1478D" w:rsidP="00F1478D">
      <w:pPr>
        <w:rPr>
          <w:rFonts w:cs="Arial"/>
          <w:bCs/>
          <w:i/>
          <w:iCs/>
          <w:szCs w:val="20"/>
          <w:lang w:val="sl-SI"/>
        </w:rPr>
      </w:pPr>
    </w:p>
    <w:p w14:paraId="21B7539C" w14:textId="0AB1E868" w:rsidR="00E70D1B" w:rsidRPr="007A09BF" w:rsidRDefault="00E70D1B" w:rsidP="00E70D1B">
      <w:pPr>
        <w:widowControl w:val="0"/>
        <w:jc w:val="both"/>
        <w:outlineLvl w:val="0"/>
        <w:rPr>
          <w:rFonts w:cs="Arial"/>
          <w:b/>
          <w:szCs w:val="20"/>
          <w:lang w:val="sl-SI"/>
        </w:rPr>
      </w:pPr>
    </w:p>
    <w:p w14:paraId="21C97989" w14:textId="3F811C94" w:rsidR="00E70D1B" w:rsidRPr="007A09BF" w:rsidRDefault="00945254" w:rsidP="00E70D1B">
      <w:pPr>
        <w:widowControl w:val="0"/>
        <w:jc w:val="both"/>
        <w:outlineLvl w:val="0"/>
        <w:rPr>
          <w:rFonts w:cs="Arial"/>
          <w:b/>
          <w:szCs w:val="20"/>
          <w:lang w:val="sl-SI"/>
        </w:rPr>
      </w:pPr>
      <w:r>
        <w:rPr>
          <w:rFonts w:cs="Arial"/>
          <w:b/>
          <w:szCs w:val="20"/>
          <w:lang w:val="sl-SI"/>
        </w:rPr>
        <w:t xml:space="preserve">II. </w:t>
      </w:r>
      <w:r w:rsidR="00B133A4">
        <w:rPr>
          <w:rFonts w:cs="Arial"/>
          <w:b/>
          <w:szCs w:val="20"/>
          <w:lang w:val="sl-SI"/>
        </w:rPr>
        <w:t>PREDMET IN NAMEN</w:t>
      </w:r>
      <w:r w:rsidR="00E70D1B" w:rsidRPr="007A09BF">
        <w:rPr>
          <w:rFonts w:cs="Arial"/>
          <w:b/>
          <w:szCs w:val="20"/>
          <w:lang w:val="sl-SI"/>
        </w:rPr>
        <w:t xml:space="preserve"> </w:t>
      </w:r>
      <w:r w:rsidR="00E70D1B" w:rsidRPr="00AA6683">
        <w:rPr>
          <w:rFonts w:cs="Arial"/>
          <w:b/>
          <w:szCs w:val="20"/>
          <w:lang w:val="sl-SI"/>
        </w:rPr>
        <w:t>PODPORE</w:t>
      </w:r>
    </w:p>
    <w:p w14:paraId="6B9EADEE" w14:textId="72A8A9D9" w:rsidR="00E70D1B" w:rsidRDefault="00E70D1B" w:rsidP="00E70D1B">
      <w:pPr>
        <w:widowControl w:val="0"/>
        <w:jc w:val="both"/>
        <w:outlineLvl w:val="0"/>
        <w:rPr>
          <w:rFonts w:cs="Arial"/>
          <w:b/>
          <w:szCs w:val="20"/>
          <w:lang w:val="sl-SI"/>
        </w:rPr>
      </w:pPr>
    </w:p>
    <w:p w14:paraId="52483C41" w14:textId="3BBDC0C2" w:rsidR="00C2369B" w:rsidRPr="00C2369B" w:rsidRDefault="00992C0B" w:rsidP="00C2369B">
      <w:pPr>
        <w:spacing w:line="240" w:lineRule="auto"/>
        <w:jc w:val="both"/>
        <w:outlineLvl w:val="0"/>
        <w:rPr>
          <w:rFonts w:cs="Arial"/>
          <w:szCs w:val="20"/>
          <w:lang w:val="sl-SI" w:eastAsia="sl-SI"/>
        </w:rPr>
      </w:pPr>
      <w:r>
        <w:rPr>
          <w:rFonts w:cs="Arial"/>
          <w:szCs w:val="20"/>
          <w:lang w:val="sl-SI" w:eastAsia="sl-SI"/>
        </w:rPr>
        <w:t>Podpora je v skladu s prvim odstavkom</w:t>
      </w:r>
      <w:r w:rsidR="00C2369B" w:rsidRPr="00C2369B">
        <w:rPr>
          <w:rFonts w:cs="Arial"/>
          <w:szCs w:val="20"/>
          <w:lang w:val="sl-SI" w:eastAsia="sl-SI"/>
        </w:rPr>
        <w:t xml:space="preserve"> </w:t>
      </w:r>
      <w:r>
        <w:rPr>
          <w:rFonts w:cs="Arial"/>
          <w:szCs w:val="20"/>
          <w:lang w:val="sl-SI" w:eastAsia="sl-SI"/>
        </w:rPr>
        <w:t>21</w:t>
      </w:r>
      <w:r w:rsidR="00B133A4">
        <w:rPr>
          <w:rFonts w:cs="Arial"/>
          <w:szCs w:val="20"/>
          <w:lang w:val="sl-SI" w:eastAsia="sl-SI"/>
        </w:rPr>
        <w:t>. člen</w:t>
      </w:r>
      <w:r>
        <w:rPr>
          <w:rFonts w:cs="Arial"/>
          <w:szCs w:val="20"/>
          <w:lang w:val="sl-SI" w:eastAsia="sl-SI"/>
        </w:rPr>
        <w:t>a</w:t>
      </w:r>
      <w:r w:rsidR="00B133A4">
        <w:rPr>
          <w:rFonts w:cs="Arial"/>
          <w:szCs w:val="20"/>
          <w:lang w:val="sl-SI" w:eastAsia="sl-SI"/>
        </w:rPr>
        <w:t xml:space="preserve"> uredbe</w:t>
      </w:r>
      <w:r w:rsidR="00050820">
        <w:rPr>
          <w:rFonts w:cs="Arial"/>
          <w:szCs w:val="20"/>
          <w:lang w:val="sl-SI" w:eastAsia="sl-SI"/>
        </w:rPr>
        <w:t xml:space="preserve"> namenjena naložbam v </w:t>
      </w:r>
      <w:r>
        <w:rPr>
          <w:rFonts w:cs="Arial"/>
          <w:szCs w:val="20"/>
          <w:lang w:val="sl-SI" w:eastAsia="sl-SI"/>
        </w:rPr>
        <w:t>primarno predelavo lesa in digitalizacijo</w:t>
      </w:r>
      <w:r w:rsidR="007D32B1">
        <w:rPr>
          <w:rFonts w:cs="Arial"/>
          <w:szCs w:val="20"/>
          <w:lang w:val="sl-SI" w:eastAsia="sl-SI"/>
        </w:rPr>
        <w:t>.</w:t>
      </w:r>
      <w:r w:rsidR="00B133A4" w:rsidRPr="00B133A4">
        <w:rPr>
          <w:rFonts w:cs="Arial"/>
          <w:szCs w:val="20"/>
          <w:lang w:val="sl-SI" w:eastAsia="sl-SI"/>
        </w:rPr>
        <w:t xml:space="preserve"> </w:t>
      </w:r>
    </w:p>
    <w:p w14:paraId="5BC9D9B1" w14:textId="77777777" w:rsidR="004D788E" w:rsidRPr="007A09BF" w:rsidRDefault="004D788E" w:rsidP="00E70D1B">
      <w:pPr>
        <w:widowControl w:val="0"/>
        <w:jc w:val="both"/>
        <w:outlineLvl w:val="0"/>
        <w:rPr>
          <w:rFonts w:cs="Arial"/>
          <w:b/>
          <w:szCs w:val="20"/>
          <w:lang w:val="sl-SI"/>
        </w:rPr>
      </w:pPr>
    </w:p>
    <w:p w14:paraId="0927EF82" w14:textId="3E38F8B8" w:rsidR="00E70D1B" w:rsidRDefault="00E70D1B" w:rsidP="00E70D1B">
      <w:pPr>
        <w:widowControl w:val="0"/>
        <w:jc w:val="both"/>
        <w:outlineLvl w:val="0"/>
        <w:rPr>
          <w:rFonts w:cs="Arial"/>
          <w:b/>
          <w:szCs w:val="20"/>
          <w:lang w:val="sl-SI"/>
        </w:rPr>
      </w:pPr>
      <w:r w:rsidRPr="007A09BF">
        <w:rPr>
          <w:rFonts w:cs="Arial"/>
          <w:b/>
          <w:szCs w:val="20"/>
          <w:lang w:val="sl-SI"/>
        </w:rPr>
        <w:t xml:space="preserve">III. </w:t>
      </w:r>
      <w:r w:rsidR="007D32B1">
        <w:rPr>
          <w:rFonts w:cs="Arial"/>
          <w:b/>
          <w:szCs w:val="20"/>
          <w:lang w:val="sl-SI"/>
        </w:rPr>
        <w:t>VL</w:t>
      </w:r>
      <w:r w:rsidR="002F05B3">
        <w:rPr>
          <w:rFonts w:cs="Arial"/>
          <w:b/>
          <w:szCs w:val="20"/>
          <w:lang w:val="sl-SI"/>
        </w:rPr>
        <w:t>A</w:t>
      </w:r>
      <w:r w:rsidR="007D32B1">
        <w:rPr>
          <w:rFonts w:cs="Arial"/>
          <w:b/>
          <w:szCs w:val="20"/>
          <w:lang w:val="sl-SI"/>
        </w:rPr>
        <w:t>GATELJI IN UPRAVIČEN</w:t>
      </w:r>
      <w:r w:rsidRPr="007A09BF">
        <w:rPr>
          <w:rFonts w:cs="Arial"/>
          <w:b/>
          <w:szCs w:val="20"/>
          <w:lang w:val="sl-SI"/>
        </w:rPr>
        <w:t>C</w:t>
      </w:r>
      <w:r w:rsidR="007D32B1">
        <w:rPr>
          <w:rFonts w:cs="Arial"/>
          <w:b/>
          <w:szCs w:val="20"/>
          <w:lang w:val="sl-SI"/>
        </w:rPr>
        <w:t>I</w:t>
      </w:r>
    </w:p>
    <w:p w14:paraId="1C895080" w14:textId="5AE1F51F" w:rsidR="00697AA9" w:rsidRDefault="00697AA9" w:rsidP="00E70D1B">
      <w:pPr>
        <w:widowControl w:val="0"/>
        <w:jc w:val="both"/>
        <w:outlineLvl w:val="0"/>
        <w:rPr>
          <w:rFonts w:cs="Arial"/>
          <w:b/>
          <w:szCs w:val="20"/>
          <w:lang w:val="sl-SI"/>
        </w:rPr>
      </w:pPr>
    </w:p>
    <w:p w14:paraId="7EB3493B" w14:textId="3B0D8C93" w:rsidR="00DC565E" w:rsidRDefault="007D32B1" w:rsidP="00E70D1B">
      <w:pPr>
        <w:widowControl w:val="0"/>
        <w:jc w:val="both"/>
        <w:outlineLvl w:val="0"/>
        <w:rPr>
          <w:rFonts w:cs="Arial"/>
          <w:szCs w:val="20"/>
          <w:lang w:val="sl-SI"/>
        </w:rPr>
      </w:pPr>
      <w:r w:rsidRPr="007D32B1">
        <w:rPr>
          <w:rFonts w:cs="Arial"/>
          <w:szCs w:val="20"/>
          <w:lang w:val="sl-SI"/>
        </w:rPr>
        <w:t>Vlagatelj</w:t>
      </w:r>
      <w:r>
        <w:rPr>
          <w:rFonts w:cs="Arial"/>
          <w:szCs w:val="20"/>
          <w:lang w:val="sl-SI"/>
        </w:rPr>
        <w:t>i in upravičenci</w:t>
      </w:r>
      <w:r w:rsidRPr="007D32B1">
        <w:rPr>
          <w:rFonts w:cs="Arial"/>
          <w:szCs w:val="20"/>
          <w:lang w:val="sl-SI"/>
        </w:rPr>
        <w:t xml:space="preserve"> s</w:t>
      </w:r>
      <w:r>
        <w:rPr>
          <w:rFonts w:cs="Arial"/>
          <w:szCs w:val="20"/>
          <w:lang w:val="sl-SI"/>
        </w:rPr>
        <w:t>o</w:t>
      </w:r>
      <w:r w:rsidRPr="007D32B1">
        <w:rPr>
          <w:rFonts w:cs="Arial"/>
          <w:szCs w:val="20"/>
          <w:lang w:val="sl-SI"/>
        </w:rPr>
        <w:t xml:space="preserve"> določen</w:t>
      </w:r>
      <w:r>
        <w:rPr>
          <w:rFonts w:cs="Arial"/>
          <w:szCs w:val="20"/>
          <w:lang w:val="sl-SI"/>
        </w:rPr>
        <w:t>i</w:t>
      </w:r>
      <w:r w:rsidRPr="007D32B1">
        <w:rPr>
          <w:rFonts w:cs="Arial"/>
          <w:szCs w:val="20"/>
          <w:lang w:val="sl-SI"/>
        </w:rPr>
        <w:t xml:space="preserve"> v </w:t>
      </w:r>
      <w:r w:rsidR="00992C0B">
        <w:rPr>
          <w:rFonts w:cs="Arial"/>
          <w:szCs w:val="20"/>
          <w:lang w:val="sl-SI"/>
        </w:rPr>
        <w:t>22</w:t>
      </w:r>
      <w:r w:rsidRPr="007D32B1">
        <w:rPr>
          <w:rFonts w:cs="Arial"/>
          <w:szCs w:val="20"/>
          <w:lang w:val="sl-SI"/>
        </w:rPr>
        <w:t>. členu uredbe</w:t>
      </w:r>
      <w:r>
        <w:rPr>
          <w:rFonts w:cs="Arial"/>
          <w:szCs w:val="20"/>
          <w:lang w:val="sl-SI"/>
        </w:rPr>
        <w:t>.</w:t>
      </w:r>
    </w:p>
    <w:p w14:paraId="55356E00" w14:textId="77777777" w:rsidR="00697AA9" w:rsidRPr="007A09BF" w:rsidRDefault="00697AA9" w:rsidP="00E70D1B">
      <w:pPr>
        <w:widowControl w:val="0"/>
        <w:jc w:val="both"/>
        <w:outlineLvl w:val="0"/>
        <w:rPr>
          <w:rFonts w:cs="Arial"/>
          <w:b/>
          <w:szCs w:val="20"/>
          <w:lang w:val="sl-SI"/>
        </w:rPr>
      </w:pPr>
    </w:p>
    <w:p w14:paraId="49F33B0F" w14:textId="10E51B0A" w:rsidR="00E70D1B" w:rsidRPr="007A09BF" w:rsidRDefault="00E70D1B" w:rsidP="00E70D1B">
      <w:pPr>
        <w:widowControl w:val="0"/>
        <w:jc w:val="both"/>
        <w:outlineLvl w:val="0"/>
        <w:rPr>
          <w:rFonts w:cs="Arial"/>
          <w:b/>
          <w:szCs w:val="20"/>
          <w:lang w:val="sl-SI"/>
        </w:rPr>
      </w:pPr>
      <w:r w:rsidRPr="007A09BF">
        <w:rPr>
          <w:rFonts w:cs="Arial"/>
          <w:b/>
          <w:szCs w:val="20"/>
          <w:lang w:val="sl-SI"/>
        </w:rPr>
        <w:t xml:space="preserve">IV. POGOJI ZA </w:t>
      </w:r>
      <w:r w:rsidR="00AA6683">
        <w:rPr>
          <w:rFonts w:cs="Arial"/>
          <w:b/>
          <w:szCs w:val="20"/>
          <w:lang w:val="sl-SI"/>
        </w:rPr>
        <w:t>DODELITEV PO</w:t>
      </w:r>
      <w:r w:rsidRPr="007A09BF">
        <w:rPr>
          <w:rFonts w:cs="Arial"/>
          <w:b/>
          <w:szCs w:val="20"/>
          <w:lang w:val="sl-SI"/>
        </w:rPr>
        <w:t>DPORE</w:t>
      </w:r>
      <w:r w:rsidR="008C2BD4">
        <w:rPr>
          <w:rFonts w:cs="Arial"/>
          <w:b/>
          <w:szCs w:val="20"/>
          <w:lang w:val="sl-SI"/>
        </w:rPr>
        <w:t xml:space="preserve"> </w:t>
      </w:r>
    </w:p>
    <w:p w14:paraId="132D981A" w14:textId="77777777" w:rsidR="00E70D1B" w:rsidRPr="007A09BF" w:rsidRDefault="00E70D1B" w:rsidP="00E70D1B">
      <w:pPr>
        <w:jc w:val="right"/>
        <w:rPr>
          <w:rFonts w:cs="Arial"/>
          <w:szCs w:val="20"/>
          <w:lang w:val="sl-SI"/>
        </w:rPr>
      </w:pPr>
    </w:p>
    <w:p w14:paraId="4AF31631" w14:textId="533298BA" w:rsidR="007D32B1" w:rsidRDefault="00CA4610" w:rsidP="00CE6032">
      <w:pPr>
        <w:jc w:val="both"/>
        <w:rPr>
          <w:rFonts w:cs="Arial"/>
          <w:bCs/>
          <w:szCs w:val="20"/>
          <w:lang w:val="sl-SI"/>
        </w:rPr>
      </w:pPr>
      <w:r w:rsidRPr="00CA4610">
        <w:rPr>
          <w:rFonts w:cs="Arial"/>
          <w:szCs w:val="20"/>
          <w:lang w:val="sl-SI"/>
        </w:rPr>
        <w:t>Pogoji za dodelitev podpore so določeni v prvem odstavku, 1. točki drugega odstavka, četrtem odstavku 9. člena, 1. do  5. točki prvega in drugem odstavku 10. člena</w:t>
      </w:r>
      <w:r>
        <w:rPr>
          <w:rFonts w:cs="Arial"/>
          <w:szCs w:val="20"/>
          <w:lang w:val="sl-SI"/>
        </w:rPr>
        <w:t xml:space="preserve">, </w:t>
      </w:r>
      <w:r w:rsidRPr="00CA4610">
        <w:rPr>
          <w:rFonts w:cs="Arial"/>
          <w:szCs w:val="20"/>
          <w:lang w:val="sl-SI"/>
        </w:rPr>
        <w:t>v 1. do 5. točki prvega odstavka 12. člena uredbe o skupnih določbah za izvajanje intervencij</w:t>
      </w:r>
      <w:r w:rsidR="00992C0B" w:rsidRPr="00CA4610">
        <w:rPr>
          <w:rFonts w:cs="Arial"/>
          <w:szCs w:val="20"/>
          <w:lang w:val="sl-SI"/>
        </w:rPr>
        <w:t xml:space="preserve"> </w:t>
      </w:r>
      <w:r w:rsidR="00992C0B">
        <w:rPr>
          <w:rFonts w:cs="Arial"/>
          <w:bCs/>
          <w:szCs w:val="20"/>
          <w:lang w:val="sl-SI"/>
        </w:rPr>
        <w:t>in 24</w:t>
      </w:r>
      <w:r w:rsidR="00CE6032" w:rsidRPr="00CE6032">
        <w:rPr>
          <w:rFonts w:cs="Arial"/>
          <w:bCs/>
          <w:szCs w:val="20"/>
          <w:lang w:val="sl-SI"/>
        </w:rPr>
        <w:t>. člen</w:t>
      </w:r>
      <w:r w:rsidR="008C2BD4">
        <w:rPr>
          <w:rFonts w:cs="Arial"/>
          <w:bCs/>
          <w:szCs w:val="20"/>
          <w:lang w:val="sl-SI"/>
        </w:rPr>
        <w:t>u</w:t>
      </w:r>
      <w:r w:rsidR="00CE6032" w:rsidRPr="00CE6032">
        <w:rPr>
          <w:rFonts w:cs="Arial"/>
          <w:bCs/>
          <w:szCs w:val="20"/>
          <w:lang w:val="sl-SI"/>
        </w:rPr>
        <w:t xml:space="preserve"> uredbe.</w:t>
      </w:r>
    </w:p>
    <w:p w14:paraId="432DD39D" w14:textId="77777777" w:rsidR="00CE6032" w:rsidRPr="00CE6032" w:rsidRDefault="00CE6032" w:rsidP="00CE6032">
      <w:pPr>
        <w:jc w:val="both"/>
        <w:rPr>
          <w:rFonts w:cs="Arial"/>
          <w:bCs/>
          <w:szCs w:val="20"/>
          <w:lang w:val="sl-SI"/>
        </w:rPr>
      </w:pPr>
    </w:p>
    <w:p w14:paraId="077277E9" w14:textId="3FF0BB33" w:rsidR="00E70D1B" w:rsidRPr="007A09BF" w:rsidRDefault="00E70D1B" w:rsidP="00E70D1B">
      <w:pPr>
        <w:widowControl w:val="0"/>
        <w:jc w:val="both"/>
        <w:outlineLvl w:val="0"/>
        <w:rPr>
          <w:rFonts w:cs="Arial"/>
          <w:b/>
          <w:szCs w:val="20"/>
          <w:lang w:val="sl-SI"/>
        </w:rPr>
      </w:pPr>
      <w:r w:rsidRPr="007A09BF">
        <w:rPr>
          <w:rFonts w:cs="Arial"/>
          <w:b/>
          <w:szCs w:val="20"/>
          <w:lang w:val="sl-SI"/>
        </w:rPr>
        <w:t xml:space="preserve">V. UPRAVIČENI </w:t>
      </w:r>
      <w:r w:rsidR="00945254">
        <w:rPr>
          <w:rFonts w:cs="Arial"/>
          <w:b/>
          <w:szCs w:val="20"/>
          <w:lang w:val="sl-SI"/>
        </w:rPr>
        <w:t xml:space="preserve">IN NEUPRAVIČENI </w:t>
      </w:r>
      <w:r w:rsidRPr="007A09BF">
        <w:rPr>
          <w:rFonts w:cs="Arial"/>
          <w:b/>
          <w:szCs w:val="20"/>
          <w:lang w:val="sl-SI"/>
        </w:rPr>
        <w:t xml:space="preserve">STROŠKI </w:t>
      </w:r>
    </w:p>
    <w:p w14:paraId="2F27DBF9" w14:textId="428E5B57" w:rsidR="00E70D1B" w:rsidRDefault="00E70D1B" w:rsidP="00E70D1B">
      <w:pPr>
        <w:widowControl w:val="0"/>
        <w:jc w:val="both"/>
        <w:outlineLvl w:val="0"/>
        <w:rPr>
          <w:rFonts w:cs="Arial"/>
          <w:b/>
          <w:szCs w:val="20"/>
          <w:lang w:val="sl-SI"/>
        </w:rPr>
      </w:pPr>
    </w:p>
    <w:p w14:paraId="2A0B871B" w14:textId="1B7C05ED" w:rsidR="00CE6032" w:rsidRPr="00CE6032" w:rsidRDefault="00CE6032" w:rsidP="00CE6032">
      <w:pPr>
        <w:numPr>
          <w:ilvl w:val="0"/>
          <w:numId w:val="11"/>
        </w:numPr>
        <w:spacing w:line="240" w:lineRule="auto"/>
        <w:jc w:val="both"/>
        <w:outlineLvl w:val="0"/>
        <w:rPr>
          <w:rFonts w:cs="Arial"/>
          <w:szCs w:val="20"/>
          <w:lang w:val="sl-SI" w:eastAsia="sl-SI"/>
        </w:rPr>
      </w:pPr>
      <w:r w:rsidRPr="00CE6032">
        <w:rPr>
          <w:rFonts w:cs="Arial"/>
          <w:szCs w:val="20"/>
          <w:lang w:val="sl-SI" w:eastAsia="sl-SI"/>
        </w:rPr>
        <w:t xml:space="preserve">V skladu s prvim odstavkom </w:t>
      </w:r>
      <w:r w:rsidR="00992C0B">
        <w:rPr>
          <w:rFonts w:cs="Arial"/>
          <w:szCs w:val="20"/>
          <w:lang w:val="sl-SI" w:eastAsia="sl-SI"/>
        </w:rPr>
        <w:t>23</w:t>
      </w:r>
      <w:r w:rsidRPr="00BA5A77">
        <w:rPr>
          <w:rFonts w:cs="Arial"/>
          <w:szCs w:val="20"/>
          <w:lang w:val="sl-SI" w:eastAsia="sl-SI"/>
        </w:rPr>
        <w:t>. člena u</w:t>
      </w:r>
      <w:r w:rsidRPr="00CE6032">
        <w:rPr>
          <w:rFonts w:cs="Arial"/>
          <w:szCs w:val="20"/>
          <w:lang w:val="sl-SI" w:eastAsia="sl-SI"/>
        </w:rPr>
        <w:t>redbe so do podpore upravičeni:</w:t>
      </w:r>
    </w:p>
    <w:p w14:paraId="296413BE" w14:textId="77777777" w:rsidR="00992C0B" w:rsidRPr="00992C0B" w:rsidRDefault="00992C0B" w:rsidP="00992C0B">
      <w:pPr>
        <w:pStyle w:val="Odstavekseznama"/>
        <w:widowControl w:val="0"/>
        <w:numPr>
          <w:ilvl w:val="0"/>
          <w:numId w:val="15"/>
        </w:numPr>
        <w:jc w:val="both"/>
        <w:outlineLvl w:val="0"/>
        <w:rPr>
          <w:rFonts w:cs="Arial"/>
          <w:color w:val="000000"/>
          <w:szCs w:val="20"/>
          <w:lang w:val="sl-SI" w:eastAsia="sl-SI"/>
        </w:rPr>
      </w:pPr>
      <w:r w:rsidRPr="00992C0B">
        <w:rPr>
          <w:rFonts w:cs="Arial"/>
          <w:color w:val="000000"/>
          <w:szCs w:val="20"/>
          <w:lang w:val="sl-SI" w:eastAsia="sl-SI"/>
        </w:rPr>
        <w:t>stroški nakupa novih strojev in opreme za primarno predelavo lesa,</w:t>
      </w:r>
    </w:p>
    <w:p w14:paraId="7F561A8A" w14:textId="77777777" w:rsidR="00992C0B" w:rsidRPr="00992C0B" w:rsidRDefault="00992C0B" w:rsidP="00992C0B">
      <w:pPr>
        <w:pStyle w:val="Odstavekseznama"/>
        <w:widowControl w:val="0"/>
        <w:numPr>
          <w:ilvl w:val="0"/>
          <w:numId w:val="15"/>
        </w:numPr>
        <w:jc w:val="both"/>
        <w:outlineLvl w:val="0"/>
        <w:rPr>
          <w:rFonts w:cs="Arial"/>
          <w:color w:val="000000"/>
          <w:szCs w:val="20"/>
          <w:lang w:val="sl-SI" w:eastAsia="sl-SI"/>
        </w:rPr>
      </w:pPr>
      <w:r w:rsidRPr="00992C0B">
        <w:rPr>
          <w:rFonts w:cs="Arial"/>
          <w:color w:val="000000"/>
          <w:szCs w:val="20"/>
          <w:lang w:val="sl-SI" w:eastAsia="sl-SI"/>
        </w:rPr>
        <w:t>stroški novogradnje objektov za primarno predelavo lesa,</w:t>
      </w:r>
    </w:p>
    <w:p w14:paraId="7C4772AF" w14:textId="20E57F09" w:rsidR="00CE6032" w:rsidRPr="00992C0B" w:rsidRDefault="00992C0B" w:rsidP="00992C0B">
      <w:pPr>
        <w:pStyle w:val="Odstavekseznama"/>
        <w:widowControl w:val="0"/>
        <w:numPr>
          <w:ilvl w:val="0"/>
          <w:numId w:val="15"/>
        </w:numPr>
        <w:jc w:val="both"/>
        <w:outlineLvl w:val="0"/>
        <w:rPr>
          <w:rFonts w:cs="Arial"/>
          <w:color w:val="000000"/>
          <w:szCs w:val="20"/>
          <w:lang w:val="sl-SI" w:eastAsia="sl-SI"/>
        </w:rPr>
      </w:pPr>
      <w:r w:rsidRPr="00992C0B">
        <w:rPr>
          <w:rFonts w:cs="Arial"/>
          <w:color w:val="000000"/>
          <w:szCs w:val="20"/>
          <w:lang w:val="sl-SI" w:eastAsia="sl-SI"/>
        </w:rPr>
        <w:t>stroški ureditve skladiščnih kapacit</w:t>
      </w:r>
      <w:r>
        <w:rPr>
          <w:rFonts w:cs="Arial"/>
          <w:color w:val="000000"/>
          <w:szCs w:val="20"/>
          <w:lang w:val="sl-SI" w:eastAsia="sl-SI"/>
        </w:rPr>
        <w:t>et za primarno predelavo lesa,</w:t>
      </w:r>
      <w:r w:rsidR="00050820" w:rsidRPr="00992C0B">
        <w:rPr>
          <w:rFonts w:cs="Arial"/>
          <w:color w:val="000000"/>
          <w:szCs w:val="20"/>
          <w:lang w:val="sl-SI" w:eastAsia="sl-SI"/>
        </w:rPr>
        <w:t xml:space="preserve"> </w:t>
      </w:r>
    </w:p>
    <w:p w14:paraId="4EE9963E" w14:textId="6BE2BF95" w:rsidR="00B14F4A" w:rsidRPr="0087110F" w:rsidRDefault="0087110F" w:rsidP="0087110F">
      <w:pPr>
        <w:pStyle w:val="Odstavekseznama"/>
        <w:numPr>
          <w:ilvl w:val="0"/>
          <w:numId w:val="15"/>
        </w:numPr>
        <w:rPr>
          <w:rFonts w:cs="Arial"/>
          <w:color w:val="000000"/>
          <w:szCs w:val="20"/>
          <w:lang w:val="sl-SI" w:eastAsia="sl-SI"/>
        </w:rPr>
      </w:pPr>
      <w:r w:rsidRPr="0087110F">
        <w:rPr>
          <w:rFonts w:cs="Arial"/>
          <w:color w:val="000000"/>
          <w:szCs w:val="20"/>
          <w:lang w:val="sl-SI" w:eastAsia="sl-SI"/>
        </w:rPr>
        <w:t>splošni stroški iz 20. člena uredbe o skupnih določbah za izvajanje intervencij, ki ne presegajo 10 % upravičenih stroškov naložbe.</w:t>
      </w:r>
    </w:p>
    <w:p w14:paraId="3EFB0549" w14:textId="2253A4A4" w:rsidR="0087110F" w:rsidRPr="0087110F" w:rsidRDefault="0087110F" w:rsidP="0087110F">
      <w:pPr>
        <w:pStyle w:val="Odstavekseznama"/>
        <w:numPr>
          <w:ilvl w:val="0"/>
          <w:numId w:val="11"/>
        </w:numPr>
        <w:jc w:val="both"/>
        <w:rPr>
          <w:rFonts w:cs="Arial"/>
          <w:szCs w:val="20"/>
          <w:lang w:val="sl-SI" w:eastAsia="sl-SI"/>
        </w:rPr>
      </w:pPr>
      <w:r w:rsidRPr="0087110F">
        <w:rPr>
          <w:rFonts w:cs="Arial"/>
          <w:szCs w:val="20"/>
          <w:lang w:val="sl-SI" w:eastAsia="sl-SI"/>
        </w:rPr>
        <w:t xml:space="preserve">Višina </w:t>
      </w:r>
      <w:r w:rsidRPr="00D23570">
        <w:rPr>
          <w:rFonts w:cs="Arial"/>
          <w:szCs w:val="20"/>
          <w:lang w:val="sl-SI" w:eastAsia="sl-SI"/>
        </w:rPr>
        <w:t>in vrsta upravičenih</w:t>
      </w:r>
      <w:r w:rsidR="008C7A2B" w:rsidRPr="00D23570">
        <w:rPr>
          <w:rFonts w:cs="Arial"/>
          <w:szCs w:val="20"/>
          <w:lang w:val="sl-SI" w:eastAsia="sl-SI"/>
        </w:rPr>
        <w:t xml:space="preserve"> </w:t>
      </w:r>
      <w:r w:rsidRPr="00D23570">
        <w:rPr>
          <w:rFonts w:cs="Arial"/>
          <w:szCs w:val="20"/>
          <w:lang w:val="sl-SI" w:eastAsia="sl-SI"/>
        </w:rPr>
        <w:t xml:space="preserve"> stroškov</w:t>
      </w:r>
      <w:r w:rsidRPr="0087110F">
        <w:rPr>
          <w:rFonts w:cs="Arial"/>
          <w:szCs w:val="20"/>
          <w:lang w:val="sl-SI" w:eastAsia="sl-SI"/>
        </w:rPr>
        <w:t xml:space="preserve"> se določi v skladu z 41. člen</w:t>
      </w:r>
      <w:r w:rsidR="00926BB7">
        <w:rPr>
          <w:rFonts w:cs="Arial"/>
          <w:szCs w:val="20"/>
          <w:lang w:val="sl-SI" w:eastAsia="sl-SI"/>
        </w:rPr>
        <w:t>om</w:t>
      </w:r>
      <w:r w:rsidRPr="0087110F">
        <w:rPr>
          <w:rFonts w:cs="Arial"/>
          <w:szCs w:val="20"/>
          <w:lang w:val="sl-SI" w:eastAsia="sl-SI"/>
        </w:rPr>
        <w:t xml:space="preserve"> uredbe. Za stroške na enoto se uporablja </w:t>
      </w:r>
      <w:bookmarkStart w:id="0" w:name="_Hlk202252082"/>
      <w:r w:rsidRPr="0087110F">
        <w:rPr>
          <w:rFonts w:cs="Arial"/>
          <w:szCs w:val="20"/>
          <w:lang w:val="sl-SI" w:eastAsia="sl-SI"/>
        </w:rPr>
        <w:t xml:space="preserve">Seznam upravičenih stroškov na enoto – </w:t>
      </w:r>
      <w:r w:rsidR="007C29C2">
        <w:rPr>
          <w:rFonts w:cs="Arial"/>
          <w:szCs w:val="20"/>
          <w:lang w:val="sl-SI" w:eastAsia="sl-SI"/>
        </w:rPr>
        <w:t>primarna predelava lesa</w:t>
      </w:r>
      <w:bookmarkEnd w:id="0"/>
      <w:r w:rsidRPr="0087110F">
        <w:rPr>
          <w:rFonts w:cs="Arial"/>
          <w:szCs w:val="20"/>
          <w:lang w:val="sl-SI" w:eastAsia="sl-SI"/>
        </w:rPr>
        <w:t xml:space="preserve">, ki je priloga 1 </w:t>
      </w:r>
      <w:r w:rsidR="00122EDF">
        <w:rPr>
          <w:rFonts w:cs="Arial"/>
          <w:szCs w:val="20"/>
          <w:lang w:val="sl-SI" w:eastAsia="sl-SI"/>
        </w:rPr>
        <w:t>tega javnega razpisa</w:t>
      </w:r>
      <w:r w:rsidRPr="0087110F">
        <w:rPr>
          <w:rFonts w:cs="Arial"/>
          <w:szCs w:val="20"/>
          <w:lang w:val="sl-SI" w:eastAsia="sl-SI"/>
        </w:rPr>
        <w:t xml:space="preserve"> in je pripravljen na podlagi kataloga stroškov na enoto iz Pravilnika o katalogu stroškov in njihovih vrednostih na enoto (Uradni list RS, št. 34/24</w:t>
      </w:r>
      <w:r w:rsidR="007C29C2">
        <w:rPr>
          <w:rFonts w:cs="Arial"/>
          <w:szCs w:val="20"/>
          <w:lang w:val="sl-SI" w:eastAsia="sl-SI"/>
        </w:rPr>
        <w:t xml:space="preserve">, </w:t>
      </w:r>
      <w:r w:rsidRPr="0087110F">
        <w:rPr>
          <w:rFonts w:cs="Arial"/>
          <w:szCs w:val="20"/>
          <w:lang w:val="sl-SI" w:eastAsia="sl-SI"/>
        </w:rPr>
        <w:t>95/24</w:t>
      </w:r>
      <w:r w:rsidR="001A0906">
        <w:rPr>
          <w:rFonts w:cs="Arial"/>
          <w:szCs w:val="20"/>
          <w:lang w:val="sl-SI" w:eastAsia="sl-SI"/>
        </w:rPr>
        <w:t xml:space="preserve">, </w:t>
      </w:r>
      <w:r w:rsidR="00A3292B">
        <w:rPr>
          <w:rFonts w:cs="Arial"/>
          <w:szCs w:val="20"/>
          <w:lang w:val="sl-SI" w:eastAsia="sl-SI"/>
        </w:rPr>
        <w:t>87/25</w:t>
      </w:r>
      <w:r w:rsidR="001A0906">
        <w:rPr>
          <w:rFonts w:cs="Arial"/>
          <w:szCs w:val="20"/>
          <w:lang w:val="sl-SI" w:eastAsia="sl-SI"/>
        </w:rPr>
        <w:t xml:space="preserve"> in </w:t>
      </w:r>
      <w:r w:rsidR="001A0906" w:rsidRPr="001A0906">
        <w:rPr>
          <w:rFonts w:cs="Arial"/>
          <w:szCs w:val="20"/>
          <w:lang w:val="sl-SI" w:eastAsia="sl-SI"/>
        </w:rPr>
        <w:t>100/25 – ZKme-2</w:t>
      </w:r>
      <w:r w:rsidRPr="0087110F">
        <w:rPr>
          <w:rFonts w:cs="Arial"/>
          <w:szCs w:val="20"/>
          <w:lang w:val="sl-SI" w:eastAsia="sl-SI"/>
        </w:rPr>
        <w:t>).</w:t>
      </w:r>
    </w:p>
    <w:p w14:paraId="6685151A" w14:textId="6AB211B1" w:rsidR="00BA5A77" w:rsidRPr="00102335" w:rsidRDefault="00BA5A77" w:rsidP="00BA5A77">
      <w:pPr>
        <w:widowControl w:val="0"/>
        <w:numPr>
          <w:ilvl w:val="0"/>
          <w:numId w:val="11"/>
        </w:numPr>
        <w:spacing w:line="240" w:lineRule="auto"/>
        <w:jc w:val="both"/>
        <w:outlineLvl w:val="0"/>
        <w:rPr>
          <w:rFonts w:cs="Arial"/>
          <w:b/>
          <w:color w:val="000000"/>
          <w:szCs w:val="20"/>
          <w:lang w:val="sl-SI" w:eastAsia="sl-SI"/>
        </w:rPr>
      </w:pPr>
      <w:r w:rsidRPr="00BA5A77">
        <w:rPr>
          <w:rFonts w:cs="Arial"/>
          <w:szCs w:val="20"/>
          <w:lang w:val="sl-SI" w:eastAsia="sl-SI"/>
        </w:rPr>
        <w:t xml:space="preserve">Podpora se ne dodeli za </w:t>
      </w:r>
      <w:r w:rsidR="006D1CB2">
        <w:rPr>
          <w:rFonts w:cs="Arial"/>
          <w:szCs w:val="20"/>
          <w:lang w:val="sl-SI" w:eastAsia="sl-SI"/>
        </w:rPr>
        <w:t xml:space="preserve">naložbe in </w:t>
      </w:r>
      <w:r w:rsidRPr="00BA5A77">
        <w:rPr>
          <w:rFonts w:cs="Arial"/>
          <w:szCs w:val="20"/>
          <w:lang w:val="sl-SI" w:eastAsia="sl-SI"/>
        </w:rPr>
        <w:t xml:space="preserve">stroške, določene v </w:t>
      </w:r>
      <w:r w:rsidR="00B83BAD">
        <w:rPr>
          <w:rFonts w:cs="Arial"/>
          <w:szCs w:val="20"/>
          <w:lang w:val="sl-SI" w:eastAsia="sl-SI"/>
        </w:rPr>
        <w:t xml:space="preserve">prvem odstavku </w:t>
      </w:r>
      <w:r w:rsidRPr="00BA5A77">
        <w:rPr>
          <w:rFonts w:cs="Arial"/>
          <w:szCs w:val="20"/>
          <w:lang w:val="sl-SI" w:eastAsia="sl-SI"/>
        </w:rPr>
        <w:t>42. členu uredbe.</w:t>
      </w:r>
    </w:p>
    <w:p w14:paraId="2D9B537F" w14:textId="77777777" w:rsidR="00102335" w:rsidRPr="00BA5A77" w:rsidRDefault="00102335" w:rsidP="00102335">
      <w:pPr>
        <w:widowControl w:val="0"/>
        <w:spacing w:line="240" w:lineRule="auto"/>
        <w:ind w:left="360"/>
        <w:jc w:val="both"/>
        <w:outlineLvl w:val="0"/>
        <w:rPr>
          <w:rFonts w:cs="Arial"/>
          <w:b/>
          <w:color w:val="000000"/>
          <w:szCs w:val="20"/>
          <w:lang w:val="sl-SI" w:eastAsia="sl-SI"/>
        </w:rPr>
      </w:pPr>
    </w:p>
    <w:p w14:paraId="5D1C5CEB" w14:textId="77777777" w:rsidR="00CE6032" w:rsidRPr="007A09BF" w:rsidRDefault="00CE6032" w:rsidP="00E70D1B">
      <w:pPr>
        <w:widowControl w:val="0"/>
        <w:jc w:val="both"/>
        <w:outlineLvl w:val="0"/>
        <w:rPr>
          <w:rFonts w:cs="Arial"/>
          <w:b/>
          <w:szCs w:val="20"/>
          <w:lang w:val="sl-SI"/>
        </w:rPr>
      </w:pPr>
    </w:p>
    <w:p w14:paraId="272E9EC6" w14:textId="77777777" w:rsidR="00E70D1B" w:rsidRPr="007A09BF" w:rsidRDefault="00E70D1B" w:rsidP="00E70D1B">
      <w:pPr>
        <w:widowControl w:val="0"/>
        <w:jc w:val="both"/>
        <w:outlineLvl w:val="0"/>
        <w:rPr>
          <w:rFonts w:cs="Arial"/>
          <w:b/>
          <w:szCs w:val="20"/>
          <w:lang w:val="sl-SI"/>
        </w:rPr>
      </w:pPr>
      <w:r w:rsidRPr="007A09BF">
        <w:rPr>
          <w:rFonts w:cs="Arial"/>
          <w:b/>
          <w:szCs w:val="20"/>
          <w:lang w:val="sl-SI"/>
        </w:rPr>
        <w:t>VI. MERILA ZA OCENJEVANJE VLOG IN TOČKOVNIK</w:t>
      </w:r>
    </w:p>
    <w:p w14:paraId="428DD810" w14:textId="77777777" w:rsidR="00E70D1B" w:rsidRPr="007A09BF" w:rsidRDefault="00E70D1B" w:rsidP="00E70D1B">
      <w:pPr>
        <w:rPr>
          <w:rFonts w:cs="Arial"/>
          <w:szCs w:val="20"/>
          <w:lang w:val="sl-SI"/>
        </w:rPr>
      </w:pPr>
    </w:p>
    <w:p w14:paraId="430BE7EC" w14:textId="1EE3D699" w:rsidR="00D33E69" w:rsidRPr="00D33E69" w:rsidRDefault="008C2BD4" w:rsidP="00D33E69">
      <w:pPr>
        <w:pStyle w:val="Odstavekseznama"/>
        <w:numPr>
          <w:ilvl w:val="0"/>
          <w:numId w:val="17"/>
        </w:numPr>
        <w:jc w:val="both"/>
        <w:rPr>
          <w:rFonts w:cs="Arial"/>
          <w:bCs/>
          <w:szCs w:val="20"/>
          <w:lang w:val="sl-SI"/>
        </w:rPr>
      </w:pPr>
      <w:r w:rsidRPr="00235D0B">
        <w:rPr>
          <w:rFonts w:cs="Arial"/>
          <w:bCs/>
          <w:szCs w:val="20"/>
          <w:lang w:val="sl-SI"/>
        </w:rPr>
        <w:t xml:space="preserve">Vloge, prispele na javni razpis, se ocenjujejo na podlagi meril za izbor iz </w:t>
      </w:r>
      <w:r w:rsidR="00050820" w:rsidRPr="00235D0B">
        <w:rPr>
          <w:rFonts w:cs="Arial"/>
          <w:bCs/>
          <w:szCs w:val="20"/>
          <w:lang w:val="sl-SI"/>
        </w:rPr>
        <w:t xml:space="preserve">prvega </w:t>
      </w:r>
      <w:r w:rsidRPr="00235D0B">
        <w:rPr>
          <w:rFonts w:cs="Arial"/>
          <w:bCs/>
          <w:szCs w:val="20"/>
          <w:lang w:val="sl-SI"/>
        </w:rPr>
        <w:t xml:space="preserve">odstavka </w:t>
      </w:r>
      <w:r w:rsidR="00992C0B" w:rsidRPr="00235D0B">
        <w:rPr>
          <w:rFonts w:cs="Arial"/>
          <w:bCs/>
          <w:szCs w:val="20"/>
          <w:lang w:val="sl-SI"/>
        </w:rPr>
        <w:t>2</w:t>
      </w:r>
      <w:r w:rsidR="008802B1" w:rsidRPr="00235D0B">
        <w:rPr>
          <w:rFonts w:cs="Arial"/>
          <w:bCs/>
          <w:szCs w:val="20"/>
          <w:lang w:val="sl-SI"/>
        </w:rPr>
        <w:t>5</w:t>
      </w:r>
      <w:r w:rsidRPr="00235D0B">
        <w:rPr>
          <w:rFonts w:cs="Arial"/>
          <w:bCs/>
          <w:szCs w:val="20"/>
          <w:lang w:val="sl-SI"/>
        </w:rPr>
        <w:t xml:space="preserve">. člena uredbe, ki se v skladu </w:t>
      </w:r>
      <w:r w:rsidR="00992C0B" w:rsidRPr="00235D0B">
        <w:rPr>
          <w:rFonts w:cs="Arial"/>
          <w:bCs/>
          <w:szCs w:val="20"/>
          <w:lang w:val="sl-SI"/>
        </w:rPr>
        <w:t xml:space="preserve">s tretjim </w:t>
      </w:r>
      <w:r w:rsidRPr="00235D0B">
        <w:rPr>
          <w:rFonts w:cs="Arial"/>
          <w:bCs/>
          <w:szCs w:val="20"/>
          <w:lang w:val="sl-SI"/>
        </w:rPr>
        <w:t xml:space="preserve">odstavkom </w:t>
      </w:r>
      <w:r w:rsidR="008802B1" w:rsidRPr="00235D0B">
        <w:rPr>
          <w:rFonts w:cs="Arial"/>
          <w:bCs/>
          <w:szCs w:val="20"/>
          <w:lang w:val="sl-SI"/>
        </w:rPr>
        <w:t>25</w:t>
      </w:r>
      <w:r w:rsidRPr="00235D0B">
        <w:rPr>
          <w:rFonts w:cs="Arial"/>
          <w:bCs/>
          <w:szCs w:val="20"/>
          <w:lang w:val="sl-SI"/>
        </w:rPr>
        <w:t xml:space="preserve">. člena uredbe podrobneje opredelijo v </w:t>
      </w:r>
      <w:r w:rsidRPr="00235D0B">
        <w:rPr>
          <w:rFonts w:cs="Arial"/>
          <w:bCs/>
          <w:szCs w:val="20"/>
          <w:lang w:val="sl-SI"/>
        </w:rPr>
        <w:lastRenderedPageBreak/>
        <w:t xml:space="preserve">tem javnem razpisu, določena pa so tudi v dokumentu »Merila za izbor operacij«, ki ga je sprejel organ upravljanja in je dostopen na spletni strani skupne kmetijske politike: </w:t>
      </w:r>
      <w:bookmarkStart w:id="1" w:name="_Hlk225751224"/>
      <w:r w:rsidR="00D33E69" w:rsidRPr="00D33E69">
        <w:rPr>
          <w:rFonts w:cs="Arial"/>
          <w:bCs/>
          <w:szCs w:val="20"/>
          <w:lang w:val="sl-SI"/>
        </w:rPr>
        <w:t>https://www.gov.si/assets/ministrstva/MKGP/PROJEKTI/SKUPNA-KMETIJSKA-POLITIKA/SN-SKP-2023-2027/Merila/Merila_za_izbor_operacij_SN_2023-2027_EKSRP_11_P.pdf</w:t>
      </w:r>
      <w:bookmarkEnd w:id="1"/>
      <w:r w:rsidR="00D33E69">
        <w:rPr>
          <w:rFonts w:cs="Arial"/>
          <w:bCs/>
          <w:szCs w:val="20"/>
          <w:lang w:val="sl-SI"/>
        </w:rPr>
        <w:t>.</w:t>
      </w:r>
    </w:p>
    <w:p w14:paraId="23A75B3F" w14:textId="01F6C80C" w:rsidR="00992C0B" w:rsidRPr="00A51717" w:rsidRDefault="008C2BD4" w:rsidP="008C2BD4">
      <w:pPr>
        <w:numPr>
          <w:ilvl w:val="0"/>
          <w:numId w:val="17"/>
        </w:numPr>
        <w:jc w:val="both"/>
        <w:rPr>
          <w:rFonts w:cs="Arial"/>
          <w:bCs/>
          <w:szCs w:val="20"/>
          <w:lang w:val="sl-SI"/>
        </w:rPr>
      </w:pPr>
      <w:r w:rsidRPr="00A51717">
        <w:rPr>
          <w:rFonts w:cs="Arial"/>
          <w:bCs/>
          <w:szCs w:val="20"/>
          <w:lang w:val="sl-SI"/>
        </w:rPr>
        <w:t xml:space="preserve">Vstopni prag za </w:t>
      </w:r>
      <w:r w:rsidR="00050820" w:rsidRPr="00A51717">
        <w:rPr>
          <w:rFonts w:cs="Arial"/>
          <w:bCs/>
          <w:szCs w:val="20"/>
          <w:lang w:val="sl-SI"/>
        </w:rPr>
        <w:t xml:space="preserve">naložbe v </w:t>
      </w:r>
      <w:r w:rsidR="00992C0B" w:rsidRPr="00A51717">
        <w:rPr>
          <w:rFonts w:cs="Arial"/>
          <w:bCs/>
          <w:szCs w:val="20"/>
          <w:lang w:val="sl-SI"/>
        </w:rPr>
        <w:t>primarno predelavo lesa in digitalizacijo</w:t>
      </w:r>
      <w:r w:rsidRPr="00A51717">
        <w:rPr>
          <w:rFonts w:cs="Arial"/>
          <w:bCs/>
          <w:szCs w:val="20"/>
          <w:lang w:val="sl-SI"/>
        </w:rPr>
        <w:t xml:space="preserve"> z</w:t>
      </w:r>
      <w:r w:rsidR="00050820" w:rsidRPr="00A51717">
        <w:rPr>
          <w:rFonts w:cs="Arial"/>
          <w:bCs/>
          <w:szCs w:val="20"/>
          <w:lang w:val="sl-SI"/>
        </w:rPr>
        <w:t>naša 4</w:t>
      </w:r>
      <w:r w:rsidRPr="00A51717">
        <w:rPr>
          <w:rFonts w:cs="Arial"/>
          <w:bCs/>
          <w:szCs w:val="20"/>
          <w:lang w:val="sl-SI"/>
        </w:rPr>
        <w:t xml:space="preserve">0 </w:t>
      </w:r>
      <w:r w:rsidR="008802B1" w:rsidRPr="00A51717">
        <w:rPr>
          <w:rFonts w:cs="Arial"/>
          <w:bCs/>
          <w:szCs w:val="20"/>
          <w:lang w:val="sl-SI"/>
        </w:rPr>
        <w:t>%</w:t>
      </w:r>
      <w:r w:rsidR="00050820" w:rsidRPr="00A51717">
        <w:rPr>
          <w:rFonts w:cs="Arial"/>
          <w:bCs/>
          <w:szCs w:val="20"/>
          <w:lang w:val="sl-SI"/>
        </w:rPr>
        <w:t xml:space="preserve"> </w:t>
      </w:r>
      <w:r w:rsidRPr="00A51717">
        <w:rPr>
          <w:rFonts w:cs="Arial"/>
          <w:bCs/>
          <w:szCs w:val="20"/>
          <w:lang w:val="sl-SI"/>
        </w:rPr>
        <w:t>najvišjega možnega števila točk.</w:t>
      </w:r>
    </w:p>
    <w:p w14:paraId="666440EC" w14:textId="37D2FDB4" w:rsidR="00992C0B" w:rsidRPr="008C2BD4" w:rsidRDefault="00992C0B" w:rsidP="00992C0B">
      <w:pPr>
        <w:numPr>
          <w:ilvl w:val="0"/>
          <w:numId w:val="17"/>
        </w:numPr>
        <w:jc w:val="both"/>
        <w:rPr>
          <w:rFonts w:cs="Arial"/>
          <w:szCs w:val="20"/>
          <w:lang w:val="sl-SI"/>
        </w:rPr>
      </w:pPr>
      <w:r w:rsidRPr="008C2BD4">
        <w:rPr>
          <w:rFonts w:cs="Arial"/>
          <w:bCs/>
          <w:szCs w:val="20"/>
          <w:lang w:val="sl-SI"/>
        </w:rPr>
        <w:t xml:space="preserve">Če ima vlagatelj stalno prebivališče ali sedež na območju iz 9. člena Zakona o Triglavskem narodnem parku (Uradni list RS, št. </w:t>
      </w:r>
      <w:r w:rsidR="008C0B11" w:rsidRPr="008C0B11">
        <w:rPr>
          <w:rFonts w:cs="Arial"/>
          <w:bCs/>
          <w:szCs w:val="20"/>
          <w:lang w:val="sl-SI"/>
        </w:rPr>
        <w:t>52/10, 46/14 – ZON-C, 60/17, 82/20, 18/23 – ZDU-1O in 97/25 – ZON-F</w:t>
      </w:r>
      <w:r w:rsidRPr="008C2BD4">
        <w:rPr>
          <w:rFonts w:cs="Arial"/>
          <w:bCs/>
          <w:szCs w:val="20"/>
          <w:lang w:val="sl-SI"/>
        </w:rPr>
        <w:t xml:space="preserve">; v nadaljnjem besedilu: ZTNP-1), se vloga na javni razpis ne glede na merila za izbor, določena v tem poglavju, v skladu s prvim in tretjim odstavkom </w:t>
      </w:r>
      <w:r>
        <w:rPr>
          <w:rFonts w:cs="Arial"/>
          <w:bCs/>
          <w:szCs w:val="20"/>
          <w:lang w:val="sl-SI"/>
        </w:rPr>
        <w:t>39. člena u</w:t>
      </w:r>
      <w:r w:rsidRPr="008C2BD4">
        <w:rPr>
          <w:rFonts w:cs="Arial"/>
          <w:bCs/>
          <w:szCs w:val="20"/>
          <w:lang w:val="sl-SI"/>
        </w:rPr>
        <w:t>redbe oceni z dodatnimi desetimi odstotki možnih točk v skladu s šestim odstavkom 11. člena ZTNP-1, pri čemer se dodatno pridobljene točke ne upoštevajo pri doseganju vstopne meje točk iz prejšnje točke.</w:t>
      </w:r>
    </w:p>
    <w:p w14:paraId="3BD1DF42" w14:textId="366EC310" w:rsidR="008C2BD4" w:rsidRPr="00992C0B" w:rsidRDefault="00992C0B" w:rsidP="00992C0B">
      <w:pPr>
        <w:numPr>
          <w:ilvl w:val="0"/>
          <w:numId w:val="17"/>
        </w:numPr>
        <w:jc w:val="both"/>
        <w:rPr>
          <w:rFonts w:cs="Arial"/>
          <w:szCs w:val="20"/>
          <w:lang w:val="sl-SI"/>
        </w:rPr>
      </w:pPr>
      <w:r w:rsidRPr="008C2BD4">
        <w:rPr>
          <w:rFonts w:cs="Arial"/>
          <w:szCs w:val="20"/>
          <w:lang w:val="sl-SI"/>
        </w:rPr>
        <w:t>Ne glede na določbo prejšnje točke se vloga na javni razpis oceni z dodatnimi desetimi odstotki možnih točk, če je vlagatelj fizična oseba, ki ima stalno prebivališče zunaj območja narodnega parka, v narodnem parku pa je lastnik gozdnih zemljišč.</w:t>
      </w:r>
      <w:r w:rsidR="008C2BD4" w:rsidRPr="00992C0B">
        <w:rPr>
          <w:rFonts w:cs="Arial"/>
          <w:bCs/>
          <w:szCs w:val="20"/>
          <w:lang w:val="sl-SI"/>
        </w:rPr>
        <w:t xml:space="preserve"> </w:t>
      </w:r>
    </w:p>
    <w:p w14:paraId="3EC2760C" w14:textId="77777777" w:rsidR="008C2BD4" w:rsidRPr="008C2BD4" w:rsidRDefault="008C2BD4" w:rsidP="008C2BD4">
      <w:pPr>
        <w:numPr>
          <w:ilvl w:val="0"/>
          <w:numId w:val="17"/>
        </w:numPr>
        <w:jc w:val="both"/>
        <w:rPr>
          <w:rFonts w:cs="Arial"/>
          <w:szCs w:val="20"/>
          <w:lang w:val="sl-SI"/>
        </w:rPr>
      </w:pPr>
      <w:r w:rsidRPr="008C2BD4">
        <w:rPr>
          <w:rFonts w:cs="Arial"/>
          <w:szCs w:val="20"/>
          <w:lang w:val="sl-SI"/>
        </w:rPr>
        <w:t>Pri ocenjevanju vlog na podlagi meril za ocenjevanje vlog se upošteva stanje ob oddaji vloge na javni razpis oziroma načrtovano stanje ob zaključku naložbe. Ocenjevanje vlog se izvede na podlagi prijavnega obrazca in priloženih prilog ter podatkov iz uradnih evidenc. Če posamezno merilo ni izbrano ali se zanj ne predloži vseh prilog, dokazil oziroma so priloge in dokazila neustrezna, se vloga na podlagi tega merila oceni z 0 točkami.</w:t>
      </w:r>
    </w:p>
    <w:p w14:paraId="45378C37" w14:textId="539C7909" w:rsidR="008C2BD4" w:rsidRPr="007F50C1" w:rsidRDefault="008C2BD4" w:rsidP="008C2BD4">
      <w:pPr>
        <w:numPr>
          <w:ilvl w:val="0"/>
          <w:numId w:val="17"/>
        </w:numPr>
        <w:jc w:val="both"/>
        <w:rPr>
          <w:rFonts w:cs="Arial"/>
          <w:b/>
          <w:szCs w:val="20"/>
          <w:lang w:val="sl-SI"/>
        </w:rPr>
      </w:pPr>
      <w:r w:rsidRPr="008C2BD4">
        <w:rPr>
          <w:rFonts w:cs="Arial"/>
          <w:bCs/>
          <w:szCs w:val="20"/>
          <w:lang w:val="sl-SI"/>
        </w:rPr>
        <w:t>Vloga se oceni na podlagi naslednjih meril:</w:t>
      </w:r>
    </w:p>
    <w:p w14:paraId="34DC348C" w14:textId="77777777" w:rsidR="007F50C1" w:rsidRPr="008C2BD4" w:rsidRDefault="007F50C1" w:rsidP="007F50C1">
      <w:pPr>
        <w:jc w:val="both"/>
        <w:rPr>
          <w:rFonts w:cs="Arial"/>
          <w:b/>
          <w:szCs w:val="20"/>
          <w:lang w:val="sl-SI"/>
        </w:rPr>
      </w:pPr>
    </w:p>
    <w:p w14:paraId="2D3175BC" w14:textId="325BE843" w:rsidR="007F50C1" w:rsidRPr="007F50C1" w:rsidRDefault="007F50C1" w:rsidP="007F50C1">
      <w:pPr>
        <w:spacing w:before="120" w:after="120" w:line="240" w:lineRule="auto"/>
        <w:jc w:val="both"/>
        <w:rPr>
          <w:rFonts w:cs="Arial"/>
          <w:b/>
          <w:sz w:val="24"/>
          <w:szCs w:val="20"/>
          <w:lang w:val="sl-SI"/>
        </w:rPr>
      </w:pPr>
      <w:r>
        <w:rPr>
          <w:rFonts w:cs="Arial"/>
          <w:szCs w:val="20"/>
          <w:lang w:val="sl-SI"/>
        </w:rPr>
        <w:t>6.1 Merila za nosilce dopolnilne dejavnosti na kmetiji – sklop A</w:t>
      </w:r>
    </w:p>
    <w:p w14:paraId="64759DB8" w14:textId="77777777" w:rsidR="007F50C1" w:rsidRPr="007F50C1" w:rsidRDefault="007F50C1" w:rsidP="007F50C1">
      <w:pPr>
        <w:spacing w:line="240" w:lineRule="auto"/>
        <w:jc w:val="both"/>
        <w:rPr>
          <w:rFonts w:cs="Arial"/>
          <w:b/>
          <w:sz w:val="22"/>
          <w:szCs w:val="22"/>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62"/>
        <w:gridCol w:w="1668"/>
      </w:tblGrid>
      <w:tr w:rsidR="007F50C1" w:rsidRPr="007F50C1" w14:paraId="7D54B1E6" w14:textId="77777777" w:rsidTr="00E40697">
        <w:trPr>
          <w:cantSplit/>
          <w:trHeight w:val="56"/>
        </w:trPr>
        <w:tc>
          <w:tcPr>
            <w:tcW w:w="6762" w:type="dxa"/>
            <w:tcBorders>
              <w:top w:val="single" w:sz="4" w:space="0" w:color="auto"/>
              <w:left w:val="single" w:sz="4" w:space="0" w:color="auto"/>
              <w:right w:val="single" w:sz="4" w:space="0" w:color="auto"/>
            </w:tcBorders>
            <w:shd w:val="clear" w:color="auto" w:fill="BFBFBF"/>
            <w:vAlign w:val="center"/>
          </w:tcPr>
          <w:p w14:paraId="0F3078AF" w14:textId="77777777" w:rsidR="007F50C1" w:rsidRPr="007F50C1" w:rsidRDefault="007F50C1" w:rsidP="007F50C1">
            <w:pPr>
              <w:spacing w:before="120" w:after="120" w:line="240" w:lineRule="auto"/>
              <w:rPr>
                <w:rFonts w:cs="Arial"/>
                <w:b/>
                <w:szCs w:val="20"/>
                <w:lang w:val="sl-SI"/>
              </w:rPr>
            </w:pPr>
            <w:r w:rsidRPr="007F50C1">
              <w:rPr>
                <w:rFonts w:cs="Arial"/>
                <w:b/>
                <w:szCs w:val="20"/>
                <w:lang w:val="sl-SI"/>
              </w:rPr>
              <w:t xml:space="preserve">Merila za nosilce dopolnilne dejavnosti na kmetiji </w:t>
            </w:r>
          </w:p>
        </w:tc>
        <w:tc>
          <w:tcPr>
            <w:tcW w:w="1668" w:type="dxa"/>
            <w:tcBorders>
              <w:top w:val="single" w:sz="4" w:space="0" w:color="auto"/>
              <w:left w:val="single" w:sz="4" w:space="0" w:color="auto"/>
              <w:right w:val="single" w:sz="4" w:space="0" w:color="auto"/>
            </w:tcBorders>
            <w:shd w:val="clear" w:color="auto" w:fill="BFBFBF"/>
            <w:vAlign w:val="center"/>
          </w:tcPr>
          <w:p w14:paraId="51928713" w14:textId="77777777" w:rsidR="007F50C1" w:rsidRPr="007F50C1" w:rsidRDefault="007F50C1" w:rsidP="007F50C1">
            <w:pPr>
              <w:tabs>
                <w:tab w:val="left" w:pos="426"/>
              </w:tabs>
              <w:autoSpaceDE w:val="0"/>
              <w:autoSpaceDN w:val="0"/>
              <w:adjustRightInd w:val="0"/>
              <w:spacing w:after="120" w:line="240" w:lineRule="auto"/>
              <w:jc w:val="center"/>
              <w:rPr>
                <w:rFonts w:cs="Arial"/>
                <w:szCs w:val="20"/>
                <w:lang w:val="sl-SI"/>
              </w:rPr>
            </w:pPr>
            <w:r w:rsidRPr="007F50C1">
              <w:rPr>
                <w:rFonts w:cs="Arial"/>
                <w:b/>
                <w:szCs w:val="20"/>
                <w:lang w:val="sl-SI"/>
              </w:rPr>
              <w:t>Maksimalno število točk</w:t>
            </w:r>
          </w:p>
        </w:tc>
      </w:tr>
      <w:tr w:rsidR="007F50C1" w:rsidRPr="007F50C1" w14:paraId="3F91E046" w14:textId="77777777" w:rsidTr="00E40697">
        <w:trPr>
          <w:cantSplit/>
          <w:trHeight w:val="56"/>
        </w:trPr>
        <w:tc>
          <w:tcPr>
            <w:tcW w:w="6762" w:type="dxa"/>
            <w:tcBorders>
              <w:top w:val="single" w:sz="4" w:space="0" w:color="auto"/>
              <w:left w:val="single" w:sz="4" w:space="0" w:color="auto"/>
              <w:right w:val="single" w:sz="4" w:space="0" w:color="auto"/>
            </w:tcBorders>
            <w:vAlign w:val="center"/>
          </w:tcPr>
          <w:p w14:paraId="3539C821" w14:textId="77777777" w:rsidR="007F50C1" w:rsidRPr="007F50C1" w:rsidRDefault="007F50C1" w:rsidP="007F50C1">
            <w:pPr>
              <w:numPr>
                <w:ilvl w:val="0"/>
                <w:numId w:val="34"/>
              </w:numPr>
              <w:spacing w:before="120" w:after="120" w:line="240" w:lineRule="auto"/>
              <w:jc w:val="both"/>
              <w:rPr>
                <w:rFonts w:cs="Arial"/>
                <w:b/>
                <w:szCs w:val="20"/>
                <w:lang w:val="sl-SI"/>
              </w:rPr>
            </w:pPr>
            <w:r w:rsidRPr="007F50C1">
              <w:rPr>
                <w:rFonts w:cs="Arial"/>
                <w:b/>
                <w:szCs w:val="20"/>
                <w:lang w:val="sl-SI"/>
              </w:rPr>
              <w:t>EKONOMSKI VIDIK NALOŽBE</w:t>
            </w:r>
          </w:p>
        </w:tc>
        <w:tc>
          <w:tcPr>
            <w:tcW w:w="1668" w:type="dxa"/>
            <w:tcBorders>
              <w:top w:val="single" w:sz="4" w:space="0" w:color="auto"/>
              <w:left w:val="single" w:sz="4" w:space="0" w:color="auto"/>
              <w:right w:val="single" w:sz="4" w:space="0" w:color="auto"/>
            </w:tcBorders>
            <w:vAlign w:val="center"/>
          </w:tcPr>
          <w:p w14:paraId="04BF7255" w14:textId="77777777" w:rsidR="007F50C1" w:rsidRPr="007F50C1" w:rsidRDefault="007F50C1" w:rsidP="007F50C1">
            <w:pPr>
              <w:spacing w:after="120" w:line="240" w:lineRule="auto"/>
              <w:jc w:val="center"/>
              <w:rPr>
                <w:rFonts w:cs="Arial"/>
                <w:b/>
                <w:szCs w:val="20"/>
                <w:lang w:val="sl-SI"/>
              </w:rPr>
            </w:pPr>
            <w:r w:rsidRPr="007F50C1">
              <w:rPr>
                <w:rFonts w:cs="Arial"/>
                <w:b/>
                <w:szCs w:val="20"/>
                <w:lang w:val="sl-SI"/>
              </w:rPr>
              <w:t>40</w:t>
            </w:r>
          </w:p>
        </w:tc>
      </w:tr>
      <w:tr w:rsidR="007F50C1" w:rsidRPr="007F50C1" w14:paraId="482B5765" w14:textId="77777777" w:rsidTr="00E40697">
        <w:trPr>
          <w:cantSplit/>
          <w:trHeight w:val="56"/>
        </w:trPr>
        <w:tc>
          <w:tcPr>
            <w:tcW w:w="6762" w:type="dxa"/>
            <w:tcBorders>
              <w:top w:val="single" w:sz="4" w:space="0" w:color="auto"/>
              <w:left w:val="single" w:sz="4" w:space="0" w:color="auto"/>
              <w:right w:val="single" w:sz="4" w:space="0" w:color="auto"/>
            </w:tcBorders>
            <w:vAlign w:val="center"/>
          </w:tcPr>
          <w:p w14:paraId="5A55BC83" w14:textId="77777777" w:rsidR="007F50C1" w:rsidRPr="007F50C1" w:rsidRDefault="007F50C1" w:rsidP="007F50C1">
            <w:pPr>
              <w:spacing w:before="120" w:after="120" w:line="240" w:lineRule="auto"/>
              <w:rPr>
                <w:rFonts w:cs="Arial"/>
                <w:szCs w:val="20"/>
                <w:lang w:val="sl-SI"/>
              </w:rPr>
            </w:pPr>
            <w:r w:rsidRPr="007F50C1">
              <w:rPr>
                <w:rFonts w:cs="Arial"/>
                <w:szCs w:val="20"/>
                <w:lang w:val="sl-SI"/>
              </w:rPr>
              <w:t>Starost vlagatelja</w:t>
            </w:r>
          </w:p>
        </w:tc>
        <w:tc>
          <w:tcPr>
            <w:tcW w:w="1668" w:type="dxa"/>
            <w:tcBorders>
              <w:top w:val="single" w:sz="4" w:space="0" w:color="auto"/>
              <w:left w:val="single" w:sz="4" w:space="0" w:color="auto"/>
              <w:right w:val="single" w:sz="4" w:space="0" w:color="auto"/>
            </w:tcBorders>
            <w:vAlign w:val="center"/>
          </w:tcPr>
          <w:p w14:paraId="262DDAB0" w14:textId="77777777" w:rsidR="007F50C1" w:rsidRPr="007F50C1" w:rsidRDefault="007F50C1" w:rsidP="007F50C1">
            <w:pPr>
              <w:spacing w:before="120" w:after="120" w:line="240" w:lineRule="auto"/>
              <w:jc w:val="center"/>
              <w:rPr>
                <w:rFonts w:cs="Arial"/>
                <w:szCs w:val="20"/>
                <w:lang w:val="sl-SI"/>
              </w:rPr>
            </w:pPr>
            <w:r w:rsidRPr="007F50C1">
              <w:rPr>
                <w:rFonts w:cs="Arial"/>
                <w:szCs w:val="20"/>
                <w:lang w:val="sl-SI"/>
              </w:rPr>
              <w:t>10</w:t>
            </w:r>
          </w:p>
        </w:tc>
      </w:tr>
      <w:tr w:rsidR="007F50C1" w:rsidRPr="007F50C1" w14:paraId="53299755" w14:textId="77777777" w:rsidTr="00E40697">
        <w:trPr>
          <w:cantSplit/>
          <w:trHeight w:val="56"/>
        </w:trPr>
        <w:tc>
          <w:tcPr>
            <w:tcW w:w="6762" w:type="dxa"/>
            <w:tcBorders>
              <w:top w:val="single" w:sz="4" w:space="0" w:color="auto"/>
              <w:left w:val="single" w:sz="4" w:space="0" w:color="auto"/>
              <w:right w:val="single" w:sz="4" w:space="0" w:color="auto"/>
            </w:tcBorders>
            <w:vAlign w:val="center"/>
          </w:tcPr>
          <w:p w14:paraId="41C4A624" w14:textId="77777777" w:rsidR="007F50C1" w:rsidRPr="007F50C1" w:rsidRDefault="007F50C1" w:rsidP="007F50C1">
            <w:pPr>
              <w:spacing w:before="120" w:after="120" w:line="240" w:lineRule="auto"/>
              <w:rPr>
                <w:rFonts w:cs="Arial"/>
                <w:szCs w:val="20"/>
                <w:lang w:val="sl-SI"/>
              </w:rPr>
            </w:pPr>
            <w:r w:rsidRPr="007F50C1">
              <w:rPr>
                <w:rFonts w:cs="Arial"/>
                <w:szCs w:val="20"/>
                <w:lang w:val="sl-SI"/>
              </w:rPr>
              <w:t>Delovanje dopolnilne dejavnosti</w:t>
            </w:r>
          </w:p>
        </w:tc>
        <w:tc>
          <w:tcPr>
            <w:tcW w:w="1668" w:type="dxa"/>
            <w:tcBorders>
              <w:top w:val="single" w:sz="4" w:space="0" w:color="auto"/>
              <w:left w:val="single" w:sz="4" w:space="0" w:color="auto"/>
              <w:right w:val="single" w:sz="4" w:space="0" w:color="auto"/>
            </w:tcBorders>
            <w:vAlign w:val="center"/>
          </w:tcPr>
          <w:p w14:paraId="302694DC" w14:textId="77777777" w:rsidR="007F50C1" w:rsidRPr="007F50C1" w:rsidRDefault="007F50C1" w:rsidP="007F50C1">
            <w:pPr>
              <w:spacing w:before="120" w:after="120" w:line="240" w:lineRule="auto"/>
              <w:jc w:val="center"/>
              <w:rPr>
                <w:rFonts w:cs="Arial"/>
                <w:szCs w:val="20"/>
                <w:lang w:val="sl-SI"/>
              </w:rPr>
            </w:pPr>
            <w:r w:rsidRPr="007F50C1">
              <w:rPr>
                <w:rFonts w:cs="Arial"/>
                <w:szCs w:val="20"/>
                <w:lang w:val="sl-SI"/>
              </w:rPr>
              <w:t>10</w:t>
            </w:r>
          </w:p>
        </w:tc>
      </w:tr>
      <w:tr w:rsidR="007F50C1" w:rsidRPr="007F50C1" w14:paraId="4BF914D1" w14:textId="77777777" w:rsidTr="00615162">
        <w:trPr>
          <w:cantSplit/>
          <w:trHeight w:val="479"/>
        </w:trPr>
        <w:tc>
          <w:tcPr>
            <w:tcW w:w="6762" w:type="dxa"/>
            <w:tcBorders>
              <w:top w:val="single" w:sz="4" w:space="0" w:color="auto"/>
              <w:left w:val="single" w:sz="4" w:space="0" w:color="auto"/>
              <w:bottom w:val="single" w:sz="4" w:space="0" w:color="auto"/>
              <w:right w:val="single" w:sz="4" w:space="0" w:color="auto"/>
            </w:tcBorders>
            <w:vAlign w:val="center"/>
          </w:tcPr>
          <w:p w14:paraId="7D9F88CB" w14:textId="77777777" w:rsidR="007F50C1" w:rsidRPr="007F50C1" w:rsidRDefault="007F50C1" w:rsidP="00615162">
            <w:pPr>
              <w:spacing w:after="120" w:line="240" w:lineRule="auto"/>
              <w:rPr>
                <w:rFonts w:cs="Arial"/>
                <w:szCs w:val="20"/>
                <w:lang w:val="sl-SI"/>
              </w:rPr>
            </w:pPr>
            <w:r w:rsidRPr="007F50C1">
              <w:rPr>
                <w:rFonts w:cs="Arial"/>
                <w:szCs w:val="20"/>
                <w:lang w:val="sl-SI"/>
              </w:rPr>
              <w:t>Dodeljena sredstva iz naslova PRP 2014-2020 oziroma SN 2023-2027</w:t>
            </w:r>
          </w:p>
        </w:tc>
        <w:tc>
          <w:tcPr>
            <w:tcW w:w="1668" w:type="dxa"/>
            <w:tcBorders>
              <w:top w:val="single" w:sz="4" w:space="0" w:color="auto"/>
              <w:left w:val="single" w:sz="4" w:space="0" w:color="auto"/>
              <w:bottom w:val="single" w:sz="4" w:space="0" w:color="auto"/>
              <w:right w:val="single" w:sz="4" w:space="0" w:color="auto"/>
            </w:tcBorders>
            <w:vAlign w:val="center"/>
          </w:tcPr>
          <w:p w14:paraId="6C4FC9AE" w14:textId="77777777" w:rsidR="007F50C1" w:rsidRPr="007F50C1" w:rsidRDefault="007F50C1" w:rsidP="007F50C1">
            <w:pPr>
              <w:spacing w:after="120" w:line="240" w:lineRule="auto"/>
              <w:jc w:val="center"/>
              <w:rPr>
                <w:rFonts w:cs="Arial"/>
                <w:szCs w:val="20"/>
                <w:lang w:val="sl-SI"/>
              </w:rPr>
            </w:pPr>
            <w:r w:rsidRPr="007F50C1">
              <w:rPr>
                <w:rFonts w:cs="Arial"/>
                <w:szCs w:val="20"/>
                <w:lang w:val="sl-SI"/>
              </w:rPr>
              <w:t>20</w:t>
            </w:r>
          </w:p>
        </w:tc>
      </w:tr>
      <w:tr w:rsidR="007F50C1" w:rsidRPr="007F50C1" w14:paraId="5472E5D4" w14:textId="77777777" w:rsidTr="00E40697">
        <w:trPr>
          <w:cantSplit/>
          <w:trHeight w:val="56"/>
        </w:trPr>
        <w:tc>
          <w:tcPr>
            <w:tcW w:w="6762" w:type="dxa"/>
            <w:tcBorders>
              <w:top w:val="single" w:sz="4" w:space="0" w:color="auto"/>
              <w:left w:val="single" w:sz="4" w:space="0" w:color="auto"/>
              <w:bottom w:val="single" w:sz="4" w:space="0" w:color="auto"/>
              <w:right w:val="single" w:sz="4" w:space="0" w:color="auto"/>
            </w:tcBorders>
            <w:vAlign w:val="center"/>
          </w:tcPr>
          <w:p w14:paraId="2DA07277" w14:textId="77777777" w:rsidR="007F50C1" w:rsidRPr="007F50C1" w:rsidRDefault="007F50C1" w:rsidP="007F50C1">
            <w:pPr>
              <w:numPr>
                <w:ilvl w:val="0"/>
                <w:numId w:val="34"/>
              </w:numPr>
              <w:spacing w:before="120" w:after="120" w:line="240" w:lineRule="auto"/>
              <w:jc w:val="both"/>
              <w:rPr>
                <w:rFonts w:cs="Arial"/>
                <w:b/>
                <w:szCs w:val="20"/>
                <w:lang w:val="sl-SI"/>
              </w:rPr>
            </w:pPr>
            <w:r w:rsidRPr="007F50C1">
              <w:rPr>
                <w:rFonts w:cs="Arial"/>
                <w:b/>
                <w:szCs w:val="20"/>
                <w:lang w:val="sl-SI"/>
              </w:rPr>
              <w:t>GEOGRAFSKI VIDIK NALOŽBE</w:t>
            </w:r>
          </w:p>
        </w:tc>
        <w:tc>
          <w:tcPr>
            <w:tcW w:w="1668" w:type="dxa"/>
            <w:tcBorders>
              <w:top w:val="single" w:sz="4" w:space="0" w:color="auto"/>
              <w:left w:val="single" w:sz="4" w:space="0" w:color="auto"/>
              <w:bottom w:val="single" w:sz="4" w:space="0" w:color="auto"/>
              <w:right w:val="single" w:sz="4" w:space="0" w:color="auto"/>
            </w:tcBorders>
            <w:vAlign w:val="center"/>
          </w:tcPr>
          <w:p w14:paraId="7F53FF37" w14:textId="77777777" w:rsidR="007F50C1" w:rsidRPr="007F50C1" w:rsidRDefault="007F50C1" w:rsidP="007F50C1">
            <w:pPr>
              <w:spacing w:after="120" w:line="240" w:lineRule="auto"/>
              <w:jc w:val="center"/>
              <w:rPr>
                <w:rFonts w:cs="Arial"/>
                <w:b/>
                <w:szCs w:val="20"/>
                <w:lang w:val="sl-SI"/>
              </w:rPr>
            </w:pPr>
            <w:r w:rsidRPr="007F50C1">
              <w:rPr>
                <w:rFonts w:cs="Arial"/>
                <w:b/>
                <w:szCs w:val="20"/>
                <w:lang w:val="sl-SI"/>
              </w:rPr>
              <w:t>20</w:t>
            </w:r>
          </w:p>
        </w:tc>
      </w:tr>
      <w:tr w:rsidR="007F50C1" w:rsidRPr="007F50C1" w14:paraId="44D72FFB" w14:textId="77777777" w:rsidTr="00E40697">
        <w:trPr>
          <w:cantSplit/>
          <w:trHeight w:val="56"/>
        </w:trPr>
        <w:tc>
          <w:tcPr>
            <w:tcW w:w="6762" w:type="dxa"/>
            <w:tcBorders>
              <w:top w:val="single" w:sz="4" w:space="0" w:color="auto"/>
              <w:left w:val="single" w:sz="4" w:space="0" w:color="auto"/>
              <w:bottom w:val="single" w:sz="4" w:space="0" w:color="auto"/>
              <w:right w:val="single" w:sz="4" w:space="0" w:color="auto"/>
            </w:tcBorders>
            <w:vAlign w:val="center"/>
          </w:tcPr>
          <w:p w14:paraId="56E7D1CD" w14:textId="77777777" w:rsidR="007F50C1" w:rsidRPr="007F50C1" w:rsidRDefault="007F50C1" w:rsidP="007F50C1">
            <w:pPr>
              <w:spacing w:after="120" w:line="240" w:lineRule="auto"/>
              <w:rPr>
                <w:rFonts w:cs="Arial"/>
                <w:szCs w:val="20"/>
                <w:lang w:val="sl-SI"/>
              </w:rPr>
            </w:pPr>
            <w:r w:rsidRPr="007F50C1">
              <w:rPr>
                <w:rFonts w:cs="Arial"/>
                <w:szCs w:val="20"/>
                <w:lang w:val="sl-SI"/>
              </w:rPr>
              <w:t>Stopnja gozdnatosti na ravni občine</w:t>
            </w:r>
          </w:p>
        </w:tc>
        <w:tc>
          <w:tcPr>
            <w:tcW w:w="1668" w:type="dxa"/>
            <w:tcBorders>
              <w:top w:val="single" w:sz="4" w:space="0" w:color="auto"/>
              <w:left w:val="single" w:sz="4" w:space="0" w:color="auto"/>
              <w:bottom w:val="single" w:sz="4" w:space="0" w:color="auto"/>
              <w:right w:val="single" w:sz="4" w:space="0" w:color="auto"/>
            </w:tcBorders>
            <w:vAlign w:val="center"/>
          </w:tcPr>
          <w:p w14:paraId="166892DF" w14:textId="77777777" w:rsidR="007F50C1" w:rsidRPr="007F50C1" w:rsidRDefault="007F50C1" w:rsidP="007F50C1">
            <w:pPr>
              <w:spacing w:after="120" w:line="240" w:lineRule="auto"/>
              <w:jc w:val="center"/>
              <w:rPr>
                <w:rFonts w:cs="Arial"/>
                <w:szCs w:val="20"/>
                <w:lang w:val="sl-SI"/>
              </w:rPr>
            </w:pPr>
            <w:r w:rsidRPr="007F50C1">
              <w:rPr>
                <w:rFonts w:cs="Arial"/>
                <w:szCs w:val="20"/>
                <w:lang w:val="sl-SI"/>
              </w:rPr>
              <w:t>20</w:t>
            </w:r>
          </w:p>
        </w:tc>
      </w:tr>
      <w:tr w:rsidR="007F50C1" w:rsidRPr="007F50C1" w14:paraId="4AD90251" w14:textId="77777777" w:rsidTr="00E40697">
        <w:trPr>
          <w:cantSplit/>
          <w:trHeight w:val="56"/>
        </w:trPr>
        <w:tc>
          <w:tcPr>
            <w:tcW w:w="6762" w:type="dxa"/>
            <w:tcBorders>
              <w:top w:val="single" w:sz="4" w:space="0" w:color="auto"/>
              <w:left w:val="single" w:sz="4" w:space="0" w:color="auto"/>
              <w:bottom w:val="single" w:sz="4" w:space="0" w:color="auto"/>
              <w:right w:val="single" w:sz="4" w:space="0" w:color="auto"/>
            </w:tcBorders>
            <w:vAlign w:val="center"/>
          </w:tcPr>
          <w:p w14:paraId="0E588827" w14:textId="77777777" w:rsidR="007F50C1" w:rsidRPr="007F50C1" w:rsidRDefault="007F50C1" w:rsidP="007F50C1">
            <w:pPr>
              <w:numPr>
                <w:ilvl w:val="0"/>
                <w:numId w:val="34"/>
              </w:numPr>
              <w:spacing w:before="120" w:after="120" w:line="240" w:lineRule="auto"/>
              <w:jc w:val="both"/>
              <w:rPr>
                <w:rFonts w:cs="Arial"/>
                <w:b/>
                <w:szCs w:val="20"/>
                <w:lang w:val="sl-SI"/>
              </w:rPr>
            </w:pPr>
            <w:r w:rsidRPr="007F50C1">
              <w:rPr>
                <w:rFonts w:cs="Arial"/>
                <w:b/>
                <w:szCs w:val="20"/>
                <w:lang w:val="sl-SI"/>
              </w:rPr>
              <w:t xml:space="preserve">TEHNOLOŠKI VIDIK NALOŽBE </w:t>
            </w:r>
          </w:p>
        </w:tc>
        <w:tc>
          <w:tcPr>
            <w:tcW w:w="1668" w:type="dxa"/>
            <w:tcBorders>
              <w:top w:val="single" w:sz="4" w:space="0" w:color="auto"/>
              <w:left w:val="single" w:sz="4" w:space="0" w:color="auto"/>
              <w:bottom w:val="single" w:sz="4" w:space="0" w:color="auto"/>
              <w:right w:val="single" w:sz="4" w:space="0" w:color="auto"/>
            </w:tcBorders>
            <w:vAlign w:val="center"/>
          </w:tcPr>
          <w:p w14:paraId="756BFD15" w14:textId="77777777" w:rsidR="007F50C1" w:rsidRPr="007F50C1" w:rsidRDefault="007F50C1" w:rsidP="007F50C1">
            <w:pPr>
              <w:spacing w:after="120" w:line="240" w:lineRule="auto"/>
              <w:jc w:val="center"/>
              <w:rPr>
                <w:rFonts w:cs="Arial"/>
                <w:b/>
                <w:szCs w:val="20"/>
                <w:lang w:val="sl-SI"/>
              </w:rPr>
            </w:pPr>
            <w:r w:rsidRPr="007F50C1">
              <w:rPr>
                <w:rFonts w:cs="Arial"/>
                <w:b/>
                <w:szCs w:val="20"/>
                <w:lang w:val="sl-SI"/>
              </w:rPr>
              <w:t>10</w:t>
            </w:r>
          </w:p>
        </w:tc>
      </w:tr>
      <w:tr w:rsidR="007F50C1" w:rsidRPr="007F50C1" w14:paraId="6EC79BE6" w14:textId="77777777" w:rsidTr="00E40697">
        <w:trPr>
          <w:cantSplit/>
          <w:trHeight w:val="56"/>
        </w:trPr>
        <w:tc>
          <w:tcPr>
            <w:tcW w:w="6762" w:type="dxa"/>
            <w:tcBorders>
              <w:top w:val="single" w:sz="4" w:space="0" w:color="auto"/>
              <w:left w:val="single" w:sz="4" w:space="0" w:color="auto"/>
              <w:bottom w:val="single" w:sz="4" w:space="0" w:color="auto"/>
              <w:right w:val="single" w:sz="4" w:space="0" w:color="auto"/>
            </w:tcBorders>
            <w:vAlign w:val="center"/>
          </w:tcPr>
          <w:p w14:paraId="023AC8A7" w14:textId="77777777" w:rsidR="007F50C1" w:rsidRPr="007F50C1" w:rsidRDefault="007F50C1" w:rsidP="007F50C1">
            <w:pPr>
              <w:spacing w:after="120" w:line="240" w:lineRule="auto"/>
              <w:rPr>
                <w:rFonts w:cs="Arial"/>
                <w:szCs w:val="20"/>
                <w:lang w:val="sl-SI"/>
              </w:rPr>
            </w:pPr>
            <w:r w:rsidRPr="007F50C1">
              <w:rPr>
                <w:rFonts w:cs="Arial"/>
                <w:szCs w:val="20"/>
                <w:lang w:val="sl-SI"/>
              </w:rPr>
              <w:t>Več faznost proizvodnega procesa</w:t>
            </w:r>
          </w:p>
        </w:tc>
        <w:tc>
          <w:tcPr>
            <w:tcW w:w="1668" w:type="dxa"/>
            <w:tcBorders>
              <w:top w:val="single" w:sz="4" w:space="0" w:color="auto"/>
              <w:left w:val="single" w:sz="4" w:space="0" w:color="auto"/>
              <w:bottom w:val="single" w:sz="4" w:space="0" w:color="auto"/>
              <w:right w:val="single" w:sz="4" w:space="0" w:color="auto"/>
            </w:tcBorders>
            <w:vAlign w:val="center"/>
          </w:tcPr>
          <w:p w14:paraId="24305F60" w14:textId="77777777" w:rsidR="007F50C1" w:rsidRPr="007F50C1" w:rsidRDefault="007F50C1" w:rsidP="007F50C1">
            <w:pPr>
              <w:spacing w:after="120" w:line="240" w:lineRule="auto"/>
              <w:jc w:val="center"/>
              <w:rPr>
                <w:rFonts w:cs="Arial"/>
                <w:szCs w:val="20"/>
                <w:lang w:val="sl-SI"/>
              </w:rPr>
            </w:pPr>
            <w:r w:rsidRPr="007F50C1">
              <w:rPr>
                <w:rFonts w:cs="Arial"/>
                <w:szCs w:val="20"/>
                <w:lang w:val="sl-SI"/>
              </w:rPr>
              <w:t>10</w:t>
            </w:r>
          </w:p>
        </w:tc>
      </w:tr>
      <w:tr w:rsidR="007F50C1" w:rsidRPr="007F50C1" w14:paraId="3BA60DA2" w14:textId="77777777" w:rsidTr="00E40697">
        <w:trPr>
          <w:cantSplit/>
          <w:trHeight w:val="56"/>
        </w:trPr>
        <w:tc>
          <w:tcPr>
            <w:tcW w:w="6762" w:type="dxa"/>
            <w:tcBorders>
              <w:top w:val="single" w:sz="4" w:space="0" w:color="auto"/>
              <w:left w:val="single" w:sz="4" w:space="0" w:color="auto"/>
              <w:bottom w:val="single" w:sz="4" w:space="0" w:color="auto"/>
              <w:right w:val="single" w:sz="4" w:space="0" w:color="auto"/>
            </w:tcBorders>
            <w:vAlign w:val="center"/>
          </w:tcPr>
          <w:p w14:paraId="7AB4B5F8" w14:textId="77777777" w:rsidR="007F50C1" w:rsidRPr="007F50C1" w:rsidRDefault="007F50C1" w:rsidP="007F50C1">
            <w:pPr>
              <w:numPr>
                <w:ilvl w:val="0"/>
                <w:numId w:val="34"/>
              </w:numPr>
              <w:spacing w:before="120" w:after="120" w:line="240" w:lineRule="auto"/>
              <w:jc w:val="both"/>
              <w:rPr>
                <w:rFonts w:cs="Arial"/>
                <w:b/>
                <w:szCs w:val="20"/>
                <w:lang w:val="sl-SI"/>
              </w:rPr>
            </w:pPr>
            <w:r w:rsidRPr="007F50C1">
              <w:rPr>
                <w:rFonts w:cs="Arial"/>
                <w:b/>
                <w:szCs w:val="20"/>
                <w:lang w:val="sl-SI"/>
              </w:rPr>
              <w:t>PRISPEVEK K HORIZONTALNIM CILJEM</w:t>
            </w:r>
          </w:p>
        </w:tc>
        <w:tc>
          <w:tcPr>
            <w:tcW w:w="1668" w:type="dxa"/>
            <w:tcBorders>
              <w:top w:val="single" w:sz="4" w:space="0" w:color="auto"/>
              <w:left w:val="single" w:sz="4" w:space="0" w:color="auto"/>
              <w:bottom w:val="single" w:sz="4" w:space="0" w:color="auto"/>
              <w:right w:val="single" w:sz="4" w:space="0" w:color="auto"/>
            </w:tcBorders>
            <w:vAlign w:val="center"/>
          </w:tcPr>
          <w:p w14:paraId="01B5EF32" w14:textId="77777777" w:rsidR="007F50C1" w:rsidRPr="007F50C1" w:rsidRDefault="007F50C1" w:rsidP="007F50C1">
            <w:pPr>
              <w:spacing w:after="120" w:line="240" w:lineRule="auto"/>
              <w:jc w:val="center"/>
              <w:rPr>
                <w:rFonts w:cs="Arial"/>
                <w:b/>
                <w:szCs w:val="20"/>
                <w:lang w:val="sl-SI"/>
              </w:rPr>
            </w:pPr>
            <w:r w:rsidRPr="007F50C1">
              <w:rPr>
                <w:rFonts w:cs="Arial"/>
                <w:b/>
                <w:szCs w:val="20"/>
                <w:lang w:val="sl-SI"/>
              </w:rPr>
              <w:t>30</w:t>
            </w:r>
          </w:p>
        </w:tc>
      </w:tr>
      <w:tr w:rsidR="007F50C1" w:rsidRPr="007F50C1" w14:paraId="466F836F" w14:textId="77777777" w:rsidTr="00E40697">
        <w:trPr>
          <w:cantSplit/>
          <w:trHeight w:val="56"/>
        </w:trPr>
        <w:tc>
          <w:tcPr>
            <w:tcW w:w="6762" w:type="dxa"/>
            <w:tcBorders>
              <w:top w:val="single" w:sz="4" w:space="0" w:color="auto"/>
              <w:left w:val="single" w:sz="4" w:space="0" w:color="auto"/>
              <w:bottom w:val="single" w:sz="4" w:space="0" w:color="auto"/>
              <w:right w:val="single" w:sz="4" w:space="0" w:color="auto"/>
            </w:tcBorders>
            <w:vAlign w:val="center"/>
          </w:tcPr>
          <w:p w14:paraId="6C65C9BB" w14:textId="77777777" w:rsidR="007F50C1" w:rsidRPr="007F50C1" w:rsidRDefault="007F50C1" w:rsidP="007F50C1">
            <w:pPr>
              <w:spacing w:after="120" w:line="240" w:lineRule="auto"/>
              <w:rPr>
                <w:rFonts w:cs="Arial"/>
                <w:szCs w:val="20"/>
                <w:lang w:val="sl-SI"/>
              </w:rPr>
            </w:pPr>
            <w:r w:rsidRPr="007F50C1">
              <w:rPr>
                <w:rFonts w:cs="Arial"/>
                <w:szCs w:val="20"/>
                <w:lang w:val="sl-SI"/>
              </w:rPr>
              <w:t>Okoljski prispevek izvedene naložbe k učinkovitejši rabi energije, izkoriščanju obnovljivih virov energije, zmanjševanje količine odpadkov (več prispevkov več točk)</w:t>
            </w:r>
          </w:p>
        </w:tc>
        <w:tc>
          <w:tcPr>
            <w:tcW w:w="1668" w:type="dxa"/>
            <w:tcBorders>
              <w:top w:val="single" w:sz="4" w:space="0" w:color="auto"/>
              <w:left w:val="single" w:sz="4" w:space="0" w:color="auto"/>
              <w:bottom w:val="single" w:sz="4" w:space="0" w:color="auto"/>
              <w:right w:val="single" w:sz="4" w:space="0" w:color="auto"/>
            </w:tcBorders>
            <w:vAlign w:val="center"/>
          </w:tcPr>
          <w:p w14:paraId="17F8FF86" w14:textId="77777777" w:rsidR="007F50C1" w:rsidRPr="007F50C1" w:rsidRDefault="007F50C1" w:rsidP="007F50C1">
            <w:pPr>
              <w:spacing w:after="120" w:line="240" w:lineRule="auto"/>
              <w:jc w:val="center"/>
              <w:rPr>
                <w:rFonts w:cs="Arial"/>
                <w:szCs w:val="20"/>
                <w:lang w:val="sl-SI"/>
              </w:rPr>
            </w:pPr>
            <w:r w:rsidRPr="007F50C1">
              <w:rPr>
                <w:rFonts w:cs="Arial"/>
                <w:szCs w:val="20"/>
                <w:lang w:val="sl-SI"/>
              </w:rPr>
              <w:t>30</w:t>
            </w:r>
          </w:p>
        </w:tc>
      </w:tr>
      <w:tr w:rsidR="007F50C1" w:rsidRPr="007F50C1" w14:paraId="209F1514" w14:textId="77777777" w:rsidTr="00E40697">
        <w:trPr>
          <w:cantSplit/>
          <w:trHeight w:val="56"/>
        </w:trPr>
        <w:tc>
          <w:tcPr>
            <w:tcW w:w="6762" w:type="dxa"/>
            <w:tcBorders>
              <w:top w:val="single" w:sz="4" w:space="0" w:color="auto"/>
              <w:left w:val="single" w:sz="4" w:space="0" w:color="auto"/>
              <w:bottom w:val="single" w:sz="4" w:space="0" w:color="auto"/>
              <w:right w:val="single" w:sz="4" w:space="0" w:color="auto"/>
            </w:tcBorders>
            <w:shd w:val="clear" w:color="auto" w:fill="BFBFBF"/>
            <w:vAlign w:val="center"/>
          </w:tcPr>
          <w:p w14:paraId="3F12054D" w14:textId="77777777" w:rsidR="007F50C1" w:rsidRPr="007F50C1" w:rsidRDefault="007F50C1" w:rsidP="007F50C1">
            <w:pPr>
              <w:tabs>
                <w:tab w:val="left" w:pos="426"/>
              </w:tabs>
              <w:autoSpaceDE w:val="0"/>
              <w:autoSpaceDN w:val="0"/>
              <w:adjustRightInd w:val="0"/>
              <w:spacing w:after="120" w:line="240" w:lineRule="auto"/>
              <w:rPr>
                <w:rFonts w:cs="Arial"/>
                <w:b/>
                <w:szCs w:val="20"/>
                <w:lang w:val="sl-SI"/>
              </w:rPr>
            </w:pPr>
            <w:r w:rsidRPr="007F50C1">
              <w:rPr>
                <w:rFonts w:cs="Arial"/>
                <w:b/>
                <w:szCs w:val="20"/>
                <w:lang w:val="sl-SI"/>
              </w:rPr>
              <w:t>Skupaj</w:t>
            </w:r>
          </w:p>
        </w:tc>
        <w:tc>
          <w:tcPr>
            <w:tcW w:w="1668" w:type="dxa"/>
            <w:tcBorders>
              <w:top w:val="single" w:sz="4" w:space="0" w:color="auto"/>
              <w:left w:val="single" w:sz="4" w:space="0" w:color="auto"/>
              <w:bottom w:val="single" w:sz="4" w:space="0" w:color="auto"/>
              <w:right w:val="single" w:sz="4" w:space="0" w:color="auto"/>
            </w:tcBorders>
            <w:shd w:val="clear" w:color="auto" w:fill="BFBFBF"/>
            <w:vAlign w:val="center"/>
          </w:tcPr>
          <w:p w14:paraId="31623BDB" w14:textId="77777777" w:rsidR="007F50C1" w:rsidRPr="007F50C1" w:rsidRDefault="007F50C1" w:rsidP="007F50C1">
            <w:pPr>
              <w:tabs>
                <w:tab w:val="left" w:pos="426"/>
              </w:tabs>
              <w:autoSpaceDE w:val="0"/>
              <w:autoSpaceDN w:val="0"/>
              <w:adjustRightInd w:val="0"/>
              <w:spacing w:after="120" w:line="240" w:lineRule="auto"/>
              <w:jc w:val="center"/>
              <w:rPr>
                <w:rFonts w:cs="Arial"/>
                <w:b/>
                <w:szCs w:val="20"/>
                <w:lang w:val="sl-SI"/>
              </w:rPr>
            </w:pPr>
            <w:r w:rsidRPr="007F50C1">
              <w:rPr>
                <w:rFonts w:cs="Arial"/>
                <w:b/>
                <w:szCs w:val="20"/>
                <w:lang w:val="sl-SI"/>
              </w:rPr>
              <w:t>100</w:t>
            </w:r>
          </w:p>
        </w:tc>
      </w:tr>
    </w:tbl>
    <w:p w14:paraId="7EFC2AC5" w14:textId="0192B0E0" w:rsidR="007F50C1" w:rsidRDefault="007F50C1" w:rsidP="007F50C1">
      <w:pPr>
        <w:spacing w:line="240" w:lineRule="auto"/>
        <w:ind w:left="360"/>
        <w:jc w:val="both"/>
        <w:rPr>
          <w:rFonts w:cs="Arial"/>
          <w:b/>
          <w:sz w:val="22"/>
          <w:szCs w:val="22"/>
          <w:lang w:val="sl-SI"/>
        </w:rPr>
      </w:pPr>
    </w:p>
    <w:p w14:paraId="739841F6" w14:textId="33276A3D" w:rsidR="007F50C1" w:rsidRDefault="007F50C1" w:rsidP="007F50C1">
      <w:pPr>
        <w:spacing w:line="240" w:lineRule="auto"/>
        <w:ind w:left="360"/>
        <w:jc w:val="both"/>
        <w:rPr>
          <w:rFonts w:cs="Arial"/>
          <w:b/>
          <w:sz w:val="22"/>
          <w:szCs w:val="22"/>
          <w:lang w:val="sl-SI"/>
        </w:rPr>
      </w:pPr>
    </w:p>
    <w:p w14:paraId="4D9FB152" w14:textId="77777777" w:rsidR="006A284B" w:rsidRDefault="006A284B" w:rsidP="007F50C1">
      <w:pPr>
        <w:spacing w:line="240" w:lineRule="auto"/>
        <w:ind w:left="360"/>
        <w:jc w:val="both"/>
        <w:rPr>
          <w:rFonts w:cs="Arial"/>
          <w:b/>
          <w:sz w:val="22"/>
          <w:szCs w:val="22"/>
          <w:lang w:val="sl-SI"/>
        </w:rPr>
      </w:pPr>
    </w:p>
    <w:p w14:paraId="16315189" w14:textId="77777777" w:rsidR="006A284B" w:rsidRDefault="006A284B" w:rsidP="007F50C1">
      <w:pPr>
        <w:spacing w:line="240" w:lineRule="auto"/>
        <w:ind w:left="360"/>
        <w:jc w:val="both"/>
        <w:rPr>
          <w:rFonts w:cs="Arial"/>
          <w:b/>
          <w:sz w:val="22"/>
          <w:szCs w:val="22"/>
          <w:lang w:val="sl-SI"/>
        </w:rPr>
      </w:pPr>
    </w:p>
    <w:p w14:paraId="57CCBC1A" w14:textId="4147FBC6" w:rsidR="007F50C1" w:rsidRDefault="007F50C1" w:rsidP="007F50C1">
      <w:pPr>
        <w:rPr>
          <w:rFonts w:cs="Arial"/>
          <w:szCs w:val="20"/>
          <w:lang w:val="sl-SI"/>
        </w:rPr>
      </w:pPr>
      <w:r>
        <w:rPr>
          <w:rFonts w:cs="Arial"/>
          <w:szCs w:val="20"/>
          <w:lang w:val="sl-SI"/>
        </w:rPr>
        <w:lastRenderedPageBreak/>
        <w:t>6.1.1 Točkovnik za nosilce dopolnilne dejavnosti na kmetiji – sklop A</w:t>
      </w:r>
    </w:p>
    <w:p w14:paraId="3A3F7349" w14:textId="5E784944" w:rsidR="007F50C1" w:rsidRDefault="007F50C1" w:rsidP="007F50C1">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E40697" w:rsidRPr="00D064BF" w14:paraId="221659B9" w14:textId="77777777" w:rsidTr="00E40697">
        <w:trPr>
          <w:cantSplit/>
        </w:trPr>
        <w:tc>
          <w:tcPr>
            <w:tcW w:w="8430" w:type="dxa"/>
            <w:shd w:val="clear" w:color="auto" w:fill="F3F3F3"/>
          </w:tcPr>
          <w:p w14:paraId="4E049D60" w14:textId="77777777" w:rsidR="00E40697" w:rsidRPr="00D064BF" w:rsidRDefault="00E40697" w:rsidP="001F52BF">
            <w:pPr>
              <w:tabs>
                <w:tab w:val="right" w:pos="8940"/>
              </w:tabs>
              <w:spacing w:before="60" w:after="40"/>
              <w:jc w:val="both"/>
              <w:outlineLvl w:val="7"/>
              <w:rPr>
                <w:rFonts w:cs="Arial"/>
                <w:i/>
                <w:iCs/>
                <w:szCs w:val="20"/>
                <w:lang w:val="sl-SI"/>
              </w:rPr>
            </w:pPr>
            <w:r w:rsidRPr="00D064BF">
              <w:rPr>
                <w:rFonts w:cs="Arial"/>
                <w:i/>
                <w:iCs/>
                <w:szCs w:val="20"/>
                <w:lang w:val="sl-SI"/>
              </w:rPr>
              <w:t>Maksimalno število točk</w:t>
            </w:r>
            <w:r w:rsidRPr="00D064BF">
              <w:rPr>
                <w:rFonts w:cs="Arial"/>
                <w:i/>
                <w:iCs/>
                <w:szCs w:val="20"/>
                <w:lang w:val="sl-SI"/>
              </w:rPr>
              <w:tab/>
              <w:t xml:space="preserve"> = 100 točk</w:t>
            </w:r>
          </w:p>
        </w:tc>
      </w:tr>
    </w:tbl>
    <w:p w14:paraId="527E9DCB" w14:textId="77777777" w:rsidR="00E40697" w:rsidRPr="007F50C1" w:rsidRDefault="00E40697" w:rsidP="007F50C1">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7F50C1" w:rsidRPr="007F50C1" w14:paraId="49B922AC" w14:textId="77777777" w:rsidTr="00E40697">
        <w:trPr>
          <w:cantSplit/>
        </w:trPr>
        <w:tc>
          <w:tcPr>
            <w:tcW w:w="8430" w:type="dxa"/>
            <w:shd w:val="clear" w:color="auto" w:fill="F3F3F3"/>
          </w:tcPr>
          <w:p w14:paraId="64591CF7" w14:textId="77777777" w:rsidR="007F50C1" w:rsidRPr="007F50C1" w:rsidRDefault="007F50C1" w:rsidP="007F50C1">
            <w:pPr>
              <w:rPr>
                <w:rFonts w:cs="Arial"/>
                <w:b/>
                <w:szCs w:val="20"/>
                <w:lang w:val="sl-SI"/>
              </w:rPr>
            </w:pPr>
            <w:r w:rsidRPr="007F50C1">
              <w:rPr>
                <w:rFonts w:cs="Arial"/>
                <w:b/>
                <w:szCs w:val="20"/>
                <w:lang w:val="sl-SI"/>
              </w:rPr>
              <w:t>I. EKONOMSKI VIDIK NALOŽBE (maksimalno število točk 40)</w:t>
            </w:r>
          </w:p>
        </w:tc>
      </w:tr>
      <w:tr w:rsidR="007F50C1" w:rsidRPr="007F50C1" w14:paraId="62776F60" w14:textId="77777777" w:rsidTr="00E40697">
        <w:trPr>
          <w:cantSplit/>
        </w:trPr>
        <w:tc>
          <w:tcPr>
            <w:tcW w:w="8430" w:type="dxa"/>
            <w:tcBorders>
              <w:top w:val="single" w:sz="4" w:space="0" w:color="auto"/>
              <w:left w:val="single" w:sz="4" w:space="0" w:color="auto"/>
              <w:bottom w:val="single" w:sz="4" w:space="0" w:color="auto"/>
              <w:right w:val="single" w:sz="4" w:space="0" w:color="auto"/>
            </w:tcBorders>
            <w:shd w:val="clear" w:color="auto" w:fill="F3F3F3"/>
          </w:tcPr>
          <w:p w14:paraId="5E73EC63" w14:textId="77777777" w:rsidR="007F50C1" w:rsidRPr="007F50C1" w:rsidRDefault="007F50C1" w:rsidP="007F50C1">
            <w:pPr>
              <w:jc w:val="both"/>
              <w:rPr>
                <w:rFonts w:cs="Arial"/>
                <w:b/>
                <w:szCs w:val="20"/>
                <w:lang w:val="sl-SI"/>
              </w:rPr>
            </w:pPr>
            <w:r w:rsidRPr="007F50C1">
              <w:rPr>
                <w:rFonts w:cs="Arial"/>
                <w:b/>
                <w:szCs w:val="20"/>
                <w:lang w:val="sl-SI"/>
              </w:rPr>
              <w:t>1. STAROST VLAGATELJA  (maksimalno število točk 10)</w:t>
            </w:r>
          </w:p>
          <w:p w14:paraId="20406BE2" w14:textId="77777777" w:rsidR="007F50C1" w:rsidRPr="007F50C1" w:rsidRDefault="007F50C1" w:rsidP="007F50C1">
            <w:pPr>
              <w:jc w:val="both"/>
              <w:rPr>
                <w:rFonts w:cs="Arial"/>
                <w:szCs w:val="20"/>
                <w:lang w:val="sl-SI"/>
              </w:rPr>
            </w:pPr>
            <w:r w:rsidRPr="007F50C1">
              <w:rPr>
                <w:rFonts w:cs="Arial"/>
                <w:b/>
                <w:szCs w:val="20"/>
                <w:lang w:val="sl-SI"/>
              </w:rPr>
              <w:t xml:space="preserve">Navodilo: Upošteva se starost vlagatelja na dan oddaje vloge. </w:t>
            </w:r>
          </w:p>
        </w:tc>
      </w:tr>
      <w:tr w:rsidR="007F50C1" w:rsidRPr="007F50C1" w14:paraId="2BCB14BD" w14:textId="77777777" w:rsidTr="00E40697">
        <w:trPr>
          <w:cantSplit/>
        </w:trPr>
        <w:tc>
          <w:tcPr>
            <w:tcW w:w="8430" w:type="dxa"/>
            <w:tcBorders>
              <w:top w:val="single" w:sz="4" w:space="0" w:color="auto"/>
              <w:left w:val="single" w:sz="4" w:space="0" w:color="auto"/>
              <w:bottom w:val="single" w:sz="4" w:space="0" w:color="auto"/>
              <w:right w:val="single" w:sz="4" w:space="0" w:color="auto"/>
            </w:tcBorders>
            <w:shd w:val="clear" w:color="auto" w:fill="auto"/>
          </w:tcPr>
          <w:p w14:paraId="1AF8B182" w14:textId="77777777" w:rsidR="007F50C1" w:rsidRPr="007F50C1" w:rsidRDefault="007F50C1" w:rsidP="007F50C1">
            <w:pPr>
              <w:ind w:left="567" w:hanging="277"/>
              <w:rPr>
                <w:rFonts w:cs="Arial"/>
                <w:szCs w:val="20"/>
                <w:lang w:val="sl-SI"/>
              </w:rPr>
            </w:pPr>
          </w:p>
          <w:p w14:paraId="51BE96D3" w14:textId="1C7B4BC8" w:rsidR="007F50C1" w:rsidRPr="007F50C1" w:rsidRDefault="007F50C1" w:rsidP="007F50C1">
            <w:pPr>
              <w:ind w:left="567" w:hanging="277"/>
              <w:rPr>
                <w:rFonts w:cs="Arial"/>
                <w:szCs w:val="20"/>
                <w:lang w:val="sl-SI"/>
              </w:rPr>
            </w:pPr>
            <w:r w:rsidRPr="007F50C1">
              <w:rPr>
                <w:rFonts w:cs="Arial"/>
                <w:szCs w:val="20"/>
                <w:lang w:val="sl-SI"/>
              </w:rPr>
              <w:t xml:space="preserve">10 </w:t>
            </w:r>
            <w:r w:rsidR="006C20AD">
              <w:rPr>
                <w:rFonts w:cs="Arial"/>
                <w:szCs w:val="20"/>
                <w:lang w:val="sl-SI"/>
              </w:rPr>
              <w:t>-</w:t>
            </w:r>
            <w:r w:rsidRPr="007F50C1">
              <w:rPr>
                <w:rFonts w:cs="Arial"/>
                <w:szCs w:val="20"/>
                <w:lang w:val="sl-SI"/>
              </w:rPr>
              <w:t xml:space="preserve"> vlagatelj je star od 18 do vključno 30 let;</w:t>
            </w:r>
          </w:p>
          <w:p w14:paraId="17AD0B40" w14:textId="28471D84" w:rsidR="007F50C1" w:rsidRPr="007F50C1" w:rsidRDefault="007F50C1" w:rsidP="007F50C1">
            <w:pPr>
              <w:ind w:left="567" w:hanging="277"/>
              <w:rPr>
                <w:rFonts w:cs="Arial"/>
                <w:szCs w:val="20"/>
                <w:lang w:val="sl-SI"/>
              </w:rPr>
            </w:pPr>
            <w:r w:rsidRPr="007F50C1">
              <w:rPr>
                <w:rFonts w:cs="Arial"/>
                <w:szCs w:val="20"/>
                <w:lang w:val="sl-SI"/>
              </w:rPr>
              <w:t xml:space="preserve">  8 </w:t>
            </w:r>
            <w:r w:rsidR="006C20AD">
              <w:rPr>
                <w:rFonts w:cs="Arial"/>
                <w:szCs w:val="20"/>
                <w:lang w:val="sl-SI"/>
              </w:rPr>
              <w:t>-</w:t>
            </w:r>
            <w:r w:rsidRPr="007F50C1">
              <w:rPr>
                <w:rFonts w:cs="Arial"/>
                <w:szCs w:val="20"/>
                <w:lang w:val="sl-SI"/>
              </w:rPr>
              <w:t xml:space="preserve"> vlagatelj je star od 31 do vključno 42 let;</w:t>
            </w:r>
          </w:p>
          <w:p w14:paraId="64954D9F" w14:textId="1297BACB" w:rsidR="007F50C1" w:rsidRPr="007F50C1" w:rsidRDefault="007F50C1" w:rsidP="007F50C1">
            <w:pPr>
              <w:ind w:left="567" w:hanging="277"/>
              <w:rPr>
                <w:rFonts w:cs="Arial"/>
                <w:szCs w:val="20"/>
                <w:lang w:val="sl-SI"/>
              </w:rPr>
            </w:pPr>
            <w:r w:rsidRPr="007F50C1">
              <w:rPr>
                <w:rFonts w:cs="Arial"/>
                <w:szCs w:val="20"/>
                <w:lang w:val="sl-SI"/>
              </w:rPr>
              <w:t xml:space="preserve">  6 </w:t>
            </w:r>
            <w:r w:rsidR="006C20AD">
              <w:rPr>
                <w:rFonts w:cs="Arial"/>
                <w:szCs w:val="20"/>
                <w:lang w:val="sl-SI"/>
              </w:rPr>
              <w:t>-</w:t>
            </w:r>
            <w:r w:rsidRPr="007F50C1">
              <w:rPr>
                <w:rFonts w:cs="Arial"/>
                <w:szCs w:val="20"/>
                <w:lang w:val="sl-SI"/>
              </w:rPr>
              <w:t xml:space="preserve"> vlagatelj je star od 43 do vključno 54 let;</w:t>
            </w:r>
          </w:p>
          <w:p w14:paraId="4ECFAF84" w14:textId="479DFD68" w:rsidR="007F50C1" w:rsidRPr="007F50C1" w:rsidRDefault="007F50C1" w:rsidP="007F50C1">
            <w:pPr>
              <w:ind w:left="567" w:hanging="277"/>
              <w:rPr>
                <w:rFonts w:cs="Arial"/>
                <w:szCs w:val="20"/>
                <w:lang w:val="sl-SI"/>
              </w:rPr>
            </w:pPr>
            <w:r w:rsidRPr="007F50C1">
              <w:rPr>
                <w:rFonts w:cs="Arial"/>
                <w:szCs w:val="20"/>
                <w:lang w:val="sl-SI"/>
              </w:rPr>
              <w:t xml:space="preserve">  4 </w:t>
            </w:r>
            <w:r w:rsidR="006C20AD">
              <w:rPr>
                <w:rFonts w:cs="Arial"/>
                <w:szCs w:val="20"/>
                <w:lang w:val="sl-SI"/>
              </w:rPr>
              <w:t>-</w:t>
            </w:r>
            <w:r w:rsidRPr="007F50C1">
              <w:rPr>
                <w:rFonts w:cs="Arial"/>
                <w:szCs w:val="20"/>
                <w:lang w:val="sl-SI"/>
              </w:rPr>
              <w:t xml:space="preserve"> vlagatelj je star od 55 do vključno 65 let;</w:t>
            </w:r>
          </w:p>
          <w:p w14:paraId="108D443B" w14:textId="5173BEA7" w:rsidR="007F50C1" w:rsidRPr="007F50C1" w:rsidRDefault="007F50C1" w:rsidP="007F50C1">
            <w:pPr>
              <w:ind w:left="567" w:hanging="277"/>
              <w:rPr>
                <w:rFonts w:cs="Arial"/>
                <w:szCs w:val="20"/>
                <w:lang w:val="sl-SI"/>
              </w:rPr>
            </w:pPr>
            <w:r w:rsidRPr="007F50C1">
              <w:rPr>
                <w:rFonts w:cs="Arial"/>
                <w:szCs w:val="20"/>
                <w:lang w:val="sl-SI"/>
              </w:rPr>
              <w:t xml:space="preserve">  2 </w:t>
            </w:r>
            <w:r w:rsidR="006C20AD">
              <w:rPr>
                <w:rFonts w:cs="Arial"/>
                <w:szCs w:val="20"/>
                <w:lang w:val="sl-SI"/>
              </w:rPr>
              <w:t>-</w:t>
            </w:r>
            <w:r w:rsidRPr="007F50C1">
              <w:rPr>
                <w:rFonts w:cs="Arial"/>
                <w:szCs w:val="20"/>
                <w:lang w:val="sl-SI"/>
              </w:rPr>
              <w:t xml:space="preserve"> vlagatelj je star več kot 65 let. </w:t>
            </w:r>
          </w:p>
          <w:p w14:paraId="167F46C8" w14:textId="77777777" w:rsidR="007F50C1" w:rsidRPr="007F50C1" w:rsidRDefault="007F50C1" w:rsidP="007F50C1">
            <w:pPr>
              <w:ind w:left="567" w:hanging="277"/>
              <w:rPr>
                <w:rFonts w:cs="Arial"/>
                <w:szCs w:val="20"/>
                <w:lang w:val="sl-SI"/>
              </w:rPr>
            </w:pPr>
          </w:p>
        </w:tc>
      </w:tr>
      <w:tr w:rsidR="007F50C1" w:rsidRPr="007F50C1" w14:paraId="121EBFAB" w14:textId="77777777" w:rsidTr="00E40697">
        <w:trPr>
          <w:cantSplit/>
        </w:trPr>
        <w:tc>
          <w:tcPr>
            <w:tcW w:w="8430" w:type="dxa"/>
            <w:shd w:val="clear" w:color="auto" w:fill="F3F3F3"/>
          </w:tcPr>
          <w:p w14:paraId="28E76556" w14:textId="77777777" w:rsidR="007F50C1" w:rsidRPr="007F50C1" w:rsidRDefault="007F50C1" w:rsidP="007F50C1">
            <w:pPr>
              <w:spacing w:line="240" w:lineRule="auto"/>
              <w:jc w:val="both"/>
              <w:rPr>
                <w:rFonts w:cs="Arial"/>
                <w:b/>
                <w:bCs/>
                <w:szCs w:val="20"/>
                <w:lang w:val="sl-SI" w:eastAsia="sl-SI"/>
              </w:rPr>
            </w:pPr>
            <w:r w:rsidRPr="007F50C1">
              <w:rPr>
                <w:rFonts w:cs="Arial"/>
                <w:b/>
                <w:bCs/>
                <w:szCs w:val="20"/>
                <w:lang w:val="sl-SI" w:eastAsia="sl-SI"/>
              </w:rPr>
              <w:t>2. DELOVANJE DOPOLNILNE DEJAVNOSTI (maksimalno št. točk 10)</w:t>
            </w:r>
          </w:p>
          <w:p w14:paraId="50276371" w14:textId="1133C2C0" w:rsidR="007F50C1" w:rsidRPr="007F50C1" w:rsidRDefault="007F50C1" w:rsidP="007F50C1">
            <w:pPr>
              <w:spacing w:line="240" w:lineRule="auto"/>
              <w:jc w:val="both"/>
              <w:rPr>
                <w:rFonts w:cs="Arial"/>
                <w:b/>
                <w:bCs/>
                <w:sz w:val="24"/>
                <w:highlight w:val="yellow"/>
                <w:lang w:val="sl-SI" w:eastAsia="sl-SI"/>
              </w:rPr>
            </w:pPr>
            <w:r w:rsidRPr="007F50C1">
              <w:rPr>
                <w:rFonts w:cs="Arial"/>
                <w:b/>
                <w:bCs/>
                <w:szCs w:val="20"/>
                <w:lang w:val="sl-SI" w:eastAsia="sl-SI"/>
              </w:rPr>
              <w:t xml:space="preserve">Navodilo: Upošteva se čas delovanja dopolnilne dejavnosti na kmetiji, pri čemer gre za obdobje od dneva ustanovitve (datum registracije pri pristojnem organu) do dne oddaje vloge na javni razpis. Upoštevajo se dopolnjena leta, podatek se pridobi iz evidence </w:t>
            </w:r>
            <w:r w:rsidR="00427C9A" w:rsidRPr="0002573A">
              <w:rPr>
                <w:rFonts w:cs="Arial"/>
                <w:b/>
                <w:bCs/>
                <w:szCs w:val="20"/>
                <w:lang w:val="sl-SI" w:eastAsia="sl-SI"/>
              </w:rPr>
              <w:t>RKG</w:t>
            </w:r>
            <w:r w:rsidR="002A0F83" w:rsidRPr="0002573A">
              <w:rPr>
                <w:rFonts w:cs="Arial"/>
                <w:b/>
                <w:bCs/>
                <w:szCs w:val="20"/>
                <w:lang w:val="sl-SI" w:eastAsia="sl-SI"/>
              </w:rPr>
              <w:t>.</w:t>
            </w:r>
          </w:p>
        </w:tc>
      </w:tr>
      <w:tr w:rsidR="007F50C1" w:rsidRPr="007F50C1" w14:paraId="5CF2C50C" w14:textId="77777777" w:rsidTr="00E40697">
        <w:trPr>
          <w:cantSplit/>
        </w:trPr>
        <w:tc>
          <w:tcPr>
            <w:tcW w:w="8430" w:type="dxa"/>
          </w:tcPr>
          <w:p w14:paraId="40ABBFE3" w14:textId="77777777" w:rsidR="007F50C1" w:rsidRPr="007F50C1" w:rsidRDefault="007F50C1" w:rsidP="007F50C1">
            <w:pPr>
              <w:ind w:left="567" w:hanging="457"/>
              <w:rPr>
                <w:rFonts w:cs="Arial"/>
                <w:szCs w:val="20"/>
                <w:lang w:val="sl-SI"/>
              </w:rPr>
            </w:pPr>
          </w:p>
          <w:p w14:paraId="17ED4D38" w14:textId="42B5BEF7" w:rsidR="007F50C1" w:rsidRPr="007F50C1" w:rsidRDefault="007F50C1" w:rsidP="007F50C1">
            <w:pPr>
              <w:ind w:left="278"/>
              <w:rPr>
                <w:rFonts w:cs="Arial"/>
                <w:szCs w:val="20"/>
                <w:lang w:val="sl-SI"/>
              </w:rPr>
            </w:pPr>
            <w:r w:rsidRPr="007F50C1">
              <w:rPr>
                <w:rFonts w:cs="Arial"/>
                <w:szCs w:val="20"/>
                <w:lang w:val="sl-SI"/>
              </w:rPr>
              <w:t xml:space="preserve">10 </w:t>
            </w:r>
            <w:r w:rsidR="006C20AD">
              <w:rPr>
                <w:rFonts w:cs="Arial"/>
                <w:szCs w:val="20"/>
                <w:lang w:val="sl-SI"/>
              </w:rPr>
              <w:t>-</w:t>
            </w:r>
            <w:r w:rsidRPr="007F50C1">
              <w:rPr>
                <w:rFonts w:cs="Arial"/>
                <w:szCs w:val="20"/>
                <w:lang w:val="sl-SI"/>
              </w:rPr>
              <w:t>10 ali več polnih let delovanja na dan oddaje vloge;</w:t>
            </w:r>
          </w:p>
          <w:p w14:paraId="05B82A73" w14:textId="31C9F7F0" w:rsidR="007F50C1" w:rsidRPr="007F50C1" w:rsidRDefault="007F50C1" w:rsidP="007F50C1">
            <w:pPr>
              <w:ind w:left="278"/>
              <w:rPr>
                <w:rFonts w:cs="Arial"/>
                <w:szCs w:val="20"/>
                <w:lang w:val="sl-SI"/>
              </w:rPr>
            </w:pPr>
            <w:r w:rsidRPr="007F50C1">
              <w:rPr>
                <w:rFonts w:cs="Arial"/>
                <w:szCs w:val="20"/>
                <w:lang w:val="sl-SI"/>
              </w:rPr>
              <w:t xml:space="preserve">  5 </w:t>
            </w:r>
            <w:r w:rsidR="006C20AD">
              <w:rPr>
                <w:rFonts w:cs="Arial"/>
                <w:szCs w:val="20"/>
                <w:lang w:val="sl-SI"/>
              </w:rPr>
              <w:t>-</w:t>
            </w:r>
            <w:r w:rsidRPr="007F50C1">
              <w:rPr>
                <w:rFonts w:cs="Arial"/>
                <w:szCs w:val="20"/>
                <w:lang w:val="sl-SI"/>
              </w:rPr>
              <w:t xml:space="preserve"> od 5 let do 9 polnih let delovanja na dan oddaje vloge;</w:t>
            </w:r>
          </w:p>
          <w:p w14:paraId="05412DBC" w14:textId="359E4726" w:rsidR="007F50C1" w:rsidRPr="007F50C1" w:rsidRDefault="007F50C1" w:rsidP="007F50C1">
            <w:pPr>
              <w:ind w:left="278"/>
              <w:rPr>
                <w:rFonts w:cs="Arial"/>
                <w:szCs w:val="20"/>
                <w:lang w:val="sl-SI"/>
              </w:rPr>
            </w:pPr>
            <w:r w:rsidRPr="007F50C1">
              <w:rPr>
                <w:rFonts w:cs="Arial"/>
                <w:szCs w:val="20"/>
                <w:lang w:val="sl-SI"/>
              </w:rPr>
              <w:t xml:space="preserve">  3 </w:t>
            </w:r>
            <w:r w:rsidR="006C20AD">
              <w:rPr>
                <w:rFonts w:cs="Arial"/>
                <w:szCs w:val="20"/>
                <w:lang w:val="sl-SI"/>
              </w:rPr>
              <w:t>-</w:t>
            </w:r>
            <w:r w:rsidRPr="007F50C1">
              <w:rPr>
                <w:rFonts w:cs="Arial"/>
                <w:szCs w:val="20"/>
                <w:lang w:val="sl-SI"/>
              </w:rPr>
              <w:t xml:space="preserve"> do 4 polna leta delovanja na dan oddaje vloge. </w:t>
            </w:r>
          </w:p>
          <w:p w14:paraId="3084425D" w14:textId="77777777" w:rsidR="007F50C1" w:rsidRPr="007F50C1" w:rsidRDefault="007F50C1" w:rsidP="007F50C1">
            <w:pPr>
              <w:ind w:left="747" w:hanging="180"/>
              <w:jc w:val="both"/>
              <w:rPr>
                <w:rFonts w:cs="Arial"/>
                <w:iCs/>
                <w:highlight w:val="yellow"/>
                <w:lang w:val="sl-SI"/>
              </w:rPr>
            </w:pPr>
          </w:p>
        </w:tc>
      </w:tr>
      <w:tr w:rsidR="007F50C1" w:rsidRPr="007F50C1" w14:paraId="4B4A0194" w14:textId="77777777" w:rsidTr="00E40697">
        <w:trPr>
          <w:cantSplit/>
        </w:trPr>
        <w:tc>
          <w:tcPr>
            <w:tcW w:w="8430" w:type="dxa"/>
            <w:shd w:val="clear" w:color="auto" w:fill="F3F3F3"/>
          </w:tcPr>
          <w:p w14:paraId="687E4056" w14:textId="77777777" w:rsidR="007F50C1" w:rsidRPr="007F50C1" w:rsidRDefault="007F50C1" w:rsidP="007F50C1">
            <w:pPr>
              <w:spacing w:line="240" w:lineRule="auto"/>
              <w:jc w:val="both"/>
              <w:rPr>
                <w:rFonts w:cs="Arial"/>
                <w:b/>
                <w:bCs/>
                <w:szCs w:val="20"/>
                <w:lang w:val="sl-SI" w:eastAsia="sl-SI"/>
              </w:rPr>
            </w:pPr>
            <w:r w:rsidRPr="007F50C1">
              <w:rPr>
                <w:rFonts w:cs="Arial"/>
                <w:b/>
                <w:bCs/>
                <w:szCs w:val="20"/>
                <w:lang w:val="sl-SI" w:eastAsia="sl-SI"/>
              </w:rPr>
              <w:t>3. DODELJENA SREDSTVA IZ NASLOVA PROGRAMA RAZVOJA PODEŽELJA 2014-2020 OZIROMA SN 2023-2027 (maksimalno št. točk 20)</w:t>
            </w:r>
          </w:p>
          <w:p w14:paraId="4E77216C" w14:textId="77777777" w:rsidR="007F50C1" w:rsidRPr="007F50C1" w:rsidRDefault="007F50C1" w:rsidP="007F50C1">
            <w:pPr>
              <w:spacing w:line="240" w:lineRule="auto"/>
              <w:jc w:val="both"/>
              <w:rPr>
                <w:rFonts w:cs="Arial"/>
                <w:b/>
                <w:bCs/>
                <w:sz w:val="24"/>
                <w:highlight w:val="yellow"/>
                <w:lang w:val="sl-SI" w:eastAsia="sl-SI"/>
              </w:rPr>
            </w:pPr>
            <w:r w:rsidRPr="007F50C1">
              <w:rPr>
                <w:rFonts w:cs="Arial"/>
                <w:b/>
                <w:bCs/>
                <w:szCs w:val="20"/>
                <w:lang w:val="sl-SI" w:eastAsia="sl-SI"/>
              </w:rPr>
              <w:t>Navodilo:</w:t>
            </w:r>
            <w:r w:rsidRPr="007F50C1">
              <w:rPr>
                <w:rFonts w:cs="Arial"/>
                <w:sz w:val="24"/>
                <w:szCs w:val="20"/>
                <w:lang w:val="sl-SI"/>
              </w:rPr>
              <w:t xml:space="preserve"> </w:t>
            </w:r>
            <w:r w:rsidRPr="007F50C1">
              <w:rPr>
                <w:rFonts w:cs="Arial"/>
                <w:b/>
                <w:bCs/>
                <w:szCs w:val="20"/>
                <w:lang w:val="sl-SI" w:eastAsia="sl-SI"/>
              </w:rPr>
              <w:t xml:space="preserve">Ocenjuje se višina že dodeljenih sredstev vlagatelju iz naslova operacije 8.6 Naložbe pred industrijsko predelavo lesa v obdobju Programa razvoja podeželja 2014-2020 oziroma iz intervencije IRP08 SN 2023-2027. </w:t>
            </w:r>
          </w:p>
        </w:tc>
      </w:tr>
      <w:tr w:rsidR="007F50C1" w:rsidRPr="007F50C1" w14:paraId="214B570A" w14:textId="77777777" w:rsidTr="00E40697">
        <w:trPr>
          <w:cantSplit/>
        </w:trPr>
        <w:tc>
          <w:tcPr>
            <w:tcW w:w="8430" w:type="dxa"/>
          </w:tcPr>
          <w:p w14:paraId="712B6055" w14:textId="77777777" w:rsidR="007F50C1" w:rsidRPr="007F50C1" w:rsidRDefault="007F50C1" w:rsidP="007F50C1">
            <w:pPr>
              <w:ind w:left="567" w:hanging="457"/>
              <w:rPr>
                <w:rFonts w:cs="Arial"/>
                <w:szCs w:val="20"/>
                <w:lang w:val="sl-SI"/>
              </w:rPr>
            </w:pPr>
          </w:p>
          <w:p w14:paraId="281B875B" w14:textId="77777777" w:rsidR="007F50C1" w:rsidRPr="007F50C1" w:rsidRDefault="007F50C1" w:rsidP="007F50C1">
            <w:pPr>
              <w:ind w:left="703" w:hanging="425"/>
              <w:jc w:val="both"/>
              <w:rPr>
                <w:rFonts w:cs="Arial"/>
                <w:szCs w:val="20"/>
                <w:lang w:val="sl-SI"/>
              </w:rPr>
            </w:pPr>
            <w:r w:rsidRPr="007F50C1">
              <w:rPr>
                <w:rFonts w:cs="Arial"/>
                <w:szCs w:val="20"/>
                <w:lang w:val="sl-SI"/>
              </w:rPr>
              <w:t>20 -</w:t>
            </w:r>
            <w:r w:rsidRPr="007F50C1">
              <w:rPr>
                <w:rFonts w:cs="Arial"/>
                <w:szCs w:val="20"/>
                <w:lang w:val="sl-SI"/>
              </w:rPr>
              <w:tab/>
              <w:t xml:space="preserve">še niso bila dodeljena nobena finančna sredstva iz naslova operacije 8.6 Naložbe v pred industrijsko predelavo lesa iz PRP 2014-2020 iz PRP 2014-2020 oziroma intervencije iz IRP08 SN 2023-2027;  </w:t>
            </w:r>
          </w:p>
          <w:p w14:paraId="432465E1" w14:textId="77777777" w:rsidR="007F50C1" w:rsidRPr="007F50C1" w:rsidRDefault="007F50C1" w:rsidP="007F50C1">
            <w:pPr>
              <w:ind w:left="703" w:hanging="425"/>
              <w:jc w:val="both"/>
              <w:rPr>
                <w:rFonts w:cs="Arial"/>
                <w:szCs w:val="20"/>
                <w:lang w:val="sl-SI"/>
              </w:rPr>
            </w:pPr>
            <w:r w:rsidRPr="007F50C1">
              <w:rPr>
                <w:rFonts w:cs="Arial"/>
                <w:szCs w:val="20"/>
                <w:lang w:val="sl-SI"/>
              </w:rPr>
              <w:t>15 -</w:t>
            </w:r>
            <w:r w:rsidRPr="007F50C1">
              <w:rPr>
                <w:rFonts w:cs="Arial"/>
                <w:szCs w:val="20"/>
                <w:lang w:val="sl-SI"/>
              </w:rPr>
              <w:tab/>
              <w:t>so bila dodeljena finančna sredstva iz naslova 8.6 Naložbe v pred industrijsko predelavo lesa iz PRP 2014-2020 iz PRP 2014-2020 oziroma iz intervencije IRP08 SN 2023-2027 v višini do vključno 50.000 evrov;</w:t>
            </w:r>
          </w:p>
          <w:p w14:paraId="66654EF0" w14:textId="77777777" w:rsidR="007F50C1" w:rsidRPr="007F50C1" w:rsidRDefault="007F50C1" w:rsidP="007F50C1">
            <w:pPr>
              <w:ind w:left="703" w:hanging="425"/>
              <w:jc w:val="both"/>
              <w:rPr>
                <w:rFonts w:cs="Arial"/>
                <w:szCs w:val="20"/>
                <w:lang w:val="sl-SI"/>
              </w:rPr>
            </w:pPr>
            <w:r w:rsidRPr="007F50C1">
              <w:rPr>
                <w:rFonts w:cs="Arial"/>
                <w:szCs w:val="20"/>
                <w:lang w:val="sl-SI"/>
              </w:rPr>
              <w:t>10 -</w:t>
            </w:r>
            <w:r w:rsidRPr="007F50C1">
              <w:rPr>
                <w:rFonts w:cs="Arial"/>
                <w:szCs w:val="20"/>
                <w:lang w:val="sl-SI"/>
              </w:rPr>
              <w:tab/>
              <w:t>so bila dodeljena finančna sredstva iz naslova 8.6 Naložbe v pred industrijsko predelavo lesa iz PRP 2014-2020 iz PRP 2014-2020 oziroma iz intervencije IRP08 SN 2023-2027 v višini od 50.001 evrov do vključno 75.000 evrov.</w:t>
            </w:r>
          </w:p>
          <w:p w14:paraId="57924419" w14:textId="77777777" w:rsidR="007F50C1" w:rsidRPr="007F50C1" w:rsidRDefault="007F50C1" w:rsidP="007F50C1">
            <w:pPr>
              <w:jc w:val="both"/>
              <w:rPr>
                <w:rFonts w:cs="Arial"/>
                <w:iCs/>
                <w:highlight w:val="yellow"/>
                <w:lang w:val="sl-SI"/>
              </w:rPr>
            </w:pPr>
          </w:p>
        </w:tc>
      </w:tr>
    </w:tbl>
    <w:p w14:paraId="6256D9F2" w14:textId="77777777" w:rsidR="007F50C1" w:rsidRPr="007F50C1" w:rsidRDefault="007F50C1" w:rsidP="007F50C1">
      <w:pPr>
        <w:rPr>
          <w:rFonts w:cs="Arial"/>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7F50C1" w:rsidRPr="007F50C1" w14:paraId="04806796" w14:textId="77777777" w:rsidTr="00E40697">
        <w:trPr>
          <w:cantSplit/>
        </w:trPr>
        <w:tc>
          <w:tcPr>
            <w:tcW w:w="8430" w:type="dxa"/>
            <w:shd w:val="clear" w:color="auto" w:fill="F3F3F3"/>
          </w:tcPr>
          <w:p w14:paraId="38F40569" w14:textId="77777777" w:rsidR="007F50C1" w:rsidRPr="007F50C1" w:rsidRDefault="007F50C1" w:rsidP="007F50C1">
            <w:pPr>
              <w:jc w:val="both"/>
              <w:rPr>
                <w:rFonts w:cs="Arial"/>
                <w:b/>
                <w:bCs/>
                <w:i/>
                <w:szCs w:val="20"/>
                <w:lang w:val="sl-SI"/>
              </w:rPr>
            </w:pPr>
            <w:r w:rsidRPr="007F50C1">
              <w:rPr>
                <w:rFonts w:cs="Arial"/>
                <w:b/>
                <w:szCs w:val="20"/>
                <w:lang w:val="sl-SI"/>
              </w:rPr>
              <w:t>II. GEOGRAFSKI VIDIK NALOŽBE (maksimalno število točk 20)</w:t>
            </w:r>
          </w:p>
        </w:tc>
      </w:tr>
      <w:tr w:rsidR="007F50C1" w:rsidRPr="007F50C1" w14:paraId="093AA026" w14:textId="77777777" w:rsidTr="00E40697">
        <w:trPr>
          <w:cantSplit/>
        </w:trPr>
        <w:tc>
          <w:tcPr>
            <w:tcW w:w="8430" w:type="dxa"/>
            <w:shd w:val="clear" w:color="auto" w:fill="F3F3F3"/>
          </w:tcPr>
          <w:p w14:paraId="4D12A22F" w14:textId="77777777" w:rsidR="007F50C1" w:rsidRPr="007F50C1" w:rsidRDefault="007F50C1" w:rsidP="003F139F">
            <w:pPr>
              <w:jc w:val="both"/>
              <w:rPr>
                <w:rFonts w:cs="Arial"/>
                <w:b/>
                <w:szCs w:val="20"/>
                <w:lang w:val="sl-SI"/>
              </w:rPr>
            </w:pPr>
            <w:r w:rsidRPr="007F50C1">
              <w:rPr>
                <w:rFonts w:cs="Arial"/>
                <w:b/>
                <w:szCs w:val="20"/>
                <w:lang w:val="sl-SI"/>
              </w:rPr>
              <w:t xml:space="preserve">4. </w:t>
            </w:r>
            <w:r w:rsidRPr="007F50C1">
              <w:rPr>
                <w:rFonts w:cs="Arial"/>
                <w:b/>
                <w:lang w:val="sl-SI"/>
              </w:rPr>
              <w:t>STOPNJA GOZDNATOSTI NA RAVNI OBČINE</w:t>
            </w:r>
            <w:r w:rsidRPr="007F50C1">
              <w:rPr>
                <w:rFonts w:cs="Arial"/>
                <w:b/>
                <w:szCs w:val="20"/>
                <w:lang w:val="sl-SI"/>
              </w:rPr>
              <w:t xml:space="preserve"> (maksimalno št. točk 20).</w:t>
            </w:r>
          </w:p>
          <w:p w14:paraId="5EE4C3DB" w14:textId="086EE322" w:rsidR="007F50C1" w:rsidRPr="007F50C1" w:rsidRDefault="007F50C1" w:rsidP="003F139F">
            <w:pPr>
              <w:autoSpaceDE w:val="0"/>
              <w:autoSpaceDN w:val="0"/>
              <w:adjustRightInd w:val="0"/>
              <w:jc w:val="both"/>
              <w:rPr>
                <w:rFonts w:cs="Arial"/>
                <w:iCs/>
                <w:lang w:val="sl-SI"/>
              </w:rPr>
            </w:pPr>
            <w:r w:rsidRPr="007F50C1">
              <w:rPr>
                <w:rFonts w:cs="Arial"/>
                <w:b/>
                <w:szCs w:val="20"/>
                <w:lang w:val="sl-SI"/>
              </w:rPr>
              <w:t xml:space="preserve">Navodilo: Upošteva se stopnja gozdnatosti v RS na ravni občine, v kateri se izvede naložba, kar je razvidno iz vloge. Stopnje gozdnatosti na ravni občin so določene v </w:t>
            </w:r>
            <w:r w:rsidR="00FD4889">
              <w:rPr>
                <w:rFonts w:cs="Arial"/>
                <w:b/>
                <w:szCs w:val="20"/>
                <w:lang w:val="sl-SI"/>
              </w:rPr>
              <w:t>p</w:t>
            </w:r>
            <w:r w:rsidRPr="007F50C1">
              <w:rPr>
                <w:rFonts w:cs="Arial"/>
                <w:b/>
                <w:szCs w:val="20"/>
                <w:lang w:val="sl-SI"/>
              </w:rPr>
              <w:t xml:space="preserve">rilogi </w:t>
            </w:r>
            <w:r w:rsidR="00FD4889" w:rsidRPr="00FD4889">
              <w:rPr>
                <w:rFonts w:cs="Arial"/>
                <w:b/>
                <w:szCs w:val="20"/>
                <w:lang w:val="sl-SI"/>
              </w:rPr>
              <w:t>2</w:t>
            </w:r>
            <w:r w:rsidRPr="00FD4889">
              <w:rPr>
                <w:rFonts w:cs="Arial"/>
                <w:b/>
                <w:szCs w:val="20"/>
                <w:lang w:val="sl-SI"/>
              </w:rPr>
              <w:t xml:space="preserve"> </w:t>
            </w:r>
            <w:r w:rsidR="00C41A9F">
              <w:rPr>
                <w:rFonts w:cs="Arial"/>
                <w:b/>
                <w:szCs w:val="20"/>
                <w:lang w:val="sl-SI"/>
              </w:rPr>
              <w:t>javnega razpisa</w:t>
            </w:r>
            <w:r w:rsidRPr="00FD4889">
              <w:rPr>
                <w:rFonts w:cs="Arial"/>
                <w:b/>
                <w:szCs w:val="20"/>
                <w:lang w:val="sl-SI"/>
              </w:rPr>
              <w:t>.</w:t>
            </w:r>
          </w:p>
        </w:tc>
      </w:tr>
      <w:tr w:rsidR="007F50C1" w:rsidRPr="007F50C1" w14:paraId="40069882" w14:textId="77777777" w:rsidTr="00E40697">
        <w:trPr>
          <w:cantSplit/>
        </w:trPr>
        <w:tc>
          <w:tcPr>
            <w:tcW w:w="8430" w:type="dxa"/>
          </w:tcPr>
          <w:p w14:paraId="291E8163" w14:textId="77777777" w:rsidR="007F50C1" w:rsidRPr="007F50C1" w:rsidRDefault="007F50C1" w:rsidP="007F50C1">
            <w:pPr>
              <w:ind w:left="650" w:hanging="366"/>
              <w:jc w:val="both"/>
              <w:rPr>
                <w:rFonts w:cs="Arial"/>
                <w:szCs w:val="20"/>
                <w:lang w:val="sl-SI"/>
              </w:rPr>
            </w:pPr>
          </w:p>
          <w:p w14:paraId="1256738E" w14:textId="3771A054" w:rsidR="007F50C1" w:rsidRPr="007F50C1" w:rsidRDefault="007F50C1" w:rsidP="007F50C1">
            <w:pPr>
              <w:ind w:left="650" w:hanging="366"/>
              <w:jc w:val="both"/>
              <w:rPr>
                <w:rFonts w:cs="Arial"/>
                <w:szCs w:val="20"/>
                <w:lang w:val="sl-SI"/>
              </w:rPr>
            </w:pPr>
            <w:r w:rsidRPr="007F50C1">
              <w:rPr>
                <w:rFonts w:cs="Arial"/>
                <w:szCs w:val="20"/>
                <w:lang w:val="sl-SI"/>
              </w:rPr>
              <w:t xml:space="preserve">  20 - stopnja gozdnatosti občine znaša več kot 65 </w:t>
            </w:r>
            <w:r w:rsidR="00920910">
              <w:rPr>
                <w:rFonts w:cs="Arial"/>
                <w:szCs w:val="20"/>
                <w:lang w:val="sl-SI"/>
              </w:rPr>
              <w:t>%</w:t>
            </w:r>
            <w:r w:rsidRPr="007F50C1">
              <w:rPr>
                <w:rFonts w:cs="Arial"/>
                <w:szCs w:val="20"/>
                <w:lang w:val="sl-SI"/>
              </w:rPr>
              <w:t>;</w:t>
            </w:r>
          </w:p>
          <w:p w14:paraId="0ABDCB77" w14:textId="06D2D346" w:rsidR="007F50C1" w:rsidRPr="007F50C1" w:rsidRDefault="007F50C1" w:rsidP="007F50C1">
            <w:pPr>
              <w:ind w:left="650" w:hanging="366"/>
              <w:jc w:val="both"/>
              <w:rPr>
                <w:rFonts w:cs="Arial"/>
                <w:szCs w:val="20"/>
                <w:lang w:val="sl-SI"/>
              </w:rPr>
            </w:pPr>
            <w:r w:rsidRPr="007F50C1">
              <w:rPr>
                <w:rFonts w:cs="Arial"/>
                <w:szCs w:val="20"/>
                <w:lang w:val="sl-SI"/>
              </w:rPr>
              <w:t xml:space="preserve">  16 - stopnja gozdnatosti občine znaša od vključno 50 do vključno 65 </w:t>
            </w:r>
            <w:r w:rsidR="00920910">
              <w:rPr>
                <w:rFonts w:cs="Arial"/>
                <w:szCs w:val="20"/>
                <w:lang w:val="sl-SI"/>
              </w:rPr>
              <w:t>%</w:t>
            </w:r>
            <w:r w:rsidRPr="007F50C1">
              <w:rPr>
                <w:rFonts w:cs="Arial"/>
                <w:szCs w:val="20"/>
                <w:lang w:val="sl-SI"/>
              </w:rPr>
              <w:t>;</w:t>
            </w:r>
          </w:p>
          <w:p w14:paraId="02A8A188" w14:textId="54D670C0" w:rsidR="007F50C1" w:rsidRPr="007F50C1" w:rsidRDefault="007F50C1" w:rsidP="007F50C1">
            <w:pPr>
              <w:ind w:left="650" w:hanging="366"/>
              <w:jc w:val="both"/>
              <w:rPr>
                <w:rFonts w:cs="Arial"/>
                <w:szCs w:val="20"/>
                <w:lang w:val="sl-SI"/>
              </w:rPr>
            </w:pPr>
            <w:r w:rsidRPr="007F50C1">
              <w:rPr>
                <w:rFonts w:cs="Arial"/>
                <w:szCs w:val="20"/>
                <w:lang w:val="sl-SI"/>
              </w:rPr>
              <w:t xml:space="preserve">  12 - stopnja gozdnatosti občine znaša od vključno 35 do manj kot 50 </w:t>
            </w:r>
            <w:r w:rsidR="00920910">
              <w:rPr>
                <w:rFonts w:cs="Arial"/>
                <w:szCs w:val="20"/>
                <w:lang w:val="sl-SI"/>
              </w:rPr>
              <w:t>%</w:t>
            </w:r>
            <w:r w:rsidRPr="007F50C1">
              <w:rPr>
                <w:rFonts w:cs="Arial"/>
                <w:szCs w:val="20"/>
                <w:lang w:val="sl-SI"/>
              </w:rPr>
              <w:t>;</w:t>
            </w:r>
          </w:p>
          <w:p w14:paraId="11633451" w14:textId="254BB59F" w:rsidR="007F50C1" w:rsidRPr="007F50C1" w:rsidRDefault="007F50C1" w:rsidP="007F50C1">
            <w:pPr>
              <w:ind w:left="650" w:hanging="366"/>
              <w:jc w:val="both"/>
              <w:rPr>
                <w:rFonts w:cs="Arial"/>
                <w:szCs w:val="20"/>
                <w:lang w:val="sl-SI"/>
              </w:rPr>
            </w:pPr>
            <w:r w:rsidRPr="007F50C1">
              <w:rPr>
                <w:rFonts w:cs="Arial"/>
                <w:szCs w:val="20"/>
                <w:lang w:val="sl-SI"/>
              </w:rPr>
              <w:t xml:space="preserve">    8 - stopnja gozdnatosti občine znaša od vključno 20 do manj kot 35 </w:t>
            </w:r>
            <w:r w:rsidR="00920910">
              <w:rPr>
                <w:rFonts w:cs="Arial"/>
                <w:szCs w:val="20"/>
                <w:lang w:val="sl-SI"/>
              </w:rPr>
              <w:t>%</w:t>
            </w:r>
            <w:r w:rsidRPr="007F50C1">
              <w:rPr>
                <w:rFonts w:cs="Arial"/>
                <w:szCs w:val="20"/>
                <w:lang w:val="sl-SI"/>
              </w:rPr>
              <w:t>;</w:t>
            </w:r>
          </w:p>
          <w:p w14:paraId="540D1868" w14:textId="1FEC4A7E" w:rsidR="007F50C1" w:rsidRPr="007F50C1" w:rsidRDefault="007F50C1" w:rsidP="007F50C1">
            <w:pPr>
              <w:ind w:left="650" w:hanging="366"/>
              <w:jc w:val="both"/>
              <w:rPr>
                <w:rFonts w:cs="Arial"/>
                <w:szCs w:val="20"/>
                <w:lang w:val="sl-SI"/>
              </w:rPr>
            </w:pPr>
            <w:r w:rsidRPr="007F50C1">
              <w:rPr>
                <w:rFonts w:cs="Arial"/>
                <w:szCs w:val="20"/>
                <w:lang w:val="sl-SI"/>
              </w:rPr>
              <w:t xml:space="preserve">    4 - stopnja gozdnatosti občine znaša manj kot 20 </w:t>
            </w:r>
            <w:r w:rsidR="00920910">
              <w:rPr>
                <w:rFonts w:cs="Arial"/>
                <w:szCs w:val="20"/>
                <w:lang w:val="sl-SI"/>
              </w:rPr>
              <w:t>%</w:t>
            </w:r>
            <w:r w:rsidRPr="007F50C1">
              <w:rPr>
                <w:rFonts w:cs="Arial"/>
                <w:szCs w:val="20"/>
                <w:lang w:val="sl-SI"/>
              </w:rPr>
              <w:t xml:space="preserve">. </w:t>
            </w:r>
          </w:p>
          <w:p w14:paraId="156E357C" w14:textId="77777777" w:rsidR="007F50C1" w:rsidRPr="007F50C1" w:rsidRDefault="007F50C1" w:rsidP="007F50C1">
            <w:pPr>
              <w:jc w:val="both"/>
              <w:rPr>
                <w:rFonts w:cs="Arial"/>
                <w:szCs w:val="20"/>
                <w:lang w:val="sl-SI"/>
              </w:rPr>
            </w:pPr>
          </w:p>
        </w:tc>
      </w:tr>
    </w:tbl>
    <w:p w14:paraId="5815917C" w14:textId="77777777" w:rsidR="007F50C1" w:rsidRPr="007F50C1" w:rsidRDefault="007F50C1" w:rsidP="007F50C1">
      <w:pPr>
        <w:jc w:val="both"/>
        <w:rPr>
          <w:rFonts w:cs="Arial"/>
          <w:b/>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7F50C1" w:rsidRPr="007F50C1" w14:paraId="66CF43C5" w14:textId="77777777" w:rsidTr="00E40697">
        <w:trPr>
          <w:cantSplit/>
        </w:trPr>
        <w:tc>
          <w:tcPr>
            <w:tcW w:w="8430" w:type="dxa"/>
            <w:shd w:val="clear" w:color="auto" w:fill="F3F3F3"/>
          </w:tcPr>
          <w:p w14:paraId="4E7B2F38" w14:textId="77777777" w:rsidR="007F50C1" w:rsidRPr="007F50C1" w:rsidRDefault="007F50C1" w:rsidP="007F50C1">
            <w:pPr>
              <w:jc w:val="both"/>
              <w:rPr>
                <w:rFonts w:cs="Arial"/>
                <w:b/>
                <w:bCs/>
                <w:i/>
                <w:szCs w:val="20"/>
                <w:lang w:val="sl-SI"/>
              </w:rPr>
            </w:pPr>
            <w:r w:rsidRPr="007F50C1">
              <w:rPr>
                <w:rFonts w:cs="Arial"/>
                <w:szCs w:val="20"/>
                <w:lang w:val="sl-SI"/>
              </w:rPr>
              <w:lastRenderedPageBreak/>
              <w:br w:type="page"/>
            </w:r>
            <w:r w:rsidRPr="007F50C1">
              <w:rPr>
                <w:rFonts w:cs="Arial"/>
                <w:b/>
                <w:szCs w:val="20"/>
                <w:lang w:val="sl-SI"/>
              </w:rPr>
              <w:t xml:space="preserve">III. </w:t>
            </w:r>
            <w:r w:rsidRPr="007F50C1">
              <w:rPr>
                <w:rFonts w:cs="Arial"/>
                <w:b/>
                <w:bCs/>
                <w:szCs w:val="20"/>
                <w:lang w:val="sl-SI"/>
              </w:rPr>
              <w:t xml:space="preserve">TEHNOLOŠKI VIDIK NALOŽBE </w:t>
            </w:r>
            <w:r w:rsidRPr="007F50C1">
              <w:rPr>
                <w:rFonts w:cs="Arial"/>
                <w:b/>
                <w:szCs w:val="20"/>
                <w:lang w:val="sl-SI"/>
              </w:rPr>
              <w:t>(maksimalno število točk 10)</w:t>
            </w:r>
          </w:p>
        </w:tc>
      </w:tr>
      <w:tr w:rsidR="007F50C1" w:rsidRPr="007F50C1" w14:paraId="06882A70" w14:textId="77777777" w:rsidTr="00E40697">
        <w:trPr>
          <w:cantSplit/>
        </w:trPr>
        <w:tc>
          <w:tcPr>
            <w:tcW w:w="8430" w:type="dxa"/>
            <w:shd w:val="clear" w:color="auto" w:fill="F3F3F3"/>
          </w:tcPr>
          <w:p w14:paraId="3867C0E5" w14:textId="77777777" w:rsidR="007F50C1" w:rsidRPr="007F50C1" w:rsidRDefault="007F50C1" w:rsidP="007F50C1">
            <w:pPr>
              <w:jc w:val="both"/>
              <w:rPr>
                <w:rFonts w:cs="Arial"/>
                <w:b/>
                <w:szCs w:val="20"/>
                <w:lang w:val="sl-SI"/>
              </w:rPr>
            </w:pPr>
            <w:r w:rsidRPr="007F50C1">
              <w:rPr>
                <w:rFonts w:cs="Arial"/>
                <w:b/>
                <w:szCs w:val="20"/>
                <w:lang w:val="sl-SI"/>
              </w:rPr>
              <w:t>5. VEČ FAZNOST PROIZVODNEGA PROCESA (maksimalno št. točk 10)</w:t>
            </w:r>
          </w:p>
          <w:p w14:paraId="7F5FF358" w14:textId="743AACAE" w:rsidR="007F50C1" w:rsidRPr="007F50C1" w:rsidRDefault="007F50C1" w:rsidP="003F139F">
            <w:pPr>
              <w:autoSpaceDE w:val="0"/>
              <w:autoSpaceDN w:val="0"/>
              <w:adjustRightInd w:val="0"/>
              <w:jc w:val="both"/>
              <w:rPr>
                <w:rFonts w:cs="Arial"/>
                <w:b/>
                <w:szCs w:val="20"/>
                <w:lang w:val="sl-SI"/>
              </w:rPr>
            </w:pPr>
            <w:r w:rsidRPr="007F50C1">
              <w:rPr>
                <w:rFonts w:cs="Arial"/>
                <w:b/>
                <w:szCs w:val="20"/>
                <w:lang w:val="sl-SI"/>
              </w:rPr>
              <w:t xml:space="preserve">Navodilo: Vlagatelj je z naložbo povezal faze </w:t>
            </w:r>
            <w:r w:rsidR="006D1CB2">
              <w:rPr>
                <w:rFonts w:cs="Arial"/>
                <w:b/>
                <w:szCs w:val="20"/>
                <w:lang w:val="sl-SI"/>
              </w:rPr>
              <w:t>proizvodnega</w:t>
            </w:r>
            <w:r w:rsidRPr="007F50C1">
              <w:rPr>
                <w:rFonts w:cs="Arial"/>
                <w:b/>
                <w:szCs w:val="20"/>
                <w:lang w:val="sl-SI"/>
              </w:rPr>
              <w:t xml:space="preserve"> procesa, kar je razvidno iz vloge. </w:t>
            </w:r>
          </w:p>
          <w:p w14:paraId="1F07753A" w14:textId="77777777" w:rsidR="007F50C1" w:rsidRPr="007F50C1" w:rsidRDefault="007F50C1" w:rsidP="003F139F">
            <w:pPr>
              <w:autoSpaceDE w:val="0"/>
              <w:autoSpaceDN w:val="0"/>
              <w:adjustRightInd w:val="0"/>
              <w:jc w:val="both"/>
              <w:rPr>
                <w:rFonts w:cs="Arial"/>
                <w:b/>
                <w:bCs/>
                <w:szCs w:val="20"/>
                <w:lang w:val="sl-SI"/>
              </w:rPr>
            </w:pPr>
            <w:r w:rsidRPr="007F50C1">
              <w:rPr>
                <w:rFonts w:cs="Arial"/>
                <w:b/>
                <w:szCs w:val="20"/>
                <w:lang w:val="sl-SI"/>
              </w:rPr>
              <w:t>Naložba bo povezala sledeče faze:</w:t>
            </w:r>
            <w:r w:rsidRPr="007F50C1">
              <w:rPr>
                <w:rFonts w:cs="Arial"/>
                <w:b/>
                <w:bCs/>
                <w:szCs w:val="20"/>
                <w:lang w:val="sl-SI"/>
              </w:rPr>
              <w:t xml:space="preserve"> </w:t>
            </w:r>
          </w:p>
          <w:p w14:paraId="7C28E817" w14:textId="77777777" w:rsidR="007F50C1" w:rsidRPr="007F50C1" w:rsidRDefault="007F50C1" w:rsidP="003F139F">
            <w:pPr>
              <w:numPr>
                <w:ilvl w:val="0"/>
                <w:numId w:val="35"/>
              </w:numPr>
              <w:autoSpaceDE w:val="0"/>
              <w:autoSpaceDN w:val="0"/>
              <w:adjustRightInd w:val="0"/>
              <w:spacing w:before="120" w:after="120" w:line="240" w:lineRule="auto"/>
              <w:jc w:val="both"/>
              <w:rPr>
                <w:rFonts w:cs="Arial"/>
                <w:b/>
                <w:bCs/>
                <w:szCs w:val="20"/>
                <w:lang w:val="sl-SI"/>
              </w:rPr>
            </w:pPr>
            <w:r w:rsidRPr="007F50C1">
              <w:rPr>
                <w:rFonts w:cs="Arial"/>
                <w:b/>
                <w:bCs/>
                <w:szCs w:val="20"/>
                <w:lang w:val="sl-SI"/>
              </w:rPr>
              <w:t>razrez lesa – sušenje lesa,</w:t>
            </w:r>
          </w:p>
          <w:p w14:paraId="485CB922" w14:textId="77777777" w:rsidR="007F50C1" w:rsidRPr="007F50C1" w:rsidRDefault="007F50C1" w:rsidP="003F139F">
            <w:pPr>
              <w:numPr>
                <w:ilvl w:val="0"/>
                <w:numId w:val="35"/>
              </w:numPr>
              <w:autoSpaceDE w:val="0"/>
              <w:autoSpaceDN w:val="0"/>
              <w:adjustRightInd w:val="0"/>
              <w:spacing w:before="120" w:after="120" w:line="240" w:lineRule="auto"/>
              <w:jc w:val="both"/>
              <w:rPr>
                <w:rFonts w:cs="Arial"/>
                <w:b/>
                <w:bCs/>
                <w:szCs w:val="20"/>
                <w:lang w:val="sl-SI"/>
              </w:rPr>
            </w:pPr>
            <w:r w:rsidRPr="007F50C1">
              <w:rPr>
                <w:rFonts w:cs="Arial"/>
                <w:b/>
                <w:bCs/>
                <w:szCs w:val="20"/>
                <w:lang w:val="sl-SI"/>
              </w:rPr>
              <w:t>razrez lesa – sušenje lesa – impregnacija lesa,</w:t>
            </w:r>
          </w:p>
          <w:p w14:paraId="28373414" w14:textId="77777777" w:rsidR="007F50C1" w:rsidRPr="007F50C1" w:rsidRDefault="007F50C1" w:rsidP="003F139F">
            <w:pPr>
              <w:numPr>
                <w:ilvl w:val="0"/>
                <w:numId w:val="35"/>
              </w:numPr>
              <w:autoSpaceDE w:val="0"/>
              <w:autoSpaceDN w:val="0"/>
              <w:adjustRightInd w:val="0"/>
              <w:spacing w:before="120" w:after="120" w:line="240" w:lineRule="auto"/>
              <w:jc w:val="both"/>
              <w:rPr>
                <w:rFonts w:cs="Arial"/>
                <w:b/>
                <w:bCs/>
                <w:szCs w:val="20"/>
                <w:lang w:val="sl-SI"/>
              </w:rPr>
            </w:pPr>
            <w:r w:rsidRPr="007F50C1">
              <w:rPr>
                <w:rFonts w:cs="Arial"/>
                <w:b/>
                <w:bCs/>
                <w:szCs w:val="20"/>
                <w:lang w:val="sl-SI"/>
              </w:rPr>
              <w:t>razrez lesa – impregnacija lesa,</w:t>
            </w:r>
          </w:p>
          <w:p w14:paraId="68D5BE3A" w14:textId="77777777" w:rsidR="007F50C1" w:rsidRPr="007F50C1" w:rsidRDefault="007F50C1" w:rsidP="003F139F">
            <w:pPr>
              <w:numPr>
                <w:ilvl w:val="0"/>
                <w:numId w:val="35"/>
              </w:numPr>
              <w:autoSpaceDE w:val="0"/>
              <w:autoSpaceDN w:val="0"/>
              <w:adjustRightInd w:val="0"/>
              <w:spacing w:before="120" w:after="120" w:line="240" w:lineRule="auto"/>
              <w:jc w:val="both"/>
              <w:rPr>
                <w:rFonts w:cs="Arial"/>
                <w:b/>
                <w:bCs/>
                <w:szCs w:val="20"/>
                <w:lang w:val="sl-SI"/>
              </w:rPr>
            </w:pPr>
            <w:r w:rsidRPr="007F50C1">
              <w:rPr>
                <w:rFonts w:cs="Arial"/>
                <w:b/>
                <w:bCs/>
                <w:szCs w:val="20"/>
                <w:lang w:val="sl-SI"/>
              </w:rPr>
              <w:t>razrez lesa – izdelava sekancev,</w:t>
            </w:r>
          </w:p>
          <w:p w14:paraId="6AEFA48A" w14:textId="77777777" w:rsidR="007F50C1" w:rsidRPr="007F50C1" w:rsidRDefault="007F50C1" w:rsidP="003F139F">
            <w:pPr>
              <w:numPr>
                <w:ilvl w:val="0"/>
                <w:numId w:val="35"/>
              </w:numPr>
              <w:autoSpaceDE w:val="0"/>
              <w:autoSpaceDN w:val="0"/>
              <w:adjustRightInd w:val="0"/>
              <w:spacing w:before="120" w:after="120" w:line="240" w:lineRule="auto"/>
              <w:jc w:val="both"/>
              <w:rPr>
                <w:rFonts w:cs="Arial"/>
                <w:b/>
                <w:bCs/>
                <w:szCs w:val="20"/>
                <w:lang w:val="sl-SI"/>
              </w:rPr>
            </w:pPr>
            <w:r w:rsidRPr="007F50C1">
              <w:rPr>
                <w:rFonts w:cs="Arial"/>
                <w:b/>
                <w:bCs/>
                <w:szCs w:val="20"/>
                <w:lang w:val="sl-SI"/>
              </w:rPr>
              <w:t>razrez lesa – izdelava pelet.</w:t>
            </w:r>
          </w:p>
        </w:tc>
      </w:tr>
      <w:tr w:rsidR="007F50C1" w:rsidRPr="007F50C1" w14:paraId="0B96B234" w14:textId="77777777" w:rsidTr="00E40697">
        <w:trPr>
          <w:cantSplit/>
        </w:trPr>
        <w:tc>
          <w:tcPr>
            <w:tcW w:w="8430" w:type="dxa"/>
          </w:tcPr>
          <w:p w14:paraId="30D0B82C" w14:textId="77777777" w:rsidR="007F50C1" w:rsidRPr="007F50C1" w:rsidRDefault="007F50C1" w:rsidP="007F50C1">
            <w:pPr>
              <w:ind w:left="650" w:hanging="366"/>
              <w:jc w:val="both"/>
              <w:rPr>
                <w:rFonts w:cs="Arial"/>
                <w:szCs w:val="20"/>
                <w:lang w:val="sl-SI"/>
              </w:rPr>
            </w:pPr>
          </w:p>
          <w:p w14:paraId="52362D46" w14:textId="77777777" w:rsidR="007F50C1" w:rsidRPr="007F50C1" w:rsidRDefault="007F50C1" w:rsidP="007F50C1">
            <w:pPr>
              <w:ind w:left="650" w:hanging="366"/>
              <w:jc w:val="both"/>
              <w:rPr>
                <w:rFonts w:cs="Arial"/>
                <w:szCs w:val="20"/>
                <w:lang w:val="sl-SI"/>
              </w:rPr>
            </w:pPr>
            <w:r w:rsidRPr="007F50C1">
              <w:rPr>
                <w:rFonts w:cs="Arial"/>
                <w:szCs w:val="20"/>
                <w:lang w:val="sl-SI"/>
              </w:rPr>
              <w:t>10 - vlagatelj je z naložbo povezal dve ali več faz proizvodnega procesa.</w:t>
            </w:r>
          </w:p>
          <w:p w14:paraId="0373C69A" w14:textId="77777777" w:rsidR="007F50C1" w:rsidRPr="007F50C1" w:rsidRDefault="007F50C1" w:rsidP="007F50C1">
            <w:pPr>
              <w:ind w:left="650" w:hanging="366"/>
              <w:jc w:val="both"/>
              <w:rPr>
                <w:rFonts w:cs="Arial"/>
                <w:szCs w:val="20"/>
                <w:lang w:val="sl-SI"/>
              </w:rPr>
            </w:pPr>
            <w:r w:rsidRPr="007F50C1">
              <w:rPr>
                <w:rFonts w:cs="Arial"/>
                <w:szCs w:val="20"/>
                <w:lang w:val="sl-SI"/>
              </w:rPr>
              <w:t xml:space="preserve">  </w:t>
            </w:r>
          </w:p>
        </w:tc>
      </w:tr>
    </w:tbl>
    <w:p w14:paraId="1FD8B301" w14:textId="77777777" w:rsidR="007F50C1" w:rsidRPr="007F50C1" w:rsidRDefault="007F50C1" w:rsidP="007F50C1">
      <w:pPr>
        <w:jc w:val="both"/>
        <w:rPr>
          <w:rFonts w:cs="Arial"/>
          <w:b/>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7F50C1" w:rsidRPr="007F50C1" w14:paraId="65923926" w14:textId="77777777" w:rsidTr="00E40697">
        <w:trPr>
          <w:cantSplit/>
        </w:trPr>
        <w:tc>
          <w:tcPr>
            <w:tcW w:w="8430" w:type="dxa"/>
            <w:shd w:val="clear" w:color="auto" w:fill="F3F3F3"/>
          </w:tcPr>
          <w:p w14:paraId="5757FD03" w14:textId="77777777" w:rsidR="007F50C1" w:rsidRPr="007F50C1" w:rsidRDefault="007F50C1" w:rsidP="007F50C1">
            <w:pPr>
              <w:jc w:val="both"/>
              <w:rPr>
                <w:rFonts w:cs="Arial"/>
                <w:b/>
                <w:bCs/>
                <w:i/>
                <w:szCs w:val="20"/>
                <w:lang w:val="sl-SI"/>
              </w:rPr>
            </w:pPr>
            <w:r w:rsidRPr="007F50C1">
              <w:rPr>
                <w:rFonts w:cs="Arial"/>
                <w:szCs w:val="20"/>
                <w:lang w:val="sl-SI"/>
              </w:rPr>
              <w:br w:type="page"/>
            </w:r>
            <w:r w:rsidRPr="007F50C1">
              <w:rPr>
                <w:rFonts w:cs="Arial"/>
                <w:b/>
                <w:szCs w:val="20"/>
                <w:lang w:val="sl-SI"/>
              </w:rPr>
              <w:t xml:space="preserve">IV. </w:t>
            </w:r>
            <w:r w:rsidRPr="007F50C1">
              <w:rPr>
                <w:rFonts w:cs="Arial"/>
                <w:b/>
                <w:bCs/>
                <w:szCs w:val="20"/>
                <w:lang w:val="sl-SI"/>
              </w:rPr>
              <w:t xml:space="preserve">PRISPEVEK NALOŽBE K HORIZONTALNIM CILJEM </w:t>
            </w:r>
            <w:r w:rsidRPr="007F50C1">
              <w:rPr>
                <w:rFonts w:cs="Arial"/>
                <w:b/>
                <w:szCs w:val="20"/>
                <w:lang w:val="sl-SI"/>
              </w:rPr>
              <w:t>(maksimalno število točk 30)</w:t>
            </w:r>
          </w:p>
        </w:tc>
      </w:tr>
      <w:tr w:rsidR="007F50C1" w:rsidRPr="007F50C1" w14:paraId="3525B1F8" w14:textId="77777777" w:rsidTr="00E40697">
        <w:trPr>
          <w:cantSplit/>
        </w:trPr>
        <w:tc>
          <w:tcPr>
            <w:tcW w:w="8430" w:type="dxa"/>
            <w:shd w:val="clear" w:color="auto" w:fill="F3F3F3"/>
          </w:tcPr>
          <w:p w14:paraId="35A75793" w14:textId="77777777" w:rsidR="007F50C1" w:rsidRPr="007F50C1" w:rsidRDefault="007F50C1" w:rsidP="007F50C1">
            <w:pPr>
              <w:jc w:val="both"/>
              <w:rPr>
                <w:rFonts w:cs="Arial"/>
                <w:b/>
                <w:szCs w:val="20"/>
                <w:lang w:val="sl-SI"/>
              </w:rPr>
            </w:pPr>
            <w:r w:rsidRPr="007F50C1">
              <w:rPr>
                <w:rFonts w:cs="Arial"/>
                <w:b/>
                <w:szCs w:val="20"/>
                <w:lang w:val="sl-SI"/>
              </w:rPr>
              <w:t>6. OKOLJSKI PRISPEVEK IZVEDENE NALOŽBE (maksimalno št. točk 30)</w:t>
            </w:r>
          </w:p>
          <w:p w14:paraId="6FD76409" w14:textId="0065F149" w:rsidR="007F50C1" w:rsidRPr="007F50C1" w:rsidRDefault="007F50C1" w:rsidP="003F139F">
            <w:pPr>
              <w:autoSpaceDE w:val="0"/>
              <w:autoSpaceDN w:val="0"/>
              <w:adjustRightInd w:val="0"/>
              <w:jc w:val="both"/>
              <w:rPr>
                <w:rFonts w:cs="Arial"/>
                <w:lang w:val="sl-SI" w:eastAsia="sl-SI"/>
              </w:rPr>
            </w:pPr>
            <w:r w:rsidRPr="007F50C1">
              <w:rPr>
                <w:rFonts w:cs="Arial"/>
                <w:b/>
                <w:szCs w:val="20"/>
                <w:lang w:val="sl-SI"/>
              </w:rPr>
              <w:t xml:space="preserve">Navodilo: Okoljski prispevek naložbe se ugotavlja na ravni upravičenih stroškov, kot so opredeljeni v </w:t>
            </w:r>
            <w:r w:rsidR="003F139F">
              <w:rPr>
                <w:rFonts w:cs="Arial"/>
                <w:b/>
                <w:szCs w:val="20"/>
                <w:lang w:val="sl-SI"/>
              </w:rPr>
              <w:t>p</w:t>
            </w:r>
            <w:r w:rsidRPr="007F50C1">
              <w:rPr>
                <w:rFonts w:cs="Arial"/>
                <w:b/>
                <w:szCs w:val="20"/>
                <w:lang w:val="sl-SI"/>
              </w:rPr>
              <w:t xml:space="preserve">rilogi 1 </w:t>
            </w:r>
            <w:r w:rsidR="00C41A9F">
              <w:rPr>
                <w:rFonts w:cs="Arial"/>
                <w:b/>
                <w:szCs w:val="20"/>
                <w:lang w:val="sl-SI"/>
              </w:rPr>
              <w:t>javnega razpisa</w:t>
            </w:r>
            <w:r w:rsidRPr="007F50C1">
              <w:rPr>
                <w:rFonts w:cs="Arial"/>
                <w:b/>
                <w:szCs w:val="20"/>
                <w:lang w:val="sl-SI"/>
              </w:rPr>
              <w:t xml:space="preserve"> in se nanašajo na učinkovitejšo rabo energije, izkoriščanje obnovljivih virov energije ter zmanjševanje količine odpadkov. Več prispevkov prinaša več točk, točke se seštevajo. </w:t>
            </w:r>
          </w:p>
        </w:tc>
      </w:tr>
      <w:tr w:rsidR="007F50C1" w:rsidRPr="007F50C1" w14:paraId="573C206B" w14:textId="77777777" w:rsidTr="00E40697">
        <w:trPr>
          <w:cantSplit/>
        </w:trPr>
        <w:tc>
          <w:tcPr>
            <w:tcW w:w="8430" w:type="dxa"/>
          </w:tcPr>
          <w:p w14:paraId="022944F3" w14:textId="77777777" w:rsidR="007F50C1" w:rsidRPr="007F50C1" w:rsidRDefault="007F50C1" w:rsidP="007F50C1">
            <w:pPr>
              <w:ind w:left="650" w:hanging="366"/>
              <w:jc w:val="both"/>
              <w:rPr>
                <w:rFonts w:cs="Arial"/>
                <w:szCs w:val="20"/>
                <w:lang w:val="sl-SI"/>
              </w:rPr>
            </w:pPr>
          </w:p>
          <w:p w14:paraId="0446C731" w14:textId="77777777" w:rsidR="007F50C1" w:rsidRPr="007F50C1" w:rsidRDefault="007F50C1" w:rsidP="007F50C1">
            <w:pPr>
              <w:ind w:left="650" w:hanging="366"/>
              <w:jc w:val="both"/>
              <w:rPr>
                <w:rFonts w:cs="Arial"/>
                <w:szCs w:val="20"/>
                <w:lang w:val="sl-SI"/>
              </w:rPr>
            </w:pPr>
            <w:r w:rsidRPr="007F50C1">
              <w:rPr>
                <w:rFonts w:cs="Arial"/>
                <w:szCs w:val="20"/>
                <w:lang w:val="sl-SI"/>
              </w:rPr>
              <w:t>20 - naložba prispeva k izkoriščanju obnovljivih virov energije;</w:t>
            </w:r>
          </w:p>
          <w:p w14:paraId="01817ED3" w14:textId="77777777" w:rsidR="007F50C1" w:rsidRPr="007F50C1" w:rsidRDefault="007F50C1" w:rsidP="007F50C1">
            <w:pPr>
              <w:ind w:left="650" w:hanging="366"/>
              <w:jc w:val="both"/>
              <w:rPr>
                <w:rFonts w:cs="Arial"/>
                <w:szCs w:val="20"/>
                <w:lang w:val="sl-SI"/>
              </w:rPr>
            </w:pPr>
            <w:r w:rsidRPr="007F50C1">
              <w:rPr>
                <w:rFonts w:cs="Arial"/>
                <w:szCs w:val="20"/>
                <w:lang w:val="sl-SI"/>
              </w:rPr>
              <w:t>10 - naložba prispeva k učinkoviti rabi energije ali naložba prispeva k zmanjšanju količine odpadkov.</w:t>
            </w:r>
          </w:p>
          <w:p w14:paraId="5FEB0C1A" w14:textId="77777777" w:rsidR="007F50C1" w:rsidRPr="007F50C1" w:rsidRDefault="007F50C1" w:rsidP="007F50C1">
            <w:pPr>
              <w:ind w:left="650" w:hanging="366"/>
              <w:jc w:val="both"/>
              <w:rPr>
                <w:rFonts w:cs="Arial"/>
                <w:szCs w:val="20"/>
                <w:lang w:val="sl-SI"/>
              </w:rPr>
            </w:pPr>
          </w:p>
        </w:tc>
      </w:tr>
    </w:tbl>
    <w:p w14:paraId="38B483D6" w14:textId="77777777" w:rsidR="007F50C1" w:rsidRPr="007F50C1" w:rsidRDefault="007F50C1" w:rsidP="007F50C1">
      <w:pPr>
        <w:jc w:val="both"/>
        <w:rPr>
          <w:rFonts w:cs="Arial"/>
          <w:b/>
          <w:szCs w:val="20"/>
          <w:lang w:val="sl-SI"/>
        </w:rPr>
      </w:pPr>
    </w:p>
    <w:p w14:paraId="00326FDA" w14:textId="7A1C3B9D" w:rsidR="007F50C1" w:rsidRPr="007F50C1" w:rsidRDefault="007F50C1" w:rsidP="007F50C1">
      <w:pPr>
        <w:spacing w:line="240" w:lineRule="auto"/>
        <w:jc w:val="both"/>
        <w:rPr>
          <w:rFonts w:cs="Arial"/>
          <w:bCs/>
          <w:szCs w:val="20"/>
          <w:lang w:val="sl-SI"/>
        </w:rPr>
      </w:pPr>
      <w:r w:rsidRPr="007F50C1">
        <w:rPr>
          <w:rFonts w:cs="Arial"/>
          <w:bCs/>
          <w:szCs w:val="20"/>
          <w:lang w:val="sl-SI"/>
        </w:rPr>
        <w:t xml:space="preserve">6.2 Merila za podjetja, ki so </w:t>
      </w:r>
      <w:bookmarkStart w:id="2" w:name="_Hlk202251175"/>
      <w:r w:rsidRPr="007F50C1">
        <w:rPr>
          <w:rFonts w:cs="Arial"/>
          <w:bCs/>
          <w:szCs w:val="20"/>
          <w:lang w:val="sl-SI"/>
        </w:rPr>
        <w:t xml:space="preserve">gospodarske družbe, zadruge </w:t>
      </w:r>
      <w:r w:rsidR="006D1CB2">
        <w:rPr>
          <w:rFonts w:cs="Arial"/>
          <w:bCs/>
          <w:szCs w:val="20"/>
          <w:lang w:val="sl-SI"/>
        </w:rPr>
        <w:t>ali</w:t>
      </w:r>
      <w:r w:rsidRPr="007F50C1">
        <w:rPr>
          <w:rFonts w:cs="Arial"/>
          <w:bCs/>
          <w:szCs w:val="20"/>
          <w:lang w:val="sl-SI"/>
        </w:rPr>
        <w:t xml:space="preserve"> samostojni podjetniki posamezniki </w:t>
      </w:r>
      <w:bookmarkEnd w:id="2"/>
      <w:r>
        <w:rPr>
          <w:rFonts w:cs="Arial"/>
          <w:bCs/>
          <w:szCs w:val="20"/>
          <w:lang w:val="sl-SI"/>
        </w:rPr>
        <w:t>– sklop B</w:t>
      </w:r>
    </w:p>
    <w:p w14:paraId="29F9C022" w14:textId="77777777" w:rsidR="007F50C1" w:rsidRPr="007F50C1" w:rsidRDefault="007F50C1" w:rsidP="007F50C1">
      <w:pPr>
        <w:spacing w:line="240" w:lineRule="auto"/>
        <w:ind w:left="1288"/>
        <w:jc w:val="both"/>
        <w:rPr>
          <w:rFonts w:cs="Arial"/>
          <w:b/>
          <w:sz w:val="22"/>
          <w:szCs w:val="22"/>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11"/>
        <w:gridCol w:w="1719"/>
      </w:tblGrid>
      <w:tr w:rsidR="007F50C1" w:rsidRPr="007F50C1" w14:paraId="3A50726A" w14:textId="77777777" w:rsidTr="00E40697">
        <w:trPr>
          <w:cantSplit/>
          <w:trHeight w:val="58"/>
        </w:trPr>
        <w:tc>
          <w:tcPr>
            <w:tcW w:w="6711" w:type="dxa"/>
            <w:tcBorders>
              <w:top w:val="single" w:sz="4" w:space="0" w:color="auto"/>
              <w:left w:val="single" w:sz="4" w:space="0" w:color="auto"/>
              <w:right w:val="single" w:sz="4" w:space="0" w:color="auto"/>
            </w:tcBorders>
            <w:shd w:val="clear" w:color="auto" w:fill="BFBFBF"/>
            <w:vAlign w:val="center"/>
          </w:tcPr>
          <w:p w14:paraId="6D4CAC32" w14:textId="112A3C71" w:rsidR="007F50C1" w:rsidRPr="007F50C1" w:rsidRDefault="007F50C1" w:rsidP="007F50C1">
            <w:pPr>
              <w:spacing w:before="120" w:after="120" w:line="240" w:lineRule="auto"/>
              <w:jc w:val="both"/>
              <w:rPr>
                <w:rFonts w:cs="Arial"/>
                <w:b/>
                <w:szCs w:val="20"/>
                <w:lang w:val="sl-SI"/>
              </w:rPr>
            </w:pPr>
            <w:r w:rsidRPr="007F50C1">
              <w:rPr>
                <w:rFonts w:cs="Arial"/>
                <w:b/>
                <w:szCs w:val="20"/>
                <w:lang w:val="sl-SI"/>
              </w:rPr>
              <w:t>Merila</w:t>
            </w:r>
            <w:r w:rsidR="00271514">
              <w:rPr>
                <w:rFonts w:cs="Arial"/>
                <w:b/>
                <w:szCs w:val="20"/>
                <w:lang w:val="sl-SI"/>
              </w:rPr>
              <w:t xml:space="preserve"> za podjetja</w:t>
            </w:r>
          </w:p>
        </w:tc>
        <w:tc>
          <w:tcPr>
            <w:tcW w:w="1719" w:type="dxa"/>
            <w:tcBorders>
              <w:top w:val="single" w:sz="4" w:space="0" w:color="auto"/>
              <w:left w:val="single" w:sz="4" w:space="0" w:color="auto"/>
              <w:right w:val="single" w:sz="4" w:space="0" w:color="auto"/>
            </w:tcBorders>
            <w:shd w:val="clear" w:color="auto" w:fill="BFBFBF"/>
            <w:vAlign w:val="center"/>
          </w:tcPr>
          <w:p w14:paraId="3176EC35" w14:textId="77777777" w:rsidR="007F50C1" w:rsidRPr="007F50C1" w:rsidRDefault="007F50C1" w:rsidP="007F50C1">
            <w:pPr>
              <w:tabs>
                <w:tab w:val="left" w:pos="426"/>
              </w:tabs>
              <w:autoSpaceDE w:val="0"/>
              <w:autoSpaceDN w:val="0"/>
              <w:adjustRightInd w:val="0"/>
              <w:spacing w:after="120" w:line="240" w:lineRule="auto"/>
              <w:jc w:val="center"/>
              <w:rPr>
                <w:rFonts w:cs="Arial"/>
                <w:szCs w:val="20"/>
                <w:lang w:val="sl-SI"/>
              </w:rPr>
            </w:pPr>
            <w:r w:rsidRPr="007F50C1">
              <w:rPr>
                <w:rFonts w:cs="Arial"/>
                <w:b/>
                <w:szCs w:val="20"/>
                <w:lang w:val="sl-SI"/>
              </w:rPr>
              <w:t>Maksimalno število točk</w:t>
            </w:r>
          </w:p>
        </w:tc>
      </w:tr>
      <w:tr w:rsidR="007F50C1" w:rsidRPr="007F50C1" w14:paraId="4DCC271B" w14:textId="77777777" w:rsidTr="00E40697">
        <w:trPr>
          <w:cantSplit/>
          <w:trHeight w:val="58"/>
        </w:trPr>
        <w:tc>
          <w:tcPr>
            <w:tcW w:w="6711" w:type="dxa"/>
            <w:tcBorders>
              <w:top w:val="single" w:sz="4" w:space="0" w:color="auto"/>
              <w:left w:val="single" w:sz="4" w:space="0" w:color="auto"/>
              <w:right w:val="single" w:sz="4" w:space="0" w:color="auto"/>
            </w:tcBorders>
            <w:vAlign w:val="center"/>
          </w:tcPr>
          <w:p w14:paraId="3B421916" w14:textId="77777777" w:rsidR="007F50C1" w:rsidRPr="007F50C1" w:rsidRDefault="007F50C1" w:rsidP="007F50C1">
            <w:pPr>
              <w:numPr>
                <w:ilvl w:val="0"/>
                <w:numId w:val="33"/>
              </w:numPr>
              <w:spacing w:before="120" w:after="120" w:line="240" w:lineRule="auto"/>
              <w:jc w:val="both"/>
              <w:rPr>
                <w:rFonts w:cs="Arial"/>
                <w:b/>
                <w:szCs w:val="20"/>
                <w:lang w:val="sl-SI"/>
              </w:rPr>
            </w:pPr>
            <w:r w:rsidRPr="007F50C1">
              <w:rPr>
                <w:rFonts w:cs="Arial"/>
                <w:b/>
                <w:szCs w:val="20"/>
                <w:lang w:val="sl-SI"/>
              </w:rPr>
              <w:t>EKONOMSKI VIDIK NALOŽBE</w:t>
            </w:r>
          </w:p>
        </w:tc>
        <w:tc>
          <w:tcPr>
            <w:tcW w:w="1719" w:type="dxa"/>
            <w:tcBorders>
              <w:top w:val="single" w:sz="4" w:space="0" w:color="auto"/>
              <w:left w:val="single" w:sz="4" w:space="0" w:color="auto"/>
              <w:right w:val="single" w:sz="4" w:space="0" w:color="auto"/>
            </w:tcBorders>
            <w:vAlign w:val="center"/>
          </w:tcPr>
          <w:p w14:paraId="71C92CE4" w14:textId="77777777" w:rsidR="007F50C1" w:rsidRPr="007F50C1" w:rsidRDefault="007F50C1" w:rsidP="007F50C1">
            <w:pPr>
              <w:spacing w:after="120" w:line="240" w:lineRule="auto"/>
              <w:jc w:val="center"/>
              <w:rPr>
                <w:rFonts w:cs="Arial"/>
                <w:b/>
                <w:szCs w:val="20"/>
                <w:lang w:val="sl-SI"/>
              </w:rPr>
            </w:pPr>
            <w:r w:rsidRPr="007F50C1">
              <w:rPr>
                <w:rFonts w:cs="Arial"/>
                <w:b/>
                <w:szCs w:val="20"/>
                <w:lang w:val="sl-SI"/>
              </w:rPr>
              <w:t>40</w:t>
            </w:r>
          </w:p>
        </w:tc>
      </w:tr>
      <w:tr w:rsidR="007F50C1" w:rsidRPr="007F50C1" w14:paraId="688C8EF5" w14:textId="77777777" w:rsidTr="00E40697">
        <w:trPr>
          <w:cantSplit/>
          <w:trHeight w:val="58"/>
        </w:trPr>
        <w:tc>
          <w:tcPr>
            <w:tcW w:w="6711" w:type="dxa"/>
            <w:tcBorders>
              <w:top w:val="single" w:sz="4" w:space="0" w:color="auto"/>
              <w:left w:val="single" w:sz="4" w:space="0" w:color="auto"/>
              <w:right w:val="single" w:sz="4" w:space="0" w:color="auto"/>
            </w:tcBorders>
            <w:vAlign w:val="center"/>
          </w:tcPr>
          <w:p w14:paraId="2C050F73" w14:textId="77777777" w:rsidR="007F50C1" w:rsidRPr="007F50C1" w:rsidRDefault="007F50C1" w:rsidP="007F50C1">
            <w:pPr>
              <w:spacing w:after="120" w:line="240" w:lineRule="auto"/>
              <w:rPr>
                <w:rFonts w:cs="Arial"/>
                <w:szCs w:val="20"/>
                <w:lang w:val="sl-SI"/>
              </w:rPr>
            </w:pPr>
            <w:r w:rsidRPr="007F50C1">
              <w:rPr>
                <w:rFonts w:cs="Arial"/>
                <w:szCs w:val="20"/>
                <w:lang w:val="sl-SI"/>
              </w:rPr>
              <w:t>Število zaposlenih v podjetju</w:t>
            </w:r>
          </w:p>
        </w:tc>
        <w:tc>
          <w:tcPr>
            <w:tcW w:w="1719" w:type="dxa"/>
            <w:tcBorders>
              <w:top w:val="single" w:sz="4" w:space="0" w:color="auto"/>
              <w:left w:val="single" w:sz="4" w:space="0" w:color="auto"/>
              <w:right w:val="single" w:sz="4" w:space="0" w:color="auto"/>
            </w:tcBorders>
            <w:vAlign w:val="center"/>
          </w:tcPr>
          <w:p w14:paraId="592E840B" w14:textId="77777777" w:rsidR="007F50C1" w:rsidRPr="007F50C1" w:rsidRDefault="007F50C1" w:rsidP="007F50C1">
            <w:pPr>
              <w:spacing w:after="120" w:line="240" w:lineRule="auto"/>
              <w:jc w:val="center"/>
              <w:rPr>
                <w:rFonts w:cs="Arial"/>
                <w:szCs w:val="20"/>
                <w:lang w:val="sl-SI"/>
              </w:rPr>
            </w:pPr>
            <w:r w:rsidRPr="007F50C1">
              <w:rPr>
                <w:rFonts w:cs="Arial"/>
                <w:szCs w:val="20"/>
                <w:lang w:val="sl-SI"/>
              </w:rPr>
              <w:t>10</w:t>
            </w:r>
          </w:p>
        </w:tc>
      </w:tr>
      <w:tr w:rsidR="007F50C1" w:rsidRPr="007F50C1" w14:paraId="46B61842" w14:textId="77777777" w:rsidTr="00E40697">
        <w:trPr>
          <w:cantSplit/>
          <w:trHeight w:val="58"/>
        </w:trPr>
        <w:tc>
          <w:tcPr>
            <w:tcW w:w="6711" w:type="dxa"/>
            <w:tcBorders>
              <w:top w:val="single" w:sz="4" w:space="0" w:color="auto"/>
              <w:left w:val="single" w:sz="4" w:space="0" w:color="auto"/>
              <w:bottom w:val="single" w:sz="4" w:space="0" w:color="auto"/>
              <w:right w:val="single" w:sz="4" w:space="0" w:color="auto"/>
            </w:tcBorders>
            <w:vAlign w:val="center"/>
          </w:tcPr>
          <w:p w14:paraId="73553B98" w14:textId="77777777" w:rsidR="007F50C1" w:rsidRPr="007F50C1" w:rsidRDefault="007F50C1" w:rsidP="007F50C1">
            <w:pPr>
              <w:spacing w:after="120" w:line="240" w:lineRule="auto"/>
              <w:rPr>
                <w:rFonts w:cs="Arial"/>
                <w:szCs w:val="20"/>
                <w:lang w:val="sl-SI"/>
              </w:rPr>
            </w:pPr>
            <w:r w:rsidRPr="007F50C1">
              <w:rPr>
                <w:rFonts w:cs="Arial"/>
                <w:szCs w:val="20"/>
                <w:lang w:val="sl-SI"/>
              </w:rPr>
              <w:t>Delovanje podjetja</w:t>
            </w:r>
          </w:p>
        </w:tc>
        <w:tc>
          <w:tcPr>
            <w:tcW w:w="1719" w:type="dxa"/>
            <w:tcBorders>
              <w:top w:val="single" w:sz="4" w:space="0" w:color="auto"/>
              <w:left w:val="single" w:sz="4" w:space="0" w:color="auto"/>
              <w:bottom w:val="single" w:sz="4" w:space="0" w:color="auto"/>
              <w:right w:val="single" w:sz="4" w:space="0" w:color="auto"/>
            </w:tcBorders>
            <w:vAlign w:val="center"/>
          </w:tcPr>
          <w:p w14:paraId="27DC3A52" w14:textId="77777777" w:rsidR="007F50C1" w:rsidRPr="007F50C1" w:rsidDel="00953473" w:rsidRDefault="007F50C1" w:rsidP="007F50C1">
            <w:pPr>
              <w:spacing w:after="120" w:line="240" w:lineRule="auto"/>
              <w:jc w:val="center"/>
              <w:rPr>
                <w:rFonts w:cs="Arial"/>
                <w:szCs w:val="20"/>
                <w:lang w:val="sl-SI"/>
              </w:rPr>
            </w:pPr>
            <w:r w:rsidRPr="007F50C1">
              <w:rPr>
                <w:rFonts w:cs="Arial"/>
                <w:szCs w:val="20"/>
                <w:lang w:val="sl-SI"/>
              </w:rPr>
              <w:t>10</w:t>
            </w:r>
          </w:p>
        </w:tc>
      </w:tr>
      <w:tr w:rsidR="007F50C1" w:rsidRPr="007F50C1" w14:paraId="447A4043" w14:textId="77777777" w:rsidTr="00E40697">
        <w:trPr>
          <w:cantSplit/>
          <w:trHeight w:val="58"/>
        </w:trPr>
        <w:tc>
          <w:tcPr>
            <w:tcW w:w="6711" w:type="dxa"/>
            <w:tcBorders>
              <w:top w:val="single" w:sz="4" w:space="0" w:color="auto"/>
              <w:left w:val="single" w:sz="4" w:space="0" w:color="auto"/>
              <w:bottom w:val="single" w:sz="4" w:space="0" w:color="auto"/>
              <w:right w:val="single" w:sz="4" w:space="0" w:color="auto"/>
            </w:tcBorders>
            <w:vAlign w:val="center"/>
          </w:tcPr>
          <w:p w14:paraId="52CD65DB" w14:textId="77777777" w:rsidR="007F50C1" w:rsidRPr="007F50C1" w:rsidRDefault="007F50C1" w:rsidP="007F50C1">
            <w:pPr>
              <w:spacing w:after="120" w:line="240" w:lineRule="auto"/>
              <w:rPr>
                <w:rFonts w:cs="Arial"/>
                <w:szCs w:val="20"/>
                <w:lang w:val="sl-SI"/>
              </w:rPr>
            </w:pPr>
            <w:r w:rsidRPr="007F50C1">
              <w:rPr>
                <w:rFonts w:cs="Arial"/>
                <w:szCs w:val="20"/>
                <w:lang w:val="sl-SI"/>
              </w:rPr>
              <w:t>Dodeljena sredstva iz naslova PRP 2014-2020 oziroma SN 2023-2027</w:t>
            </w:r>
          </w:p>
        </w:tc>
        <w:tc>
          <w:tcPr>
            <w:tcW w:w="1719" w:type="dxa"/>
            <w:tcBorders>
              <w:top w:val="single" w:sz="4" w:space="0" w:color="auto"/>
              <w:left w:val="single" w:sz="4" w:space="0" w:color="auto"/>
              <w:bottom w:val="single" w:sz="4" w:space="0" w:color="auto"/>
              <w:right w:val="single" w:sz="4" w:space="0" w:color="auto"/>
            </w:tcBorders>
            <w:vAlign w:val="center"/>
          </w:tcPr>
          <w:p w14:paraId="2CC96025" w14:textId="77777777" w:rsidR="007F50C1" w:rsidRPr="007F50C1" w:rsidRDefault="007F50C1" w:rsidP="007F50C1">
            <w:pPr>
              <w:spacing w:after="120" w:line="240" w:lineRule="auto"/>
              <w:jc w:val="center"/>
              <w:rPr>
                <w:rFonts w:cs="Arial"/>
                <w:szCs w:val="20"/>
                <w:lang w:val="sl-SI"/>
              </w:rPr>
            </w:pPr>
            <w:r w:rsidRPr="007F50C1">
              <w:rPr>
                <w:rFonts w:cs="Arial"/>
                <w:szCs w:val="20"/>
                <w:lang w:val="sl-SI"/>
              </w:rPr>
              <w:t>20</w:t>
            </w:r>
          </w:p>
        </w:tc>
      </w:tr>
      <w:tr w:rsidR="007F50C1" w:rsidRPr="007F50C1" w14:paraId="500FD86C" w14:textId="77777777" w:rsidTr="00E40697">
        <w:trPr>
          <w:cantSplit/>
          <w:trHeight w:val="58"/>
        </w:trPr>
        <w:tc>
          <w:tcPr>
            <w:tcW w:w="6711" w:type="dxa"/>
            <w:tcBorders>
              <w:top w:val="single" w:sz="4" w:space="0" w:color="auto"/>
              <w:left w:val="single" w:sz="4" w:space="0" w:color="auto"/>
              <w:bottom w:val="single" w:sz="4" w:space="0" w:color="auto"/>
              <w:right w:val="single" w:sz="4" w:space="0" w:color="auto"/>
            </w:tcBorders>
            <w:vAlign w:val="center"/>
          </w:tcPr>
          <w:p w14:paraId="2100157F" w14:textId="77777777" w:rsidR="007F50C1" w:rsidRPr="007F50C1" w:rsidRDefault="007F50C1" w:rsidP="007F50C1">
            <w:pPr>
              <w:numPr>
                <w:ilvl w:val="0"/>
                <w:numId w:val="33"/>
              </w:numPr>
              <w:spacing w:before="120" w:after="120" w:line="240" w:lineRule="auto"/>
              <w:jc w:val="both"/>
              <w:rPr>
                <w:rFonts w:cs="Arial"/>
                <w:b/>
                <w:szCs w:val="20"/>
                <w:lang w:val="sl-SI"/>
              </w:rPr>
            </w:pPr>
            <w:r w:rsidRPr="007F50C1">
              <w:rPr>
                <w:rFonts w:cs="Arial"/>
                <w:b/>
                <w:szCs w:val="20"/>
                <w:lang w:val="sl-SI"/>
              </w:rPr>
              <w:t>GEOGRAFSKI VIDIK NALOŽBE</w:t>
            </w:r>
          </w:p>
        </w:tc>
        <w:tc>
          <w:tcPr>
            <w:tcW w:w="1719" w:type="dxa"/>
            <w:tcBorders>
              <w:top w:val="single" w:sz="4" w:space="0" w:color="auto"/>
              <w:left w:val="single" w:sz="4" w:space="0" w:color="auto"/>
              <w:bottom w:val="single" w:sz="4" w:space="0" w:color="auto"/>
              <w:right w:val="single" w:sz="4" w:space="0" w:color="auto"/>
            </w:tcBorders>
            <w:vAlign w:val="center"/>
          </w:tcPr>
          <w:p w14:paraId="1B4563BC" w14:textId="77777777" w:rsidR="007F50C1" w:rsidRPr="007F50C1" w:rsidRDefault="007F50C1" w:rsidP="007F50C1">
            <w:pPr>
              <w:spacing w:after="120" w:line="240" w:lineRule="auto"/>
              <w:jc w:val="center"/>
              <w:rPr>
                <w:rFonts w:cs="Arial"/>
                <w:b/>
                <w:szCs w:val="20"/>
                <w:lang w:val="sl-SI"/>
              </w:rPr>
            </w:pPr>
            <w:r w:rsidRPr="007F50C1">
              <w:rPr>
                <w:rFonts w:cs="Arial"/>
                <w:b/>
                <w:szCs w:val="20"/>
                <w:lang w:val="sl-SI"/>
              </w:rPr>
              <w:t>15</w:t>
            </w:r>
          </w:p>
        </w:tc>
      </w:tr>
      <w:tr w:rsidR="007F50C1" w:rsidRPr="007F50C1" w14:paraId="5C0801ED" w14:textId="77777777" w:rsidTr="00E40697">
        <w:trPr>
          <w:cantSplit/>
          <w:trHeight w:val="58"/>
        </w:trPr>
        <w:tc>
          <w:tcPr>
            <w:tcW w:w="6711" w:type="dxa"/>
            <w:tcBorders>
              <w:top w:val="single" w:sz="4" w:space="0" w:color="auto"/>
              <w:left w:val="single" w:sz="4" w:space="0" w:color="auto"/>
              <w:bottom w:val="single" w:sz="4" w:space="0" w:color="auto"/>
              <w:right w:val="single" w:sz="4" w:space="0" w:color="auto"/>
            </w:tcBorders>
            <w:vAlign w:val="center"/>
          </w:tcPr>
          <w:p w14:paraId="0AEE78C3" w14:textId="77777777" w:rsidR="007F50C1" w:rsidRPr="007F50C1" w:rsidRDefault="007F50C1" w:rsidP="007F50C1">
            <w:pPr>
              <w:spacing w:after="120" w:line="240" w:lineRule="auto"/>
              <w:rPr>
                <w:rFonts w:cs="Arial"/>
                <w:szCs w:val="20"/>
                <w:lang w:val="sl-SI"/>
              </w:rPr>
            </w:pPr>
            <w:r w:rsidRPr="007F50C1">
              <w:rPr>
                <w:rFonts w:cs="Arial"/>
                <w:szCs w:val="20"/>
                <w:lang w:val="sl-SI"/>
              </w:rPr>
              <w:t>Stopnja gozdnatosti na ravni občine</w:t>
            </w:r>
          </w:p>
        </w:tc>
        <w:tc>
          <w:tcPr>
            <w:tcW w:w="1719" w:type="dxa"/>
            <w:tcBorders>
              <w:top w:val="single" w:sz="4" w:space="0" w:color="auto"/>
              <w:left w:val="single" w:sz="4" w:space="0" w:color="auto"/>
              <w:bottom w:val="single" w:sz="4" w:space="0" w:color="auto"/>
              <w:right w:val="single" w:sz="4" w:space="0" w:color="auto"/>
            </w:tcBorders>
            <w:vAlign w:val="center"/>
          </w:tcPr>
          <w:p w14:paraId="799B75ED" w14:textId="77777777" w:rsidR="007F50C1" w:rsidRPr="007F50C1" w:rsidRDefault="007F50C1" w:rsidP="007F50C1">
            <w:pPr>
              <w:spacing w:after="120" w:line="240" w:lineRule="auto"/>
              <w:jc w:val="center"/>
              <w:rPr>
                <w:rFonts w:cs="Arial"/>
                <w:szCs w:val="20"/>
                <w:lang w:val="sl-SI"/>
              </w:rPr>
            </w:pPr>
            <w:r w:rsidRPr="007F50C1">
              <w:rPr>
                <w:rFonts w:cs="Arial"/>
                <w:szCs w:val="20"/>
                <w:lang w:val="sl-SI"/>
              </w:rPr>
              <w:t>15</w:t>
            </w:r>
          </w:p>
        </w:tc>
      </w:tr>
      <w:tr w:rsidR="007F50C1" w:rsidRPr="007F50C1" w14:paraId="291338C3" w14:textId="77777777" w:rsidTr="00E40697">
        <w:trPr>
          <w:cantSplit/>
          <w:trHeight w:val="58"/>
        </w:trPr>
        <w:tc>
          <w:tcPr>
            <w:tcW w:w="6711" w:type="dxa"/>
            <w:tcBorders>
              <w:top w:val="single" w:sz="4" w:space="0" w:color="auto"/>
              <w:left w:val="single" w:sz="4" w:space="0" w:color="auto"/>
              <w:bottom w:val="single" w:sz="4" w:space="0" w:color="auto"/>
              <w:right w:val="single" w:sz="4" w:space="0" w:color="auto"/>
            </w:tcBorders>
            <w:vAlign w:val="center"/>
          </w:tcPr>
          <w:p w14:paraId="3A3ED29D" w14:textId="77777777" w:rsidR="007F50C1" w:rsidRPr="007F50C1" w:rsidRDefault="007F50C1" w:rsidP="007F50C1">
            <w:pPr>
              <w:numPr>
                <w:ilvl w:val="0"/>
                <w:numId w:val="33"/>
              </w:numPr>
              <w:spacing w:before="120" w:after="120" w:line="240" w:lineRule="auto"/>
              <w:jc w:val="both"/>
              <w:rPr>
                <w:rFonts w:cs="Arial"/>
                <w:b/>
                <w:szCs w:val="20"/>
                <w:lang w:val="sl-SI"/>
              </w:rPr>
            </w:pPr>
            <w:r w:rsidRPr="007F50C1">
              <w:rPr>
                <w:rFonts w:cs="Arial"/>
                <w:b/>
                <w:szCs w:val="20"/>
                <w:lang w:val="sl-SI"/>
              </w:rPr>
              <w:t xml:space="preserve">TEHNOLOŠKI VIDIK NALOŽBE </w:t>
            </w:r>
          </w:p>
        </w:tc>
        <w:tc>
          <w:tcPr>
            <w:tcW w:w="1719" w:type="dxa"/>
            <w:tcBorders>
              <w:top w:val="single" w:sz="4" w:space="0" w:color="auto"/>
              <w:left w:val="single" w:sz="4" w:space="0" w:color="auto"/>
              <w:bottom w:val="single" w:sz="4" w:space="0" w:color="auto"/>
              <w:right w:val="single" w:sz="4" w:space="0" w:color="auto"/>
            </w:tcBorders>
            <w:vAlign w:val="center"/>
          </w:tcPr>
          <w:p w14:paraId="1722B1FF" w14:textId="77777777" w:rsidR="007F50C1" w:rsidRPr="007F50C1" w:rsidRDefault="007F50C1" w:rsidP="007F50C1">
            <w:pPr>
              <w:spacing w:after="120" w:line="240" w:lineRule="auto"/>
              <w:jc w:val="center"/>
              <w:rPr>
                <w:rFonts w:cs="Arial"/>
                <w:b/>
                <w:szCs w:val="20"/>
                <w:lang w:val="sl-SI"/>
              </w:rPr>
            </w:pPr>
            <w:r w:rsidRPr="007F50C1">
              <w:rPr>
                <w:rFonts w:cs="Arial"/>
                <w:b/>
                <w:szCs w:val="20"/>
                <w:lang w:val="sl-SI"/>
              </w:rPr>
              <w:t>10</w:t>
            </w:r>
          </w:p>
        </w:tc>
      </w:tr>
      <w:tr w:rsidR="007F50C1" w:rsidRPr="007F50C1" w14:paraId="3811DBA1" w14:textId="77777777" w:rsidTr="00E40697">
        <w:trPr>
          <w:cantSplit/>
          <w:trHeight w:val="58"/>
        </w:trPr>
        <w:tc>
          <w:tcPr>
            <w:tcW w:w="6711" w:type="dxa"/>
            <w:tcBorders>
              <w:top w:val="single" w:sz="4" w:space="0" w:color="auto"/>
              <w:left w:val="single" w:sz="4" w:space="0" w:color="auto"/>
              <w:bottom w:val="single" w:sz="4" w:space="0" w:color="auto"/>
              <w:right w:val="single" w:sz="4" w:space="0" w:color="auto"/>
            </w:tcBorders>
            <w:vAlign w:val="center"/>
          </w:tcPr>
          <w:p w14:paraId="6175625C" w14:textId="77777777" w:rsidR="007F50C1" w:rsidRPr="007F50C1" w:rsidRDefault="007F50C1" w:rsidP="007F50C1">
            <w:pPr>
              <w:spacing w:after="120" w:line="240" w:lineRule="auto"/>
              <w:rPr>
                <w:rFonts w:cs="Arial"/>
                <w:szCs w:val="20"/>
                <w:lang w:val="sl-SI"/>
              </w:rPr>
            </w:pPr>
            <w:r w:rsidRPr="007F50C1">
              <w:rPr>
                <w:rFonts w:cs="Arial"/>
                <w:szCs w:val="20"/>
                <w:lang w:val="sl-SI"/>
              </w:rPr>
              <w:t>Več faznost proizvodnega procesa</w:t>
            </w:r>
          </w:p>
        </w:tc>
        <w:tc>
          <w:tcPr>
            <w:tcW w:w="1719" w:type="dxa"/>
            <w:tcBorders>
              <w:top w:val="single" w:sz="4" w:space="0" w:color="auto"/>
              <w:left w:val="single" w:sz="4" w:space="0" w:color="auto"/>
              <w:bottom w:val="single" w:sz="4" w:space="0" w:color="auto"/>
              <w:right w:val="single" w:sz="4" w:space="0" w:color="auto"/>
            </w:tcBorders>
            <w:vAlign w:val="center"/>
          </w:tcPr>
          <w:p w14:paraId="6F4B553C" w14:textId="77777777" w:rsidR="007F50C1" w:rsidRPr="007F50C1" w:rsidRDefault="007F50C1" w:rsidP="007F50C1">
            <w:pPr>
              <w:spacing w:after="120" w:line="240" w:lineRule="auto"/>
              <w:jc w:val="center"/>
              <w:rPr>
                <w:rFonts w:cs="Arial"/>
                <w:szCs w:val="20"/>
                <w:lang w:val="sl-SI"/>
              </w:rPr>
            </w:pPr>
            <w:r w:rsidRPr="007F50C1">
              <w:rPr>
                <w:rFonts w:cs="Arial"/>
                <w:szCs w:val="20"/>
                <w:lang w:val="sl-SI"/>
              </w:rPr>
              <w:t>10</w:t>
            </w:r>
          </w:p>
        </w:tc>
      </w:tr>
      <w:tr w:rsidR="007F50C1" w:rsidRPr="007F50C1" w14:paraId="79E15141" w14:textId="77777777" w:rsidTr="00E40697">
        <w:trPr>
          <w:cantSplit/>
          <w:trHeight w:val="58"/>
        </w:trPr>
        <w:tc>
          <w:tcPr>
            <w:tcW w:w="6711" w:type="dxa"/>
            <w:tcBorders>
              <w:top w:val="single" w:sz="4" w:space="0" w:color="auto"/>
              <w:left w:val="single" w:sz="4" w:space="0" w:color="auto"/>
              <w:bottom w:val="single" w:sz="4" w:space="0" w:color="auto"/>
              <w:right w:val="single" w:sz="4" w:space="0" w:color="auto"/>
            </w:tcBorders>
            <w:vAlign w:val="center"/>
          </w:tcPr>
          <w:p w14:paraId="20237AA5" w14:textId="77777777" w:rsidR="007F50C1" w:rsidRPr="007F50C1" w:rsidRDefault="007F50C1" w:rsidP="007F50C1">
            <w:pPr>
              <w:numPr>
                <w:ilvl w:val="0"/>
                <w:numId w:val="33"/>
              </w:numPr>
              <w:spacing w:before="120" w:after="120" w:line="240" w:lineRule="auto"/>
              <w:jc w:val="both"/>
              <w:rPr>
                <w:rFonts w:cs="Arial"/>
                <w:b/>
                <w:szCs w:val="20"/>
                <w:lang w:val="sl-SI"/>
              </w:rPr>
            </w:pPr>
            <w:r w:rsidRPr="007F50C1">
              <w:rPr>
                <w:rFonts w:cs="Arial"/>
                <w:b/>
                <w:szCs w:val="20"/>
                <w:lang w:val="sl-SI"/>
              </w:rPr>
              <w:t>PRISPEVEK K HORIZONTALNIM CILJEM</w:t>
            </w:r>
          </w:p>
        </w:tc>
        <w:tc>
          <w:tcPr>
            <w:tcW w:w="1719" w:type="dxa"/>
            <w:tcBorders>
              <w:top w:val="single" w:sz="4" w:space="0" w:color="auto"/>
              <w:left w:val="single" w:sz="4" w:space="0" w:color="auto"/>
              <w:bottom w:val="single" w:sz="4" w:space="0" w:color="auto"/>
              <w:right w:val="single" w:sz="4" w:space="0" w:color="auto"/>
            </w:tcBorders>
            <w:vAlign w:val="center"/>
          </w:tcPr>
          <w:p w14:paraId="0C24C68A" w14:textId="77777777" w:rsidR="007F50C1" w:rsidRPr="007F50C1" w:rsidRDefault="007F50C1" w:rsidP="007F50C1">
            <w:pPr>
              <w:spacing w:after="120" w:line="240" w:lineRule="auto"/>
              <w:jc w:val="center"/>
              <w:rPr>
                <w:rFonts w:cs="Arial"/>
                <w:b/>
                <w:szCs w:val="20"/>
                <w:lang w:val="sl-SI"/>
              </w:rPr>
            </w:pPr>
            <w:r w:rsidRPr="007F50C1">
              <w:rPr>
                <w:rFonts w:cs="Arial"/>
                <w:b/>
                <w:szCs w:val="20"/>
                <w:lang w:val="sl-SI"/>
              </w:rPr>
              <w:t>35</w:t>
            </w:r>
          </w:p>
        </w:tc>
      </w:tr>
      <w:tr w:rsidR="007F50C1" w:rsidRPr="007F50C1" w14:paraId="73E88E1B" w14:textId="77777777" w:rsidTr="00E40697">
        <w:trPr>
          <w:cantSplit/>
          <w:trHeight w:val="58"/>
        </w:trPr>
        <w:tc>
          <w:tcPr>
            <w:tcW w:w="6711" w:type="dxa"/>
            <w:tcBorders>
              <w:top w:val="single" w:sz="4" w:space="0" w:color="auto"/>
              <w:left w:val="single" w:sz="4" w:space="0" w:color="auto"/>
              <w:bottom w:val="single" w:sz="4" w:space="0" w:color="auto"/>
              <w:right w:val="single" w:sz="4" w:space="0" w:color="auto"/>
            </w:tcBorders>
            <w:vAlign w:val="center"/>
          </w:tcPr>
          <w:p w14:paraId="53F7227F" w14:textId="77777777" w:rsidR="007F50C1" w:rsidRPr="007F50C1" w:rsidRDefault="007F50C1" w:rsidP="007F50C1">
            <w:pPr>
              <w:spacing w:after="120" w:line="240" w:lineRule="auto"/>
              <w:rPr>
                <w:rFonts w:cs="Arial"/>
                <w:szCs w:val="20"/>
                <w:lang w:val="sl-SI"/>
              </w:rPr>
            </w:pPr>
            <w:r w:rsidRPr="007F50C1">
              <w:rPr>
                <w:rFonts w:cs="Arial"/>
                <w:szCs w:val="20"/>
                <w:lang w:val="sl-SI"/>
              </w:rPr>
              <w:t>Okoljski prispevek izvedene naložbe k učinkovitejši rabi energije, izkoriščanju obnovljivih virov energije, zmanjševanje količine odpadkov (več prispevkov več točk)</w:t>
            </w:r>
          </w:p>
        </w:tc>
        <w:tc>
          <w:tcPr>
            <w:tcW w:w="1719" w:type="dxa"/>
            <w:tcBorders>
              <w:top w:val="single" w:sz="4" w:space="0" w:color="auto"/>
              <w:left w:val="single" w:sz="4" w:space="0" w:color="auto"/>
              <w:bottom w:val="single" w:sz="4" w:space="0" w:color="auto"/>
              <w:right w:val="single" w:sz="4" w:space="0" w:color="auto"/>
            </w:tcBorders>
            <w:vAlign w:val="center"/>
          </w:tcPr>
          <w:p w14:paraId="4AF353F4" w14:textId="77777777" w:rsidR="007F50C1" w:rsidRPr="007F50C1" w:rsidRDefault="007F50C1" w:rsidP="007F50C1">
            <w:pPr>
              <w:spacing w:after="120" w:line="240" w:lineRule="auto"/>
              <w:jc w:val="center"/>
              <w:rPr>
                <w:rFonts w:cs="Arial"/>
                <w:szCs w:val="20"/>
                <w:lang w:val="sl-SI"/>
              </w:rPr>
            </w:pPr>
            <w:r w:rsidRPr="007F50C1">
              <w:rPr>
                <w:rFonts w:cs="Arial"/>
                <w:szCs w:val="20"/>
                <w:lang w:val="sl-SI"/>
              </w:rPr>
              <w:t>35</w:t>
            </w:r>
          </w:p>
        </w:tc>
      </w:tr>
      <w:tr w:rsidR="007F50C1" w:rsidRPr="007F50C1" w14:paraId="6359F1BF" w14:textId="77777777" w:rsidTr="00E40697">
        <w:trPr>
          <w:cantSplit/>
          <w:trHeight w:val="58"/>
        </w:trPr>
        <w:tc>
          <w:tcPr>
            <w:tcW w:w="6711" w:type="dxa"/>
            <w:tcBorders>
              <w:top w:val="single" w:sz="4" w:space="0" w:color="auto"/>
              <w:left w:val="single" w:sz="4" w:space="0" w:color="auto"/>
              <w:bottom w:val="single" w:sz="4" w:space="0" w:color="auto"/>
              <w:right w:val="single" w:sz="4" w:space="0" w:color="auto"/>
            </w:tcBorders>
            <w:shd w:val="clear" w:color="auto" w:fill="BFBFBF"/>
            <w:vAlign w:val="center"/>
          </w:tcPr>
          <w:p w14:paraId="3BA0932D" w14:textId="77777777" w:rsidR="007F50C1" w:rsidRPr="007F50C1" w:rsidRDefault="007F50C1" w:rsidP="007F50C1">
            <w:pPr>
              <w:tabs>
                <w:tab w:val="left" w:pos="426"/>
              </w:tabs>
              <w:autoSpaceDE w:val="0"/>
              <w:autoSpaceDN w:val="0"/>
              <w:adjustRightInd w:val="0"/>
              <w:spacing w:after="120" w:line="240" w:lineRule="auto"/>
              <w:rPr>
                <w:rFonts w:cs="Arial"/>
                <w:b/>
                <w:szCs w:val="20"/>
                <w:lang w:val="sl-SI"/>
              </w:rPr>
            </w:pPr>
            <w:r w:rsidRPr="007F50C1">
              <w:rPr>
                <w:rFonts w:cs="Arial"/>
                <w:b/>
                <w:szCs w:val="20"/>
                <w:lang w:val="sl-SI"/>
              </w:rPr>
              <w:t>Skupaj</w:t>
            </w:r>
          </w:p>
        </w:tc>
        <w:tc>
          <w:tcPr>
            <w:tcW w:w="1719" w:type="dxa"/>
            <w:tcBorders>
              <w:top w:val="single" w:sz="4" w:space="0" w:color="auto"/>
              <w:left w:val="single" w:sz="4" w:space="0" w:color="auto"/>
              <w:bottom w:val="single" w:sz="4" w:space="0" w:color="auto"/>
              <w:right w:val="single" w:sz="4" w:space="0" w:color="auto"/>
            </w:tcBorders>
            <w:shd w:val="clear" w:color="auto" w:fill="BFBFBF"/>
            <w:vAlign w:val="center"/>
          </w:tcPr>
          <w:p w14:paraId="1A3AF872" w14:textId="77777777" w:rsidR="007F50C1" w:rsidRPr="007F50C1" w:rsidRDefault="007F50C1" w:rsidP="007F50C1">
            <w:pPr>
              <w:tabs>
                <w:tab w:val="left" w:pos="426"/>
              </w:tabs>
              <w:autoSpaceDE w:val="0"/>
              <w:autoSpaceDN w:val="0"/>
              <w:adjustRightInd w:val="0"/>
              <w:spacing w:after="120" w:line="240" w:lineRule="auto"/>
              <w:jc w:val="center"/>
              <w:rPr>
                <w:rFonts w:cs="Arial"/>
                <w:b/>
                <w:szCs w:val="20"/>
                <w:lang w:val="sl-SI"/>
              </w:rPr>
            </w:pPr>
            <w:r w:rsidRPr="007F50C1">
              <w:rPr>
                <w:rFonts w:cs="Arial"/>
                <w:b/>
                <w:szCs w:val="20"/>
                <w:lang w:val="sl-SI"/>
              </w:rPr>
              <w:t>100</w:t>
            </w:r>
          </w:p>
        </w:tc>
      </w:tr>
    </w:tbl>
    <w:p w14:paraId="280DEEDD" w14:textId="77777777" w:rsidR="007F50C1" w:rsidRPr="007F50C1" w:rsidRDefault="007F50C1" w:rsidP="007F50C1">
      <w:pPr>
        <w:spacing w:line="240" w:lineRule="auto"/>
        <w:ind w:left="1288"/>
        <w:jc w:val="both"/>
        <w:rPr>
          <w:rFonts w:cs="Arial"/>
          <w:b/>
          <w:sz w:val="22"/>
          <w:szCs w:val="22"/>
          <w:lang w:val="sl-SI"/>
        </w:rPr>
      </w:pPr>
    </w:p>
    <w:p w14:paraId="4513BE5F" w14:textId="16216B42" w:rsidR="00271514" w:rsidRPr="007F50C1" w:rsidRDefault="00271514" w:rsidP="00271514">
      <w:pPr>
        <w:spacing w:line="240" w:lineRule="auto"/>
        <w:jc w:val="both"/>
        <w:rPr>
          <w:rFonts w:cs="Arial"/>
          <w:bCs/>
          <w:szCs w:val="20"/>
          <w:lang w:val="sl-SI"/>
        </w:rPr>
      </w:pPr>
      <w:r>
        <w:rPr>
          <w:rFonts w:cs="Arial"/>
          <w:szCs w:val="20"/>
          <w:lang w:val="sl-SI"/>
        </w:rPr>
        <w:lastRenderedPageBreak/>
        <w:t xml:space="preserve">6.2.1 Točkovnik </w:t>
      </w:r>
      <w:r w:rsidRPr="007F50C1">
        <w:rPr>
          <w:rFonts w:cs="Arial"/>
          <w:bCs/>
          <w:szCs w:val="20"/>
          <w:lang w:val="sl-SI"/>
        </w:rPr>
        <w:t xml:space="preserve">za podjetja, ki so gospodarske družbe, zadruge </w:t>
      </w:r>
      <w:r w:rsidR="003B6D7F">
        <w:rPr>
          <w:rFonts w:cs="Arial"/>
          <w:bCs/>
          <w:szCs w:val="20"/>
          <w:lang w:val="sl-SI"/>
        </w:rPr>
        <w:t>ali</w:t>
      </w:r>
      <w:r w:rsidRPr="007F50C1">
        <w:rPr>
          <w:rFonts w:cs="Arial"/>
          <w:bCs/>
          <w:szCs w:val="20"/>
          <w:lang w:val="sl-SI"/>
        </w:rPr>
        <w:t xml:space="preserve"> samostojni podjetniki posamezniki </w:t>
      </w:r>
      <w:r>
        <w:rPr>
          <w:rFonts w:cs="Arial"/>
          <w:bCs/>
          <w:szCs w:val="20"/>
          <w:lang w:val="sl-SI"/>
        </w:rPr>
        <w:t>– sklop B</w:t>
      </w:r>
    </w:p>
    <w:p w14:paraId="46B6AA9B" w14:textId="61803650" w:rsidR="00271514" w:rsidRDefault="00271514" w:rsidP="007F50C1">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E40697" w:rsidRPr="00D064BF" w14:paraId="57F3C57B" w14:textId="77777777" w:rsidTr="00E40697">
        <w:trPr>
          <w:cantSplit/>
        </w:trPr>
        <w:tc>
          <w:tcPr>
            <w:tcW w:w="8430" w:type="dxa"/>
            <w:shd w:val="clear" w:color="auto" w:fill="F3F3F3"/>
          </w:tcPr>
          <w:p w14:paraId="74C58106" w14:textId="77777777" w:rsidR="00E40697" w:rsidRPr="00D064BF" w:rsidRDefault="00E40697" w:rsidP="001F52BF">
            <w:pPr>
              <w:tabs>
                <w:tab w:val="right" w:pos="8940"/>
              </w:tabs>
              <w:spacing w:before="60" w:after="40"/>
              <w:jc w:val="both"/>
              <w:outlineLvl w:val="7"/>
              <w:rPr>
                <w:rFonts w:cs="Arial"/>
                <w:i/>
                <w:iCs/>
                <w:szCs w:val="20"/>
                <w:lang w:val="sl-SI"/>
              </w:rPr>
            </w:pPr>
            <w:r w:rsidRPr="00D064BF">
              <w:rPr>
                <w:rFonts w:cs="Arial"/>
                <w:i/>
                <w:iCs/>
                <w:szCs w:val="20"/>
                <w:lang w:val="sl-SI"/>
              </w:rPr>
              <w:t>Maksimalno število točk</w:t>
            </w:r>
            <w:r w:rsidRPr="00D064BF">
              <w:rPr>
                <w:rFonts w:cs="Arial"/>
                <w:i/>
                <w:iCs/>
                <w:szCs w:val="20"/>
                <w:lang w:val="sl-SI"/>
              </w:rPr>
              <w:tab/>
              <w:t xml:space="preserve"> = 100 točk</w:t>
            </w:r>
          </w:p>
        </w:tc>
      </w:tr>
    </w:tbl>
    <w:p w14:paraId="0EB079A0" w14:textId="2336AB72" w:rsidR="00E40697" w:rsidRDefault="00E40697" w:rsidP="007F50C1">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7F50C1" w:rsidRPr="007F50C1" w14:paraId="2B833AF9" w14:textId="77777777" w:rsidTr="00E40697">
        <w:trPr>
          <w:cantSplit/>
        </w:trPr>
        <w:tc>
          <w:tcPr>
            <w:tcW w:w="8430" w:type="dxa"/>
            <w:shd w:val="clear" w:color="auto" w:fill="F3F3F3"/>
          </w:tcPr>
          <w:p w14:paraId="743B8C53" w14:textId="77777777" w:rsidR="007F50C1" w:rsidRPr="007F50C1" w:rsidRDefault="007F50C1" w:rsidP="007F50C1">
            <w:pPr>
              <w:rPr>
                <w:rFonts w:cs="Arial"/>
                <w:b/>
                <w:szCs w:val="20"/>
                <w:lang w:val="sl-SI"/>
              </w:rPr>
            </w:pPr>
            <w:r w:rsidRPr="007F50C1">
              <w:rPr>
                <w:rFonts w:cs="Arial"/>
                <w:b/>
                <w:szCs w:val="20"/>
                <w:lang w:val="sl-SI"/>
              </w:rPr>
              <w:t>I. EKONOMSKI VIDIK NALOŽBE (maksimalno število točk 40)</w:t>
            </w:r>
          </w:p>
        </w:tc>
      </w:tr>
      <w:tr w:rsidR="007F50C1" w:rsidRPr="007F50C1" w14:paraId="67838C39" w14:textId="77777777" w:rsidTr="00E40697">
        <w:trPr>
          <w:cantSplit/>
        </w:trPr>
        <w:tc>
          <w:tcPr>
            <w:tcW w:w="8430" w:type="dxa"/>
            <w:shd w:val="clear" w:color="auto" w:fill="F3F3F3"/>
          </w:tcPr>
          <w:p w14:paraId="647A2ECF" w14:textId="77777777" w:rsidR="007F50C1" w:rsidRPr="007F50C1" w:rsidRDefault="007F50C1" w:rsidP="007F50C1">
            <w:pPr>
              <w:rPr>
                <w:rFonts w:cs="Arial"/>
                <w:b/>
                <w:szCs w:val="20"/>
                <w:lang w:val="sl-SI"/>
              </w:rPr>
            </w:pPr>
            <w:r w:rsidRPr="007F50C1">
              <w:rPr>
                <w:rFonts w:cs="Arial"/>
                <w:b/>
                <w:szCs w:val="20"/>
                <w:lang w:val="sl-SI"/>
              </w:rPr>
              <w:t xml:space="preserve">1. ŠTEVILO ZAPOSLENIH V PODJETJU (maksimalno število točk 10) </w:t>
            </w:r>
          </w:p>
          <w:p w14:paraId="3E62988F" w14:textId="6C2B710A" w:rsidR="007F50C1" w:rsidRPr="007F50C1" w:rsidRDefault="007F50C1" w:rsidP="003F139F">
            <w:pPr>
              <w:spacing w:line="240" w:lineRule="auto"/>
              <w:jc w:val="both"/>
              <w:rPr>
                <w:rFonts w:cs="Arial"/>
                <w:b/>
                <w:bCs/>
                <w:szCs w:val="20"/>
                <w:lang w:val="sl-SI" w:eastAsia="sl-SI"/>
              </w:rPr>
            </w:pPr>
            <w:r w:rsidRPr="007F50C1">
              <w:rPr>
                <w:rFonts w:cs="Arial"/>
                <w:b/>
                <w:bCs/>
                <w:szCs w:val="20"/>
                <w:lang w:val="sl-SI" w:eastAsia="sl-SI"/>
              </w:rPr>
              <w:t>Navodilo: Upošteva se povprečno število zaposlenih v zaključenem letu pred objavo javnega razpisa, katere vlagatelj navede v prijavnem obrazcu. Upošteva se podatek število zaposlencev iz izkaza poslovnega izida za leto pred objavo javnega razpisa (AJPES).</w:t>
            </w:r>
            <w:r w:rsidR="006F23E0">
              <w:rPr>
                <w:rFonts w:cs="Arial"/>
                <w:b/>
                <w:bCs/>
                <w:szCs w:val="20"/>
                <w:lang w:val="sl-SI" w:eastAsia="sl-SI"/>
              </w:rPr>
              <w:t xml:space="preserve"> Pri samostojnih podjetnikih posameznikih se prišteje en zaposlen glede na izkaz v AJPES.</w:t>
            </w:r>
          </w:p>
        </w:tc>
      </w:tr>
      <w:tr w:rsidR="007F50C1" w:rsidRPr="007F50C1" w14:paraId="42F5D5FE" w14:textId="77777777" w:rsidTr="00E40697">
        <w:trPr>
          <w:cantSplit/>
        </w:trPr>
        <w:tc>
          <w:tcPr>
            <w:tcW w:w="8430" w:type="dxa"/>
          </w:tcPr>
          <w:p w14:paraId="3CA76496" w14:textId="77777777" w:rsidR="007F50C1" w:rsidRPr="007F50C1" w:rsidRDefault="007F50C1" w:rsidP="007F50C1">
            <w:pPr>
              <w:ind w:left="290"/>
              <w:rPr>
                <w:rFonts w:cs="Arial"/>
                <w:szCs w:val="20"/>
                <w:lang w:val="sl-SI"/>
              </w:rPr>
            </w:pPr>
            <w:r w:rsidRPr="007F50C1">
              <w:rPr>
                <w:rFonts w:cs="Arial"/>
                <w:szCs w:val="20"/>
                <w:lang w:val="sl-SI"/>
              </w:rPr>
              <w:t xml:space="preserve"> </w:t>
            </w:r>
          </w:p>
          <w:p w14:paraId="7CCAAE52" w14:textId="77777777" w:rsidR="007F50C1" w:rsidRPr="007F50C1" w:rsidRDefault="007F50C1" w:rsidP="007F50C1">
            <w:pPr>
              <w:ind w:left="290"/>
              <w:rPr>
                <w:rFonts w:cs="Arial"/>
                <w:szCs w:val="20"/>
                <w:lang w:val="sl-SI"/>
              </w:rPr>
            </w:pPr>
            <w:r w:rsidRPr="007F50C1">
              <w:rPr>
                <w:rFonts w:cs="Arial"/>
                <w:szCs w:val="20"/>
                <w:lang w:val="sl-SI"/>
              </w:rPr>
              <w:t>10 - vlagatelj ima zaposleno 1 ali 2 osebi za polni delovni čas;</w:t>
            </w:r>
          </w:p>
          <w:p w14:paraId="25A59004" w14:textId="77777777" w:rsidR="007F50C1" w:rsidRPr="007F50C1" w:rsidRDefault="007F50C1" w:rsidP="007F50C1">
            <w:pPr>
              <w:ind w:left="290"/>
              <w:rPr>
                <w:rFonts w:cs="Arial"/>
                <w:szCs w:val="20"/>
                <w:lang w:val="sl-SI"/>
              </w:rPr>
            </w:pPr>
            <w:r w:rsidRPr="007F50C1">
              <w:rPr>
                <w:rFonts w:cs="Arial"/>
                <w:szCs w:val="20"/>
                <w:lang w:val="sl-SI"/>
              </w:rPr>
              <w:t xml:space="preserve">  8 - vlagatelj ima zaposlene 3 osebe za polni delovni čas;</w:t>
            </w:r>
          </w:p>
          <w:p w14:paraId="27721065" w14:textId="77777777" w:rsidR="007F50C1" w:rsidRPr="007F50C1" w:rsidRDefault="007F50C1" w:rsidP="007F50C1">
            <w:pPr>
              <w:ind w:left="290"/>
              <w:rPr>
                <w:rFonts w:cs="Arial"/>
                <w:szCs w:val="20"/>
                <w:lang w:val="sl-SI"/>
              </w:rPr>
            </w:pPr>
            <w:r w:rsidRPr="007F50C1">
              <w:rPr>
                <w:rFonts w:cs="Arial"/>
                <w:szCs w:val="20"/>
                <w:lang w:val="sl-SI"/>
              </w:rPr>
              <w:t xml:space="preserve">  6 - vlagatelj ima zaposlenih od 4 do vključno 8 oseb za polni delovni čas;</w:t>
            </w:r>
          </w:p>
          <w:p w14:paraId="384943A4" w14:textId="77777777" w:rsidR="007F50C1" w:rsidRPr="007F50C1" w:rsidRDefault="007F50C1" w:rsidP="007F50C1">
            <w:pPr>
              <w:ind w:left="290"/>
              <w:rPr>
                <w:rFonts w:cs="Arial"/>
                <w:szCs w:val="20"/>
                <w:lang w:val="sl-SI"/>
              </w:rPr>
            </w:pPr>
            <w:r w:rsidRPr="007F50C1">
              <w:rPr>
                <w:rFonts w:cs="Arial"/>
                <w:szCs w:val="20"/>
                <w:lang w:val="sl-SI"/>
              </w:rPr>
              <w:t xml:space="preserve">  4 - vlagatelj ima zaposlenih od 9 do vključno 14 oseb za polni delovni čas;</w:t>
            </w:r>
          </w:p>
          <w:p w14:paraId="4B44AA04" w14:textId="77777777" w:rsidR="007F50C1" w:rsidRPr="007F50C1" w:rsidRDefault="007F50C1" w:rsidP="007F50C1">
            <w:pPr>
              <w:ind w:left="290"/>
              <w:rPr>
                <w:rFonts w:cs="Arial"/>
                <w:szCs w:val="20"/>
                <w:lang w:val="sl-SI"/>
              </w:rPr>
            </w:pPr>
            <w:r w:rsidRPr="007F50C1">
              <w:rPr>
                <w:rFonts w:cs="Arial"/>
                <w:szCs w:val="20"/>
                <w:lang w:val="sl-SI"/>
              </w:rPr>
              <w:t xml:space="preserve">  2 - vlagatelj ima zaposlenih od 15 do vključno 20 oseb za polni delovni čas;</w:t>
            </w:r>
          </w:p>
          <w:p w14:paraId="0FCB80A9" w14:textId="77777777" w:rsidR="007F50C1" w:rsidRPr="007F50C1" w:rsidRDefault="007F50C1" w:rsidP="007F50C1">
            <w:pPr>
              <w:ind w:left="290"/>
              <w:rPr>
                <w:rFonts w:cs="Arial"/>
                <w:szCs w:val="20"/>
                <w:lang w:val="sl-SI"/>
              </w:rPr>
            </w:pPr>
            <w:r w:rsidRPr="007F50C1">
              <w:rPr>
                <w:rFonts w:cs="Arial"/>
                <w:szCs w:val="20"/>
                <w:lang w:val="sl-SI"/>
              </w:rPr>
              <w:t xml:space="preserve">  1 - vlagatelj ima zaposlenih več kot 20 oseb za polni delovni čas.</w:t>
            </w:r>
          </w:p>
          <w:p w14:paraId="0D1392DD" w14:textId="77777777" w:rsidR="007F50C1" w:rsidRPr="007F50C1" w:rsidRDefault="007F50C1" w:rsidP="007F50C1">
            <w:pPr>
              <w:ind w:left="290"/>
              <w:rPr>
                <w:rFonts w:cs="Arial"/>
                <w:szCs w:val="20"/>
                <w:lang w:val="sl-SI"/>
              </w:rPr>
            </w:pPr>
            <w:r w:rsidRPr="007F50C1">
              <w:rPr>
                <w:rFonts w:cs="Arial"/>
                <w:szCs w:val="20"/>
                <w:lang w:val="sl-SI"/>
              </w:rPr>
              <w:t xml:space="preserve">  </w:t>
            </w:r>
          </w:p>
        </w:tc>
      </w:tr>
      <w:tr w:rsidR="007F50C1" w:rsidRPr="007F50C1" w14:paraId="006FBECD" w14:textId="77777777" w:rsidTr="00E40697">
        <w:trPr>
          <w:cantSplit/>
        </w:trPr>
        <w:tc>
          <w:tcPr>
            <w:tcW w:w="8430" w:type="dxa"/>
            <w:shd w:val="clear" w:color="auto" w:fill="F3F3F3"/>
          </w:tcPr>
          <w:p w14:paraId="6C1F4378" w14:textId="77777777" w:rsidR="007F50C1" w:rsidRPr="007F50C1" w:rsidRDefault="007F50C1" w:rsidP="007F50C1">
            <w:pPr>
              <w:spacing w:line="240" w:lineRule="auto"/>
              <w:jc w:val="both"/>
              <w:rPr>
                <w:rFonts w:cs="Arial"/>
                <w:b/>
                <w:bCs/>
                <w:szCs w:val="20"/>
                <w:lang w:val="sl-SI" w:eastAsia="sl-SI"/>
              </w:rPr>
            </w:pPr>
            <w:r w:rsidRPr="007F50C1">
              <w:rPr>
                <w:rFonts w:cs="Arial"/>
                <w:b/>
                <w:bCs/>
                <w:szCs w:val="20"/>
                <w:lang w:val="sl-SI" w:eastAsia="sl-SI"/>
              </w:rPr>
              <w:t>2. DELOVANJE PODJETJA (maksimalno št. točk 10)</w:t>
            </w:r>
          </w:p>
          <w:p w14:paraId="066C3667" w14:textId="08C28E8D" w:rsidR="007F50C1" w:rsidRPr="007F50C1" w:rsidRDefault="007F50C1" w:rsidP="007F50C1">
            <w:pPr>
              <w:spacing w:line="240" w:lineRule="auto"/>
              <w:jc w:val="both"/>
              <w:rPr>
                <w:rFonts w:cs="Arial"/>
                <w:b/>
                <w:bCs/>
                <w:sz w:val="24"/>
                <w:highlight w:val="yellow"/>
                <w:lang w:val="sl-SI" w:eastAsia="sl-SI"/>
              </w:rPr>
            </w:pPr>
            <w:r w:rsidRPr="007F50C1">
              <w:rPr>
                <w:rFonts w:cs="Arial"/>
                <w:b/>
                <w:bCs/>
                <w:szCs w:val="20"/>
                <w:lang w:val="sl-SI" w:eastAsia="sl-SI"/>
              </w:rPr>
              <w:t>Navodilo: Upošteva se čas delovanja podjetja, pri čemer gre za obdobje od dneva ustanovitve (datum registracije pri pristojnem organu) do dne oddaje vloge na javni razpis. Upoštevajo se dopolnjena leta, podatek se pridobi iz evidence AJPES</w:t>
            </w:r>
            <w:r w:rsidR="00FD4889">
              <w:rPr>
                <w:rFonts w:cs="Arial"/>
                <w:b/>
                <w:bCs/>
                <w:szCs w:val="20"/>
                <w:lang w:val="sl-SI" w:eastAsia="sl-SI"/>
              </w:rPr>
              <w:t>.</w:t>
            </w:r>
          </w:p>
        </w:tc>
      </w:tr>
      <w:tr w:rsidR="007F50C1" w:rsidRPr="007F50C1" w14:paraId="3C38F598" w14:textId="77777777" w:rsidTr="00E40697">
        <w:trPr>
          <w:cantSplit/>
        </w:trPr>
        <w:tc>
          <w:tcPr>
            <w:tcW w:w="8430" w:type="dxa"/>
          </w:tcPr>
          <w:p w14:paraId="59F7667C" w14:textId="77777777" w:rsidR="007F50C1" w:rsidRPr="007F50C1" w:rsidRDefault="007F50C1" w:rsidP="007F50C1">
            <w:pPr>
              <w:ind w:left="567" w:hanging="457"/>
              <w:rPr>
                <w:rFonts w:cs="Arial"/>
                <w:szCs w:val="20"/>
                <w:lang w:val="sl-SI"/>
              </w:rPr>
            </w:pPr>
          </w:p>
          <w:p w14:paraId="03237CBE" w14:textId="77777777" w:rsidR="007F50C1" w:rsidRPr="007F50C1" w:rsidRDefault="007F50C1" w:rsidP="007F50C1">
            <w:pPr>
              <w:ind w:left="419"/>
              <w:jc w:val="both"/>
              <w:rPr>
                <w:rFonts w:cs="Arial"/>
                <w:szCs w:val="20"/>
                <w:lang w:val="sl-SI"/>
              </w:rPr>
            </w:pPr>
            <w:r w:rsidRPr="007F50C1">
              <w:rPr>
                <w:rFonts w:cs="Arial"/>
                <w:szCs w:val="20"/>
                <w:lang w:val="sl-SI"/>
              </w:rPr>
              <w:t>10 - 10 ali več polnih let delovanja na dan oddaje vloge;</w:t>
            </w:r>
          </w:p>
          <w:p w14:paraId="03752DDD" w14:textId="77777777" w:rsidR="007F50C1" w:rsidRPr="007F50C1" w:rsidRDefault="007F50C1" w:rsidP="007F50C1">
            <w:pPr>
              <w:ind w:left="419"/>
              <w:jc w:val="both"/>
              <w:rPr>
                <w:rFonts w:cs="Arial"/>
                <w:szCs w:val="20"/>
                <w:lang w:val="sl-SI"/>
              </w:rPr>
            </w:pPr>
            <w:r w:rsidRPr="007F50C1">
              <w:rPr>
                <w:rFonts w:cs="Arial"/>
                <w:szCs w:val="20"/>
                <w:lang w:val="sl-SI"/>
              </w:rPr>
              <w:t xml:space="preserve">  5 - od 5 let do 9 polnih let delovanja na dan oddaje vloge;</w:t>
            </w:r>
          </w:p>
          <w:p w14:paraId="416D2A8A" w14:textId="77777777" w:rsidR="007F50C1" w:rsidRPr="007F50C1" w:rsidRDefault="007F50C1" w:rsidP="007F50C1">
            <w:pPr>
              <w:ind w:left="419"/>
              <w:jc w:val="both"/>
              <w:rPr>
                <w:rFonts w:cs="Arial"/>
                <w:szCs w:val="20"/>
                <w:lang w:val="sl-SI"/>
              </w:rPr>
            </w:pPr>
            <w:r w:rsidRPr="007F50C1">
              <w:rPr>
                <w:rFonts w:cs="Arial"/>
                <w:szCs w:val="20"/>
                <w:lang w:val="sl-SI"/>
              </w:rPr>
              <w:t xml:space="preserve">  3 - do 4 polna leta delovanja na dan oddaje vloge. </w:t>
            </w:r>
          </w:p>
          <w:p w14:paraId="1405C3E5" w14:textId="77777777" w:rsidR="007F50C1" w:rsidRPr="007F50C1" w:rsidRDefault="007F50C1" w:rsidP="007F50C1">
            <w:pPr>
              <w:ind w:left="747" w:hanging="180"/>
              <w:jc w:val="both"/>
              <w:rPr>
                <w:rFonts w:cs="Arial"/>
                <w:iCs/>
                <w:highlight w:val="yellow"/>
                <w:lang w:val="sl-SI"/>
              </w:rPr>
            </w:pPr>
          </w:p>
        </w:tc>
      </w:tr>
      <w:tr w:rsidR="007F50C1" w:rsidRPr="007F50C1" w14:paraId="75FC842B" w14:textId="77777777" w:rsidTr="00E40697">
        <w:trPr>
          <w:cantSplit/>
        </w:trPr>
        <w:tc>
          <w:tcPr>
            <w:tcW w:w="8430" w:type="dxa"/>
            <w:shd w:val="clear" w:color="auto" w:fill="F3F3F3"/>
          </w:tcPr>
          <w:p w14:paraId="7032940B" w14:textId="77777777" w:rsidR="007F50C1" w:rsidRPr="007F50C1" w:rsidRDefault="007F50C1" w:rsidP="007F50C1">
            <w:pPr>
              <w:spacing w:line="240" w:lineRule="auto"/>
              <w:jc w:val="both"/>
              <w:rPr>
                <w:rFonts w:cs="Arial"/>
                <w:b/>
                <w:bCs/>
                <w:szCs w:val="20"/>
                <w:lang w:val="sl-SI" w:eastAsia="sl-SI"/>
              </w:rPr>
            </w:pPr>
            <w:r w:rsidRPr="007F50C1">
              <w:rPr>
                <w:rFonts w:cs="Arial"/>
                <w:b/>
                <w:bCs/>
                <w:szCs w:val="20"/>
                <w:lang w:val="sl-SI" w:eastAsia="sl-SI"/>
              </w:rPr>
              <w:t>3. DODELJENA SREDSTVA IZ NASLOVA PROGRAMA RAZVOJA PODEŽELJA 2014-2020 OZIROMA SN 2023-2027 (maksimalno št. točk 20)</w:t>
            </w:r>
          </w:p>
          <w:p w14:paraId="5F66634E" w14:textId="77777777" w:rsidR="007F50C1" w:rsidRPr="007F50C1" w:rsidRDefault="007F50C1" w:rsidP="007F50C1">
            <w:pPr>
              <w:spacing w:line="240" w:lineRule="auto"/>
              <w:jc w:val="both"/>
              <w:rPr>
                <w:rFonts w:cs="Arial"/>
                <w:b/>
                <w:bCs/>
                <w:sz w:val="24"/>
                <w:highlight w:val="yellow"/>
                <w:lang w:val="sl-SI" w:eastAsia="sl-SI"/>
              </w:rPr>
            </w:pPr>
            <w:r w:rsidRPr="007F50C1">
              <w:rPr>
                <w:rFonts w:cs="Arial"/>
                <w:b/>
                <w:bCs/>
                <w:szCs w:val="20"/>
                <w:lang w:val="sl-SI" w:eastAsia="sl-SI"/>
              </w:rPr>
              <w:t>Navodilo:</w:t>
            </w:r>
            <w:r w:rsidRPr="007F50C1">
              <w:rPr>
                <w:rFonts w:cs="Arial"/>
                <w:sz w:val="24"/>
                <w:szCs w:val="20"/>
                <w:lang w:val="sl-SI"/>
              </w:rPr>
              <w:t xml:space="preserve"> </w:t>
            </w:r>
            <w:r w:rsidRPr="007F50C1">
              <w:rPr>
                <w:rFonts w:cs="Arial"/>
                <w:b/>
                <w:bCs/>
                <w:szCs w:val="20"/>
                <w:lang w:val="sl-SI" w:eastAsia="sl-SI"/>
              </w:rPr>
              <w:t xml:space="preserve">Ocenjuje se višina že dodeljenih sredstev vlagatelju iz naslova operacije 8.6 Naložbe pred industrijsko predelavo lesa v obdobju Programa razvoja podeželja 2014-2020 oziroma iz intervencije IRP08 SN 2023-2027. </w:t>
            </w:r>
          </w:p>
        </w:tc>
      </w:tr>
      <w:tr w:rsidR="007F50C1" w:rsidRPr="007F50C1" w14:paraId="1E9D463A" w14:textId="77777777" w:rsidTr="00E40697">
        <w:trPr>
          <w:cantSplit/>
        </w:trPr>
        <w:tc>
          <w:tcPr>
            <w:tcW w:w="8430" w:type="dxa"/>
          </w:tcPr>
          <w:p w14:paraId="736767D8" w14:textId="77777777" w:rsidR="007F50C1" w:rsidRPr="007F50C1" w:rsidRDefault="007F50C1" w:rsidP="007F50C1">
            <w:pPr>
              <w:ind w:left="567" w:hanging="457"/>
              <w:rPr>
                <w:rFonts w:cs="Arial"/>
                <w:szCs w:val="20"/>
                <w:lang w:val="sl-SI"/>
              </w:rPr>
            </w:pPr>
          </w:p>
          <w:p w14:paraId="6107BDFB" w14:textId="77777777" w:rsidR="007F50C1" w:rsidRPr="007F50C1" w:rsidRDefault="007F50C1" w:rsidP="007F50C1">
            <w:pPr>
              <w:ind w:left="845" w:hanging="426"/>
              <w:jc w:val="both"/>
              <w:rPr>
                <w:rFonts w:cs="Arial"/>
                <w:szCs w:val="20"/>
                <w:lang w:val="sl-SI"/>
              </w:rPr>
            </w:pPr>
            <w:r w:rsidRPr="007F50C1">
              <w:rPr>
                <w:rFonts w:cs="Arial"/>
                <w:szCs w:val="20"/>
                <w:lang w:val="sl-SI"/>
              </w:rPr>
              <w:t>20 -</w:t>
            </w:r>
            <w:r w:rsidRPr="007F50C1">
              <w:rPr>
                <w:rFonts w:cs="Arial"/>
                <w:szCs w:val="20"/>
                <w:lang w:val="sl-SI"/>
              </w:rPr>
              <w:tab/>
              <w:t xml:space="preserve">še niso bila dodeljena nobena finančna sredstva iz naslova operacije 8.6 Naložbe v pred industrijsko predelavo lesa iz PRP 2014-2020 iz PRP 2014-2020 oziroma intervencije iz IRP08 SN 2023-2027;  </w:t>
            </w:r>
          </w:p>
          <w:p w14:paraId="01103169" w14:textId="77777777" w:rsidR="007F50C1" w:rsidRPr="007F50C1" w:rsidRDefault="007F50C1" w:rsidP="007F50C1">
            <w:pPr>
              <w:ind w:left="845" w:hanging="426"/>
              <w:jc w:val="both"/>
              <w:rPr>
                <w:rFonts w:cs="Arial"/>
                <w:szCs w:val="20"/>
                <w:lang w:val="sl-SI"/>
              </w:rPr>
            </w:pPr>
            <w:r w:rsidRPr="007F50C1">
              <w:rPr>
                <w:rFonts w:cs="Arial"/>
                <w:szCs w:val="20"/>
                <w:lang w:val="sl-SI"/>
              </w:rPr>
              <w:t>15 -</w:t>
            </w:r>
            <w:r w:rsidRPr="007F50C1">
              <w:rPr>
                <w:rFonts w:cs="Arial"/>
                <w:szCs w:val="20"/>
                <w:lang w:val="sl-SI"/>
              </w:rPr>
              <w:tab/>
              <w:t>so bila dodeljena finančna sredstva iz naslova 8.6 Naložbe v pred industrijsko predelavo lesa iz PRP 2014-2020 iz PRP 2014-2020 oziroma iz intervencije IRP08 SN 2023-2027 v višini do vključno 50.000 evrov;</w:t>
            </w:r>
          </w:p>
          <w:p w14:paraId="654439D9" w14:textId="77777777" w:rsidR="007F50C1" w:rsidRPr="007F50C1" w:rsidRDefault="007F50C1" w:rsidP="007F50C1">
            <w:pPr>
              <w:ind w:left="845" w:hanging="426"/>
              <w:jc w:val="both"/>
              <w:rPr>
                <w:rFonts w:cs="Arial"/>
                <w:szCs w:val="20"/>
                <w:lang w:val="sl-SI"/>
              </w:rPr>
            </w:pPr>
            <w:r w:rsidRPr="007F50C1">
              <w:rPr>
                <w:rFonts w:cs="Arial"/>
                <w:szCs w:val="20"/>
                <w:lang w:val="sl-SI"/>
              </w:rPr>
              <w:t>10 -</w:t>
            </w:r>
            <w:r w:rsidRPr="007F50C1">
              <w:rPr>
                <w:rFonts w:cs="Arial"/>
                <w:szCs w:val="20"/>
                <w:lang w:val="sl-SI"/>
              </w:rPr>
              <w:tab/>
              <w:t>so bila dodeljena finančna sredstva iz naslova 8.6 Naložbe v pred industrijsko predelavo lesa iz PRP 2014-2020 iz PRP 2014-2020 oziroma iz intervencije IRP08 SN 2023-2027 v višini od 50.001 evrov do vključno 75.000 evrov.</w:t>
            </w:r>
          </w:p>
          <w:p w14:paraId="056C1639" w14:textId="77777777" w:rsidR="007F50C1" w:rsidRPr="007F50C1" w:rsidRDefault="007F50C1" w:rsidP="007F50C1">
            <w:pPr>
              <w:ind w:left="561" w:hanging="425"/>
              <w:jc w:val="both"/>
              <w:rPr>
                <w:rFonts w:cs="Arial"/>
                <w:iCs/>
                <w:highlight w:val="yellow"/>
                <w:lang w:val="sl-SI"/>
              </w:rPr>
            </w:pPr>
          </w:p>
        </w:tc>
      </w:tr>
    </w:tbl>
    <w:p w14:paraId="129BD76B" w14:textId="77777777" w:rsidR="007F50C1" w:rsidRPr="007F50C1" w:rsidRDefault="007F50C1" w:rsidP="007F50C1">
      <w:pPr>
        <w:rPr>
          <w:rFonts w:cs="Arial"/>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7F50C1" w:rsidRPr="007F50C1" w14:paraId="4EF31BB0" w14:textId="77777777" w:rsidTr="00E40697">
        <w:trPr>
          <w:cantSplit/>
        </w:trPr>
        <w:tc>
          <w:tcPr>
            <w:tcW w:w="8430" w:type="dxa"/>
            <w:shd w:val="clear" w:color="auto" w:fill="F3F3F3"/>
          </w:tcPr>
          <w:p w14:paraId="7FA3EE1F" w14:textId="77777777" w:rsidR="007F50C1" w:rsidRPr="007F50C1" w:rsidRDefault="007F50C1" w:rsidP="007F50C1">
            <w:pPr>
              <w:jc w:val="both"/>
              <w:rPr>
                <w:rFonts w:cs="Arial"/>
                <w:b/>
                <w:bCs/>
                <w:i/>
                <w:szCs w:val="20"/>
                <w:lang w:val="sl-SI"/>
              </w:rPr>
            </w:pPr>
            <w:r w:rsidRPr="007F50C1">
              <w:rPr>
                <w:rFonts w:cs="Arial"/>
                <w:b/>
                <w:szCs w:val="20"/>
                <w:lang w:val="sl-SI"/>
              </w:rPr>
              <w:t>II. GEOGRAFSKI VIDIK NALOŽBE (maksimalno število točk 15)</w:t>
            </w:r>
          </w:p>
        </w:tc>
      </w:tr>
      <w:tr w:rsidR="007F50C1" w:rsidRPr="007F50C1" w14:paraId="6BE88150" w14:textId="77777777" w:rsidTr="00E40697">
        <w:trPr>
          <w:cantSplit/>
        </w:trPr>
        <w:tc>
          <w:tcPr>
            <w:tcW w:w="8430" w:type="dxa"/>
            <w:shd w:val="clear" w:color="auto" w:fill="F3F3F3"/>
          </w:tcPr>
          <w:p w14:paraId="5F7A15AA" w14:textId="77777777" w:rsidR="007F50C1" w:rsidRPr="007F50C1" w:rsidRDefault="007F50C1" w:rsidP="007F50C1">
            <w:pPr>
              <w:jc w:val="both"/>
              <w:rPr>
                <w:rFonts w:cs="Arial"/>
                <w:b/>
                <w:szCs w:val="20"/>
                <w:lang w:val="sl-SI"/>
              </w:rPr>
            </w:pPr>
            <w:r w:rsidRPr="007F50C1">
              <w:rPr>
                <w:rFonts w:cs="Arial"/>
                <w:b/>
                <w:szCs w:val="20"/>
                <w:lang w:val="sl-SI"/>
              </w:rPr>
              <w:t xml:space="preserve">4. </w:t>
            </w:r>
            <w:r w:rsidRPr="007F50C1">
              <w:rPr>
                <w:rFonts w:cs="Arial"/>
                <w:b/>
                <w:lang w:val="sl-SI"/>
              </w:rPr>
              <w:t>STOPNJA GOZDNATOSTI NA RAVNI OBČINE</w:t>
            </w:r>
            <w:r w:rsidRPr="007F50C1">
              <w:rPr>
                <w:rFonts w:cs="Arial"/>
                <w:b/>
                <w:szCs w:val="20"/>
                <w:lang w:val="sl-SI"/>
              </w:rPr>
              <w:t xml:space="preserve"> (maksimalno št. točk 15)</w:t>
            </w:r>
          </w:p>
          <w:p w14:paraId="699DF5B8" w14:textId="7D6D1A04" w:rsidR="007F50C1" w:rsidRPr="007F50C1" w:rsidRDefault="007F50C1" w:rsidP="003F139F">
            <w:pPr>
              <w:autoSpaceDE w:val="0"/>
              <w:autoSpaceDN w:val="0"/>
              <w:adjustRightInd w:val="0"/>
              <w:jc w:val="both"/>
              <w:rPr>
                <w:rFonts w:cs="Arial"/>
                <w:iCs/>
                <w:lang w:val="sl-SI"/>
              </w:rPr>
            </w:pPr>
            <w:r w:rsidRPr="007F50C1">
              <w:rPr>
                <w:rFonts w:cs="Arial"/>
                <w:b/>
                <w:szCs w:val="20"/>
                <w:lang w:val="sl-SI"/>
              </w:rPr>
              <w:t xml:space="preserve">Navodilo: Upošteva se stopnja gozdnatosti v RS na ravni občine, v kateri se izvede naložba, kar je razvidno iz vloge. Stopnje gozdnatosti na ravni občin so določene v  </w:t>
            </w:r>
            <w:r w:rsidR="003F139F">
              <w:rPr>
                <w:rFonts w:cs="Arial"/>
                <w:b/>
                <w:szCs w:val="20"/>
                <w:lang w:val="sl-SI"/>
              </w:rPr>
              <w:t>p</w:t>
            </w:r>
            <w:r w:rsidRPr="007F50C1">
              <w:rPr>
                <w:rFonts w:cs="Arial"/>
                <w:b/>
                <w:szCs w:val="20"/>
                <w:lang w:val="sl-SI"/>
              </w:rPr>
              <w:t xml:space="preserve">rilogi </w:t>
            </w:r>
            <w:r w:rsidR="003F139F">
              <w:rPr>
                <w:rFonts w:cs="Arial"/>
                <w:b/>
                <w:szCs w:val="20"/>
                <w:lang w:val="sl-SI"/>
              </w:rPr>
              <w:t>2</w:t>
            </w:r>
            <w:r w:rsidRPr="007F50C1">
              <w:rPr>
                <w:rFonts w:cs="Arial"/>
                <w:b/>
                <w:szCs w:val="20"/>
                <w:lang w:val="sl-SI"/>
              </w:rPr>
              <w:t xml:space="preserve"> </w:t>
            </w:r>
            <w:r w:rsidR="00C41A9F">
              <w:rPr>
                <w:rFonts w:cs="Arial"/>
                <w:b/>
                <w:szCs w:val="20"/>
                <w:lang w:val="sl-SI"/>
              </w:rPr>
              <w:t>javnega razpisa</w:t>
            </w:r>
            <w:r w:rsidRPr="007F50C1">
              <w:rPr>
                <w:rFonts w:cs="Arial"/>
                <w:b/>
                <w:szCs w:val="20"/>
                <w:lang w:val="sl-SI"/>
              </w:rPr>
              <w:t>.</w:t>
            </w:r>
          </w:p>
        </w:tc>
      </w:tr>
      <w:tr w:rsidR="007F50C1" w:rsidRPr="007F50C1" w14:paraId="35BDD53A" w14:textId="77777777" w:rsidTr="00E40697">
        <w:trPr>
          <w:cantSplit/>
        </w:trPr>
        <w:tc>
          <w:tcPr>
            <w:tcW w:w="8430" w:type="dxa"/>
          </w:tcPr>
          <w:p w14:paraId="51B5C25D" w14:textId="77777777" w:rsidR="007F50C1" w:rsidRPr="007F50C1" w:rsidRDefault="007F50C1" w:rsidP="007F50C1">
            <w:pPr>
              <w:ind w:left="650" w:hanging="366"/>
              <w:jc w:val="both"/>
              <w:rPr>
                <w:rFonts w:cs="Arial"/>
                <w:szCs w:val="20"/>
                <w:lang w:val="sl-SI"/>
              </w:rPr>
            </w:pPr>
          </w:p>
          <w:p w14:paraId="44EE3DA1" w14:textId="60CCAD4A" w:rsidR="007F50C1" w:rsidRPr="007F50C1" w:rsidRDefault="007F50C1" w:rsidP="007F50C1">
            <w:pPr>
              <w:ind w:left="650" w:hanging="366"/>
              <w:jc w:val="both"/>
              <w:rPr>
                <w:rFonts w:cs="Arial"/>
                <w:szCs w:val="20"/>
                <w:lang w:val="sl-SI"/>
              </w:rPr>
            </w:pPr>
            <w:r w:rsidRPr="007F50C1">
              <w:rPr>
                <w:rFonts w:cs="Arial"/>
                <w:szCs w:val="20"/>
                <w:lang w:val="sl-SI"/>
              </w:rPr>
              <w:t xml:space="preserve">  15 - stopnja gozdnatosti občine znaša več kot 65 </w:t>
            </w:r>
            <w:r w:rsidR="00920910">
              <w:rPr>
                <w:rFonts w:cs="Arial"/>
                <w:szCs w:val="20"/>
                <w:lang w:val="sl-SI"/>
              </w:rPr>
              <w:t>%</w:t>
            </w:r>
            <w:r w:rsidRPr="007F50C1">
              <w:rPr>
                <w:rFonts w:cs="Arial"/>
                <w:szCs w:val="20"/>
                <w:lang w:val="sl-SI"/>
              </w:rPr>
              <w:t>;</w:t>
            </w:r>
          </w:p>
          <w:p w14:paraId="7B33AE3E" w14:textId="30FE6356" w:rsidR="007F50C1" w:rsidRPr="007F50C1" w:rsidRDefault="007F50C1" w:rsidP="007F50C1">
            <w:pPr>
              <w:ind w:left="650" w:hanging="366"/>
              <w:jc w:val="both"/>
              <w:rPr>
                <w:rFonts w:cs="Arial"/>
                <w:szCs w:val="20"/>
                <w:lang w:val="sl-SI"/>
              </w:rPr>
            </w:pPr>
            <w:r w:rsidRPr="007F50C1">
              <w:rPr>
                <w:rFonts w:cs="Arial"/>
                <w:szCs w:val="20"/>
                <w:lang w:val="sl-SI"/>
              </w:rPr>
              <w:t xml:space="preserve">  12 - stopnja gozdnatosti občine znaša od vključno 50 do vključno 65 </w:t>
            </w:r>
            <w:r w:rsidR="00920910">
              <w:rPr>
                <w:rFonts w:cs="Arial"/>
                <w:szCs w:val="20"/>
                <w:lang w:val="sl-SI"/>
              </w:rPr>
              <w:t>%</w:t>
            </w:r>
            <w:r w:rsidRPr="007F50C1">
              <w:rPr>
                <w:rFonts w:cs="Arial"/>
                <w:szCs w:val="20"/>
                <w:lang w:val="sl-SI"/>
              </w:rPr>
              <w:t>;</w:t>
            </w:r>
          </w:p>
          <w:p w14:paraId="75CBADE1" w14:textId="66CF17E1" w:rsidR="007F50C1" w:rsidRPr="007F50C1" w:rsidRDefault="007F50C1" w:rsidP="007F50C1">
            <w:pPr>
              <w:ind w:left="650" w:hanging="366"/>
              <w:jc w:val="both"/>
              <w:rPr>
                <w:rFonts w:cs="Arial"/>
                <w:szCs w:val="20"/>
                <w:lang w:val="sl-SI"/>
              </w:rPr>
            </w:pPr>
            <w:r w:rsidRPr="007F50C1">
              <w:rPr>
                <w:rFonts w:cs="Arial"/>
                <w:szCs w:val="20"/>
                <w:lang w:val="sl-SI"/>
              </w:rPr>
              <w:t xml:space="preserve">    9 - stopnja gozdnatosti občine znaša od vključno 35 do manj kot 50 </w:t>
            </w:r>
            <w:r w:rsidR="00920910">
              <w:rPr>
                <w:rFonts w:cs="Arial"/>
                <w:szCs w:val="20"/>
                <w:lang w:val="sl-SI"/>
              </w:rPr>
              <w:t>%</w:t>
            </w:r>
            <w:r w:rsidRPr="007F50C1">
              <w:rPr>
                <w:rFonts w:cs="Arial"/>
                <w:szCs w:val="20"/>
                <w:lang w:val="sl-SI"/>
              </w:rPr>
              <w:t>;</w:t>
            </w:r>
          </w:p>
          <w:p w14:paraId="5664FCFD" w14:textId="2E57EB33" w:rsidR="007F50C1" w:rsidRPr="007F50C1" w:rsidRDefault="007F50C1" w:rsidP="007F50C1">
            <w:pPr>
              <w:ind w:left="650" w:hanging="366"/>
              <w:jc w:val="both"/>
              <w:rPr>
                <w:rFonts w:cs="Arial"/>
                <w:szCs w:val="20"/>
                <w:lang w:val="sl-SI"/>
              </w:rPr>
            </w:pPr>
            <w:r w:rsidRPr="007F50C1">
              <w:rPr>
                <w:rFonts w:cs="Arial"/>
                <w:szCs w:val="20"/>
                <w:lang w:val="sl-SI"/>
              </w:rPr>
              <w:t xml:space="preserve">    6 - stopnja gozdnatosti občine znaša od vključno 20 do manj kot 35 </w:t>
            </w:r>
            <w:r w:rsidR="00920910">
              <w:rPr>
                <w:rFonts w:cs="Arial"/>
                <w:szCs w:val="20"/>
                <w:lang w:val="sl-SI"/>
              </w:rPr>
              <w:t>%</w:t>
            </w:r>
            <w:r w:rsidRPr="007F50C1">
              <w:rPr>
                <w:rFonts w:cs="Arial"/>
                <w:szCs w:val="20"/>
                <w:lang w:val="sl-SI"/>
              </w:rPr>
              <w:t>;</w:t>
            </w:r>
          </w:p>
          <w:p w14:paraId="6C9A6DA7" w14:textId="1C515620" w:rsidR="007F50C1" w:rsidRPr="007F50C1" w:rsidRDefault="007F50C1" w:rsidP="007F50C1">
            <w:pPr>
              <w:ind w:left="650" w:hanging="366"/>
              <w:jc w:val="both"/>
              <w:rPr>
                <w:rFonts w:cs="Arial"/>
                <w:szCs w:val="20"/>
                <w:lang w:val="sl-SI"/>
              </w:rPr>
            </w:pPr>
            <w:r w:rsidRPr="007F50C1">
              <w:rPr>
                <w:rFonts w:cs="Arial"/>
                <w:szCs w:val="20"/>
                <w:lang w:val="sl-SI"/>
              </w:rPr>
              <w:t xml:space="preserve">    3 - stopnja gozdnatosti občine znaša manj kot 20 </w:t>
            </w:r>
            <w:r w:rsidR="00920910">
              <w:rPr>
                <w:rFonts w:cs="Arial"/>
                <w:szCs w:val="20"/>
                <w:lang w:val="sl-SI"/>
              </w:rPr>
              <w:t>%</w:t>
            </w:r>
            <w:r w:rsidRPr="007F50C1">
              <w:rPr>
                <w:rFonts w:cs="Arial"/>
                <w:szCs w:val="20"/>
                <w:lang w:val="sl-SI"/>
              </w:rPr>
              <w:t xml:space="preserve">. </w:t>
            </w:r>
          </w:p>
          <w:p w14:paraId="7B6D936E" w14:textId="77777777" w:rsidR="007F50C1" w:rsidRPr="007F50C1" w:rsidRDefault="007F50C1" w:rsidP="007F50C1">
            <w:pPr>
              <w:ind w:left="650" w:hanging="366"/>
              <w:jc w:val="both"/>
              <w:rPr>
                <w:rFonts w:cs="Arial"/>
                <w:szCs w:val="20"/>
                <w:lang w:val="sl-SI"/>
              </w:rPr>
            </w:pPr>
          </w:p>
        </w:tc>
      </w:tr>
    </w:tbl>
    <w:p w14:paraId="4EA9EC0F" w14:textId="77777777" w:rsidR="007F50C1" w:rsidRPr="007F50C1" w:rsidRDefault="007F50C1" w:rsidP="007F50C1">
      <w:pPr>
        <w:jc w:val="both"/>
        <w:rPr>
          <w:rFonts w:cs="Arial"/>
          <w:b/>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7F50C1" w:rsidRPr="007F50C1" w14:paraId="78CD9F98" w14:textId="77777777" w:rsidTr="00E40697">
        <w:trPr>
          <w:cantSplit/>
        </w:trPr>
        <w:tc>
          <w:tcPr>
            <w:tcW w:w="8430" w:type="dxa"/>
            <w:shd w:val="clear" w:color="auto" w:fill="F3F3F3"/>
          </w:tcPr>
          <w:p w14:paraId="67D1DB0E" w14:textId="77777777" w:rsidR="007F50C1" w:rsidRPr="007F50C1" w:rsidRDefault="007F50C1" w:rsidP="007F50C1">
            <w:pPr>
              <w:jc w:val="both"/>
              <w:rPr>
                <w:rFonts w:cs="Arial"/>
                <w:b/>
                <w:bCs/>
                <w:i/>
                <w:szCs w:val="20"/>
                <w:lang w:val="sl-SI"/>
              </w:rPr>
            </w:pPr>
            <w:r w:rsidRPr="007F50C1">
              <w:rPr>
                <w:rFonts w:cs="Arial"/>
                <w:szCs w:val="20"/>
                <w:lang w:val="sl-SI"/>
              </w:rPr>
              <w:br w:type="page"/>
            </w:r>
            <w:r w:rsidRPr="007F50C1">
              <w:rPr>
                <w:rFonts w:cs="Arial"/>
                <w:b/>
                <w:szCs w:val="20"/>
                <w:lang w:val="sl-SI"/>
              </w:rPr>
              <w:t xml:space="preserve">III. </w:t>
            </w:r>
            <w:r w:rsidRPr="007F50C1">
              <w:rPr>
                <w:rFonts w:cs="Arial"/>
                <w:b/>
                <w:bCs/>
                <w:szCs w:val="20"/>
                <w:lang w:val="sl-SI"/>
              </w:rPr>
              <w:t xml:space="preserve">TEHNOLOŠKI VIDIK NALOŽBE </w:t>
            </w:r>
            <w:r w:rsidRPr="007F50C1">
              <w:rPr>
                <w:rFonts w:cs="Arial"/>
                <w:b/>
                <w:szCs w:val="20"/>
                <w:lang w:val="sl-SI"/>
              </w:rPr>
              <w:t>(maksimalno število točk 10)</w:t>
            </w:r>
          </w:p>
        </w:tc>
      </w:tr>
      <w:tr w:rsidR="007F50C1" w:rsidRPr="007F50C1" w14:paraId="09AA2383" w14:textId="77777777" w:rsidTr="00E40697">
        <w:trPr>
          <w:cantSplit/>
        </w:trPr>
        <w:tc>
          <w:tcPr>
            <w:tcW w:w="8430" w:type="dxa"/>
            <w:shd w:val="clear" w:color="auto" w:fill="F3F3F3"/>
          </w:tcPr>
          <w:p w14:paraId="03707F8F" w14:textId="77777777" w:rsidR="007F50C1" w:rsidRPr="007F50C1" w:rsidRDefault="007F50C1" w:rsidP="007F50C1">
            <w:pPr>
              <w:jc w:val="both"/>
              <w:rPr>
                <w:rFonts w:cs="Arial"/>
                <w:b/>
                <w:szCs w:val="20"/>
                <w:lang w:val="sl-SI"/>
              </w:rPr>
            </w:pPr>
            <w:r w:rsidRPr="007F50C1">
              <w:rPr>
                <w:rFonts w:cs="Arial"/>
                <w:b/>
                <w:szCs w:val="20"/>
                <w:lang w:val="sl-SI"/>
              </w:rPr>
              <w:t>5. VEČ FAZNOST PROIZVODNEGA PROCESA (maksimalno št. točk 10)</w:t>
            </w:r>
          </w:p>
          <w:p w14:paraId="0DDA55D0" w14:textId="54CE0C4C" w:rsidR="007F50C1" w:rsidRPr="007F50C1" w:rsidRDefault="007F50C1" w:rsidP="003F139F">
            <w:pPr>
              <w:autoSpaceDE w:val="0"/>
              <w:autoSpaceDN w:val="0"/>
              <w:adjustRightInd w:val="0"/>
              <w:jc w:val="both"/>
              <w:rPr>
                <w:rFonts w:cs="Arial"/>
                <w:b/>
                <w:szCs w:val="20"/>
                <w:lang w:val="sl-SI"/>
              </w:rPr>
            </w:pPr>
            <w:r w:rsidRPr="007F50C1">
              <w:rPr>
                <w:rFonts w:cs="Arial"/>
                <w:b/>
                <w:szCs w:val="20"/>
                <w:lang w:val="sl-SI"/>
              </w:rPr>
              <w:t xml:space="preserve">Navodilo: Vlagatelj je z naložbo povezal faze </w:t>
            </w:r>
            <w:r w:rsidR="006D1CB2">
              <w:rPr>
                <w:rFonts w:cs="Arial"/>
                <w:b/>
                <w:szCs w:val="20"/>
                <w:lang w:val="sl-SI"/>
              </w:rPr>
              <w:t>proizvodnega</w:t>
            </w:r>
            <w:r w:rsidRPr="007F50C1">
              <w:rPr>
                <w:rFonts w:cs="Arial"/>
                <w:b/>
                <w:szCs w:val="20"/>
                <w:lang w:val="sl-SI"/>
              </w:rPr>
              <w:t xml:space="preserve"> procesa, kar je razvidno vloge.</w:t>
            </w:r>
          </w:p>
          <w:p w14:paraId="0C1ABD45" w14:textId="77777777" w:rsidR="007F50C1" w:rsidRPr="007F50C1" w:rsidRDefault="007F50C1" w:rsidP="003F139F">
            <w:pPr>
              <w:autoSpaceDE w:val="0"/>
              <w:autoSpaceDN w:val="0"/>
              <w:adjustRightInd w:val="0"/>
              <w:jc w:val="both"/>
              <w:rPr>
                <w:rFonts w:cs="Arial"/>
                <w:b/>
                <w:bCs/>
                <w:szCs w:val="20"/>
                <w:lang w:val="sl-SI"/>
              </w:rPr>
            </w:pPr>
            <w:r w:rsidRPr="007F50C1">
              <w:rPr>
                <w:rFonts w:cs="Arial"/>
                <w:b/>
                <w:szCs w:val="20"/>
                <w:lang w:val="sl-SI"/>
              </w:rPr>
              <w:t>Naložba bo povezala sledeče faze:</w:t>
            </w:r>
            <w:r w:rsidRPr="007F50C1">
              <w:rPr>
                <w:rFonts w:eastAsia="Calibri" w:cs="Arial"/>
                <w:b/>
                <w:bCs/>
                <w:sz w:val="22"/>
                <w:szCs w:val="22"/>
                <w:lang w:val="sl-SI" w:eastAsia="sl-SI"/>
              </w:rPr>
              <w:t xml:space="preserve"> </w:t>
            </w:r>
          </w:p>
          <w:p w14:paraId="78DBB616" w14:textId="77777777" w:rsidR="007F50C1" w:rsidRPr="007F50C1" w:rsidRDefault="007F50C1" w:rsidP="003F139F">
            <w:pPr>
              <w:numPr>
                <w:ilvl w:val="0"/>
                <w:numId w:val="35"/>
              </w:numPr>
              <w:autoSpaceDE w:val="0"/>
              <w:autoSpaceDN w:val="0"/>
              <w:adjustRightInd w:val="0"/>
              <w:spacing w:before="120" w:after="120" w:line="240" w:lineRule="auto"/>
              <w:jc w:val="both"/>
              <w:rPr>
                <w:rFonts w:cs="Arial"/>
                <w:b/>
                <w:bCs/>
                <w:szCs w:val="20"/>
                <w:lang w:val="sl-SI"/>
              </w:rPr>
            </w:pPr>
            <w:r w:rsidRPr="007F50C1">
              <w:rPr>
                <w:rFonts w:cs="Arial"/>
                <w:b/>
                <w:bCs/>
                <w:szCs w:val="20"/>
                <w:lang w:val="sl-SI"/>
              </w:rPr>
              <w:t>razrez lesa – sušenje lesa,</w:t>
            </w:r>
          </w:p>
          <w:p w14:paraId="1FE568C6" w14:textId="77777777" w:rsidR="007F50C1" w:rsidRPr="007F50C1" w:rsidRDefault="007F50C1" w:rsidP="003F139F">
            <w:pPr>
              <w:numPr>
                <w:ilvl w:val="0"/>
                <w:numId w:val="35"/>
              </w:numPr>
              <w:autoSpaceDE w:val="0"/>
              <w:autoSpaceDN w:val="0"/>
              <w:adjustRightInd w:val="0"/>
              <w:spacing w:before="120" w:after="120" w:line="240" w:lineRule="auto"/>
              <w:jc w:val="both"/>
              <w:rPr>
                <w:rFonts w:cs="Arial"/>
                <w:b/>
                <w:bCs/>
                <w:szCs w:val="20"/>
                <w:lang w:val="sl-SI"/>
              </w:rPr>
            </w:pPr>
            <w:r w:rsidRPr="007F50C1">
              <w:rPr>
                <w:rFonts w:cs="Arial"/>
                <w:b/>
                <w:bCs/>
                <w:szCs w:val="20"/>
                <w:lang w:val="sl-SI"/>
              </w:rPr>
              <w:t>razrez lesa – sušenje lesa – impregnacija lesa,</w:t>
            </w:r>
          </w:p>
          <w:p w14:paraId="3EF1344B" w14:textId="77777777" w:rsidR="007F50C1" w:rsidRPr="007F50C1" w:rsidRDefault="007F50C1" w:rsidP="003F139F">
            <w:pPr>
              <w:numPr>
                <w:ilvl w:val="0"/>
                <w:numId w:val="35"/>
              </w:numPr>
              <w:autoSpaceDE w:val="0"/>
              <w:autoSpaceDN w:val="0"/>
              <w:adjustRightInd w:val="0"/>
              <w:spacing w:before="120" w:after="120" w:line="240" w:lineRule="auto"/>
              <w:jc w:val="both"/>
              <w:rPr>
                <w:rFonts w:cs="Arial"/>
                <w:b/>
                <w:bCs/>
                <w:szCs w:val="20"/>
                <w:lang w:val="sl-SI"/>
              </w:rPr>
            </w:pPr>
            <w:r w:rsidRPr="007F50C1">
              <w:rPr>
                <w:rFonts w:cs="Arial"/>
                <w:b/>
                <w:bCs/>
                <w:szCs w:val="20"/>
                <w:lang w:val="sl-SI"/>
              </w:rPr>
              <w:t>razrez lesa – impregnacija lesa,</w:t>
            </w:r>
          </w:p>
          <w:p w14:paraId="466FFC35" w14:textId="77777777" w:rsidR="007F50C1" w:rsidRPr="007F50C1" w:rsidRDefault="007F50C1" w:rsidP="003F139F">
            <w:pPr>
              <w:numPr>
                <w:ilvl w:val="0"/>
                <w:numId w:val="35"/>
              </w:numPr>
              <w:autoSpaceDE w:val="0"/>
              <w:autoSpaceDN w:val="0"/>
              <w:adjustRightInd w:val="0"/>
              <w:spacing w:before="120" w:after="120" w:line="240" w:lineRule="auto"/>
              <w:jc w:val="both"/>
              <w:rPr>
                <w:rFonts w:cs="Arial"/>
                <w:b/>
                <w:bCs/>
                <w:szCs w:val="20"/>
                <w:lang w:val="sl-SI"/>
              </w:rPr>
            </w:pPr>
            <w:r w:rsidRPr="007F50C1">
              <w:rPr>
                <w:rFonts w:cs="Arial"/>
                <w:b/>
                <w:bCs/>
                <w:szCs w:val="20"/>
                <w:lang w:val="sl-SI"/>
              </w:rPr>
              <w:t>razrez lesa – izdelava sekancev,</w:t>
            </w:r>
          </w:p>
          <w:p w14:paraId="512B6AB9" w14:textId="77777777" w:rsidR="007F50C1" w:rsidRPr="007F50C1" w:rsidRDefault="007F50C1" w:rsidP="003F139F">
            <w:pPr>
              <w:numPr>
                <w:ilvl w:val="0"/>
                <w:numId w:val="35"/>
              </w:numPr>
              <w:autoSpaceDE w:val="0"/>
              <w:autoSpaceDN w:val="0"/>
              <w:adjustRightInd w:val="0"/>
              <w:spacing w:before="120" w:after="120" w:line="240" w:lineRule="auto"/>
              <w:jc w:val="both"/>
              <w:rPr>
                <w:rFonts w:cs="Arial"/>
                <w:b/>
                <w:bCs/>
                <w:szCs w:val="20"/>
                <w:lang w:val="sl-SI"/>
              </w:rPr>
            </w:pPr>
            <w:r w:rsidRPr="007F50C1">
              <w:rPr>
                <w:rFonts w:cs="Arial"/>
                <w:b/>
                <w:bCs/>
                <w:szCs w:val="20"/>
                <w:lang w:val="sl-SI"/>
              </w:rPr>
              <w:t>razrez lesa – izdelava pelet.</w:t>
            </w:r>
          </w:p>
        </w:tc>
      </w:tr>
      <w:tr w:rsidR="007F50C1" w:rsidRPr="007F50C1" w14:paraId="3969AFB6" w14:textId="77777777" w:rsidTr="00E40697">
        <w:trPr>
          <w:cantSplit/>
        </w:trPr>
        <w:tc>
          <w:tcPr>
            <w:tcW w:w="8430" w:type="dxa"/>
          </w:tcPr>
          <w:p w14:paraId="5F210612" w14:textId="77777777" w:rsidR="007F50C1" w:rsidRPr="007F50C1" w:rsidRDefault="007F50C1" w:rsidP="007F50C1">
            <w:pPr>
              <w:ind w:left="650" w:hanging="366"/>
              <w:jc w:val="both"/>
              <w:rPr>
                <w:rFonts w:cs="Arial"/>
                <w:szCs w:val="20"/>
                <w:lang w:val="sl-SI"/>
              </w:rPr>
            </w:pPr>
          </w:p>
          <w:p w14:paraId="10F2C432" w14:textId="77777777" w:rsidR="007F50C1" w:rsidRPr="007F50C1" w:rsidRDefault="007F50C1" w:rsidP="007F50C1">
            <w:pPr>
              <w:ind w:left="650" w:hanging="366"/>
              <w:jc w:val="both"/>
              <w:rPr>
                <w:rFonts w:cs="Arial"/>
                <w:szCs w:val="20"/>
                <w:lang w:val="sl-SI"/>
              </w:rPr>
            </w:pPr>
            <w:r w:rsidRPr="007F50C1">
              <w:rPr>
                <w:rFonts w:cs="Arial"/>
                <w:szCs w:val="20"/>
                <w:lang w:val="sl-SI"/>
              </w:rPr>
              <w:t>10 - vlagatelj je z naložbo povezal dve ali več faz proizvodnega procesa.</w:t>
            </w:r>
          </w:p>
          <w:p w14:paraId="4C5D7BF8" w14:textId="77777777" w:rsidR="007F50C1" w:rsidRPr="007F50C1" w:rsidRDefault="007F50C1" w:rsidP="007F50C1">
            <w:pPr>
              <w:ind w:left="650" w:hanging="366"/>
              <w:jc w:val="both"/>
              <w:rPr>
                <w:rFonts w:cs="Arial"/>
                <w:szCs w:val="20"/>
                <w:lang w:val="sl-SI"/>
              </w:rPr>
            </w:pPr>
            <w:r w:rsidRPr="007F50C1">
              <w:rPr>
                <w:rFonts w:cs="Arial"/>
                <w:szCs w:val="20"/>
                <w:lang w:val="sl-SI"/>
              </w:rPr>
              <w:t xml:space="preserve">  </w:t>
            </w:r>
          </w:p>
        </w:tc>
      </w:tr>
    </w:tbl>
    <w:p w14:paraId="2686B20F" w14:textId="77777777" w:rsidR="007F50C1" w:rsidRPr="007F50C1" w:rsidRDefault="007F50C1" w:rsidP="007F50C1">
      <w:pPr>
        <w:jc w:val="both"/>
        <w:rPr>
          <w:rFonts w:cs="Arial"/>
          <w:b/>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7F50C1" w:rsidRPr="007F50C1" w14:paraId="2A33F98D" w14:textId="77777777" w:rsidTr="00E40697">
        <w:trPr>
          <w:cantSplit/>
        </w:trPr>
        <w:tc>
          <w:tcPr>
            <w:tcW w:w="8430" w:type="dxa"/>
            <w:shd w:val="clear" w:color="auto" w:fill="F3F3F3"/>
          </w:tcPr>
          <w:p w14:paraId="1869B43B" w14:textId="77777777" w:rsidR="007F50C1" w:rsidRPr="007F50C1" w:rsidRDefault="007F50C1" w:rsidP="007F50C1">
            <w:pPr>
              <w:jc w:val="both"/>
              <w:rPr>
                <w:rFonts w:cs="Arial"/>
                <w:b/>
                <w:bCs/>
                <w:i/>
                <w:szCs w:val="20"/>
                <w:lang w:val="sl-SI"/>
              </w:rPr>
            </w:pPr>
            <w:r w:rsidRPr="007F50C1">
              <w:rPr>
                <w:rFonts w:cs="Arial"/>
                <w:szCs w:val="20"/>
                <w:lang w:val="sl-SI"/>
              </w:rPr>
              <w:br w:type="page"/>
            </w:r>
            <w:r w:rsidRPr="007F50C1">
              <w:rPr>
                <w:rFonts w:cs="Arial"/>
                <w:b/>
                <w:szCs w:val="20"/>
                <w:lang w:val="sl-SI"/>
              </w:rPr>
              <w:t xml:space="preserve">IV. </w:t>
            </w:r>
            <w:r w:rsidRPr="007F50C1">
              <w:rPr>
                <w:rFonts w:cs="Arial"/>
                <w:b/>
                <w:bCs/>
                <w:szCs w:val="20"/>
                <w:lang w:val="sl-SI"/>
              </w:rPr>
              <w:t xml:space="preserve">PRISPEVEK NALOŽBE K HORIZONTALNIM CILJEM </w:t>
            </w:r>
            <w:r w:rsidRPr="007F50C1">
              <w:rPr>
                <w:rFonts w:cs="Arial"/>
                <w:b/>
                <w:szCs w:val="20"/>
                <w:lang w:val="sl-SI"/>
              </w:rPr>
              <w:t>(maksimalno število točk 35)</w:t>
            </w:r>
          </w:p>
        </w:tc>
      </w:tr>
      <w:tr w:rsidR="007F50C1" w:rsidRPr="007F50C1" w14:paraId="66366AF1" w14:textId="77777777" w:rsidTr="00E40697">
        <w:trPr>
          <w:cantSplit/>
        </w:trPr>
        <w:tc>
          <w:tcPr>
            <w:tcW w:w="8430" w:type="dxa"/>
            <w:shd w:val="clear" w:color="auto" w:fill="F3F3F3"/>
          </w:tcPr>
          <w:p w14:paraId="26F95FF4" w14:textId="77777777" w:rsidR="007F50C1" w:rsidRPr="007F50C1" w:rsidRDefault="007F50C1" w:rsidP="007F50C1">
            <w:pPr>
              <w:jc w:val="both"/>
              <w:rPr>
                <w:rFonts w:cs="Arial"/>
                <w:b/>
                <w:szCs w:val="20"/>
                <w:lang w:val="sl-SI"/>
              </w:rPr>
            </w:pPr>
            <w:r w:rsidRPr="007F50C1">
              <w:rPr>
                <w:rFonts w:cs="Arial"/>
                <w:b/>
                <w:szCs w:val="20"/>
                <w:lang w:val="sl-SI"/>
              </w:rPr>
              <w:t>6. OKOLJSKI PRISPEVEK IZVEDENE NALOŽBE (maksimalno št. točk 35)</w:t>
            </w:r>
          </w:p>
          <w:p w14:paraId="47E2E34A" w14:textId="4B57D6F2" w:rsidR="007F50C1" w:rsidRPr="007F50C1" w:rsidRDefault="007F50C1" w:rsidP="003F139F">
            <w:pPr>
              <w:autoSpaceDE w:val="0"/>
              <w:autoSpaceDN w:val="0"/>
              <w:adjustRightInd w:val="0"/>
              <w:jc w:val="both"/>
              <w:rPr>
                <w:rFonts w:cs="Arial"/>
                <w:lang w:val="sl-SI" w:eastAsia="sl-SI"/>
              </w:rPr>
            </w:pPr>
            <w:r w:rsidRPr="007F50C1">
              <w:rPr>
                <w:rFonts w:cs="Arial"/>
                <w:b/>
                <w:szCs w:val="20"/>
                <w:lang w:val="sl-SI"/>
              </w:rPr>
              <w:t xml:space="preserve">Navodilo: Okoljski prispevek naložbe se ugotavlja na ravni upravičenih stroškov, kot so opredeljeni v </w:t>
            </w:r>
            <w:r w:rsidR="003F139F">
              <w:rPr>
                <w:rFonts w:cs="Arial"/>
                <w:b/>
                <w:szCs w:val="20"/>
                <w:lang w:val="sl-SI"/>
              </w:rPr>
              <w:t>p</w:t>
            </w:r>
            <w:r w:rsidRPr="007F50C1">
              <w:rPr>
                <w:rFonts w:cs="Arial"/>
                <w:b/>
                <w:szCs w:val="20"/>
                <w:lang w:val="sl-SI"/>
              </w:rPr>
              <w:t xml:space="preserve">rilogi 1 </w:t>
            </w:r>
            <w:r w:rsidR="00C41A9F">
              <w:rPr>
                <w:rFonts w:cs="Arial"/>
                <w:b/>
                <w:szCs w:val="20"/>
                <w:lang w:val="sl-SI"/>
              </w:rPr>
              <w:t>javnega razpisa</w:t>
            </w:r>
            <w:r w:rsidRPr="007F50C1">
              <w:rPr>
                <w:rFonts w:cs="Arial"/>
                <w:b/>
                <w:szCs w:val="20"/>
                <w:lang w:val="sl-SI"/>
              </w:rPr>
              <w:t>, in se nanašajo na  učinkovitejšo rabo energije, izkoriščanje obnovljivih virov energije ter zmanjševanje količine odpadkov. Več prispevkov prinaša več točk, točke se seštevajo.</w:t>
            </w:r>
            <w:r w:rsidRPr="007F50C1">
              <w:rPr>
                <w:rFonts w:cs="Arial"/>
                <w:szCs w:val="20"/>
                <w:lang w:val="sl-SI" w:eastAsia="sl-SI"/>
              </w:rPr>
              <w:t xml:space="preserve"> </w:t>
            </w:r>
          </w:p>
        </w:tc>
      </w:tr>
      <w:tr w:rsidR="007F50C1" w:rsidRPr="007F50C1" w14:paraId="2BB1B115" w14:textId="77777777" w:rsidTr="00E40697">
        <w:trPr>
          <w:cantSplit/>
        </w:trPr>
        <w:tc>
          <w:tcPr>
            <w:tcW w:w="8430" w:type="dxa"/>
          </w:tcPr>
          <w:p w14:paraId="50B19051" w14:textId="77777777" w:rsidR="007F50C1" w:rsidRPr="007F50C1" w:rsidRDefault="007F50C1" w:rsidP="007F50C1">
            <w:pPr>
              <w:ind w:left="650" w:hanging="366"/>
              <w:jc w:val="both"/>
              <w:rPr>
                <w:rFonts w:cs="Arial"/>
                <w:szCs w:val="20"/>
                <w:lang w:val="sl-SI"/>
              </w:rPr>
            </w:pPr>
          </w:p>
          <w:p w14:paraId="46FA5B6D" w14:textId="77777777" w:rsidR="007F50C1" w:rsidRPr="007F50C1" w:rsidRDefault="007F50C1" w:rsidP="007F50C1">
            <w:pPr>
              <w:ind w:left="650" w:hanging="366"/>
              <w:jc w:val="both"/>
              <w:rPr>
                <w:rFonts w:cs="Arial"/>
                <w:szCs w:val="20"/>
                <w:lang w:val="sl-SI"/>
              </w:rPr>
            </w:pPr>
            <w:r w:rsidRPr="007F50C1">
              <w:rPr>
                <w:rFonts w:cs="Arial"/>
                <w:szCs w:val="20"/>
                <w:lang w:val="sl-SI"/>
              </w:rPr>
              <w:t>10 - naložba prispeva k učinkoviti rabi energije;</w:t>
            </w:r>
          </w:p>
          <w:p w14:paraId="3F1E989A" w14:textId="77777777" w:rsidR="007F50C1" w:rsidRPr="007F50C1" w:rsidRDefault="007F50C1" w:rsidP="007F50C1">
            <w:pPr>
              <w:ind w:left="650" w:hanging="366"/>
              <w:jc w:val="both"/>
              <w:rPr>
                <w:rFonts w:cs="Arial"/>
                <w:szCs w:val="20"/>
                <w:lang w:val="sl-SI"/>
              </w:rPr>
            </w:pPr>
            <w:r w:rsidRPr="007F50C1">
              <w:rPr>
                <w:rFonts w:cs="Arial"/>
                <w:szCs w:val="20"/>
                <w:lang w:val="sl-SI"/>
              </w:rPr>
              <w:t>15 - naložba prispeva k izkoriščanju obnovljivih virov energije;</w:t>
            </w:r>
          </w:p>
          <w:p w14:paraId="5702BFF4" w14:textId="77777777" w:rsidR="007F50C1" w:rsidRPr="007F50C1" w:rsidRDefault="007F50C1" w:rsidP="007F50C1">
            <w:pPr>
              <w:ind w:left="650" w:hanging="366"/>
              <w:jc w:val="both"/>
              <w:rPr>
                <w:rFonts w:cs="Arial"/>
                <w:szCs w:val="20"/>
                <w:lang w:val="sl-SI"/>
              </w:rPr>
            </w:pPr>
            <w:r w:rsidRPr="007F50C1">
              <w:rPr>
                <w:rFonts w:cs="Arial"/>
                <w:szCs w:val="20"/>
                <w:lang w:val="sl-SI"/>
              </w:rPr>
              <w:t>10 - naložba prispeva k zmanjšanju količine odpadkov.</w:t>
            </w:r>
          </w:p>
          <w:p w14:paraId="1F8AD247" w14:textId="77777777" w:rsidR="007F50C1" w:rsidRPr="007F50C1" w:rsidRDefault="007F50C1" w:rsidP="007F50C1">
            <w:pPr>
              <w:ind w:left="650" w:hanging="366"/>
              <w:jc w:val="both"/>
              <w:rPr>
                <w:rFonts w:cs="Arial"/>
                <w:szCs w:val="20"/>
                <w:lang w:val="sl-SI"/>
              </w:rPr>
            </w:pPr>
          </w:p>
        </w:tc>
      </w:tr>
    </w:tbl>
    <w:p w14:paraId="5AE32A73" w14:textId="77777777" w:rsidR="007F50C1" w:rsidRPr="007F50C1" w:rsidRDefault="007F50C1" w:rsidP="007F50C1">
      <w:pPr>
        <w:jc w:val="both"/>
        <w:rPr>
          <w:rFonts w:cs="Arial"/>
          <w:b/>
          <w:lang w:val="sl-SI"/>
        </w:rPr>
      </w:pPr>
    </w:p>
    <w:p w14:paraId="0D71E92B" w14:textId="77777777" w:rsidR="00B14F4A" w:rsidRPr="007A09BF" w:rsidRDefault="00B14F4A" w:rsidP="00E70D1B">
      <w:pPr>
        <w:rPr>
          <w:rFonts w:cs="Arial"/>
          <w:szCs w:val="20"/>
          <w:lang w:val="sl-SI"/>
        </w:rPr>
      </w:pPr>
    </w:p>
    <w:p w14:paraId="54F7524E" w14:textId="0CB3F8D0" w:rsidR="00E70D1B" w:rsidRDefault="00E70D1B" w:rsidP="00E70D1B">
      <w:pPr>
        <w:widowControl w:val="0"/>
        <w:jc w:val="both"/>
        <w:outlineLvl w:val="0"/>
        <w:rPr>
          <w:rFonts w:cs="Arial"/>
          <w:b/>
          <w:szCs w:val="20"/>
          <w:lang w:val="sl-SI"/>
        </w:rPr>
      </w:pPr>
      <w:r w:rsidRPr="00AA6683">
        <w:rPr>
          <w:rFonts w:cs="Arial"/>
          <w:b/>
          <w:szCs w:val="20"/>
          <w:lang w:val="sl-SI"/>
        </w:rPr>
        <w:t>VII. OBVEZNOSTI UPRAVIČENCA</w:t>
      </w:r>
      <w:r w:rsidRPr="007A09BF">
        <w:rPr>
          <w:rFonts w:cs="Arial"/>
          <w:b/>
          <w:szCs w:val="20"/>
          <w:lang w:val="sl-SI"/>
        </w:rPr>
        <w:t xml:space="preserve"> </w:t>
      </w:r>
    </w:p>
    <w:p w14:paraId="6F5D0A71" w14:textId="5F668ACF" w:rsidR="00E061AD" w:rsidRDefault="00E061AD" w:rsidP="00E70D1B">
      <w:pPr>
        <w:widowControl w:val="0"/>
        <w:jc w:val="both"/>
        <w:outlineLvl w:val="0"/>
        <w:rPr>
          <w:rFonts w:cs="Arial"/>
          <w:b/>
          <w:szCs w:val="20"/>
          <w:lang w:val="sl-SI"/>
        </w:rPr>
      </w:pPr>
    </w:p>
    <w:p w14:paraId="2168692D" w14:textId="53017480" w:rsidR="0095446D" w:rsidRPr="0095446D" w:rsidRDefault="008B415F" w:rsidP="0095446D">
      <w:pPr>
        <w:widowControl w:val="0"/>
        <w:jc w:val="both"/>
        <w:outlineLvl w:val="0"/>
        <w:rPr>
          <w:rFonts w:cs="Arial"/>
          <w:szCs w:val="20"/>
          <w:lang w:val="sl-SI"/>
        </w:rPr>
      </w:pPr>
      <w:r w:rsidRPr="008B415F">
        <w:rPr>
          <w:rFonts w:cs="Arial"/>
          <w:szCs w:val="20"/>
          <w:lang w:val="sl-SI"/>
        </w:rPr>
        <w:t xml:space="preserve">Obveznosti upravičenca so določene v </w:t>
      </w:r>
      <w:r w:rsidR="00CA4610">
        <w:rPr>
          <w:rFonts w:cs="Arial"/>
          <w:bCs/>
          <w:szCs w:val="20"/>
          <w:lang w:val="sl-SI" w:eastAsia="sl-SI"/>
        </w:rPr>
        <w:t>25. členu</w:t>
      </w:r>
      <w:r w:rsidR="0095446D" w:rsidRPr="0095446D">
        <w:rPr>
          <w:rFonts w:cs="Arial"/>
          <w:bCs/>
          <w:szCs w:val="20"/>
          <w:lang w:val="sl-SI" w:eastAsia="sl-SI"/>
        </w:rPr>
        <w:t xml:space="preserve"> uredbe o skupnih določbah za izvajanje intervencij.</w:t>
      </w:r>
    </w:p>
    <w:p w14:paraId="13F0CB7D" w14:textId="77777777" w:rsidR="00E70D1B" w:rsidRPr="007A09BF" w:rsidRDefault="00E70D1B" w:rsidP="00E70D1B">
      <w:pPr>
        <w:widowControl w:val="0"/>
        <w:jc w:val="both"/>
        <w:outlineLvl w:val="0"/>
        <w:rPr>
          <w:rFonts w:cs="Arial"/>
          <w:b/>
          <w:szCs w:val="20"/>
          <w:highlight w:val="green"/>
          <w:lang w:val="sl-SI"/>
        </w:rPr>
      </w:pPr>
    </w:p>
    <w:p w14:paraId="6CCF71E9" w14:textId="7D9786A8" w:rsidR="00E70D1B" w:rsidRDefault="00AA6683" w:rsidP="00E70D1B">
      <w:pPr>
        <w:widowControl w:val="0"/>
        <w:jc w:val="both"/>
        <w:outlineLvl w:val="0"/>
        <w:rPr>
          <w:rFonts w:cs="Arial"/>
          <w:b/>
          <w:szCs w:val="20"/>
          <w:lang w:val="sl-SI"/>
        </w:rPr>
      </w:pPr>
      <w:r>
        <w:rPr>
          <w:rFonts w:cs="Arial"/>
          <w:b/>
          <w:szCs w:val="20"/>
          <w:lang w:val="sl-SI"/>
        </w:rPr>
        <w:t>VII</w:t>
      </w:r>
      <w:r w:rsidR="0065716F">
        <w:rPr>
          <w:rFonts w:cs="Arial"/>
          <w:b/>
          <w:szCs w:val="20"/>
          <w:lang w:val="sl-SI"/>
        </w:rPr>
        <w:t>I</w:t>
      </w:r>
      <w:r>
        <w:rPr>
          <w:rFonts w:cs="Arial"/>
          <w:b/>
          <w:szCs w:val="20"/>
          <w:lang w:val="sl-SI"/>
        </w:rPr>
        <w:t xml:space="preserve">. </w:t>
      </w:r>
      <w:r w:rsidR="00E70D1B" w:rsidRPr="007A09BF">
        <w:rPr>
          <w:rFonts w:cs="Arial"/>
          <w:b/>
          <w:szCs w:val="20"/>
          <w:lang w:val="sl-SI"/>
        </w:rPr>
        <w:t xml:space="preserve">VLAGANJE VLOG </w:t>
      </w:r>
    </w:p>
    <w:p w14:paraId="36EF12E0" w14:textId="77777777" w:rsidR="00E061AD" w:rsidRPr="007A09BF" w:rsidRDefault="00E061AD" w:rsidP="00E70D1B">
      <w:pPr>
        <w:widowControl w:val="0"/>
        <w:jc w:val="both"/>
        <w:outlineLvl w:val="0"/>
        <w:rPr>
          <w:rFonts w:cs="Arial"/>
          <w:b/>
          <w:szCs w:val="20"/>
          <w:lang w:val="sl-SI"/>
        </w:rPr>
      </w:pPr>
    </w:p>
    <w:p w14:paraId="4E0ECAFF" w14:textId="3C8430B1" w:rsidR="00DE31E4" w:rsidRDefault="00DE31E4" w:rsidP="007C29C2">
      <w:pPr>
        <w:pStyle w:val="Odstavekseznama"/>
        <w:numPr>
          <w:ilvl w:val="0"/>
          <w:numId w:val="18"/>
        </w:numPr>
        <w:spacing w:line="240" w:lineRule="auto"/>
        <w:jc w:val="both"/>
        <w:rPr>
          <w:rFonts w:cs="Arial"/>
          <w:szCs w:val="20"/>
          <w:lang w:val="sl-SI"/>
        </w:rPr>
      </w:pPr>
      <w:r w:rsidRPr="00DE31E4">
        <w:rPr>
          <w:rFonts w:cs="Arial"/>
          <w:szCs w:val="20"/>
          <w:lang w:val="sl-SI"/>
        </w:rPr>
        <w:t xml:space="preserve">Vlaganje vloge na javni razpis, obravnava vloge in postopek za dodelitev sredstev so določeni v 5., 6. in 7. členu uredbe o skupnih določbah za izvajanje intervencij ter </w:t>
      </w:r>
      <w:r>
        <w:rPr>
          <w:rFonts w:cs="Arial"/>
          <w:szCs w:val="20"/>
          <w:lang w:val="sl-SI"/>
        </w:rPr>
        <w:t>38</w:t>
      </w:r>
      <w:r w:rsidRPr="00DE31E4">
        <w:rPr>
          <w:rFonts w:cs="Arial"/>
          <w:szCs w:val="20"/>
          <w:lang w:val="sl-SI"/>
        </w:rPr>
        <w:t>. členu uredbe.</w:t>
      </w:r>
    </w:p>
    <w:p w14:paraId="364CBEAF" w14:textId="1F38FE0A" w:rsidR="00415C3E" w:rsidRPr="00415C3E" w:rsidRDefault="00415C3E" w:rsidP="007C29C2">
      <w:pPr>
        <w:pStyle w:val="Odstavekseznama"/>
        <w:numPr>
          <w:ilvl w:val="0"/>
          <w:numId w:val="18"/>
        </w:numPr>
        <w:jc w:val="both"/>
        <w:rPr>
          <w:rFonts w:cs="Arial"/>
          <w:szCs w:val="20"/>
          <w:lang w:val="sl-SI"/>
        </w:rPr>
      </w:pPr>
      <w:r w:rsidRPr="00415C3E">
        <w:rPr>
          <w:rFonts w:cs="Arial"/>
          <w:szCs w:val="20"/>
          <w:lang w:val="sl-SI"/>
        </w:rPr>
        <w:t>Vlagatelj lahko na javni razpis vloži le eno vlogo.</w:t>
      </w:r>
    </w:p>
    <w:p w14:paraId="6FCC5870" w14:textId="71490C68" w:rsidR="00DE31E4" w:rsidRPr="00DE31E4" w:rsidRDefault="00DE31E4" w:rsidP="007C29C2">
      <w:pPr>
        <w:pStyle w:val="Odstavekseznama"/>
        <w:numPr>
          <w:ilvl w:val="0"/>
          <w:numId w:val="18"/>
        </w:numPr>
        <w:jc w:val="both"/>
        <w:rPr>
          <w:rFonts w:cs="Arial"/>
          <w:szCs w:val="20"/>
          <w:lang w:val="sl-SI"/>
        </w:rPr>
      </w:pPr>
      <w:r w:rsidRPr="00DE31E4">
        <w:rPr>
          <w:rFonts w:cs="Arial"/>
          <w:szCs w:val="20"/>
          <w:lang w:val="sl-SI"/>
        </w:rPr>
        <w:t xml:space="preserve">Če imata dve ali več vlog na javni razpis enako število točk in razpisana sredstva ne zadoščajo za odobritev vseh teh vlog v celoti, se v skladu s </w:t>
      </w:r>
      <w:r w:rsidR="00B90A3C">
        <w:rPr>
          <w:rFonts w:cs="Arial"/>
          <w:szCs w:val="20"/>
          <w:lang w:val="sl-SI"/>
        </w:rPr>
        <w:t>tretjim</w:t>
      </w:r>
      <w:r w:rsidRPr="00DE31E4">
        <w:rPr>
          <w:rFonts w:cs="Arial"/>
          <w:szCs w:val="20"/>
          <w:lang w:val="sl-SI"/>
        </w:rPr>
        <w:t xml:space="preserve"> odstavkom </w:t>
      </w:r>
      <w:r w:rsidR="00B90A3C">
        <w:rPr>
          <w:rFonts w:cs="Arial"/>
          <w:szCs w:val="20"/>
          <w:lang w:val="sl-SI"/>
        </w:rPr>
        <w:t>38. člena u</w:t>
      </w:r>
      <w:r w:rsidRPr="00DE31E4">
        <w:rPr>
          <w:rFonts w:cs="Arial"/>
          <w:szCs w:val="20"/>
          <w:lang w:val="sl-SI"/>
        </w:rPr>
        <w:t>redbe, vloge na javni razpis odobrijo na podlagi ponderiranja meril za izbor vlog, in sicer:</w:t>
      </w:r>
    </w:p>
    <w:p w14:paraId="0D69A9D1" w14:textId="7DE505FD" w:rsidR="00DE31E4" w:rsidRPr="00DE31E4" w:rsidRDefault="00DE31E4" w:rsidP="007C29C2">
      <w:pPr>
        <w:pStyle w:val="Odstavekseznama"/>
        <w:numPr>
          <w:ilvl w:val="0"/>
          <w:numId w:val="22"/>
        </w:numPr>
        <w:jc w:val="both"/>
        <w:rPr>
          <w:rFonts w:cs="Arial"/>
          <w:szCs w:val="20"/>
          <w:lang w:val="sl-SI"/>
        </w:rPr>
      </w:pPr>
      <w:r w:rsidRPr="00DE31E4">
        <w:rPr>
          <w:rFonts w:cs="Arial"/>
          <w:szCs w:val="20"/>
          <w:lang w:val="sl-SI"/>
        </w:rPr>
        <w:t xml:space="preserve">ekonomski vidik naložbe: </w:t>
      </w:r>
      <w:r w:rsidR="00992C0B">
        <w:rPr>
          <w:rFonts w:cs="Arial"/>
          <w:szCs w:val="20"/>
          <w:lang w:val="sl-SI"/>
        </w:rPr>
        <w:t>4</w:t>
      </w:r>
      <w:r w:rsidRPr="00DE31E4">
        <w:rPr>
          <w:rFonts w:cs="Arial"/>
          <w:szCs w:val="20"/>
          <w:lang w:val="sl-SI"/>
        </w:rPr>
        <w:t xml:space="preserve">0 </w:t>
      </w:r>
      <w:r w:rsidR="00920910">
        <w:rPr>
          <w:rFonts w:cs="Arial"/>
          <w:szCs w:val="20"/>
          <w:lang w:val="sl-SI"/>
        </w:rPr>
        <w:t>%</w:t>
      </w:r>
      <w:r w:rsidRPr="00DE31E4">
        <w:rPr>
          <w:rFonts w:cs="Arial"/>
          <w:szCs w:val="20"/>
          <w:lang w:val="sl-SI"/>
        </w:rPr>
        <w:t>;</w:t>
      </w:r>
    </w:p>
    <w:p w14:paraId="29A46469" w14:textId="464F0060" w:rsidR="00DE31E4" w:rsidRDefault="00DE31E4" w:rsidP="007C29C2">
      <w:pPr>
        <w:pStyle w:val="Odstavekseznama"/>
        <w:numPr>
          <w:ilvl w:val="0"/>
          <w:numId w:val="22"/>
        </w:numPr>
        <w:jc w:val="both"/>
        <w:rPr>
          <w:rFonts w:cs="Arial"/>
          <w:szCs w:val="20"/>
          <w:lang w:val="sl-SI"/>
        </w:rPr>
      </w:pPr>
      <w:r w:rsidRPr="00DE31E4">
        <w:rPr>
          <w:rFonts w:cs="Arial"/>
          <w:szCs w:val="20"/>
          <w:lang w:val="sl-SI"/>
        </w:rPr>
        <w:t xml:space="preserve">prispevek k horizontalnim ciljem: </w:t>
      </w:r>
      <w:r w:rsidR="003A0463">
        <w:rPr>
          <w:rFonts w:cs="Arial"/>
          <w:szCs w:val="20"/>
          <w:lang w:val="sl-SI"/>
        </w:rPr>
        <w:t>2</w:t>
      </w:r>
      <w:r w:rsidRPr="00DE31E4">
        <w:rPr>
          <w:rFonts w:cs="Arial"/>
          <w:szCs w:val="20"/>
          <w:lang w:val="sl-SI"/>
        </w:rPr>
        <w:t xml:space="preserve">0 </w:t>
      </w:r>
      <w:r w:rsidR="00920910">
        <w:rPr>
          <w:rFonts w:cs="Arial"/>
          <w:szCs w:val="20"/>
          <w:lang w:val="sl-SI"/>
        </w:rPr>
        <w:t>%</w:t>
      </w:r>
      <w:r w:rsidRPr="00DE31E4">
        <w:rPr>
          <w:rFonts w:cs="Arial"/>
          <w:szCs w:val="20"/>
          <w:lang w:val="sl-SI"/>
        </w:rPr>
        <w:t>;</w:t>
      </w:r>
    </w:p>
    <w:p w14:paraId="1ABF5C22" w14:textId="05413290" w:rsidR="00992C0B" w:rsidRPr="00DE31E4" w:rsidRDefault="00992C0B" w:rsidP="007C29C2">
      <w:pPr>
        <w:pStyle w:val="Odstavekseznama"/>
        <w:numPr>
          <w:ilvl w:val="0"/>
          <w:numId w:val="22"/>
        </w:numPr>
        <w:jc w:val="both"/>
        <w:rPr>
          <w:rFonts w:cs="Arial"/>
          <w:szCs w:val="20"/>
          <w:lang w:val="sl-SI"/>
        </w:rPr>
      </w:pPr>
      <w:r>
        <w:rPr>
          <w:rFonts w:cs="Arial"/>
          <w:szCs w:val="20"/>
          <w:lang w:val="sl-SI"/>
        </w:rPr>
        <w:t xml:space="preserve">tehnološki vidik naložbe: </w:t>
      </w:r>
      <w:r w:rsidR="003A0463">
        <w:rPr>
          <w:rFonts w:cs="Arial"/>
          <w:szCs w:val="20"/>
          <w:lang w:val="sl-SI"/>
        </w:rPr>
        <w:t xml:space="preserve">20 </w:t>
      </w:r>
      <w:r w:rsidR="00920910">
        <w:rPr>
          <w:rFonts w:cs="Arial"/>
          <w:szCs w:val="20"/>
          <w:lang w:val="sl-SI"/>
        </w:rPr>
        <w:t>%</w:t>
      </w:r>
      <w:r w:rsidR="003A0463">
        <w:rPr>
          <w:rFonts w:cs="Arial"/>
          <w:szCs w:val="20"/>
          <w:lang w:val="sl-SI"/>
        </w:rPr>
        <w:t>;</w:t>
      </w:r>
    </w:p>
    <w:p w14:paraId="5A520B7E" w14:textId="1D1805FF" w:rsidR="00DE31E4" w:rsidRDefault="00601975" w:rsidP="007C29C2">
      <w:pPr>
        <w:pStyle w:val="Odstavekseznama"/>
        <w:numPr>
          <w:ilvl w:val="0"/>
          <w:numId w:val="22"/>
        </w:numPr>
        <w:jc w:val="both"/>
        <w:rPr>
          <w:rFonts w:cs="Arial"/>
          <w:szCs w:val="20"/>
          <w:lang w:val="sl-SI"/>
        </w:rPr>
      </w:pPr>
      <w:r>
        <w:rPr>
          <w:rFonts w:cs="Arial"/>
          <w:szCs w:val="20"/>
          <w:lang w:val="sl-SI"/>
        </w:rPr>
        <w:lastRenderedPageBreak/>
        <w:t>geografski vidik naložbe: 2</w:t>
      </w:r>
      <w:r w:rsidR="00B90A3C" w:rsidRPr="00DE31E4">
        <w:rPr>
          <w:rFonts w:cs="Arial"/>
          <w:szCs w:val="20"/>
          <w:lang w:val="sl-SI"/>
        </w:rPr>
        <w:t xml:space="preserve">0 </w:t>
      </w:r>
      <w:r w:rsidR="00920910">
        <w:rPr>
          <w:rFonts w:cs="Arial"/>
          <w:szCs w:val="20"/>
          <w:lang w:val="sl-SI"/>
        </w:rPr>
        <w:t>%</w:t>
      </w:r>
      <w:r w:rsidR="00B90A3C">
        <w:rPr>
          <w:rFonts w:cs="Arial"/>
          <w:szCs w:val="20"/>
          <w:lang w:val="sl-SI"/>
        </w:rPr>
        <w:t>.</w:t>
      </w:r>
    </w:p>
    <w:p w14:paraId="00348855" w14:textId="77777777" w:rsidR="0044367D" w:rsidRPr="00B90A3C" w:rsidRDefault="0044367D" w:rsidP="0044367D">
      <w:pPr>
        <w:pStyle w:val="Odstavekseznama"/>
        <w:jc w:val="both"/>
        <w:rPr>
          <w:rFonts w:cs="Arial"/>
          <w:szCs w:val="20"/>
          <w:lang w:val="sl-SI"/>
        </w:rPr>
      </w:pPr>
    </w:p>
    <w:p w14:paraId="78A3630F" w14:textId="2AE37A6F" w:rsidR="00AA6683" w:rsidRDefault="009938F1" w:rsidP="00AA6683">
      <w:pPr>
        <w:widowControl w:val="0"/>
        <w:jc w:val="both"/>
        <w:outlineLvl w:val="0"/>
        <w:rPr>
          <w:rFonts w:cs="Arial"/>
          <w:b/>
          <w:szCs w:val="20"/>
          <w:lang w:val="sl-SI"/>
        </w:rPr>
      </w:pPr>
      <w:r>
        <w:rPr>
          <w:rFonts w:cs="Arial"/>
          <w:b/>
          <w:szCs w:val="20"/>
          <w:lang w:val="sl-SI"/>
        </w:rPr>
        <w:t>I</w:t>
      </w:r>
      <w:r w:rsidR="00AA6683">
        <w:rPr>
          <w:rFonts w:cs="Arial"/>
          <w:b/>
          <w:szCs w:val="20"/>
          <w:lang w:val="sl-SI"/>
        </w:rPr>
        <w:t>X</w:t>
      </w:r>
      <w:r w:rsidR="00AA6683" w:rsidRPr="007A09BF">
        <w:rPr>
          <w:rFonts w:cs="Arial"/>
          <w:b/>
          <w:szCs w:val="20"/>
          <w:lang w:val="sl-SI"/>
        </w:rPr>
        <w:t>. FINANČNE DOLOČBE</w:t>
      </w:r>
    </w:p>
    <w:p w14:paraId="062ECC11" w14:textId="77777777" w:rsidR="00E061AD" w:rsidRPr="007A09BF" w:rsidRDefault="00E061AD" w:rsidP="00AA6683">
      <w:pPr>
        <w:widowControl w:val="0"/>
        <w:jc w:val="both"/>
        <w:outlineLvl w:val="0"/>
        <w:rPr>
          <w:rFonts w:cs="Arial"/>
          <w:b/>
          <w:szCs w:val="20"/>
          <w:lang w:val="sl-SI"/>
        </w:rPr>
      </w:pPr>
    </w:p>
    <w:p w14:paraId="340A7823" w14:textId="5F91A68F" w:rsidR="00415C3E" w:rsidRDefault="003B6D7F" w:rsidP="00E70D1B">
      <w:pPr>
        <w:widowControl w:val="0"/>
        <w:jc w:val="both"/>
        <w:outlineLvl w:val="0"/>
        <w:rPr>
          <w:rFonts w:cs="Arial"/>
          <w:szCs w:val="20"/>
          <w:lang w:val="sl-SI"/>
        </w:rPr>
      </w:pPr>
      <w:r w:rsidRPr="003B6D7F">
        <w:rPr>
          <w:rFonts w:cs="Arial"/>
          <w:szCs w:val="20"/>
          <w:lang w:val="sl-SI"/>
        </w:rPr>
        <w:t>Podpora se kot nepovratna finančna pomoč dodeli v skladu z 29. členom uredbe.</w:t>
      </w:r>
    </w:p>
    <w:p w14:paraId="16A8AE76" w14:textId="77777777" w:rsidR="003B6D7F" w:rsidRDefault="003B6D7F" w:rsidP="00E70D1B">
      <w:pPr>
        <w:widowControl w:val="0"/>
        <w:jc w:val="both"/>
        <w:outlineLvl w:val="0"/>
        <w:rPr>
          <w:rFonts w:cs="Arial"/>
          <w:b/>
          <w:szCs w:val="20"/>
          <w:lang w:val="sl-SI"/>
        </w:rPr>
      </w:pPr>
    </w:p>
    <w:p w14:paraId="66285492" w14:textId="179710C8" w:rsidR="00415C3E" w:rsidRPr="00415C3E" w:rsidRDefault="00415C3E" w:rsidP="00415C3E">
      <w:pPr>
        <w:widowControl w:val="0"/>
        <w:jc w:val="both"/>
        <w:outlineLvl w:val="0"/>
        <w:rPr>
          <w:rFonts w:cs="Arial"/>
          <w:b/>
          <w:szCs w:val="20"/>
          <w:lang w:val="sl-SI"/>
        </w:rPr>
      </w:pPr>
      <w:r>
        <w:rPr>
          <w:rFonts w:cs="Arial"/>
          <w:b/>
          <w:szCs w:val="20"/>
          <w:lang w:val="sl-SI"/>
        </w:rPr>
        <w:t xml:space="preserve">X. </w:t>
      </w:r>
      <w:r w:rsidRPr="00415C3E">
        <w:rPr>
          <w:rFonts w:cs="Arial"/>
          <w:b/>
          <w:szCs w:val="20"/>
          <w:lang w:val="sl-SI"/>
        </w:rPr>
        <w:t>VLAGANJE ZAHTEVKOV ZA IZPLAČILO SREDSTEV</w:t>
      </w:r>
    </w:p>
    <w:p w14:paraId="3C26CB03" w14:textId="37470CE7" w:rsidR="00415C3E" w:rsidRDefault="00415C3E" w:rsidP="00E70D1B">
      <w:pPr>
        <w:widowControl w:val="0"/>
        <w:jc w:val="both"/>
        <w:outlineLvl w:val="0"/>
        <w:rPr>
          <w:rFonts w:cs="Arial"/>
          <w:b/>
          <w:szCs w:val="20"/>
          <w:lang w:val="sl-SI"/>
        </w:rPr>
      </w:pPr>
    </w:p>
    <w:p w14:paraId="402AFB6F" w14:textId="61E26956" w:rsidR="00CA4610" w:rsidRPr="00CA4610" w:rsidRDefault="00CA4610" w:rsidP="00780EAF">
      <w:pPr>
        <w:pStyle w:val="Odstavekseznama"/>
        <w:numPr>
          <w:ilvl w:val="0"/>
          <w:numId w:val="29"/>
        </w:numPr>
        <w:spacing w:line="240" w:lineRule="auto"/>
        <w:jc w:val="both"/>
        <w:rPr>
          <w:rFonts w:cs="Arial"/>
          <w:szCs w:val="20"/>
          <w:lang w:val="sl-SI"/>
        </w:rPr>
      </w:pPr>
      <w:r w:rsidRPr="00CA4610">
        <w:rPr>
          <w:rFonts w:cs="Arial"/>
          <w:szCs w:val="20"/>
          <w:lang w:val="sl-SI"/>
        </w:rPr>
        <w:t xml:space="preserve">Upravičenec mora ob vložitvi zahtevka za izplačilo sredstev izpolnjevati pogoje, ki so določeni v </w:t>
      </w:r>
      <w:r w:rsidR="006F23E0">
        <w:rPr>
          <w:rFonts w:cs="Arial"/>
          <w:szCs w:val="20"/>
          <w:lang w:val="sl-SI"/>
        </w:rPr>
        <w:t xml:space="preserve">1. do 3. točki </w:t>
      </w:r>
      <w:r w:rsidRPr="00CA4610">
        <w:rPr>
          <w:rFonts w:cs="Arial"/>
          <w:szCs w:val="20"/>
          <w:lang w:val="sl-SI"/>
        </w:rPr>
        <w:t>prve</w:t>
      </w:r>
      <w:r w:rsidR="006F23E0">
        <w:rPr>
          <w:rFonts w:cs="Arial"/>
          <w:szCs w:val="20"/>
          <w:lang w:val="sl-SI"/>
        </w:rPr>
        <w:t xml:space="preserve">ga </w:t>
      </w:r>
      <w:r w:rsidRPr="00CA4610">
        <w:rPr>
          <w:rFonts w:cs="Arial"/>
          <w:szCs w:val="20"/>
          <w:lang w:val="sl-SI"/>
        </w:rPr>
        <w:t>odstavk</w:t>
      </w:r>
      <w:r w:rsidR="006F23E0">
        <w:rPr>
          <w:rFonts w:cs="Arial"/>
          <w:szCs w:val="20"/>
          <w:lang w:val="sl-SI"/>
        </w:rPr>
        <w:t>a</w:t>
      </w:r>
      <w:r w:rsidRPr="00CA4610">
        <w:rPr>
          <w:rFonts w:cs="Arial"/>
          <w:szCs w:val="20"/>
          <w:lang w:val="sl-SI"/>
        </w:rPr>
        <w:t xml:space="preserve"> 22. člena, prvem, v 1. točki tretjega, četrtem, petem in šestem odstavku 23. člena uredbe o skupnih določbah za izvajanje intervencij ter 26. členu uredbe.</w:t>
      </w:r>
    </w:p>
    <w:p w14:paraId="5B8F77B1" w14:textId="31C9054C" w:rsidR="00415C3E" w:rsidRPr="00556262" w:rsidRDefault="00415C3E" w:rsidP="00556262">
      <w:pPr>
        <w:pStyle w:val="Odstavekseznama"/>
        <w:numPr>
          <w:ilvl w:val="0"/>
          <w:numId w:val="29"/>
        </w:numPr>
        <w:spacing w:line="240" w:lineRule="auto"/>
        <w:jc w:val="both"/>
        <w:rPr>
          <w:rFonts w:cs="Arial"/>
          <w:szCs w:val="20"/>
          <w:lang w:val="sl-SI"/>
        </w:rPr>
      </w:pPr>
      <w:r w:rsidRPr="00556262">
        <w:rPr>
          <w:rFonts w:cs="Arial"/>
          <w:szCs w:val="20"/>
          <w:lang w:val="sl-SI"/>
        </w:rPr>
        <w:t>Sredstva se upravičencem izplačajo na podlagi enega zahtevka za izplačilo sredstev</w:t>
      </w:r>
      <w:r w:rsidR="003B6D7F">
        <w:rPr>
          <w:rFonts w:cs="Arial"/>
          <w:szCs w:val="20"/>
          <w:lang w:val="sl-SI"/>
        </w:rPr>
        <w:t xml:space="preserve">. Zahtevek </w:t>
      </w:r>
      <w:r w:rsidR="000168EF">
        <w:rPr>
          <w:rFonts w:cs="Arial"/>
          <w:szCs w:val="20"/>
          <w:lang w:val="sl-SI"/>
        </w:rPr>
        <w:t xml:space="preserve">za izplačilo sredstev </w:t>
      </w:r>
      <w:r w:rsidR="003B6D7F">
        <w:rPr>
          <w:rFonts w:cs="Arial"/>
          <w:szCs w:val="20"/>
          <w:lang w:val="sl-SI"/>
        </w:rPr>
        <w:t>se vloži</w:t>
      </w:r>
      <w:r w:rsidRPr="00556262">
        <w:rPr>
          <w:rFonts w:cs="Arial"/>
          <w:szCs w:val="20"/>
          <w:lang w:val="sl-SI"/>
        </w:rPr>
        <w:t xml:space="preserve"> v skladu </w:t>
      </w:r>
      <w:r w:rsidR="002A6916" w:rsidRPr="00556262">
        <w:rPr>
          <w:rFonts w:cs="Arial"/>
          <w:szCs w:val="20"/>
          <w:lang w:val="sl-SI"/>
        </w:rPr>
        <w:t>z 21. členom uredbe o skupnih določbah za izvajanje intervencij</w:t>
      </w:r>
      <w:r w:rsidR="00FD4889">
        <w:rPr>
          <w:rFonts w:cs="Arial"/>
          <w:szCs w:val="20"/>
          <w:lang w:val="sl-SI"/>
        </w:rPr>
        <w:t>,</w:t>
      </w:r>
      <w:r w:rsidR="002A6916" w:rsidRPr="00556262">
        <w:rPr>
          <w:rFonts w:cs="Arial"/>
          <w:szCs w:val="20"/>
          <w:lang w:val="sl-SI"/>
        </w:rPr>
        <w:t xml:space="preserve"> </w:t>
      </w:r>
      <w:r w:rsidR="007C29C2">
        <w:rPr>
          <w:rFonts w:cs="Arial"/>
          <w:szCs w:val="20"/>
          <w:lang w:val="sl-SI"/>
        </w:rPr>
        <w:t xml:space="preserve">drugim odstavkom 26. člena </w:t>
      </w:r>
      <w:r w:rsidR="002A6916" w:rsidRPr="00556262">
        <w:rPr>
          <w:rFonts w:cs="Arial"/>
          <w:szCs w:val="20"/>
          <w:lang w:val="sl-SI"/>
        </w:rPr>
        <w:t xml:space="preserve">in 44. členom uredbe. </w:t>
      </w:r>
    </w:p>
    <w:p w14:paraId="710C6D8C" w14:textId="002BAA4D" w:rsidR="00556262" w:rsidRDefault="00556262" w:rsidP="00556262">
      <w:pPr>
        <w:pStyle w:val="Odstavekseznama"/>
        <w:numPr>
          <w:ilvl w:val="0"/>
          <w:numId w:val="29"/>
        </w:numPr>
        <w:rPr>
          <w:rFonts w:cs="Arial"/>
          <w:szCs w:val="20"/>
          <w:lang w:val="sl-SI"/>
        </w:rPr>
      </w:pPr>
      <w:r w:rsidRPr="00556262">
        <w:rPr>
          <w:rFonts w:cs="Arial"/>
          <w:szCs w:val="20"/>
          <w:lang w:val="sl-SI"/>
        </w:rPr>
        <w:t>Odrek pravici do sredstev je določen v 46. členu uredbe.</w:t>
      </w:r>
    </w:p>
    <w:p w14:paraId="2630EBF8" w14:textId="77777777" w:rsidR="00601975" w:rsidRPr="00601975" w:rsidRDefault="00601975" w:rsidP="00601975">
      <w:pPr>
        <w:rPr>
          <w:rFonts w:cs="Arial"/>
          <w:szCs w:val="20"/>
          <w:lang w:val="sl-SI"/>
        </w:rPr>
      </w:pPr>
    </w:p>
    <w:p w14:paraId="0D4297B7" w14:textId="58E6B81E" w:rsidR="002A6916" w:rsidRPr="002A6916" w:rsidRDefault="002A6916" w:rsidP="002A6916">
      <w:pPr>
        <w:spacing w:line="240" w:lineRule="auto"/>
        <w:jc w:val="both"/>
        <w:outlineLvl w:val="0"/>
        <w:rPr>
          <w:rFonts w:cs="Arial"/>
          <w:b/>
          <w:szCs w:val="20"/>
          <w:lang w:val="sl-SI" w:eastAsia="sl-SI"/>
        </w:rPr>
      </w:pPr>
      <w:r>
        <w:rPr>
          <w:rFonts w:cs="Arial"/>
          <w:b/>
          <w:szCs w:val="20"/>
          <w:lang w:val="sl-SI" w:eastAsia="sl-SI"/>
        </w:rPr>
        <w:t xml:space="preserve">XI. </w:t>
      </w:r>
      <w:r w:rsidRPr="002A6916">
        <w:rPr>
          <w:rFonts w:cs="Arial"/>
          <w:b/>
          <w:szCs w:val="20"/>
          <w:lang w:val="sl-SI" w:eastAsia="sl-SI"/>
        </w:rPr>
        <w:t>OBJAVA PODATKOV O UPRAVIČENCIH</w:t>
      </w:r>
    </w:p>
    <w:p w14:paraId="4EC2F14A" w14:textId="77777777" w:rsidR="002A6916" w:rsidRPr="002A6916" w:rsidRDefault="002A6916" w:rsidP="002A6916">
      <w:pPr>
        <w:spacing w:line="240" w:lineRule="auto"/>
        <w:ind w:left="1080"/>
        <w:jc w:val="both"/>
        <w:outlineLvl w:val="0"/>
        <w:rPr>
          <w:rFonts w:cs="Arial"/>
          <w:b/>
          <w:szCs w:val="20"/>
          <w:lang w:val="sl-SI" w:eastAsia="sl-SI"/>
        </w:rPr>
      </w:pPr>
    </w:p>
    <w:p w14:paraId="27AF8B5C" w14:textId="3EB40CEC" w:rsidR="002A6916" w:rsidRPr="002A6916" w:rsidRDefault="002A6916" w:rsidP="002A6916">
      <w:pPr>
        <w:spacing w:line="240" w:lineRule="auto"/>
        <w:jc w:val="both"/>
        <w:outlineLvl w:val="0"/>
        <w:rPr>
          <w:rFonts w:cs="Arial"/>
          <w:szCs w:val="20"/>
          <w:lang w:val="sl-SI" w:eastAsia="sl-SI"/>
        </w:rPr>
      </w:pPr>
      <w:r w:rsidRPr="002A6916">
        <w:rPr>
          <w:rFonts w:cs="Arial"/>
          <w:szCs w:val="20"/>
          <w:lang w:val="sl-SI" w:eastAsia="sl-SI"/>
        </w:rPr>
        <w:t xml:space="preserve">Objava podatkov o upravičencih, ki so prejeli sredstva, je določena v </w:t>
      </w:r>
      <w:r w:rsidR="00556262">
        <w:rPr>
          <w:rFonts w:cs="Arial"/>
          <w:szCs w:val="20"/>
          <w:lang w:val="sl-SI" w:eastAsia="sl-SI"/>
        </w:rPr>
        <w:t>8</w:t>
      </w:r>
      <w:r w:rsidRPr="002A6916">
        <w:rPr>
          <w:rFonts w:cs="Arial"/>
          <w:szCs w:val="20"/>
          <w:lang w:val="sl-SI" w:eastAsia="sl-SI"/>
        </w:rPr>
        <w:t xml:space="preserve">. členu uredbe o skupnih določbah za izvajanje intervencij. </w:t>
      </w:r>
    </w:p>
    <w:p w14:paraId="14821C58" w14:textId="77777777" w:rsidR="002A6916" w:rsidRPr="002A6916" w:rsidRDefault="002A6916" w:rsidP="002A6916">
      <w:pPr>
        <w:spacing w:line="240" w:lineRule="auto"/>
        <w:jc w:val="both"/>
        <w:outlineLvl w:val="0"/>
        <w:rPr>
          <w:rFonts w:cs="Arial"/>
          <w:b/>
          <w:szCs w:val="20"/>
          <w:lang w:val="sl-SI" w:eastAsia="sl-SI"/>
        </w:rPr>
      </w:pPr>
    </w:p>
    <w:p w14:paraId="5E86203A" w14:textId="5294C5B4" w:rsidR="002A6916" w:rsidRPr="002A6916" w:rsidRDefault="002A6916" w:rsidP="002A6916">
      <w:pPr>
        <w:spacing w:line="240" w:lineRule="auto"/>
        <w:jc w:val="both"/>
        <w:outlineLvl w:val="0"/>
        <w:rPr>
          <w:rFonts w:cs="Arial"/>
          <w:b/>
          <w:szCs w:val="20"/>
          <w:lang w:val="sl-SI" w:eastAsia="sl-SI"/>
        </w:rPr>
      </w:pPr>
      <w:r>
        <w:rPr>
          <w:rFonts w:cs="Arial"/>
          <w:b/>
          <w:szCs w:val="20"/>
          <w:lang w:val="sl-SI" w:eastAsia="sl-SI"/>
        </w:rPr>
        <w:t xml:space="preserve">XII. </w:t>
      </w:r>
      <w:r w:rsidRPr="002A6916">
        <w:rPr>
          <w:rFonts w:cs="Arial"/>
          <w:b/>
          <w:szCs w:val="20"/>
          <w:lang w:val="sl-SI" w:eastAsia="sl-SI"/>
        </w:rPr>
        <w:t xml:space="preserve">VARSTVO OSEBNIH PODATKOV </w:t>
      </w:r>
    </w:p>
    <w:p w14:paraId="5A8F3D1E" w14:textId="77777777" w:rsidR="002A6916" w:rsidRPr="002A6916" w:rsidRDefault="002A6916" w:rsidP="002A6916">
      <w:pPr>
        <w:spacing w:line="240" w:lineRule="auto"/>
        <w:ind w:left="1080"/>
        <w:jc w:val="both"/>
        <w:outlineLvl w:val="0"/>
        <w:rPr>
          <w:rFonts w:cs="Arial"/>
          <w:b/>
          <w:szCs w:val="20"/>
          <w:lang w:val="sl-SI" w:eastAsia="sl-SI"/>
        </w:rPr>
      </w:pPr>
    </w:p>
    <w:p w14:paraId="44287EE4" w14:textId="7AD16F48" w:rsidR="002A6916" w:rsidRPr="002A6916" w:rsidRDefault="002A6916" w:rsidP="002A6916">
      <w:pPr>
        <w:spacing w:line="240" w:lineRule="auto"/>
        <w:jc w:val="both"/>
        <w:outlineLvl w:val="0"/>
        <w:rPr>
          <w:rFonts w:cs="Arial"/>
          <w:szCs w:val="20"/>
          <w:lang w:val="sl-SI" w:eastAsia="sl-SI"/>
        </w:rPr>
      </w:pPr>
      <w:r w:rsidRPr="002A6916">
        <w:rPr>
          <w:rFonts w:cs="Arial"/>
          <w:szCs w:val="20"/>
          <w:lang w:val="sl-SI" w:eastAsia="sl-SI"/>
        </w:rPr>
        <w:t xml:space="preserve">V skladu s 13. in 14. členom Uredbe (EU) 2016/679 Evropskega parlamenta in Sveta z dne 27. aprila 2016 o varstvu posameznikov pri obdelavi osebnih podatkov in o prostem pretoku takih podatkov ter o razveljavitvi Direktive 95/46/ES (Splošna uredba o varstvu podatkov, UL L št. 119 z dne 4. 5. 2016, str. 1), so informacije za posameznike, katerih osebne podatke bo obdelovala </w:t>
      </w:r>
      <w:r w:rsidR="00B83BAD" w:rsidRPr="00B83BAD">
        <w:rPr>
          <w:rFonts w:cs="Arial"/>
          <w:szCs w:val="20"/>
          <w:lang w:val="sl-SI" w:eastAsia="sl-SI"/>
        </w:rPr>
        <w:t>Agencija Republike Slovenije za kmetijske trge in razvoj podeželja, objavljene na njihovi spletni strani.</w:t>
      </w:r>
    </w:p>
    <w:p w14:paraId="64937D48" w14:textId="77777777" w:rsidR="002A6916" w:rsidRPr="007A09BF" w:rsidRDefault="002A6916" w:rsidP="00E70D1B">
      <w:pPr>
        <w:widowControl w:val="0"/>
        <w:jc w:val="both"/>
        <w:outlineLvl w:val="0"/>
        <w:rPr>
          <w:rFonts w:cs="Arial"/>
          <w:b/>
          <w:szCs w:val="20"/>
          <w:lang w:val="sl-SI"/>
        </w:rPr>
      </w:pPr>
    </w:p>
    <w:p w14:paraId="6D9BB9CC" w14:textId="789DAA10" w:rsidR="00E70D1B" w:rsidRPr="007A09BF" w:rsidRDefault="009938F1" w:rsidP="00E70D1B">
      <w:pPr>
        <w:widowControl w:val="0"/>
        <w:jc w:val="both"/>
        <w:outlineLvl w:val="0"/>
        <w:rPr>
          <w:rFonts w:cs="Arial"/>
          <w:b/>
          <w:szCs w:val="20"/>
          <w:lang w:val="sl-SI"/>
        </w:rPr>
      </w:pPr>
      <w:r>
        <w:rPr>
          <w:rFonts w:cs="Arial"/>
          <w:b/>
          <w:szCs w:val="20"/>
          <w:lang w:val="sl-SI"/>
        </w:rPr>
        <w:t>X</w:t>
      </w:r>
      <w:r w:rsidR="002A6916">
        <w:rPr>
          <w:rFonts w:cs="Arial"/>
          <w:b/>
          <w:szCs w:val="20"/>
          <w:lang w:val="sl-SI"/>
        </w:rPr>
        <w:t>III</w:t>
      </w:r>
      <w:r w:rsidR="00E70D1B" w:rsidRPr="007A09BF">
        <w:rPr>
          <w:rFonts w:cs="Arial"/>
          <w:b/>
          <w:szCs w:val="20"/>
          <w:lang w:val="sl-SI"/>
        </w:rPr>
        <w:t xml:space="preserve">. </w:t>
      </w:r>
      <w:r w:rsidR="00AA6683">
        <w:rPr>
          <w:rFonts w:cs="Arial"/>
          <w:b/>
          <w:szCs w:val="20"/>
          <w:lang w:val="sl-SI"/>
        </w:rPr>
        <w:t>KONTROLNI SISTEM IN UPRAVNE SANKCIJE</w:t>
      </w:r>
      <w:r w:rsidR="00945254">
        <w:rPr>
          <w:rFonts w:cs="Arial"/>
          <w:b/>
          <w:szCs w:val="20"/>
          <w:lang w:val="sl-SI"/>
        </w:rPr>
        <w:t xml:space="preserve"> TER</w:t>
      </w:r>
      <w:r w:rsidR="00AA6683">
        <w:rPr>
          <w:rFonts w:cs="Arial"/>
          <w:b/>
          <w:szCs w:val="20"/>
          <w:lang w:val="sl-SI"/>
        </w:rPr>
        <w:t xml:space="preserve"> </w:t>
      </w:r>
      <w:r w:rsidR="00E70D1B" w:rsidRPr="007A09BF">
        <w:rPr>
          <w:rFonts w:cs="Arial"/>
          <w:b/>
          <w:szCs w:val="20"/>
          <w:lang w:val="sl-SI"/>
        </w:rPr>
        <w:t>VIŠJA SILA IN IZJEMNE OKOLIŠČINE</w:t>
      </w:r>
    </w:p>
    <w:p w14:paraId="0A33BD20" w14:textId="77777777" w:rsidR="00E70D1B" w:rsidRPr="007A09BF" w:rsidRDefault="00E70D1B" w:rsidP="00E70D1B">
      <w:pPr>
        <w:rPr>
          <w:rFonts w:cs="Arial"/>
          <w:szCs w:val="20"/>
          <w:lang w:val="sl-SI"/>
        </w:rPr>
      </w:pPr>
    </w:p>
    <w:p w14:paraId="0771E555" w14:textId="4EFBB046" w:rsidR="009938F1" w:rsidRPr="00415C3E" w:rsidRDefault="009938F1" w:rsidP="00415C3E">
      <w:pPr>
        <w:pStyle w:val="Odstavekseznama"/>
        <w:numPr>
          <w:ilvl w:val="0"/>
          <w:numId w:val="23"/>
        </w:numPr>
        <w:jc w:val="both"/>
        <w:rPr>
          <w:rFonts w:cs="Arial"/>
          <w:bCs/>
          <w:szCs w:val="20"/>
          <w:lang w:val="sl-SI"/>
        </w:rPr>
      </w:pPr>
      <w:r w:rsidRPr="00415C3E">
        <w:rPr>
          <w:rFonts w:cs="Arial"/>
          <w:bCs/>
          <w:szCs w:val="20"/>
          <w:lang w:val="sl-SI"/>
        </w:rPr>
        <w:t xml:space="preserve">Sistem kontrole je določen v </w:t>
      </w:r>
      <w:r w:rsidR="00B83BAD">
        <w:rPr>
          <w:rFonts w:cs="Arial"/>
          <w:bCs/>
          <w:szCs w:val="20"/>
          <w:lang w:val="sl-SI"/>
        </w:rPr>
        <w:t>VIII. poglavju</w:t>
      </w:r>
      <w:r w:rsidRPr="00415C3E">
        <w:rPr>
          <w:rFonts w:cs="Arial"/>
          <w:bCs/>
          <w:szCs w:val="20"/>
          <w:lang w:val="sl-SI"/>
        </w:rPr>
        <w:t xml:space="preserve"> uredbe o skupnih določbah za izvajanje intervencij.</w:t>
      </w:r>
    </w:p>
    <w:p w14:paraId="54B27875" w14:textId="4ABA8106" w:rsidR="009938F1" w:rsidRPr="00415C3E" w:rsidRDefault="009938F1" w:rsidP="00415C3E">
      <w:pPr>
        <w:pStyle w:val="Odstavekseznama"/>
        <w:numPr>
          <w:ilvl w:val="0"/>
          <w:numId w:val="23"/>
        </w:numPr>
        <w:jc w:val="both"/>
        <w:rPr>
          <w:rFonts w:cs="Arial"/>
          <w:bCs/>
          <w:szCs w:val="20"/>
          <w:lang w:val="sl-SI"/>
        </w:rPr>
      </w:pPr>
      <w:r w:rsidRPr="00415C3E">
        <w:rPr>
          <w:rFonts w:cs="Arial"/>
          <w:bCs/>
          <w:szCs w:val="20"/>
          <w:lang w:val="sl-SI"/>
        </w:rPr>
        <w:t>Upravne sankcije so določene v 33. členu uredbe o skupnih določbah za izvajanje intervencij</w:t>
      </w:r>
      <w:r w:rsidR="007C29C2">
        <w:rPr>
          <w:rFonts w:cs="Arial"/>
          <w:bCs/>
          <w:szCs w:val="20"/>
          <w:lang w:val="sl-SI"/>
        </w:rPr>
        <w:t>.</w:t>
      </w:r>
    </w:p>
    <w:p w14:paraId="4916EEFD" w14:textId="6156A987" w:rsidR="009938F1" w:rsidRPr="00415C3E" w:rsidRDefault="009938F1" w:rsidP="00415C3E">
      <w:pPr>
        <w:pStyle w:val="Odstavekseznama"/>
        <w:numPr>
          <w:ilvl w:val="0"/>
          <w:numId w:val="23"/>
        </w:numPr>
        <w:jc w:val="both"/>
        <w:rPr>
          <w:rFonts w:cs="Arial"/>
          <w:bCs/>
          <w:szCs w:val="20"/>
          <w:lang w:val="sl-SI"/>
        </w:rPr>
      </w:pPr>
      <w:r w:rsidRPr="00415C3E">
        <w:rPr>
          <w:rFonts w:cs="Arial"/>
          <w:bCs/>
          <w:szCs w:val="20"/>
          <w:lang w:val="sl-SI"/>
        </w:rPr>
        <w:t>Višja sila ali izjemne okoliščine so določene v 34. členu uredbe o skupnih določbah za izvajanje intervencij.</w:t>
      </w:r>
    </w:p>
    <w:p w14:paraId="7DEB2B65" w14:textId="77777777" w:rsidR="00E70D1B" w:rsidRPr="007A09BF" w:rsidRDefault="00E70D1B" w:rsidP="00E70D1B">
      <w:pPr>
        <w:rPr>
          <w:rFonts w:cs="Arial"/>
          <w:szCs w:val="20"/>
          <w:lang w:val="sl-SI"/>
        </w:rPr>
      </w:pPr>
    </w:p>
    <w:p w14:paraId="41ECB96D" w14:textId="44AA29BA" w:rsidR="00E70D1B" w:rsidRDefault="00E70D1B" w:rsidP="00E70D1B">
      <w:pPr>
        <w:rPr>
          <w:rFonts w:cs="Arial"/>
          <w:szCs w:val="20"/>
          <w:lang w:val="sl-SI"/>
        </w:rPr>
      </w:pPr>
    </w:p>
    <w:tbl>
      <w:tblPr>
        <w:tblW w:w="0" w:type="auto"/>
        <w:tblLook w:val="00A0" w:firstRow="1" w:lastRow="0" w:firstColumn="1" w:lastColumn="0" w:noHBand="0" w:noVBand="0"/>
      </w:tblPr>
      <w:tblGrid>
        <w:gridCol w:w="4198"/>
        <w:gridCol w:w="4300"/>
      </w:tblGrid>
      <w:tr w:rsidR="00556262" w:rsidRPr="00556262" w14:paraId="3882B52B" w14:textId="77777777" w:rsidTr="002F22B5">
        <w:tc>
          <w:tcPr>
            <w:tcW w:w="4746" w:type="dxa"/>
            <w:shd w:val="clear" w:color="auto" w:fill="auto"/>
          </w:tcPr>
          <w:p w14:paraId="60BE4820" w14:textId="77777777" w:rsidR="00556262" w:rsidRPr="00556262" w:rsidRDefault="00556262" w:rsidP="002A0F83">
            <w:pPr>
              <w:spacing w:line="240" w:lineRule="auto"/>
              <w:jc w:val="both"/>
              <w:rPr>
                <w:rFonts w:cs="Arial"/>
                <w:b/>
                <w:sz w:val="22"/>
                <w:szCs w:val="22"/>
                <w:lang w:val="sl-SI" w:eastAsia="sl-SI"/>
              </w:rPr>
            </w:pPr>
          </w:p>
        </w:tc>
        <w:tc>
          <w:tcPr>
            <w:tcW w:w="4747" w:type="dxa"/>
            <w:shd w:val="clear" w:color="auto" w:fill="auto"/>
          </w:tcPr>
          <w:p w14:paraId="7EE1D3AE" w14:textId="30CF31EC" w:rsidR="00556262" w:rsidRPr="00556262" w:rsidRDefault="00556262" w:rsidP="002A0F83">
            <w:pPr>
              <w:spacing w:line="240" w:lineRule="auto"/>
              <w:jc w:val="center"/>
              <w:rPr>
                <w:rFonts w:cs="Arial"/>
                <w:b/>
                <w:szCs w:val="20"/>
                <w:lang w:val="sl-SI" w:eastAsia="sl-SI"/>
              </w:rPr>
            </w:pPr>
            <w:r>
              <w:rPr>
                <w:rFonts w:cs="Arial"/>
                <w:szCs w:val="20"/>
                <w:lang w:val="sl-SI" w:eastAsia="sl-SI"/>
              </w:rPr>
              <w:t>Mateja Čalušić</w:t>
            </w:r>
          </w:p>
        </w:tc>
      </w:tr>
      <w:tr w:rsidR="00556262" w:rsidRPr="00556262" w14:paraId="37242B5E" w14:textId="77777777" w:rsidTr="002F22B5">
        <w:tc>
          <w:tcPr>
            <w:tcW w:w="4746" w:type="dxa"/>
            <w:shd w:val="clear" w:color="auto" w:fill="auto"/>
          </w:tcPr>
          <w:p w14:paraId="096D0F50" w14:textId="77777777" w:rsidR="00556262" w:rsidRPr="00556262" w:rsidRDefault="00556262" w:rsidP="002A0F83">
            <w:pPr>
              <w:spacing w:line="240" w:lineRule="auto"/>
              <w:jc w:val="both"/>
              <w:rPr>
                <w:rFonts w:cs="Arial"/>
                <w:b/>
                <w:sz w:val="22"/>
                <w:szCs w:val="22"/>
                <w:lang w:val="sl-SI" w:eastAsia="sl-SI"/>
              </w:rPr>
            </w:pPr>
          </w:p>
        </w:tc>
        <w:tc>
          <w:tcPr>
            <w:tcW w:w="4747" w:type="dxa"/>
            <w:shd w:val="clear" w:color="auto" w:fill="auto"/>
          </w:tcPr>
          <w:p w14:paraId="37F117A0" w14:textId="77777777" w:rsidR="00556262" w:rsidRPr="00556262" w:rsidRDefault="00556262" w:rsidP="002A0F83">
            <w:pPr>
              <w:spacing w:line="240" w:lineRule="auto"/>
              <w:jc w:val="center"/>
              <w:rPr>
                <w:rFonts w:cs="Arial"/>
                <w:b/>
                <w:szCs w:val="20"/>
                <w:lang w:val="sl-SI" w:eastAsia="sl-SI"/>
              </w:rPr>
            </w:pPr>
            <w:r w:rsidRPr="00556262">
              <w:rPr>
                <w:rFonts w:cs="Arial"/>
                <w:szCs w:val="20"/>
                <w:lang w:val="sl-SI" w:eastAsia="sl-SI"/>
              </w:rPr>
              <w:t>ministrica</w:t>
            </w:r>
          </w:p>
        </w:tc>
      </w:tr>
    </w:tbl>
    <w:p w14:paraId="4F0F98CA" w14:textId="7BE24066" w:rsidR="00AA6683" w:rsidRDefault="00AA6683" w:rsidP="00E70D1B">
      <w:pPr>
        <w:rPr>
          <w:rFonts w:cs="Arial"/>
          <w:szCs w:val="20"/>
          <w:lang w:val="sl-SI"/>
        </w:rPr>
      </w:pPr>
    </w:p>
    <w:p w14:paraId="31CD7062" w14:textId="315D25A9" w:rsidR="00945254" w:rsidRDefault="00945254" w:rsidP="00E70D1B">
      <w:pPr>
        <w:rPr>
          <w:rFonts w:cs="Arial"/>
          <w:szCs w:val="20"/>
          <w:lang w:val="sl-SI"/>
        </w:rPr>
      </w:pPr>
    </w:p>
    <w:p w14:paraId="5D7A97DD" w14:textId="6CEA2304" w:rsidR="00945254" w:rsidRDefault="00945254" w:rsidP="00E70D1B">
      <w:pPr>
        <w:rPr>
          <w:rFonts w:cs="Arial"/>
          <w:szCs w:val="20"/>
          <w:lang w:val="sl-SI"/>
        </w:rPr>
      </w:pPr>
    </w:p>
    <w:p w14:paraId="6D4E2EDC" w14:textId="6B68A907" w:rsidR="00192259" w:rsidRDefault="00192259" w:rsidP="00E70D1B">
      <w:pPr>
        <w:rPr>
          <w:rFonts w:cs="Arial"/>
          <w:szCs w:val="20"/>
          <w:lang w:val="sl-SI"/>
        </w:rPr>
      </w:pPr>
    </w:p>
    <w:p w14:paraId="29295C2B" w14:textId="77777777" w:rsidR="00192259" w:rsidRDefault="00192259" w:rsidP="00E70D1B">
      <w:pPr>
        <w:rPr>
          <w:rFonts w:cs="Arial"/>
          <w:szCs w:val="20"/>
          <w:lang w:val="sl-SI"/>
        </w:rPr>
      </w:pPr>
    </w:p>
    <w:p w14:paraId="5FC16C84" w14:textId="77777777" w:rsidR="00AA6683" w:rsidRPr="007A09BF" w:rsidRDefault="00AA6683" w:rsidP="00E70D1B">
      <w:pPr>
        <w:rPr>
          <w:rFonts w:cs="Arial"/>
          <w:szCs w:val="20"/>
          <w:lang w:val="sl-SI"/>
        </w:rPr>
      </w:pPr>
    </w:p>
    <w:sectPr w:rsidR="00AA6683" w:rsidRPr="007A09BF" w:rsidSect="00E70D1B">
      <w:headerReference w:type="default" r:id="rId11"/>
      <w:footerReference w:type="default" r:id="rId12"/>
      <w:headerReference w:type="first" r:id="rId13"/>
      <w:footerReference w:type="first" r:id="rId14"/>
      <w:pgSz w:w="11900" w:h="16840" w:code="9"/>
      <w:pgMar w:top="1701" w:right="1701" w:bottom="1134" w:left="1701" w:header="964" w:footer="1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04A3" w14:textId="77777777" w:rsidR="00A64303" w:rsidRDefault="00A64303">
      <w:r>
        <w:separator/>
      </w:r>
    </w:p>
  </w:endnote>
  <w:endnote w:type="continuationSeparator" w:id="0">
    <w:p w14:paraId="46510F80" w14:textId="77777777" w:rsidR="00A64303" w:rsidRDefault="00A6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76418"/>
      <w:docPartObj>
        <w:docPartGallery w:val="Page Numbers (Bottom of Page)"/>
        <w:docPartUnique/>
      </w:docPartObj>
    </w:sdtPr>
    <w:sdtContent>
      <w:p w14:paraId="223B7B85" w14:textId="16190580" w:rsidR="007F0120" w:rsidRDefault="007F0120">
        <w:pPr>
          <w:pStyle w:val="Noga"/>
          <w:jc w:val="right"/>
        </w:pPr>
        <w:r>
          <w:fldChar w:fldCharType="begin"/>
        </w:r>
        <w:r>
          <w:instrText>PAGE   \* MERGEFORMAT</w:instrText>
        </w:r>
        <w:r>
          <w:fldChar w:fldCharType="separate"/>
        </w:r>
        <w:r w:rsidR="00CA4610" w:rsidRPr="00CA4610">
          <w:rPr>
            <w:noProof/>
            <w:lang w:val="sl-SI"/>
          </w:rPr>
          <w:t>4</w:t>
        </w:r>
        <w:r>
          <w:fldChar w:fldCharType="end"/>
        </w:r>
      </w:p>
    </w:sdtContent>
  </w:sdt>
  <w:p w14:paraId="399EC760" w14:textId="79437675" w:rsidR="00E70D1B" w:rsidRDefault="00E70D1B" w:rsidP="00E70D1B">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7ADD" w14:textId="52BE81B8" w:rsidR="002D7481" w:rsidRDefault="00B25E14" w:rsidP="00E3386A">
    <w:pPr>
      <w:pStyle w:val="Noga"/>
      <w:tabs>
        <w:tab w:val="clear" w:pos="4320"/>
        <w:tab w:val="clear" w:pos="8640"/>
        <w:tab w:val="center" w:pos="5320"/>
      </w:tabs>
      <w:jc w:val="center"/>
    </w:pPr>
    <w:r>
      <w:rPr>
        <w:noProof/>
        <w:lang w:val="sl-SI" w:eastAsia="sl-SI"/>
      </w:rPr>
      <w:drawing>
        <wp:inline distT="0" distB="0" distL="0" distR="0" wp14:anchorId="0355BC03" wp14:editId="0B1A768A">
          <wp:extent cx="4081780" cy="396875"/>
          <wp:effectExtent l="0" t="0" r="0" b="3175"/>
          <wp:docPr id="1" name="Slika 1" descr="komplet logotipov za označevanje vira sofinanciranja iz Evropske unije in Republike Slovenije"/>
          <wp:cNvGraphicFramePr/>
          <a:graphic xmlns:a="http://schemas.openxmlformats.org/drawingml/2006/main">
            <a:graphicData uri="http://schemas.openxmlformats.org/drawingml/2006/picture">
              <pic:pic xmlns:pic="http://schemas.openxmlformats.org/drawingml/2006/picture">
                <pic:nvPicPr>
                  <pic:cNvPr id="1" name="Slika 1" descr="komplet logotipov za označevanje vira sofinanciranja iz Evropske unije in Republike Slovenij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1780" cy="396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AA24" w14:textId="77777777" w:rsidR="00A64303" w:rsidRDefault="00A64303">
      <w:r>
        <w:separator/>
      </w:r>
    </w:p>
  </w:footnote>
  <w:footnote w:type="continuationSeparator" w:id="0">
    <w:p w14:paraId="105CA88C" w14:textId="77777777" w:rsidR="00A64303" w:rsidRDefault="00A6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B407" w14:textId="368426F9" w:rsidR="00533919" w:rsidRDefault="00533919">
    <w:pPr>
      <w:pStyle w:val="Glava"/>
      <w:jc w:val="right"/>
    </w:pPr>
  </w:p>
  <w:p w14:paraId="69DF9914" w14:textId="77777777" w:rsidR="00164BE3" w:rsidRPr="00110CBD" w:rsidRDefault="00164BE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64BE3" w:rsidRPr="008F3500" w14:paraId="06B650C6" w14:textId="77777777">
      <w:trPr>
        <w:cantSplit/>
        <w:trHeight w:hRule="exact" w:val="847"/>
      </w:trPr>
      <w:tc>
        <w:tcPr>
          <w:tcW w:w="567" w:type="dxa"/>
        </w:tcPr>
        <w:p w14:paraId="27D7391A" w14:textId="77777777" w:rsidR="00164BE3" w:rsidRPr="006D42D9" w:rsidRDefault="00164BE3" w:rsidP="00FB548E">
          <w:pPr>
            <w:autoSpaceDE w:val="0"/>
            <w:autoSpaceDN w:val="0"/>
            <w:adjustRightInd w:val="0"/>
            <w:spacing w:line="240" w:lineRule="auto"/>
            <w:rPr>
              <w:rFonts w:ascii="Republika" w:hAnsi="Republika"/>
              <w:sz w:val="60"/>
              <w:szCs w:val="60"/>
              <w:lang w:val="sl-SI"/>
            </w:rPr>
          </w:pPr>
          <w:r w:rsidRPr="008F3500">
            <w:rPr>
              <w:rFonts w:ascii="Republika" w:hAnsi="Republika" w:cs="Republika"/>
              <w:color w:val="529DBA"/>
              <w:sz w:val="60"/>
              <w:szCs w:val="60"/>
              <w:lang w:val="sl-SI" w:eastAsia="sl-SI"/>
            </w:rPr>
            <w:t></w:t>
          </w:r>
        </w:p>
      </w:tc>
    </w:tr>
  </w:tbl>
  <w:p w14:paraId="1B45637F" w14:textId="77777777" w:rsidR="00164BE3" w:rsidRPr="008F3500" w:rsidRDefault="00164BE3" w:rsidP="00924E3C">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5006AF04" w14:textId="77777777" w:rsidR="00164BE3" w:rsidRPr="008F3500" w:rsidRDefault="00F23209"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kmetijstvo, </w:t>
    </w:r>
    <w:r w:rsidR="00F25603">
      <w:rPr>
        <w:rFonts w:ascii="Republika Bold" w:hAnsi="Republika Bold"/>
        <w:b/>
        <w:caps/>
        <w:lang w:val="sl-SI"/>
      </w:rPr>
      <w:br/>
    </w:r>
    <w:r>
      <w:rPr>
        <w:rFonts w:ascii="Republika Bold" w:hAnsi="Republika Bold"/>
        <w:b/>
        <w:caps/>
        <w:lang w:val="sl-SI"/>
      </w:rPr>
      <w:t>gozdarstvo in prehrano</w:t>
    </w:r>
  </w:p>
  <w:p w14:paraId="0F4410D9" w14:textId="1E760954" w:rsidR="00164BE3" w:rsidRPr="008F3500" w:rsidRDefault="00164BE3" w:rsidP="00E70D1B">
    <w:pPr>
      <w:pStyle w:val="Glava"/>
      <w:tabs>
        <w:tab w:val="clear" w:pos="4320"/>
        <w:tab w:val="clear" w:pos="8640"/>
        <w:tab w:val="left" w:pos="5112"/>
      </w:tabs>
      <w:spacing w:before="240" w:line="240" w:lineRule="exact"/>
      <w:rPr>
        <w:rFonts w:cs="Arial"/>
        <w:sz w:val="16"/>
        <w:lang w:val="sl-SI"/>
      </w:rPr>
    </w:pPr>
    <w:r w:rsidRPr="008F3500">
      <w:rPr>
        <w:rFonts w:cs="Arial"/>
        <w:sz w:val="16"/>
        <w:lang w:val="sl-SI"/>
      </w:rPr>
      <w:tab/>
    </w:r>
  </w:p>
  <w:p w14:paraId="4147022A" w14:textId="77777777" w:rsidR="00164BE3" w:rsidRPr="008F3500" w:rsidRDefault="00164BE3"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AB5"/>
    <w:multiLevelType w:val="hybridMultilevel"/>
    <w:tmpl w:val="60BEF8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1F66398"/>
    <w:multiLevelType w:val="hybridMultilevel"/>
    <w:tmpl w:val="365E0742"/>
    <w:lvl w:ilvl="0" w:tplc="0424000F">
      <w:start w:val="1"/>
      <w:numFmt w:val="decimal"/>
      <w:lvlText w:val="%1."/>
      <w:lvlJc w:val="left"/>
      <w:pPr>
        <w:ind w:left="360" w:hanging="360"/>
      </w:pPr>
      <w:rPr>
        <w:rFonts w:hint="default"/>
        <w:b w:val="0"/>
        <w:strike w:val="0"/>
        <w:color w:val="auto"/>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2CC0979"/>
    <w:multiLevelType w:val="hybridMultilevel"/>
    <w:tmpl w:val="3DC64812"/>
    <w:lvl w:ilvl="0" w:tplc="0424000F">
      <w:start w:val="1"/>
      <w:numFmt w:val="decimal"/>
      <w:lvlText w:val="%1."/>
      <w:lvlJc w:val="left"/>
      <w:pPr>
        <w:ind w:left="360" w:hanging="360"/>
      </w:pPr>
      <w:rPr>
        <w:rFonts w:hint="default"/>
      </w:rPr>
    </w:lvl>
    <w:lvl w:ilvl="1" w:tplc="89CA95F4">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4D34807"/>
    <w:multiLevelType w:val="hybridMultilevel"/>
    <w:tmpl w:val="3B4ADD1C"/>
    <w:lvl w:ilvl="0" w:tplc="000F0409">
      <w:start w:val="1"/>
      <w:numFmt w:val="decimal"/>
      <w:lvlText w:val="%1."/>
      <w:lvlJc w:val="left"/>
      <w:pPr>
        <w:ind w:left="360" w:hanging="360"/>
      </w:pPr>
      <w:rPr>
        <w:rFonts w:hint="default"/>
        <w:b w:val="0"/>
        <w:strike w:val="0"/>
        <w:color w:val="auto"/>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5885CC3"/>
    <w:multiLevelType w:val="hybridMultilevel"/>
    <w:tmpl w:val="E3221FD6"/>
    <w:lvl w:ilvl="0" w:tplc="059A341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8A5663"/>
    <w:multiLevelType w:val="hybridMultilevel"/>
    <w:tmpl w:val="54EC31F0"/>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1BC0245"/>
    <w:multiLevelType w:val="hybridMultilevel"/>
    <w:tmpl w:val="5420C31A"/>
    <w:lvl w:ilvl="0" w:tplc="000F0409">
      <w:start w:val="1"/>
      <w:numFmt w:val="decimal"/>
      <w:lvlText w:val="%1."/>
      <w:lvlJc w:val="left"/>
      <w:pPr>
        <w:ind w:left="360" w:hanging="360"/>
      </w:pPr>
      <w:rPr>
        <w:rFonts w:hint="default"/>
        <w:strike w:val="0"/>
        <w:color w:val="auto"/>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7472124"/>
    <w:multiLevelType w:val="hybridMultilevel"/>
    <w:tmpl w:val="1A601DC8"/>
    <w:lvl w:ilvl="0" w:tplc="C5F26AC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DF5687"/>
    <w:multiLevelType w:val="hybridMultilevel"/>
    <w:tmpl w:val="1E2CD1FE"/>
    <w:lvl w:ilvl="0" w:tplc="0424000F">
      <w:start w:val="1"/>
      <w:numFmt w:val="decimal"/>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E6F5092"/>
    <w:multiLevelType w:val="hybridMultilevel"/>
    <w:tmpl w:val="DC4A9474"/>
    <w:lvl w:ilvl="0" w:tplc="E9F62DB4">
      <w:start w:val="1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1402EF"/>
    <w:multiLevelType w:val="hybridMultilevel"/>
    <w:tmpl w:val="1130CCBA"/>
    <w:lvl w:ilvl="0" w:tplc="8318A306">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F523D14"/>
    <w:multiLevelType w:val="hybridMultilevel"/>
    <w:tmpl w:val="56623F0C"/>
    <w:lvl w:ilvl="0" w:tplc="059A341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1AD2F8A"/>
    <w:multiLevelType w:val="hybridMultilevel"/>
    <w:tmpl w:val="F1D40346"/>
    <w:lvl w:ilvl="0" w:tplc="4640936E">
      <w:start w:val="1"/>
      <w:numFmt w:val="bullet"/>
      <w:lvlText w:val="­"/>
      <w:lvlJc w:val="left"/>
      <w:pPr>
        <w:ind w:left="720" w:hanging="360"/>
      </w:pPr>
      <w:rPr>
        <w:rFonts w:ascii="Courier New" w:hAnsi="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2152D53"/>
    <w:multiLevelType w:val="hybridMultilevel"/>
    <w:tmpl w:val="115C382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425469C"/>
    <w:multiLevelType w:val="hybridMultilevel"/>
    <w:tmpl w:val="94B447EC"/>
    <w:lvl w:ilvl="0" w:tplc="0424000F">
      <w:start w:val="1"/>
      <w:numFmt w:val="decimal"/>
      <w:lvlText w:val="%1."/>
      <w:lvlJc w:val="left"/>
      <w:pPr>
        <w:ind w:left="720" w:hanging="360"/>
      </w:pPr>
      <w:rPr>
        <w:rFonts w:hint="default"/>
        <w:strike w:val="0"/>
        <w:color w:val="auto"/>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02E7ED0"/>
    <w:multiLevelType w:val="hybridMultilevel"/>
    <w:tmpl w:val="016A8E18"/>
    <w:lvl w:ilvl="0" w:tplc="76AC1A70">
      <w:start w:val="49"/>
      <w:numFmt w:val="bullet"/>
      <w:lvlText w:val=""/>
      <w:lvlJc w:val="left"/>
      <w:pPr>
        <w:tabs>
          <w:tab w:val="num" w:pos="360"/>
        </w:tabs>
        <w:ind w:left="360" w:hanging="360"/>
      </w:pPr>
      <w:rPr>
        <w:rFonts w:ascii="Symbol" w:eastAsia="Times New Roman" w:hAnsi="Symbol"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E36485"/>
    <w:multiLevelType w:val="hybridMultilevel"/>
    <w:tmpl w:val="36D04E9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77523EC"/>
    <w:multiLevelType w:val="hybridMultilevel"/>
    <w:tmpl w:val="847E7934"/>
    <w:lvl w:ilvl="0" w:tplc="C1EADFFC">
      <w:start w:val="1"/>
      <w:numFmt w:val="upperRoman"/>
      <w:lvlText w:val="%1."/>
      <w:lvlJc w:val="left"/>
      <w:pPr>
        <w:ind w:left="3839" w:hanging="720"/>
      </w:pPr>
      <w:rPr>
        <w:rFonts w:hint="default"/>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22" w15:restartNumberingAfterBreak="0">
    <w:nsid w:val="47FA0A17"/>
    <w:multiLevelType w:val="hybridMultilevel"/>
    <w:tmpl w:val="EB2A3AA0"/>
    <w:lvl w:ilvl="0" w:tplc="04240017">
      <w:start w:val="1"/>
      <w:numFmt w:val="lowerLetter"/>
      <w:lvlText w:val="%1)"/>
      <w:lvlJc w:val="left"/>
      <w:pPr>
        <w:ind w:left="720" w:hanging="360"/>
      </w:pPr>
      <w:rPr>
        <w:rFonts w:hint="default"/>
      </w:rPr>
    </w:lvl>
    <w:lvl w:ilvl="1" w:tplc="89CA95F4">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EB1A54"/>
    <w:multiLevelType w:val="hybridMultilevel"/>
    <w:tmpl w:val="DD9421D8"/>
    <w:lvl w:ilvl="0" w:tplc="CBC26B3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EAE2167"/>
    <w:multiLevelType w:val="multilevel"/>
    <w:tmpl w:val="99CA707C"/>
    <w:lvl w:ilvl="0">
      <w:start w:val="1"/>
      <w:numFmt w:val="decimal"/>
      <w:pStyle w:val="tevilnatoka"/>
      <w:lvlText w:val="%1."/>
      <w:lvlJc w:val="left"/>
      <w:pPr>
        <w:tabs>
          <w:tab w:val="num" w:pos="709"/>
        </w:tabs>
        <w:ind w:left="709"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2D33650"/>
    <w:multiLevelType w:val="hybridMultilevel"/>
    <w:tmpl w:val="9C44703E"/>
    <w:lvl w:ilvl="0" w:tplc="EA487AB4">
      <w:start w:val="5"/>
      <w:numFmt w:val="bullet"/>
      <w:lvlText w:val="-"/>
      <w:lvlJc w:val="left"/>
      <w:pPr>
        <w:ind w:left="360" w:hanging="360"/>
      </w:pPr>
      <w:rPr>
        <w:rFonts w:ascii="Courier" w:eastAsia="Times New Roman" w:hAnsi="Courier"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27" w15:restartNumberingAfterBreak="0">
    <w:nsid w:val="5C6B4C7B"/>
    <w:multiLevelType w:val="hybridMultilevel"/>
    <w:tmpl w:val="802ED9D8"/>
    <w:lvl w:ilvl="0" w:tplc="FB64B21E">
      <w:start w:val="1"/>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F7E367E"/>
    <w:multiLevelType w:val="hybridMultilevel"/>
    <w:tmpl w:val="60BEF8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40554E7"/>
    <w:multiLevelType w:val="hybridMultilevel"/>
    <w:tmpl w:val="E7ECF1B2"/>
    <w:lvl w:ilvl="0" w:tplc="FB64B21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5C0193A"/>
    <w:multiLevelType w:val="hybridMultilevel"/>
    <w:tmpl w:val="5420C31A"/>
    <w:lvl w:ilvl="0" w:tplc="000F0409">
      <w:start w:val="1"/>
      <w:numFmt w:val="decimal"/>
      <w:lvlText w:val="%1."/>
      <w:lvlJc w:val="left"/>
      <w:pPr>
        <w:ind w:left="360" w:hanging="360"/>
      </w:pPr>
      <w:rPr>
        <w:rFonts w:hint="default"/>
        <w:strike w:val="0"/>
        <w:color w:val="auto"/>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79A91E6A"/>
    <w:multiLevelType w:val="hybridMultilevel"/>
    <w:tmpl w:val="A686DA24"/>
    <w:lvl w:ilvl="0" w:tplc="6EC27D68">
      <w:start w:val="10"/>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86418338">
    <w:abstractNumId w:val="29"/>
  </w:num>
  <w:num w:numId="2" w16cid:durableId="1205874660">
    <w:abstractNumId w:val="17"/>
  </w:num>
  <w:num w:numId="3" w16cid:durableId="583689724">
    <w:abstractNumId w:val="20"/>
  </w:num>
  <w:num w:numId="4" w16cid:durableId="997686781">
    <w:abstractNumId w:val="6"/>
  </w:num>
  <w:num w:numId="5" w16cid:durableId="1978532023">
    <w:abstractNumId w:val="8"/>
  </w:num>
  <w:num w:numId="6" w16cid:durableId="828138257">
    <w:abstractNumId w:val="21"/>
  </w:num>
  <w:num w:numId="7" w16cid:durableId="114376192">
    <w:abstractNumId w:val="18"/>
  </w:num>
  <w:num w:numId="8" w16cid:durableId="1060404797">
    <w:abstractNumId w:val="26"/>
  </w:num>
  <w:num w:numId="9" w16cid:durableId="710035904">
    <w:abstractNumId w:val="15"/>
  </w:num>
  <w:num w:numId="10" w16cid:durableId="1620261093">
    <w:abstractNumId w:val="25"/>
  </w:num>
  <w:num w:numId="11" w16cid:durableId="520751058">
    <w:abstractNumId w:val="3"/>
  </w:num>
  <w:num w:numId="12" w16cid:durableId="602540582">
    <w:abstractNumId w:val="24"/>
  </w:num>
  <w:num w:numId="13" w16cid:durableId="887910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3210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6841222">
    <w:abstractNumId w:val="30"/>
  </w:num>
  <w:num w:numId="16" w16cid:durableId="973873113">
    <w:abstractNumId w:val="14"/>
  </w:num>
  <w:num w:numId="17" w16cid:durableId="1898782829">
    <w:abstractNumId w:val="1"/>
  </w:num>
  <w:num w:numId="18" w16cid:durableId="2060593301">
    <w:abstractNumId w:val="28"/>
  </w:num>
  <w:num w:numId="19" w16cid:durableId="252475389">
    <w:abstractNumId w:val="31"/>
  </w:num>
  <w:num w:numId="20" w16cid:durableId="1431584651">
    <w:abstractNumId w:val="4"/>
  </w:num>
  <w:num w:numId="21" w16cid:durableId="1780367913">
    <w:abstractNumId w:val="22"/>
  </w:num>
  <w:num w:numId="22" w16cid:durableId="870612037">
    <w:abstractNumId w:val="27"/>
  </w:num>
  <w:num w:numId="23" w16cid:durableId="1835952293">
    <w:abstractNumId w:val="2"/>
  </w:num>
  <w:num w:numId="24" w16cid:durableId="1297835243">
    <w:abstractNumId w:val="23"/>
  </w:num>
  <w:num w:numId="25" w16cid:durableId="75711924">
    <w:abstractNumId w:val="32"/>
  </w:num>
  <w:num w:numId="26" w16cid:durableId="848062560">
    <w:abstractNumId w:val="7"/>
  </w:num>
  <w:num w:numId="27" w16cid:durableId="103966872">
    <w:abstractNumId w:val="11"/>
  </w:num>
  <w:num w:numId="28" w16cid:durableId="1712000030">
    <w:abstractNumId w:val="10"/>
  </w:num>
  <w:num w:numId="29" w16cid:durableId="9913544">
    <w:abstractNumId w:val="0"/>
  </w:num>
  <w:num w:numId="30" w16cid:durableId="1510291356">
    <w:abstractNumId w:val="5"/>
  </w:num>
  <w:num w:numId="31" w16cid:durableId="1230920306">
    <w:abstractNumId w:val="9"/>
  </w:num>
  <w:num w:numId="32" w16cid:durableId="1823232964">
    <w:abstractNumId w:val="16"/>
  </w:num>
  <w:num w:numId="33" w16cid:durableId="1633167190">
    <w:abstractNumId w:val="19"/>
  </w:num>
  <w:num w:numId="34" w16cid:durableId="62028578">
    <w:abstractNumId w:val="12"/>
  </w:num>
  <w:num w:numId="35" w16cid:durableId="14441091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114DD"/>
    <w:rsid w:val="000168EF"/>
    <w:rsid w:val="00023A88"/>
    <w:rsid w:val="0002573A"/>
    <w:rsid w:val="00041471"/>
    <w:rsid w:val="00044B6B"/>
    <w:rsid w:val="00050820"/>
    <w:rsid w:val="00061EC1"/>
    <w:rsid w:val="000879F6"/>
    <w:rsid w:val="000A5663"/>
    <w:rsid w:val="000A7238"/>
    <w:rsid w:val="000B217C"/>
    <w:rsid w:val="000B650C"/>
    <w:rsid w:val="000C5DD6"/>
    <w:rsid w:val="000D5CBE"/>
    <w:rsid w:val="000E0B5C"/>
    <w:rsid w:val="00102335"/>
    <w:rsid w:val="00122EDF"/>
    <w:rsid w:val="00124F2F"/>
    <w:rsid w:val="001357B2"/>
    <w:rsid w:val="00140203"/>
    <w:rsid w:val="00142345"/>
    <w:rsid w:val="00150CD1"/>
    <w:rsid w:val="00153C3F"/>
    <w:rsid w:val="001642B9"/>
    <w:rsid w:val="00164BE3"/>
    <w:rsid w:val="00180852"/>
    <w:rsid w:val="00190D33"/>
    <w:rsid w:val="00192259"/>
    <w:rsid w:val="001A0906"/>
    <w:rsid w:val="001E62BF"/>
    <w:rsid w:val="001F0FF4"/>
    <w:rsid w:val="001F26EB"/>
    <w:rsid w:val="00202A77"/>
    <w:rsid w:val="002036DF"/>
    <w:rsid w:val="00207C06"/>
    <w:rsid w:val="00235D0B"/>
    <w:rsid w:val="0024320E"/>
    <w:rsid w:val="002475C4"/>
    <w:rsid w:val="00251159"/>
    <w:rsid w:val="00256347"/>
    <w:rsid w:val="002606F5"/>
    <w:rsid w:val="00271514"/>
    <w:rsid w:val="00271B6B"/>
    <w:rsid w:val="00271CE5"/>
    <w:rsid w:val="00277CC3"/>
    <w:rsid w:val="00282020"/>
    <w:rsid w:val="0029502F"/>
    <w:rsid w:val="002A0F83"/>
    <w:rsid w:val="002A6916"/>
    <w:rsid w:val="002B4232"/>
    <w:rsid w:val="002C138B"/>
    <w:rsid w:val="002C5D67"/>
    <w:rsid w:val="002D7481"/>
    <w:rsid w:val="002F05B3"/>
    <w:rsid w:val="00302679"/>
    <w:rsid w:val="00304012"/>
    <w:rsid w:val="00305291"/>
    <w:rsid w:val="00316649"/>
    <w:rsid w:val="0032555B"/>
    <w:rsid w:val="0035749A"/>
    <w:rsid w:val="003636BF"/>
    <w:rsid w:val="00364673"/>
    <w:rsid w:val="0037479F"/>
    <w:rsid w:val="003845B4"/>
    <w:rsid w:val="00387B1A"/>
    <w:rsid w:val="003A0463"/>
    <w:rsid w:val="003B1686"/>
    <w:rsid w:val="003B6D7F"/>
    <w:rsid w:val="003C001B"/>
    <w:rsid w:val="003E1AF1"/>
    <w:rsid w:val="003E1C74"/>
    <w:rsid w:val="003F139F"/>
    <w:rsid w:val="00413C23"/>
    <w:rsid w:val="00415C3E"/>
    <w:rsid w:val="00427C9A"/>
    <w:rsid w:val="0044367D"/>
    <w:rsid w:val="00483D71"/>
    <w:rsid w:val="00493710"/>
    <w:rsid w:val="00495FEA"/>
    <w:rsid w:val="004B443B"/>
    <w:rsid w:val="004D788E"/>
    <w:rsid w:val="00504F3C"/>
    <w:rsid w:val="00505AA8"/>
    <w:rsid w:val="005148B4"/>
    <w:rsid w:val="00526246"/>
    <w:rsid w:val="005309E6"/>
    <w:rsid w:val="005319BD"/>
    <w:rsid w:val="00533919"/>
    <w:rsid w:val="00554699"/>
    <w:rsid w:val="005547BC"/>
    <w:rsid w:val="00556262"/>
    <w:rsid w:val="005571B3"/>
    <w:rsid w:val="00567106"/>
    <w:rsid w:val="00576570"/>
    <w:rsid w:val="00583E33"/>
    <w:rsid w:val="0058489E"/>
    <w:rsid w:val="00593048"/>
    <w:rsid w:val="005968C5"/>
    <w:rsid w:val="005A7C17"/>
    <w:rsid w:val="005B5B36"/>
    <w:rsid w:val="005E1D3C"/>
    <w:rsid w:val="005E5C21"/>
    <w:rsid w:val="00601975"/>
    <w:rsid w:val="0060326E"/>
    <w:rsid w:val="00606393"/>
    <w:rsid w:val="006145B7"/>
    <w:rsid w:val="00615162"/>
    <w:rsid w:val="006270DD"/>
    <w:rsid w:val="00630637"/>
    <w:rsid w:val="00632253"/>
    <w:rsid w:val="006335C3"/>
    <w:rsid w:val="00642714"/>
    <w:rsid w:val="006450F4"/>
    <w:rsid w:val="006455CE"/>
    <w:rsid w:val="0065716F"/>
    <w:rsid w:val="00677C45"/>
    <w:rsid w:val="00684F58"/>
    <w:rsid w:val="00693338"/>
    <w:rsid w:val="00697AA9"/>
    <w:rsid w:val="006A284B"/>
    <w:rsid w:val="006B0F59"/>
    <w:rsid w:val="006C20AD"/>
    <w:rsid w:val="006C4EA7"/>
    <w:rsid w:val="006D1CB2"/>
    <w:rsid w:val="006D42D9"/>
    <w:rsid w:val="006E2531"/>
    <w:rsid w:val="006F23E0"/>
    <w:rsid w:val="00702631"/>
    <w:rsid w:val="00703683"/>
    <w:rsid w:val="00710181"/>
    <w:rsid w:val="00717A33"/>
    <w:rsid w:val="007206E1"/>
    <w:rsid w:val="007277C8"/>
    <w:rsid w:val="00733017"/>
    <w:rsid w:val="00733CA0"/>
    <w:rsid w:val="00746AA2"/>
    <w:rsid w:val="007471BB"/>
    <w:rsid w:val="00783310"/>
    <w:rsid w:val="00791B48"/>
    <w:rsid w:val="007A09BF"/>
    <w:rsid w:val="007A4A6D"/>
    <w:rsid w:val="007B2761"/>
    <w:rsid w:val="007B56D0"/>
    <w:rsid w:val="007C119C"/>
    <w:rsid w:val="007C29C2"/>
    <w:rsid w:val="007D1BCF"/>
    <w:rsid w:val="007D32B1"/>
    <w:rsid w:val="007D75CF"/>
    <w:rsid w:val="007E6DC5"/>
    <w:rsid w:val="007F0120"/>
    <w:rsid w:val="007F50C1"/>
    <w:rsid w:val="008042AC"/>
    <w:rsid w:val="00806860"/>
    <w:rsid w:val="0081499F"/>
    <w:rsid w:val="008330C2"/>
    <w:rsid w:val="008404BE"/>
    <w:rsid w:val="00845A13"/>
    <w:rsid w:val="00857D41"/>
    <w:rsid w:val="0087110F"/>
    <w:rsid w:val="008802B1"/>
    <w:rsid w:val="0088043C"/>
    <w:rsid w:val="00884539"/>
    <w:rsid w:val="008906C9"/>
    <w:rsid w:val="008A191C"/>
    <w:rsid w:val="008A4E0E"/>
    <w:rsid w:val="008A54DB"/>
    <w:rsid w:val="008B415F"/>
    <w:rsid w:val="008B4C6F"/>
    <w:rsid w:val="008C0B11"/>
    <w:rsid w:val="008C2BD4"/>
    <w:rsid w:val="008C5738"/>
    <w:rsid w:val="008C7A2B"/>
    <w:rsid w:val="008D04F0"/>
    <w:rsid w:val="008E46DC"/>
    <w:rsid w:val="008E7472"/>
    <w:rsid w:val="008E7E86"/>
    <w:rsid w:val="008F3500"/>
    <w:rsid w:val="00920910"/>
    <w:rsid w:val="00923269"/>
    <w:rsid w:val="00924E3C"/>
    <w:rsid w:val="00926BB7"/>
    <w:rsid w:val="00931AFE"/>
    <w:rsid w:val="00936374"/>
    <w:rsid w:val="009435B9"/>
    <w:rsid w:val="00945254"/>
    <w:rsid w:val="0095446D"/>
    <w:rsid w:val="009569A8"/>
    <w:rsid w:val="009612BB"/>
    <w:rsid w:val="00992C0B"/>
    <w:rsid w:val="009938F1"/>
    <w:rsid w:val="009B2CBA"/>
    <w:rsid w:val="009C39D8"/>
    <w:rsid w:val="009D60C0"/>
    <w:rsid w:val="009D704B"/>
    <w:rsid w:val="009D75C9"/>
    <w:rsid w:val="009F0866"/>
    <w:rsid w:val="009F3DEF"/>
    <w:rsid w:val="00A0789E"/>
    <w:rsid w:val="00A125C5"/>
    <w:rsid w:val="00A15AFD"/>
    <w:rsid w:val="00A3292B"/>
    <w:rsid w:val="00A35299"/>
    <w:rsid w:val="00A35E1F"/>
    <w:rsid w:val="00A40CDB"/>
    <w:rsid w:val="00A415F2"/>
    <w:rsid w:val="00A462AE"/>
    <w:rsid w:val="00A5039D"/>
    <w:rsid w:val="00A5169F"/>
    <w:rsid w:val="00A51717"/>
    <w:rsid w:val="00A60D9E"/>
    <w:rsid w:val="00A615C6"/>
    <w:rsid w:val="00A64303"/>
    <w:rsid w:val="00A65EE7"/>
    <w:rsid w:val="00A70133"/>
    <w:rsid w:val="00A84361"/>
    <w:rsid w:val="00AA610E"/>
    <w:rsid w:val="00AA6683"/>
    <w:rsid w:val="00AA6ABA"/>
    <w:rsid w:val="00AB125D"/>
    <w:rsid w:val="00AC26C7"/>
    <w:rsid w:val="00AF269A"/>
    <w:rsid w:val="00AF6B2C"/>
    <w:rsid w:val="00B04F2E"/>
    <w:rsid w:val="00B133A4"/>
    <w:rsid w:val="00B14F4A"/>
    <w:rsid w:val="00B17141"/>
    <w:rsid w:val="00B25E14"/>
    <w:rsid w:val="00B31575"/>
    <w:rsid w:val="00B36D3A"/>
    <w:rsid w:val="00B660A8"/>
    <w:rsid w:val="00B66CA1"/>
    <w:rsid w:val="00B74930"/>
    <w:rsid w:val="00B83BAD"/>
    <w:rsid w:val="00B8547D"/>
    <w:rsid w:val="00B90A3C"/>
    <w:rsid w:val="00BA0EC7"/>
    <w:rsid w:val="00BA5A77"/>
    <w:rsid w:val="00BB6022"/>
    <w:rsid w:val="00BC2769"/>
    <w:rsid w:val="00BC5CC4"/>
    <w:rsid w:val="00BD247F"/>
    <w:rsid w:val="00BE2332"/>
    <w:rsid w:val="00C1557A"/>
    <w:rsid w:val="00C16218"/>
    <w:rsid w:val="00C2369B"/>
    <w:rsid w:val="00C250D5"/>
    <w:rsid w:val="00C25DF3"/>
    <w:rsid w:val="00C30250"/>
    <w:rsid w:val="00C41A9F"/>
    <w:rsid w:val="00C4682C"/>
    <w:rsid w:val="00C47CC8"/>
    <w:rsid w:val="00C647BC"/>
    <w:rsid w:val="00C75FB6"/>
    <w:rsid w:val="00C85A87"/>
    <w:rsid w:val="00C92898"/>
    <w:rsid w:val="00CA37F0"/>
    <w:rsid w:val="00CA4610"/>
    <w:rsid w:val="00CB76BE"/>
    <w:rsid w:val="00CC103D"/>
    <w:rsid w:val="00CD3BFC"/>
    <w:rsid w:val="00CE2A2E"/>
    <w:rsid w:val="00CE6032"/>
    <w:rsid w:val="00CE7514"/>
    <w:rsid w:val="00CF5FE5"/>
    <w:rsid w:val="00D04605"/>
    <w:rsid w:val="00D05748"/>
    <w:rsid w:val="00D06408"/>
    <w:rsid w:val="00D07B8D"/>
    <w:rsid w:val="00D23570"/>
    <w:rsid w:val="00D244B7"/>
    <w:rsid w:val="00D246E1"/>
    <w:rsid w:val="00D248DE"/>
    <w:rsid w:val="00D33E69"/>
    <w:rsid w:val="00D40E33"/>
    <w:rsid w:val="00D51EAD"/>
    <w:rsid w:val="00D63099"/>
    <w:rsid w:val="00D71EEC"/>
    <w:rsid w:val="00D8542D"/>
    <w:rsid w:val="00D905E6"/>
    <w:rsid w:val="00D93D25"/>
    <w:rsid w:val="00DB4AE1"/>
    <w:rsid w:val="00DB6025"/>
    <w:rsid w:val="00DC0044"/>
    <w:rsid w:val="00DC565E"/>
    <w:rsid w:val="00DC6A71"/>
    <w:rsid w:val="00DD3DF0"/>
    <w:rsid w:val="00DE31E4"/>
    <w:rsid w:val="00DE5B46"/>
    <w:rsid w:val="00DF4929"/>
    <w:rsid w:val="00DF7BDF"/>
    <w:rsid w:val="00E0357D"/>
    <w:rsid w:val="00E061AD"/>
    <w:rsid w:val="00E2295D"/>
    <w:rsid w:val="00E24EC2"/>
    <w:rsid w:val="00E3386A"/>
    <w:rsid w:val="00E37A3C"/>
    <w:rsid w:val="00E40697"/>
    <w:rsid w:val="00E5586C"/>
    <w:rsid w:val="00E61116"/>
    <w:rsid w:val="00E70D1B"/>
    <w:rsid w:val="00E95AA9"/>
    <w:rsid w:val="00EB1228"/>
    <w:rsid w:val="00EB42F9"/>
    <w:rsid w:val="00EC42E4"/>
    <w:rsid w:val="00EE014F"/>
    <w:rsid w:val="00EE15F5"/>
    <w:rsid w:val="00EE4C0C"/>
    <w:rsid w:val="00EE6552"/>
    <w:rsid w:val="00EE72A8"/>
    <w:rsid w:val="00EF5316"/>
    <w:rsid w:val="00EF6FBE"/>
    <w:rsid w:val="00EF7292"/>
    <w:rsid w:val="00EF7BA3"/>
    <w:rsid w:val="00F02BBF"/>
    <w:rsid w:val="00F1478D"/>
    <w:rsid w:val="00F22650"/>
    <w:rsid w:val="00F23209"/>
    <w:rsid w:val="00F240BB"/>
    <w:rsid w:val="00F24A8C"/>
    <w:rsid w:val="00F25603"/>
    <w:rsid w:val="00F30F93"/>
    <w:rsid w:val="00F43601"/>
    <w:rsid w:val="00F46724"/>
    <w:rsid w:val="00F46B31"/>
    <w:rsid w:val="00F57FED"/>
    <w:rsid w:val="00F87511"/>
    <w:rsid w:val="00FB02A3"/>
    <w:rsid w:val="00FB21C1"/>
    <w:rsid w:val="00FB548E"/>
    <w:rsid w:val="00FD4889"/>
    <w:rsid w:val="00FE3C8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6AC2ECC"/>
  <w15:chartTrackingRefBased/>
  <w15:docId w15:val="{2CA4AB29-3225-44B5-A54A-85EB5385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4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9">
    <w:name w:val="heading 9"/>
    <w:basedOn w:val="Navaden"/>
    <w:next w:val="Navaden"/>
    <w:link w:val="Naslov9Znak"/>
    <w:semiHidden/>
    <w:unhideWhenUsed/>
    <w:qFormat/>
    <w:rsid w:val="00E70D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D7481"/>
    <w:pPr>
      <w:spacing w:line="240" w:lineRule="auto"/>
    </w:pPr>
    <w:rPr>
      <w:rFonts w:ascii="Tahoma" w:hAnsi="Tahoma" w:cs="Tahoma"/>
      <w:sz w:val="16"/>
      <w:szCs w:val="16"/>
    </w:rPr>
  </w:style>
  <w:style w:type="character" w:customStyle="1" w:styleId="BesedilooblakaZnak">
    <w:name w:val="Besedilo oblačka Znak"/>
    <w:link w:val="Besedilooblaka"/>
    <w:rsid w:val="002D7481"/>
    <w:rPr>
      <w:rFonts w:ascii="Tahoma" w:hAnsi="Tahoma" w:cs="Tahoma"/>
      <w:sz w:val="16"/>
      <w:szCs w:val="16"/>
      <w:lang w:val="en-US" w:eastAsia="en-US"/>
    </w:rPr>
  </w:style>
  <w:style w:type="character" w:customStyle="1" w:styleId="GlavaZnak">
    <w:name w:val="Glava Znak"/>
    <w:aliases w:val="Glava - napis Znak"/>
    <w:link w:val="Glava"/>
    <w:uiPriority w:val="99"/>
    <w:rsid w:val="00EF6FBE"/>
    <w:rPr>
      <w:rFonts w:ascii="Arial" w:hAnsi="Arial"/>
      <w:szCs w:val="24"/>
      <w:lang w:val="en-US" w:eastAsia="en-US"/>
    </w:rPr>
  </w:style>
  <w:style w:type="paragraph" w:styleId="Telobesedila">
    <w:name w:val="Body Text"/>
    <w:basedOn w:val="Navaden"/>
    <w:link w:val="TelobesedilaZnak"/>
    <w:rsid w:val="00EF6FBE"/>
    <w:pPr>
      <w:spacing w:after="120" w:line="240" w:lineRule="auto"/>
    </w:pPr>
    <w:rPr>
      <w:rFonts w:ascii="SSUniversCond" w:hAnsi="SSUniversCond"/>
      <w:i/>
      <w:sz w:val="18"/>
      <w:szCs w:val="20"/>
      <w:lang w:eastAsia="sl-SI"/>
    </w:rPr>
  </w:style>
  <w:style w:type="character" w:customStyle="1" w:styleId="TelobesedilaZnak">
    <w:name w:val="Telo besedila Znak"/>
    <w:link w:val="Telobesedila"/>
    <w:rsid w:val="00EF6FBE"/>
    <w:rPr>
      <w:rFonts w:ascii="SSUniversCond" w:hAnsi="SSUniversCond"/>
      <w:i/>
      <w:sz w:val="18"/>
      <w:lang w:val="en-US"/>
    </w:rPr>
  </w:style>
  <w:style w:type="paragraph" w:customStyle="1" w:styleId="1">
    <w:name w:val="1"/>
    <w:basedOn w:val="Navaden"/>
    <w:rsid w:val="00EF6FBE"/>
    <w:pPr>
      <w:spacing w:after="160" w:line="240" w:lineRule="exact"/>
    </w:pPr>
    <w:rPr>
      <w:rFonts w:ascii="Tahoma" w:hAnsi="Tahoma"/>
      <w:szCs w:val="20"/>
    </w:rPr>
  </w:style>
  <w:style w:type="paragraph" w:customStyle="1" w:styleId="Nav">
    <w:name w:val="Navđ"/>
    <w:basedOn w:val="Navaden"/>
    <w:rsid w:val="00EF6FBE"/>
    <w:pPr>
      <w:tabs>
        <w:tab w:val="left" w:pos="1418"/>
      </w:tabs>
      <w:jc w:val="both"/>
    </w:pPr>
    <w:rPr>
      <w:rFonts w:cs="Arial"/>
      <w:szCs w:val="20"/>
      <w:lang w:val="sl-SI"/>
    </w:rPr>
  </w:style>
  <w:style w:type="paragraph" w:customStyle="1" w:styleId="ZnakCharCharZnak">
    <w:name w:val="Znak Char Char Znak"/>
    <w:basedOn w:val="Navaden"/>
    <w:rsid w:val="00EF6FBE"/>
    <w:pPr>
      <w:spacing w:after="160" w:line="240" w:lineRule="exact"/>
    </w:pPr>
    <w:rPr>
      <w:rFonts w:ascii="Tahoma" w:hAnsi="Tahoma" w:cs="Tahoma"/>
      <w:szCs w:val="20"/>
    </w:rPr>
  </w:style>
  <w:style w:type="paragraph" w:customStyle="1" w:styleId="Znak1ZnakZnak">
    <w:name w:val="Znak1 Znak Znak"/>
    <w:basedOn w:val="Navaden"/>
    <w:rsid w:val="00EF6FBE"/>
    <w:pPr>
      <w:spacing w:after="160" w:line="240" w:lineRule="exact"/>
    </w:pPr>
    <w:rPr>
      <w:rFonts w:ascii="Tahoma" w:hAnsi="Tahoma" w:cs="Tahoma"/>
      <w:szCs w:val="20"/>
    </w:rPr>
  </w:style>
  <w:style w:type="character" w:customStyle="1" w:styleId="Naslov9Znak">
    <w:name w:val="Naslov 9 Znak"/>
    <w:basedOn w:val="Privzetapisavaodstavka"/>
    <w:link w:val="Naslov9"/>
    <w:semiHidden/>
    <w:rsid w:val="00E70D1B"/>
    <w:rPr>
      <w:rFonts w:asciiTheme="majorHAnsi" w:eastAsiaTheme="majorEastAsia" w:hAnsiTheme="majorHAnsi" w:cstheme="majorBidi"/>
      <w:i/>
      <w:iCs/>
      <w:color w:val="272727" w:themeColor="text1" w:themeTint="D8"/>
      <w:sz w:val="21"/>
      <w:szCs w:val="21"/>
      <w:lang w:val="en-US" w:eastAsia="en-US"/>
    </w:rPr>
  </w:style>
  <w:style w:type="paragraph" w:customStyle="1" w:styleId="Telobesedila21">
    <w:name w:val="Telo besedila 21"/>
    <w:basedOn w:val="Navaden"/>
    <w:rsid w:val="00E70D1B"/>
    <w:pPr>
      <w:widowControl w:val="0"/>
      <w:spacing w:after="120" w:line="240" w:lineRule="auto"/>
      <w:jc w:val="both"/>
    </w:pPr>
    <w:rPr>
      <w:rFonts w:ascii="Times New Roman" w:hAnsi="Times New Roman"/>
      <w:sz w:val="22"/>
      <w:szCs w:val="20"/>
      <w:lang w:eastAsia="sl-SI"/>
    </w:rPr>
  </w:style>
  <w:style w:type="paragraph" w:styleId="Odstavekseznama">
    <w:name w:val="List Paragraph"/>
    <w:basedOn w:val="Navaden"/>
    <w:uiPriority w:val="34"/>
    <w:qFormat/>
    <w:rsid w:val="00DC565E"/>
    <w:pPr>
      <w:ind w:left="720"/>
      <w:contextualSpacing/>
    </w:pPr>
  </w:style>
  <w:style w:type="paragraph" w:customStyle="1" w:styleId="tevilnatoka111">
    <w:name w:val="Številčna točka 1.1.1"/>
    <w:basedOn w:val="Navaden"/>
    <w:qFormat/>
    <w:rsid w:val="00CE6032"/>
    <w:pPr>
      <w:widowControl w:val="0"/>
      <w:numPr>
        <w:ilvl w:val="2"/>
        <w:numId w:val="12"/>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tevilnatoka">
    <w:name w:val="Številčna točka"/>
    <w:basedOn w:val="Navaden"/>
    <w:qFormat/>
    <w:rsid w:val="00CE6032"/>
    <w:pPr>
      <w:numPr>
        <w:numId w:val="12"/>
      </w:numPr>
      <w:spacing w:line="240" w:lineRule="auto"/>
      <w:jc w:val="both"/>
    </w:pPr>
    <w:rPr>
      <w:sz w:val="22"/>
      <w:szCs w:val="22"/>
      <w:lang w:val="sl-SI" w:eastAsia="sl-SI"/>
    </w:rPr>
  </w:style>
  <w:style w:type="paragraph" w:customStyle="1" w:styleId="tevilnatoka11Nova">
    <w:name w:val="Številčna točka 1.1 Nova"/>
    <w:basedOn w:val="tevilnatoka"/>
    <w:qFormat/>
    <w:rsid w:val="00CE6032"/>
    <w:pPr>
      <w:numPr>
        <w:ilvl w:val="1"/>
      </w:numPr>
      <w:tabs>
        <w:tab w:val="clear" w:pos="425"/>
        <w:tab w:val="num" w:pos="360"/>
        <w:tab w:val="num" w:pos="1800"/>
      </w:tabs>
      <w:ind w:left="1440" w:hanging="360"/>
    </w:pPr>
  </w:style>
  <w:style w:type="character" w:customStyle="1" w:styleId="Naslov2Znak">
    <w:name w:val="Naslov 2 Znak"/>
    <w:basedOn w:val="Privzetapisavaodstavka"/>
    <w:link w:val="Naslov2"/>
    <w:semiHidden/>
    <w:rsid w:val="0095446D"/>
    <w:rPr>
      <w:rFonts w:asciiTheme="majorHAnsi" w:eastAsiaTheme="majorEastAsia" w:hAnsiTheme="majorHAnsi" w:cstheme="majorBidi"/>
      <w:color w:val="2E74B5" w:themeColor="accent1" w:themeShade="BF"/>
      <w:sz w:val="26"/>
      <w:szCs w:val="26"/>
      <w:lang w:val="en-US" w:eastAsia="en-US"/>
    </w:rPr>
  </w:style>
  <w:style w:type="character" w:customStyle="1" w:styleId="NogaZnak">
    <w:name w:val="Noga Znak"/>
    <w:basedOn w:val="Privzetapisavaodstavka"/>
    <w:link w:val="Noga"/>
    <w:uiPriority w:val="99"/>
    <w:rsid w:val="007F0120"/>
    <w:rPr>
      <w:rFonts w:ascii="Arial" w:hAnsi="Arial"/>
      <w:szCs w:val="24"/>
      <w:lang w:val="en-US" w:eastAsia="en-US"/>
    </w:rPr>
  </w:style>
  <w:style w:type="character" w:styleId="Nerazreenaomemba">
    <w:name w:val="Unresolved Mention"/>
    <w:basedOn w:val="Privzetapisavaodstavka"/>
    <w:uiPriority w:val="99"/>
    <w:semiHidden/>
    <w:unhideWhenUsed/>
    <w:rsid w:val="00235D0B"/>
    <w:rPr>
      <w:color w:val="605E5C"/>
      <w:shd w:val="clear" w:color="auto" w:fill="E1DFDD"/>
    </w:rPr>
  </w:style>
  <w:style w:type="character" w:styleId="SledenaHiperpovezava">
    <w:name w:val="FollowedHyperlink"/>
    <w:basedOn w:val="Privzetapisavaodstavka"/>
    <w:rsid w:val="00235D0B"/>
    <w:rPr>
      <w:color w:val="954F72" w:themeColor="followedHyperlink"/>
      <w:u w:val="single"/>
    </w:rPr>
  </w:style>
  <w:style w:type="paragraph" w:styleId="Revizija">
    <w:name w:val="Revision"/>
    <w:hidden/>
    <w:uiPriority w:val="99"/>
    <w:semiHidden/>
    <w:rsid w:val="006D1CB2"/>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225396475418A4B8D8FB4A494E5A7CA" ma:contentTypeVersion="1" ma:contentTypeDescription="Ustvari nov dokument." ma:contentTypeScope="" ma:versionID="740d13182d870ac1b231001472d0ea55">
  <xsd:schema xmlns:xsd="http://www.w3.org/2001/XMLSchema" xmlns:xs="http://www.w3.org/2001/XMLSchema" xmlns:p="http://schemas.microsoft.com/office/2006/metadata/properties" xmlns:ns1="http://schemas.microsoft.com/sharepoint/v3" targetNamespace="http://schemas.microsoft.com/office/2006/metadata/properties" ma:root="true" ma:fieldsID="479823c2837ba2e0561586e40a1e9a5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7B4719-FDE5-4D5A-9161-F09394BDF589}">
  <ds:schemaRefs>
    <ds:schemaRef ds:uri="http://schemas.microsoft.com/sharepoint/v3/contenttype/forms"/>
  </ds:schemaRefs>
</ds:datastoreItem>
</file>

<file path=customXml/itemProps2.xml><?xml version="1.0" encoding="utf-8"?>
<ds:datastoreItem xmlns:ds="http://schemas.openxmlformats.org/officeDocument/2006/customXml" ds:itemID="{F3769466-6031-4D3B-83FB-64A87FFA9CB9}">
  <ds:schemaRefs>
    <ds:schemaRef ds:uri="http://schemas.openxmlformats.org/officeDocument/2006/bibliography"/>
  </ds:schemaRefs>
</ds:datastoreItem>
</file>

<file path=customXml/itemProps3.xml><?xml version="1.0" encoding="utf-8"?>
<ds:datastoreItem xmlns:ds="http://schemas.openxmlformats.org/officeDocument/2006/customXml" ds:itemID="{AE48792C-91E7-4D3F-834B-F34C3935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C0A2F-3D30-4CE8-B2FA-48911736AA8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8</Pages>
  <Words>2827</Words>
  <Characters>16118</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Zoran Planko</cp:lastModifiedBy>
  <cp:revision>78</cp:revision>
  <cp:lastPrinted>2023-09-21T11:27:00Z</cp:lastPrinted>
  <dcterms:created xsi:type="dcterms:W3CDTF">2023-10-10T10:59:00Z</dcterms:created>
  <dcterms:modified xsi:type="dcterms:W3CDTF">2026-04-28T05:34:00Z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eb4d1e94499cd8f17fde5302d409ed72381fcafb008e4b7fc2ace20c7fc0933f</vt:lpwstr>
  </property>
  <property fmtid="{D5CDD505-2E9C-101B-9397-08002B2CF9AE}" pid="3" name="ContentTypeId">
    <vt:lpwstr>0x010100F225396475418A4B8D8FB4A494E5A7CA</vt:lpwstr>
  </property>
</Properties>
</file>