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A7B6E" w14:textId="3321DDBA" w:rsidR="00E70D1B" w:rsidRPr="007A09BF" w:rsidRDefault="00E70D1B" w:rsidP="000453FD">
      <w:pPr>
        <w:pStyle w:val="Glava"/>
        <w:tabs>
          <w:tab w:val="left" w:pos="5112"/>
        </w:tabs>
        <w:spacing w:line="240" w:lineRule="exact"/>
        <w:jc w:val="both"/>
        <w:rPr>
          <w:rFonts w:cs="Arial"/>
          <w:sz w:val="16"/>
          <w:lang w:val="sl-SI"/>
        </w:rPr>
      </w:pPr>
    </w:p>
    <w:tbl>
      <w:tblPr>
        <w:tblpPr w:leftFromText="142" w:rightFromText="142" w:bottomFromText="6005" w:vertAnchor="page" w:horzAnchor="page" w:tblpX="925" w:tblpY="869"/>
        <w:tblW w:w="0" w:type="auto"/>
        <w:tblLook w:val="04A0" w:firstRow="1" w:lastRow="0" w:firstColumn="1" w:lastColumn="0" w:noHBand="0" w:noVBand="1"/>
      </w:tblPr>
      <w:tblGrid>
        <w:gridCol w:w="236"/>
      </w:tblGrid>
      <w:tr w:rsidR="00E70D1B" w:rsidRPr="007A09BF" w14:paraId="631B1B83" w14:textId="77777777" w:rsidTr="000134DE">
        <w:trPr>
          <w:cantSplit/>
          <w:trHeight w:hRule="exact" w:val="847"/>
        </w:trPr>
        <w:tc>
          <w:tcPr>
            <w:tcW w:w="236" w:type="dxa"/>
          </w:tcPr>
          <w:p w14:paraId="7F2E276A" w14:textId="77777777" w:rsidR="00E70D1B" w:rsidRPr="007A09BF" w:rsidRDefault="00E70D1B" w:rsidP="000453FD">
            <w:pPr>
              <w:ind w:right="-311"/>
              <w:jc w:val="both"/>
              <w:rPr>
                <w:rFonts w:ascii="Republika" w:hAnsi="Republika"/>
                <w:sz w:val="60"/>
                <w:szCs w:val="60"/>
                <w:lang w:val="sl-SI"/>
              </w:rPr>
            </w:pPr>
          </w:p>
          <w:p w14:paraId="28AB0279" w14:textId="77777777" w:rsidR="00E70D1B" w:rsidRPr="007A09BF" w:rsidRDefault="00E70D1B" w:rsidP="000453FD">
            <w:pPr>
              <w:ind w:right="-311"/>
              <w:jc w:val="both"/>
              <w:rPr>
                <w:rFonts w:ascii="Republika" w:hAnsi="Republika"/>
                <w:sz w:val="60"/>
                <w:szCs w:val="60"/>
                <w:lang w:val="sl-SI"/>
              </w:rPr>
            </w:pPr>
          </w:p>
          <w:p w14:paraId="438AA443" w14:textId="77777777" w:rsidR="00E70D1B" w:rsidRPr="007A09BF" w:rsidRDefault="00E70D1B" w:rsidP="000453FD">
            <w:pPr>
              <w:ind w:right="-311"/>
              <w:jc w:val="both"/>
              <w:rPr>
                <w:rFonts w:ascii="Republika" w:hAnsi="Republika"/>
                <w:sz w:val="60"/>
                <w:szCs w:val="60"/>
                <w:lang w:val="sl-SI"/>
              </w:rPr>
            </w:pPr>
          </w:p>
          <w:p w14:paraId="38CC830B" w14:textId="77777777" w:rsidR="00E70D1B" w:rsidRPr="007A09BF" w:rsidRDefault="00E70D1B" w:rsidP="000453FD">
            <w:pPr>
              <w:ind w:right="-311"/>
              <w:jc w:val="both"/>
              <w:rPr>
                <w:rFonts w:ascii="Republika" w:hAnsi="Republika"/>
                <w:sz w:val="60"/>
                <w:szCs w:val="60"/>
                <w:lang w:val="sl-SI"/>
              </w:rPr>
            </w:pPr>
          </w:p>
          <w:p w14:paraId="18CC1BA2" w14:textId="77777777" w:rsidR="00E70D1B" w:rsidRPr="007A09BF" w:rsidRDefault="00E70D1B" w:rsidP="000453FD">
            <w:pPr>
              <w:ind w:right="-311"/>
              <w:jc w:val="both"/>
              <w:rPr>
                <w:rFonts w:ascii="Republika" w:hAnsi="Republika"/>
                <w:sz w:val="60"/>
                <w:szCs w:val="60"/>
                <w:lang w:val="sl-SI"/>
              </w:rPr>
            </w:pPr>
          </w:p>
          <w:p w14:paraId="694CD923" w14:textId="77777777" w:rsidR="00E70D1B" w:rsidRPr="007A09BF" w:rsidRDefault="00E70D1B" w:rsidP="000453FD">
            <w:pPr>
              <w:ind w:right="-311"/>
              <w:jc w:val="both"/>
              <w:rPr>
                <w:rFonts w:ascii="Republika" w:hAnsi="Republika"/>
                <w:sz w:val="60"/>
                <w:szCs w:val="60"/>
                <w:lang w:val="sl-SI"/>
              </w:rPr>
            </w:pPr>
          </w:p>
          <w:p w14:paraId="4432F1E6" w14:textId="77777777" w:rsidR="00E70D1B" w:rsidRPr="007A09BF" w:rsidRDefault="00E70D1B" w:rsidP="000453FD">
            <w:pPr>
              <w:ind w:right="-311"/>
              <w:jc w:val="both"/>
              <w:rPr>
                <w:rFonts w:ascii="Republika" w:hAnsi="Republika"/>
                <w:sz w:val="60"/>
                <w:szCs w:val="60"/>
                <w:lang w:val="sl-SI"/>
              </w:rPr>
            </w:pPr>
          </w:p>
          <w:p w14:paraId="7176EAC1" w14:textId="77777777" w:rsidR="00E70D1B" w:rsidRPr="007A09BF" w:rsidRDefault="00E70D1B" w:rsidP="000453FD">
            <w:pPr>
              <w:ind w:right="-311"/>
              <w:jc w:val="both"/>
              <w:rPr>
                <w:rFonts w:ascii="Republika" w:hAnsi="Republika"/>
                <w:sz w:val="60"/>
                <w:szCs w:val="60"/>
                <w:lang w:val="sl-SI"/>
              </w:rPr>
            </w:pPr>
          </w:p>
          <w:p w14:paraId="7A18E505" w14:textId="77777777" w:rsidR="00E70D1B" w:rsidRPr="007A09BF" w:rsidRDefault="00E70D1B" w:rsidP="000453FD">
            <w:pPr>
              <w:ind w:right="-311"/>
              <w:jc w:val="both"/>
              <w:rPr>
                <w:rFonts w:ascii="Republika" w:hAnsi="Republika"/>
                <w:sz w:val="60"/>
                <w:szCs w:val="60"/>
                <w:lang w:val="sl-SI"/>
              </w:rPr>
            </w:pPr>
          </w:p>
          <w:p w14:paraId="2816FB36" w14:textId="77777777" w:rsidR="00E70D1B" w:rsidRPr="007A09BF" w:rsidRDefault="00E70D1B" w:rsidP="000453FD">
            <w:pPr>
              <w:ind w:right="-311"/>
              <w:jc w:val="both"/>
              <w:rPr>
                <w:rFonts w:ascii="Republika" w:hAnsi="Republika"/>
                <w:sz w:val="60"/>
                <w:szCs w:val="60"/>
                <w:lang w:val="sl-SI"/>
              </w:rPr>
            </w:pPr>
          </w:p>
          <w:p w14:paraId="14B00CFA" w14:textId="77777777" w:rsidR="00E70D1B" w:rsidRPr="007A09BF" w:rsidRDefault="00E70D1B" w:rsidP="000453FD">
            <w:pPr>
              <w:ind w:right="-311"/>
              <w:jc w:val="both"/>
              <w:rPr>
                <w:rFonts w:ascii="Republika" w:hAnsi="Republika"/>
                <w:sz w:val="60"/>
                <w:szCs w:val="60"/>
                <w:lang w:val="sl-SI"/>
              </w:rPr>
            </w:pPr>
          </w:p>
          <w:p w14:paraId="40EE9BCD" w14:textId="77777777" w:rsidR="00E70D1B" w:rsidRPr="007A09BF" w:rsidRDefault="00E70D1B" w:rsidP="000453FD">
            <w:pPr>
              <w:ind w:right="-311"/>
              <w:jc w:val="both"/>
              <w:rPr>
                <w:rFonts w:ascii="Republika" w:hAnsi="Republika"/>
                <w:sz w:val="60"/>
                <w:szCs w:val="60"/>
                <w:lang w:val="sl-SI"/>
              </w:rPr>
            </w:pPr>
          </w:p>
          <w:p w14:paraId="1CDBDE2B" w14:textId="77777777" w:rsidR="00E70D1B" w:rsidRPr="007A09BF" w:rsidRDefault="00E70D1B" w:rsidP="000453FD">
            <w:pPr>
              <w:ind w:right="-311"/>
              <w:jc w:val="both"/>
              <w:rPr>
                <w:rFonts w:ascii="Republika" w:hAnsi="Republika"/>
                <w:sz w:val="60"/>
                <w:szCs w:val="60"/>
                <w:lang w:val="sl-SI"/>
              </w:rPr>
            </w:pPr>
          </w:p>
          <w:p w14:paraId="39E6D12B" w14:textId="77777777" w:rsidR="00E70D1B" w:rsidRPr="007A09BF" w:rsidRDefault="00E70D1B" w:rsidP="000453FD">
            <w:pPr>
              <w:ind w:right="-311"/>
              <w:jc w:val="both"/>
              <w:rPr>
                <w:rFonts w:ascii="Republika" w:hAnsi="Republika"/>
                <w:sz w:val="60"/>
                <w:szCs w:val="60"/>
                <w:lang w:val="sl-SI"/>
              </w:rPr>
            </w:pPr>
          </w:p>
          <w:p w14:paraId="66F32547" w14:textId="77777777" w:rsidR="00E70D1B" w:rsidRPr="007A09BF" w:rsidRDefault="00E70D1B" w:rsidP="000453FD">
            <w:pPr>
              <w:ind w:right="-311"/>
              <w:jc w:val="both"/>
              <w:rPr>
                <w:rFonts w:ascii="Republika" w:hAnsi="Republika"/>
                <w:sz w:val="60"/>
                <w:szCs w:val="60"/>
                <w:lang w:val="sl-SI"/>
              </w:rPr>
            </w:pPr>
          </w:p>
          <w:p w14:paraId="18E9F9A6" w14:textId="77777777" w:rsidR="00E70D1B" w:rsidRPr="007A09BF" w:rsidRDefault="00E70D1B" w:rsidP="000453FD">
            <w:pPr>
              <w:ind w:right="-311"/>
              <w:jc w:val="both"/>
              <w:rPr>
                <w:rFonts w:ascii="Republika" w:hAnsi="Republika"/>
                <w:sz w:val="60"/>
                <w:szCs w:val="60"/>
                <w:lang w:val="sl-SI"/>
              </w:rPr>
            </w:pPr>
          </w:p>
        </w:tc>
      </w:tr>
    </w:tbl>
    <w:p w14:paraId="21FB5200" w14:textId="4D58BF26" w:rsidR="00E70D1B" w:rsidRDefault="00E70D1B" w:rsidP="000453FD">
      <w:pPr>
        <w:jc w:val="both"/>
        <w:rPr>
          <w:rFonts w:cs="Arial"/>
          <w:i/>
          <w:iCs/>
          <w:szCs w:val="20"/>
          <w:lang w:val="sl-SI"/>
        </w:rPr>
      </w:pPr>
      <w:r w:rsidRPr="007A09BF">
        <w:rPr>
          <w:rFonts w:cs="Arial"/>
          <w:szCs w:val="20"/>
          <w:lang w:val="sl-SI"/>
        </w:rPr>
        <w:t>Ministrstvo za kmetijstvo, gozdarstvo in prehrano Republike Slovenije, Dunajska 22, 1000 Ljubljana (v na</w:t>
      </w:r>
      <w:r w:rsidR="00F75CA8">
        <w:rPr>
          <w:rFonts w:cs="Arial"/>
          <w:szCs w:val="20"/>
          <w:lang w:val="sl-SI"/>
        </w:rPr>
        <w:t>daljnjem besedilu: ministrstvo)</w:t>
      </w:r>
      <w:r w:rsidRPr="007A09BF">
        <w:rPr>
          <w:rFonts w:cs="Arial"/>
          <w:szCs w:val="20"/>
          <w:lang w:val="sl-SI"/>
        </w:rPr>
        <w:t xml:space="preserve"> na podlagi </w:t>
      </w:r>
      <w:r w:rsidR="00730198">
        <w:rPr>
          <w:rFonts w:cs="Arial"/>
          <w:szCs w:val="20"/>
          <w:lang w:val="sl-SI"/>
        </w:rPr>
        <w:t xml:space="preserve">prvega odstavka </w:t>
      </w:r>
      <w:r w:rsidR="00CB76BE" w:rsidRPr="00CB76BE">
        <w:rPr>
          <w:rFonts w:cs="Arial"/>
          <w:szCs w:val="20"/>
          <w:lang w:val="sl-SI"/>
        </w:rPr>
        <w:t xml:space="preserve">5. člena Uredbe o skupnih določbah za izvajanje intervencij razvoja podeželja, ki niso vezane na površino ali živali, iz strateškega načrta skupne kmetijske politike 2023–2027 (Uradni list RS, št. </w:t>
      </w:r>
      <w:bookmarkStart w:id="0" w:name="_Hlk209079788"/>
      <w:r w:rsidR="00730198" w:rsidRPr="00730198">
        <w:rPr>
          <w:rFonts w:cs="Arial"/>
          <w:szCs w:val="20"/>
          <w:lang w:val="sl-SI"/>
        </w:rPr>
        <w:t>77/23, 19/24, 52/24, 9/25</w:t>
      </w:r>
      <w:r w:rsidR="001C3E4F">
        <w:rPr>
          <w:rFonts w:cs="Arial"/>
          <w:szCs w:val="20"/>
          <w:lang w:val="sl-SI"/>
        </w:rPr>
        <w:t xml:space="preserve">, </w:t>
      </w:r>
      <w:r w:rsidR="00730198" w:rsidRPr="00730198">
        <w:rPr>
          <w:rFonts w:cs="Arial"/>
          <w:szCs w:val="20"/>
          <w:lang w:val="sl-SI"/>
        </w:rPr>
        <w:t>55/25</w:t>
      </w:r>
      <w:bookmarkEnd w:id="0"/>
      <w:r w:rsidR="001C3E4F">
        <w:rPr>
          <w:rFonts w:cs="Arial"/>
          <w:szCs w:val="20"/>
          <w:lang w:val="sl-SI"/>
        </w:rPr>
        <w:t xml:space="preserve">, </w:t>
      </w:r>
      <w:r w:rsidR="001C3E4F" w:rsidRPr="001C3E4F">
        <w:rPr>
          <w:rFonts w:cs="Arial"/>
          <w:szCs w:val="20"/>
          <w:lang w:val="sl-SI"/>
        </w:rPr>
        <w:t>100/25 – ZKme-2</w:t>
      </w:r>
      <w:r w:rsidR="001C3E4F">
        <w:rPr>
          <w:rFonts w:cs="Arial"/>
          <w:szCs w:val="20"/>
          <w:lang w:val="sl-SI"/>
        </w:rPr>
        <w:t xml:space="preserve"> in </w:t>
      </w:r>
      <w:r w:rsidR="003112E2" w:rsidRPr="003112E2">
        <w:rPr>
          <w:rFonts w:cs="Arial"/>
          <w:szCs w:val="20"/>
          <w:lang w:val="sl-SI"/>
        </w:rPr>
        <w:t>91</w:t>
      </w:r>
      <w:r w:rsidR="001C3E4F" w:rsidRPr="003112E2">
        <w:rPr>
          <w:rFonts w:cs="Arial"/>
          <w:szCs w:val="20"/>
          <w:lang w:val="sl-SI"/>
        </w:rPr>
        <w:t>/26</w:t>
      </w:r>
      <w:r w:rsidR="00CB76BE" w:rsidRPr="00CB76BE">
        <w:rPr>
          <w:rFonts w:cs="Arial"/>
          <w:szCs w:val="20"/>
          <w:lang w:val="sl-SI"/>
        </w:rPr>
        <w:t>; v nadaljnjem besedilu: uredba o skupnih določbah za izvajanje intervencij)</w:t>
      </w:r>
      <w:r w:rsidR="00FF2D4D">
        <w:rPr>
          <w:rFonts w:cs="Arial"/>
          <w:szCs w:val="20"/>
          <w:lang w:val="sl-SI"/>
        </w:rPr>
        <w:t xml:space="preserve"> in</w:t>
      </w:r>
      <w:r w:rsidR="00CB76BE">
        <w:rPr>
          <w:rFonts w:cs="Arial"/>
          <w:szCs w:val="20"/>
          <w:lang w:val="sl-SI"/>
        </w:rPr>
        <w:t xml:space="preserve"> </w:t>
      </w:r>
      <w:r w:rsidR="00730198">
        <w:rPr>
          <w:rFonts w:cs="Arial"/>
          <w:szCs w:val="20"/>
          <w:lang w:val="sl-SI"/>
        </w:rPr>
        <w:t xml:space="preserve">prvega odstavka </w:t>
      </w:r>
      <w:r w:rsidR="00CB76BE">
        <w:rPr>
          <w:rFonts w:cs="Arial"/>
          <w:szCs w:val="20"/>
          <w:lang w:val="sl-SI"/>
        </w:rPr>
        <w:t>38</w:t>
      </w:r>
      <w:r w:rsidR="000879F6">
        <w:rPr>
          <w:rFonts w:cs="Arial"/>
          <w:szCs w:val="20"/>
          <w:lang w:val="sl-SI"/>
        </w:rPr>
        <w:t xml:space="preserve">. člena </w:t>
      </w:r>
      <w:r w:rsidR="000879F6" w:rsidRPr="000879F6">
        <w:rPr>
          <w:rFonts w:cs="Arial"/>
          <w:szCs w:val="20"/>
          <w:lang w:val="sl-SI"/>
        </w:rPr>
        <w:t>Uredb</w:t>
      </w:r>
      <w:r w:rsidR="00FF2D4D">
        <w:rPr>
          <w:rFonts w:cs="Arial"/>
          <w:szCs w:val="20"/>
          <w:lang w:val="sl-SI"/>
        </w:rPr>
        <w:t>e</w:t>
      </w:r>
      <w:r w:rsidR="000879F6" w:rsidRPr="000879F6">
        <w:rPr>
          <w:rFonts w:cs="Arial"/>
          <w:szCs w:val="20"/>
          <w:lang w:val="sl-SI"/>
        </w:rPr>
        <w:t xml:space="preserve"> o izvajanju gozdarskih intervencij iz strateškega načrta Republike Slovenije za obdobje 2023–2027</w:t>
      </w:r>
      <w:r w:rsidR="000879F6">
        <w:rPr>
          <w:rFonts w:cs="Arial"/>
          <w:szCs w:val="20"/>
          <w:lang w:val="sl-SI"/>
        </w:rPr>
        <w:t xml:space="preserve"> (Uradni list RS, št. </w:t>
      </w:r>
      <w:r w:rsidR="00E05DF6" w:rsidRPr="00E05DF6">
        <w:rPr>
          <w:rFonts w:cs="Arial"/>
          <w:szCs w:val="20"/>
          <w:lang w:val="sl-SI"/>
        </w:rPr>
        <w:t>22</w:t>
      </w:r>
      <w:r w:rsidR="000879F6" w:rsidRPr="00E05DF6">
        <w:rPr>
          <w:rFonts w:cs="Arial"/>
          <w:szCs w:val="20"/>
          <w:lang w:val="sl-SI"/>
        </w:rPr>
        <w:t>/24</w:t>
      </w:r>
      <w:r w:rsidR="00730198">
        <w:rPr>
          <w:rFonts w:cs="Arial"/>
          <w:szCs w:val="20"/>
          <w:lang w:val="sl-SI"/>
        </w:rPr>
        <w:t>, 2</w:t>
      </w:r>
      <w:r w:rsidR="00730198" w:rsidRPr="008C6001">
        <w:rPr>
          <w:rFonts w:cs="Arial"/>
          <w:szCs w:val="20"/>
          <w:lang w:val="sl-SI"/>
        </w:rPr>
        <w:t>/25</w:t>
      </w:r>
      <w:r w:rsidR="001C3E4F">
        <w:rPr>
          <w:rFonts w:cs="Arial"/>
          <w:szCs w:val="20"/>
          <w:lang w:val="sl-SI"/>
        </w:rPr>
        <w:t xml:space="preserve">, </w:t>
      </w:r>
      <w:r w:rsidR="00730198" w:rsidRPr="003053EB">
        <w:rPr>
          <w:rFonts w:cs="Arial"/>
          <w:szCs w:val="20"/>
          <w:lang w:val="sl-SI"/>
        </w:rPr>
        <w:t>42/25</w:t>
      </w:r>
      <w:r w:rsidR="001C3E4F">
        <w:rPr>
          <w:rFonts w:cs="Arial"/>
          <w:szCs w:val="20"/>
          <w:lang w:val="sl-SI"/>
        </w:rPr>
        <w:t xml:space="preserve">, </w:t>
      </w:r>
      <w:bookmarkStart w:id="1" w:name="_Hlk222299755"/>
      <w:r w:rsidR="001C3E4F" w:rsidRPr="001C3E4F">
        <w:rPr>
          <w:rFonts w:cs="Arial"/>
          <w:szCs w:val="20"/>
          <w:lang w:val="sl-SI"/>
        </w:rPr>
        <w:t>100/25 – ZKme-2</w:t>
      </w:r>
      <w:r w:rsidR="001C3E4F">
        <w:rPr>
          <w:rFonts w:cs="Arial"/>
          <w:szCs w:val="20"/>
          <w:lang w:val="sl-SI"/>
        </w:rPr>
        <w:t xml:space="preserve"> in </w:t>
      </w:r>
      <w:r w:rsidR="00E30690" w:rsidRPr="00E30690">
        <w:rPr>
          <w:rFonts w:cs="Arial"/>
          <w:szCs w:val="20"/>
          <w:lang w:val="sl-SI"/>
        </w:rPr>
        <w:t>199</w:t>
      </w:r>
      <w:r w:rsidR="001C3E4F" w:rsidRPr="00E30690">
        <w:rPr>
          <w:rFonts w:cs="Arial"/>
          <w:szCs w:val="20"/>
          <w:lang w:val="sl-SI"/>
        </w:rPr>
        <w:t>/26</w:t>
      </w:r>
      <w:bookmarkEnd w:id="1"/>
      <w:r w:rsidR="00B133A4">
        <w:rPr>
          <w:rFonts w:cs="Arial"/>
          <w:szCs w:val="20"/>
          <w:lang w:val="sl-SI"/>
        </w:rPr>
        <w:t>; v nadaljnjem besedilu: u</w:t>
      </w:r>
      <w:r w:rsidR="00F1478D" w:rsidRPr="00F1478D">
        <w:rPr>
          <w:rFonts w:cs="Arial"/>
          <w:szCs w:val="20"/>
          <w:lang w:val="sl-SI"/>
        </w:rPr>
        <w:t>redba</w:t>
      </w:r>
      <w:r w:rsidR="00F1478D">
        <w:rPr>
          <w:rFonts w:cs="Arial"/>
          <w:szCs w:val="20"/>
          <w:lang w:val="sl-SI"/>
        </w:rPr>
        <w:t>)</w:t>
      </w:r>
      <w:r w:rsidR="00CB76BE">
        <w:rPr>
          <w:rFonts w:cs="Arial"/>
          <w:szCs w:val="20"/>
          <w:lang w:val="sl-SI"/>
        </w:rPr>
        <w:t xml:space="preserve"> objavlja </w:t>
      </w:r>
    </w:p>
    <w:p w14:paraId="4552851C" w14:textId="77777777" w:rsidR="00DC565E" w:rsidRPr="00697AA9" w:rsidRDefault="00DC565E" w:rsidP="000453FD">
      <w:pPr>
        <w:jc w:val="both"/>
        <w:rPr>
          <w:rFonts w:cs="Arial"/>
          <w:i/>
          <w:iCs/>
          <w:szCs w:val="20"/>
          <w:lang w:val="sl-SI"/>
        </w:rPr>
      </w:pPr>
    </w:p>
    <w:p w14:paraId="39EEFA33" w14:textId="0FE92D4A" w:rsidR="00E70D1B" w:rsidRDefault="00EE15F5" w:rsidP="00F7123B">
      <w:pPr>
        <w:jc w:val="center"/>
        <w:rPr>
          <w:rFonts w:cs="Arial"/>
          <w:b/>
          <w:bCs/>
          <w:szCs w:val="20"/>
          <w:lang w:val="sl-SI"/>
        </w:rPr>
      </w:pPr>
      <w:r w:rsidRPr="00DC565E">
        <w:rPr>
          <w:rFonts w:cs="Arial"/>
          <w:b/>
          <w:bCs/>
          <w:szCs w:val="20"/>
          <w:lang w:val="sl-SI"/>
        </w:rPr>
        <w:t>Javni razpis za intervencijo</w:t>
      </w:r>
      <w:r w:rsidR="000879F6">
        <w:rPr>
          <w:rFonts w:cs="Arial"/>
          <w:b/>
          <w:bCs/>
          <w:szCs w:val="20"/>
          <w:lang w:val="sl-SI"/>
        </w:rPr>
        <w:t xml:space="preserve"> naložbe v </w:t>
      </w:r>
      <w:r w:rsidR="000879F6" w:rsidRPr="000879F6">
        <w:rPr>
          <w:rFonts w:cs="Arial"/>
          <w:b/>
          <w:bCs/>
          <w:szCs w:val="20"/>
          <w:lang w:val="sl-SI"/>
        </w:rPr>
        <w:t xml:space="preserve">ureditev gozdne infrastrukture </w:t>
      </w:r>
      <w:r w:rsidR="000879F6">
        <w:rPr>
          <w:rFonts w:cs="Arial"/>
          <w:b/>
          <w:bCs/>
          <w:szCs w:val="20"/>
          <w:lang w:val="sl-SI"/>
        </w:rPr>
        <w:t>(IRP06)</w:t>
      </w:r>
      <w:r w:rsidR="000879F6" w:rsidRPr="000879F6">
        <w:rPr>
          <w:rFonts w:cs="Arial"/>
          <w:b/>
          <w:bCs/>
          <w:szCs w:val="20"/>
          <w:lang w:val="sl-SI"/>
        </w:rPr>
        <w:t xml:space="preserve"> </w:t>
      </w:r>
      <w:r w:rsidR="00730198">
        <w:rPr>
          <w:rFonts w:cs="Arial"/>
          <w:b/>
          <w:bCs/>
          <w:szCs w:val="20"/>
          <w:lang w:val="sl-SI"/>
        </w:rPr>
        <w:t>– protipožarna infrastruktura</w:t>
      </w:r>
    </w:p>
    <w:p w14:paraId="1BEAFD2E" w14:textId="342F8107" w:rsidR="00F1478D" w:rsidRDefault="00F1478D" w:rsidP="00F7123B">
      <w:pPr>
        <w:jc w:val="center"/>
        <w:rPr>
          <w:rFonts w:cs="Arial"/>
          <w:b/>
          <w:bCs/>
          <w:szCs w:val="20"/>
          <w:lang w:val="sl-SI"/>
        </w:rPr>
      </w:pPr>
    </w:p>
    <w:p w14:paraId="1D75C542" w14:textId="77777777" w:rsidR="00F1478D" w:rsidRDefault="00F1478D" w:rsidP="000453FD">
      <w:pPr>
        <w:jc w:val="both"/>
        <w:rPr>
          <w:rFonts w:cs="Arial"/>
          <w:b/>
          <w:bCs/>
          <w:szCs w:val="20"/>
          <w:lang w:val="sl-SI"/>
        </w:rPr>
      </w:pPr>
    </w:p>
    <w:p w14:paraId="47CC2B14" w14:textId="77777777" w:rsidR="00F1478D" w:rsidRDefault="00F1478D" w:rsidP="000453FD">
      <w:pPr>
        <w:pStyle w:val="Odstavekseznama"/>
        <w:numPr>
          <w:ilvl w:val="0"/>
          <w:numId w:val="6"/>
        </w:numPr>
        <w:ind w:left="142" w:hanging="207"/>
        <w:jc w:val="both"/>
        <w:rPr>
          <w:rFonts w:cs="Arial"/>
          <w:b/>
          <w:bCs/>
          <w:szCs w:val="20"/>
          <w:lang w:val="sl-SI"/>
        </w:rPr>
      </w:pPr>
      <w:r>
        <w:rPr>
          <w:rFonts w:cs="Arial"/>
          <w:b/>
          <w:bCs/>
          <w:szCs w:val="20"/>
          <w:lang w:val="sl-SI"/>
        </w:rPr>
        <w:t xml:space="preserve">  </w:t>
      </w:r>
      <w:r w:rsidRPr="00DC565E">
        <w:rPr>
          <w:rFonts w:cs="Arial"/>
          <w:b/>
          <w:bCs/>
          <w:szCs w:val="20"/>
          <w:lang w:val="sl-SI"/>
        </w:rPr>
        <w:t xml:space="preserve">OSNOVNI PODATKI O JAVNEM RAZPISU </w:t>
      </w:r>
    </w:p>
    <w:tbl>
      <w:tblPr>
        <w:tblpPr w:leftFromText="141" w:rightFromText="141" w:vertAnchor="text" w:horzAnchor="margin" w:tblpY="3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2660"/>
        <w:gridCol w:w="5828"/>
      </w:tblGrid>
      <w:tr w:rsidR="00F1478D" w:rsidRPr="007A09BF" w14:paraId="3CFB1DCF" w14:textId="77777777" w:rsidTr="00F1478D">
        <w:trPr>
          <w:trHeight w:val="1125"/>
        </w:trPr>
        <w:tc>
          <w:tcPr>
            <w:tcW w:w="2660" w:type="dxa"/>
            <w:shd w:val="clear" w:color="auto" w:fill="F2F2F2"/>
            <w:vAlign w:val="center"/>
          </w:tcPr>
          <w:p w14:paraId="15B85126" w14:textId="77777777" w:rsidR="00F1478D" w:rsidRPr="007A09BF" w:rsidRDefault="00F1478D" w:rsidP="000453FD">
            <w:pPr>
              <w:widowControl w:val="0"/>
              <w:jc w:val="both"/>
              <w:rPr>
                <w:rFonts w:cs="Arial"/>
                <w:b/>
                <w:szCs w:val="20"/>
                <w:lang w:val="sl-SI"/>
              </w:rPr>
            </w:pPr>
            <w:r w:rsidRPr="007A09BF">
              <w:rPr>
                <w:rFonts w:cs="Arial"/>
                <w:b/>
                <w:szCs w:val="20"/>
                <w:lang w:val="sl-SI"/>
              </w:rPr>
              <w:t>Predmet javnega razpisa:</w:t>
            </w:r>
          </w:p>
        </w:tc>
        <w:tc>
          <w:tcPr>
            <w:tcW w:w="5828" w:type="dxa"/>
            <w:shd w:val="clear" w:color="auto" w:fill="F2F2F2"/>
            <w:vAlign w:val="center"/>
          </w:tcPr>
          <w:p w14:paraId="5B0DD6ED" w14:textId="6749CF59" w:rsidR="00F1478D" w:rsidRPr="007A09BF" w:rsidRDefault="00F1478D" w:rsidP="000453FD">
            <w:pPr>
              <w:widowControl w:val="0"/>
              <w:autoSpaceDE w:val="0"/>
              <w:autoSpaceDN w:val="0"/>
              <w:adjustRightInd w:val="0"/>
              <w:jc w:val="both"/>
              <w:rPr>
                <w:rFonts w:cs="Arial"/>
                <w:szCs w:val="20"/>
                <w:lang w:val="sl-SI"/>
              </w:rPr>
            </w:pPr>
            <w:r>
              <w:rPr>
                <w:rFonts w:cs="Arial"/>
                <w:szCs w:val="20"/>
                <w:lang w:val="sl-SI"/>
              </w:rPr>
              <w:t>Predmet Javnega</w:t>
            </w:r>
            <w:r w:rsidRPr="000879F6">
              <w:rPr>
                <w:rFonts w:cs="Arial"/>
                <w:szCs w:val="20"/>
                <w:lang w:val="sl-SI"/>
              </w:rPr>
              <w:t xml:space="preserve"> razpis za intervencijo naložbe v ureditev gozdne infrastrukture</w:t>
            </w:r>
            <w:r w:rsidR="00F75CA8">
              <w:rPr>
                <w:rFonts w:cs="Arial"/>
                <w:szCs w:val="20"/>
                <w:lang w:val="sl-SI"/>
              </w:rPr>
              <w:t xml:space="preserve"> </w:t>
            </w:r>
            <w:r w:rsidRPr="000879F6">
              <w:rPr>
                <w:rFonts w:cs="Arial"/>
                <w:szCs w:val="20"/>
                <w:lang w:val="sl-SI"/>
              </w:rPr>
              <w:t>(IRP06)</w:t>
            </w:r>
            <w:r w:rsidR="00730198">
              <w:rPr>
                <w:rFonts w:cs="Arial"/>
                <w:szCs w:val="20"/>
                <w:lang w:val="sl-SI"/>
              </w:rPr>
              <w:t xml:space="preserve"> - protipožarna infrastruktur</w:t>
            </w:r>
            <w:r w:rsidR="00F06B83">
              <w:rPr>
                <w:rFonts w:cs="Arial"/>
                <w:szCs w:val="20"/>
                <w:lang w:val="sl-SI"/>
              </w:rPr>
              <w:t xml:space="preserve">a </w:t>
            </w:r>
            <w:r w:rsidRPr="000879F6">
              <w:rPr>
                <w:rFonts w:cs="Arial"/>
                <w:szCs w:val="20"/>
                <w:lang w:val="sl-SI"/>
              </w:rPr>
              <w:t xml:space="preserve">(v nadaljnjem besedilu: javni razpis) je podpora za </w:t>
            </w:r>
            <w:r w:rsidR="00730198">
              <w:rPr>
                <w:rFonts w:cs="Arial"/>
                <w:szCs w:val="20"/>
                <w:lang w:val="sl-SI"/>
              </w:rPr>
              <w:t>ureditev protipožarne infrastrukture.</w:t>
            </w:r>
          </w:p>
        </w:tc>
      </w:tr>
      <w:tr w:rsidR="00F1478D" w:rsidRPr="007A09BF" w14:paraId="4E2C1C5B" w14:textId="77777777" w:rsidTr="00F1478D">
        <w:trPr>
          <w:trHeight w:val="802"/>
        </w:trPr>
        <w:tc>
          <w:tcPr>
            <w:tcW w:w="2660" w:type="dxa"/>
            <w:shd w:val="clear" w:color="auto" w:fill="F2F2F2"/>
            <w:vAlign w:val="center"/>
          </w:tcPr>
          <w:p w14:paraId="08B374A1" w14:textId="77777777" w:rsidR="00F1478D" w:rsidRPr="007A09BF" w:rsidRDefault="00F1478D" w:rsidP="000453FD">
            <w:pPr>
              <w:widowControl w:val="0"/>
              <w:jc w:val="both"/>
              <w:rPr>
                <w:rFonts w:cs="Arial"/>
                <w:b/>
                <w:szCs w:val="20"/>
                <w:lang w:val="sl-SI"/>
              </w:rPr>
            </w:pPr>
            <w:r w:rsidRPr="000879F6">
              <w:rPr>
                <w:rFonts w:cs="Arial"/>
                <w:b/>
                <w:szCs w:val="20"/>
                <w:lang w:val="sl-SI"/>
              </w:rPr>
              <w:t>Shema državne pomoči:</w:t>
            </w:r>
          </w:p>
        </w:tc>
        <w:tc>
          <w:tcPr>
            <w:tcW w:w="5828" w:type="dxa"/>
            <w:shd w:val="clear" w:color="auto" w:fill="F2F2F2"/>
            <w:vAlign w:val="center"/>
          </w:tcPr>
          <w:p w14:paraId="678E0393" w14:textId="1941AA71" w:rsidR="00F1478D" w:rsidRDefault="00F1478D" w:rsidP="000453FD">
            <w:pPr>
              <w:widowControl w:val="0"/>
              <w:autoSpaceDE w:val="0"/>
              <w:autoSpaceDN w:val="0"/>
              <w:adjustRightInd w:val="0"/>
              <w:jc w:val="both"/>
              <w:rPr>
                <w:rFonts w:cs="Arial"/>
                <w:szCs w:val="20"/>
                <w:lang w:val="sl-SI"/>
              </w:rPr>
            </w:pPr>
            <w:r w:rsidRPr="000879F6">
              <w:rPr>
                <w:rFonts w:cs="Arial"/>
                <w:szCs w:val="20"/>
                <w:lang w:val="sl-SI"/>
              </w:rPr>
              <w:t>Gozdarske intervencije SN 23-27</w:t>
            </w:r>
            <w:r w:rsidR="00FC3EE8">
              <w:rPr>
                <w:rFonts w:cs="Arial"/>
                <w:szCs w:val="20"/>
                <w:lang w:val="sl-SI"/>
              </w:rPr>
              <w:t xml:space="preserve"> </w:t>
            </w:r>
            <w:r w:rsidR="00FC3EE8" w:rsidRPr="000A1F9E">
              <w:rPr>
                <w:rFonts w:cs="Arial"/>
                <w:szCs w:val="20"/>
                <w:lang w:val="sl-SI"/>
              </w:rPr>
              <w:t>–</w:t>
            </w:r>
            <w:r>
              <w:rPr>
                <w:rFonts w:cs="Arial"/>
                <w:szCs w:val="20"/>
                <w:lang w:val="sl-SI"/>
              </w:rPr>
              <w:t xml:space="preserve"> </w:t>
            </w:r>
            <w:r w:rsidRPr="000879F6">
              <w:rPr>
                <w:rFonts w:cs="Arial"/>
                <w:szCs w:val="20"/>
                <w:lang w:val="sl-SI"/>
              </w:rPr>
              <w:t xml:space="preserve">vodi se pod identifikacijsko številko </w:t>
            </w:r>
            <w:r w:rsidR="000B155A" w:rsidRPr="000B155A">
              <w:rPr>
                <w:rFonts w:cs="Arial"/>
                <w:szCs w:val="20"/>
                <w:lang w:val="sl-SI"/>
              </w:rPr>
              <w:t>SA.113319</w:t>
            </w:r>
            <w:r w:rsidR="000B155A">
              <w:rPr>
                <w:rFonts w:cs="Arial"/>
                <w:szCs w:val="20"/>
                <w:lang w:val="sl-SI"/>
              </w:rPr>
              <w:t>.</w:t>
            </w:r>
          </w:p>
        </w:tc>
      </w:tr>
      <w:tr w:rsidR="00F1478D" w:rsidRPr="007A09BF" w14:paraId="14B06B2D" w14:textId="77777777" w:rsidTr="00F1478D">
        <w:trPr>
          <w:cantSplit/>
          <w:trHeight w:val="478"/>
        </w:trPr>
        <w:tc>
          <w:tcPr>
            <w:tcW w:w="2660" w:type="dxa"/>
            <w:vMerge w:val="restart"/>
            <w:shd w:val="clear" w:color="auto" w:fill="F2F2F2"/>
            <w:vAlign w:val="center"/>
          </w:tcPr>
          <w:p w14:paraId="0D48B5DD" w14:textId="77777777" w:rsidR="00F1478D" w:rsidRPr="007A09BF" w:rsidRDefault="00F1478D" w:rsidP="000453FD">
            <w:pPr>
              <w:widowControl w:val="0"/>
              <w:jc w:val="both"/>
              <w:rPr>
                <w:rFonts w:cs="Arial"/>
                <w:b/>
                <w:szCs w:val="20"/>
                <w:lang w:val="sl-SI"/>
              </w:rPr>
            </w:pPr>
            <w:r w:rsidRPr="007A09BF">
              <w:rPr>
                <w:rFonts w:cs="Arial"/>
                <w:b/>
                <w:szCs w:val="20"/>
                <w:lang w:val="sl-SI"/>
              </w:rPr>
              <w:t>Razpisana sredstva:</w:t>
            </w:r>
          </w:p>
          <w:p w14:paraId="39759ADB" w14:textId="77777777" w:rsidR="00F1478D" w:rsidRPr="007A09BF" w:rsidRDefault="00F1478D" w:rsidP="000453FD">
            <w:pPr>
              <w:widowControl w:val="0"/>
              <w:jc w:val="both"/>
              <w:rPr>
                <w:rFonts w:cs="Arial"/>
                <w:b/>
                <w:szCs w:val="20"/>
                <w:lang w:val="sl-SI"/>
              </w:rPr>
            </w:pPr>
          </w:p>
        </w:tc>
        <w:tc>
          <w:tcPr>
            <w:tcW w:w="5828" w:type="dxa"/>
            <w:shd w:val="clear" w:color="auto" w:fill="F2F2F2"/>
            <w:vAlign w:val="center"/>
          </w:tcPr>
          <w:p w14:paraId="6FC2868B" w14:textId="42AF48DD" w:rsidR="00E0043E" w:rsidRPr="00420251" w:rsidRDefault="00F1478D" w:rsidP="000453FD">
            <w:pPr>
              <w:pStyle w:val="Telobesedila21"/>
              <w:rPr>
                <w:rFonts w:ascii="Arial" w:hAnsi="Arial" w:cs="Arial"/>
                <w:sz w:val="20"/>
                <w:lang w:val="sl-SI"/>
              </w:rPr>
            </w:pPr>
            <w:r w:rsidRPr="007A09BF">
              <w:rPr>
                <w:rFonts w:ascii="Arial" w:hAnsi="Arial" w:cs="Arial"/>
                <w:sz w:val="20"/>
                <w:lang w:val="sl-SI"/>
              </w:rPr>
              <w:t xml:space="preserve">Višina razpisanih nepovratnih sredstev znaša </w:t>
            </w:r>
            <w:r w:rsidR="00CB76BE">
              <w:rPr>
                <w:rFonts w:ascii="Arial" w:hAnsi="Arial" w:cs="Arial"/>
                <w:sz w:val="20"/>
                <w:lang w:val="sl-SI"/>
              </w:rPr>
              <w:t>1.000.000</w:t>
            </w:r>
            <w:r w:rsidRPr="007A09BF">
              <w:rPr>
                <w:rFonts w:ascii="Arial" w:hAnsi="Arial" w:cs="Arial"/>
                <w:sz w:val="20"/>
                <w:lang w:val="sl-SI"/>
              </w:rPr>
              <w:t xml:space="preserve"> </w:t>
            </w:r>
            <w:r w:rsidR="00CB76BE">
              <w:rPr>
                <w:rFonts w:ascii="Arial" w:hAnsi="Arial" w:cs="Arial"/>
                <w:sz w:val="20"/>
                <w:lang w:val="sl-SI"/>
              </w:rPr>
              <w:t>eurov</w:t>
            </w:r>
            <w:r w:rsidR="00E0043E">
              <w:rPr>
                <w:rFonts w:ascii="Arial" w:hAnsi="Arial" w:cs="Arial"/>
                <w:sz w:val="20"/>
                <w:lang w:val="sl-SI"/>
              </w:rPr>
              <w:t>.</w:t>
            </w:r>
          </w:p>
        </w:tc>
      </w:tr>
      <w:tr w:rsidR="00F1478D" w:rsidRPr="007A09BF" w14:paraId="65ACCF7A" w14:textId="77777777" w:rsidTr="00F1478D">
        <w:trPr>
          <w:cantSplit/>
          <w:trHeight w:val="2213"/>
        </w:trPr>
        <w:tc>
          <w:tcPr>
            <w:tcW w:w="2660" w:type="dxa"/>
            <w:vMerge/>
            <w:shd w:val="clear" w:color="auto" w:fill="F2F2F2"/>
            <w:vAlign w:val="center"/>
          </w:tcPr>
          <w:p w14:paraId="4F0C4762" w14:textId="77777777" w:rsidR="00F1478D" w:rsidRPr="007A09BF" w:rsidRDefault="00F1478D" w:rsidP="000453FD">
            <w:pPr>
              <w:widowControl w:val="0"/>
              <w:jc w:val="both"/>
              <w:rPr>
                <w:rFonts w:cs="Arial"/>
                <w:szCs w:val="20"/>
                <w:lang w:val="sl-SI"/>
              </w:rPr>
            </w:pPr>
          </w:p>
        </w:tc>
        <w:tc>
          <w:tcPr>
            <w:tcW w:w="5828" w:type="dxa"/>
            <w:shd w:val="clear" w:color="auto" w:fill="F2F2F2"/>
            <w:vAlign w:val="center"/>
          </w:tcPr>
          <w:p w14:paraId="251B509F" w14:textId="77777777" w:rsidR="00F1478D" w:rsidRPr="007A09BF" w:rsidRDefault="00F1478D" w:rsidP="000453FD">
            <w:pPr>
              <w:widowControl w:val="0"/>
              <w:autoSpaceDE w:val="0"/>
              <w:autoSpaceDN w:val="0"/>
              <w:adjustRightInd w:val="0"/>
              <w:jc w:val="both"/>
              <w:rPr>
                <w:rFonts w:cs="Arial"/>
                <w:szCs w:val="20"/>
                <w:lang w:val="sl-SI"/>
              </w:rPr>
            </w:pPr>
            <w:r w:rsidRPr="007A09BF">
              <w:rPr>
                <w:rFonts w:cs="Arial"/>
                <w:szCs w:val="20"/>
                <w:lang w:val="sl-SI"/>
              </w:rPr>
              <w:t>Sredstva se zagotovijo iz proračunskih postavk ministrstva, in sicer:</w:t>
            </w:r>
          </w:p>
          <w:p w14:paraId="62E92E2C" w14:textId="497DD14D" w:rsidR="00F1478D" w:rsidRPr="000879F6" w:rsidRDefault="00CB76BE" w:rsidP="000453FD">
            <w:pPr>
              <w:widowControl w:val="0"/>
              <w:numPr>
                <w:ilvl w:val="0"/>
                <w:numId w:val="7"/>
              </w:numPr>
              <w:autoSpaceDE w:val="0"/>
              <w:autoSpaceDN w:val="0"/>
              <w:adjustRightInd w:val="0"/>
              <w:jc w:val="both"/>
              <w:rPr>
                <w:rFonts w:cs="Arial"/>
                <w:szCs w:val="20"/>
                <w:lang w:val="sl-SI"/>
              </w:rPr>
            </w:pPr>
            <w:r>
              <w:rPr>
                <w:rFonts w:cs="Arial"/>
                <w:szCs w:val="20"/>
                <w:lang w:val="sl-SI"/>
              </w:rPr>
              <w:t>339.000</w:t>
            </w:r>
            <w:r w:rsidR="00F1478D" w:rsidRPr="000879F6">
              <w:rPr>
                <w:rFonts w:cs="Arial"/>
                <w:szCs w:val="20"/>
                <w:lang w:val="sl-SI"/>
              </w:rPr>
              <w:t xml:space="preserve"> </w:t>
            </w:r>
            <w:r>
              <w:rPr>
                <w:rFonts w:cs="Arial"/>
                <w:szCs w:val="20"/>
                <w:lang w:val="sl-SI"/>
              </w:rPr>
              <w:t>eurov</w:t>
            </w:r>
            <w:r w:rsidR="00F1478D" w:rsidRPr="000879F6">
              <w:rPr>
                <w:rFonts w:cs="Arial"/>
                <w:szCs w:val="20"/>
                <w:lang w:val="sl-SI"/>
              </w:rPr>
              <w:t xml:space="preserve"> iz proračunske postavke </w:t>
            </w:r>
            <w:r w:rsidR="00F1478D" w:rsidRPr="00F1478D">
              <w:rPr>
                <w:rFonts w:eastAsia="Calibri" w:cs="Arial"/>
                <w:szCs w:val="20"/>
                <w:lang w:val="sl-SI"/>
              </w:rPr>
              <w:t>221064 Skupni strateški načrt 2023-2027 – EKSRP – EU</w:t>
            </w:r>
            <w:r>
              <w:rPr>
                <w:rFonts w:eastAsia="Calibri" w:cs="Arial"/>
                <w:szCs w:val="20"/>
                <w:lang w:val="sl-SI"/>
              </w:rPr>
              <w:t xml:space="preserve"> udeležba</w:t>
            </w:r>
          </w:p>
          <w:p w14:paraId="269D2F78" w14:textId="131C203A" w:rsidR="00F1478D" w:rsidRPr="000879F6" w:rsidRDefault="00CB76BE" w:rsidP="000453FD">
            <w:pPr>
              <w:widowControl w:val="0"/>
              <w:numPr>
                <w:ilvl w:val="0"/>
                <w:numId w:val="7"/>
              </w:numPr>
              <w:autoSpaceDE w:val="0"/>
              <w:autoSpaceDN w:val="0"/>
              <w:adjustRightInd w:val="0"/>
              <w:jc w:val="both"/>
              <w:rPr>
                <w:rFonts w:cs="Arial"/>
                <w:szCs w:val="20"/>
                <w:lang w:val="sl-SI"/>
              </w:rPr>
            </w:pPr>
            <w:r>
              <w:rPr>
                <w:rFonts w:cs="Arial"/>
                <w:szCs w:val="20"/>
                <w:lang w:val="sl-SI"/>
              </w:rPr>
              <w:t>661.000 eurov</w:t>
            </w:r>
            <w:r w:rsidR="00F1478D" w:rsidRPr="000879F6">
              <w:rPr>
                <w:rFonts w:cs="Arial"/>
                <w:szCs w:val="20"/>
                <w:lang w:val="sl-SI"/>
              </w:rPr>
              <w:t xml:space="preserve"> iz proračunske postavke </w:t>
            </w:r>
            <w:r w:rsidR="00F1478D" w:rsidRPr="00F1478D">
              <w:rPr>
                <w:rFonts w:eastAsia="Calibri" w:cs="Arial"/>
                <w:szCs w:val="20"/>
                <w:lang w:val="sl-SI"/>
              </w:rPr>
              <w:t>221065 Skupni stratešk</w:t>
            </w:r>
            <w:r>
              <w:rPr>
                <w:rFonts w:eastAsia="Calibri" w:cs="Arial"/>
                <w:szCs w:val="20"/>
                <w:lang w:val="sl-SI"/>
              </w:rPr>
              <w:t>i načrt 2023-2027 – EKSRP – slovenska udeležba</w:t>
            </w:r>
            <w:r w:rsidR="00F1478D" w:rsidRPr="000879F6">
              <w:rPr>
                <w:rFonts w:cs="Arial"/>
                <w:szCs w:val="20"/>
                <w:lang w:val="sl-SI"/>
              </w:rPr>
              <w:t xml:space="preserve">. </w:t>
            </w:r>
          </w:p>
          <w:p w14:paraId="3424890E" w14:textId="77777777" w:rsidR="00046F41" w:rsidRDefault="00046F41" w:rsidP="000453FD">
            <w:pPr>
              <w:widowControl w:val="0"/>
              <w:autoSpaceDE w:val="0"/>
              <w:autoSpaceDN w:val="0"/>
              <w:adjustRightInd w:val="0"/>
              <w:jc w:val="both"/>
              <w:rPr>
                <w:rFonts w:cs="Arial"/>
                <w:szCs w:val="20"/>
                <w:lang w:val="sl-SI"/>
              </w:rPr>
            </w:pPr>
          </w:p>
          <w:p w14:paraId="731AC963" w14:textId="15067789" w:rsidR="00F1478D" w:rsidRPr="007A09BF" w:rsidRDefault="00F1478D" w:rsidP="000453FD">
            <w:pPr>
              <w:widowControl w:val="0"/>
              <w:autoSpaceDE w:val="0"/>
              <w:autoSpaceDN w:val="0"/>
              <w:adjustRightInd w:val="0"/>
              <w:jc w:val="both"/>
              <w:rPr>
                <w:rFonts w:cs="Arial"/>
                <w:szCs w:val="20"/>
                <w:highlight w:val="yellow"/>
                <w:lang w:val="sl-SI"/>
              </w:rPr>
            </w:pPr>
            <w:r w:rsidRPr="007A09BF">
              <w:rPr>
                <w:rFonts w:cs="Arial"/>
                <w:szCs w:val="20"/>
                <w:lang w:val="sl-SI"/>
              </w:rPr>
              <w:t xml:space="preserve">Delež sredstev iz Evropskega kmetijskega sklada za razvoj podeželja znaša </w:t>
            </w:r>
            <w:r>
              <w:rPr>
                <w:rFonts w:cs="Arial"/>
                <w:szCs w:val="20"/>
                <w:lang w:val="sl-SI"/>
              </w:rPr>
              <w:t>33,9 odstotkov</w:t>
            </w:r>
            <w:r w:rsidRPr="007A09BF">
              <w:rPr>
                <w:rFonts w:cs="Arial"/>
                <w:szCs w:val="20"/>
                <w:lang w:val="sl-SI"/>
              </w:rPr>
              <w:t xml:space="preserve">, delež sredstev iz proračuna Republike Slovenije </w:t>
            </w:r>
            <w:r>
              <w:rPr>
                <w:rFonts w:cs="Arial"/>
                <w:szCs w:val="20"/>
                <w:lang w:val="sl-SI"/>
              </w:rPr>
              <w:t>znaša 66,1 odstotkov.</w:t>
            </w:r>
          </w:p>
        </w:tc>
      </w:tr>
      <w:tr w:rsidR="00F1478D" w:rsidRPr="007A09BF" w14:paraId="71FDA5B2" w14:textId="77777777" w:rsidTr="00F1478D">
        <w:trPr>
          <w:trHeight w:val="445"/>
        </w:trPr>
        <w:tc>
          <w:tcPr>
            <w:tcW w:w="2660" w:type="dxa"/>
            <w:shd w:val="clear" w:color="auto" w:fill="F2F2F2"/>
            <w:vAlign w:val="center"/>
          </w:tcPr>
          <w:p w14:paraId="31A0668B" w14:textId="77777777" w:rsidR="00F1478D" w:rsidRPr="007A09BF" w:rsidRDefault="00F1478D" w:rsidP="000453FD">
            <w:pPr>
              <w:widowControl w:val="0"/>
              <w:autoSpaceDE w:val="0"/>
              <w:autoSpaceDN w:val="0"/>
              <w:adjustRightInd w:val="0"/>
              <w:jc w:val="both"/>
              <w:rPr>
                <w:rFonts w:cs="Arial"/>
                <w:b/>
                <w:szCs w:val="20"/>
                <w:lang w:val="sl-SI"/>
              </w:rPr>
            </w:pPr>
            <w:r w:rsidRPr="007A09BF">
              <w:rPr>
                <w:rFonts w:cs="Arial"/>
                <w:b/>
                <w:szCs w:val="20"/>
                <w:lang w:val="sl-SI"/>
              </w:rPr>
              <w:t>Vrsta javnega razpisa:</w:t>
            </w:r>
          </w:p>
        </w:tc>
        <w:tc>
          <w:tcPr>
            <w:tcW w:w="5828" w:type="dxa"/>
            <w:shd w:val="clear" w:color="auto" w:fill="F2F2F2"/>
            <w:vAlign w:val="center"/>
          </w:tcPr>
          <w:p w14:paraId="718AB98F" w14:textId="77777777" w:rsidR="00F1478D" w:rsidRPr="007A09BF" w:rsidRDefault="00F1478D" w:rsidP="000453FD">
            <w:pPr>
              <w:pStyle w:val="Telobesedila21"/>
              <w:spacing w:after="0"/>
              <w:rPr>
                <w:rFonts w:ascii="Arial" w:hAnsi="Arial" w:cs="Arial"/>
                <w:sz w:val="20"/>
                <w:lang w:val="sl-SI"/>
              </w:rPr>
            </w:pPr>
            <w:r>
              <w:rPr>
                <w:rFonts w:ascii="Arial" w:hAnsi="Arial" w:cs="Arial"/>
                <w:sz w:val="20"/>
                <w:lang w:val="sl-SI"/>
              </w:rPr>
              <w:t xml:space="preserve">ZAPRTI </w:t>
            </w:r>
          </w:p>
        </w:tc>
      </w:tr>
      <w:tr w:rsidR="00F1478D" w:rsidRPr="007A09BF" w14:paraId="6328D404" w14:textId="77777777" w:rsidTr="00F1478D">
        <w:trPr>
          <w:trHeight w:val="744"/>
        </w:trPr>
        <w:tc>
          <w:tcPr>
            <w:tcW w:w="2660" w:type="dxa"/>
            <w:shd w:val="clear" w:color="auto" w:fill="F2F2F2"/>
            <w:vAlign w:val="center"/>
          </w:tcPr>
          <w:p w14:paraId="2ACA9C85" w14:textId="77777777" w:rsidR="00F1478D" w:rsidRPr="007A09BF" w:rsidRDefault="00F1478D" w:rsidP="000453FD">
            <w:pPr>
              <w:widowControl w:val="0"/>
              <w:autoSpaceDE w:val="0"/>
              <w:autoSpaceDN w:val="0"/>
              <w:adjustRightInd w:val="0"/>
              <w:jc w:val="both"/>
              <w:rPr>
                <w:rFonts w:cs="Arial"/>
                <w:b/>
                <w:szCs w:val="20"/>
                <w:highlight w:val="green"/>
                <w:lang w:val="sl-SI"/>
              </w:rPr>
            </w:pPr>
            <w:r w:rsidRPr="007A09BF">
              <w:rPr>
                <w:rFonts w:cs="Arial"/>
                <w:b/>
                <w:szCs w:val="20"/>
                <w:lang w:val="sl-SI"/>
              </w:rPr>
              <w:t>Cilji intervencije</w:t>
            </w:r>
            <w:r>
              <w:rPr>
                <w:rFonts w:cs="Arial"/>
                <w:b/>
                <w:szCs w:val="20"/>
                <w:lang w:val="sl-SI"/>
              </w:rPr>
              <w:t>:</w:t>
            </w:r>
          </w:p>
        </w:tc>
        <w:tc>
          <w:tcPr>
            <w:tcW w:w="5828" w:type="dxa"/>
            <w:shd w:val="clear" w:color="auto" w:fill="F2F2F2"/>
            <w:vAlign w:val="center"/>
          </w:tcPr>
          <w:p w14:paraId="39E361B9" w14:textId="24283C6E" w:rsidR="00F1478D" w:rsidRPr="007A09BF" w:rsidRDefault="00F1478D" w:rsidP="000453FD">
            <w:pPr>
              <w:widowControl w:val="0"/>
              <w:jc w:val="both"/>
              <w:rPr>
                <w:rFonts w:cs="Arial"/>
                <w:szCs w:val="20"/>
                <w:lang w:val="sl-SI"/>
              </w:rPr>
            </w:pPr>
            <w:r w:rsidRPr="00F1478D">
              <w:rPr>
                <w:rFonts w:cs="Arial"/>
                <w:szCs w:val="20"/>
                <w:lang w:val="sl-SI"/>
              </w:rPr>
              <w:t xml:space="preserve">Ureditev </w:t>
            </w:r>
            <w:r w:rsidR="00730198">
              <w:rPr>
                <w:rFonts w:cs="Arial"/>
                <w:szCs w:val="20"/>
                <w:lang w:val="sl-SI"/>
              </w:rPr>
              <w:t>protipožarne</w:t>
            </w:r>
            <w:r w:rsidRPr="00F1478D">
              <w:rPr>
                <w:rFonts w:cs="Arial"/>
                <w:szCs w:val="20"/>
                <w:lang w:val="sl-SI"/>
              </w:rPr>
              <w:t xml:space="preserve"> infrastrukture z namenom </w:t>
            </w:r>
            <w:r w:rsidR="00730198">
              <w:rPr>
                <w:rFonts w:cs="Arial"/>
                <w:szCs w:val="20"/>
                <w:lang w:val="sl-SI"/>
              </w:rPr>
              <w:t>preventivnega varstva gozdov pred požari</w:t>
            </w:r>
            <w:r w:rsidRPr="00F1478D">
              <w:rPr>
                <w:rFonts w:cs="Arial"/>
                <w:szCs w:val="20"/>
                <w:lang w:val="sl-SI"/>
              </w:rPr>
              <w:t>.</w:t>
            </w:r>
            <w:r w:rsidR="00391C9A">
              <w:rPr>
                <w:rFonts w:cs="Arial"/>
                <w:szCs w:val="20"/>
                <w:lang w:val="sl-SI"/>
              </w:rPr>
              <w:t xml:space="preserve"> </w:t>
            </w:r>
            <w:r w:rsidR="009B72F8">
              <w:rPr>
                <w:rFonts w:cs="Arial"/>
                <w:szCs w:val="20"/>
                <w:lang w:val="sl-SI"/>
              </w:rPr>
              <w:t>Intervencija</w:t>
            </w:r>
            <w:r w:rsidR="00391C9A">
              <w:rPr>
                <w:rFonts w:cs="Arial"/>
                <w:szCs w:val="20"/>
                <w:lang w:val="sl-SI"/>
              </w:rPr>
              <w:t xml:space="preserve"> prispeva k specifičnemu cilju: </w:t>
            </w:r>
            <w:r w:rsidR="00391C9A" w:rsidRPr="00E0043E">
              <w:rPr>
                <w:rFonts w:cs="Arial"/>
                <w:szCs w:val="20"/>
                <w:lang w:val="sl-SI"/>
              </w:rPr>
              <w:t>SO2 krepitev tržne usmerjenosti ter kratkoročno in dolgoročno povečanje konkurenčnosti kmetij, vključno z večjim poudarkom na raziskavah, tehnologiji in digitalizaciji</w:t>
            </w:r>
            <w:r w:rsidR="007B66C5" w:rsidRPr="00E0043E">
              <w:rPr>
                <w:rFonts w:cs="Arial"/>
                <w:szCs w:val="20"/>
                <w:lang w:val="sl-SI"/>
              </w:rPr>
              <w:t>;</w:t>
            </w:r>
            <w:r w:rsidR="00391C9A" w:rsidRPr="00E0043E">
              <w:rPr>
                <w:rFonts w:cs="Arial"/>
                <w:szCs w:val="20"/>
                <w:lang w:val="sl-SI"/>
              </w:rPr>
              <w:t xml:space="preserve"> skupnemu kazalniku učinka: O.24. Število produktivnih naložbenih operacij ali enot zunaj kmetij, ki prejemajo podporo ter obravnava potreb</w:t>
            </w:r>
            <w:r w:rsidR="00B87347">
              <w:rPr>
                <w:rFonts w:cs="Arial"/>
                <w:szCs w:val="20"/>
                <w:lang w:val="sl-SI"/>
              </w:rPr>
              <w:t>i</w:t>
            </w:r>
            <w:r w:rsidR="00391C9A" w:rsidRPr="00E0043E">
              <w:rPr>
                <w:rFonts w:cs="Arial"/>
                <w:szCs w:val="20"/>
                <w:lang w:val="sl-SI"/>
              </w:rPr>
              <w:t>: P08 Povečanje</w:t>
            </w:r>
            <w:r w:rsidR="00391C9A" w:rsidRPr="00391C9A">
              <w:rPr>
                <w:rFonts w:cs="Arial"/>
                <w:szCs w:val="20"/>
                <w:lang w:val="sl-SI"/>
              </w:rPr>
              <w:t xml:space="preserve"> produktivnosti, konkurenčnosti ter tehnološki razvoj v gozdarstvu</w:t>
            </w:r>
            <w:r w:rsidR="00B87347">
              <w:rPr>
                <w:rFonts w:cs="Arial"/>
                <w:szCs w:val="20"/>
                <w:lang w:val="sl-SI"/>
              </w:rPr>
              <w:t xml:space="preserve"> in P38 Protipožarno varstvo v gozdovih.</w:t>
            </w:r>
          </w:p>
        </w:tc>
      </w:tr>
      <w:tr w:rsidR="00F1478D" w:rsidRPr="007A09BF" w14:paraId="2560E19B" w14:textId="77777777" w:rsidTr="00F1478D">
        <w:trPr>
          <w:trHeight w:val="744"/>
        </w:trPr>
        <w:tc>
          <w:tcPr>
            <w:tcW w:w="2660" w:type="dxa"/>
            <w:shd w:val="clear" w:color="auto" w:fill="F2F2F2"/>
            <w:vAlign w:val="center"/>
          </w:tcPr>
          <w:p w14:paraId="305A872E" w14:textId="77777777" w:rsidR="00F1478D" w:rsidRPr="007A09BF" w:rsidRDefault="00F1478D" w:rsidP="000453FD">
            <w:pPr>
              <w:widowControl w:val="0"/>
              <w:autoSpaceDE w:val="0"/>
              <w:autoSpaceDN w:val="0"/>
              <w:adjustRightInd w:val="0"/>
              <w:jc w:val="both"/>
              <w:rPr>
                <w:rFonts w:cs="Arial"/>
                <w:b/>
                <w:szCs w:val="20"/>
                <w:lang w:val="sl-SI"/>
              </w:rPr>
            </w:pPr>
            <w:r w:rsidRPr="007A09BF">
              <w:rPr>
                <w:rFonts w:cs="Arial"/>
                <w:b/>
                <w:szCs w:val="20"/>
                <w:lang w:val="sl-SI"/>
              </w:rPr>
              <w:t>Obdobje vlaganja vloge na javni razpis:</w:t>
            </w:r>
          </w:p>
          <w:p w14:paraId="1C00AE81" w14:textId="77777777" w:rsidR="00F1478D" w:rsidRPr="007A09BF" w:rsidRDefault="00F1478D" w:rsidP="000453FD">
            <w:pPr>
              <w:widowControl w:val="0"/>
              <w:autoSpaceDE w:val="0"/>
              <w:autoSpaceDN w:val="0"/>
              <w:adjustRightInd w:val="0"/>
              <w:jc w:val="both"/>
              <w:rPr>
                <w:rFonts w:cs="Arial"/>
                <w:b/>
                <w:szCs w:val="20"/>
                <w:lang w:val="sl-SI"/>
              </w:rPr>
            </w:pPr>
            <w:r w:rsidRPr="007A09BF">
              <w:rPr>
                <w:rFonts w:cs="Arial"/>
                <w:b/>
                <w:szCs w:val="20"/>
                <w:lang w:val="sl-SI"/>
              </w:rPr>
              <w:t>Začetek vnosa vlo</w:t>
            </w:r>
            <w:r>
              <w:rPr>
                <w:rFonts w:cs="Arial"/>
                <w:b/>
                <w:szCs w:val="20"/>
                <w:lang w:val="sl-SI"/>
              </w:rPr>
              <w:t xml:space="preserve">ge in </w:t>
            </w:r>
            <w:r>
              <w:rPr>
                <w:rFonts w:cs="Arial"/>
                <w:b/>
                <w:szCs w:val="20"/>
                <w:lang w:val="sl-SI"/>
              </w:rPr>
              <w:lastRenderedPageBreak/>
              <w:t>zaključek javnega razpisa</w:t>
            </w:r>
          </w:p>
        </w:tc>
        <w:tc>
          <w:tcPr>
            <w:tcW w:w="5828" w:type="dxa"/>
            <w:shd w:val="clear" w:color="auto" w:fill="F2F2F2"/>
            <w:vAlign w:val="center"/>
          </w:tcPr>
          <w:p w14:paraId="57F4C39D" w14:textId="271AAAE8" w:rsidR="001C3E4F" w:rsidRDefault="00F1478D" w:rsidP="000453FD">
            <w:pPr>
              <w:widowControl w:val="0"/>
              <w:jc w:val="both"/>
              <w:rPr>
                <w:rFonts w:cs="Arial"/>
                <w:szCs w:val="20"/>
                <w:lang w:val="sl-SI"/>
              </w:rPr>
            </w:pPr>
            <w:r w:rsidRPr="00F1478D">
              <w:rPr>
                <w:rFonts w:cs="Arial"/>
                <w:szCs w:val="20"/>
                <w:lang w:val="sl-SI"/>
              </w:rPr>
              <w:lastRenderedPageBreak/>
              <w:t>Javni razpis velja od naslednjega dne po objavi</w:t>
            </w:r>
            <w:r w:rsidR="007155E4">
              <w:rPr>
                <w:rFonts w:cs="Arial"/>
                <w:szCs w:val="20"/>
                <w:lang w:val="sl-SI"/>
              </w:rPr>
              <w:t xml:space="preserve"> </w:t>
            </w:r>
            <w:r w:rsidR="001C3E4F" w:rsidRPr="001C3E4F">
              <w:rPr>
                <w:rFonts w:cs="Arial"/>
                <w:szCs w:val="20"/>
                <w:lang w:val="sl-SI"/>
              </w:rPr>
              <w:t>na osrednjem spletnem mestu državne uprave</w:t>
            </w:r>
            <w:r w:rsidR="001C3E4F">
              <w:rPr>
                <w:rFonts w:cs="Arial"/>
                <w:szCs w:val="20"/>
                <w:lang w:val="sl-SI"/>
              </w:rPr>
              <w:t>.</w:t>
            </w:r>
          </w:p>
          <w:p w14:paraId="42C03E5D" w14:textId="43881E07" w:rsidR="00046F41" w:rsidRDefault="001C3E4F" w:rsidP="000453FD">
            <w:pPr>
              <w:widowControl w:val="0"/>
              <w:jc w:val="both"/>
              <w:rPr>
                <w:rFonts w:cs="Arial"/>
                <w:szCs w:val="20"/>
                <w:lang w:val="sl-SI"/>
              </w:rPr>
            </w:pPr>
            <w:r w:rsidRPr="001C3E4F">
              <w:rPr>
                <w:rFonts w:cs="Arial"/>
                <w:szCs w:val="20"/>
                <w:lang w:val="sl-SI"/>
              </w:rPr>
              <w:t xml:space="preserve"> </w:t>
            </w:r>
          </w:p>
          <w:p w14:paraId="14413A29" w14:textId="4FC39840" w:rsidR="00F1478D" w:rsidRPr="007A09BF" w:rsidRDefault="00B133A4" w:rsidP="000453FD">
            <w:pPr>
              <w:widowControl w:val="0"/>
              <w:jc w:val="both"/>
              <w:rPr>
                <w:rFonts w:cs="Arial"/>
                <w:szCs w:val="20"/>
                <w:lang w:val="sl-SI"/>
              </w:rPr>
            </w:pPr>
            <w:r w:rsidRPr="00B133A4">
              <w:rPr>
                <w:rFonts w:cs="Arial"/>
                <w:szCs w:val="20"/>
                <w:lang w:val="sl-SI"/>
              </w:rPr>
              <w:lastRenderedPageBreak/>
              <w:t xml:space="preserve">Vložitev vloge na javni razpis poteka </w:t>
            </w:r>
            <w:r w:rsidR="00F1478D" w:rsidRPr="00F1478D">
              <w:rPr>
                <w:rFonts w:cs="Arial"/>
                <w:szCs w:val="20"/>
                <w:lang w:val="sl-SI"/>
              </w:rPr>
              <w:t xml:space="preserve">od </w:t>
            </w:r>
            <w:r w:rsidR="007A005C" w:rsidRPr="007A005C">
              <w:rPr>
                <w:rFonts w:cs="Arial"/>
                <w:szCs w:val="20"/>
                <w:lang w:val="sl-SI"/>
              </w:rPr>
              <w:t>15</w:t>
            </w:r>
            <w:r w:rsidR="00F1478D" w:rsidRPr="007A005C">
              <w:rPr>
                <w:rFonts w:cs="Arial"/>
                <w:szCs w:val="20"/>
                <w:lang w:val="sl-SI"/>
              </w:rPr>
              <w:t xml:space="preserve">. </w:t>
            </w:r>
            <w:r w:rsidR="007A005C" w:rsidRPr="007A005C">
              <w:rPr>
                <w:rFonts w:cs="Arial"/>
                <w:szCs w:val="20"/>
                <w:lang w:val="sl-SI"/>
              </w:rPr>
              <w:t>junija</w:t>
            </w:r>
            <w:r w:rsidR="00F1478D" w:rsidRPr="007A005C">
              <w:rPr>
                <w:rFonts w:cs="Arial"/>
                <w:szCs w:val="20"/>
                <w:lang w:val="sl-SI"/>
              </w:rPr>
              <w:t xml:space="preserve"> 202</w:t>
            </w:r>
            <w:r w:rsidR="001C3E4F" w:rsidRPr="007A005C">
              <w:rPr>
                <w:rFonts w:cs="Arial"/>
                <w:szCs w:val="20"/>
                <w:lang w:val="sl-SI"/>
              </w:rPr>
              <w:t>6</w:t>
            </w:r>
            <w:r w:rsidR="00F1478D" w:rsidRPr="00F1478D">
              <w:rPr>
                <w:rFonts w:cs="Arial"/>
                <w:szCs w:val="20"/>
                <w:lang w:val="sl-SI"/>
              </w:rPr>
              <w:t xml:space="preserve"> do vključno </w:t>
            </w:r>
            <w:r w:rsidR="007A005C">
              <w:rPr>
                <w:rFonts w:cs="Arial"/>
                <w:szCs w:val="20"/>
                <w:lang w:val="sl-SI"/>
              </w:rPr>
              <w:t>17</w:t>
            </w:r>
            <w:r w:rsidR="00F1478D" w:rsidRPr="00F1478D">
              <w:rPr>
                <w:rFonts w:cs="Arial"/>
                <w:szCs w:val="20"/>
                <w:lang w:val="sl-SI"/>
              </w:rPr>
              <w:t xml:space="preserve">. </w:t>
            </w:r>
            <w:r w:rsidR="007A005C">
              <w:rPr>
                <w:rFonts w:cs="Arial"/>
                <w:szCs w:val="20"/>
                <w:lang w:val="sl-SI"/>
              </w:rPr>
              <w:t>avgusta</w:t>
            </w:r>
            <w:r>
              <w:rPr>
                <w:rFonts w:cs="Arial"/>
                <w:szCs w:val="20"/>
                <w:lang w:val="sl-SI"/>
              </w:rPr>
              <w:t xml:space="preserve"> 202</w:t>
            </w:r>
            <w:r w:rsidR="001C3E4F">
              <w:rPr>
                <w:rFonts w:cs="Arial"/>
                <w:szCs w:val="20"/>
                <w:lang w:val="sl-SI"/>
              </w:rPr>
              <w:t>6</w:t>
            </w:r>
            <w:r w:rsidR="00F1478D" w:rsidRPr="00F1478D">
              <w:rPr>
                <w:rFonts w:cs="Arial"/>
                <w:szCs w:val="20"/>
                <w:lang w:val="sl-SI"/>
              </w:rPr>
              <w:t xml:space="preserve"> do 1</w:t>
            </w:r>
            <w:r w:rsidR="00BD6169">
              <w:rPr>
                <w:rFonts w:cs="Arial"/>
                <w:szCs w:val="20"/>
                <w:lang w:val="sl-SI"/>
              </w:rPr>
              <w:t>4</w:t>
            </w:r>
            <w:r w:rsidR="00F1478D" w:rsidRPr="00F1478D">
              <w:rPr>
                <w:rFonts w:cs="Arial"/>
                <w:szCs w:val="20"/>
                <w:lang w:val="sl-SI"/>
              </w:rPr>
              <w:t>:</w:t>
            </w:r>
            <w:r w:rsidR="00BD6169">
              <w:rPr>
                <w:rFonts w:cs="Arial"/>
                <w:szCs w:val="20"/>
                <w:lang w:val="sl-SI"/>
              </w:rPr>
              <w:t>00</w:t>
            </w:r>
            <w:r w:rsidR="00F1478D" w:rsidRPr="00F1478D">
              <w:rPr>
                <w:rFonts w:cs="Arial"/>
                <w:szCs w:val="20"/>
                <w:lang w:val="sl-SI"/>
              </w:rPr>
              <w:t>. ure.</w:t>
            </w:r>
          </w:p>
        </w:tc>
      </w:tr>
      <w:tr w:rsidR="00F1478D" w:rsidRPr="007A09BF" w14:paraId="6B8F9024" w14:textId="77777777" w:rsidTr="00F1478D">
        <w:trPr>
          <w:trHeight w:val="744"/>
        </w:trPr>
        <w:tc>
          <w:tcPr>
            <w:tcW w:w="2660" w:type="dxa"/>
            <w:shd w:val="clear" w:color="auto" w:fill="F2F2F2"/>
            <w:vAlign w:val="center"/>
          </w:tcPr>
          <w:p w14:paraId="10BBBF51" w14:textId="77777777" w:rsidR="00F1478D" w:rsidRPr="007A09BF" w:rsidRDefault="00F1478D" w:rsidP="000453FD">
            <w:pPr>
              <w:widowControl w:val="0"/>
              <w:autoSpaceDE w:val="0"/>
              <w:autoSpaceDN w:val="0"/>
              <w:adjustRightInd w:val="0"/>
              <w:jc w:val="both"/>
              <w:rPr>
                <w:rFonts w:cs="Arial"/>
                <w:b/>
                <w:szCs w:val="20"/>
                <w:lang w:val="sl-SI"/>
              </w:rPr>
            </w:pPr>
            <w:r w:rsidRPr="00F1478D">
              <w:rPr>
                <w:rFonts w:cs="Arial"/>
                <w:b/>
                <w:szCs w:val="20"/>
                <w:lang w:val="sl-SI"/>
              </w:rPr>
              <w:lastRenderedPageBreak/>
              <w:t>Obdobje upravičenosti stroškov:</w:t>
            </w:r>
          </w:p>
        </w:tc>
        <w:tc>
          <w:tcPr>
            <w:tcW w:w="5828" w:type="dxa"/>
            <w:shd w:val="clear" w:color="auto" w:fill="F2F2F2"/>
            <w:vAlign w:val="center"/>
          </w:tcPr>
          <w:p w14:paraId="0DA74F42" w14:textId="744687EB" w:rsidR="00F1478D" w:rsidRPr="00F1478D" w:rsidRDefault="00F1478D" w:rsidP="000453FD">
            <w:pPr>
              <w:widowControl w:val="0"/>
              <w:jc w:val="both"/>
              <w:rPr>
                <w:rFonts w:cs="Arial"/>
                <w:szCs w:val="20"/>
                <w:lang w:val="sl-SI"/>
              </w:rPr>
            </w:pPr>
            <w:r w:rsidRPr="00F1478D">
              <w:rPr>
                <w:rFonts w:cs="Arial"/>
                <w:szCs w:val="20"/>
                <w:lang w:val="sl-SI"/>
              </w:rPr>
              <w:t>V skladu</w:t>
            </w:r>
            <w:r w:rsidR="00B133A4">
              <w:rPr>
                <w:rFonts w:cs="Arial"/>
                <w:szCs w:val="20"/>
                <w:lang w:val="sl-SI"/>
              </w:rPr>
              <w:t xml:space="preserve"> s</w:t>
            </w:r>
            <w:r>
              <w:rPr>
                <w:rFonts w:cs="Arial"/>
                <w:szCs w:val="20"/>
                <w:lang w:val="sl-SI"/>
              </w:rPr>
              <w:t xml:space="preserve"> </w:t>
            </w:r>
            <w:r w:rsidR="00B133A4">
              <w:rPr>
                <w:rFonts w:cs="Arial"/>
                <w:szCs w:val="20"/>
                <w:lang w:val="sl-SI"/>
              </w:rPr>
              <w:t>43. členom u</w:t>
            </w:r>
            <w:r w:rsidRPr="00F1478D">
              <w:rPr>
                <w:rFonts w:cs="Arial"/>
                <w:szCs w:val="20"/>
                <w:lang w:val="sl-SI"/>
              </w:rPr>
              <w:t>redbe so do podpore upravičeni stroški naložb, ki so nastali po oddaji vloge na javni razpis do vložitve zahtevka za izplačilo sredstev.</w:t>
            </w:r>
          </w:p>
          <w:p w14:paraId="47964987" w14:textId="14C1755F" w:rsidR="00F1478D" w:rsidRPr="00F1478D" w:rsidRDefault="00F1478D" w:rsidP="000453FD">
            <w:pPr>
              <w:widowControl w:val="0"/>
              <w:jc w:val="both"/>
              <w:rPr>
                <w:rFonts w:cs="Arial"/>
                <w:szCs w:val="20"/>
                <w:lang w:val="sl-SI"/>
              </w:rPr>
            </w:pPr>
            <w:r w:rsidRPr="00F1478D">
              <w:rPr>
                <w:rFonts w:cs="Arial"/>
                <w:szCs w:val="20"/>
                <w:lang w:val="sl-SI"/>
              </w:rPr>
              <w:t>Do podpore so upravičeni tudi morebitni splošni stroški, ki so neposredno povezani s pripravo in izvedbo naložbe te</w:t>
            </w:r>
            <w:r w:rsidR="00B133A4">
              <w:rPr>
                <w:rFonts w:cs="Arial"/>
                <w:szCs w:val="20"/>
                <w:lang w:val="sl-SI"/>
              </w:rPr>
              <w:t>r so nastali po 1. januarju 2023</w:t>
            </w:r>
            <w:r w:rsidRPr="00F1478D">
              <w:rPr>
                <w:rFonts w:cs="Arial"/>
                <w:szCs w:val="20"/>
                <w:lang w:val="sl-SI"/>
              </w:rPr>
              <w:t xml:space="preserve"> do vložitve zahtevka za izplačilo sredstev. </w:t>
            </w:r>
          </w:p>
        </w:tc>
      </w:tr>
      <w:tr w:rsidR="00F1478D" w:rsidRPr="007A09BF" w14:paraId="08DF9250" w14:textId="77777777" w:rsidTr="00F1478D">
        <w:trPr>
          <w:trHeight w:val="710"/>
        </w:trPr>
        <w:tc>
          <w:tcPr>
            <w:tcW w:w="2660" w:type="dxa"/>
            <w:shd w:val="clear" w:color="auto" w:fill="F2F2F2"/>
            <w:vAlign w:val="center"/>
          </w:tcPr>
          <w:p w14:paraId="7D999595" w14:textId="77777777" w:rsidR="00F1478D" w:rsidRPr="007A09BF" w:rsidRDefault="00F1478D" w:rsidP="000453FD">
            <w:pPr>
              <w:widowControl w:val="0"/>
              <w:jc w:val="both"/>
              <w:rPr>
                <w:rFonts w:cs="Arial"/>
                <w:b/>
                <w:szCs w:val="20"/>
                <w:lang w:val="sl-SI"/>
              </w:rPr>
            </w:pPr>
            <w:r w:rsidRPr="007A09BF">
              <w:rPr>
                <w:rFonts w:cs="Arial"/>
                <w:b/>
                <w:szCs w:val="20"/>
                <w:lang w:val="sl-SI"/>
              </w:rPr>
              <w:t>Informacije o javnem razpisu:</w:t>
            </w:r>
          </w:p>
        </w:tc>
        <w:tc>
          <w:tcPr>
            <w:tcW w:w="5828" w:type="dxa"/>
            <w:shd w:val="clear" w:color="auto" w:fill="F2F2F2"/>
            <w:vAlign w:val="center"/>
          </w:tcPr>
          <w:p w14:paraId="273A2613" w14:textId="77777777" w:rsidR="00B133A4" w:rsidRPr="00B133A4" w:rsidRDefault="00B133A4" w:rsidP="000453FD">
            <w:pPr>
              <w:widowControl w:val="0"/>
              <w:jc w:val="both"/>
              <w:rPr>
                <w:rFonts w:cs="Arial"/>
                <w:bCs/>
                <w:color w:val="000000"/>
                <w:szCs w:val="20"/>
                <w:lang w:val="sl-SI"/>
              </w:rPr>
            </w:pPr>
            <w:r w:rsidRPr="00B133A4">
              <w:rPr>
                <w:rFonts w:cs="Arial"/>
                <w:bCs/>
                <w:color w:val="000000"/>
                <w:szCs w:val="20"/>
                <w:lang w:val="sl-SI"/>
              </w:rPr>
              <w:t>Informacije o javnem razpisu so dostopne na naslednji povezavi:</w:t>
            </w:r>
          </w:p>
          <w:p w14:paraId="670D6B70" w14:textId="7A448C17" w:rsidR="00F1478D" w:rsidRPr="007A09BF" w:rsidRDefault="006E7425" w:rsidP="000453FD">
            <w:pPr>
              <w:widowControl w:val="0"/>
              <w:jc w:val="both"/>
              <w:rPr>
                <w:rFonts w:cs="Arial"/>
                <w:color w:val="000000"/>
                <w:szCs w:val="20"/>
                <w:lang w:val="sl-SI"/>
              </w:rPr>
            </w:pPr>
            <w:r w:rsidRPr="006E7425">
              <w:rPr>
                <w:rFonts w:cs="Arial"/>
                <w:bCs/>
                <w:color w:val="000000"/>
                <w:szCs w:val="20"/>
                <w:lang w:val="sl-SI"/>
              </w:rPr>
              <w:t>https://www.gov.si/zbirke/projekti-in-programi/skupna-kmetijska-politika/javni-razpisi</w:t>
            </w:r>
            <w:r>
              <w:rPr>
                <w:rFonts w:cs="Arial"/>
                <w:bCs/>
                <w:color w:val="000000"/>
                <w:szCs w:val="20"/>
                <w:lang w:val="sl-SI"/>
              </w:rPr>
              <w:t>.</w:t>
            </w:r>
          </w:p>
        </w:tc>
      </w:tr>
    </w:tbl>
    <w:p w14:paraId="04AFE440" w14:textId="77777777" w:rsidR="00F1478D" w:rsidRDefault="00F1478D" w:rsidP="000453FD">
      <w:pPr>
        <w:jc w:val="both"/>
        <w:rPr>
          <w:rFonts w:cs="Arial"/>
          <w:bCs/>
          <w:i/>
          <w:iCs/>
          <w:szCs w:val="20"/>
          <w:lang w:val="sl-SI"/>
        </w:rPr>
      </w:pPr>
    </w:p>
    <w:p w14:paraId="21B7539C" w14:textId="0AB1E868" w:rsidR="00E70D1B" w:rsidRPr="007A09BF" w:rsidRDefault="00E70D1B" w:rsidP="000453FD">
      <w:pPr>
        <w:widowControl w:val="0"/>
        <w:jc w:val="both"/>
        <w:outlineLvl w:val="0"/>
        <w:rPr>
          <w:rFonts w:cs="Arial"/>
          <w:b/>
          <w:szCs w:val="20"/>
          <w:lang w:val="sl-SI"/>
        </w:rPr>
      </w:pPr>
    </w:p>
    <w:p w14:paraId="21C97989" w14:textId="3F811C94" w:rsidR="00E70D1B" w:rsidRPr="007A09BF" w:rsidRDefault="00945254" w:rsidP="000453FD">
      <w:pPr>
        <w:widowControl w:val="0"/>
        <w:jc w:val="both"/>
        <w:outlineLvl w:val="0"/>
        <w:rPr>
          <w:rFonts w:cs="Arial"/>
          <w:b/>
          <w:szCs w:val="20"/>
          <w:lang w:val="sl-SI"/>
        </w:rPr>
      </w:pPr>
      <w:r>
        <w:rPr>
          <w:rFonts w:cs="Arial"/>
          <w:b/>
          <w:szCs w:val="20"/>
          <w:lang w:val="sl-SI"/>
        </w:rPr>
        <w:t xml:space="preserve">II. </w:t>
      </w:r>
      <w:r w:rsidR="00B133A4">
        <w:rPr>
          <w:rFonts w:cs="Arial"/>
          <w:b/>
          <w:szCs w:val="20"/>
          <w:lang w:val="sl-SI"/>
        </w:rPr>
        <w:t>PREDMET IN NAMEN</w:t>
      </w:r>
      <w:r w:rsidR="00E70D1B" w:rsidRPr="007A09BF">
        <w:rPr>
          <w:rFonts w:cs="Arial"/>
          <w:b/>
          <w:szCs w:val="20"/>
          <w:lang w:val="sl-SI"/>
        </w:rPr>
        <w:t xml:space="preserve"> </w:t>
      </w:r>
      <w:r w:rsidR="00E70D1B" w:rsidRPr="00AA6683">
        <w:rPr>
          <w:rFonts w:cs="Arial"/>
          <w:b/>
          <w:szCs w:val="20"/>
          <w:lang w:val="sl-SI"/>
        </w:rPr>
        <w:t>PODPORE</w:t>
      </w:r>
    </w:p>
    <w:p w14:paraId="6B9EADEE" w14:textId="72A8A9D9" w:rsidR="00E70D1B" w:rsidRDefault="00E70D1B" w:rsidP="000453FD">
      <w:pPr>
        <w:widowControl w:val="0"/>
        <w:jc w:val="both"/>
        <w:outlineLvl w:val="0"/>
        <w:rPr>
          <w:rFonts w:cs="Arial"/>
          <w:b/>
          <w:szCs w:val="20"/>
          <w:lang w:val="sl-SI"/>
        </w:rPr>
      </w:pPr>
    </w:p>
    <w:p w14:paraId="52483C41" w14:textId="33785AD7" w:rsidR="00C2369B" w:rsidRPr="00C2369B" w:rsidRDefault="00C2369B" w:rsidP="000453FD">
      <w:pPr>
        <w:spacing w:line="240" w:lineRule="auto"/>
        <w:jc w:val="both"/>
        <w:outlineLvl w:val="0"/>
        <w:rPr>
          <w:rFonts w:cs="Arial"/>
          <w:szCs w:val="20"/>
          <w:lang w:val="sl-SI" w:eastAsia="sl-SI"/>
        </w:rPr>
      </w:pPr>
      <w:r w:rsidRPr="00C2369B">
        <w:rPr>
          <w:rFonts w:cs="Arial"/>
          <w:szCs w:val="20"/>
          <w:lang w:val="sl-SI" w:eastAsia="sl-SI"/>
        </w:rPr>
        <w:t xml:space="preserve">Podpora je v skladu s </w:t>
      </w:r>
      <w:r w:rsidR="00B133A4">
        <w:rPr>
          <w:rFonts w:cs="Arial"/>
          <w:szCs w:val="20"/>
          <w:lang w:val="sl-SI" w:eastAsia="sl-SI"/>
        </w:rPr>
        <w:t>4. členom uredbe</w:t>
      </w:r>
      <w:r w:rsidR="00B133A4" w:rsidRPr="00B133A4">
        <w:rPr>
          <w:rFonts w:cs="Arial"/>
          <w:szCs w:val="20"/>
          <w:lang w:val="sl-SI" w:eastAsia="sl-SI"/>
        </w:rPr>
        <w:t xml:space="preserve"> namenjena naložbam </w:t>
      </w:r>
      <w:r w:rsidR="00730198">
        <w:rPr>
          <w:rFonts w:cs="Arial"/>
          <w:szCs w:val="20"/>
          <w:lang w:val="sl-SI" w:eastAsia="sl-SI"/>
        </w:rPr>
        <w:t>v ureditev protipožarne infrastrukture in</w:t>
      </w:r>
      <w:r w:rsidR="00FC6DC6">
        <w:rPr>
          <w:rFonts w:cs="Arial"/>
          <w:szCs w:val="20"/>
          <w:lang w:val="sl-SI" w:eastAsia="sl-SI"/>
        </w:rPr>
        <w:t xml:space="preserve"> se dodeli </w:t>
      </w:r>
      <w:r w:rsidR="00FC6DC6" w:rsidRPr="00FC6DC6">
        <w:rPr>
          <w:rFonts w:cs="Arial"/>
          <w:szCs w:val="20"/>
          <w:lang w:val="sl-SI" w:eastAsia="sl-SI"/>
        </w:rPr>
        <w:t>kot vrednost na enoto v obliki nepovratne finančne pomoči.</w:t>
      </w:r>
    </w:p>
    <w:p w14:paraId="5BC9D9B1" w14:textId="77777777" w:rsidR="004D788E" w:rsidRPr="007A09BF" w:rsidRDefault="004D788E" w:rsidP="000453FD">
      <w:pPr>
        <w:widowControl w:val="0"/>
        <w:jc w:val="both"/>
        <w:outlineLvl w:val="0"/>
        <w:rPr>
          <w:rFonts w:cs="Arial"/>
          <w:b/>
          <w:szCs w:val="20"/>
          <w:lang w:val="sl-SI"/>
        </w:rPr>
      </w:pPr>
    </w:p>
    <w:p w14:paraId="0927EF82" w14:textId="5F057B8B" w:rsidR="00E70D1B" w:rsidRDefault="00E70D1B" w:rsidP="000453FD">
      <w:pPr>
        <w:widowControl w:val="0"/>
        <w:jc w:val="both"/>
        <w:outlineLvl w:val="0"/>
        <w:rPr>
          <w:rFonts w:cs="Arial"/>
          <w:b/>
          <w:szCs w:val="20"/>
          <w:lang w:val="sl-SI"/>
        </w:rPr>
      </w:pPr>
      <w:r w:rsidRPr="007A09BF">
        <w:rPr>
          <w:rFonts w:cs="Arial"/>
          <w:b/>
          <w:szCs w:val="20"/>
          <w:lang w:val="sl-SI"/>
        </w:rPr>
        <w:t xml:space="preserve">III. </w:t>
      </w:r>
      <w:r w:rsidR="007D32B1">
        <w:rPr>
          <w:rFonts w:cs="Arial"/>
          <w:b/>
          <w:szCs w:val="20"/>
          <w:lang w:val="sl-SI"/>
        </w:rPr>
        <w:t>VL</w:t>
      </w:r>
      <w:r w:rsidR="005717AB">
        <w:rPr>
          <w:rFonts w:cs="Arial"/>
          <w:b/>
          <w:szCs w:val="20"/>
          <w:lang w:val="sl-SI"/>
        </w:rPr>
        <w:t>A</w:t>
      </w:r>
      <w:r w:rsidR="007D32B1">
        <w:rPr>
          <w:rFonts w:cs="Arial"/>
          <w:b/>
          <w:szCs w:val="20"/>
          <w:lang w:val="sl-SI"/>
        </w:rPr>
        <w:t>GATELJI IN UPRAVIČEN</w:t>
      </w:r>
      <w:r w:rsidRPr="007A09BF">
        <w:rPr>
          <w:rFonts w:cs="Arial"/>
          <w:b/>
          <w:szCs w:val="20"/>
          <w:lang w:val="sl-SI"/>
        </w:rPr>
        <w:t>C</w:t>
      </w:r>
      <w:r w:rsidR="007D32B1">
        <w:rPr>
          <w:rFonts w:cs="Arial"/>
          <w:b/>
          <w:szCs w:val="20"/>
          <w:lang w:val="sl-SI"/>
        </w:rPr>
        <w:t>I</w:t>
      </w:r>
    </w:p>
    <w:p w14:paraId="1C895080" w14:textId="5AE1F51F" w:rsidR="00697AA9" w:rsidRDefault="00697AA9" w:rsidP="000453FD">
      <w:pPr>
        <w:widowControl w:val="0"/>
        <w:jc w:val="both"/>
        <w:outlineLvl w:val="0"/>
        <w:rPr>
          <w:rFonts w:cs="Arial"/>
          <w:b/>
          <w:szCs w:val="20"/>
          <w:lang w:val="sl-SI"/>
        </w:rPr>
      </w:pPr>
    </w:p>
    <w:p w14:paraId="7EB3493B" w14:textId="1E10ACC0" w:rsidR="00DC565E" w:rsidRDefault="007D32B1" w:rsidP="000453FD">
      <w:pPr>
        <w:widowControl w:val="0"/>
        <w:jc w:val="both"/>
        <w:outlineLvl w:val="0"/>
        <w:rPr>
          <w:rFonts w:cs="Arial"/>
          <w:szCs w:val="20"/>
          <w:lang w:val="sl-SI"/>
        </w:rPr>
      </w:pPr>
      <w:r w:rsidRPr="007D32B1">
        <w:rPr>
          <w:rFonts w:cs="Arial"/>
          <w:szCs w:val="20"/>
          <w:lang w:val="sl-SI"/>
        </w:rPr>
        <w:t>Vlagatelj</w:t>
      </w:r>
      <w:r>
        <w:rPr>
          <w:rFonts w:cs="Arial"/>
          <w:szCs w:val="20"/>
          <w:lang w:val="sl-SI"/>
        </w:rPr>
        <w:t>i in upravičenci</w:t>
      </w:r>
      <w:r w:rsidRPr="007D32B1">
        <w:rPr>
          <w:rFonts w:cs="Arial"/>
          <w:szCs w:val="20"/>
          <w:lang w:val="sl-SI"/>
        </w:rPr>
        <w:t xml:space="preserve"> s</w:t>
      </w:r>
      <w:r>
        <w:rPr>
          <w:rFonts w:cs="Arial"/>
          <w:szCs w:val="20"/>
          <w:lang w:val="sl-SI"/>
        </w:rPr>
        <w:t>o</w:t>
      </w:r>
      <w:r w:rsidRPr="007D32B1">
        <w:rPr>
          <w:rFonts w:cs="Arial"/>
          <w:szCs w:val="20"/>
          <w:lang w:val="sl-SI"/>
        </w:rPr>
        <w:t xml:space="preserve"> določen</w:t>
      </w:r>
      <w:r>
        <w:rPr>
          <w:rFonts w:cs="Arial"/>
          <w:szCs w:val="20"/>
          <w:lang w:val="sl-SI"/>
        </w:rPr>
        <w:t>i</w:t>
      </w:r>
      <w:r w:rsidRPr="007D32B1">
        <w:rPr>
          <w:rFonts w:cs="Arial"/>
          <w:szCs w:val="20"/>
          <w:lang w:val="sl-SI"/>
        </w:rPr>
        <w:t xml:space="preserve"> v </w:t>
      </w:r>
      <w:r w:rsidR="00730198">
        <w:rPr>
          <w:rFonts w:cs="Arial"/>
          <w:szCs w:val="20"/>
          <w:lang w:val="sl-SI"/>
        </w:rPr>
        <w:t>drugem</w:t>
      </w:r>
      <w:r w:rsidR="002D7C08">
        <w:rPr>
          <w:rFonts w:cs="Arial"/>
          <w:szCs w:val="20"/>
          <w:lang w:val="sl-SI"/>
        </w:rPr>
        <w:t xml:space="preserve">, </w:t>
      </w:r>
      <w:r w:rsidR="00730198">
        <w:rPr>
          <w:rFonts w:cs="Arial"/>
          <w:szCs w:val="20"/>
          <w:lang w:val="sl-SI"/>
        </w:rPr>
        <w:t>tretjem</w:t>
      </w:r>
      <w:r w:rsidR="00164B87">
        <w:rPr>
          <w:rFonts w:cs="Arial"/>
          <w:szCs w:val="20"/>
          <w:lang w:val="sl-SI"/>
        </w:rPr>
        <w:t xml:space="preserve"> </w:t>
      </w:r>
      <w:r w:rsidR="002D7C08">
        <w:rPr>
          <w:rFonts w:cs="Arial"/>
          <w:szCs w:val="20"/>
          <w:lang w:val="sl-SI"/>
        </w:rPr>
        <w:t xml:space="preserve">in petem </w:t>
      </w:r>
      <w:r w:rsidR="00164B87">
        <w:rPr>
          <w:rFonts w:cs="Arial"/>
          <w:szCs w:val="20"/>
          <w:lang w:val="sl-SI"/>
        </w:rPr>
        <w:t xml:space="preserve">odstavku </w:t>
      </w:r>
      <w:r>
        <w:rPr>
          <w:rFonts w:cs="Arial"/>
          <w:szCs w:val="20"/>
          <w:lang w:val="sl-SI"/>
        </w:rPr>
        <w:t>5</w:t>
      </w:r>
      <w:r w:rsidRPr="007D32B1">
        <w:rPr>
          <w:rFonts w:cs="Arial"/>
          <w:szCs w:val="20"/>
          <w:lang w:val="sl-SI"/>
        </w:rPr>
        <w:t>. členu uredbe</w:t>
      </w:r>
      <w:r>
        <w:rPr>
          <w:rFonts w:cs="Arial"/>
          <w:szCs w:val="20"/>
          <w:lang w:val="sl-SI"/>
        </w:rPr>
        <w:t>.</w:t>
      </w:r>
    </w:p>
    <w:p w14:paraId="55356E00" w14:textId="77777777" w:rsidR="00697AA9" w:rsidRPr="007A09BF" w:rsidRDefault="00697AA9" w:rsidP="000453FD">
      <w:pPr>
        <w:widowControl w:val="0"/>
        <w:jc w:val="both"/>
        <w:outlineLvl w:val="0"/>
        <w:rPr>
          <w:rFonts w:cs="Arial"/>
          <w:b/>
          <w:szCs w:val="20"/>
          <w:lang w:val="sl-SI"/>
        </w:rPr>
      </w:pPr>
    </w:p>
    <w:p w14:paraId="49F33B0F" w14:textId="10E51B0A" w:rsidR="00E70D1B" w:rsidRPr="007A09BF" w:rsidRDefault="00E70D1B" w:rsidP="000453FD">
      <w:pPr>
        <w:widowControl w:val="0"/>
        <w:jc w:val="both"/>
        <w:outlineLvl w:val="0"/>
        <w:rPr>
          <w:rFonts w:cs="Arial"/>
          <w:b/>
          <w:szCs w:val="20"/>
          <w:lang w:val="sl-SI"/>
        </w:rPr>
      </w:pPr>
      <w:r w:rsidRPr="007A09BF">
        <w:rPr>
          <w:rFonts w:cs="Arial"/>
          <w:b/>
          <w:szCs w:val="20"/>
          <w:lang w:val="sl-SI"/>
        </w:rPr>
        <w:t xml:space="preserve">IV. POGOJI ZA </w:t>
      </w:r>
      <w:r w:rsidR="00AA6683">
        <w:rPr>
          <w:rFonts w:cs="Arial"/>
          <w:b/>
          <w:szCs w:val="20"/>
          <w:lang w:val="sl-SI"/>
        </w:rPr>
        <w:t>DODELITEV PO</w:t>
      </w:r>
      <w:r w:rsidRPr="007A09BF">
        <w:rPr>
          <w:rFonts w:cs="Arial"/>
          <w:b/>
          <w:szCs w:val="20"/>
          <w:lang w:val="sl-SI"/>
        </w:rPr>
        <w:t>DPORE</w:t>
      </w:r>
      <w:r w:rsidR="008C2BD4">
        <w:rPr>
          <w:rFonts w:cs="Arial"/>
          <w:b/>
          <w:szCs w:val="20"/>
          <w:lang w:val="sl-SI"/>
        </w:rPr>
        <w:t xml:space="preserve"> </w:t>
      </w:r>
    </w:p>
    <w:p w14:paraId="132D981A" w14:textId="77777777" w:rsidR="00E70D1B" w:rsidRPr="007A09BF" w:rsidRDefault="00E70D1B" w:rsidP="000453FD">
      <w:pPr>
        <w:jc w:val="both"/>
        <w:rPr>
          <w:rFonts w:cs="Arial"/>
          <w:szCs w:val="20"/>
          <w:lang w:val="sl-SI"/>
        </w:rPr>
      </w:pPr>
    </w:p>
    <w:p w14:paraId="4AF31631" w14:textId="1F36E963" w:rsidR="007D32B1" w:rsidRDefault="008C2BD4" w:rsidP="000453FD">
      <w:pPr>
        <w:jc w:val="both"/>
        <w:rPr>
          <w:rFonts w:cs="Arial"/>
          <w:bCs/>
          <w:szCs w:val="20"/>
          <w:lang w:val="sl-SI"/>
        </w:rPr>
      </w:pPr>
      <w:r>
        <w:rPr>
          <w:rFonts w:cs="Arial"/>
          <w:szCs w:val="20"/>
          <w:lang w:val="sl-SI"/>
        </w:rPr>
        <w:t xml:space="preserve">Pogoji za dodelitev podpore so določeni v </w:t>
      </w:r>
      <w:r w:rsidR="00164B87">
        <w:rPr>
          <w:rFonts w:cs="Arial"/>
          <w:szCs w:val="20"/>
          <w:lang w:val="sl-SI"/>
        </w:rPr>
        <w:t xml:space="preserve">prvem odstavku, </w:t>
      </w:r>
      <w:r w:rsidR="004D0673">
        <w:rPr>
          <w:rFonts w:cs="Arial"/>
          <w:szCs w:val="20"/>
          <w:lang w:val="sl-SI"/>
        </w:rPr>
        <w:t xml:space="preserve">v 1. točki drugega odstavka, </w:t>
      </w:r>
      <w:r w:rsidR="00C5606D">
        <w:rPr>
          <w:rFonts w:cs="Arial"/>
          <w:szCs w:val="20"/>
          <w:lang w:val="sl-SI"/>
        </w:rPr>
        <w:t>tretjem</w:t>
      </w:r>
      <w:r w:rsidR="00FC6DC6">
        <w:rPr>
          <w:rFonts w:cs="Arial"/>
          <w:szCs w:val="20"/>
          <w:lang w:val="sl-SI"/>
        </w:rPr>
        <w:t xml:space="preserve"> in četrte</w:t>
      </w:r>
      <w:r w:rsidR="00C5606D">
        <w:rPr>
          <w:rFonts w:cs="Arial"/>
          <w:szCs w:val="20"/>
          <w:lang w:val="sl-SI"/>
        </w:rPr>
        <w:t>m odstavku</w:t>
      </w:r>
      <w:r w:rsidR="00164B87">
        <w:rPr>
          <w:rFonts w:cs="Arial"/>
          <w:szCs w:val="20"/>
          <w:lang w:val="sl-SI"/>
        </w:rPr>
        <w:t xml:space="preserve"> </w:t>
      </w:r>
      <w:r w:rsidR="007D32B1" w:rsidRPr="00CE6032">
        <w:rPr>
          <w:rFonts w:cs="Arial"/>
          <w:szCs w:val="20"/>
          <w:lang w:val="sl-SI"/>
        </w:rPr>
        <w:t>9. člen</w:t>
      </w:r>
      <w:r w:rsidR="00164B87">
        <w:rPr>
          <w:rFonts w:cs="Arial"/>
          <w:szCs w:val="20"/>
          <w:lang w:val="sl-SI"/>
        </w:rPr>
        <w:t>a</w:t>
      </w:r>
      <w:r w:rsidR="007909C7">
        <w:rPr>
          <w:rFonts w:cs="Arial"/>
          <w:szCs w:val="20"/>
          <w:lang w:val="sl-SI"/>
        </w:rPr>
        <w:t xml:space="preserve">, </w:t>
      </w:r>
      <w:r w:rsidR="007B66C5">
        <w:rPr>
          <w:rFonts w:cs="Arial"/>
          <w:szCs w:val="20"/>
          <w:lang w:val="sl-SI"/>
        </w:rPr>
        <w:t xml:space="preserve">v </w:t>
      </w:r>
      <w:r w:rsidR="007909C7">
        <w:rPr>
          <w:rFonts w:cs="Arial"/>
          <w:szCs w:val="20"/>
          <w:lang w:val="sl-SI"/>
        </w:rPr>
        <w:t xml:space="preserve">1. do 5. točki prvega odstavka 12. člena </w:t>
      </w:r>
      <w:r w:rsidR="007D32B1" w:rsidRPr="00CE6032">
        <w:rPr>
          <w:rFonts w:cs="Arial"/>
          <w:szCs w:val="20"/>
          <w:lang w:val="sl-SI"/>
        </w:rPr>
        <w:t>uredbe o skupnih določbah za izvajanje intervencij</w:t>
      </w:r>
      <w:r w:rsidR="00CE6032" w:rsidRPr="00CE6032">
        <w:rPr>
          <w:rFonts w:cs="Arial"/>
          <w:bCs/>
          <w:szCs w:val="20"/>
          <w:lang w:val="sl-SI"/>
        </w:rPr>
        <w:t xml:space="preserve"> </w:t>
      </w:r>
      <w:r w:rsidR="00164B87">
        <w:rPr>
          <w:rFonts w:cs="Arial"/>
          <w:bCs/>
          <w:szCs w:val="20"/>
          <w:lang w:val="sl-SI"/>
        </w:rPr>
        <w:t>ter</w:t>
      </w:r>
      <w:r w:rsidR="00CE6032" w:rsidRPr="00CE6032">
        <w:rPr>
          <w:rFonts w:cs="Arial"/>
          <w:bCs/>
          <w:szCs w:val="20"/>
          <w:lang w:val="sl-SI"/>
        </w:rPr>
        <w:t xml:space="preserve"> </w:t>
      </w:r>
      <w:r w:rsidR="00EE4BF7">
        <w:rPr>
          <w:rFonts w:cs="Arial"/>
          <w:bCs/>
          <w:szCs w:val="20"/>
          <w:lang w:val="sl-SI"/>
        </w:rPr>
        <w:t>drugem</w:t>
      </w:r>
      <w:r w:rsidR="00164B87">
        <w:rPr>
          <w:rFonts w:cs="Arial"/>
          <w:bCs/>
          <w:szCs w:val="20"/>
          <w:lang w:val="sl-SI"/>
        </w:rPr>
        <w:t xml:space="preserve"> odstavku </w:t>
      </w:r>
      <w:r w:rsidR="00CE6032" w:rsidRPr="00CE6032">
        <w:rPr>
          <w:rFonts w:cs="Arial"/>
          <w:bCs/>
          <w:szCs w:val="20"/>
          <w:lang w:val="sl-SI"/>
        </w:rPr>
        <w:t>7. člen</w:t>
      </w:r>
      <w:r w:rsidR="00164B87">
        <w:rPr>
          <w:rFonts w:cs="Arial"/>
          <w:bCs/>
          <w:szCs w:val="20"/>
          <w:lang w:val="sl-SI"/>
        </w:rPr>
        <w:t>a</w:t>
      </w:r>
      <w:r w:rsidR="00CE6032" w:rsidRPr="00CE6032">
        <w:rPr>
          <w:rFonts w:cs="Arial"/>
          <w:bCs/>
          <w:szCs w:val="20"/>
          <w:lang w:val="sl-SI"/>
        </w:rPr>
        <w:t xml:space="preserve"> uredbe.</w:t>
      </w:r>
    </w:p>
    <w:p w14:paraId="432DD39D" w14:textId="77777777" w:rsidR="00CE6032" w:rsidRPr="00CE6032" w:rsidRDefault="00CE6032" w:rsidP="000453FD">
      <w:pPr>
        <w:jc w:val="both"/>
        <w:rPr>
          <w:rFonts w:cs="Arial"/>
          <w:bCs/>
          <w:szCs w:val="20"/>
          <w:lang w:val="sl-SI"/>
        </w:rPr>
      </w:pPr>
    </w:p>
    <w:p w14:paraId="077277E9" w14:textId="3FF0BB33" w:rsidR="00E70D1B" w:rsidRPr="007A09BF" w:rsidRDefault="00E70D1B" w:rsidP="000453FD">
      <w:pPr>
        <w:widowControl w:val="0"/>
        <w:jc w:val="both"/>
        <w:outlineLvl w:val="0"/>
        <w:rPr>
          <w:rFonts w:cs="Arial"/>
          <w:b/>
          <w:szCs w:val="20"/>
          <w:lang w:val="sl-SI"/>
        </w:rPr>
      </w:pPr>
      <w:r w:rsidRPr="007A09BF">
        <w:rPr>
          <w:rFonts w:cs="Arial"/>
          <w:b/>
          <w:szCs w:val="20"/>
          <w:lang w:val="sl-SI"/>
        </w:rPr>
        <w:t xml:space="preserve">V. UPRAVIČENI </w:t>
      </w:r>
      <w:r w:rsidR="00945254">
        <w:rPr>
          <w:rFonts w:cs="Arial"/>
          <w:b/>
          <w:szCs w:val="20"/>
          <w:lang w:val="sl-SI"/>
        </w:rPr>
        <w:t xml:space="preserve">IN NEUPRAVIČENI </w:t>
      </w:r>
      <w:r w:rsidRPr="007A09BF">
        <w:rPr>
          <w:rFonts w:cs="Arial"/>
          <w:b/>
          <w:szCs w:val="20"/>
          <w:lang w:val="sl-SI"/>
        </w:rPr>
        <w:t xml:space="preserve">STROŠKI </w:t>
      </w:r>
    </w:p>
    <w:p w14:paraId="2F27DBF9" w14:textId="428E5B57" w:rsidR="00E70D1B" w:rsidRDefault="00E70D1B" w:rsidP="000453FD">
      <w:pPr>
        <w:widowControl w:val="0"/>
        <w:jc w:val="both"/>
        <w:outlineLvl w:val="0"/>
        <w:rPr>
          <w:rFonts w:cs="Arial"/>
          <w:b/>
          <w:szCs w:val="20"/>
          <w:lang w:val="sl-SI"/>
        </w:rPr>
      </w:pPr>
    </w:p>
    <w:p w14:paraId="2A0B871B" w14:textId="2916F75A" w:rsidR="00CE6032" w:rsidRPr="00CE6032" w:rsidRDefault="00CE6032" w:rsidP="000453FD">
      <w:pPr>
        <w:numPr>
          <w:ilvl w:val="0"/>
          <w:numId w:val="11"/>
        </w:numPr>
        <w:spacing w:line="240" w:lineRule="auto"/>
        <w:jc w:val="both"/>
        <w:outlineLvl w:val="0"/>
        <w:rPr>
          <w:rFonts w:cs="Arial"/>
          <w:szCs w:val="20"/>
          <w:lang w:val="sl-SI" w:eastAsia="sl-SI"/>
        </w:rPr>
      </w:pPr>
      <w:r w:rsidRPr="00CE6032">
        <w:rPr>
          <w:rFonts w:cs="Arial"/>
          <w:szCs w:val="20"/>
          <w:lang w:val="sl-SI" w:eastAsia="sl-SI"/>
        </w:rPr>
        <w:t xml:space="preserve">V skladu </w:t>
      </w:r>
      <w:r w:rsidR="00A57FC8">
        <w:rPr>
          <w:rFonts w:cs="Arial"/>
          <w:szCs w:val="20"/>
          <w:lang w:val="sl-SI" w:eastAsia="sl-SI"/>
        </w:rPr>
        <w:t>z drugim</w:t>
      </w:r>
      <w:r w:rsidRPr="00CE6032">
        <w:rPr>
          <w:rFonts w:cs="Arial"/>
          <w:szCs w:val="20"/>
          <w:lang w:val="sl-SI" w:eastAsia="sl-SI"/>
        </w:rPr>
        <w:t xml:space="preserve"> odstavkom </w:t>
      </w:r>
      <w:r w:rsidRPr="00BA5A77">
        <w:rPr>
          <w:rFonts w:cs="Arial"/>
          <w:szCs w:val="20"/>
          <w:lang w:val="sl-SI" w:eastAsia="sl-SI"/>
        </w:rPr>
        <w:t>6. člena u</w:t>
      </w:r>
      <w:r w:rsidRPr="00CE6032">
        <w:rPr>
          <w:rFonts w:cs="Arial"/>
          <w:szCs w:val="20"/>
          <w:lang w:val="sl-SI" w:eastAsia="sl-SI"/>
        </w:rPr>
        <w:t>redbe so do podpore upravičeni:</w:t>
      </w:r>
    </w:p>
    <w:p w14:paraId="27512627" w14:textId="77777777" w:rsidR="002D7C08" w:rsidRPr="002D7C08" w:rsidRDefault="002D7C08" w:rsidP="000453FD">
      <w:pPr>
        <w:widowControl w:val="0"/>
        <w:numPr>
          <w:ilvl w:val="0"/>
          <w:numId w:val="33"/>
        </w:numPr>
        <w:spacing w:line="240" w:lineRule="auto"/>
        <w:jc w:val="both"/>
        <w:outlineLvl w:val="0"/>
        <w:rPr>
          <w:rFonts w:cs="Arial"/>
          <w:color w:val="000000"/>
          <w:szCs w:val="20"/>
          <w:lang w:val="sl-SI" w:eastAsia="sl-SI"/>
        </w:rPr>
      </w:pPr>
      <w:r w:rsidRPr="002D7C08">
        <w:rPr>
          <w:rFonts w:cs="Arial"/>
          <w:color w:val="000000"/>
          <w:szCs w:val="20"/>
          <w:lang w:val="sl-SI" w:eastAsia="sl-SI"/>
        </w:rPr>
        <w:t>stroški gradnje, rekonstrukcije, protipožarnega vzdrževanja protipožarne gozdne ceste in nakupa pripadajoče opreme;</w:t>
      </w:r>
    </w:p>
    <w:p w14:paraId="6F315C30" w14:textId="77777777" w:rsidR="002D7C08" w:rsidRPr="002D7C08" w:rsidRDefault="002D7C08" w:rsidP="000453FD">
      <w:pPr>
        <w:widowControl w:val="0"/>
        <w:numPr>
          <w:ilvl w:val="0"/>
          <w:numId w:val="33"/>
        </w:numPr>
        <w:spacing w:line="240" w:lineRule="auto"/>
        <w:jc w:val="both"/>
        <w:outlineLvl w:val="0"/>
        <w:rPr>
          <w:rFonts w:cs="Arial"/>
          <w:color w:val="000000"/>
          <w:szCs w:val="20"/>
          <w:lang w:val="sl-SI" w:eastAsia="sl-SI"/>
        </w:rPr>
      </w:pPr>
      <w:r w:rsidRPr="002D7C08">
        <w:rPr>
          <w:rFonts w:cs="Arial"/>
          <w:color w:val="000000"/>
          <w:szCs w:val="20"/>
          <w:lang w:val="sl-SI" w:eastAsia="sl-SI"/>
        </w:rPr>
        <w:t>stroški gradnje, rekonstrukcije, protipožarnega vzdrževanja protipožarne poti in nakupa pripadajoče opreme;</w:t>
      </w:r>
    </w:p>
    <w:p w14:paraId="53AA9C37" w14:textId="77777777" w:rsidR="002D7C08" w:rsidRPr="002D7C08" w:rsidRDefault="002D7C08" w:rsidP="000453FD">
      <w:pPr>
        <w:widowControl w:val="0"/>
        <w:numPr>
          <w:ilvl w:val="0"/>
          <w:numId w:val="33"/>
        </w:numPr>
        <w:spacing w:line="240" w:lineRule="auto"/>
        <w:jc w:val="both"/>
        <w:outlineLvl w:val="0"/>
        <w:rPr>
          <w:rFonts w:cs="Arial"/>
          <w:color w:val="000000"/>
          <w:szCs w:val="20"/>
          <w:lang w:val="sl-SI" w:eastAsia="sl-SI"/>
        </w:rPr>
      </w:pPr>
      <w:r w:rsidRPr="002D7C08">
        <w:rPr>
          <w:rFonts w:cs="Arial"/>
          <w:color w:val="000000"/>
          <w:szCs w:val="20"/>
          <w:lang w:val="sl-SI" w:eastAsia="sl-SI"/>
        </w:rPr>
        <w:t>stroški gradnje, protipožarnega vzdrževanja protipožarnih stez in nakupa pripadajoče opreme;</w:t>
      </w:r>
    </w:p>
    <w:p w14:paraId="5337D0B5" w14:textId="77777777" w:rsidR="002D7C08" w:rsidRPr="002D7C08" w:rsidRDefault="002D7C08" w:rsidP="000453FD">
      <w:pPr>
        <w:widowControl w:val="0"/>
        <w:numPr>
          <w:ilvl w:val="0"/>
          <w:numId w:val="33"/>
        </w:numPr>
        <w:spacing w:line="240" w:lineRule="auto"/>
        <w:jc w:val="both"/>
        <w:outlineLvl w:val="0"/>
        <w:rPr>
          <w:rFonts w:cs="Arial"/>
          <w:color w:val="000000"/>
          <w:szCs w:val="20"/>
          <w:lang w:val="sl-SI" w:eastAsia="sl-SI"/>
        </w:rPr>
      </w:pPr>
      <w:r w:rsidRPr="002D7C08">
        <w:rPr>
          <w:rFonts w:cs="Arial"/>
          <w:color w:val="000000"/>
          <w:szCs w:val="20"/>
          <w:lang w:val="sl-SI" w:eastAsia="sl-SI"/>
        </w:rPr>
        <w:t>stroški gradnje in protipožarnega vzdrževanja protipožarnih zidov;</w:t>
      </w:r>
    </w:p>
    <w:p w14:paraId="1F4E8AB8" w14:textId="77777777" w:rsidR="002D7C08" w:rsidRPr="002D7C08" w:rsidRDefault="002D7C08" w:rsidP="000453FD">
      <w:pPr>
        <w:widowControl w:val="0"/>
        <w:numPr>
          <w:ilvl w:val="0"/>
          <w:numId w:val="33"/>
        </w:numPr>
        <w:spacing w:line="240" w:lineRule="auto"/>
        <w:jc w:val="both"/>
        <w:outlineLvl w:val="0"/>
        <w:rPr>
          <w:rFonts w:cs="Arial"/>
          <w:color w:val="000000"/>
          <w:szCs w:val="20"/>
          <w:lang w:val="sl-SI" w:eastAsia="sl-SI"/>
        </w:rPr>
      </w:pPr>
      <w:r w:rsidRPr="002D7C08">
        <w:rPr>
          <w:rFonts w:cs="Arial"/>
          <w:color w:val="000000"/>
          <w:szCs w:val="20"/>
          <w:lang w:val="sl-SI" w:eastAsia="sl-SI"/>
        </w:rPr>
        <w:t>stroški gradnje in protipožarnega vzdrževanja prostorov za izvenletališko pristajanje helikopterjev;</w:t>
      </w:r>
    </w:p>
    <w:p w14:paraId="232C7BF4" w14:textId="77777777" w:rsidR="002D7C08" w:rsidRPr="002D7C08" w:rsidRDefault="002D7C08" w:rsidP="000453FD">
      <w:pPr>
        <w:widowControl w:val="0"/>
        <w:numPr>
          <w:ilvl w:val="0"/>
          <w:numId w:val="33"/>
        </w:numPr>
        <w:spacing w:line="240" w:lineRule="auto"/>
        <w:jc w:val="both"/>
        <w:outlineLvl w:val="0"/>
        <w:rPr>
          <w:rFonts w:cs="Arial"/>
          <w:color w:val="000000"/>
          <w:szCs w:val="20"/>
          <w:lang w:val="sl-SI" w:eastAsia="sl-SI"/>
        </w:rPr>
      </w:pPr>
      <w:r w:rsidRPr="002D7C08">
        <w:rPr>
          <w:rFonts w:cs="Arial"/>
          <w:color w:val="000000"/>
          <w:szCs w:val="20"/>
          <w:lang w:val="sl-SI" w:eastAsia="sl-SI"/>
        </w:rPr>
        <w:t>stroški namenske ureditve vodnih virov oziroma mesta za oskrbo helikopterjev, gasilskih vozil in gasilcev z vodo za gašenje;</w:t>
      </w:r>
    </w:p>
    <w:p w14:paraId="7C9C0193" w14:textId="3713F868" w:rsidR="002D7C08" w:rsidRDefault="002D7C08" w:rsidP="000453FD">
      <w:pPr>
        <w:widowControl w:val="0"/>
        <w:numPr>
          <w:ilvl w:val="0"/>
          <w:numId w:val="33"/>
        </w:numPr>
        <w:spacing w:line="240" w:lineRule="auto"/>
        <w:jc w:val="both"/>
        <w:outlineLvl w:val="0"/>
        <w:rPr>
          <w:rFonts w:cs="Arial"/>
          <w:color w:val="000000"/>
          <w:szCs w:val="20"/>
          <w:lang w:val="sl-SI" w:eastAsia="sl-SI"/>
        </w:rPr>
      </w:pPr>
      <w:r w:rsidRPr="002D7C08">
        <w:rPr>
          <w:rFonts w:cs="Arial"/>
          <w:color w:val="000000"/>
          <w:szCs w:val="20"/>
          <w:lang w:val="sl-SI" w:eastAsia="sl-SI"/>
        </w:rPr>
        <w:t>splošni stroški v okviru naložbe iz uredbe o skupnih določbah za izvajanje intervencij, ki ne presegajo 10 % upravičenih stroškov naložbe</w:t>
      </w:r>
      <w:r w:rsidR="00EE4BF7">
        <w:rPr>
          <w:rFonts w:cs="Arial"/>
          <w:color w:val="000000"/>
          <w:szCs w:val="20"/>
          <w:lang w:val="sl-SI" w:eastAsia="sl-SI"/>
        </w:rPr>
        <w:t>;</w:t>
      </w:r>
    </w:p>
    <w:p w14:paraId="3287A720" w14:textId="24202598" w:rsidR="00EE4BF7" w:rsidRPr="002D7C08" w:rsidRDefault="008E2011" w:rsidP="000453FD">
      <w:pPr>
        <w:widowControl w:val="0"/>
        <w:numPr>
          <w:ilvl w:val="0"/>
          <w:numId w:val="33"/>
        </w:numPr>
        <w:spacing w:line="240" w:lineRule="auto"/>
        <w:jc w:val="both"/>
        <w:outlineLvl w:val="0"/>
        <w:rPr>
          <w:rFonts w:cs="Arial"/>
          <w:color w:val="000000"/>
          <w:szCs w:val="20"/>
          <w:lang w:val="sl-SI" w:eastAsia="sl-SI"/>
        </w:rPr>
      </w:pPr>
      <w:r>
        <w:rPr>
          <w:rFonts w:cs="Arial"/>
          <w:color w:val="000000"/>
          <w:szCs w:val="20"/>
          <w:lang w:val="sl-SI" w:eastAsia="sl-SI"/>
        </w:rPr>
        <w:t>davek na dodano vrednost (v nadaljnjem besedilu: DDV),</w:t>
      </w:r>
      <w:r w:rsidRPr="008E2011">
        <w:t xml:space="preserve"> </w:t>
      </w:r>
      <w:r w:rsidRPr="008E2011">
        <w:rPr>
          <w:rFonts w:cs="Arial"/>
          <w:color w:val="000000"/>
          <w:szCs w:val="20"/>
          <w:lang w:val="sl-SI" w:eastAsia="sl-SI"/>
        </w:rPr>
        <w:t>če se podpora nanaša na nabave blaga ali storitve, ki jih bo upravičenec uporabil za namene dejavnosti in transakcij, v zvezi s katerimi se v skladu z zakonom, ki ureja DDV ne šteje za davčnega zavezanca, ali za namene dejavnosti in transakcij, ki so v skladu z zakonom, ki ureja DDV oproščene plačila DDV brez pravice do odbitka DDV</w:t>
      </w:r>
      <w:r>
        <w:rPr>
          <w:rFonts w:cs="Arial"/>
          <w:color w:val="000000"/>
          <w:szCs w:val="20"/>
          <w:lang w:val="sl-SI" w:eastAsia="sl-SI"/>
        </w:rPr>
        <w:t>.</w:t>
      </w:r>
    </w:p>
    <w:p w14:paraId="2D71D909" w14:textId="5512B446" w:rsidR="00E61116" w:rsidRPr="00E61116" w:rsidRDefault="00F4733C" w:rsidP="000453FD">
      <w:pPr>
        <w:widowControl w:val="0"/>
        <w:numPr>
          <w:ilvl w:val="0"/>
          <w:numId w:val="11"/>
        </w:numPr>
        <w:spacing w:line="240" w:lineRule="auto"/>
        <w:jc w:val="both"/>
        <w:outlineLvl w:val="0"/>
        <w:rPr>
          <w:rFonts w:cs="Arial"/>
          <w:b/>
          <w:color w:val="000000"/>
          <w:szCs w:val="20"/>
          <w:lang w:val="sl-SI" w:eastAsia="sl-SI"/>
        </w:rPr>
      </w:pPr>
      <w:r w:rsidRPr="00F4733C">
        <w:rPr>
          <w:rFonts w:cs="Arial"/>
          <w:szCs w:val="20"/>
          <w:lang w:val="sl-SI" w:eastAsia="sl-SI"/>
        </w:rPr>
        <w:t>Višina in vrsta upravičenih stroškov se dolo</w:t>
      </w:r>
      <w:r w:rsidR="00F75CA8">
        <w:rPr>
          <w:rFonts w:cs="Arial"/>
          <w:szCs w:val="20"/>
          <w:lang w:val="sl-SI" w:eastAsia="sl-SI"/>
        </w:rPr>
        <w:t>či v skladu z 41.</w:t>
      </w:r>
      <w:r w:rsidR="008F6165">
        <w:rPr>
          <w:rFonts w:cs="Arial"/>
          <w:szCs w:val="20"/>
          <w:lang w:val="sl-SI" w:eastAsia="sl-SI"/>
        </w:rPr>
        <w:t xml:space="preserve"> </w:t>
      </w:r>
      <w:r w:rsidR="00F75CA8">
        <w:rPr>
          <w:rFonts w:cs="Arial"/>
          <w:szCs w:val="20"/>
          <w:lang w:val="sl-SI" w:eastAsia="sl-SI"/>
        </w:rPr>
        <w:t>člen</w:t>
      </w:r>
      <w:r w:rsidR="002674CC">
        <w:rPr>
          <w:rFonts w:cs="Arial"/>
          <w:szCs w:val="20"/>
          <w:lang w:val="sl-SI" w:eastAsia="sl-SI"/>
        </w:rPr>
        <w:t>om</w:t>
      </w:r>
      <w:r w:rsidR="00F75CA8">
        <w:rPr>
          <w:rFonts w:cs="Arial"/>
          <w:szCs w:val="20"/>
          <w:lang w:val="sl-SI" w:eastAsia="sl-SI"/>
        </w:rPr>
        <w:t xml:space="preserve"> uredbe</w:t>
      </w:r>
      <w:r w:rsidR="00926119">
        <w:rPr>
          <w:rFonts w:cs="Arial"/>
          <w:szCs w:val="20"/>
          <w:lang w:val="sl-SI" w:eastAsia="sl-SI"/>
        </w:rPr>
        <w:t>.</w:t>
      </w:r>
      <w:r>
        <w:rPr>
          <w:rFonts w:cs="Arial"/>
          <w:szCs w:val="20"/>
          <w:lang w:val="sl-SI" w:eastAsia="sl-SI"/>
        </w:rPr>
        <w:t xml:space="preserve"> </w:t>
      </w:r>
      <w:r w:rsidR="00926119">
        <w:rPr>
          <w:rFonts w:cs="Arial"/>
          <w:szCs w:val="20"/>
          <w:lang w:val="sl-SI" w:eastAsia="sl-SI"/>
        </w:rPr>
        <w:t>P</w:t>
      </w:r>
      <w:r w:rsidR="00E61116" w:rsidRPr="00E61116">
        <w:rPr>
          <w:rFonts w:cs="Arial"/>
          <w:szCs w:val="20"/>
          <w:lang w:val="sl-SI" w:eastAsia="sl-SI"/>
        </w:rPr>
        <w:t>riznane vrednosti na enoto za posamezna dela</w:t>
      </w:r>
      <w:r w:rsidR="00926119">
        <w:rPr>
          <w:rFonts w:cs="Arial"/>
          <w:szCs w:val="20"/>
          <w:lang w:val="sl-SI" w:eastAsia="sl-SI"/>
        </w:rPr>
        <w:t>, ki</w:t>
      </w:r>
      <w:r w:rsidR="00FF2D4D">
        <w:rPr>
          <w:rFonts w:cs="Arial"/>
          <w:szCs w:val="20"/>
          <w:lang w:val="sl-SI" w:eastAsia="sl-SI"/>
        </w:rPr>
        <w:t xml:space="preserve"> </w:t>
      </w:r>
      <w:r w:rsidR="00926119">
        <w:rPr>
          <w:rFonts w:cs="Arial"/>
          <w:szCs w:val="20"/>
          <w:lang w:val="sl-SI" w:eastAsia="sl-SI"/>
        </w:rPr>
        <w:t xml:space="preserve">so določene </w:t>
      </w:r>
      <w:r w:rsidR="00612B47">
        <w:rPr>
          <w:rFonts w:cs="Arial"/>
          <w:szCs w:val="20"/>
          <w:lang w:val="sl-SI" w:eastAsia="sl-SI"/>
        </w:rPr>
        <w:t>v</w:t>
      </w:r>
      <w:r w:rsidR="001C3E4F">
        <w:rPr>
          <w:rFonts w:cs="Arial"/>
          <w:szCs w:val="20"/>
          <w:lang w:val="sl-SI" w:eastAsia="sl-SI"/>
        </w:rPr>
        <w:t xml:space="preserve"> </w:t>
      </w:r>
      <w:r w:rsidR="00926119" w:rsidRPr="00926119">
        <w:rPr>
          <w:rFonts w:cs="Arial"/>
          <w:szCs w:val="20"/>
          <w:lang w:val="sl-SI" w:eastAsia="sl-SI"/>
        </w:rPr>
        <w:t>Pravilnik</w:t>
      </w:r>
      <w:r w:rsidR="00926119">
        <w:rPr>
          <w:rFonts w:cs="Arial"/>
          <w:szCs w:val="20"/>
          <w:lang w:val="sl-SI" w:eastAsia="sl-SI"/>
        </w:rPr>
        <w:t>u</w:t>
      </w:r>
      <w:r w:rsidR="00926119" w:rsidRPr="00926119">
        <w:rPr>
          <w:rFonts w:cs="Arial"/>
          <w:szCs w:val="20"/>
          <w:lang w:val="sl-SI" w:eastAsia="sl-SI"/>
        </w:rPr>
        <w:t xml:space="preserve"> o katalogu stroškov in njihovih vrednostih na enoto </w:t>
      </w:r>
      <w:r w:rsidR="00A62D50">
        <w:rPr>
          <w:rFonts w:cs="Arial"/>
          <w:szCs w:val="20"/>
          <w:lang w:val="sl-SI"/>
        </w:rPr>
        <w:t>(</w:t>
      </w:r>
      <w:r w:rsidR="00A62D50" w:rsidRPr="00A62D50">
        <w:rPr>
          <w:rFonts w:cs="Arial"/>
          <w:szCs w:val="20"/>
          <w:lang w:val="sl-SI" w:eastAsia="sl-SI"/>
        </w:rPr>
        <w:t xml:space="preserve">Uradni list RS, št. </w:t>
      </w:r>
      <w:r w:rsidR="001C68DD" w:rsidRPr="001C68DD">
        <w:rPr>
          <w:rFonts w:cs="Arial"/>
          <w:szCs w:val="20"/>
          <w:lang w:val="sl-SI" w:eastAsia="sl-SI"/>
        </w:rPr>
        <w:t>34/24, 95/24, 87/25 in 100/25 – ZKme-2</w:t>
      </w:r>
      <w:r w:rsidR="00A62D50" w:rsidRPr="008C735A">
        <w:rPr>
          <w:rFonts w:cs="Arial"/>
          <w:szCs w:val="20"/>
          <w:lang w:val="sl-SI" w:eastAsia="sl-SI"/>
        </w:rPr>
        <w:t>)</w:t>
      </w:r>
      <w:r>
        <w:rPr>
          <w:rFonts w:cs="Arial"/>
          <w:szCs w:val="20"/>
          <w:lang w:val="sl-SI" w:eastAsia="sl-SI"/>
        </w:rPr>
        <w:t xml:space="preserve"> so</w:t>
      </w:r>
      <w:r w:rsidR="00E61116">
        <w:rPr>
          <w:rFonts w:cs="Arial"/>
          <w:szCs w:val="20"/>
          <w:lang w:val="sl-SI" w:eastAsia="sl-SI"/>
        </w:rPr>
        <w:t>:</w:t>
      </w:r>
    </w:p>
    <w:p w14:paraId="3FF94EFC" w14:textId="530BF665" w:rsidR="00475AFD" w:rsidRDefault="00475AFD" w:rsidP="000453FD">
      <w:pPr>
        <w:widowControl w:val="0"/>
        <w:spacing w:line="240" w:lineRule="auto"/>
        <w:jc w:val="both"/>
        <w:outlineLvl w:val="0"/>
        <w:rPr>
          <w:rFonts w:cs="Arial"/>
          <w:color w:val="000000"/>
          <w:szCs w:val="20"/>
          <w:lang w:val="sl-SI" w:eastAsia="sl-SI"/>
        </w:rPr>
      </w:pPr>
    </w:p>
    <w:p w14:paraId="0CF86027" w14:textId="5D6DA971" w:rsidR="00475AFD" w:rsidRDefault="00475AFD" w:rsidP="000453FD">
      <w:pPr>
        <w:widowControl w:val="0"/>
        <w:spacing w:line="240" w:lineRule="auto"/>
        <w:jc w:val="both"/>
        <w:outlineLvl w:val="0"/>
        <w:rPr>
          <w:rFonts w:cs="Arial"/>
          <w:color w:val="000000"/>
          <w:szCs w:val="20"/>
          <w:lang w:val="sl-SI" w:eastAsia="sl-SI"/>
        </w:rPr>
      </w:pPr>
    </w:p>
    <w:tbl>
      <w:tblPr>
        <w:tblW w:w="5000" w:type="pct"/>
        <w:tblInd w:w="-38" w:type="dxa"/>
        <w:tblLayout w:type="fixed"/>
        <w:tblCellMar>
          <w:left w:w="70" w:type="dxa"/>
          <w:right w:w="70" w:type="dxa"/>
        </w:tblCellMar>
        <w:tblLook w:val="04A0" w:firstRow="1" w:lastRow="0" w:firstColumn="1" w:lastColumn="0" w:noHBand="0" w:noVBand="1"/>
      </w:tblPr>
      <w:tblGrid>
        <w:gridCol w:w="793"/>
        <w:gridCol w:w="5611"/>
        <w:gridCol w:w="930"/>
        <w:gridCol w:w="1154"/>
      </w:tblGrid>
      <w:tr w:rsidR="00A57FC8" w:rsidRPr="00A57FC8" w14:paraId="6BA74E6F" w14:textId="77777777" w:rsidTr="00C67BB9">
        <w:trPr>
          <w:trHeight w:val="450"/>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420F4" w14:textId="77777777" w:rsidR="00A57FC8" w:rsidRPr="00A57FC8" w:rsidRDefault="00A57FC8" w:rsidP="000453FD">
            <w:pPr>
              <w:jc w:val="both"/>
              <w:rPr>
                <w:rFonts w:cs="Arial"/>
                <w:szCs w:val="20"/>
                <w:lang w:val="sl-SI" w:eastAsia="sl-SI"/>
              </w:rPr>
            </w:pPr>
            <w:r w:rsidRPr="00A57FC8">
              <w:rPr>
                <w:rFonts w:eastAsia="Calibri" w:cs="Arial"/>
                <w:szCs w:val="20"/>
                <w:lang w:val="sl-SI"/>
              </w:rPr>
              <w:lastRenderedPageBreak/>
              <w:t>Šifra stroška</w:t>
            </w:r>
          </w:p>
        </w:tc>
        <w:tc>
          <w:tcPr>
            <w:tcW w:w="3305" w:type="pct"/>
            <w:tcBorders>
              <w:top w:val="single" w:sz="4" w:space="0" w:color="auto"/>
              <w:left w:val="nil"/>
              <w:bottom w:val="single" w:sz="4" w:space="0" w:color="auto"/>
              <w:right w:val="single" w:sz="4" w:space="0" w:color="auto"/>
            </w:tcBorders>
            <w:shd w:val="clear" w:color="auto" w:fill="auto"/>
            <w:noWrap/>
            <w:vAlign w:val="center"/>
            <w:hideMark/>
          </w:tcPr>
          <w:p w14:paraId="1A00FB1F" w14:textId="77777777" w:rsidR="00A57FC8" w:rsidRPr="00A57FC8" w:rsidRDefault="00A57FC8" w:rsidP="000453FD">
            <w:pPr>
              <w:jc w:val="both"/>
              <w:rPr>
                <w:rFonts w:cs="Arial"/>
                <w:szCs w:val="20"/>
                <w:lang w:val="sl-SI" w:eastAsia="sl-SI"/>
              </w:rPr>
            </w:pPr>
            <w:r w:rsidRPr="00A57FC8">
              <w:rPr>
                <w:rFonts w:eastAsia="Calibri" w:cs="Arial"/>
                <w:szCs w:val="20"/>
                <w:lang w:val="sl-SI"/>
              </w:rPr>
              <w:t xml:space="preserve">Vrsta poenostavljenih stroškov </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32AE9CDE" w14:textId="77777777" w:rsidR="00A57FC8" w:rsidRPr="00A57FC8" w:rsidRDefault="00A57FC8" w:rsidP="000453FD">
            <w:pPr>
              <w:jc w:val="both"/>
              <w:rPr>
                <w:rFonts w:cs="Arial"/>
                <w:szCs w:val="20"/>
                <w:lang w:val="sl-SI" w:eastAsia="sl-SI"/>
              </w:rPr>
            </w:pPr>
            <w:r w:rsidRPr="00A57FC8">
              <w:rPr>
                <w:rFonts w:eastAsia="Calibri" w:cs="Arial"/>
                <w:szCs w:val="20"/>
                <w:lang w:val="sl-SI"/>
              </w:rPr>
              <w:t>Enota</w:t>
            </w:r>
          </w:p>
        </w:tc>
        <w:tc>
          <w:tcPr>
            <w:tcW w:w="680" w:type="pct"/>
            <w:tcBorders>
              <w:top w:val="single" w:sz="4" w:space="0" w:color="auto"/>
              <w:left w:val="nil"/>
              <w:bottom w:val="single" w:sz="4" w:space="0" w:color="auto"/>
              <w:right w:val="single" w:sz="4" w:space="0" w:color="auto"/>
            </w:tcBorders>
            <w:shd w:val="clear" w:color="auto" w:fill="auto"/>
            <w:vAlign w:val="center"/>
            <w:hideMark/>
          </w:tcPr>
          <w:p w14:paraId="6FC4CADC" w14:textId="77777777" w:rsidR="00A57FC8" w:rsidRPr="00A57FC8" w:rsidRDefault="00A57FC8" w:rsidP="000453FD">
            <w:pPr>
              <w:jc w:val="both"/>
              <w:rPr>
                <w:rFonts w:cs="Arial"/>
                <w:szCs w:val="20"/>
                <w:lang w:val="sl-SI" w:eastAsia="sl-SI"/>
              </w:rPr>
            </w:pPr>
            <w:r w:rsidRPr="00A57FC8">
              <w:rPr>
                <w:rFonts w:eastAsia="Calibri" w:cs="Arial"/>
                <w:szCs w:val="20"/>
                <w:lang w:val="sl-SI"/>
              </w:rPr>
              <w:t>Vrednost v EUR/enoto</w:t>
            </w:r>
          </w:p>
        </w:tc>
      </w:tr>
      <w:tr w:rsidR="00A57FC8" w:rsidRPr="00A57FC8" w14:paraId="6303685A" w14:textId="77777777" w:rsidTr="00C67BB9">
        <w:trPr>
          <w:trHeight w:val="342"/>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78E38D" w14:textId="77777777" w:rsidR="00A57FC8" w:rsidRPr="00A57FC8" w:rsidRDefault="00A57FC8" w:rsidP="000453FD">
            <w:pPr>
              <w:jc w:val="both"/>
              <w:rPr>
                <w:rFonts w:cs="Arial"/>
                <w:b/>
                <w:bCs/>
                <w:szCs w:val="20"/>
                <w:lang w:val="sl-SI" w:eastAsia="sl-SI"/>
              </w:rPr>
            </w:pPr>
            <w:r w:rsidRPr="00A57FC8">
              <w:rPr>
                <w:rFonts w:cs="Arial"/>
                <w:b/>
                <w:bCs/>
                <w:szCs w:val="20"/>
                <w:lang w:val="sl-SI" w:eastAsia="sl-SI"/>
              </w:rPr>
              <w:t>5.3.</w:t>
            </w:r>
          </w:p>
        </w:tc>
        <w:tc>
          <w:tcPr>
            <w:tcW w:w="4533" w:type="pct"/>
            <w:gridSpan w:val="3"/>
            <w:tcBorders>
              <w:top w:val="single" w:sz="4" w:space="0" w:color="auto"/>
              <w:left w:val="nil"/>
              <w:bottom w:val="single" w:sz="4" w:space="0" w:color="auto"/>
              <w:right w:val="single" w:sz="4" w:space="0" w:color="auto"/>
            </w:tcBorders>
            <w:shd w:val="clear" w:color="auto" w:fill="auto"/>
            <w:vAlign w:val="center"/>
          </w:tcPr>
          <w:p w14:paraId="14BE4901" w14:textId="77777777" w:rsidR="00A57FC8" w:rsidRPr="00A57FC8" w:rsidRDefault="00A57FC8" w:rsidP="000453FD">
            <w:pPr>
              <w:jc w:val="both"/>
              <w:rPr>
                <w:rFonts w:cs="Arial"/>
                <w:b/>
                <w:bCs/>
                <w:szCs w:val="20"/>
                <w:lang w:val="sl-SI" w:eastAsia="sl-SI"/>
              </w:rPr>
            </w:pPr>
            <w:r w:rsidRPr="00A57FC8">
              <w:rPr>
                <w:rFonts w:cs="Arial"/>
                <w:b/>
                <w:bCs/>
                <w:szCs w:val="20"/>
                <w:lang w:val="sl-SI" w:eastAsia="sl-SI"/>
              </w:rPr>
              <w:t>Protipožarna infrastruktura</w:t>
            </w:r>
          </w:p>
        </w:tc>
      </w:tr>
      <w:tr w:rsidR="00A57FC8" w:rsidRPr="00A57FC8" w14:paraId="4966D78D" w14:textId="77777777" w:rsidTr="00C67BB9">
        <w:trPr>
          <w:trHeight w:val="342"/>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C73F5B" w14:textId="77777777" w:rsidR="00A57FC8" w:rsidRPr="00A57FC8" w:rsidRDefault="00A57FC8" w:rsidP="000453FD">
            <w:pPr>
              <w:jc w:val="both"/>
              <w:rPr>
                <w:rFonts w:cs="Arial"/>
                <w:b/>
                <w:bCs/>
                <w:szCs w:val="20"/>
                <w:lang w:val="sl-SI" w:eastAsia="sl-SI"/>
              </w:rPr>
            </w:pPr>
            <w:r w:rsidRPr="00A57FC8">
              <w:rPr>
                <w:rFonts w:cs="Arial"/>
                <w:b/>
                <w:bCs/>
                <w:szCs w:val="20"/>
                <w:lang w:val="sl-SI" w:eastAsia="sl-SI"/>
              </w:rPr>
              <w:t>5.3.1</w:t>
            </w:r>
          </w:p>
        </w:tc>
        <w:tc>
          <w:tcPr>
            <w:tcW w:w="4533" w:type="pct"/>
            <w:gridSpan w:val="3"/>
            <w:tcBorders>
              <w:top w:val="single" w:sz="4" w:space="0" w:color="auto"/>
              <w:left w:val="nil"/>
              <w:bottom w:val="single" w:sz="4" w:space="0" w:color="auto"/>
              <w:right w:val="single" w:sz="4" w:space="0" w:color="auto"/>
            </w:tcBorders>
            <w:shd w:val="clear" w:color="auto" w:fill="auto"/>
            <w:vAlign w:val="center"/>
          </w:tcPr>
          <w:p w14:paraId="3AD646CC" w14:textId="77777777" w:rsidR="00A57FC8" w:rsidRPr="00A57FC8" w:rsidRDefault="00A57FC8" w:rsidP="000453FD">
            <w:pPr>
              <w:jc w:val="both"/>
              <w:rPr>
                <w:rFonts w:cs="Arial"/>
                <w:szCs w:val="20"/>
                <w:lang w:val="sl-SI" w:eastAsia="sl-SI"/>
              </w:rPr>
            </w:pPr>
            <w:r w:rsidRPr="00A57FC8">
              <w:rPr>
                <w:rFonts w:cs="Arial"/>
                <w:b/>
                <w:bCs/>
                <w:szCs w:val="20"/>
                <w:lang w:val="sl-SI" w:eastAsia="sl-SI"/>
              </w:rPr>
              <w:t>Protipožarna gozdna cesta</w:t>
            </w:r>
          </w:p>
        </w:tc>
      </w:tr>
      <w:tr w:rsidR="00A57FC8" w:rsidRPr="00A57FC8" w14:paraId="2303D1F7" w14:textId="77777777" w:rsidTr="00C67BB9">
        <w:trPr>
          <w:trHeight w:val="342"/>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681517" w14:textId="77777777" w:rsidR="00A57FC8" w:rsidRPr="00A57FC8" w:rsidRDefault="00A57FC8" w:rsidP="000453FD">
            <w:pPr>
              <w:jc w:val="both"/>
              <w:rPr>
                <w:rFonts w:cs="Arial"/>
                <w:szCs w:val="20"/>
                <w:lang w:val="sl-SI" w:eastAsia="sl-SI"/>
              </w:rPr>
            </w:pPr>
            <w:r w:rsidRPr="00A57FC8">
              <w:rPr>
                <w:rFonts w:cs="Arial"/>
                <w:bCs/>
                <w:szCs w:val="20"/>
                <w:lang w:val="sl-SI" w:eastAsia="sl-SI"/>
              </w:rPr>
              <w:t>5.3.1.1</w:t>
            </w:r>
          </w:p>
        </w:tc>
        <w:tc>
          <w:tcPr>
            <w:tcW w:w="3305" w:type="pct"/>
            <w:tcBorders>
              <w:top w:val="single" w:sz="4" w:space="0" w:color="auto"/>
              <w:left w:val="nil"/>
              <w:bottom w:val="single" w:sz="4" w:space="0" w:color="auto"/>
              <w:right w:val="single" w:sz="4" w:space="0" w:color="auto"/>
            </w:tcBorders>
            <w:shd w:val="clear" w:color="auto" w:fill="auto"/>
            <w:vAlign w:val="center"/>
          </w:tcPr>
          <w:p w14:paraId="78FDD72A" w14:textId="77777777" w:rsidR="00A57FC8" w:rsidRPr="00A57FC8" w:rsidRDefault="00A57FC8" w:rsidP="000453FD">
            <w:pPr>
              <w:jc w:val="both"/>
              <w:rPr>
                <w:rFonts w:eastAsia="Calibri" w:cs="Arial"/>
                <w:szCs w:val="20"/>
                <w:lang w:val="sl-SI"/>
              </w:rPr>
            </w:pPr>
            <w:r w:rsidRPr="00A57FC8">
              <w:rPr>
                <w:rFonts w:eastAsia="Calibri" w:cs="Arial"/>
                <w:szCs w:val="20"/>
                <w:lang w:val="sl-SI"/>
              </w:rPr>
              <w:t xml:space="preserve">Gradnja protipožarne gozdne ceste </w:t>
            </w:r>
            <w:r w:rsidRPr="00A57FC8">
              <w:rPr>
                <w:rFonts w:eastAsia="Calibri" w:cs="Arial"/>
                <w:szCs w:val="20"/>
                <w:lang w:val="sl-SI"/>
              </w:rPr>
              <w:tab/>
            </w:r>
          </w:p>
        </w:tc>
        <w:tc>
          <w:tcPr>
            <w:tcW w:w="548" w:type="pct"/>
            <w:tcBorders>
              <w:top w:val="single" w:sz="4" w:space="0" w:color="auto"/>
              <w:left w:val="nil"/>
              <w:bottom w:val="single" w:sz="4" w:space="0" w:color="auto"/>
              <w:right w:val="single" w:sz="4" w:space="0" w:color="auto"/>
            </w:tcBorders>
            <w:shd w:val="clear" w:color="auto" w:fill="auto"/>
            <w:noWrap/>
            <w:vAlign w:val="center"/>
          </w:tcPr>
          <w:p w14:paraId="3D344EDC" w14:textId="77777777" w:rsidR="00A57FC8" w:rsidRPr="00A57FC8" w:rsidRDefault="00A57FC8" w:rsidP="002C6871">
            <w:pPr>
              <w:jc w:val="center"/>
              <w:rPr>
                <w:rFonts w:cs="Arial"/>
                <w:szCs w:val="20"/>
                <w:lang w:val="sl-SI" w:eastAsia="sl-SI"/>
              </w:rPr>
            </w:pPr>
            <w:r w:rsidRPr="00A57FC8">
              <w:rPr>
                <w:rFonts w:cs="Arial"/>
                <w:bCs/>
                <w:szCs w:val="20"/>
                <w:lang w:val="sl-SI" w:eastAsia="sl-SI"/>
              </w:rPr>
              <w:t>tm</w:t>
            </w:r>
          </w:p>
        </w:tc>
        <w:tc>
          <w:tcPr>
            <w:tcW w:w="680" w:type="pct"/>
            <w:tcBorders>
              <w:top w:val="single" w:sz="4" w:space="0" w:color="auto"/>
              <w:left w:val="nil"/>
              <w:bottom w:val="single" w:sz="4" w:space="0" w:color="auto"/>
              <w:right w:val="single" w:sz="4" w:space="0" w:color="auto"/>
            </w:tcBorders>
            <w:shd w:val="clear" w:color="auto" w:fill="auto"/>
            <w:noWrap/>
            <w:vAlign w:val="center"/>
          </w:tcPr>
          <w:p w14:paraId="1AC21747" w14:textId="77777777" w:rsidR="00A57FC8" w:rsidRPr="00A57FC8" w:rsidRDefault="00A57FC8" w:rsidP="002C6871">
            <w:pPr>
              <w:jc w:val="center"/>
              <w:rPr>
                <w:rFonts w:eastAsia="Calibri" w:cs="Arial"/>
                <w:szCs w:val="20"/>
                <w:lang w:val="sl-SI"/>
              </w:rPr>
            </w:pPr>
            <w:r w:rsidRPr="00A57FC8">
              <w:rPr>
                <w:rFonts w:cs="Arial"/>
                <w:bCs/>
                <w:szCs w:val="20"/>
                <w:lang w:val="sl-SI" w:eastAsia="sl-SI"/>
              </w:rPr>
              <w:t>50,00</w:t>
            </w:r>
          </w:p>
        </w:tc>
      </w:tr>
      <w:tr w:rsidR="00A57FC8" w:rsidRPr="00A57FC8" w14:paraId="4F91384F" w14:textId="77777777" w:rsidTr="00C67BB9">
        <w:trPr>
          <w:trHeight w:val="342"/>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9ABC08" w14:textId="77777777" w:rsidR="00A57FC8" w:rsidRPr="00A57FC8" w:rsidRDefault="00A57FC8" w:rsidP="000453FD">
            <w:pPr>
              <w:jc w:val="both"/>
              <w:rPr>
                <w:rFonts w:cs="Arial"/>
                <w:szCs w:val="20"/>
                <w:lang w:val="sl-SI" w:eastAsia="sl-SI"/>
              </w:rPr>
            </w:pPr>
            <w:r w:rsidRPr="00A57FC8">
              <w:rPr>
                <w:rFonts w:cs="Arial"/>
                <w:szCs w:val="20"/>
                <w:lang w:val="sl-SI" w:eastAsia="sl-SI"/>
              </w:rPr>
              <w:t>5.3.1.2</w:t>
            </w:r>
          </w:p>
        </w:tc>
        <w:tc>
          <w:tcPr>
            <w:tcW w:w="3305" w:type="pct"/>
            <w:tcBorders>
              <w:top w:val="single" w:sz="4" w:space="0" w:color="auto"/>
              <w:left w:val="nil"/>
              <w:bottom w:val="single" w:sz="4" w:space="0" w:color="auto"/>
              <w:right w:val="single" w:sz="4" w:space="0" w:color="auto"/>
            </w:tcBorders>
            <w:shd w:val="clear" w:color="auto" w:fill="auto"/>
            <w:vAlign w:val="center"/>
          </w:tcPr>
          <w:p w14:paraId="1F2C6DCD" w14:textId="77777777" w:rsidR="00A57FC8" w:rsidRPr="00A57FC8" w:rsidRDefault="00A57FC8" w:rsidP="000453FD">
            <w:pPr>
              <w:jc w:val="both"/>
              <w:rPr>
                <w:rFonts w:cs="Arial"/>
                <w:szCs w:val="20"/>
                <w:lang w:val="sl-SI" w:eastAsia="sl-SI"/>
              </w:rPr>
            </w:pPr>
            <w:r w:rsidRPr="00A57FC8">
              <w:rPr>
                <w:rFonts w:cs="Arial"/>
                <w:bCs/>
                <w:szCs w:val="20"/>
                <w:lang w:val="sl-SI" w:eastAsia="sl-SI"/>
              </w:rPr>
              <w:t>Rekonstrukcija protipožarne gozdne ceste</w:t>
            </w:r>
          </w:p>
        </w:tc>
        <w:tc>
          <w:tcPr>
            <w:tcW w:w="548" w:type="pct"/>
            <w:tcBorders>
              <w:top w:val="single" w:sz="4" w:space="0" w:color="auto"/>
              <w:left w:val="nil"/>
              <w:bottom w:val="single" w:sz="4" w:space="0" w:color="auto"/>
              <w:right w:val="single" w:sz="4" w:space="0" w:color="auto"/>
            </w:tcBorders>
            <w:shd w:val="clear" w:color="auto" w:fill="auto"/>
            <w:noWrap/>
            <w:vAlign w:val="center"/>
          </w:tcPr>
          <w:p w14:paraId="067D24B9" w14:textId="77777777" w:rsidR="00A57FC8" w:rsidRPr="00A57FC8" w:rsidRDefault="00A57FC8" w:rsidP="002C6871">
            <w:pPr>
              <w:jc w:val="center"/>
              <w:rPr>
                <w:rFonts w:cs="Arial"/>
                <w:szCs w:val="20"/>
                <w:lang w:val="sl-SI" w:eastAsia="sl-SI"/>
              </w:rPr>
            </w:pPr>
            <w:r w:rsidRPr="00A57FC8">
              <w:rPr>
                <w:rFonts w:cs="Arial"/>
                <w:bCs/>
                <w:szCs w:val="20"/>
                <w:lang w:val="sl-SI" w:eastAsia="sl-SI"/>
              </w:rPr>
              <w:t>tm</w:t>
            </w:r>
          </w:p>
        </w:tc>
        <w:tc>
          <w:tcPr>
            <w:tcW w:w="680" w:type="pct"/>
            <w:tcBorders>
              <w:top w:val="single" w:sz="4" w:space="0" w:color="auto"/>
              <w:left w:val="nil"/>
              <w:bottom w:val="single" w:sz="4" w:space="0" w:color="auto"/>
              <w:right w:val="single" w:sz="4" w:space="0" w:color="auto"/>
            </w:tcBorders>
            <w:shd w:val="clear" w:color="auto" w:fill="auto"/>
            <w:noWrap/>
            <w:vAlign w:val="center"/>
          </w:tcPr>
          <w:p w14:paraId="09F6791E" w14:textId="77777777" w:rsidR="00A57FC8" w:rsidRPr="00A57FC8" w:rsidRDefault="00A57FC8" w:rsidP="002C6871">
            <w:pPr>
              <w:jc w:val="center"/>
              <w:rPr>
                <w:rFonts w:eastAsia="Calibri" w:cs="Arial"/>
                <w:szCs w:val="20"/>
                <w:lang w:val="sl-SI"/>
              </w:rPr>
            </w:pPr>
            <w:r w:rsidRPr="00A57FC8">
              <w:rPr>
                <w:rFonts w:cs="Arial"/>
                <w:bCs/>
                <w:szCs w:val="20"/>
                <w:lang w:val="sl-SI" w:eastAsia="sl-SI"/>
              </w:rPr>
              <w:t>11,00</w:t>
            </w:r>
          </w:p>
        </w:tc>
      </w:tr>
      <w:tr w:rsidR="00A57FC8" w:rsidRPr="00A57FC8" w14:paraId="2D2EF9BD" w14:textId="77777777" w:rsidTr="00C67BB9">
        <w:trPr>
          <w:trHeight w:val="342"/>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2A0253" w14:textId="77777777" w:rsidR="00A57FC8" w:rsidRPr="00A57FC8" w:rsidRDefault="00A57FC8" w:rsidP="000453FD">
            <w:pPr>
              <w:jc w:val="both"/>
              <w:rPr>
                <w:rFonts w:cs="Arial"/>
                <w:szCs w:val="20"/>
                <w:lang w:val="sl-SI" w:eastAsia="sl-SI"/>
              </w:rPr>
            </w:pPr>
            <w:r w:rsidRPr="00A57FC8">
              <w:rPr>
                <w:rFonts w:cs="Arial"/>
                <w:szCs w:val="20"/>
                <w:lang w:val="sl-SI" w:eastAsia="sl-SI"/>
              </w:rPr>
              <w:t>5.3.1.3</w:t>
            </w:r>
          </w:p>
        </w:tc>
        <w:tc>
          <w:tcPr>
            <w:tcW w:w="3305" w:type="pct"/>
            <w:tcBorders>
              <w:top w:val="single" w:sz="4" w:space="0" w:color="auto"/>
              <w:left w:val="nil"/>
              <w:bottom w:val="single" w:sz="4" w:space="0" w:color="auto"/>
              <w:right w:val="single" w:sz="4" w:space="0" w:color="auto"/>
            </w:tcBorders>
            <w:shd w:val="clear" w:color="auto" w:fill="auto"/>
            <w:vAlign w:val="center"/>
          </w:tcPr>
          <w:p w14:paraId="13A7D28B" w14:textId="77777777" w:rsidR="00A57FC8" w:rsidRPr="00A57FC8" w:rsidRDefault="00A57FC8" w:rsidP="000453FD">
            <w:pPr>
              <w:jc w:val="both"/>
              <w:rPr>
                <w:rFonts w:eastAsia="Calibri" w:cs="Arial"/>
                <w:szCs w:val="20"/>
                <w:lang w:val="sl-SI"/>
              </w:rPr>
            </w:pPr>
            <w:r w:rsidRPr="00A57FC8">
              <w:rPr>
                <w:rFonts w:eastAsia="Calibri" w:cs="Arial"/>
                <w:szCs w:val="20"/>
                <w:lang w:val="sl-SI"/>
              </w:rPr>
              <w:t>Protipožarno vzdrževanje protipožarne gozdne ceste</w:t>
            </w:r>
          </w:p>
        </w:tc>
        <w:tc>
          <w:tcPr>
            <w:tcW w:w="548" w:type="pct"/>
            <w:tcBorders>
              <w:top w:val="single" w:sz="4" w:space="0" w:color="auto"/>
              <w:left w:val="nil"/>
              <w:bottom w:val="single" w:sz="4" w:space="0" w:color="auto"/>
              <w:right w:val="single" w:sz="4" w:space="0" w:color="auto"/>
            </w:tcBorders>
            <w:shd w:val="clear" w:color="auto" w:fill="auto"/>
            <w:noWrap/>
            <w:vAlign w:val="center"/>
          </w:tcPr>
          <w:p w14:paraId="2844CE4D" w14:textId="77777777" w:rsidR="00A57FC8" w:rsidRPr="00A57FC8" w:rsidRDefault="00A57FC8" w:rsidP="002C6871">
            <w:pPr>
              <w:jc w:val="center"/>
              <w:rPr>
                <w:rFonts w:cs="Arial"/>
                <w:szCs w:val="20"/>
                <w:lang w:val="sl-SI" w:eastAsia="sl-SI"/>
              </w:rPr>
            </w:pPr>
            <w:r w:rsidRPr="00A57FC8">
              <w:rPr>
                <w:rFonts w:cs="Arial"/>
                <w:bCs/>
                <w:szCs w:val="20"/>
                <w:lang w:val="sl-SI" w:eastAsia="sl-SI"/>
              </w:rPr>
              <w:t>tm</w:t>
            </w:r>
          </w:p>
        </w:tc>
        <w:tc>
          <w:tcPr>
            <w:tcW w:w="680" w:type="pct"/>
            <w:tcBorders>
              <w:top w:val="single" w:sz="4" w:space="0" w:color="auto"/>
              <w:left w:val="nil"/>
              <w:bottom w:val="single" w:sz="4" w:space="0" w:color="auto"/>
              <w:right w:val="single" w:sz="4" w:space="0" w:color="auto"/>
            </w:tcBorders>
            <w:shd w:val="clear" w:color="auto" w:fill="auto"/>
            <w:noWrap/>
            <w:vAlign w:val="center"/>
          </w:tcPr>
          <w:p w14:paraId="72AB3577" w14:textId="77777777" w:rsidR="00A57FC8" w:rsidRPr="00A57FC8" w:rsidRDefault="00A57FC8" w:rsidP="002C6871">
            <w:pPr>
              <w:jc w:val="center"/>
              <w:rPr>
                <w:rFonts w:eastAsia="Calibri" w:cs="Arial"/>
                <w:szCs w:val="20"/>
                <w:lang w:val="sl-SI"/>
              </w:rPr>
            </w:pPr>
            <w:r w:rsidRPr="00A57FC8">
              <w:rPr>
                <w:rFonts w:cs="Arial"/>
                <w:bCs/>
                <w:szCs w:val="20"/>
                <w:lang w:val="sl-SI" w:eastAsia="sl-SI"/>
              </w:rPr>
              <w:t>0,60</w:t>
            </w:r>
          </w:p>
        </w:tc>
      </w:tr>
      <w:tr w:rsidR="00A57FC8" w:rsidRPr="00A57FC8" w14:paraId="43F06642" w14:textId="77777777" w:rsidTr="00C67BB9">
        <w:trPr>
          <w:trHeight w:val="342"/>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2F8386" w14:textId="77777777" w:rsidR="00A57FC8" w:rsidRPr="00A57FC8" w:rsidRDefault="00A57FC8" w:rsidP="000453FD">
            <w:pPr>
              <w:jc w:val="both"/>
              <w:rPr>
                <w:rFonts w:cs="Arial"/>
                <w:b/>
                <w:szCs w:val="20"/>
                <w:lang w:val="sl-SI" w:eastAsia="sl-SI"/>
              </w:rPr>
            </w:pPr>
            <w:r w:rsidRPr="00A57FC8">
              <w:rPr>
                <w:rFonts w:cs="Arial"/>
                <w:b/>
                <w:szCs w:val="20"/>
                <w:lang w:val="sl-SI" w:eastAsia="sl-SI"/>
              </w:rPr>
              <w:t>5.3.2</w:t>
            </w:r>
          </w:p>
        </w:tc>
        <w:tc>
          <w:tcPr>
            <w:tcW w:w="4533" w:type="pct"/>
            <w:gridSpan w:val="3"/>
            <w:tcBorders>
              <w:top w:val="single" w:sz="4" w:space="0" w:color="auto"/>
              <w:left w:val="nil"/>
              <w:bottom w:val="single" w:sz="4" w:space="0" w:color="auto"/>
              <w:right w:val="single" w:sz="4" w:space="0" w:color="auto"/>
            </w:tcBorders>
            <w:shd w:val="clear" w:color="auto" w:fill="auto"/>
            <w:vAlign w:val="center"/>
          </w:tcPr>
          <w:p w14:paraId="7FD5B0E6" w14:textId="77777777" w:rsidR="00A57FC8" w:rsidRPr="00A57FC8" w:rsidRDefault="00A57FC8" w:rsidP="000453FD">
            <w:pPr>
              <w:jc w:val="both"/>
              <w:rPr>
                <w:rFonts w:eastAsia="Calibri" w:cs="Arial"/>
                <w:szCs w:val="20"/>
                <w:lang w:val="sl-SI"/>
              </w:rPr>
            </w:pPr>
            <w:r w:rsidRPr="00A57FC8">
              <w:rPr>
                <w:rFonts w:cs="Arial"/>
                <w:b/>
                <w:szCs w:val="20"/>
                <w:lang w:val="sl-SI" w:eastAsia="sl-SI"/>
              </w:rPr>
              <w:t>Protipožarna pot</w:t>
            </w:r>
          </w:p>
        </w:tc>
      </w:tr>
      <w:tr w:rsidR="00A57FC8" w:rsidRPr="00A57FC8" w14:paraId="522AECA0" w14:textId="77777777" w:rsidTr="00C67BB9">
        <w:trPr>
          <w:trHeight w:val="342"/>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8FD1CF" w14:textId="77777777" w:rsidR="00A57FC8" w:rsidRPr="00A57FC8" w:rsidRDefault="00A57FC8" w:rsidP="000453FD">
            <w:pPr>
              <w:jc w:val="both"/>
              <w:rPr>
                <w:rFonts w:cs="Arial"/>
                <w:szCs w:val="20"/>
                <w:lang w:val="sl-SI" w:eastAsia="sl-SI"/>
              </w:rPr>
            </w:pPr>
            <w:r w:rsidRPr="00A57FC8">
              <w:rPr>
                <w:rFonts w:cs="Arial"/>
                <w:szCs w:val="20"/>
                <w:lang w:val="sl-SI" w:eastAsia="sl-SI"/>
              </w:rPr>
              <w:t>5.3.2.1</w:t>
            </w:r>
          </w:p>
        </w:tc>
        <w:tc>
          <w:tcPr>
            <w:tcW w:w="3305" w:type="pct"/>
            <w:tcBorders>
              <w:top w:val="single" w:sz="4" w:space="0" w:color="auto"/>
              <w:left w:val="nil"/>
              <w:bottom w:val="single" w:sz="4" w:space="0" w:color="auto"/>
              <w:right w:val="single" w:sz="4" w:space="0" w:color="auto"/>
            </w:tcBorders>
            <w:shd w:val="clear" w:color="auto" w:fill="auto"/>
            <w:vAlign w:val="center"/>
          </w:tcPr>
          <w:p w14:paraId="4070D840" w14:textId="77777777" w:rsidR="00A57FC8" w:rsidRPr="00A57FC8" w:rsidRDefault="00A57FC8" w:rsidP="000453FD">
            <w:pPr>
              <w:jc w:val="both"/>
              <w:rPr>
                <w:rFonts w:cs="Arial"/>
                <w:szCs w:val="20"/>
                <w:lang w:val="sl-SI" w:eastAsia="sl-SI"/>
              </w:rPr>
            </w:pPr>
            <w:r w:rsidRPr="00A57FC8">
              <w:rPr>
                <w:rFonts w:eastAsia="Calibri" w:cs="Arial"/>
                <w:szCs w:val="20"/>
                <w:lang w:val="sl-SI"/>
              </w:rPr>
              <w:t>Gradnja protipožarne poti</w:t>
            </w:r>
          </w:p>
        </w:tc>
        <w:tc>
          <w:tcPr>
            <w:tcW w:w="548" w:type="pct"/>
            <w:tcBorders>
              <w:top w:val="single" w:sz="4" w:space="0" w:color="auto"/>
              <w:left w:val="nil"/>
              <w:bottom w:val="single" w:sz="4" w:space="0" w:color="auto"/>
              <w:right w:val="single" w:sz="4" w:space="0" w:color="auto"/>
            </w:tcBorders>
            <w:shd w:val="clear" w:color="auto" w:fill="auto"/>
            <w:noWrap/>
            <w:vAlign w:val="center"/>
          </w:tcPr>
          <w:p w14:paraId="4424F860" w14:textId="77777777" w:rsidR="00A57FC8" w:rsidRPr="00A57FC8" w:rsidRDefault="00A57FC8" w:rsidP="002C6871">
            <w:pPr>
              <w:jc w:val="center"/>
              <w:rPr>
                <w:rFonts w:cs="Arial"/>
                <w:szCs w:val="20"/>
                <w:lang w:val="sl-SI" w:eastAsia="sl-SI"/>
              </w:rPr>
            </w:pPr>
            <w:r w:rsidRPr="00A57FC8">
              <w:rPr>
                <w:rFonts w:cs="Arial"/>
                <w:szCs w:val="20"/>
                <w:lang w:val="sl-SI" w:eastAsia="sl-SI"/>
              </w:rPr>
              <w:t>tm</w:t>
            </w:r>
          </w:p>
        </w:tc>
        <w:tc>
          <w:tcPr>
            <w:tcW w:w="680" w:type="pct"/>
            <w:tcBorders>
              <w:top w:val="single" w:sz="4" w:space="0" w:color="auto"/>
              <w:left w:val="nil"/>
              <w:bottom w:val="single" w:sz="4" w:space="0" w:color="auto"/>
              <w:right w:val="single" w:sz="4" w:space="0" w:color="auto"/>
            </w:tcBorders>
            <w:shd w:val="clear" w:color="auto" w:fill="auto"/>
            <w:noWrap/>
            <w:vAlign w:val="center"/>
          </w:tcPr>
          <w:p w14:paraId="59594EA5" w14:textId="77777777" w:rsidR="00A57FC8" w:rsidRPr="00A57FC8" w:rsidRDefault="00A57FC8" w:rsidP="002C6871">
            <w:pPr>
              <w:jc w:val="center"/>
              <w:rPr>
                <w:rFonts w:eastAsia="Calibri" w:cs="Arial"/>
                <w:szCs w:val="20"/>
                <w:lang w:val="sl-SI"/>
              </w:rPr>
            </w:pPr>
            <w:r w:rsidRPr="00A57FC8">
              <w:rPr>
                <w:rFonts w:eastAsia="Calibri" w:cs="Arial"/>
                <w:szCs w:val="20"/>
                <w:lang w:val="sl-SI"/>
              </w:rPr>
              <w:t>24,00</w:t>
            </w:r>
          </w:p>
        </w:tc>
      </w:tr>
      <w:tr w:rsidR="00A57FC8" w:rsidRPr="00A57FC8" w14:paraId="5FE3319B" w14:textId="77777777" w:rsidTr="00C67BB9">
        <w:trPr>
          <w:trHeight w:val="342"/>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C4AA6A" w14:textId="77777777" w:rsidR="00A57FC8" w:rsidRPr="00A57FC8" w:rsidRDefault="00A57FC8" w:rsidP="000453FD">
            <w:pPr>
              <w:jc w:val="both"/>
              <w:rPr>
                <w:rFonts w:cs="Arial"/>
                <w:szCs w:val="20"/>
                <w:lang w:val="sl-SI" w:eastAsia="sl-SI"/>
              </w:rPr>
            </w:pPr>
            <w:r w:rsidRPr="00A57FC8">
              <w:rPr>
                <w:rFonts w:cs="Arial"/>
                <w:szCs w:val="20"/>
                <w:lang w:val="sl-SI" w:eastAsia="sl-SI"/>
              </w:rPr>
              <w:t>5.3.2.2</w:t>
            </w:r>
          </w:p>
        </w:tc>
        <w:tc>
          <w:tcPr>
            <w:tcW w:w="3305" w:type="pct"/>
            <w:tcBorders>
              <w:top w:val="single" w:sz="4" w:space="0" w:color="auto"/>
              <w:left w:val="nil"/>
              <w:bottom w:val="single" w:sz="4" w:space="0" w:color="auto"/>
              <w:right w:val="single" w:sz="4" w:space="0" w:color="auto"/>
            </w:tcBorders>
            <w:shd w:val="clear" w:color="auto" w:fill="auto"/>
            <w:vAlign w:val="center"/>
          </w:tcPr>
          <w:p w14:paraId="3ACA7AC0" w14:textId="77777777" w:rsidR="00A57FC8" w:rsidRPr="00A57FC8" w:rsidRDefault="00A57FC8" w:rsidP="000453FD">
            <w:pPr>
              <w:jc w:val="both"/>
              <w:rPr>
                <w:rFonts w:cs="Arial"/>
                <w:szCs w:val="20"/>
                <w:lang w:val="sl-SI" w:eastAsia="sl-SI"/>
              </w:rPr>
            </w:pPr>
            <w:r w:rsidRPr="00A57FC8">
              <w:rPr>
                <w:rFonts w:eastAsia="Calibri" w:cs="Arial"/>
                <w:szCs w:val="20"/>
                <w:lang w:val="sl-SI"/>
              </w:rPr>
              <w:t>Rekonstrukcija protipožarne poti</w:t>
            </w:r>
          </w:p>
        </w:tc>
        <w:tc>
          <w:tcPr>
            <w:tcW w:w="548" w:type="pct"/>
            <w:tcBorders>
              <w:top w:val="single" w:sz="4" w:space="0" w:color="auto"/>
              <w:left w:val="nil"/>
              <w:bottom w:val="single" w:sz="4" w:space="0" w:color="auto"/>
              <w:right w:val="single" w:sz="4" w:space="0" w:color="auto"/>
            </w:tcBorders>
            <w:shd w:val="clear" w:color="auto" w:fill="auto"/>
            <w:noWrap/>
            <w:vAlign w:val="center"/>
          </w:tcPr>
          <w:p w14:paraId="04D3F437" w14:textId="77777777" w:rsidR="00A57FC8" w:rsidRPr="00A57FC8" w:rsidRDefault="00A57FC8" w:rsidP="002C6871">
            <w:pPr>
              <w:jc w:val="center"/>
              <w:rPr>
                <w:rFonts w:cs="Arial"/>
                <w:szCs w:val="20"/>
                <w:lang w:val="sl-SI" w:eastAsia="sl-SI"/>
              </w:rPr>
            </w:pPr>
            <w:r w:rsidRPr="00A57FC8">
              <w:rPr>
                <w:rFonts w:cs="Arial"/>
                <w:szCs w:val="20"/>
                <w:lang w:val="sl-SI" w:eastAsia="sl-SI"/>
              </w:rPr>
              <w:t>tm</w:t>
            </w:r>
          </w:p>
        </w:tc>
        <w:tc>
          <w:tcPr>
            <w:tcW w:w="680" w:type="pct"/>
            <w:tcBorders>
              <w:top w:val="single" w:sz="4" w:space="0" w:color="auto"/>
              <w:left w:val="nil"/>
              <w:bottom w:val="single" w:sz="4" w:space="0" w:color="auto"/>
              <w:right w:val="single" w:sz="4" w:space="0" w:color="auto"/>
            </w:tcBorders>
            <w:shd w:val="clear" w:color="auto" w:fill="auto"/>
            <w:noWrap/>
            <w:vAlign w:val="center"/>
          </w:tcPr>
          <w:p w14:paraId="524C9B00" w14:textId="77777777" w:rsidR="00A57FC8" w:rsidRPr="00A57FC8" w:rsidRDefault="00A57FC8" w:rsidP="002C6871">
            <w:pPr>
              <w:jc w:val="center"/>
              <w:rPr>
                <w:rFonts w:eastAsia="Calibri" w:cs="Arial"/>
                <w:szCs w:val="20"/>
                <w:lang w:val="sl-SI"/>
              </w:rPr>
            </w:pPr>
            <w:r w:rsidRPr="00A57FC8">
              <w:rPr>
                <w:rFonts w:eastAsia="Calibri" w:cs="Arial"/>
                <w:szCs w:val="20"/>
                <w:lang w:val="sl-SI"/>
              </w:rPr>
              <w:t>11,00</w:t>
            </w:r>
          </w:p>
        </w:tc>
      </w:tr>
      <w:tr w:rsidR="00A57FC8" w:rsidRPr="00A57FC8" w14:paraId="64853C19" w14:textId="77777777" w:rsidTr="00C67BB9">
        <w:trPr>
          <w:trHeight w:val="342"/>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F2E2A6" w14:textId="77777777" w:rsidR="00A57FC8" w:rsidRPr="00A57FC8" w:rsidRDefault="00A57FC8" w:rsidP="000453FD">
            <w:pPr>
              <w:jc w:val="both"/>
              <w:rPr>
                <w:rFonts w:cs="Arial"/>
                <w:szCs w:val="20"/>
                <w:lang w:val="sl-SI" w:eastAsia="sl-SI"/>
              </w:rPr>
            </w:pPr>
            <w:r w:rsidRPr="00A57FC8">
              <w:rPr>
                <w:rFonts w:cs="Arial"/>
                <w:szCs w:val="20"/>
                <w:lang w:val="sl-SI" w:eastAsia="sl-SI"/>
              </w:rPr>
              <w:t>5.3.2.3</w:t>
            </w:r>
          </w:p>
        </w:tc>
        <w:tc>
          <w:tcPr>
            <w:tcW w:w="3305" w:type="pct"/>
            <w:tcBorders>
              <w:top w:val="single" w:sz="4" w:space="0" w:color="auto"/>
              <w:left w:val="nil"/>
              <w:bottom w:val="single" w:sz="4" w:space="0" w:color="auto"/>
              <w:right w:val="single" w:sz="4" w:space="0" w:color="auto"/>
            </w:tcBorders>
            <w:shd w:val="clear" w:color="auto" w:fill="auto"/>
            <w:vAlign w:val="center"/>
          </w:tcPr>
          <w:p w14:paraId="65EDBDE3" w14:textId="77777777" w:rsidR="00A57FC8" w:rsidRPr="00A57FC8" w:rsidRDefault="00A57FC8" w:rsidP="000453FD">
            <w:pPr>
              <w:jc w:val="both"/>
              <w:rPr>
                <w:rFonts w:cs="Arial"/>
                <w:szCs w:val="20"/>
                <w:lang w:val="sl-SI" w:eastAsia="sl-SI"/>
              </w:rPr>
            </w:pPr>
            <w:r w:rsidRPr="00A57FC8">
              <w:rPr>
                <w:rFonts w:eastAsia="Calibri" w:cs="Arial"/>
                <w:szCs w:val="20"/>
                <w:lang w:val="sl-SI"/>
              </w:rPr>
              <w:t>Protipožarno vzdrževanje protipožarne poti</w:t>
            </w:r>
          </w:p>
        </w:tc>
        <w:tc>
          <w:tcPr>
            <w:tcW w:w="548" w:type="pct"/>
            <w:tcBorders>
              <w:top w:val="single" w:sz="4" w:space="0" w:color="auto"/>
              <w:left w:val="nil"/>
              <w:bottom w:val="single" w:sz="4" w:space="0" w:color="auto"/>
              <w:right w:val="single" w:sz="4" w:space="0" w:color="auto"/>
            </w:tcBorders>
            <w:shd w:val="clear" w:color="auto" w:fill="auto"/>
            <w:noWrap/>
            <w:vAlign w:val="center"/>
          </w:tcPr>
          <w:p w14:paraId="6C9AA785" w14:textId="77777777" w:rsidR="00A57FC8" w:rsidRPr="00A57FC8" w:rsidRDefault="00A57FC8" w:rsidP="002C6871">
            <w:pPr>
              <w:jc w:val="center"/>
              <w:rPr>
                <w:rFonts w:cs="Arial"/>
                <w:szCs w:val="20"/>
                <w:lang w:val="sl-SI" w:eastAsia="sl-SI"/>
              </w:rPr>
            </w:pPr>
            <w:r w:rsidRPr="00A57FC8">
              <w:rPr>
                <w:rFonts w:cs="Arial"/>
                <w:szCs w:val="20"/>
                <w:lang w:val="sl-SI" w:eastAsia="sl-SI"/>
              </w:rPr>
              <w:t>tm</w:t>
            </w:r>
          </w:p>
        </w:tc>
        <w:tc>
          <w:tcPr>
            <w:tcW w:w="680" w:type="pct"/>
            <w:tcBorders>
              <w:top w:val="single" w:sz="4" w:space="0" w:color="auto"/>
              <w:left w:val="nil"/>
              <w:bottom w:val="single" w:sz="4" w:space="0" w:color="auto"/>
              <w:right w:val="single" w:sz="4" w:space="0" w:color="auto"/>
            </w:tcBorders>
            <w:shd w:val="clear" w:color="auto" w:fill="auto"/>
            <w:noWrap/>
            <w:vAlign w:val="center"/>
          </w:tcPr>
          <w:p w14:paraId="04199567" w14:textId="77777777" w:rsidR="00A57FC8" w:rsidRPr="00A57FC8" w:rsidRDefault="00A57FC8" w:rsidP="002C6871">
            <w:pPr>
              <w:jc w:val="center"/>
              <w:rPr>
                <w:rFonts w:eastAsia="Calibri" w:cs="Arial"/>
                <w:szCs w:val="20"/>
                <w:lang w:val="sl-SI"/>
              </w:rPr>
            </w:pPr>
            <w:r w:rsidRPr="00A57FC8">
              <w:rPr>
                <w:rFonts w:eastAsia="Calibri" w:cs="Arial"/>
                <w:szCs w:val="20"/>
                <w:lang w:val="sl-SI"/>
              </w:rPr>
              <w:t>0,60</w:t>
            </w:r>
          </w:p>
        </w:tc>
      </w:tr>
      <w:tr w:rsidR="00A57FC8" w:rsidRPr="00A57FC8" w14:paraId="4490E1FC" w14:textId="77777777" w:rsidTr="00C67BB9">
        <w:trPr>
          <w:trHeight w:val="342"/>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5F8750" w14:textId="77777777" w:rsidR="00A57FC8" w:rsidRPr="00A57FC8" w:rsidRDefault="00A57FC8" w:rsidP="000453FD">
            <w:pPr>
              <w:jc w:val="both"/>
              <w:rPr>
                <w:rFonts w:cs="Arial"/>
                <w:b/>
                <w:szCs w:val="20"/>
                <w:lang w:val="sl-SI" w:eastAsia="sl-SI"/>
              </w:rPr>
            </w:pPr>
            <w:r w:rsidRPr="00A57FC8">
              <w:rPr>
                <w:rFonts w:cs="Arial"/>
                <w:b/>
                <w:szCs w:val="20"/>
                <w:lang w:val="sl-SI" w:eastAsia="sl-SI"/>
              </w:rPr>
              <w:t>5.3.3</w:t>
            </w:r>
          </w:p>
        </w:tc>
        <w:tc>
          <w:tcPr>
            <w:tcW w:w="4533" w:type="pct"/>
            <w:gridSpan w:val="3"/>
            <w:tcBorders>
              <w:top w:val="single" w:sz="4" w:space="0" w:color="auto"/>
              <w:left w:val="nil"/>
              <w:bottom w:val="single" w:sz="4" w:space="0" w:color="auto"/>
              <w:right w:val="single" w:sz="4" w:space="0" w:color="auto"/>
            </w:tcBorders>
            <w:shd w:val="clear" w:color="auto" w:fill="auto"/>
            <w:vAlign w:val="center"/>
          </w:tcPr>
          <w:p w14:paraId="79D6E80B" w14:textId="77777777" w:rsidR="00A57FC8" w:rsidRPr="00A57FC8" w:rsidRDefault="00A57FC8" w:rsidP="000453FD">
            <w:pPr>
              <w:jc w:val="both"/>
              <w:rPr>
                <w:rFonts w:eastAsia="Calibri" w:cs="Arial"/>
                <w:b/>
                <w:szCs w:val="20"/>
                <w:lang w:val="sl-SI"/>
              </w:rPr>
            </w:pPr>
            <w:r w:rsidRPr="00A57FC8">
              <w:rPr>
                <w:rFonts w:cs="Arial"/>
                <w:b/>
                <w:szCs w:val="20"/>
                <w:lang w:val="sl-SI" w:eastAsia="sl-SI"/>
              </w:rPr>
              <w:t>Protipožarne steza</w:t>
            </w:r>
          </w:p>
        </w:tc>
      </w:tr>
      <w:tr w:rsidR="00A57FC8" w:rsidRPr="00A57FC8" w14:paraId="07035479" w14:textId="77777777" w:rsidTr="00C67BB9">
        <w:trPr>
          <w:trHeight w:val="342"/>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3A6149" w14:textId="77777777" w:rsidR="00A57FC8" w:rsidRPr="00A57FC8" w:rsidRDefault="00A57FC8" w:rsidP="000453FD">
            <w:pPr>
              <w:jc w:val="both"/>
              <w:rPr>
                <w:rFonts w:cs="Arial"/>
                <w:szCs w:val="20"/>
                <w:lang w:val="sl-SI" w:eastAsia="sl-SI"/>
              </w:rPr>
            </w:pPr>
            <w:r w:rsidRPr="00A57FC8">
              <w:rPr>
                <w:rFonts w:cs="Arial"/>
                <w:szCs w:val="20"/>
                <w:lang w:val="sl-SI" w:eastAsia="sl-SI"/>
              </w:rPr>
              <w:t>5.3.3.1</w:t>
            </w:r>
          </w:p>
        </w:tc>
        <w:tc>
          <w:tcPr>
            <w:tcW w:w="3305" w:type="pct"/>
            <w:tcBorders>
              <w:top w:val="single" w:sz="4" w:space="0" w:color="auto"/>
              <w:left w:val="nil"/>
              <w:bottom w:val="single" w:sz="4" w:space="0" w:color="auto"/>
              <w:right w:val="single" w:sz="4" w:space="0" w:color="auto"/>
            </w:tcBorders>
            <w:shd w:val="clear" w:color="auto" w:fill="auto"/>
            <w:vAlign w:val="center"/>
          </w:tcPr>
          <w:p w14:paraId="2BB2CDBE" w14:textId="77777777" w:rsidR="00A57FC8" w:rsidRPr="00A57FC8" w:rsidRDefault="00A57FC8" w:rsidP="000453FD">
            <w:pPr>
              <w:jc w:val="both"/>
              <w:rPr>
                <w:rFonts w:cs="Arial"/>
                <w:szCs w:val="20"/>
                <w:lang w:val="sl-SI" w:eastAsia="sl-SI"/>
              </w:rPr>
            </w:pPr>
            <w:r w:rsidRPr="00A57FC8">
              <w:rPr>
                <w:rFonts w:eastAsia="Calibri" w:cs="Arial"/>
                <w:szCs w:val="20"/>
                <w:lang w:val="sl-SI"/>
              </w:rPr>
              <w:t>Gradnja protipožarnih stez</w:t>
            </w:r>
          </w:p>
        </w:tc>
        <w:tc>
          <w:tcPr>
            <w:tcW w:w="548" w:type="pct"/>
            <w:tcBorders>
              <w:top w:val="single" w:sz="4" w:space="0" w:color="auto"/>
              <w:left w:val="nil"/>
              <w:bottom w:val="single" w:sz="4" w:space="0" w:color="auto"/>
              <w:right w:val="single" w:sz="4" w:space="0" w:color="auto"/>
            </w:tcBorders>
            <w:shd w:val="clear" w:color="auto" w:fill="auto"/>
            <w:noWrap/>
            <w:vAlign w:val="center"/>
          </w:tcPr>
          <w:p w14:paraId="058BA98D" w14:textId="77777777" w:rsidR="00A57FC8" w:rsidRPr="00A57FC8" w:rsidRDefault="00A57FC8" w:rsidP="002C6871">
            <w:pPr>
              <w:jc w:val="center"/>
              <w:rPr>
                <w:rFonts w:cs="Arial"/>
                <w:szCs w:val="20"/>
                <w:lang w:val="sl-SI" w:eastAsia="sl-SI"/>
              </w:rPr>
            </w:pPr>
            <w:r w:rsidRPr="00A57FC8">
              <w:rPr>
                <w:rFonts w:cs="Arial"/>
                <w:szCs w:val="20"/>
                <w:lang w:val="sl-SI" w:eastAsia="sl-SI"/>
              </w:rPr>
              <w:t>tm</w:t>
            </w:r>
          </w:p>
        </w:tc>
        <w:tc>
          <w:tcPr>
            <w:tcW w:w="680" w:type="pct"/>
            <w:tcBorders>
              <w:top w:val="single" w:sz="4" w:space="0" w:color="auto"/>
              <w:left w:val="nil"/>
              <w:bottom w:val="single" w:sz="4" w:space="0" w:color="auto"/>
              <w:right w:val="single" w:sz="4" w:space="0" w:color="auto"/>
            </w:tcBorders>
            <w:shd w:val="clear" w:color="auto" w:fill="auto"/>
            <w:noWrap/>
            <w:vAlign w:val="center"/>
          </w:tcPr>
          <w:p w14:paraId="59F42A30" w14:textId="77777777" w:rsidR="00A57FC8" w:rsidRPr="00A57FC8" w:rsidRDefault="00A57FC8" w:rsidP="002C6871">
            <w:pPr>
              <w:jc w:val="center"/>
              <w:rPr>
                <w:rFonts w:eastAsia="Calibri" w:cs="Arial"/>
                <w:szCs w:val="20"/>
                <w:lang w:val="sl-SI"/>
              </w:rPr>
            </w:pPr>
            <w:r w:rsidRPr="00A57FC8">
              <w:rPr>
                <w:rFonts w:eastAsia="Calibri" w:cs="Arial"/>
                <w:szCs w:val="20"/>
                <w:lang w:val="sl-SI"/>
              </w:rPr>
              <w:t>3,70</w:t>
            </w:r>
          </w:p>
        </w:tc>
      </w:tr>
      <w:tr w:rsidR="00A57FC8" w:rsidRPr="00A57FC8" w14:paraId="7BC5BAC0" w14:textId="77777777" w:rsidTr="00C67BB9">
        <w:trPr>
          <w:trHeight w:val="342"/>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CC620D" w14:textId="77777777" w:rsidR="00A57FC8" w:rsidRPr="00A57FC8" w:rsidRDefault="00A57FC8" w:rsidP="000453FD">
            <w:pPr>
              <w:jc w:val="both"/>
              <w:rPr>
                <w:rFonts w:cs="Arial"/>
                <w:szCs w:val="20"/>
                <w:lang w:val="sl-SI" w:eastAsia="sl-SI"/>
              </w:rPr>
            </w:pPr>
            <w:r w:rsidRPr="00A57FC8">
              <w:rPr>
                <w:rFonts w:cs="Arial"/>
                <w:szCs w:val="20"/>
                <w:lang w:val="sl-SI" w:eastAsia="sl-SI"/>
              </w:rPr>
              <w:t>5.3.3.2</w:t>
            </w:r>
          </w:p>
        </w:tc>
        <w:tc>
          <w:tcPr>
            <w:tcW w:w="3305" w:type="pct"/>
            <w:tcBorders>
              <w:top w:val="single" w:sz="4" w:space="0" w:color="auto"/>
              <w:left w:val="nil"/>
              <w:bottom w:val="single" w:sz="4" w:space="0" w:color="auto"/>
              <w:right w:val="single" w:sz="4" w:space="0" w:color="auto"/>
            </w:tcBorders>
            <w:shd w:val="clear" w:color="auto" w:fill="auto"/>
            <w:vAlign w:val="center"/>
          </w:tcPr>
          <w:p w14:paraId="2CDA5A20" w14:textId="77777777" w:rsidR="00A57FC8" w:rsidRPr="00A57FC8" w:rsidRDefault="00A57FC8" w:rsidP="000453FD">
            <w:pPr>
              <w:jc w:val="both"/>
              <w:rPr>
                <w:rFonts w:cs="Arial"/>
                <w:szCs w:val="20"/>
                <w:lang w:val="sl-SI" w:eastAsia="sl-SI"/>
              </w:rPr>
            </w:pPr>
            <w:r w:rsidRPr="00A57FC8">
              <w:rPr>
                <w:rFonts w:eastAsia="Calibri" w:cs="Arial"/>
                <w:szCs w:val="20"/>
                <w:lang w:val="sl-SI"/>
              </w:rPr>
              <w:t>Protipožarno vzdrževanje protipožarnih stez</w:t>
            </w:r>
          </w:p>
        </w:tc>
        <w:tc>
          <w:tcPr>
            <w:tcW w:w="548" w:type="pct"/>
            <w:tcBorders>
              <w:top w:val="single" w:sz="4" w:space="0" w:color="auto"/>
              <w:left w:val="nil"/>
              <w:bottom w:val="single" w:sz="4" w:space="0" w:color="auto"/>
              <w:right w:val="single" w:sz="4" w:space="0" w:color="auto"/>
            </w:tcBorders>
            <w:shd w:val="clear" w:color="auto" w:fill="auto"/>
            <w:noWrap/>
            <w:vAlign w:val="center"/>
          </w:tcPr>
          <w:p w14:paraId="4FC04974" w14:textId="77777777" w:rsidR="00A57FC8" w:rsidRPr="00A57FC8" w:rsidRDefault="00A57FC8" w:rsidP="002C6871">
            <w:pPr>
              <w:jc w:val="center"/>
              <w:rPr>
                <w:rFonts w:cs="Arial"/>
                <w:szCs w:val="20"/>
                <w:lang w:val="sl-SI" w:eastAsia="sl-SI"/>
              </w:rPr>
            </w:pPr>
            <w:r w:rsidRPr="00A57FC8">
              <w:rPr>
                <w:rFonts w:cs="Arial"/>
                <w:szCs w:val="20"/>
                <w:lang w:val="sl-SI" w:eastAsia="sl-SI"/>
              </w:rPr>
              <w:t>tm</w:t>
            </w:r>
          </w:p>
        </w:tc>
        <w:tc>
          <w:tcPr>
            <w:tcW w:w="680" w:type="pct"/>
            <w:tcBorders>
              <w:top w:val="single" w:sz="4" w:space="0" w:color="auto"/>
              <w:left w:val="nil"/>
              <w:bottom w:val="single" w:sz="4" w:space="0" w:color="auto"/>
              <w:right w:val="single" w:sz="4" w:space="0" w:color="auto"/>
            </w:tcBorders>
            <w:shd w:val="clear" w:color="auto" w:fill="auto"/>
            <w:noWrap/>
            <w:vAlign w:val="center"/>
          </w:tcPr>
          <w:p w14:paraId="1ECEBA17" w14:textId="77777777" w:rsidR="00A57FC8" w:rsidRPr="00A57FC8" w:rsidRDefault="00A57FC8" w:rsidP="002C6871">
            <w:pPr>
              <w:jc w:val="center"/>
              <w:rPr>
                <w:rFonts w:eastAsia="Calibri" w:cs="Arial"/>
                <w:szCs w:val="20"/>
                <w:lang w:val="sl-SI"/>
              </w:rPr>
            </w:pPr>
            <w:r w:rsidRPr="00A57FC8">
              <w:rPr>
                <w:rFonts w:eastAsia="Calibri" w:cs="Arial"/>
                <w:szCs w:val="20"/>
                <w:lang w:val="sl-SI"/>
              </w:rPr>
              <w:t>0,40</w:t>
            </w:r>
          </w:p>
        </w:tc>
      </w:tr>
      <w:tr w:rsidR="00A57FC8" w:rsidRPr="00A57FC8" w14:paraId="39DA529D" w14:textId="77777777" w:rsidTr="00C67BB9">
        <w:trPr>
          <w:trHeight w:val="342"/>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9A5301" w14:textId="77777777" w:rsidR="00A57FC8" w:rsidRPr="00A57FC8" w:rsidRDefault="00A57FC8" w:rsidP="000453FD">
            <w:pPr>
              <w:jc w:val="both"/>
              <w:rPr>
                <w:rFonts w:cs="Arial"/>
                <w:b/>
                <w:szCs w:val="20"/>
                <w:lang w:val="sl-SI" w:eastAsia="sl-SI"/>
              </w:rPr>
            </w:pPr>
            <w:r w:rsidRPr="00A57FC8">
              <w:rPr>
                <w:rFonts w:cs="Arial"/>
                <w:b/>
                <w:szCs w:val="20"/>
                <w:lang w:val="sl-SI" w:eastAsia="sl-SI"/>
              </w:rPr>
              <w:t>5.3.4</w:t>
            </w:r>
          </w:p>
        </w:tc>
        <w:tc>
          <w:tcPr>
            <w:tcW w:w="4533" w:type="pct"/>
            <w:gridSpan w:val="3"/>
            <w:tcBorders>
              <w:top w:val="single" w:sz="4" w:space="0" w:color="auto"/>
              <w:left w:val="nil"/>
              <w:bottom w:val="single" w:sz="4" w:space="0" w:color="auto"/>
              <w:right w:val="single" w:sz="4" w:space="0" w:color="auto"/>
            </w:tcBorders>
            <w:shd w:val="clear" w:color="auto" w:fill="auto"/>
            <w:vAlign w:val="center"/>
          </w:tcPr>
          <w:p w14:paraId="1A6F45ED" w14:textId="77777777" w:rsidR="00A57FC8" w:rsidRPr="00A57FC8" w:rsidRDefault="00A57FC8" w:rsidP="000453FD">
            <w:pPr>
              <w:jc w:val="both"/>
              <w:rPr>
                <w:rFonts w:eastAsia="Calibri" w:cs="Arial"/>
                <w:szCs w:val="20"/>
                <w:lang w:val="sl-SI"/>
              </w:rPr>
            </w:pPr>
            <w:r w:rsidRPr="00A57FC8">
              <w:rPr>
                <w:rFonts w:cs="Arial"/>
                <w:b/>
                <w:szCs w:val="20"/>
                <w:lang w:val="sl-SI" w:eastAsia="sl-SI"/>
              </w:rPr>
              <w:t>Protipožarni zid</w:t>
            </w:r>
          </w:p>
        </w:tc>
      </w:tr>
      <w:tr w:rsidR="00A57FC8" w:rsidRPr="00A57FC8" w14:paraId="462E1EA2" w14:textId="77777777" w:rsidTr="00C67BB9">
        <w:trPr>
          <w:trHeight w:val="342"/>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A02FC0" w14:textId="77777777" w:rsidR="00A57FC8" w:rsidRPr="00A57FC8" w:rsidRDefault="00A57FC8" w:rsidP="000453FD">
            <w:pPr>
              <w:jc w:val="both"/>
              <w:rPr>
                <w:rFonts w:cs="Arial"/>
                <w:szCs w:val="20"/>
                <w:lang w:val="sl-SI" w:eastAsia="sl-SI"/>
              </w:rPr>
            </w:pPr>
            <w:r w:rsidRPr="00A57FC8">
              <w:rPr>
                <w:rFonts w:cs="Arial"/>
                <w:szCs w:val="20"/>
                <w:lang w:val="sl-SI" w:eastAsia="sl-SI"/>
              </w:rPr>
              <w:t>5.3.4.1</w:t>
            </w:r>
          </w:p>
        </w:tc>
        <w:tc>
          <w:tcPr>
            <w:tcW w:w="3305" w:type="pct"/>
            <w:tcBorders>
              <w:top w:val="single" w:sz="4" w:space="0" w:color="auto"/>
              <w:left w:val="nil"/>
              <w:bottom w:val="single" w:sz="4" w:space="0" w:color="auto"/>
              <w:right w:val="single" w:sz="4" w:space="0" w:color="auto"/>
            </w:tcBorders>
            <w:shd w:val="clear" w:color="auto" w:fill="auto"/>
            <w:vAlign w:val="center"/>
          </w:tcPr>
          <w:p w14:paraId="27547CA4" w14:textId="77777777" w:rsidR="00A57FC8" w:rsidRPr="00A57FC8" w:rsidRDefault="00A57FC8" w:rsidP="000453FD">
            <w:pPr>
              <w:jc w:val="both"/>
              <w:rPr>
                <w:rFonts w:cs="Arial"/>
                <w:szCs w:val="20"/>
                <w:lang w:val="sl-SI" w:eastAsia="sl-SI"/>
              </w:rPr>
            </w:pPr>
            <w:r w:rsidRPr="00A57FC8">
              <w:rPr>
                <w:rFonts w:eastAsia="Calibri" w:cs="Arial"/>
                <w:szCs w:val="20"/>
                <w:lang w:val="sl-SI"/>
              </w:rPr>
              <w:t>Gradnja protipožarnih zidov</w:t>
            </w:r>
          </w:p>
        </w:tc>
        <w:tc>
          <w:tcPr>
            <w:tcW w:w="548" w:type="pct"/>
            <w:tcBorders>
              <w:top w:val="single" w:sz="4" w:space="0" w:color="auto"/>
              <w:left w:val="nil"/>
              <w:bottom w:val="single" w:sz="4" w:space="0" w:color="auto"/>
              <w:right w:val="single" w:sz="4" w:space="0" w:color="auto"/>
            </w:tcBorders>
            <w:shd w:val="clear" w:color="auto" w:fill="auto"/>
            <w:noWrap/>
            <w:vAlign w:val="center"/>
          </w:tcPr>
          <w:p w14:paraId="6F3E79A4" w14:textId="77777777" w:rsidR="00A57FC8" w:rsidRPr="00A57FC8" w:rsidRDefault="00A57FC8" w:rsidP="002C6871">
            <w:pPr>
              <w:jc w:val="center"/>
              <w:rPr>
                <w:rFonts w:cs="Arial"/>
                <w:szCs w:val="20"/>
                <w:lang w:val="sl-SI" w:eastAsia="sl-SI"/>
              </w:rPr>
            </w:pPr>
            <w:r w:rsidRPr="00A57FC8">
              <w:rPr>
                <w:rFonts w:cs="Arial"/>
                <w:szCs w:val="20"/>
                <w:lang w:val="sl-SI" w:eastAsia="sl-SI"/>
              </w:rPr>
              <w:t>tm</w:t>
            </w:r>
          </w:p>
        </w:tc>
        <w:tc>
          <w:tcPr>
            <w:tcW w:w="680" w:type="pct"/>
            <w:tcBorders>
              <w:top w:val="single" w:sz="4" w:space="0" w:color="auto"/>
              <w:left w:val="nil"/>
              <w:bottom w:val="single" w:sz="4" w:space="0" w:color="auto"/>
              <w:right w:val="single" w:sz="4" w:space="0" w:color="auto"/>
            </w:tcBorders>
            <w:shd w:val="clear" w:color="auto" w:fill="auto"/>
            <w:noWrap/>
            <w:vAlign w:val="center"/>
          </w:tcPr>
          <w:p w14:paraId="4ACD6F28" w14:textId="77777777" w:rsidR="00A57FC8" w:rsidRPr="00A57FC8" w:rsidRDefault="00A57FC8" w:rsidP="002C6871">
            <w:pPr>
              <w:jc w:val="center"/>
              <w:rPr>
                <w:rFonts w:eastAsia="Calibri" w:cs="Arial"/>
                <w:szCs w:val="20"/>
                <w:lang w:val="sl-SI"/>
              </w:rPr>
            </w:pPr>
            <w:r w:rsidRPr="00A57FC8">
              <w:rPr>
                <w:rFonts w:eastAsia="Calibri" w:cs="Arial"/>
                <w:szCs w:val="20"/>
                <w:lang w:val="sl-SI"/>
              </w:rPr>
              <w:t>30,00</w:t>
            </w:r>
          </w:p>
        </w:tc>
      </w:tr>
      <w:tr w:rsidR="00A57FC8" w:rsidRPr="00A57FC8" w14:paraId="31E3F2C1" w14:textId="77777777" w:rsidTr="00C67BB9">
        <w:trPr>
          <w:trHeight w:val="342"/>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5A032B" w14:textId="77777777" w:rsidR="00A57FC8" w:rsidRPr="00A57FC8" w:rsidRDefault="00A57FC8" w:rsidP="000453FD">
            <w:pPr>
              <w:jc w:val="both"/>
              <w:rPr>
                <w:rFonts w:cs="Arial"/>
                <w:szCs w:val="20"/>
                <w:lang w:val="sl-SI" w:eastAsia="sl-SI"/>
              </w:rPr>
            </w:pPr>
            <w:r w:rsidRPr="00A57FC8">
              <w:rPr>
                <w:rFonts w:cs="Arial"/>
                <w:szCs w:val="20"/>
                <w:lang w:val="sl-SI" w:eastAsia="sl-SI"/>
              </w:rPr>
              <w:t>5.3.4.2</w:t>
            </w:r>
          </w:p>
        </w:tc>
        <w:tc>
          <w:tcPr>
            <w:tcW w:w="3305" w:type="pct"/>
            <w:tcBorders>
              <w:top w:val="single" w:sz="4" w:space="0" w:color="auto"/>
              <w:left w:val="nil"/>
              <w:bottom w:val="single" w:sz="4" w:space="0" w:color="auto"/>
              <w:right w:val="single" w:sz="4" w:space="0" w:color="auto"/>
            </w:tcBorders>
            <w:shd w:val="clear" w:color="auto" w:fill="auto"/>
            <w:vAlign w:val="center"/>
          </w:tcPr>
          <w:p w14:paraId="02386C0E" w14:textId="77777777" w:rsidR="00A57FC8" w:rsidRPr="00A57FC8" w:rsidRDefault="00A57FC8" w:rsidP="000453FD">
            <w:pPr>
              <w:jc w:val="both"/>
              <w:rPr>
                <w:rFonts w:cs="Arial"/>
                <w:szCs w:val="20"/>
                <w:lang w:val="sl-SI" w:eastAsia="sl-SI"/>
              </w:rPr>
            </w:pPr>
            <w:r w:rsidRPr="00A57FC8">
              <w:rPr>
                <w:rFonts w:eastAsia="Calibri" w:cs="Arial"/>
                <w:szCs w:val="20"/>
                <w:lang w:val="sl-SI"/>
              </w:rPr>
              <w:t>Protipožarno vzdrževanje protipožarnih zidov</w:t>
            </w:r>
          </w:p>
        </w:tc>
        <w:tc>
          <w:tcPr>
            <w:tcW w:w="548" w:type="pct"/>
            <w:tcBorders>
              <w:top w:val="single" w:sz="4" w:space="0" w:color="auto"/>
              <w:left w:val="nil"/>
              <w:bottom w:val="single" w:sz="4" w:space="0" w:color="auto"/>
              <w:right w:val="single" w:sz="4" w:space="0" w:color="auto"/>
            </w:tcBorders>
            <w:shd w:val="clear" w:color="auto" w:fill="auto"/>
            <w:noWrap/>
            <w:vAlign w:val="center"/>
          </w:tcPr>
          <w:p w14:paraId="49960A0F" w14:textId="77777777" w:rsidR="00A57FC8" w:rsidRPr="00A57FC8" w:rsidRDefault="00A57FC8" w:rsidP="002C6871">
            <w:pPr>
              <w:jc w:val="center"/>
              <w:rPr>
                <w:rFonts w:cs="Arial"/>
                <w:szCs w:val="20"/>
                <w:lang w:val="sl-SI" w:eastAsia="sl-SI"/>
              </w:rPr>
            </w:pPr>
            <w:r w:rsidRPr="00A57FC8">
              <w:rPr>
                <w:rFonts w:cs="Arial"/>
                <w:szCs w:val="20"/>
                <w:lang w:val="sl-SI" w:eastAsia="sl-SI"/>
              </w:rPr>
              <w:t>tm</w:t>
            </w:r>
          </w:p>
        </w:tc>
        <w:tc>
          <w:tcPr>
            <w:tcW w:w="680" w:type="pct"/>
            <w:tcBorders>
              <w:top w:val="single" w:sz="4" w:space="0" w:color="auto"/>
              <w:left w:val="nil"/>
              <w:bottom w:val="single" w:sz="4" w:space="0" w:color="auto"/>
              <w:right w:val="single" w:sz="4" w:space="0" w:color="auto"/>
            </w:tcBorders>
            <w:shd w:val="clear" w:color="auto" w:fill="auto"/>
            <w:noWrap/>
            <w:vAlign w:val="center"/>
          </w:tcPr>
          <w:p w14:paraId="1C0CCB67" w14:textId="77777777" w:rsidR="00A57FC8" w:rsidRPr="00A57FC8" w:rsidRDefault="00A57FC8" w:rsidP="002C6871">
            <w:pPr>
              <w:jc w:val="center"/>
              <w:rPr>
                <w:rFonts w:eastAsia="Calibri" w:cs="Arial"/>
                <w:szCs w:val="20"/>
                <w:lang w:val="sl-SI"/>
              </w:rPr>
            </w:pPr>
            <w:r w:rsidRPr="00A57FC8">
              <w:rPr>
                <w:rFonts w:eastAsia="Calibri" w:cs="Arial"/>
                <w:szCs w:val="20"/>
                <w:lang w:val="sl-SI"/>
              </w:rPr>
              <w:t>3,00</w:t>
            </w:r>
          </w:p>
        </w:tc>
      </w:tr>
      <w:tr w:rsidR="00A57FC8" w:rsidRPr="00A57FC8" w14:paraId="29ED0AB2" w14:textId="77777777" w:rsidTr="00C67BB9">
        <w:trPr>
          <w:trHeight w:val="342"/>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E4A2C5" w14:textId="77777777" w:rsidR="00A57FC8" w:rsidRPr="00A57FC8" w:rsidRDefault="00A57FC8" w:rsidP="000453FD">
            <w:pPr>
              <w:jc w:val="both"/>
              <w:rPr>
                <w:rFonts w:cs="Arial"/>
                <w:b/>
                <w:szCs w:val="20"/>
                <w:lang w:val="sl-SI" w:eastAsia="sl-SI"/>
              </w:rPr>
            </w:pPr>
            <w:r w:rsidRPr="00A57FC8">
              <w:rPr>
                <w:rFonts w:cs="Arial"/>
                <w:b/>
                <w:szCs w:val="20"/>
                <w:lang w:val="sl-SI" w:eastAsia="sl-SI"/>
              </w:rPr>
              <w:t>5.3.5</w:t>
            </w:r>
          </w:p>
        </w:tc>
        <w:tc>
          <w:tcPr>
            <w:tcW w:w="4533" w:type="pct"/>
            <w:gridSpan w:val="3"/>
            <w:tcBorders>
              <w:top w:val="single" w:sz="4" w:space="0" w:color="auto"/>
              <w:left w:val="nil"/>
              <w:bottom w:val="single" w:sz="4" w:space="0" w:color="auto"/>
              <w:right w:val="single" w:sz="4" w:space="0" w:color="auto"/>
            </w:tcBorders>
            <w:shd w:val="clear" w:color="auto" w:fill="auto"/>
            <w:vAlign w:val="center"/>
          </w:tcPr>
          <w:p w14:paraId="2E450C13" w14:textId="77777777" w:rsidR="00A57FC8" w:rsidRPr="00A57FC8" w:rsidRDefault="00A57FC8" w:rsidP="000453FD">
            <w:pPr>
              <w:jc w:val="both"/>
              <w:rPr>
                <w:rFonts w:eastAsia="Calibri" w:cs="Arial"/>
                <w:b/>
                <w:szCs w:val="20"/>
                <w:lang w:val="sl-SI"/>
              </w:rPr>
            </w:pPr>
            <w:r w:rsidRPr="00A57FC8">
              <w:rPr>
                <w:rFonts w:cs="Arial"/>
                <w:b/>
                <w:szCs w:val="20"/>
                <w:lang w:val="sl-SI" w:eastAsia="sl-SI"/>
              </w:rPr>
              <w:t>Prostor za izven letališko pristajanje helikopterjev</w:t>
            </w:r>
          </w:p>
        </w:tc>
      </w:tr>
      <w:tr w:rsidR="00A57FC8" w:rsidRPr="00A57FC8" w14:paraId="423805F5" w14:textId="77777777" w:rsidTr="00C67BB9">
        <w:trPr>
          <w:trHeight w:val="342"/>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027AF" w14:textId="77777777" w:rsidR="00A57FC8" w:rsidRPr="00A57FC8" w:rsidRDefault="00A57FC8" w:rsidP="000453FD">
            <w:pPr>
              <w:jc w:val="both"/>
              <w:rPr>
                <w:rFonts w:cs="Arial"/>
                <w:szCs w:val="20"/>
                <w:lang w:val="sl-SI" w:eastAsia="sl-SI"/>
              </w:rPr>
            </w:pPr>
            <w:r w:rsidRPr="00A57FC8">
              <w:rPr>
                <w:rFonts w:cs="Arial"/>
                <w:szCs w:val="20"/>
                <w:lang w:val="sl-SI" w:eastAsia="sl-SI"/>
              </w:rPr>
              <w:t>5.3.5.1</w:t>
            </w:r>
          </w:p>
        </w:tc>
        <w:tc>
          <w:tcPr>
            <w:tcW w:w="3305" w:type="pct"/>
            <w:tcBorders>
              <w:top w:val="single" w:sz="4" w:space="0" w:color="auto"/>
              <w:left w:val="nil"/>
              <w:bottom w:val="single" w:sz="4" w:space="0" w:color="auto"/>
              <w:right w:val="single" w:sz="4" w:space="0" w:color="auto"/>
            </w:tcBorders>
            <w:shd w:val="clear" w:color="auto" w:fill="auto"/>
            <w:vAlign w:val="center"/>
          </w:tcPr>
          <w:p w14:paraId="37BF0FF5" w14:textId="77777777" w:rsidR="00A57FC8" w:rsidRPr="00A57FC8" w:rsidRDefault="00A57FC8" w:rsidP="000453FD">
            <w:pPr>
              <w:jc w:val="both"/>
              <w:rPr>
                <w:rFonts w:cs="Arial"/>
                <w:szCs w:val="20"/>
                <w:lang w:val="sl-SI" w:eastAsia="sl-SI"/>
              </w:rPr>
            </w:pPr>
            <w:r w:rsidRPr="00A57FC8">
              <w:rPr>
                <w:rFonts w:eastAsia="Calibri" w:cs="Arial"/>
                <w:szCs w:val="20"/>
                <w:lang w:val="sl-SI"/>
              </w:rPr>
              <w:t>Gradnja prostora za izven letališko pristajanje helikopterjev</w:t>
            </w:r>
          </w:p>
        </w:tc>
        <w:tc>
          <w:tcPr>
            <w:tcW w:w="548" w:type="pct"/>
            <w:tcBorders>
              <w:top w:val="single" w:sz="4" w:space="0" w:color="auto"/>
              <w:left w:val="nil"/>
              <w:bottom w:val="single" w:sz="4" w:space="0" w:color="auto"/>
              <w:right w:val="single" w:sz="4" w:space="0" w:color="auto"/>
            </w:tcBorders>
            <w:shd w:val="clear" w:color="auto" w:fill="auto"/>
            <w:noWrap/>
            <w:vAlign w:val="center"/>
          </w:tcPr>
          <w:p w14:paraId="37D40A5D" w14:textId="77777777" w:rsidR="00A57FC8" w:rsidRPr="00A57FC8" w:rsidRDefault="00A57FC8" w:rsidP="002C6871">
            <w:pPr>
              <w:jc w:val="center"/>
              <w:rPr>
                <w:rFonts w:cs="Arial"/>
                <w:szCs w:val="20"/>
                <w:lang w:val="sl-SI" w:eastAsia="sl-SI"/>
              </w:rPr>
            </w:pPr>
            <w:r w:rsidRPr="00A57FC8">
              <w:rPr>
                <w:rFonts w:cs="Arial"/>
                <w:szCs w:val="20"/>
                <w:lang w:val="sl-SI" w:eastAsia="sl-SI"/>
              </w:rPr>
              <w:t>komad</w:t>
            </w:r>
          </w:p>
        </w:tc>
        <w:tc>
          <w:tcPr>
            <w:tcW w:w="680" w:type="pct"/>
            <w:tcBorders>
              <w:top w:val="single" w:sz="4" w:space="0" w:color="auto"/>
              <w:left w:val="nil"/>
              <w:bottom w:val="single" w:sz="4" w:space="0" w:color="auto"/>
              <w:right w:val="single" w:sz="4" w:space="0" w:color="auto"/>
            </w:tcBorders>
            <w:shd w:val="clear" w:color="auto" w:fill="auto"/>
            <w:noWrap/>
            <w:vAlign w:val="center"/>
          </w:tcPr>
          <w:p w14:paraId="5C9E5BE3" w14:textId="77777777" w:rsidR="00A57FC8" w:rsidRPr="00A57FC8" w:rsidRDefault="00A57FC8" w:rsidP="002C6871">
            <w:pPr>
              <w:jc w:val="center"/>
              <w:rPr>
                <w:rFonts w:eastAsia="Calibri" w:cs="Arial"/>
                <w:szCs w:val="20"/>
                <w:lang w:val="sl-SI"/>
              </w:rPr>
            </w:pPr>
            <w:r w:rsidRPr="00A57FC8">
              <w:rPr>
                <w:rFonts w:eastAsia="Calibri" w:cs="Arial"/>
                <w:szCs w:val="20"/>
                <w:lang w:val="sl-SI"/>
              </w:rPr>
              <w:t>5.100,00</w:t>
            </w:r>
          </w:p>
        </w:tc>
      </w:tr>
      <w:tr w:rsidR="00A57FC8" w:rsidRPr="00A57FC8" w14:paraId="3E64BE37" w14:textId="77777777" w:rsidTr="00C67BB9">
        <w:trPr>
          <w:trHeight w:val="342"/>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495075" w14:textId="77777777" w:rsidR="00A57FC8" w:rsidRPr="00A57FC8" w:rsidRDefault="00A57FC8" w:rsidP="000453FD">
            <w:pPr>
              <w:jc w:val="both"/>
              <w:rPr>
                <w:rFonts w:cs="Arial"/>
                <w:szCs w:val="20"/>
                <w:lang w:val="sl-SI" w:eastAsia="sl-SI"/>
              </w:rPr>
            </w:pPr>
            <w:r w:rsidRPr="00A57FC8">
              <w:rPr>
                <w:rFonts w:cs="Arial"/>
                <w:szCs w:val="20"/>
                <w:lang w:val="sl-SI" w:eastAsia="sl-SI"/>
              </w:rPr>
              <w:t>5.3.5.2</w:t>
            </w:r>
          </w:p>
        </w:tc>
        <w:tc>
          <w:tcPr>
            <w:tcW w:w="3305" w:type="pct"/>
            <w:tcBorders>
              <w:top w:val="single" w:sz="4" w:space="0" w:color="auto"/>
              <w:left w:val="nil"/>
              <w:bottom w:val="single" w:sz="4" w:space="0" w:color="auto"/>
              <w:right w:val="single" w:sz="4" w:space="0" w:color="auto"/>
            </w:tcBorders>
            <w:shd w:val="clear" w:color="auto" w:fill="auto"/>
            <w:vAlign w:val="center"/>
          </w:tcPr>
          <w:p w14:paraId="69A08B24" w14:textId="77777777" w:rsidR="00A57FC8" w:rsidRPr="00A57FC8" w:rsidRDefault="00A57FC8" w:rsidP="000453FD">
            <w:pPr>
              <w:jc w:val="both"/>
              <w:rPr>
                <w:rFonts w:cs="Arial"/>
                <w:szCs w:val="20"/>
                <w:lang w:val="sl-SI" w:eastAsia="sl-SI"/>
              </w:rPr>
            </w:pPr>
            <w:r w:rsidRPr="00A57FC8">
              <w:rPr>
                <w:rFonts w:eastAsia="Calibri" w:cs="Arial"/>
                <w:szCs w:val="20"/>
                <w:lang w:val="sl-SI"/>
              </w:rPr>
              <w:t>Protipožarno vzdrževanje prostora za izven letališko pristajanje helikopterjev</w:t>
            </w:r>
          </w:p>
        </w:tc>
        <w:tc>
          <w:tcPr>
            <w:tcW w:w="548" w:type="pct"/>
            <w:tcBorders>
              <w:top w:val="single" w:sz="4" w:space="0" w:color="auto"/>
              <w:left w:val="nil"/>
              <w:bottom w:val="single" w:sz="4" w:space="0" w:color="auto"/>
              <w:right w:val="single" w:sz="4" w:space="0" w:color="auto"/>
            </w:tcBorders>
            <w:shd w:val="clear" w:color="auto" w:fill="auto"/>
            <w:noWrap/>
            <w:vAlign w:val="center"/>
          </w:tcPr>
          <w:p w14:paraId="4F06E0FC" w14:textId="77777777" w:rsidR="00A57FC8" w:rsidRPr="00A57FC8" w:rsidRDefault="00A57FC8" w:rsidP="002C6871">
            <w:pPr>
              <w:jc w:val="center"/>
              <w:rPr>
                <w:rFonts w:cs="Arial"/>
                <w:szCs w:val="20"/>
                <w:lang w:val="sl-SI" w:eastAsia="sl-SI"/>
              </w:rPr>
            </w:pPr>
            <w:r w:rsidRPr="00A57FC8">
              <w:rPr>
                <w:rFonts w:cs="Arial"/>
                <w:szCs w:val="20"/>
                <w:lang w:val="sl-SI" w:eastAsia="sl-SI"/>
              </w:rPr>
              <w:t>komad</w:t>
            </w:r>
          </w:p>
        </w:tc>
        <w:tc>
          <w:tcPr>
            <w:tcW w:w="680" w:type="pct"/>
            <w:tcBorders>
              <w:top w:val="single" w:sz="4" w:space="0" w:color="auto"/>
              <w:left w:val="nil"/>
              <w:bottom w:val="single" w:sz="4" w:space="0" w:color="auto"/>
              <w:right w:val="single" w:sz="4" w:space="0" w:color="auto"/>
            </w:tcBorders>
            <w:shd w:val="clear" w:color="auto" w:fill="auto"/>
            <w:noWrap/>
            <w:vAlign w:val="center"/>
          </w:tcPr>
          <w:p w14:paraId="55F1F584" w14:textId="77777777" w:rsidR="00A57FC8" w:rsidRPr="00A57FC8" w:rsidRDefault="00A57FC8" w:rsidP="002C6871">
            <w:pPr>
              <w:jc w:val="center"/>
              <w:rPr>
                <w:rFonts w:eastAsia="Calibri" w:cs="Arial"/>
                <w:szCs w:val="20"/>
                <w:lang w:val="sl-SI"/>
              </w:rPr>
            </w:pPr>
            <w:r w:rsidRPr="00A57FC8">
              <w:rPr>
                <w:rFonts w:eastAsia="Calibri" w:cs="Arial"/>
                <w:szCs w:val="20"/>
                <w:lang w:val="sl-SI"/>
              </w:rPr>
              <w:t>300,00</w:t>
            </w:r>
          </w:p>
        </w:tc>
      </w:tr>
      <w:tr w:rsidR="00A57FC8" w:rsidRPr="00A57FC8" w14:paraId="15BEABC8" w14:textId="77777777" w:rsidTr="00C67BB9">
        <w:trPr>
          <w:trHeight w:val="342"/>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E22816" w14:textId="77777777" w:rsidR="00A57FC8" w:rsidRPr="00A57FC8" w:rsidRDefault="00A57FC8" w:rsidP="000453FD">
            <w:pPr>
              <w:jc w:val="both"/>
              <w:rPr>
                <w:rFonts w:cs="Arial"/>
                <w:b/>
                <w:szCs w:val="20"/>
                <w:lang w:val="sl-SI" w:eastAsia="sl-SI"/>
              </w:rPr>
            </w:pPr>
            <w:r w:rsidRPr="00A57FC8">
              <w:rPr>
                <w:rFonts w:cs="Arial"/>
                <w:b/>
                <w:szCs w:val="20"/>
                <w:lang w:val="sl-SI" w:eastAsia="sl-SI"/>
              </w:rPr>
              <w:t>5.3.6</w:t>
            </w:r>
          </w:p>
        </w:tc>
        <w:tc>
          <w:tcPr>
            <w:tcW w:w="4533" w:type="pct"/>
            <w:gridSpan w:val="3"/>
            <w:tcBorders>
              <w:top w:val="single" w:sz="4" w:space="0" w:color="auto"/>
              <w:left w:val="nil"/>
              <w:bottom w:val="single" w:sz="4" w:space="0" w:color="auto"/>
              <w:right w:val="single" w:sz="4" w:space="0" w:color="auto"/>
            </w:tcBorders>
            <w:shd w:val="clear" w:color="auto" w:fill="auto"/>
            <w:vAlign w:val="center"/>
          </w:tcPr>
          <w:p w14:paraId="3428A13F" w14:textId="77777777" w:rsidR="00A57FC8" w:rsidRPr="00A57FC8" w:rsidRDefault="00A57FC8" w:rsidP="000453FD">
            <w:pPr>
              <w:jc w:val="both"/>
              <w:rPr>
                <w:rFonts w:eastAsia="Calibri" w:cs="Arial"/>
                <w:b/>
                <w:szCs w:val="20"/>
                <w:lang w:val="sl-SI"/>
              </w:rPr>
            </w:pPr>
            <w:r w:rsidRPr="00A57FC8">
              <w:rPr>
                <w:rFonts w:eastAsia="Calibri" w:cs="Arial"/>
                <w:b/>
                <w:szCs w:val="20"/>
                <w:lang w:val="sl-SI"/>
              </w:rPr>
              <w:t>Ureditev vodnih virov oziroma mesta za oskrbo helikopterjev, gasilskih vozil in gasilcev z vodo za gašenje</w:t>
            </w:r>
          </w:p>
        </w:tc>
      </w:tr>
      <w:tr w:rsidR="00A57FC8" w:rsidRPr="00A57FC8" w14:paraId="1713F81A" w14:textId="77777777" w:rsidTr="00C67BB9">
        <w:trPr>
          <w:trHeight w:val="342"/>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D0CC7B" w14:textId="77777777" w:rsidR="00A57FC8" w:rsidRPr="00A57FC8" w:rsidRDefault="00A57FC8" w:rsidP="000453FD">
            <w:pPr>
              <w:jc w:val="both"/>
              <w:rPr>
                <w:rFonts w:cs="Arial"/>
                <w:szCs w:val="20"/>
                <w:lang w:val="sl-SI" w:eastAsia="sl-SI"/>
              </w:rPr>
            </w:pPr>
            <w:r w:rsidRPr="00A57FC8">
              <w:rPr>
                <w:rFonts w:cs="Arial"/>
                <w:szCs w:val="20"/>
                <w:lang w:val="sl-SI" w:eastAsia="sl-SI"/>
              </w:rPr>
              <w:t>5.3.6.1</w:t>
            </w:r>
          </w:p>
        </w:tc>
        <w:tc>
          <w:tcPr>
            <w:tcW w:w="3305" w:type="pct"/>
            <w:tcBorders>
              <w:top w:val="single" w:sz="4" w:space="0" w:color="auto"/>
              <w:left w:val="nil"/>
              <w:bottom w:val="single" w:sz="4" w:space="0" w:color="auto"/>
              <w:right w:val="single" w:sz="4" w:space="0" w:color="auto"/>
            </w:tcBorders>
            <w:shd w:val="clear" w:color="auto" w:fill="auto"/>
            <w:vAlign w:val="center"/>
          </w:tcPr>
          <w:p w14:paraId="3B4166B2" w14:textId="77777777" w:rsidR="00A57FC8" w:rsidRPr="00A57FC8" w:rsidRDefault="00A57FC8" w:rsidP="000453FD">
            <w:pPr>
              <w:jc w:val="both"/>
              <w:rPr>
                <w:rFonts w:cs="Arial"/>
                <w:szCs w:val="20"/>
                <w:lang w:val="sl-SI" w:eastAsia="sl-SI"/>
              </w:rPr>
            </w:pPr>
            <w:r w:rsidRPr="00A57FC8">
              <w:rPr>
                <w:rFonts w:cs="Arial"/>
                <w:szCs w:val="20"/>
                <w:lang w:val="sl-SI" w:eastAsia="sl-SI"/>
              </w:rPr>
              <w:t>Vodno zajetje</w:t>
            </w:r>
          </w:p>
        </w:tc>
        <w:tc>
          <w:tcPr>
            <w:tcW w:w="548" w:type="pct"/>
            <w:tcBorders>
              <w:top w:val="single" w:sz="4" w:space="0" w:color="auto"/>
              <w:left w:val="nil"/>
              <w:bottom w:val="single" w:sz="4" w:space="0" w:color="auto"/>
              <w:right w:val="single" w:sz="4" w:space="0" w:color="auto"/>
            </w:tcBorders>
            <w:shd w:val="clear" w:color="auto" w:fill="auto"/>
            <w:noWrap/>
            <w:vAlign w:val="center"/>
          </w:tcPr>
          <w:p w14:paraId="570D969A" w14:textId="77777777" w:rsidR="00A57FC8" w:rsidRPr="00A57FC8" w:rsidRDefault="00A57FC8" w:rsidP="002C6871">
            <w:pPr>
              <w:jc w:val="center"/>
              <w:rPr>
                <w:rFonts w:cs="Arial"/>
                <w:szCs w:val="20"/>
                <w:lang w:val="sl-SI" w:eastAsia="sl-SI"/>
              </w:rPr>
            </w:pPr>
            <w:r w:rsidRPr="00A57FC8">
              <w:rPr>
                <w:rFonts w:cs="Arial"/>
                <w:szCs w:val="20"/>
                <w:lang w:val="sl-SI" w:eastAsia="sl-SI"/>
              </w:rPr>
              <w:t>komad</w:t>
            </w:r>
          </w:p>
        </w:tc>
        <w:tc>
          <w:tcPr>
            <w:tcW w:w="680" w:type="pct"/>
            <w:tcBorders>
              <w:top w:val="single" w:sz="4" w:space="0" w:color="auto"/>
              <w:left w:val="nil"/>
              <w:bottom w:val="single" w:sz="4" w:space="0" w:color="auto"/>
              <w:right w:val="single" w:sz="4" w:space="0" w:color="auto"/>
            </w:tcBorders>
            <w:shd w:val="clear" w:color="auto" w:fill="auto"/>
            <w:noWrap/>
            <w:vAlign w:val="center"/>
          </w:tcPr>
          <w:p w14:paraId="3F5766EA" w14:textId="77777777" w:rsidR="00A57FC8" w:rsidRPr="00A57FC8" w:rsidRDefault="00A57FC8" w:rsidP="002C6871">
            <w:pPr>
              <w:jc w:val="center"/>
              <w:rPr>
                <w:rFonts w:eastAsia="Calibri" w:cs="Arial"/>
                <w:szCs w:val="20"/>
                <w:lang w:val="sl-SI"/>
              </w:rPr>
            </w:pPr>
            <w:r w:rsidRPr="00A57FC8">
              <w:rPr>
                <w:rFonts w:eastAsia="Calibri" w:cs="Arial"/>
                <w:szCs w:val="20"/>
                <w:lang w:val="sl-SI"/>
              </w:rPr>
              <w:t>450.000,00</w:t>
            </w:r>
          </w:p>
        </w:tc>
      </w:tr>
      <w:tr w:rsidR="00A57FC8" w:rsidRPr="00A57FC8" w14:paraId="3C5E7EBA" w14:textId="77777777" w:rsidTr="00C67BB9">
        <w:trPr>
          <w:trHeight w:val="342"/>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21AFCB" w14:textId="77777777" w:rsidR="00A57FC8" w:rsidRPr="00A57FC8" w:rsidRDefault="00A57FC8" w:rsidP="000453FD">
            <w:pPr>
              <w:jc w:val="both"/>
              <w:rPr>
                <w:rFonts w:cs="Arial"/>
                <w:szCs w:val="20"/>
                <w:lang w:val="sl-SI" w:eastAsia="sl-SI"/>
              </w:rPr>
            </w:pPr>
            <w:r w:rsidRPr="00A57FC8">
              <w:rPr>
                <w:rFonts w:cs="Arial"/>
                <w:szCs w:val="20"/>
                <w:lang w:val="sl-SI" w:eastAsia="sl-SI"/>
              </w:rPr>
              <w:t>5.3.6.2</w:t>
            </w:r>
          </w:p>
        </w:tc>
        <w:tc>
          <w:tcPr>
            <w:tcW w:w="3305" w:type="pct"/>
            <w:tcBorders>
              <w:top w:val="single" w:sz="4" w:space="0" w:color="auto"/>
              <w:left w:val="nil"/>
              <w:bottom w:val="single" w:sz="4" w:space="0" w:color="auto"/>
              <w:right w:val="single" w:sz="4" w:space="0" w:color="auto"/>
            </w:tcBorders>
            <w:shd w:val="clear" w:color="auto" w:fill="auto"/>
            <w:vAlign w:val="center"/>
          </w:tcPr>
          <w:p w14:paraId="4B620159" w14:textId="77777777" w:rsidR="00A57FC8" w:rsidRPr="00A57FC8" w:rsidRDefault="00A57FC8" w:rsidP="000453FD">
            <w:pPr>
              <w:jc w:val="both"/>
              <w:rPr>
                <w:rFonts w:cs="Arial"/>
                <w:szCs w:val="20"/>
                <w:lang w:val="sl-SI" w:eastAsia="sl-SI"/>
              </w:rPr>
            </w:pPr>
            <w:r w:rsidRPr="00A57FC8">
              <w:rPr>
                <w:rFonts w:cs="Arial"/>
                <w:szCs w:val="20"/>
                <w:lang w:val="sl-SI" w:eastAsia="sl-SI"/>
              </w:rPr>
              <w:t>Kal</w:t>
            </w:r>
          </w:p>
        </w:tc>
        <w:tc>
          <w:tcPr>
            <w:tcW w:w="548" w:type="pct"/>
            <w:tcBorders>
              <w:top w:val="single" w:sz="4" w:space="0" w:color="auto"/>
              <w:left w:val="nil"/>
              <w:bottom w:val="single" w:sz="4" w:space="0" w:color="auto"/>
              <w:right w:val="single" w:sz="4" w:space="0" w:color="auto"/>
            </w:tcBorders>
            <w:shd w:val="clear" w:color="auto" w:fill="auto"/>
            <w:noWrap/>
            <w:vAlign w:val="center"/>
          </w:tcPr>
          <w:p w14:paraId="09DA7DE4" w14:textId="77777777" w:rsidR="00A57FC8" w:rsidRPr="00A57FC8" w:rsidRDefault="00A57FC8" w:rsidP="002C6871">
            <w:pPr>
              <w:jc w:val="center"/>
              <w:rPr>
                <w:rFonts w:cs="Arial"/>
                <w:szCs w:val="20"/>
                <w:lang w:val="sl-SI" w:eastAsia="sl-SI"/>
              </w:rPr>
            </w:pPr>
            <w:r w:rsidRPr="00A57FC8">
              <w:rPr>
                <w:rFonts w:cs="Arial"/>
                <w:szCs w:val="20"/>
                <w:lang w:val="sl-SI" w:eastAsia="sl-SI"/>
              </w:rPr>
              <w:t>komad</w:t>
            </w:r>
          </w:p>
        </w:tc>
        <w:tc>
          <w:tcPr>
            <w:tcW w:w="680" w:type="pct"/>
            <w:tcBorders>
              <w:top w:val="single" w:sz="4" w:space="0" w:color="auto"/>
              <w:left w:val="nil"/>
              <w:bottom w:val="single" w:sz="4" w:space="0" w:color="auto"/>
              <w:right w:val="single" w:sz="4" w:space="0" w:color="auto"/>
            </w:tcBorders>
            <w:shd w:val="clear" w:color="auto" w:fill="auto"/>
            <w:noWrap/>
            <w:vAlign w:val="center"/>
          </w:tcPr>
          <w:p w14:paraId="1E1C3D0B" w14:textId="77777777" w:rsidR="00A57FC8" w:rsidRPr="00A57FC8" w:rsidRDefault="00A57FC8" w:rsidP="002C6871">
            <w:pPr>
              <w:jc w:val="center"/>
              <w:rPr>
                <w:rFonts w:eastAsia="Calibri" w:cs="Arial"/>
                <w:szCs w:val="20"/>
                <w:lang w:val="sl-SI"/>
              </w:rPr>
            </w:pPr>
            <w:r w:rsidRPr="00A57FC8">
              <w:rPr>
                <w:rFonts w:eastAsia="Calibri" w:cs="Arial"/>
                <w:szCs w:val="20"/>
                <w:lang w:val="sl-SI"/>
              </w:rPr>
              <w:t>25.000,00</w:t>
            </w:r>
          </w:p>
        </w:tc>
      </w:tr>
      <w:tr w:rsidR="00A57FC8" w:rsidRPr="00A57FC8" w14:paraId="6BF089C6" w14:textId="77777777" w:rsidTr="00C67BB9">
        <w:trPr>
          <w:trHeight w:val="342"/>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307419" w14:textId="77777777" w:rsidR="00A57FC8" w:rsidRPr="00A57FC8" w:rsidRDefault="00A57FC8" w:rsidP="000453FD">
            <w:pPr>
              <w:jc w:val="both"/>
              <w:rPr>
                <w:rFonts w:cs="Arial"/>
                <w:szCs w:val="20"/>
                <w:lang w:val="sl-SI" w:eastAsia="sl-SI"/>
              </w:rPr>
            </w:pPr>
            <w:r w:rsidRPr="00A57FC8">
              <w:rPr>
                <w:rFonts w:cs="Arial"/>
                <w:szCs w:val="20"/>
                <w:lang w:val="sl-SI" w:eastAsia="sl-SI"/>
              </w:rPr>
              <w:t>5.3.6.2</w:t>
            </w:r>
          </w:p>
        </w:tc>
        <w:tc>
          <w:tcPr>
            <w:tcW w:w="3305" w:type="pct"/>
            <w:tcBorders>
              <w:top w:val="single" w:sz="4" w:space="0" w:color="auto"/>
              <w:left w:val="nil"/>
              <w:bottom w:val="single" w:sz="4" w:space="0" w:color="auto"/>
              <w:right w:val="single" w:sz="4" w:space="0" w:color="auto"/>
            </w:tcBorders>
            <w:shd w:val="clear" w:color="auto" w:fill="auto"/>
            <w:vAlign w:val="center"/>
          </w:tcPr>
          <w:p w14:paraId="2DE2A459" w14:textId="77777777" w:rsidR="00A57FC8" w:rsidRPr="00A57FC8" w:rsidRDefault="00A57FC8" w:rsidP="000453FD">
            <w:pPr>
              <w:jc w:val="both"/>
              <w:rPr>
                <w:rFonts w:cs="Arial"/>
                <w:szCs w:val="20"/>
                <w:lang w:val="sl-SI" w:eastAsia="sl-SI"/>
              </w:rPr>
            </w:pPr>
            <w:r w:rsidRPr="00A57FC8">
              <w:rPr>
                <w:rFonts w:cs="Arial"/>
                <w:szCs w:val="20"/>
                <w:lang w:val="sl-SI" w:eastAsia="sl-SI"/>
              </w:rPr>
              <w:t>Hidrant</w:t>
            </w:r>
          </w:p>
        </w:tc>
        <w:tc>
          <w:tcPr>
            <w:tcW w:w="548" w:type="pct"/>
            <w:tcBorders>
              <w:top w:val="single" w:sz="4" w:space="0" w:color="auto"/>
              <w:left w:val="nil"/>
              <w:bottom w:val="single" w:sz="4" w:space="0" w:color="auto"/>
              <w:right w:val="single" w:sz="4" w:space="0" w:color="auto"/>
            </w:tcBorders>
            <w:shd w:val="clear" w:color="auto" w:fill="auto"/>
            <w:noWrap/>
            <w:vAlign w:val="center"/>
          </w:tcPr>
          <w:p w14:paraId="6AC7A5D3" w14:textId="77777777" w:rsidR="00A57FC8" w:rsidRPr="00A57FC8" w:rsidRDefault="00A57FC8" w:rsidP="002C6871">
            <w:pPr>
              <w:jc w:val="center"/>
              <w:rPr>
                <w:rFonts w:cs="Arial"/>
                <w:szCs w:val="20"/>
                <w:lang w:val="sl-SI" w:eastAsia="sl-SI"/>
              </w:rPr>
            </w:pPr>
            <w:r w:rsidRPr="00A57FC8">
              <w:rPr>
                <w:rFonts w:cs="Arial"/>
                <w:szCs w:val="20"/>
                <w:lang w:val="sl-SI" w:eastAsia="sl-SI"/>
              </w:rPr>
              <w:t>komad</w:t>
            </w:r>
          </w:p>
        </w:tc>
        <w:tc>
          <w:tcPr>
            <w:tcW w:w="680" w:type="pct"/>
            <w:tcBorders>
              <w:top w:val="single" w:sz="4" w:space="0" w:color="auto"/>
              <w:left w:val="nil"/>
              <w:bottom w:val="single" w:sz="4" w:space="0" w:color="auto"/>
              <w:right w:val="single" w:sz="4" w:space="0" w:color="auto"/>
            </w:tcBorders>
            <w:shd w:val="clear" w:color="auto" w:fill="auto"/>
            <w:noWrap/>
            <w:vAlign w:val="center"/>
          </w:tcPr>
          <w:p w14:paraId="08317209" w14:textId="77777777" w:rsidR="00A57FC8" w:rsidRPr="00A57FC8" w:rsidRDefault="00A57FC8" w:rsidP="002C6871">
            <w:pPr>
              <w:jc w:val="center"/>
              <w:rPr>
                <w:rFonts w:eastAsia="Calibri" w:cs="Arial"/>
                <w:szCs w:val="20"/>
                <w:lang w:val="sl-SI"/>
              </w:rPr>
            </w:pPr>
            <w:r w:rsidRPr="00A57FC8">
              <w:rPr>
                <w:rFonts w:eastAsia="Calibri" w:cs="Arial"/>
                <w:szCs w:val="20"/>
                <w:lang w:val="sl-SI"/>
              </w:rPr>
              <w:t>24.000,00</w:t>
            </w:r>
          </w:p>
        </w:tc>
      </w:tr>
    </w:tbl>
    <w:p w14:paraId="6E473838" w14:textId="77777777" w:rsidR="00475AFD" w:rsidRPr="00E61116" w:rsidRDefault="00475AFD" w:rsidP="000453FD">
      <w:pPr>
        <w:widowControl w:val="0"/>
        <w:spacing w:line="240" w:lineRule="auto"/>
        <w:jc w:val="both"/>
        <w:outlineLvl w:val="0"/>
        <w:rPr>
          <w:rFonts w:cs="Arial"/>
          <w:color w:val="000000"/>
          <w:szCs w:val="20"/>
          <w:lang w:val="sl-SI" w:eastAsia="sl-SI"/>
        </w:rPr>
      </w:pPr>
    </w:p>
    <w:p w14:paraId="6685151A" w14:textId="1B758CD4" w:rsidR="00BA5A77" w:rsidRPr="00F75CA8" w:rsidRDefault="00BA5A77" w:rsidP="000453FD">
      <w:pPr>
        <w:widowControl w:val="0"/>
        <w:numPr>
          <w:ilvl w:val="0"/>
          <w:numId w:val="11"/>
        </w:numPr>
        <w:spacing w:line="240" w:lineRule="auto"/>
        <w:jc w:val="both"/>
        <w:outlineLvl w:val="0"/>
        <w:rPr>
          <w:rFonts w:cs="Arial"/>
          <w:b/>
          <w:color w:val="000000"/>
          <w:szCs w:val="20"/>
          <w:lang w:val="sl-SI" w:eastAsia="sl-SI"/>
        </w:rPr>
      </w:pPr>
      <w:r w:rsidRPr="00BA5A77">
        <w:rPr>
          <w:rFonts w:cs="Arial"/>
          <w:szCs w:val="20"/>
          <w:lang w:val="sl-SI" w:eastAsia="sl-SI"/>
        </w:rPr>
        <w:t xml:space="preserve">Podpora se ne dodeli za stroške, določene v </w:t>
      </w:r>
      <w:r w:rsidR="00F75CA8">
        <w:rPr>
          <w:rFonts w:cs="Arial"/>
          <w:szCs w:val="20"/>
          <w:lang w:val="sl-SI" w:eastAsia="sl-SI"/>
        </w:rPr>
        <w:t>prvem odstavku 42. člena</w:t>
      </w:r>
      <w:r w:rsidRPr="00BA5A77">
        <w:rPr>
          <w:rFonts w:cs="Arial"/>
          <w:szCs w:val="20"/>
          <w:lang w:val="sl-SI" w:eastAsia="sl-SI"/>
        </w:rPr>
        <w:t xml:space="preserve"> uredbe.</w:t>
      </w:r>
    </w:p>
    <w:p w14:paraId="0BFC18F2" w14:textId="31670D47" w:rsidR="00102335" w:rsidRDefault="00894E81" w:rsidP="000453FD">
      <w:pPr>
        <w:widowControl w:val="0"/>
        <w:tabs>
          <w:tab w:val="left" w:pos="7640"/>
        </w:tabs>
        <w:spacing w:line="240" w:lineRule="auto"/>
        <w:ind w:left="360"/>
        <w:jc w:val="both"/>
        <w:outlineLvl w:val="0"/>
        <w:rPr>
          <w:rFonts w:cs="Arial"/>
          <w:szCs w:val="20"/>
          <w:lang w:val="sl-SI" w:eastAsia="sl-SI"/>
        </w:rPr>
      </w:pPr>
      <w:r>
        <w:rPr>
          <w:rFonts w:cs="Arial"/>
          <w:szCs w:val="20"/>
          <w:lang w:val="sl-SI" w:eastAsia="sl-SI"/>
        </w:rPr>
        <w:tab/>
      </w:r>
    </w:p>
    <w:p w14:paraId="272E9EC6" w14:textId="77777777" w:rsidR="00E70D1B" w:rsidRPr="007A09BF" w:rsidRDefault="00E70D1B" w:rsidP="000453FD">
      <w:pPr>
        <w:widowControl w:val="0"/>
        <w:jc w:val="both"/>
        <w:outlineLvl w:val="0"/>
        <w:rPr>
          <w:rFonts w:cs="Arial"/>
          <w:b/>
          <w:szCs w:val="20"/>
          <w:lang w:val="sl-SI"/>
        </w:rPr>
      </w:pPr>
      <w:r w:rsidRPr="007A09BF">
        <w:rPr>
          <w:rFonts w:cs="Arial"/>
          <w:b/>
          <w:szCs w:val="20"/>
          <w:lang w:val="sl-SI"/>
        </w:rPr>
        <w:t>VI. MERILA ZA OCENJEVANJE VLOG IN TOČKOVNIK</w:t>
      </w:r>
    </w:p>
    <w:p w14:paraId="428DD810" w14:textId="77777777" w:rsidR="00E70D1B" w:rsidRPr="007A09BF" w:rsidRDefault="00E70D1B" w:rsidP="000453FD">
      <w:pPr>
        <w:jc w:val="both"/>
        <w:rPr>
          <w:rFonts w:cs="Arial"/>
          <w:szCs w:val="20"/>
          <w:lang w:val="sl-SI"/>
        </w:rPr>
      </w:pPr>
    </w:p>
    <w:p w14:paraId="4D7B7EC5" w14:textId="15BB227C" w:rsidR="00827770" w:rsidRPr="00827770" w:rsidRDefault="008C2BD4" w:rsidP="000453FD">
      <w:pPr>
        <w:numPr>
          <w:ilvl w:val="0"/>
          <w:numId w:val="17"/>
        </w:numPr>
        <w:jc w:val="both"/>
        <w:rPr>
          <w:rFonts w:cs="Arial"/>
          <w:szCs w:val="20"/>
          <w:lang w:val="sl-SI"/>
        </w:rPr>
      </w:pPr>
      <w:r w:rsidRPr="00827770">
        <w:rPr>
          <w:rFonts w:cs="Arial"/>
          <w:bCs/>
          <w:szCs w:val="20"/>
          <w:lang w:val="sl-SI"/>
        </w:rPr>
        <w:t xml:space="preserve">Vloge, prispele na javni razpis, se ocenjujejo na podlagi meril za izbor iz </w:t>
      </w:r>
      <w:r w:rsidR="008E758D" w:rsidRPr="00827770">
        <w:rPr>
          <w:rFonts w:cs="Arial"/>
          <w:bCs/>
          <w:szCs w:val="20"/>
          <w:lang w:val="sl-SI"/>
        </w:rPr>
        <w:t>petega</w:t>
      </w:r>
      <w:r w:rsidRPr="00827770">
        <w:rPr>
          <w:rFonts w:cs="Arial"/>
          <w:bCs/>
          <w:szCs w:val="20"/>
          <w:lang w:val="sl-SI"/>
        </w:rPr>
        <w:t xml:space="preserve"> odstavka 8. člena uredbe, ki se v skladu </w:t>
      </w:r>
      <w:r w:rsidR="000A11B2" w:rsidRPr="00827770">
        <w:rPr>
          <w:rFonts w:cs="Arial"/>
          <w:bCs/>
          <w:szCs w:val="20"/>
          <w:lang w:val="sl-SI"/>
        </w:rPr>
        <w:t>s sedmim</w:t>
      </w:r>
      <w:r w:rsidRPr="00827770">
        <w:rPr>
          <w:rFonts w:cs="Arial"/>
          <w:bCs/>
          <w:szCs w:val="20"/>
          <w:lang w:val="sl-SI"/>
        </w:rPr>
        <w:t xml:space="preserve"> odstavkom 8. člena uredbe podrobneje opredelijo v tem javnem razpisu, določena pa so tudi v dokumentu »Merila za izbor operacij«, ki ga je sprejel organ upravljanja in je dostopen na spletni strani skupne kmetijske politike: </w:t>
      </w:r>
      <w:r w:rsidR="00827770" w:rsidRPr="00827770">
        <w:rPr>
          <w:rFonts w:cs="Arial"/>
          <w:bCs/>
          <w:szCs w:val="20"/>
          <w:lang w:val="sl-SI"/>
        </w:rPr>
        <w:t>https://www.gov.si/assets/ministrstva/MKGP/PROJEKTI/SKUPNA-KMETIJSKA-POLITIKA/SN-SKP-2023-2027/Merila/Merila_za_izbor_operacij_SN_2023-2027_EKSRP_11_P.pdf</w:t>
      </w:r>
      <w:r w:rsidR="00827770">
        <w:rPr>
          <w:rFonts w:cs="Arial"/>
          <w:bCs/>
          <w:szCs w:val="20"/>
          <w:lang w:val="sl-SI"/>
        </w:rPr>
        <w:t>.</w:t>
      </w:r>
      <w:r w:rsidR="00827770" w:rsidRPr="00827770">
        <w:rPr>
          <w:rFonts w:cs="Arial"/>
          <w:bCs/>
          <w:szCs w:val="20"/>
          <w:lang w:val="sl-SI"/>
        </w:rPr>
        <w:t xml:space="preserve"> </w:t>
      </w:r>
    </w:p>
    <w:p w14:paraId="3EC2760C" w14:textId="04EB2F20" w:rsidR="008C2BD4" w:rsidRPr="00827770" w:rsidRDefault="008C2BD4" w:rsidP="000453FD">
      <w:pPr>
        <w:numPr>
          <w:ilvl w:val="0"/>
          <w:numId w:val="17"/>
        </w:numPr>
        <w:jc w:val="both"/>
        <w:rPr>
          <w:rFonts w:cs="Arial"/>
          <w:szCs w:val="20"/>
          <w:lang w:val="sl-SI"/>
        </w:rPr>
      </w:pPr>
      <w:r w:rsidRPr="00827770">
        <w:rPr>
          <w:rFonts w:cs="Arial"/>
          <w:szCs w:val="20"/>
          <w:lang w:val="sl-SI"/>
        </w:rPr>
        <w:t>Pri ocenjevanju vlog na podlagi meril za ocenjevanje vlog se upošteva stanje ob oddaji vloge na javni razpis oziroma načrtovano stanje ob zaključku naložbe. Ocenjevanje vlog se izvede na podlagi prijavnega obrazca in priloženih prilog ter podatkov iz uradnih evidenc. Če posamezno merilo ni izbrano ali se zanj ne predloži vseh prilog, dokazil oziroma so priloge in dokazila neustrezna, se vloga na podlagi tega merila oceni z 0 točkami.</w:t>
      </w:r>
    </w:p>
    <w:p w14:paraId="45378C37" w14:textId="74A46773" w:rsidR="008C2BD4" w:rsidRPr="00A22647" w:rsidRDefault="008C2BD4" w:rsidP="000453FD">
      <w:pPr>
        <w:numPr>
          <w:ilvl w:val="0"/>
          <w:numId w:val="17"/>
        </w:numPr>
        <w:jc w:val="both"/>
        <w:rPr>
          <w:rFonts w:cs="Arial"/>
          <w:b/>
          <w:szCs w:val="20"/>
          <w:lang w:val="sl-SI"/>
        </w:rPr>
      </w:pPr>
      <w:r w:rsidRPr="008C2BD4">
        <w:rPr>
          <w:rFonts w:cs="Arial"/>
          <w:bCs/>
          <w:szCs w:val="20"/>
          <w:lang w:val="sl-SI"/>
        </w:rPr>
        <w:t>Vloga se oceni na podlagi naslednjih meril:</w:t>
      </w:r>
    </w:p>
    <w:p w14:paraId="6221A22F" w14:textId="7C0386B4" w:rsidR="00A22647" w:rsidRDefault="00A22647" w:rsidP="000453FD">
      <w:pPr>
        <w:jc w:val="both"/>
        <w:rPr>
          <w:rFonts w:cs="Arial"/>
          <w:bCs/>
          <w:szCs w:val="20"/>
          <w:lang w:val="sl-SI"/>
        </w:rPr>
      </w:pPr>
    </w:p>
    <w:p w14:paraId="0D71E92B" w14:textId="77777777" w:rsidR="00B14F4A" w:rsidRDefault="00B14F4A" w:rsidP="000453FD">
      <w:pPr>
        <w:jc w:val="both"/>
        <w:rPr>
          <w:rFonts w:cs="Arial"/>
          <w:szCs w:val="20"/>
          <w:lang w:val="sl-SI"/>
        </w:rPr>
      </w:pPr>
    </w:p>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31"/>
        <w:gridCol w:w="2108"/>
      </w:tblGrid>
      <w:tr w:rsidR="00A57FC8" w:rsidRPr="00A57FC8" w14:paraId="48B5EA5E" w14:textId="77777777" w:rsidTr="00C67BB9">
        <w:trPr>
          <w:cantSplit/>
          <w:trHeight w:val="56"/>
        </w:trPr>
        <w:tc>
          <w:tcPr>
            <w:tcW w:w="7031" w:type="dxa"/>
            <w:tcBorders>
              <w:top w:val="single" w:sz="4" w:space="0" w:color="auto"/>
              <w:left w:val="single" w:sz="4" w:space="0" w:color="auto"/>
              <w:right w:val="single" w:sz="4" w:space="0" w:color="auto"/>
            </w:tcBorders>
            <w:shd w:val="clear" w:color="auto" w:fill="BFBFBF"/>
            <w:vAlign w:val="center"/>
          </w:tcPr>
          <w:p w14:paraId="5E5567B1" w14:textId="77777777" w:rsidR="00A57FC8" w:rsidRPr="00A57FC8" w:rsidRDefault="00A57FC8" w:rsidP="000453FD">
            <w:pPr>
              <w:spacing w:before="120" w:after="120" w:line="240" w:lineRule="auto"/>
              <w:jc w:val="both"/>
              <w:rPr>
                <w:rFonts w:cs="Arial"/>
                <w:b/>
                <w:szCs w:val="20"/>
                <w:lang w:val="sl-SI"/>
              </w:rPr>
            </w:pPr>
            <w:r w:rsidRPr="00A57FC8">
              <w:rPr>
                <w:rFonts w:cs="Arial"/>
                <w:b/>
                <w:szCs w:val="20"/>
                <w:lang w:val="sl-SI"/>
              </w:rPr>
              <w:t>Merila</w:t>
            </w:r>
          </w:p>
        </w:tc>
        <w:tc>
          <w:tcPr>
            <w:tcW w:w="2108" w:type="dxa"/>
            <w:tcBorders>
              <w:top w:val="single" w:sz="4" w:space="0" w:color="auto"/>
              <w:left w:val="single" w:sz="4" w:space="0" w:color="auto"/>
              <w:right w:val="single" w:sz="4" w:space="0" w:color="auto"/>
            </w:tcBorders>
            <w:shd w:val="clear" w:color="auto" w:fill="BFBFBF"/>
            <w:vAlign w:val="center"/>
          </w:tcPr>
          <w:p w14:paraId="0D77D1BD" w14:textId="77777777" w:rsidR="00A57FC8" w:rsidRPr="00A57FC8" w:rsidRDefault="00A57FC8" w:rsidP="000453FD">
            <w:pPr>
              <w:spacing w:before="120" w:after="120" w:line="240" w:lineRule="auto"/>
              <w:jc w:val="both"/>
              <w:rPr>
                <w:rFonts w:cs="Arial"/>
                <w:b/>
                <w:szCs w:val="20"/>
                <w:lang w:val="sl-SI"/>
              </w:rPr>
            </w:pPr>
            <w:r w:rsidRPr="00A57FC8">
              <w:rPr>
                <w:rFonts w:cs="Arial"/>
                <w:b/>
                <w:szCs w:val="20"/>
                <w:lang w:val="sl-SI"/>
              </w:rPr>
              <w:t>Maksimalno število točk</w:t>
            </w:r>
          </w:p>
        </w:tc>
      </w:tr>
      <w:tr w:rsidR="00A57FC8" w:rsidRPr="00A57FC8" w14:paraId="6FA6AB8F" w14:textId="77777777" w:rsidTr="00C67BB9">
        <w:trPr>
          <w:cantSplit/>
          <w:trHeight w:val="56"/>
        </w:trPr>
        <w:tc>
          <w:tcPr>
            <w:tcW w:w="7031" w:type="dxa"/>
            <w:tcBorders>
              <w:top w:val="single" w:sz="4" w:space="0" w:color="auto"/>
              <w:left w:val="single" w:sz="4" w:space="0" w:color="auto"/>
              <w:right w:val="single" w:sz="4" w:space="0" w:color="auto"/>
            </w:tcBorders>
            <w:vAlign w:val="center"/>
          </w:tcPr>
          <w:p w14:paraId="05ED0686" w14:textId="77777777" w:rsidR="00A57FC8" w:rsidRPr="00A57FC8" w:rsidRDefault="00A57FC8" w:rsidP="000453FD">
            <w:pPr>
              <w:spacing w:before="120" w:after="120" w:line="240" w:lineRule="auto"/>
              <w:jc w:val="both"/>
              <w:rPr>
                <w:rFonts w:cs="Arial"/>
                <w:szCs w:val="20"/>
                <w:lang w:val="sl-SI"/>
              </w:rPr>
            </w:pPr>
            <w:r w:rsidRPr="00A57FC8">
              <w:rPr>
                <w:rFonts w:cs="Arial"/>
                <w:szCs w:val="20"/>
                <w:lang w:val="sl-SI"/>
              </w:rPr>
              <w:t>Dolžina ureditve protipožarne infrastrukture, s katero se vlagatelj prijavlja</w:t>
            </w:r>
          </w:p>
        </w:tc>
        <w:tc>
          <w:tcPr>
            <w:tcW w:w="2108" w:type="dxa"/>
            <w:tcBorders>
              <w:top w:val="single" w:sz="4" w:space="0" w:color="auto"/>
              <w:left w:val="single" w:sz="4" w:space="0" w:color="auto"/>
              <w:right w:val="single" w:sz="4" w:space="0" w:color="auto"/>
            </w:tcBorders>
            <w:vAlign w:val="center"/>
          </w:tcPr>
          <w:p w14:paraId="711FE525" w14:textId="77777777" w:rsidR="00A57FC8" w:rsidRPr="00A57FC8" w:rsidRDefault="00A57FC8" w:rsidP="004508E3">
            <w:pPr>
              <w:spacing w:before="120" w:after="120" w:line="240" w:lineRule="auto"/>
              <w:jc w:val="center"/>
              <w:rPr>
                <w:rFonts w:cs="Arial"/>
                <w:szCs w:val="20"/>
                <w:lang w:val="sl-SI"/>
              </w:rPr>
            </w:pPr>
            <w:r w:rsidRPr="00A57FC8">
              <w:rPr>
                <w:rFonts w:cs="Arial"/>
                <w:szCs w:val="20"/>
                <w:lang w:val="sl-SI"/>
              </w:rPr>
              <w:t>3</w:t>
            </w:r>
          </w:p>
        </w:tc>
      </w:tr>
      <w:tr w:rsidR="00A57FC8" w:rsidRPr="00A57FC8" w14:paraId="7E20AE5A" w14:textId="77777777" w:rsidTr="00C67BB9">
        <w:trPr>
          <w:cantSplit/>
          <w:trHeight w:val="56"/>
        </w:trPr>
        <w:tc>
          <w:tcPr>
            <w:tcW w:w="7031" w:type="dxa"/>
            <w:tcBorders>
              <w:top w:val="single" w:sz="4" w:space="0" w:color="auto"/>
              <w:left w:val="single" w:sz="4" w:space="0" w:color="auto"/>
              <w:right w:val="single" w:sz="4" w:space="0" w:color="auto"/>
            </w:tcBorders>
            <w:vAlign w:val="center"/>
          </w:tcPr>
          <w:p w14:paraId="6810752C" w14:textId="77777777" w:rsidR="00A57FC8" w:rsidRPr="00A57FC8" w:rsidRDefault="00A57FC8" w:rsidP="000453FD">
            <w:pPr>
              <w:spacing w:before="120" w:after="120" w:line="240" w:lineRule="auto"/>
              <w:jc w:val="both"/>
              <w:rPr>
                <w:rFonts w:cs="Arial"/>
                <w:szCs w:val="20"/>
                <w:lang w:val="sl-SI"/>
              </w:rPr>
            </w:pPr>
            <w:r w:rsidRPr="00A57FC8">
              <w:rPr>
                <w:rFonts w:cs="Arial"/>
                <w:szCs w:val="20"/>
                <w:lang w:val="sl-SI"/>
              </w:rPr>
              <w:t>Stopnja poudarjenosti funkcij gozda</w:t>
            </w:r>
          </w:p>
        </w:tc>
        <w:tc>
          <w:tcPr>
            <w:tcW w:w="2108" w:type="dxa"/>
            <w:tcBorders>
              <w:top w:val="single" w:sz="4" w:space="0" w:color="auto"/>
              <w:left w:val="single" w:sz="4" w:space="0" w:color="auto"/>
              <w:right w:val="single" w:sz="4" w:space="0" w:color="auto"/>
            </w:tcBorders>
            <w:vAlign w:val="center"/>
          </w:tcPr>
          <w:p w14:paraId="5A6C0C4C" w14:textId="77777777" w:rsidR="00A57FC8" w:rsidRPr="00A57FC8" w:rsidRDefault="00A57FC8" w:rsidP="004508E3">
            <w:pPr>
              <w:spacing w:before="120" w:after="120" w:line="240" w:lineRule="auto"/>
              <w:jc w:val="center"/>
              <w:rPr>
                <w:rFonts w:cs="Arial"/>
                <w:szCs w:val="20"/>
                <w:lang w:val="sl-SI"/>
              </w:rPr>
            </w:pPr>
            <w:r w:rsidRPr="00A57FC8">
              <w:rPr>
                <w:rFonts w:cs="Arial"/>
                <w:szCs w:val="20"/>
                <w:lang w:val="sl-SI"/>
              </w:rPr>
              <w:t>3</w:t>
            </w:r>
          </w:p>
        </w:tc>
      </w:tr>
      <w:tr w:rsidR="00A57FC8" w:rsidRPr="00A57FC8" w14:paraId="3AA95B4A" w14:textId="77777777" w:rsidTr="00C67BB9">
        <w:trPr>
          <w:cantSplit/>
          <w:trHeight w:val="56"/>
        </w:trPr>
        <w:tc>
          <w:tcPr>
            <w:tcW w:w="7031" w:type="dxa"/>
            <w:tcBorders>
              <w:top w:val="single" w:sz="4" w:space="0" w:color="auto"/>
              <w:left w:val="single" w:sz="4" w:space="0" w:color="auto"/>
              <w:bottom w:val="single" w:sz="4" w:space="0" w:color="auto"/>
              <w:right w:val="single" w:sz="4" w:space="0" w:color="auto"/>
            </w:tcBorders>
            <w:vAlign w:val="center"/>
          </w:tcPr>
          <w:p w14:paraId="46CD9E5E" w14:textId="77777777" w:rsidR="00A57FC8" w:rsidRPr="00A57FC8" w:rsidRDefault="00A57FC8" w:rsidP="000453FD">
            <w:pPr>
              <w:spacing w:before="120" w:after="120" w:line="240" w:lineRule="auto"/>
              <w:jc w:val="both"/>
              <w:rPr>
                <w:rFonts w:cs="Arial"/>
                <w:szCs w:val="20"/>
                <w:lang w:val="sl-SI"/>
              </w:rPr>
            </w:pPr>
            <w:r w:rsidRPr="00A57FC8">
              <w:rPr>
                <w:rFonts w:cs="Arial"/>
                <w:szCs w:val="20"/>
                <w:lang w:val="sl-SI"/>
              </w:rPr>
              <w:t>Število vključenih lastnikov gozdov</w:t>
            </w:r>
          </w:p>
        </w:tc>
        <w:tc>
          <w:tcPr>
            <w:tcW w:w="2108" w:type="dxa"/>
            <w:tcBorders>
              <w:top w:val="single" w:sz="4" w:space="0" w:color="auto"/>
              <w:left w:val="single" w:sz="4" w:space="0" w:color="auto"/>
              <w:bottom w:val="single" w:sz="4" w:space="0" w:color="auto"/>
              <w:right w:val="single" w:sz="4" w:space="0" w:color="auto"/>
            </w:tcBorders>
            <w:vAlign w:val="center"/>
          </w:tcPr>
          <w:p w14:paraId="594156BC" w14:textId="77777777" w:rsidR="00A57FC8" w:rsidRPr="00A57FC8" w:rsidRDefault="00A57FC8" w:rsidP="004508E3">
            <w:pPr>
              <w:spacing w:before="120" w:after="120" w:line="240" w:lineRule="auto"/>
              <w:jc w:val="center"/>
              <w:rPr>
                <w:rFonts w:cs="Arial"/>
                <w:szCs w:val="20"/>
                <w:lang w:val="sl-SI"/>
              </w:rPr>
            </w:pPr>
            <w:r w:rsidRPr="00A57FC8">
              <w:rPr>
                <w:rFonts w:cs="Arial"/>
                <w:szCs w:val="20"/>
                <w:lang w:val="sl-SI"/>
              </w:rPr>
              <w:t>3</w:t>
            </w:r>
          </w:p>
        </w:tc>
      </w:tr>
      <w:tr w:rsidR="00A57FC8" w:rsidRPr="00A57FC8" w14:paraId="00ACB6F1" w14:textId="77777777" w:rsidTr="00C67BB9">
        <w:trPr>
          <w:cantSplit/>
          <w:trHeight w:val="56"/>
        </w:trPr>
        <w:tc>
          <w:tcPr>
            <w:tcW w:w="7031" w:type="dxa"/>
            <w:tcBorders>
              <w:top w:val="single" w:sz="4" w:space="0" w:color="auto"/>
              <w:left w:val="single" w:sz="4" w:space="0" w:color="auto"/>
              <w:bottom w:val="single" w:sz="4" w:space="0" w:color="auto"/>
              <w:right w:val="single" w:sz="4" w:space="0" w:color="auto"/>
            </w:tcBorders>
            <w:shd w:val="clear" w:color="auto" w:fill="BFBFBF"/>
            <w:vAlign w:val="center"/>
          </w:tcPr>
          <w:p w14:paraId="0E1FFC6E" w14:textId="77777777" w:rsidR="00A57FC8" w:rsidRPr="00A57FC8" w:rsidRDefault="00A57FC8" w:rsidP="000453FD">
            <w:pPr>
              <w:spacing w:before="120" w:after="120" w:line="240" w:lineRule="auto"/>
              <w:jc w:val="both"/>
              <w:rPr>
                <w:rFonts w:cs="Arial"/>
                <w:b/>
                <w:szCs w:val="20"/>
                <w:lang w:val="sl-SI"/>
              </w:rPr>
            </w:pPr>
            <w:r w:rsidRPr="00A57FC8">
              <w:rPr>
                <w:rFonts w:cs="Arial"/>
                <w:b/>
                <w:szCs w:val="20"/>
                <w:lang w:val="sl-SI"/>
              </w:rPr>
              <w:t>Skupaj</w:t>
            </w:r>
          </w:p>
        </w:tc>
        <w:tc>
          <w:tcPr>
            <w:tcW w:w="2108" w:type="dxa"/>
            <w:tcBorders>
              <w:top w:val="single" w:sz="4" w:space="0" w:color="auto"/>
              <w:left w:val="single" w:sz="4" w:space="0" w:color="auto"/>
              <w:bottom w:val="single" w:sz="4" w:space="0" w:color="auto"/>
              <w:right w:val="single" w:sz="4" w:space="0" w:color="auto"/>
            </w:tcBorders>
            <w:shd w:val="clear" w:color="auto" w:fill="BFBFBF"/>
            <w:vAlign w:val="center"/>
          </w:tcPr>
          <w:p w14:paraId="7C23B391" w14:textId="77777777" w:rsidR="00A57FC8" w:rsidRPr="00A57FC8" w:rsidRDefault="00A57FC8" w:rsidP="004508E3">
            <w:pPr>
              <w:spacing w:before="120" w:after="120" w:line="240" w:lineRule="auto"/>
              <w:jc w:val="center"/>
              <w:rPr>
                <w:rFonts w:cs="Arial"/>
                <w:b/>
                <w:szCs w:val="20"/>
                <w:lang w:val="sl-SI"/>
              </w:rPr>
            </w:pPr>
            <w:r w:rsidRPr="00A57FC8">
              <w:rPr>
                <w:rFonts w:cs="Arial"/>
                <w:b/>
                <w:szCs w:val="20"/>
                <w:lang w:val="sl-SI"/>
              </w:rPr>
              <w:t>9</w:t>
            </w:r>
          </w:p>
        </w:tc>
      </w:tr>
    </w:tbl>
    <w:p w14:paraId="7CF2F95D" w14:textId="01AE5FF3" w:rsidR="00A57FC8" w:rsidRPr="008B125E" w:rsidRDefault="008B125E" w:rsidP="000453FD">
      <w:pPr>
        <w:spacing w:before="120" w:after="120" w:line="240" w:lineRule="auto"/>
        <w:jc w:val="both"/>
        <w:rPr>
          <w:rFonts w:cs="Arial"/>
          <w:bCs/>
          <w:szCs w:val="20"/>
          <w:lang w:val="sl-SI"/>
        </w:rPr>
      </w:pPr>
      <w:r>
        <w:rPr>
          <w:rFonts w:cs="Arial"/>
          <w:bCs/>
          <w:szCs w:val="20"/>
          <w:lang w:val="sl-SI"/>
        </w:rPr>
        <w:t xml:space="preserve">3.1 </w:t>
      </w:r>
      <w:r w:rsidRPr="008B125E">
        <w:rPr>
          <w:rFonts w:cs="Arial"/>
          <w:bCs/>
          <w:szCs w:val="20"/>
          <w:lang w:val="sl-SI"/>
        </w:rPr>
        <w:t>Točkovnik</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A57FC8" w:rsidRPr="00A57FC8" w14:paraId="314C46CE" w14:textId="77777777" w:rsidTr="00C67BB9">
        <w:trPr>
          <w:cantSplit/>
        </w:trPr>
        <w:tc>
          <w:tcPr>
            <w:tcW w:w="9180" w:type="dxa"/>
            <w:tcBorders>
              <w:top w:val="single" w:sz="4" w:space="0" w:color="auto"/>
              <w:left w:val="single" w:sz="4" w:space="0" w:color="auto"/>
              <w:bottom w:val="single" w:sz="4" w:space="0" w:color="auto"/>
              <w:right w:val="single" w:sz="4" w:space="0" w:color="auto"/>
            </w:tcBorders>
            <w:shd w:val="clear" w:color="auto" w:fill="F3F3F3"/>
          </w:tcPr>
          <w:p w14:paraId="10555F5F" w14:textId="77777777" w:rsidR="00A57FC8" w:rsidRPr="00A57FC8" w:rsidRDefault="00A57FC8" w:rsidP="000453FD">
            <w:pPr>
              <w:jc w:val="both"/>
              <w:rPr>
                <w:rFonts w:cs="Arial"/>
                <w:b/>
                <w:szCs w:val="20"/>
                <w:lang w:val="sl-SI"/>
              </w:rPr>
            </w:pPr>
            <w:r w:rsidRPr="00A57FC8">
              <w:rPr>
                <w:rFonts w:cs="Arial"/>
                <w:b/>
                <w:szCs w:val="20"/>
                <w:lang w:val="sl-SI"/>
              </w:rPr>
              <w:t>1. DOLŽINA UREDITVE PROTIPOŽARNE INFRASTRUKTURE, S KATERO SE VLAGATELJ PRIJAVLJA NA JAVNI RAZPIS (maksimalno število točk: 3)</w:t>
            </w:r>
          </w:p>
          <w:p w14:paraId="363884D2" w14:textId="463C142B" w:rsidR="00A57FC8" w:rsidRPr="00A57FC8" w:rsidRDefault="00A57FC8" w:rsidP="000453FD">
            <w:pPr>
              <w:jc w:val="both"/>
              <w:rPr>
                <w:rFonts w:cs="Arial"/>
                <w:szCs w:val="20"/>
                <w:lang w:val="sl-SI"/>
              </w:rPr>
            </w:pPr>
            <w:r w:rsidRPr="00A57FC8">
              <w:rPr>
                <w:rFonts w:cs="Arial"/>
                <w:b/>
                <w:szCs w:val="20"/>
                <w:lang w:val="sl-SI"/>
              </w:rPr>
              <w:t>Navodilo: Upoštevajo se dolžin</w:t>
            </w:r>
            <w:r w:rsidR="002A6E9C">
              <w:rPr>
                <w:rFonts w:cs="Arial"/>
                <w:b/>
                <w:szCs w:val="20"/>
                <w:lang w:val="sl-SI"/>
              </w:rPr>
              <w:t>a</w:t>
            </w:r>
            <w:r w:rsidRPr="00A57FC8">
              <w:rPr>
                <w:rFonts w:cs="Arial"/>
                <w:b/>
                <w:szCs w:val="20"/>
                <w:lang w:val="sl-SI"/>
              </w:rPr>
              <w:t xml:space="preserve"> ureditve protipožarne infrastrukture, ki </w:t>
            </w:r>
            <w:r w:rsidR="002A6E9C">
              <w:rPr>
                <w:rFonts w:cs="Arial"/>
                <w:b/>
                <w:szCs w:val="20"/>
                <w:lang w:val="sl-SI"/>
              </w:rPr>
              <w:t xml:space="preserve">je </w:t>
            </w:r>
            <w:r w:rsidRPr="00A57FC8">
              <w:rPr>
                <w:rFonts w:cs="Arial"/>
                <w:b/>
                <w:szCs w:val="20"/>
                <w:lang w:val="sl-SI"/>
              </w:rPr>
              <w:t>razvidne iz vloge, vložene na ta javni razpis. Posamezne dolžine se med seboj seštejejo.</w:t>
            </w:r>
            <w:r w:rsidRPr="00A57FC8">
              <w:rPr>
                <w:rFonts w:cs="Arial"/>
                <w:szCs w:val="20"/>
                <w:lang w:val="sl-SI"/>
              </w:rPr>
              <w:t xml:space="preserve"> </w:t>
            </w:r>
          </w:p>
        </w:tc>
      </w:tr>
      <w:tr w:rsidR="00A57FC8" w:rsidRPr="00A57FC8" w14:paraId="05EBCB5D" w14:textId="77777777" w:rsidTr="00C67BB9">
        <w:trPr>
          <w:cantSplit/>
        </w:trPr>
        <w:tc>
          <w:tcPr>
            <w:tcW w:w="9180" w:type="dxa"/>
            <w:tcBorders>
              <w:top w:val="single" w:sz="4" w:space="0" w:color="auto"/>
              <w:left w:val="single" w:sz="4" w:space="0" w:color="auto"/>
              <w:bottom w:val="single" w:sz="4" w:space="0" w:color="auto"/>
              <w:right w:val="single" w:sz="4" w:space="0" w:color="auto"/>
            </w:tcBorders>
            <w:shd w:val="clear" w:color="auto" w:fill="auto"/>
          </w:tcPr>
          <w:p w14:paraId="5645107F" w14:textId="77777777" w:rsidR="00A57FC8" w:rsidRPr="00A57FC8" w:rsidRDefault="00A57FC8" w:rsidP="000453FD">
            <w:pPr>
              <w:ind w:left="567" w:hanging="277"/>
              <w:jc w:val="both"/>
              <w:rPr>
                <w:rFonts w:cs="Arial"/>
                <w:szCs w:val="20"/>
                <w:lang w:val="sl-SI"/>
              </w:rPr>
            </w:pPr>
          </w:p>
          <w:p w14:paraId="3296B2CD" w14:textId="77777777" w:rsidR="00A57FC8" w:rsidRPr="00A57FC8" w:rsidRDefault="00A57FC8" w:rsidP="000453FD">
            <w:pPr>
              <w:ind w:left="567" w:hanging="289"/>
              <w:jc w:val="both"/>
              <w:rPr>
                <w:rFonts w:cs="Arial"/>
                <w:szCs w:val="20"/>
                <w:lang w:val="sl-SI"/>
              </w:rPr>
            </w:pPr>
            <w:r w:rsidRPr="00A57FC8">
              <w:rPr>
                <w:rFonts w:cs="Arial"/>
                <w:szCs w:val="20"/>
                <w:lang w:val="sl-SI"/>
              </w:rPr>
              <w:t>3 - vlagatelj bo uredil več kot 200 metrov protipožarne infrastrukture;</w:t>
            </w:r>
          </w:p>
          <w:p w14:paraId="5A563411" w14:textId="77777777" w:rsidR="00A57FC8" w:rsidRPr="00A57FC8" w:rsidRDefault="00A57FC8" w:rsidP="000453FD">
            <w:pPr>
              <w:ind w:left="567" w:hanging="289"/>
              <w:jc w:val="both"/>
              <w:rPr>
                <w:rFonts w:cs="Arial"/>
                <w:szCs w:val="20"/>
                <w:lang w:val="sl-SI"/>
              </w:rPr>
            </w:pPr>
          </w:p>
          <w:p w14:paraId="381868F6" w14:textId="77777777" w:rsidR="00A57FC8" w:rsidRPr="00A57FC8" w:rsidRDefault="00A57FC8" w:rsidP="000453FD">
            <w:pPr>
              <w:ind w:left="567" w:hanging="289"/>
              <w:jc w:val="both"/>
              <w:rPr>
                <w:rFonts w:cs="Arial"/>
                <w:szCs w:val="20"/>
                <w:lang w:val="sl-SI"/>
              </w:rPr>
            </w:pPr>
            <w:r w:rsidRPr="00A57FC8">
              <w:rPr>
                <w:rFonts w:cs="Arial"/>
                <w:szCs w:val="20"/>
                <w:lang w:val="sl-SI"/>
              </w:rPr>
              <w:t>2 - vlagatelj bo uredil od 51 do vključno 200 metrov protipožarne infrastrukture;</w:t>
            </w:r>
          </w:p>
          <w:p w14:paraId="1B7F77B7" w14:textId="77777777" w:rsidR="00A57FC8" w:rsidRPr="00A57FC8" w:rsidRDefault="00A57FC8" w:rsidP="000453FD">
            <w:pPr>
              <w:ind w:left="567" w:hanging="289"/>
              <w:jc w:val="both"/>
              <w:rPr>
                <w:rFonts w:cs="Arial"/>
                <w:szCs w:val="20"/>
                <w:lang w:val="sl-SI"/>
              </w:rPr>
            </w:pPr>
          </w:p>
          <w:p w14:paraId="042072DD" w14:textId="77777777" w:rsidR="00A57FC8" w:rsidRPr="00A57FC8" w:rsidRDefault="00A57FC8" w:rsidP="000453FD">
            <w:pPr>
              <w:ind w:left="567" w:hanging="289"/>
              <w:jc w:val="both"/>
              <w:rPr>
                <w:rFonts w:cs="Arial"/>
                <w:szCs w:val="20"/>
                <w:lang w:val="sl-SI"/>
              </w:rPr>
            </w:pPr>
            <w:r w:rsidRPr="00A57FC8">
              <w:rPr>
                <w:rFonts w:cs="Arial"/>
                <w:szCs w:val="20"/>
                <w:lang w:val="sl-SI"/>
              </w:rPr>
              <w:t xml:space="preserve">1 - vlagatelj bo uredil do vključno 50 metrov protipožarne infrastrukture.  </w:t>
            </w:r>
          </w:p>
          <w:p w14:paraId="6BE3316B" w14:textId="77777777" w:rsidR="00A57FC8" w:rsidRPr="00A57FC8" w:rsidRDefault="00A57FC8" w:rsidP="000453FD">
            <w:pPr>
              <w:ind w:left="567" w:hanging="277"/>
              <w:jc w:val="both"/>
              <w:rPr>
                <w:rFonts w:cs="Arial"/>
                <w:szCs w:val="20"/>
                <w:lang w:val="sl-SI"/>
              </w:rPr>
            </w:pPr>
          </w:p>
        </w:tc>
      </w:tr>
      <w:tr w:rsidR="00A57FC8" w:rsidRPr="00A57FC8" w14:paraId="310F74FA" w14:textId="77777777" w:rsidTr="00C67BB9">
        <w:trPr>
          <w:cantSplit/>
        </w:trPr>
        <w:tc>
          <w:tcPr>
            <w:tcW w:w="9180" w:type="dxa"/>
            <w:tcBorders>
              <w:top w:val="single" w:sz="4" w:space="0" w:color="auto"/>
              <w:left w:val="single" w:sz="4" w:space="0" w:color="auto"/>
              <w:bottom w:val="single" w:sz="4" w:space="0" w:color="auto"/>
              <w:right w:val="single" w:sz="4" w:space="0" w:color="auto"/>
            </w:tcBorders>
            <w:shd w:val="clear" w:color="auto" w:fill="F3F3F3"/>
          </w:tcPr>
          <w:p w14:paraId="41E55B11" w14:textId="77777777" w:rsidR="00A57FC8" w:rsidRPr="00A57FC8" w:rsidRDefault="00A57FC8" w:rsidP="000453FD">
            <w:pPr>
              <w:jc w:val="both"/>
              <w:rPr>
                <w:rFonts w:cs="Arial"/>
                <w:b/>
                <w:szCs w:val="20"/>
                <w:lang w:val="sl-SI"/>
              </w:rPr>
            </w:pPr>
            <w:r w:rsidRPr="00A57FC8">
              <w:rPr>
                <w:rFonts w:cs="Arial"/>
                <w:b/>
                <w:szCs w:val="20"/>
                <w:lang w:val="sl-SI"/>
              </w:rPr>
              <w:t>2. STOPNJA POUDARJENOSTI FUNKCIJ GOZDA (maksimalno število točk: 3)</w:t>
            </w:r>
          </w:p>
          <w:p w14:paraId="16E3826E" w14:textId="4ED23942" w:rsidR="00A57FC8" w:rsidRPr="00A57FC8" w:rsidRDefault="00A57FC8" w:rsidP="000453FD">
            <w:pPr>
              <w:jc w:val="both"/>
              <w:rPr>
                <w:rFonts w:cs="Arial"/>
                <w:szCs w:val="20"/>
                <w:lang w:val="sl-SI"/>
              </w:rPr>
            </w:pPr>
            <w:r w:rsidRPr="00A57FC8">
              <w:rPr>
                <w:rFonts w:cs="Arial"/>
                <w:b/>
                <w:szCs w:val="20"/>
                <w:lang w:val="sl-SI"/>
              </w:rPr>
              <w:t xml:space="preserve">Navodilo: Gozdovi opravljajo različne funkcije. </w:t>
            </w:r>
            <w:r w:rsidRPr="00FF23E2">
              <w:rPr>
                <w:rFonts w:cs="Arial"/>
                <w:b/>
                <w:szCs w:val="20"/>
                <w:lang w:val="sl-SI"/>
              </w:rPr>
              <w:t>Zakon o gozdovih (</w:t>
            </w:r>
            <w:r w:rsidR="00731A5C" w:rsidRPr="00FF23E2">
              <w:rPr>
                <w:rFonts w:cs="Arial"/>
                <w:b/>
                <w:szCs w:val="20"/>
                <w:lang w:val="sl-SI"/>
              </w:rPr>
              <w:t>Uradni list RS, št. 30/93, 56/99 – ZON, 67/02, 110/02 – ZGO-1, 115/06 – ORZG40, 110/07, 106/10, 63/13, 101/13 – ZDavNepr, 17/14, 22/14 –</w:t>
            </w:r>
            <w:r w:rsidR="00731A5C" w:rsidRPr="00731A5C">
              <w:rPr>
                <w:rFonts w:cs="Arial"/>
                <w:b/>
                <w:szCs w:val="20"/>
                <w:lang w:val="sl-SI"/>
              </w:rPr>
              <w:t xml:space="preserve"> odl. US, 24/15, 9/16 – ZGGLRS, 77/16 in 78/23 – ZUNPEOVE</w:t>
            </w:r>
            <w:r w:rsidR="00FF23E2">
              <w:rPr>
                <w:rFonts w:cs="Arial"/>
                <w:b/>
                <w:szCs w:val="20"/>
                <w:lang w:val="sl-SI"/>
              </w:rPr>
              <w:t xml:space="preserve"> in 85/25</w:t>
            </w:r>
            <w:r w:rsidRPr="00A57FC8">
              <w:rPr>
                <w:rFonts w:cs="Arial"/>
                <w:b/>
                <w:szCs w:val="20"/>
                <w:lang w:val="sl-SI"/>
              </w:rPr>
              <w:t>; v nadaljnjem besedilu: ZG) določa ekološke, socialne in proizvodne funkcije gozda. Stopnja in vrsta funkcije je razvidna iz prijavnega obrazca. Varovalne gozdove določa Uredba o varovalnih gozdovih in gozdovih s posebnim namenom (Uradni list RS, št. 88/05, 56/07, 29/09, 91/10, 1/13, 39/15 in 191/20).</w:t>
            </w:r>
          </w:p>
        </w:tc>
      </w:tr>
      <w:tr w:rsidR="00A57FC8" w:rsidRPr="00A57FC8" w14:paraId="3A12CFAB" w14:textId="77777777" w:rsidTr="00C67BB9">
        <w:trPr>
          <w:cantSplit/>
        </w:trPr>
        <w:tc>
          <w:tcPr>
            <w:tcW w:w="9180" w:type="dxa"/>
            <w:tcBorders>
              <w:top w:val="single" w:sz="4" w:space="0" w:color="auto"/>
              <w:left w:val="single" w:sz="4" w:space="0" w:color="auto"/>
              <w:bottom w:val="single" w:sz="4" w:space="0" w:color="auto"/>
              <w:right w:val="single" w:sz="4" w:space="0" w:color="auto"/>
            </w:tcBorders>
            <w:shd w:val="clear" w:color="auto" w:fill="auto"/>
          </w:tcPr>
          <w:p w14:paraId="39076B72" w14:textId="77777777" w:rsidR="00A57FC8" w:rsidRPr="00A57FC8" w:rsidRDefault="00A57FC8" w:rsidP="000453FD">
            <w:pPr>
              <w:ind w:left="567" w:hanging="277"/>
              <w:jc w:val="both"/>
              <w:rPr>
                <w:rFonts w:cs="Arial"/>
                <w:szCs w:val="20"/>
                <w:lang w:val="sl-SI"/>
              </w:rPr>
            </w:pPr>
          </w:p>
          <w:p w14:paraId="6CB1B8F9" w14:textId="77777777" w:rsidR="00A57FC8" w:rsidRPr="00A57FC8" w:rsidRDefault="00A57FC8" w:rsidP="004508E3">
            <w:pPr>
              <w:ind w:left="565" w:hanging="283"/>
              <w:jc w:val="both"/>
              <w:rPr>
                <w:rFonts w:cs="Arial"/>
                <w:szCs w:val="20"/>
                <w:lang w:val="sl-SI"/>
              </w:rPr>
            </w:pPr>
            <w:r w:rsidRPr="00A57FC8">
              <w:rPr>
                <w:rFonts w:cs="Arial"/>
                <w:szCs w:val="20"/>
                <w:lang w:val="sl-SI"/>
              </w:rPr>
              <w:t>3 - vlagatelj bo izvedel dela v gospodarskem gozdu s poudarjenimi ekološkimi in socialnimi funkcijami (1. stopnja, 2. stopnja) ali v varovalnem gozdu;</w:t>
            </w:r>
          </w:p>
          <w:p w14:paraId="79120A03" w14:textId="77777777" w:rsidR="00A57FC8" w:rsidRPr="00A57FC8" w:rsidRDefault="00A57FC8" w:rsidP="000453FD">
            <w:pPr>
              <w:ind w:left="561" w:hanging="283"/>
              <w:jc w:val="both"/>
              <w:rPr>
                <w:rFonts w:cs="Arial"/>
                <w:szCs w:val="20"/>
                <w:lang w:val="sl-SI"/>
              </w:rPr>
            </w:pPr>
          </w:p>
          <w:p w14:paraId="4417021C" w14:textId="77777777" w:rsidR="00A57FC8" w:rsidRPr="00A57FC8" w:rsidRDefault="00A57FC8" w:rsidP="000453FD">
            <w:pPr>
              <w:ind w:left="561" w:hanging="283"/>
              <w:jc w:val="both"/>
              <w:rPr>
                <w:rFonts w:cs="Arial"/>
                <w:szCs w:val="20"/>
                <w:lang w:val="sl-SI"/>
              </w:rPr>
            </w:pPr>
            <w:r w:rsidRPr="00A57FC8">
              <w:rPr>
                <w:rFonts w:cs="Arial"/>
                <w:szCs w:val="20"/>
                <w:lang w:val="sl-SI"/>
              </w:rPr>
              <w:t>2 - vlagatelj bo izvedel dela v gospodarskem gozdu s poudarjenimi proizvodnimi funkcijami (1. stopnja, 2. stopnja);</w:t>
            </w:r>
          </w:p>
          <w:p w14:paraId="41B8D11A" w14:textId="77777777" w:rsidR="00A57FC8" w:rsidRPr="00A57FC8" w:rsidRDefault="00A57FC8" w:rsidP="000453FD">
            <w:pPr>
              <w:ind w:left="561" w:hanging="283"/>
              <w:jc w:val="both"/>
              <w:rPr>
                <w:rFonts w:cs="Arial"/>
                <w:szCs w:val="20"/>
                <w:lang w:val="sl-SI"/>
              </w:rPr>
            </w:pPr>
          </w:p>
          <w:p w14:paraId="6A3A9F9F" w14:textId="77777777" w:rsidR="00A57FC8" w:rsidRPr="00A57FC8" w:rsidRDefault="00A57FC8" w:rsidP="000453FD">
            <w:pPr>
              <w:ind w:left="561" w:hanging="283"/>
              <w:jc w:val="both"/>
              <w:rPr>
                <w:rFonts w:cs="Arial"/>
                <w:szCs w:val="20"/>
                <w:lang w:val="sl-SI"/>
              </w:rPr>
            </w:pPr>
            <w:r w:rsidRPr="00A57FC8">
              <w:rPr>
                <w:rFonts w:cs="Arial"/>
                <w:szCs w:val="20"/>
                <w:lang w:val="sl-SI"/>
              </w:rPr>
              <w:t>1 - vlagatelj bo izvedel dela v gospodarskem gozdu brez poudarjenih funkcij (3. stopnja),</w:t>
            </w:r>
          </w:p>
          <w:p w14:paraId="660A740C" w14:textId="77777777" w:rsidR="00A57FC8" w:rsidRPr="00A57FC8" w:rsidRDefault="00A57FC8" w:rsidP="000453FD">
            <w:pPr>
              <w:ind w:left="398"/>
              <w:jc w:val="both"/>
              <w:rPr>
                <w:rFonts w:cs="Arial"/>
                <w:szCs w:val="20"/>
                <w:lang w:val="sl-SI"/>
              </w:rPr>
            </w:pPr>
          </w:p>
        </w:tc>
      </w:tr>
      <w:tr w:rsidR="00A57FC8" w:rsidRPr="00A57FC8" w14:paraId="234EE58D" w14:textId="77777777" w:rsidTr="00C67BB9">
        <w:trPr>
          <w:cantSplit/>
        </w:trPr>
        <w:tc>
          <w:tcPr>
            <w:tcW w:w="9180" w:type="dxa"/>
          </w:tcPr>
          <w:p w14:paraId="7EB5AEC1" w14:textId="77777777" w:rsidR="00A57FC8" w:rsidRPr="00A57FC8" w:rsidRDefault="00A57FC8" w:rsidP="000453FD">
            <w:pPr>
              <w:jc w:val="both"/>
              <w:rPr>
                <w:rFonts w:cs="Arial"/>
                <w:b/>
                <w:szCs w:val="20"/>
                <w:lang w:val="sl-SI"/>
              </w:rPr>
            </w:pPr>
            <w:r w:rsidRPr="00A57FC8">
              <w:rPr>
                <w:rFonts w:cs="Arial"/>
                <w:b/>
                <w:szCs w:val="20"/>
                <w:lang w:val="sl-SI"/>
              </w:rPr>
              <w:t>3. ŠTEVILO VKLJUČENIH LASTNIKOV GOZDOV (maksimalno število točk 3)</w:t>
            </w:r>
          </w:p>
          <w:p w14:paraId="1AFE27F0" w14:textId="77777777" w:rsidR="00A57FC8" w:rsidRPr="00A57FC8" w:rsidRDefault="00A57FC8" w:rsidP="000453FD">
            <w:pPr>
              <w:jc w:val="both"/>
              <w:rPr>
                <w:rFonts w:cs="Arial"/>
                <w:b/>
                <w:szCs w:val="20"/>
                <w:lang w:val="sl-SI"/>
              </w:rPr>
            </w:pPr>
            <w:r w:rsidRPr="00A57FC8">
              <w:rPr>
                <w:rFonts w:cs="Arial"/>
                <w:b/>
                <w:szCs w:val="20"/>
                <w:lang w:val="sl-SI"/>
              </w:rPr>
              <w:t>Navodilo: Upošteva se število lastnikov gozdov, po čigar parcelah se ureja protipožarna infrastruktura. Podatek je razviden situacije, katero pripravi ZGS.</w:t>
            </w:r>
          </w:p>
        </w:tc>
      </w:tr>
      <w:tr w:rsidR="00A57FC8" w:rsidRPr="00A57FC8" w14:paraId="353B31AF" w14:textId="77777777" w:rsidTr="00C67BB9">
        <w:trPr>
          <w:cantSplit/>
        </w:trPr>
        <w:tc>
          <w:tcPr>
            <w:tcW w:w="9180" w:type="dxa"/>
          </w:tcPr>
          <w:p w14:paraId="24C91104" w14:textId="77777777" w:rsidR="00A57FC8" w:rsidRPr="00A57FC8" w:rsidRDefault="00A57FC8" w:rsidP="000453FD">
            <w:pPr>
              <w:ind w:left="567" w:hanging="277"/>
              <w:jc w:val="both"/>
              <w:rPr>
                <w:rFonts w:cs="Arial"/>
                <w:szCs w:val="20"/>
                <w:lang w:val="sl-SI"/>
              </w:rPr>
            </w:pPr>
          </w:p>
          <w:p w14:paraId="509E822C" w14:textId="6B45BCF0" w:rsidR="00A57FC8" w:rsidRPr="00A57FC8" w:rsidRDefault="00A57FC8" w:rsidP="000453FD">
            <w:pPr>
              <w:ind w:left="567" w:hanging="277"/>
              <w:jc w:val="both"/>
              <w:rPr>
                <w:rFonts w:cs="Arial"/>
                <w:szCs w:val="20"/>
                <w:lang w:val="sl-SI"/>
              </w:rPr>
            </w:pPr>
            <w:r w:rsidRPr="00A57FC8">
              <w:rPr>
                <w:rFonts w:cs="Arial"/>
                <w:szCs w:val="20"/>
                <w:lang w:val="sl-SI"/>
              </w:rPr>
              <w:t>3 - protipožarn</w:t>
            </w:r>
            <w:r w:rsidR="002A6E9C">
              <w:rPr>
                <w:rFonts w:cs="Arial"/>
                <w:szCs w:val="20"/>
                <w:lang w:val="sl-SI"/>
              </w:rPr>
              <w:t>a</w:t>
            </w:r>
            <w:r w:rsidRPr="00A57FC8">
              <w:rPr>
                <w:rFonts w:cs="Arial"/>
                <w:szCs w:val="20"/>
                <w:lang w:val="sl-SI"/>
              </w:rPr>
              <w:t xml:space="preserve"> infrastruktur</w:t>
            </w:r>
            <w:r w:rsidR="002A6E9C">
              <w:rPr>
                <w:rFonts w:cs="Arial"/>
                <w:szCs w:val="20"/>
                <w:lang w:val="sl-SI"/>
              </w:rPr>
              <w:t>a</w:t>
            </w:r>
            <w:r w:rsidRPr="00A57FC8">
              <w:rPr>
                <w:rFonts w:cs="Arial"/>
                <w:szCs w:val="20"/>
                <w:lang w:val="sl-SI"/>
              </w:rPr>
              <w:t xml:space="preserve"> vključuje tri ali več lastnikov gozdnih parcel;</w:t>
            </w:r>
          </w:p>
          <w:p w14:paraId="6BF4A2E8" w14:textId="77777777" w:rsidR="00A57FC8" w:rsidRPr="00A57FC8" w:rsidRDefault="00A57FC8" w:rsidP="000453FD">
            <w:pPr>
              <w:ind w:left="567" w:hanging="277"/>
              <w:jc w:val="both"/>
              <w:rPr>
                <w:rFonts w:cs="Arial"/>
                <w:szCs w:val="20"/>
                <w:lang w:val="sl-SI"/>
              </w:rPr>
            </w:pPr>
          </w:p>
          <w:p w14:paraId="231A7EB7" w14:textId="2BDD617F" w:rsidR="00A57FC8" w:rsidRPr="00A57FC8" w:rsidRDefault="00A57FC8" w:rsidP="000453FD">
            <w:pPr>
              <w:ind w:left="567" w:hanging="277"/>
              <w:jc w:val="both"/>
              <w:rPr>
                <w:rFonts w:cs="Arial"/>
                <w:szCs w:val="20"/>
                <w:lang w:val="sl-SI"/>
              </w:rPr>
            </w:pPr>
            <w:r w:rsidRPr="00A57FC8">
              <w:rPr>
                <w:rFonts w:cs="Arial"/>
                <w:szCs w:val="20"/>
                <w:lang w:val="sl-SI"/>
              </w:rPr>
              <w:t>2 - protipožarn</w:t>
            </w:r>
            <w:r w:rsidR="002A6E9C">
              <w:rPr>
                <w:rFonts w:cs="Arial"/>
                <w:szCs w:val="20"/>
                <w:lang w:val="sl-SI"/>
              </w:rPr>
              <w:t>a</w:t>
            </w:r>
            <w:r w:rsidRPr="00A57FC8">
              <w:rPr>
                <w:rFonts w:cs="Arial"/>
                <w:szCs w:val="20"/>
                <w:lang w:val="sl-SI"/>
              </w:rPr>
              <w:t xml:space="preserve"> infrastruktur</w:t>
            </w:r>
            <w:r w:rsidR="002A6E9C">
              <w:rPr>
                <w:rFonts w:cs="Arial"/>
                <w:szCs w:val="20"/>
                <w:lang w:val="sl-SI"/>
              </w:rPr>
              <w:t>a</w:t>
            </w:r>
            <w:r w:rsidRPr="00A57FC8">
              <w:rPr>
                <w:rFonts w:cs="Arial"/>
                <w:szCs w:val="20"/>
                <w:lang w:val="sl-SI"/>
              </w:rPr>
              <w:t xml:space="preserve"> vključuje dva lastnika gozdnih parcel;</w:t>
            </w:r>
          </w:p>
          <w:p w14:paraId="4A7C03A1" w14:textId="77777777" w:rsidR="00A57FC8" w:rsidRPr="00A57FC8" w:rsidRDefault="00A57FC8" w:rsidP="000453FD">
            <w:pPr>
              <w:ind w:left="567" w:hanging="277"/>
              <w:jc w:val="both"/>
              <w:rPr>
                <w:rFonts w:cs="Arial"/>
                <w:szCs w:val="20"/>
                <w:lang w:val="sl-SI"/>
              </w:rPr>
            </w:pPr>
          </w:p>
          <w:p w14:paraId="12A40677" w14:textId="2DB5B6AB" w:rsidR="00A57FC8" w:rsidRPr="00A57FC8" w:rsidRDefault="00A57FC8" w:rsidP="000453FD">
            <w:pPr>
              <w:ind w:left="567" w:hanging="277"/>
              <w:jc w:val="both"/>
              <w:rPr>
                <w:rFonts w:cs="Arial"/>
                <w:szCs w:val="20"/>
                <w:lang w:val="sl-SI"/>
              </w:rPr>
            </w:pPr>
            <w:r w:rsidRPr="00A57FC8">
              <w:rPr>
                <w:rFonts w:cs="Arial"/>
                <w:szCs w:val="20"/>
                <w:lang w:val="sl-SI"/>
              </w:rPr>
              <w:t>1 - protipožarn</w:t>
            </w:r>
            <w:r w:rsidR="002A6E9C">
              <w:rPr>
                <w:rFonts w:cs="Arial"/>
                <w:szCs w:val="20"/>
                <w:lang w:val="sl-SI"/>
              </w:rPr>
              <w:t>a</w:t>
            </w:r>
            <w:r w:rsidRPr="00A57FC8">
              <w:rPr>
                <w:rFonts w:cs="Arial"/>
                <w:szCs w:val="20"/>
                <w:lang w:val="sl-SI"/>
              </w:rPr>
              <w:t xml:space="preserve"> infrastruktur</w:t>
            </w:r>
            <w:r w:rsidR="002A6E9C">
              <w:rPr>
                <w:rFonts w:cs="Arial"/>
                <w:szCs w:val="20"/>
                <w:lang w:val="sl-SI"/>
              </w:rPr>
              <w:t>a</w:t>
            </w:r>
            <w:r w:rsidRPr="00A57FC8">
              <w:rPr>
                <w:rFonts w:cs="Arial"/>
                <w:szCs w:val="20"/>
                <w:lang w:val="sl-SI"/>
              </w:rPr>
              <w:t xml:space="preserve"> vključuje enega lastnika gozdnih parcel.</w:t>
            </w:r>
          </w:p>
          <w:p w14:paraId="3998C7F1" w14:textId="77777777" w:rsidR="00A57FC8" w:rsidRPr="00A57FC8" w:rsidRDefault="00A57FC8" w:rsidP="000453FD">
            <w:pPr>
              <w:ind w:left="567" w:hanging="277"/>
              <w:jc w:val="both"/>
              <w:rPr>
                <w:rFonts w:cs="Arial"/>
                <w:b/>
                <w:szCs w:val="20"/>
                <w:lang w:val="sl-SI"/>
              </w:rPr>
            </w:pPr>
          </w:p>
        </w:tc>
      </w:tr>
    </w:tbl>
    <w:p w14:paraId="047F5E82" w14:textId="77777777" w:rsidR="00A57FC8" w:rsidRDefault="00A57FC8" w:rsidP="000453FD">
      <w:pPr>
        <w:jc w:val="both"/>
        <w:rPr>
          <w:rFonts w:cs="Arial"/>
          <w:szCs w:val="20"/>
          <w:lang w:val="sl-SI"/>
        </w:rPr>
      </w:pPr>
    </w:p>
    <w:p w14:paraId="7FD4FFBD" w14:textId="77777777" w:rsidR="00A57FC8" w:rsidRDefault="00A57FC8" w:rsidP="000453FD">
      <w:pPr>
        <w:jc w:val="both"/>
        <w:rPr>
          <w:rFonts w:cs="Arial"/>
          <w:szCs w:val="20"/>
          <w:lang w:val="sl-SI"/>
        </w:rPr>
      </w:pPr>
    </w:p>
    <w:p w14:paraId="7CE7197E" w14:textId="77777777" w:rsidR="00A57FC8" w:rsidRDefault="00A57FC8" w:rsidP="000453FD">
      <w:pPr>
        <w:jc w:val="both"/>
        <w:rPr>
          <w:rFonts w:cs="Arial"/>
          <w:szCs w:val="20"/>
          <w:lang w:val="sl-SI"/>
        </w:rPr>
      </w:pPr>
    </w:p>
    <w:p w14:paraId="54F7524E" w14:textId="0CB3F8D0" w:rsidR="00E70D1B" w:rsidRDefault="00E70D1B" w:rsidP="000453FD">
      <w:pPr>
        <w:widowControl w:val="0"/>
        <w:jc w:val="both"/>
        <w:outlineLvl w:val="0"/>
        <w:rPr>
          <w:rFonts w:cs="Arial"/>
          <w:b/>
          <w:szCs w:val="20"/>
          <w:lang w:val="sl-SI"/>
        </w:rPr>
      </w:pPr>
      <w:r w:rsidRPr="00AA6683">
        <w:rPr>
          <w:rFonts w:cs="Arial"/>
          <w:b/>
          <w:szCs w:val="20"/>
          <w:lang w:val="sl-SI"/>
        </w:rPr>
        <w:t>VII. OBVEZNOSTI UPRAVIČENCA</w:t>
      </w:r>
      <w:r w:rsidRPr="007A09BF">
        <w:rPr>
          <w:rFonts w:cs="Arial"/>
          <w:b/>
          <w:szCs w:val="20"/>
          <w:lang w:val="sl-SI"/>
        </w:rPr>
        <w:t xml:space="preserve"> </w:t>
      </w:r>
    </w:p>
    <w:p w14:paraId="6F5D0A71" w14:textId="5F668ACF" w:rsidR="00E061AD" w:rsidRDefault="00E061AD" w:rsidP="000453FD">
      <w:pPr>
        <w:widowControl w:val="0"/>
        <w:jc w:val="both"/>
        <w:outlineLvl w:val="0"/>
        <w:rPr>
          <w:rFonts w:cs="Arial"/>
          <w:b/>
          <w:szCs w:val="20"/>
          <w:lang w:val="sl-SI"/>
        </w:rPr>
      </w:pPr>
    </w:p>
    <w:p w14:paraId="2168692D" w14:textId="777C9693" w:rsidR="0095446D" w:rsidRPr="0095446D" w:rsidRDefault="008B415F" w:rsidP="000453FD">
      <w:pPr>
        <w:widowControl w:val="0"/>
        <w:jc w:val="both"/>
        <w:outlineLvl w:val="0"/>
        <w:rPr>
          <w:rFonts w:cs="Arial"/>
          <w:szCs w:val="20"/>
          <w:lang w:val="sl-SI"/>
        </w:rPr>
      </w:pPr>
      <w:r w:rsidRPr="008B415F">
        <w:rPr>
          <w:rFonts w:cs="Arial"/>
          <w:szCs w:val="20"/>
          <w:lang w:val="sl-SI"/>
        </w:rPr>
        <w:t xml:space="preserve">Obveznosti upravičenca so določene v </w:t>
      </w:r>
      <w:r w:rsidR="003D6921">
        <w:rPr>
          <w:rFonts w:cs="Arial"/>
          <w:bCs/>
          <w:szCs w:val="20"/>
          <w:lang w:val="sl-SI" w:eastAsia="sl-SI"/>
        </w:rPr>
        <w:t>25. členu</w:t>
      </w:r>
      <w:r w:rsidR="0095446D" w:rsidRPr="0095446D">
        <w:rPr>
          <w:rFonts w:cs="Arial"/>
          <w:bCs/>
          <w:szCs w:val="20"/>
          <w:lang w:val="sl-SI" w:eastAsia="sl-SI"/>
        </w:rPr>
        <w:t xml:space="preserve"> uredbe o skupnih določbah za izvajanje intervencij in </w:t>
      </w:r>
      <w:r w:rsidR="00DE31E4">
        <w:rPr>
          <w:rFonts w:cs="Arial"/>
          <w:bCs/>
          <w:szCs w:val="20"/>
          <w:lang w:val="sl-SI" w:eastAsia="sl-SI"/>
        </w:rPr>
        <w:t>10</w:t>
      </w:r>
      <w:r w:rsidR="0095446D">
        <w:rPr>
          <w:rFonts w:cs="Arial"/>
          <w:bCs/>
          <w:szCs w:val="20"/>
          <w:lang w:val="sl-SI" w:eastAsia="sl-SI"/>
        </w:rPr>
        <w:t>. členu</w:t>
      </w:r>
      <w:r w:rsidR="0095446D" w:rsidRPr="0095446D">
        <w:rPr>
          <w:rFonts w:cs="Arial"/>
          <w:bCs/>
          <w:szCs w:val="20"/>
          <w:lang w:val="sl-SI" w:eastAsia="sl-SI"/>
        </w:rPr>
        <w:t xml:space="preserve"> uredbe.</w:t>
      </w:r>
    </w:p>
    <w:p w14:paraId="13F0CB7D" w14:textId="77777777" w:rsidR="00E70D1B" w:rsidRPr="007A09BF" w:rsidRDefault="00E70D1B" w:rsidP="000453FD">
      <w:pPr>
        <w:widowControl w:val="0"/>
        <w:jc w:val="both"/>
        <w:outlineLvl w:val="0"/>
        <w:rPr>
          <w:rFonts w:cs="Arial"/>
          <w:b/>
          <w:szCs w:val="20"/>
          <w:highlight w:val="green"/>
          <w:lang w:val="sl-SI"/>
        </w:rPr>
      </w:pPr>
    </w:p>
    <w:p w14:paraId="6CCF71E9" w14:textId="490D0411" w:rsidR="00E70D1B" w:rsidRDefault="00AA6683" w:rsidP="000453FD">
      <w:pPr>
        <w:widowControl w:val="0"/>
        <w:jc w:val="both"/>
        <w:outlineLvl w:val="0"/>
        <w:rPr>
          <w:rFonts w:cs="Arial"/>
          <w:b/>
          <w:szCs w:val="20"/>
          <w:lang w:val="sl-SI"/>
        </w:rPr>
      </w:pPr>
      <w:r>
        <w:rPr>
          <w:rFonts w:cs="Arial"/>
          <w:b/>
          <w:szCs w:val="20"/>
          <w:lang w:val="sl-SI"/>
        </w:rPr>
        <w:t>VII</w:t>
      </w:r>
      <w:r w:rsidR="0065716F">
        <w:rPr>
          <w:rFonts w:cs="Arial"/>
          <w:b/>
          <w:szCs w:val="20"/>
          <w:lang w:val="sl-SI"/>
        </w:rPr>
        <w:t>I</w:t>
      </w:r>
      <w:r>
        <w:rPr>
          <w:rFonts w:cs="Arial"/>
          <w:b/>
          <w:szCs w:val="20"/>
          <w:lang w:val="sl-SI"/>
        </w:rPr>
        <w:t xml:space="preserve">. </w:t>
      </w:r>
      <w:r w:rsidR="00E70D1B" w:rsidRPr="007A09BF">
        <w:rPr>
          <w:rFonts w:cs="Arial"/>
          <w:b/>
          <w:szCs w:val="20"/>
          <w:lang w:val="sl-SI"/>
        </w:rPr>
        <w:t xml:space="preserve">VLAGANJE VLOG </w:t>
      </w:r>
    </w:p>
    <w:p w14:paraId="36EF12E0" w14:textId="77777777" w:rsidR="00E061AD" w:rsidRPr="007A09BF" w:rsidRDefault="00E061AD" w:rsidP="000453FD">
      <w:pPr>
        <w:widowControl w:val="0"/>
        <w:jc w:val="both"/>
        <w:outlineLvl w:val="0"/>
        <w:rPr>
          <w:rFonts w:cs="Arial"/>
          <w:b/>
          <w:szCs w:val="20"/>
          <w:lang w:val="sl-SI"/>
        </w:rPr>
      </w:pPr>
    </w:p>
    <w:p w14:paraId="4E0ECAFF" w14:textId="213B5F62" w:rsidR="00DE31E4" w:rsidRDefault="00DE31E4" w:rsidP="000453FD">
      <w:pPr>
        <w:pStyle w:val="Odstavekseznama"/>
        <w:numPr>
          <w:ilvl w:val="0"/>
          <w:numId w:val="18"/>
        </w:numPr>
        <w:spacing w:line="240" w:lineRule="auto"/>
        <w:jc w:val="both"/>
        <w:rPr>
          <w:rFonts w:cs="Arial"/>
          <w:szCs w:val="20"/>
          <w:lang w:val="sl-SI"/>
        </w:rPr>
      </w:pPr>
      <w:r w:rsidRPr="00DE31E4">
        <w:rPr>
          <w:rFonts w:cs="Arial"/>
          <w:szCs w:val="20"/>
          <w:lang w:val="sl-SI"/>
        </w:rPr>
        <w:t xml:space="preserve">Vlaganje vloge na javni razpis, obravnava vloge in postopek za dodelitev sredstev so določeni v </w:t>
      </w:r>
      <w:r w:rsidR="004508E3">
        <w:rPr>
          <w:rFonts w:cs="Arial"/>
          <w:szCs w:val="20"/>
          <w:lang w:val="sl-SI"/>
        </w:rPr>
        <w:t xml:space="preserve">5., </w:t>
      </w:r>
      <w:r w:rsidRPr="00DE31E4">
        <w:rPr>
          <w:rFonts w:cs="Arial"/>
          <w:szCs w:val="20"/>
          <w:lang w:val="sl-SI"/>
        </w:rPr>
        <w:t xml:space="preserve">6. in 7. členu uredbe o skupnih določbah za izvajanje intervencij ter </w:t>
      </w:r>
      <w:r>
        <w:rPr>
          <w:rFonts w:cs="Arial"/>
          <w:szCs w:val="20"/>
          <w:lang w:val="sl-SI"/>
        </w:rPr>
        <w:t>38</w:t>
      </w:r>
      <w:r w:rsidRPr="00DE31E4">
        <w:rPr>
          <w:rFonts w:cs="Arial"/>
          <w:szCs w:val="20"/>
          <w:lang w:val="sl-SI"/>
        </w:rPr>
        <w:t>. členu uredbe.</w:t>
      </w:r>
    </w:p>
    <w:p w14:paraId="6C558AE4" w14:textId="5AF0FF59" w:rsidR="00166263" w:rsidRPr="002A6E9C" w:rsidRDefault="00415C3E" w:rsidP="002A6E9C">
      <w:pPr>
        <w:pStyle w:val="Odstavekseznama"/>
        <w:numPr>
          <w:ilvl w:val="0"/>
          <w:numId w:val="18"/>
        </w:numPr>
        <w:jc w:val="both"/>
        <w:rPr>
          <w:rFonts w:cs="Arial"/>
          <w:szCs w:val="20"/>
          <w:lang w:val="sl-SI"/>
        </w:rPr>
      </w:pPr>
      <w:r w:rsidRPr="00A478F0">
        <w:rPr>
          <w:rFonts w:cs="Arial"/>
          <w:szCs w:val="20"/>
          <w:lang w:val="sl-SI"/>
        </w:rPr>
        <w:t xml:space="preserve">Vlagatelj lahko na javni razpis vloži </w:t>
      </w:r>
      <w:r w:rsidR="00A478F0" w:rsidRPr="00A478F0">
        <w:rPr>
          <w:rFonts w:cs="Arial"/>
          <w:szCs w:val="20"/>
          <w:lang w:val="sl-SI"/>
        </w:rPr>
        <w:t>več</w:t>
      </w:r>
      <w:r w:rsidRPr="00A478F0">
        <w:rPr>
          <w:rFonts w:cs="Arial"/>
          <w:szCs w:val="20"/>
          <w:lang w:val="sl-SI"/>
        </w:rPr>
        <w:t xml:space="preserve"> vlog.</w:t>
      </w:r>
      <w:r w:rsidR="00A478F0" w:rsidRPr="00A478F0">
        <w:rPr>
          <w:rFonts w:cs="Arial"/>
          <w:szCs w:val="20"/>
          <w:lang w:val="sl-SI" w:eastAsia="sl-SI"/>
        </w:rPr>
        <w:t xml:space="preserve"> </w:t>
      </w:r>
    </w:p>
    <w:p w14:paraId="6FCC5870" w14:textId="71490C68" w:rsidR="00DE31E4" w:rsidRPr="00DE31E4" w:rsidRDefault="00DE31E4" w:rsidP="000453FD">
      <w:pPr>
        <w:pStyle w:val="Odstavekseznama"/>
        <w:numPr>
          <w:ilvl w:val="0"/>
          <w:numId w:val="18"/>
        </w:numPr>
        <w:jc w:val="both"/>
        <w:rPr>
          <w:rFonts w:cs="Arial"/>
          <w:szCs w:val="20"/>
          <w:lang w:val="sl-SI"/>
        </w:rPr>
      </w:pPr>
      <w:r w:rsidRPr="00DE31E4">
        <w:rPr>
          <w:rFonts w:cs="Arial"/>
          <w:szCs w:val="20"/>
          <w:lang w:val="sl-SI"/>
        </w:rPr>
        <w:t xml:space="preserve">Če imata dve ali več vlog na javni razpis enako število točk in razpisana sredstva ne zadoščajo za odobritev vseh teh vlog v celoti, se v skladu s </w:t>
      </w:r>
      <w:r w:rsidR="00B90A3C">
        <w:rPr>
          <w:rFonts w:cs="Arial"/>
          <w:szCs w:val="20"/>
          <w:lang w:val="sl-SI"/>
        </w:rPr>
        <w:t>tretjim</w:t>
      </w:r>
      <w:r w:rsidRPr="00DE31E4">
        <w:rPr>
          <w:rFonts w:cs="Arial"/>
          <w:szCs w:val="20"/>
          <w:lang w:val="sl-SI"/>
        </w:rPr>
        <w:t xml:space="preserve"> odstavkom </w:t>
      </w:r>
      <w:r w:rsidR="00B90A3C">
        <w:rPr>
          <w:rFonts w:cs="Arial"/>
          <w:szCs w:val="20"/>
          <w:lang w:val="sl-SI"/>
        </w:rPr>
        <w:t>38. člena u</w:t>
      </w:r>
      <w:r w:rsidRPr="00DE31E4">
        <w:rPr>
          <w:rFonts w:cs="Arial"/>
          <w:szCs w:val="20"/>
          <w:lang w:val="sl-SI"/>
        </w:rPr>
        <w:t>redbe, vloge na javni razpis odobrijo na podlagi ponderiranja meril za izbor vlog, in sicer:</w:t>
      </w:r>
    </w:p>
    <w:p w14:paraId="0D69A9D1" w14:textId="3296713A" w:rsidR="00DE31E4" w:rsidRPr="00DE31E4" w:rsidRDefault="00166263" w:rsidP="000453FD">
      <w:pPr>
        <w:pStyle w:val="Odstavekseznama"/>
        <w:numPr>
          <w:ilvl w:val="0"/>
          <w:numId w:val="22"/>
        </w:numPr>
        <w:jc w:val="both"/>
        <w:rPr>
          <w:rFonts w:cs="Arial"/>
          <w:szCs w:val="20"/>
          <w:lang w:val="sl-SI"/>
        </w:rPr>
      </w:pPr>
      <w:r>
        <w:rPr>
          <w:rFonts w:cs="Arial"/>
          <w:szCs w:val="20"/>
          <w:lang w:val="sl-SI"/>
        </w:rPr>
        <w:t>d</w:t>
      </w:r>
      <w:r w:rsidRPr="00A57FC8">
        <w:rPr>
          <w:rFonts w:cs="Arial"/>
          <w:szCs w:val="20"/>
          <w:lang w:val="sl-SI"/>
        </w:rPr>
        <w:t>olžina ureditve protipožarne infrastrukture, s katero se vlagatelj prijavlja</w:t>
      </w:r>
      <w:r w:rsidR="00DE31E4" w:rsidRPr="00DE31E4">
        <w:rPr>
          <w:rFonts w:cs="Arial"/>
          <w:szCs w:val="20"/>
          <w:lang w:val="sl-SI"/>
        </w:rPr>
        <w:t xml:space="preserve">: </w:t>
      </w:r>
      <w:r w:rsidR="00001C91">
        <w:rPr>
          <w:rFonts w:cs="Arial"/>
          <w:szCs w:val="20"/>
          <w:lang w:val="sl-SI"/>
        </w:rPr>
        <w:t>3</w:t>
      </w:r>
      <w:r w:rsidR="00DE31E4" w:rsidRPr="00DE31E4">
        <w:rPr>
          <w:rFonts w:cs="Arial"/>
          <w:szCs w:val="20"/>
          <w:lang w:val="sl-SI"/>
        </w:rPr>
        <w:t xml:space="preserve">0 </w:t>
      </w:r>
      <w:r>
        <w:rPr>
          <w:rFonts w:cs="Arial"/>
          <w:szCs w:val="20"/>
          <w:lang w:val="sl-SI"/>
        </w:rPr>
        <w:t>%</w:t>
      </w:r>
      <w:r w:rsidR="00DE31E4" w:rsidRPr="00DE31E4">
        <w:rPr>
          <w:rFonts w:cs="Arial"/>
          <w:szCs w:val="20"/>
          <w:lang w:val="sl-SI"/>
        </w:rPr>
        <w:t>;</w:t>
      </w:r>
    </w:p>
    <w:p w14:paraId="29A46469" w14:textId="388E3AFC" w:rsidR="00DE31E4" w:rsidRPr="00DE31E4" w:rsidRDefault="00166263" w:rsidP="000453FD">
      <w:pPr>
        <w:pStyle w:val="Odstavekseznama"/>
        <w:numPr>
          <w:ilvl w:val="0"/>
          <w:numId w:val="22"/>
        </w:numPr>
        <w:jc w:val="both"/>
        <w:rPr>
          <w:rFonts w:cs="Arial"/>
          <w:szCs w:val="20"/>
          <w:lang w:val="sl-SI"/>
        </w:rPr>
      </w:pPr>
      <w:r>
        <w:rPr>
          <w:rFonts w:cs="Arial"/>
          <w:szCs w:val="20"/>
          <w:lang w:val="sl-SI"/>
        </w:rPr>
        <w:t>s</w:t>
      </w:r>
      <w:r w:rsidRPr="00A57FC8">
        <w:rPr>
          <w:rFonts w:cs="Arial"/>
          <w:szCs w:val="20"/>
          <w:lang w:val="sl-SI"/>
        </w:rPr>
        <w:t>topnja poudarjenosti funkcij gozda</w:t>
      </w:r>
      <w:r w:rsidR="00DE31E4" w:rsidRPr="00DE31E4">
        <w:rPr>
          <w:rFonts w:cs="Arial"/>
          <w:szCs w:val="20"/>
          <w:lang w:val="sl-SI"/>
        </w:rPr>
        <w:t xml:space="preserve">: </w:t>
      </w:r>
      <w:r w:rsidR="00001C91">
        <w:rPr>
          <w:rFonts w:cs="Arial"/>
          <w:szCs w:val="20"/>
          <w:lang w:val="sl-SI"/>
        </w:rPr>
        <w:t>3</w:t>
      </w:r>
      <w:r w:rsidR="00DE31E4" w:rsidRPr="00DE31E4">
        <w:rPr>
          <w:rFonts w:cs="Arial"/>
          <w:szCs w:val="20"/>
          <w:lang w:val="sl-SI"/>
        </w:rPr>
        <w:t xml:space="preserve">0 </w:t>
      </w:r>
      <w:r>
        <w:rPr>
          <w:rFonts w:cs="Arial"/>
          <w:szCs w:val="20"/>
          <w:lang w:val="sl-SI"/>
        </w:rPr>
        <w:t>%</w:t>
      </w:r>
      <w:r w:rsidR="00DE31E4" w:rsidRPr="00DE31E4">
        <w:rPr>
          <w:rFonts w:cs="Arial"/>
          <w:szCs w:val="20"/>
          <w:lang w:val="sl-SI"/>
        </w:rPr>
        <w:t>;</w:t>
      </w:r>
    </w:p>
    <w:p w14:paraId="5A520B7E" w14:textId="2ADD8215" w:rsidR="00DE31E4" w:rsidRPr="00166263" w:rsidRDefault="00166263" w:rsidP="000453FD">
      <w:pPr>
        <w:pStyle w:val="Odstavekseznama"/>
        <w:numPr>
          <w:ilvl w:val="0"/>
          <w:numId w:val="22"/>
        </w:numPr>
        <w:jc w:val="both"/>
        <w:rPr>
          <w:rFonts w:cs="Arial"/>
          <w:szCs w:val="20"/>
          <w:lang w:val="sl-SI"/>
        </w:rPr>
      </w:pPr>
      <w:r>
        <w:rPr>
          <w:rFonts w:cs="Arial"/>
          <w:szCs w:val="20"/>
          <w:lang w:val="sl-SI"/>
        </w:rPr>
        <w:t>š</w:t>
      </w:r>
      <w:r w:rsidRPr="00166263">
        <w:rPr>
          <w:rFonts w:cs="Arial"/>
          <w:szCs w:val="20"/>
          <w:lang w:val="sl-SI"/>
        </w:rPr>
        <w:t>tevilo vključenih lastnikov gozdov</w:t>
      </w:r>
      <w:r w:rsidR="00B90A3C">
        <w:rPr>
          <w:rFonts w:cs="Arial"/>
          <w:szCs w:val="20"/>
          <w:lang w:val="sl-SI"/>
        </w:rPr>
        <w:t xml:space="preserve">: </w:t>
      </w:r>
      <w:r w:rsidR="00001C91">
        <w:rPr>
          <w:rFonts w:cs="Arial"/>
          <w:szCs w:val="20"/>
          <w:lang w:val="sl-SI"/>
        </w:rPr>
        <w:t>4</w:t>
      </w:r>
      <w:r w:rsidR="00DE31E4" w:rsidRPr="00DE31E4">
        <w:rPr>
          <w:rFonts w:cs="Arial"/>
          <w:szCs w:val="20"/>
          <w:lang w:val="sl-SI"/>
        </w:rPr>
        <w:t xml:space="preserve">0 </w:t>
      </w:r>
      <w:r>
        <w:rPr>
          <w:rFonts w:cs="Arial"/>
          <w:szCs w:val="20"/>
          <w:lang w:val="sl-SI"/>
        </w:rPr>
        <w:t>%.</w:t>
      </w:r>
      <w:r w:rsidR="00B90A3C" w:rsidRPr="00B90A3C">
        <w:rPr>
          <w:rFonts w:cs="Arial"/>
          <w:szCs w:val="20"/>
          <w:lang w:val="sl-SI"/>
        </w:rPr>
        <w:t xml:space="preserve"> </w:t>
      </w:r>
    </w:p>
    <w:p w14:paraId="488A6403" w14:textId="77777777" w:rsidR="00601975" w:rsidRDefault="00601975" w:rsidP="000453FD">
      <w:pPr>
        <w:widowControl w:val="0"/>
        <w:jc w:val="both"/>
        <w:outlineLvl w:val="0"/>
        <w:rPr>
          <w:rFonts w:cs="Arial"/>
          <w:b/>
          <w:szCs w:val="20"/>
          <w:lang w:val="sl-SI"/>
        </w:rPr>
      </w:pPr>
    </w:p>
    <w:p w14:paraId="78A3630F" w14:textId="64392899" w:rsidR="00AA6683" w:rsidRDefault="009938F1" w:rsidP="000453FD">
      <w:pPr>
        <w:widowControl w:val="0"/>
        <w:jc w:val="both"/>
        <w:outlineLvl w:val="0"/>
        <w:rPr>
          <w:rFonts w:cs="Arial"/>
          <w:b/>
          <w:szCs w:val="20"/>
          <w:lang w:val="sl-SI"/>
        </w:rPr>
      </w:pPr>
      <w:r>
        <w:rPr>
          <w:rFonts w:cs="Arial"/>
          <w:b/>
          <w:szCs w:val="20"/>
          <w:lang w:val="sl-SI"/>
        </w:rPr>
        <w:t>I</w:t>
      </w:r>
      <w:r w:rsidR="00AA6683">
        <w:rPr>
          <w:rFonts w:cs="Arial"/>
          <w:b/>
          <w:szCs w:val="20"/>
          <w:lang w:val="sl-SI"/>
        </w:rPr>
        <w:t>X</w:t>
      </w:r>
      <w:r w:rsidR="00AA6683" w:rsidRPr="007A09BF">
        <w:rPr>
          <w:rFonts w:cs="Arial"/>
          <w:b/>
          <w:szCs w:val="20"/>
          <w:lang w:val="sl-SI"/>
        </w:rPr>
        <w:t>. FINANČNE DOLOČBE</w:t>
      </w:r>
    </w:p>
    <w:p w14:paraId="062ECC11" w14:textId="77777777" w:rsidR="00E061AD" w:rsidRPr="007A09BF" w:rsidRDefault="00E061AD" w:rsidP="000453FD">
      <w:pPr>
        <w:widowControl w:val="0"/>
        <w:jc w:val="both"/>
        <w:outlineLvl w:val="0"/>
        <w:rPr>
          <w:rFonts w:cs="Arial"/>
          <w:b/>
          <w:szCs w:val="20"/>
          <w:lang w:val="sl-SI"/>
        </w:rPr>
      </w:pPr>
    </w:p>
    <w:p w14:paraId="348D3316" w14:textId="57908370" w:rsidR="004508E3" w:rsidRDefault="004508E3" w:rsidP="000453FD">
      <w:pPr>
        <w:widowControl w:val="0"/>
        <w:jc w:val="both"/>
        <w:outlineLvl w:val="0"/>
        <w:rPr>
          <w:rFonts w:cs="Arial"/>
          <w:szCs w:val="20"/>
          <w:lang w:val="sl-SI"/>
        </w:rPr>
      </w:pPr>
      <w:r w:rsidRPr="003B6D7F">
        <w:rPr>
          <w:rFonts w:cs="Arial"/>
          <w:szCs w:val="20"/>
          <w:lang w:val="sl-SI"/>
        </w:rPr>
        <w:t xml:space="preserve">Podpora se kot nepovratna finančna pomoč dodeli v skladu z </w:t>
      </w:r>
      <w:r>
        <w:rPr>
          <w:rFonts w:cs="Arial"/>
          <w:szCs w:val="20"/>
          <w:lang w:val="sl-SI"/>
        </w:rPr>
        <w:t>11</w:t>
      </w:r>
      <w:r w:rsidRPr="003B6D7F">
        <w:rPr>
          <w:rFonts w:cs="Arial"/>
          <w:szCs w:val="20"/>
          <w:lang w:val="sl-SI"/>
        </w:rPr>
        <w:t>. členom uredbe</w:t>
      </w:r>
      <w:r>
        <w:rPr>
          <w:rFonts w:cs="Arial"/>
          <w:szCs w:val="20"/>
          <w:lang w:val="sl-SI"/>
        </w:rPr>
        <w:t>.</w:t>
      </w:r>
    </w:p>
    <w:p w14:paraId="14241583" w14:textId="77777777" w:rsidR="00D457B2" w:rsidRPr="003D6921" w:rsidRDefault="00D457B2" w:rsidP="000453FD">
      <w:pPr>
        <w:widowControl w:val="0"/>
        <w:jc w:val="both"/>
        <w:outlineLvl w:val="0"/>
        <w:rPr>
          <w:rFonts w:cs="Arial"/>
          <w:szCs w:val="20"/>
          <w:lang w:val="sl-SI"/>
        </w:rPr>
      </w:pPr>
    </w:p>
    <w:p w14:paraId="66285492" w14:textId="179710C8" w:rsidR="00415C3E" w:rsidRPr="00415C3E" w:rsidRDefault="00415C3E" w:rsidP="000453FD">
      <w:pPr>
        <w:widowControl w:val="0"/>
        <w:jc w:val="both"/>
        <w:outlineLvl w:val="0"/>
        <w:rPr>
          <w:rFonts w:cs="Arial"/>
          <w:b/>
          <w:szCs w:val="20"/>
          <w:lang w:val="sl-SI"/>
        </w:rPr>
      </w:pPr>
      <w:r>
        <w:rPr>
          <w:rFonts w:cs="Arial"/>
          <w:b/>
          <w:szCs w:val="20"/>
          <w:lang w:val="sl-SI"/>
        </w:rPr>
        <w:t xml:space="preserve">X. </w:t>
      </w:r>
      <w:r w:rsidRPr="00415C3E">
        <w:rPr>
          <w:rFonts w:cs="Arial"/>
          <w:b/>
          <w:szCs w:val="20"/>
          <w:lang w:val="sl-SI"/>
        </w:rPr>
        <w:t>VLAGANJE ZAHTEVKOV ZA IZPLAČILO SREDSTEV</w:t>
      </w:r>
    </w:p>
    <w:p w14:paraId="3C26CB03" w14:textId="37470CE7" w:rsidR="00415C3E" w:rsidRDefault="00415C3E" w:rsidP="000453FD">
      <w:pPr>
        <w:widowControl w:val="0"/>
        <w:jc w:val="both"/>
        <w:outlineLvl w:val="0"/>
        <w:rPr>
          <w:rFonts w:cs="Arial"/>
          <w:b/>
          <w:szCs w:val="20"/>
          <w:lang w:val="sl-SI"/>
        </w:rPr>
      </w:pPr>
    </w:p>
    <w:p w14:paraId="2BE4612D" w14:textId="3730ED39" w:rsidR="00971267" w:rsidRPr="00540CEB" w:rsidRDefault="00792642" w:rsidP="000453FD">
      <w:pPr>
        <w:pStyle w:val="Odstavekseznama"/>
        <w:numPr>
          <w:ilvl w:val="0"/>
          <w:numId w:val="29"/>
        </w:numPr>
        <w:spacing w:line="240" w:lineRule="auto"/>
        <w:jc w:val="both"/>
        <w:rPr>
          <w:rFonts w:cs="Arial"/>
          <w:szCs w:val="20"/>
          <w:lang w:val="sl-SI"/>
        </w:rPr>
      </w:pPr>
      <w:r w:rsidRPr="008E758D">
        <w:rPr>
          <w:rFonts w:cs="Arial"/>
          <w:szCs w:val="20"/>
          <w:lang w:val="sl-SI"/>
        </w:rPr>
        <w:t xml:space="preserve">Upravičenec mora ob </w:t>
      </w:r>
      <w:r w:rsidR="00971267" w:rsidRPr="008E758D">
        <w:rPr>
          <w:rFonts w:cs="Arial"/>
          <w:szCs w:val="20"/>
          <w:lang w:val="sl-SI"/>
        </w:rPr>
        <w:t xml:space="preserve">vložitvi zahtevka za izplačilo sredstev </w:t>
      </w:r>
      <w:r w:rsidRPr="008E758D">
        <w:rPr>
          <w:rFonts w:cs="Arial"/>
          <w:szCs w:val="20"/>
          <w:lang w:val="sl-SI"/>
        </w:rPr>
        <w:t xml:space="preserve">izpolnjevati pogoje, ki </w:t>
      </w:r>
      <w:r w:rsidR="00971267" w:rsidRPr="008E758D">
        <w:rPr>
          <w:rFonts w:cs="Arial"/>
          <w:szCs w:val="20"/>
          <w:lang w:val="sl-SI"/>
        </w:rPr>
        <w:t xml:space="preserve">so določeni v </w:t>
      </w:r>
      <w:r w:rsidR="00DB4955">
        <w:rPr>
          <w:rFonts w:cs="Arial"/>
          <w:szCs w:val="20"/>
          <w:lang w:val="sl-SI"/>
        </w:rPr>
        <w:t xml:space="preserve">1. </w:t>
      </w:r>
      <w:r w:rsidR="00772423">
        <w:rPr>
          <w:rFonts w:cs="Arial"/>
          <w:szCs w:val="20"/>
          <w:lang w:val="sl-SI"/>
        </w:rPr>
        <w:t xml:space="preserve">točki </w:t>
      </w:r>
      <w:r w:rsidRPr="008E758D">
        <w:rPr>
          <w:rFonts w:cs="Arial"/>
          <w:szCs w:val="20"/>
          <w:lang w:val="sl-SI"/>
        </w:rPr>
        <w:t>prve</w:t>
      </w:r>
      <w:r w:rsidR="00400EAA">
        <w:rPr>
          <w:rFonts w:cs="Arial"/>
          <w:szCs w:val="20"/>
          <w:lang w:val="sl-SI"/>
        </w:rPr>
        <w:t>ga</w:t>
      </w:r>
      <w:r w:rsidRPr="008E758D">
        <w:rPr>
          <w:rFonts w:cs="Arial"/>
          <w:szCs w:val="20"/>
          <w:lang w:val="sl-SI"/>
        </w:rPr>
        <w:t xml:space="preserve"> in četrtem odstavku 22. člena </w:t>
      </w:r>
      <w:r w:rsidR="00540CEB" w:rsidRPr="008E758D">
        <w:rPr>
          <w:rFonts w:cs="Arial"/>
          <w:szCs w:val="20"/>
          <w:lang w:val="sl-SI"/>
        </w:rPr>
        <w:t>uredbe o skupnih določbah za izvajanje intervencij</w:t>
      </w:r>
      <w:r w:rsidR="00540CEB">
        <w:rPr>
          <w:rFonts w:cs="Arial"/>
          <w:szCs w:val="20"/>
          <w:lang w:val="sl-SI"/>
        </w:rPr>
        <w:t xml:space="preserve"> ter 9. členu uredbe.</w:t>
      </w:r>
    </w:p>
    <w:p w14:paraId="5B8F77B1" w14:textId="6A80E7A0" w:rsidR="00415C3E" w:rsidRPr="00556262" w:rsidRDefault="00006573" w:rsidP="000453FD">
      <w:pPr>
        <w:pStyle w:val="Odstavekseznama"/>
        <w:numPr>
          <w:ilvl w:val="0"/>
          <w:numId w:val="29"/>
        </w:numPr>
        <w:spacing w:line="240" w:lineRule="auto"/>
        <w:jc w:val="both"/>
        <w:rPr>
          <w:rFonts w:cs="Arial"/>
          <w:szCs w:val="20"/>
          <w:lang w:val="sl-SI"/>
        </w:rPr>
      </w:pPr>
      <w:r w:rsidRPr="00006573">
        <w:rPr>
          <w:rFonts w:cs="Arial"/>
          <w:szCs w:val="20"/>
          <w:lang w:val="sl-SI"/>
        </w:rPr>
        <w:t>Upravičenec lahko v okviru ene vloge vloži do pet zahtevkov za izplačilo sredstev</w:t>
      </w:r>
      <w:r w:rsidR="001A2C98">
        <w:rPr>
          <w:rFonts w:cs="Arial"/>
          <w:szCs w:val="20"/>
          <w:lang w:val="sl-SI"/>
        </w:rPr>
        <w:t xml:space="preserve">. Zahtevek </w:t>
      </w:r>
      <w:r w:rsidR="0019216F">
        <w:rPr>
          <w:rFonts w:cs="Arial"/>
          <w:szCs w:val="20"/>
          <w:lang w:val="sl-SI"/>
        </w:rPr>
        <w:t xml:space="preserve">za izplačilo sredstev </w:t>
      </w:r>
      <w:r w:rsidR="001A2C98">
        <w:rPr>
          <w:rFonts w:cs="Arial"/>
          <w:szCs w:val="20"/>
          <w:lang w:val="sl-SI"/>
        </w:rPr>
        <w:t>se vloži</w:t>
      </w:r>
      <w:r>
        <w:rPr>
          <w:rFonts w:cs="Arial"/>
          <w:szCs w:val="20"/>
          <w:lang w:val="sl-SI"/>
        </w:rPr>
        <w:t xml:space="preserve"> </w:t>
      </w:r>
      <w:r w:rsidR="00415C3E" w:rsidRPr="00556262">
        <w:rPr>
          <w:rFonts w:cs="Arial"/>
          <w:szCs w:val="20"/>
          <w:lang w:val="sl-SI"/>
        </w:rPr>
        <w:t xml:space="preserve">v skladu </w:t>
      </w:r>
      <w:r w:rsidR="002A6916" w:rsidRPr="00556262">
        <w:rPr>
          <w:rFonts w:cs="Arial"/>
          <w:szCs w:val="20"/>
          <w:lang w:val="sl-SI"/>
        </w:rPr>
        <w:t xml:space="preserve">z 21. </w:t>
      </w:r>
      <w:r w:rsidR="008E758D">
        <w:rPr>
          <w:rFonts w:cs="Arial"/>
          <w:szCs w:val="20"/>
          <w:lang w:val="sl-SI"/>
        </w:rPr>
        <w:t xml:space="preserve">členom </w:t>
      </w:r>
      <w:r w:rsidR="002A6916" w:rsidRPr="00556262">
        <w:rPr>
          <w:rFonts w:cs="Arial"/>
          <w:szCs w:val="20"/>
          <w:lang w:val="sl-SI"/>
        </w:rPr>
        <w:t>uredbe o skupnih določbah za izvajanje intervencij</w:t>
      </w:r>
      <w:r>
        <w:rPr>
          <w:rFonts w:cs="Arial"/>
          <w:szCs w:val="20"/>
          <w:lang w:val="sl-SI"/>
        </w:rPr>
        <w:t>, četrtim odstavkom 9. člena in</w:t>
      </w:r>
      <w:r w:rsidR="002A6916" w:rsidRPr="00556262">
        <w:rPr>
          <w:rFonts w:cs="Arial"/>
          <w:szCs w:val="20"/>
          <w:lang w:val="sl-SI"/>
        </w:rPr>
        <w:t xml:space="preserve"> 44. členom uredbe. </w:t>
      </w:r>
    </w:p>
    <w:p w14:paraId="710C6D8C" w14:textId="002BAA4D" w:rsidR="00556262" w:rsidRDefault="00556262" w:rsidP="000453FD">
      <w:pPr>
        <w:pStyle w:val="Odstavekseznama"/>
        <w:numPr>
          <w:ilvl w:val="0"/>
          <w:numId w:val="29"/>
        </w:numPr>
        <w:jc w:val="both"/>
        <w:rPr>
          <w:rFonts w:cs="Arial"/>
          <w:szCs w:val="20"/>
          <w:lang w:val="sl-SI"/>
        </w:rPr>
      </w:pPr>
      <w:r w:rsidRPr="00556262">
        <w:rPr>
          <w:rFonts w:cs="Arial"/>
          <w:szCs w:val="20"/>
          <w:lang w:val="sl-SI"/>
        </w:rPr>
        <w:t>Odrek pravici do sredstev je določen v 46. členu uredbe.</w:t>
      </w:r>
    </w:p>
    <w:p w14:paraId="2630EBF8" w14:textId="77777777" w:rsidR="00601975" w:rsidRPr="00601975" w:rsidRDefault="00601975" w:rsidP="000453FD">
      <w:pPr>
        <w:jc w:val="both"/>
        <w:rPr>
          <w:rFonts w:cs="Arial"/>
          <w:szCs w:val="20"/>
          <w:lang w:val="sl-SI"/>
        </w:rPr>
      </w:pPr>
    </w:p>
    <w:p w14:paraId="0D4297B7" w14:textId="58E6B81E" w:rsidR="002A6916" w:rsidRPr="002A6916" w:rsidRDefault="002A6916" w:rsidP="000453FD">
      <w:pPr>
        <w:spacing w:line="240" w:lineRule="auto"/>
        <w:jc w:val="both"/>
        <w:outlineLvl w:val="0"/>
        <w:rPr>
          <w:rFonts w:cs="Arial"/>
          <w:b/>
          <w:szCs w:val="20"/>
          <w:lang w:val="sl-SI" w:eastAsia="sl-SI"/>
        </w:rPr>
      </w:pPr>
      <w:r>
        <w:rPr>
          <w:rFonts w:cs="Arial"/>
          <w:b/>
          <w:szCs w:val="20"/>
          <w:lang w:val="sl-SI" w:eastAsia="sl-SI"/>
        </w:rPr>
        <w:t xml:space="preserve">XI. </w:t>
      </w:r>
      <w:r w:rsidRPr="002A6916">
        <w:rPr>
          <w:rFonts w:cs="Arial"/>
          <w:b/>
          <w:szCs w:val="20"/>
          <w:lang w:val="sl-SI" w:eastAsia="sl-SI"/>
        </w:rPr>
        <w:t>OBJAVA PODATKOV O UPRAVIČENCIH</w:t>
      </w:r>
    </w:p>
    <w:p w14:paraId="4EC2F14A" w14:textId="77777777" w:rsidR="002A6916" w:rsidRPr="002A6916" w:rsidRDefault="002A6916" w:rsidP="000453FD">
      <w:pPr>
        <w:spacing w:line="240" w:lineRule="auto"/>
        <w:ind w:left="1080"/>
        <w:jc w:val="both"/>
        <w:outlineLvl w:val="0"/>
        <w:rPr>
          <w:rFonts w:cs="Arial"/>
          <w:b/>
          <w:szCs w:val="20"/>
          <w:lang w:val="sl-SI" w:eastAsia="sl-SI"/>
        </w:rPr>
      </w:pPr>
    </w:p>
    <w:p w14:paraId="27AF8B5C" w14:textId="3EB40CEC" w:rsidR="002A6916" w:rsidRPr="002A6916" w:rsidRDefault="002A6916" w:rsidP="000453FD">
      <w:pPr>
        <w:spacing w:line="240" w:lineRule="auto"/>
        <w:jc w:val="both"/>
        <w:outlineLvl w:val="0"/>
        <w:rPr>
          <w:rFonts w:cs="Arial"/>
          <w:szCs w:val="20"/>
          <w:lang w:val="sl-SI" w:eastAsia="sl-SI"/>
        </w:rPr>
      </w:pPr>
      <w:r w:rsidRPr="002A6916">
        <w:rPr>
          <w:rFonts w:cs="Arial"/>
          <w:szCs w:val="20"/>
          <w:lang w:val="sl-SI" w:eastAsia="sl-SI"/>
        </w:rPr>
        <w:t xml:space="preserve">Objava podatkov o upravičencih, ki so prejeli sredstva, je določena v </w:t>
      </w:r>
      <w:r w:rsidR="00556262">
        <w:rPr>
          <w:rFonts w:cs="Arial"/>
          <w:szCs w:val="20"/>
          <w:lang w:val="sl-SI" w:eastAsia="sl-SI"/>
        </w:rPr>
        <w:t>8</w:t>
      </w:r>
      <w:r w:rsidRPr="002A6916">
        <w:rPr>
          <w:rFonts w:cs="Arial"/>
          <w:szCs w:val="20"/>
          <w:lang w:val="sl-SI" w:eastAsia="sl-SI"/>
        </w:rPr>
        <w:t xml:space="preserve">. členu uredbe o skupnih določbah za izvajanje intervencij. </w:t>
      </w:r>
    </w:p>
    <w:p w14:paraId="14821C58" w14:textId="77777777" w:rsidR="002A6916" w:rsidRPr="002A6916" w:rsidRDefault="002A6916" w:rsidP="000453FD">
      <w:pPr>
        <w:spacing w:line="240" w:lineRule="auto"/>
        <w:jc w:val="both"/>
        <w:outlineLvl w:val="0"/>
        <w:rPr>
          <w:rFonts w:cs="Arial"/>
          <w:b/>
          <w:szCs w:val="20"/>
          <w:lang w:val="sl-SI" w:eastAsia="sl-SI"/>
        </w:rPr>
      </w:pPr>
    </w:p>
    <w:p w14:paraId="5E86203A" w14:textId="5294C5B4" w:rsidR="002A6916" w:rsidRPr="002A6916" w:rsidRDefault="002A6916" w:rsidP="000453FD">
      <w:pPr>
        <w:spacing w:line="240" w:lineRule="auto"/>
        <w:jc w:val="both"/>
        <w:outlineLvl w:val="0"/>
        <w:rPr>
          <w:rFonts w:cs="Arial"/>
          <w:b/>
          <w:szCs w:val="20"/>
          <w:lang w:val="sl-SI" w:eastAsia="sl-SI"/>
        </w:rPr>
      </w:pPr>
      <w:r>
        <w:rPr>
          <w:rFonts w:cs="Arial"/>
          <w:b/>
          <w:szCs w:val="20"/>
          <w:lang w:val="sl-SI" w:eastAsia="sl-SI"/>
        </w:rPr>
        <w:t xml:space="preserve">XII. </w:t>
      </w:r>
      <w:r w:rsidRPr="002A6916">
        <w:rPr>
          <w:rFonts w:cs="Arial"/>
          <w:b/>
          <w:szCs w:val="20"/>
          <w:lang w:val="sl-SI" w:eastAsia="sl-SI"/>
        </w:rPr>
        <w:t xml:space="preserve">VARSTVO OSEBNIH PODATKOV </w:t>
      </w:r>
    </w:p>
    <w:p w14:paraId="5A8F3D1E" w14:textId="77777777" w:rsidR="002A6916" w:rsidRPr="002A6916" w:rsidRDefault="002A6916" w:rsidP="000453FD">
      <w:pPr>
        <w:spacing w:line="240" w:lineRule="auto"/>
        <w:ind w:left="1080"/>
        <w:jc w:val="both"/>
        <w:outlineLvl w:val="0"/>
        <w:rPr>
          <w:rFonts w:cs="Arial"/>
          <w:b/>
          <w:szCs w:val="20"/>
          <w:lang w:val="sl-SI" w:eastAsia="sl-SI"/>
        </w:rPr>
      </w:pPr>
    </w:p>
    <w:p w14:paraId="44287EE4" w14:textId="713A08E3" w:rsidR="002A6916" w:rsidRPr="002A6916" w:rsidRDefault="002A6916" w:rsidP="000453FD">
      <w:pPr>
        <w:spacing w:line="240" w:lineRule="auto"/>
        <w:jc w:val="both"/>
        <w:outlineLvl w:val="0"/>
        <w:rPr>
          <w:rFonts w:cs="Arial"/>
          <w:szCs w:val="20"/>
          <w:lang w:val="sl-SI" w:eastAsia="sl-SI"/>
        </w:rPr>
      </w:pPr>
      <w:r w:rsidRPr="002A6916">
        <w:rPr>
          <w:rFonts w:cs="Arial"/>
          <w:szCs w:val="20"/>
          <w:lang w:val="sl-SI" w:eastAsia="sl-SI"/>
        </w:rPr>
        <w:t>V skladu s 13. in 14. členom Uredbe (EU) 2016/679 Evropskega parlamenta in Sveta z dne 27. aprila 2016 o varstvu posameznikov pri obdelavi osebnih podatkov in o prostem pretoku takih podatkov ter o razveljavitvi Direktive 95/46/ES (Splošna uredba o varstvu podatkov, UL L št.</w:t>
      </w:r>
      <w:r w:rsidR="00A22647">
        <w:rPr>
          <w:rFonts w:cs="Arial"/>
          <w:szCs w:val="20"/>
          <w:lang w:val="sl-SI" w:eastAsia="sl-SI"/>
        </w:rPr>
        <w:t xml:space="preserve"> 119 z dne 4. 5. 2016, str. 1) </w:t>
      </w:r>
      <w:r w:rsidRPr="002A6916">
        <w:rPr>
          <w:rFonts w:cs="Arial"/>
          <w:szCs w:val="20"/>
          <w:lang w:val="sl-SI" w:eastAsia="sl-SI"/>
        </w:rPr>
        <w:t xml:space="preserve">so informacije za posameznike, katerih osebne podatke bo obdelovala </w:t>
      </w:r>
      <w:r w:rsidR="008D5D43">
        <w:rPr>
          <w:rFonts w:cs="Arial"/>
          <w:szCs w:val="20"/>
          <w:lang w:val="sl-SI" w:eastAsia="sl-SI"/>
        </w:rPr>
        <w:t>Agencija Republike Slovenije za kmetijske trge in razvoj podeželja</w:t>
      </w:r>
      <w:r w:rsidRPr="002A6916">
        <w:rPr>
          <w:rFonts w:cs="Arial"/>
          <w:szCs w:val="20"/>
          <w:lang w:val="sl-SI" w:eastAsia="sl-SI"/>
        </w:rPr>
        <w:t xml:space="preserve">, objavljene na </w:t>
      </w:r>
      <w:r w:rsidR="008D5D43">
        <w:rPr>
          <w:rFonts w:cs="Arial"/>
          <w:szCs w:val="20"/>
          <w:lang w:val="sl-SI" w:eastAsia="sl-SI"/>
        </w:rPr>
        <w:t>njihovi spletni strani</w:t>
      </w:r>
      <w:r w:rsidRPr="002A6916">
        <w:rPr>
          <w:rFonts w:cs="Arial"/>
          <w:szCs w:val="20"/>
          <w:lang w:val="sl-SI" w:eastAsia="sl-SI"/>
        </w:rPr>
        <w:t>.</w:t>
      </w:r>
    </w:p>
    <w:p w14:paraId="61797584" w14:textId="77777777" w:rsidR="004E1494" w:rsidRDefault="004E1494" w:rsidP="000453FD">
      <w:pPr>
        <w:widowControl w:val="0"/>
        <w:jc w:val="both"/>
        <w:outlineLvl w:val="0"/>
        <w:rPr>
          <w:rFonts w:cs="Arial"/>
          <w:b/>
          <w:szCs w:val="20"/>
          <w:lang w:val="sl-SI"/>
        </w:rPr>
      </w:pPr>
    </w:p>
    <w:p w14:paraId="35F88BE6" w14:textId="77777777" w:rsidR="008A5DEB" w:rsidRDefault="008A5DEB" w:rsidP="000453FD">
      <w:pPr>
        <w:widowControl w:val="0"/>
        <w:jc w:val="both"/>
        <w:outlineLvl w:val="0"/>
        <w:rPr>
          <w:rFonts w:cs="Arial"/>
          <w:b/>
          <w:szCs w:val="20"/>
          <w:lang w:val="sl-SI"/>
        </w:rPr>
      </w:pPr>
    </w:p>
    <w:p w14:paraId="157B1FD7" w14:textId="77777777" w:rsidR="008A5DEB" w:rsidRDefault="008A5DEB" w:rsidP="000453FD">
      <w:pPr>
        <w:widowControl w:val="0"/>
        <w:jc w:val="both"/>
        <w:outlineLvl w:val="0"/>
        <w:rPr>
          <w:rFonts w:cs="Arial"/>
          <w:b/>
          <w:szCs w:val="20"/>
          <w:lang w:val="sl-SI"/>
        </w:rPr>
      </w:pPr>
    </w:p>
    <w:p w14:paraId="0B352CAC" w14:textId="77777777" w:rsidR="008A5DEB" w:rsidRDefault="008A5DEB" w:rsidP="000453FD">
      <w:pPr>
        <w:widowControl w:val="0"/>
        <w:jc w:val="both"/>
        <w:outlineLvl w:val="0"/>
        <w:rPr>
          <w:rFonts w:cs="Arial"/>
          <w:b/>
          <w:szCs w:val="20"/>
          <w:lang w:val="sl-SI"/>
        </w:rPr>
      </w:pPr>
    </w:p>
    <w:p w14:paraId="12C7343D" w14:textId="77777777" w:rsidR="008A5DEB" w:rsidRDefault="008A5DEB" w:rsidP="000453FD">
      <w:pPr>
        <w:widowControl w:val="0"/>
        <w:jc w:val="both"/>
        <w:outlineLvl w:val="0"/>
        <w:rPr>
          <w:rFonts w:cs="Arial"/>
          <w:b/>
          <w:szCs w:val="20"/>
          <w:lang w:val="sl-SI"/>
        </w:rPr>
      </w:pPr>
    </w:p>
    <w:p w14:paraId="4B2C1500" w14:textId="77777777" w:rsidR="008A5DEB" w:rsidRDefault="008A5DEB" w:rsidP="000453FD">
      <w:pPr>
        <w:widowControl w:val="0"/>
        <w:jc w:val="both"/>
        <w:outlineLvl w:val="0"/>
        <w:rPr>
          <w:rFonts w:cs="Arial"/>
          <w:b/>
          <w:szCs w:val="20"/>
          <w:lang w:val="sl-SI"/>
        </w:rPr>
      </w:pPr>
    </w:p>
    <w:p w14:paraId="1295E281" w14:textId="77777777" w:rsidR="008A5DEB" w:rsidRDefault="008A5DEB" w:rsidP="000453FD">
      <w:pPr>
        <w:widowControl w:val="0"/>
        <w:jc w:val="both"/>
        <w:outlineLvl w:val="0"/>
        <w:rPr>
          <w:rFonts w:cs="Arial"/>
          <w:b/>
          <w:szCs w:val="20"/>
          <w:lang w:val="sl-SI"/>
        </w:rPr>
      </w:pPr>
    </w:p>
    <w:p w14:paraId="17C80F00" w14:textId="77777777" w:rsidR="008A5DEB" w:rsidRDefault="008A5DEB" w:rsidP="000453FD">
      <w:pPr>
        <w:widowControl w:val="0"/>
        <w:jc w:val="both"/>
        <w:outlineLvl w:val="0"/>
        <w:rPr>
          <w:rFonts w:cs="Arial"/>
          <w:b/>
          <w:szCs w:val="20"/>
          <w:lang w:val="sl-SI"/>
        </w:rPr>
      </w:pPr>
    </w:p>
    <w:p w14:paraId="628E9B51" w14:textId="77777777" w:rsidR="008A5DEB" w:rsidRDefault="008A5DEB" w:rsidP="000453FD">
      <w:pPr>
        <w:widowControl w:val="0"/>
        <w:jc w:val="both"/>
        <w:outlineLvl w:val="0"/>
        <w:rPr>
          <w:rFonts w:cs="Arial"/>
          <w:b/>
          <w:szCs w:val="20"/>
          <w:lang w:val="sl-SI"/>
        </w:rPr>
      </w:pPr>
    </w:p>
    <w:p w14:paraId="7AC5FFDA" w14:textId="77777777" w:rsidR="008A5DEB" w:rsidRDefault="008A5DEB" w:rsidP="000453FD">
      <w:pPr>
        <w:widowControl w:val="0"/>
        <w:jc w:val="both"/>
        <w:outlineLvl w:val="0"/>
        <w:rPr>
          <w:rFonts w:cs="Arial"/>
          <w:b/>
          <w:szCs w:val="20"/>
          <w:lang w:val="sl-SI"/>
        </w:rPr>
      </w:pPr>
    </w:p>
    <w:p w14:paraId="13B6C8DC" w14:textId="77777777" w:rsidR="008A5DEB" w:rsidRDefault="008A5DEB" w:rsidP="000453FD">
      <w:pPr>
        <w:widowControl w:val="0"/>
        <w:jc w:val="both"/>
        <w:outlineLvl w:val="0"/>
        <w:rPr>
          <w:rFonts w:cs="Arial"/>
          <w:b/>
          <w:szCs w:val="20"/>
          <w:lang w:val="sl-SI"/>
        </w:rPr>
      </w:pPr>
    </w:p>
    <w:p w14:paraId="671D97C4" w14:textId="77777777" w:rsidR="008A5DEB" w:rsidRPr="007A09BF" w:rsidRDefault="008A5DEB" w:rsidP="000453FD">
      <w:pPr>
        <w:widowControl w:val="0"/>
        <w:jc w:val="both"/>
        <w:outlineLvl w:val="0"/>
        <w:rPr>
          <w:rFonts w:cs="Arial"/>
          <w:b/>
          <w:szCs w:val="20"/>
          <w:lang w:val="sl-SI"/>
        </w:rPr>
      </w:pPr>
    </w:p>
    <w:p w14:paraId="6D9BB9CC" w14:textId="789DAA10" w:rsidR="00E70D1B" w:rsidRPr="007A09BF" w:rsidRDefault="009938F1" w:rsidP="000453FD">
      <w:pPr>
        <w:widowControl w:val="0"/>
        <w:jc w:val="both"/>
        <w:outlineLvl w:val="0"/>
        <w:rPr>
          <w:rFonts w:cs="Arial"/>
          <w:b/>
          <w:szCs w:val="20"/>
          <w:lang w:val="sl-SI"/>
        </w:rPr>
      </w:pPr>
      <w:r>
        <w:rPr>
          <w:rFonts w:cs="Arial"/>
          <w:b/>
          <w:szCs w:val="20"/>
          <w:lang w:val="sl-SI"/>
        </w:rPr>
        <w:t>X</w:t>
      </w:r>
      <w:r w:rsidR="002A6916">
        <w:rPr>
          <w:rFonts w:cs="Arial"/>
          <w:b/>
          <w:szCs w:val="20"/>
          <w:lang w:val="sl-SI"/>
        </w:rPr>
        <w:t>III</w:t>
      </w:r>
      <w:r w:rsidR="00E70D1B" w:rsidRPr="007A09BF">
        <w:rPr>
          <w:rFonts w:cs="Arial"/>
          <w:b/>
          <w:szCs w:val="20"/>
          <w:lang w:val="sl-SI"/>
        </w:rPr>
        <w:t xml:space="preserve">. </w:t>
      </w:r>
      <w:r w:rsidR="00AA6683">
        <w:rPr>
          <w:rFonts w:cs="Arial"/>
          <w:b/>
          <w:szCs w:val="20"/>
          <w:lang w:val="sl-SI"/>
        </w:rPr>
        <w:t>KONTROLNI SISTEM IN UPRAVNE SANKCIJE</w:t>
      </w:r>
      <w:r w:rsidR="00945254">
        <w:rPr>
          <w:rFonts w:cs="Arial"/>
          <w:b/>
          <w:szCs w:val="20"/>
          <w:lang w:val="sl-SI"/>
        </w:rPr>
        <w:t xml:space="preserve"> TER</w:t>
      </w:r>
      <w:r w:rsidR="00AA6683">
        <w:rPr>
          <w:rFonts w:cs="Arial"/>
          <w:b/>
          <w:szCs w:val="20"/>
          <w:lang w:val="sl-SI"/>
        </w:rPr>
        <w:t xml:space="preserve"> </w:t>
      </w:r>
      <w:r w:rsidR="00E70D1B" w:rsidRPr="007A09BF">
        <w:rPr>
          <w:rFonts w:cs="Arial"/>
          <w:b/>
          <w:szCs w:val="20"/>
          <w:lang w:val="sl-SI"/>
        </w:rPr>
        <w:t>VIŠJA SILA IN IZJEMNE OKOLIŠČINE</w:t>
      </w:r>
    </w:p>
    <w:p w14:paraId="0A33BD20" w14:textId="77777777" w:rsidR="00E70D1B" w:rsidRPr="007A09BF" w:rsidRDefault="00E70D1B" w:rsidP="000453FD">
      <w:pPr>
        <w:jc w:val="both"/>
        <w:rPr>
          <w:rFonts w:cs="Arial"/>
          <w:szCs w:val="20"/>
          <w:lang w:val="sl-SI"/>
        </w:rPr>
      </w:pPr>
    </w:p>
    <w:p w14:paraId="0771E555" w14:textId="038089B3" w:rsidR="009938F1" w:rsidRPr="00415C3E" w:rsidRDefault="009938F1" w:rsidP="000453FD">
      <w:pPr>
        <w:pStyle w:val="Odstavekseznama"/>
        <w:numPr>
          <w:ilvl w:val="0"/>
          <w:numId w:val="23"/>
        </w:numPr>
        <w:jc w:val="both"/>
        <w:rPr>
          <w:rFonts w:cs="Arial"/>
          <w:bCs/>
          <w:szCs w:val="20"/>
          <w:lang w:val="sl-SI"/>
        </w:rPr>
      </w:pPr>
      <w:r w:rsidRPr="00415C3E">
        <w:rPr>
          <w:rFonts w:cs="Arial"/>
          <w:bCs/>
          <w:szCs w:val="20"/>
          <w:lang w:val="sl-SI"/>
        </w:rPr>
        <w:t xml:space="preserve">Sistem kontrole je </w:t>
      </w:r>
      <w:r w:rsidR="004F695F">
        <w:rPr>
          <w:rFonts w:cs="Arial"/>
          <w:bCs/>
          <w:szCs w:val="20"/>
          <w:lang w:val="sl-SI"/>
        </w:rPr>
        <w:t xml:space="preserve">določen v </w:t>
      </w:r>
      <w:r w:rsidR="00A22647">
        <w:rPr>
          <w:rFonts w:cs="Arial"/>
          <w:bCs/>
          <w:szCs w:val="20"/>
          <w:lang w:val="sl-SI"/>
        </w:rPr>
        <w:t xml:space="preserve">VIII. poglavju </w:t>
      </w:r>
      <w:r w:rsidRPr="00415C3E">
        <w:rPr>
          <w:rFonts w:cs="Arial"/>
          <w:bCs/>
          <w:szCs w:val="20"/>
          <w:lang w:val="sl-SI"/>
        </w:rPr>
        <w:t>uredbe o skupnih določbah za izvajanje intervencij.</w:t>
      </w:r>
    </w:p>
    <w:p w14:paraId="54B27875" w14:textId="75680F28" w:rsidR="009938F1" w:rsidRPr="00415C3E" w:rsidRDefault="009938F1" w:rsidP="000453FD">
      <w:pPr>
        <w:pStyle w:val="Odstavekseznama"/>
        <w:numPr>
          <w:ilvl w:val="0"/>
          <w:numId w:val="23"/>
        </w:numPr>
        <w:jc w:val="both"/>
        <w:rPr>
          <w:rFonts w:cs="Arial"/>
          <w:bCs/>
          <w:szCs w:val="20"/>
          <w:lang w:val="sl-SI"/>
        </w:rPr>
      </w:pPr>
      <w:r w:rsidRPr="00415C3E">
        <w:rPr>
          <w:rFonts w:cs="Arial"/>
          <w:bCs/>
          <w:szCs w:val="20"/>
          <w:lang w:val="sl-SI"/>
        </w:rPr>
        <w:t>Upravne sankcije so določene v 33. členu uredbe o skupnih določba</w:t>
      </w:r>
      <w:r w:rsidR="003D6921">
        <w:rPr>
          <w:rFonts w:cs="Arial"/>
          <w:bCs/>
          <w:szCs w:val="20"/>
          <w:lang w:val="sl-SI"/>
        </w:rPr>
        <w:t xml:space="preserve">h za izvajanje intervencij in </w:t>
      </w:r>
      <w:r w:rsidR="001A2C98">
        <w:rPr>
          <w:rFonts w:cs="Arial"/>
          <w:bCs/>
          <w:szCs w:val="20"/>
          <w:lang w:val="sl-SI"/>
        </w:rPr>
        <w:t>prv</w:t>
      </w:r>
      <w:r w:rsidR="00CB3BE3">
        <w:rPr>
          <w:rFonts w:cs="Arial"/>
          <w:bCs/>
          <w:szCs w:val="20"/>
          <w:lang w:val="sl-SI"/>
        </w:rPr>
        <w:t>em</w:t>
      </w:r>
      <w:r w:rsidR="001A2C98">
        <w:rPr>
          <w:rFonts w:cs="Arial"/>
          <w:bCs/>
          <w:szCs w:val="20"/>
          <w:lang w:val="sl-SI"/>
        </w:rPr>
        <w:t xml:space="preserve"> odstavk</w:t>
      </w:r>
      <w:r w:rsidR="00CB3BE3">
        <w:rPr>
          <w:rFonts w:cs="Arial"/>
          <w:bCs/>
          <w:szCs w:val="20"/>
          <w:lang w:val="sl-SI"/>
        </w:rPr>
        <w:t>u</w:t>
      </w:r>
      <w:r w:rsidR="001A2C98">
        <w:rPr>
          <w:rFonts w:cs="Arial"/>
          <w:bCs/>
          <w:szCs w:val="20"/>
          <w:lang w:val="sl-SI"/>
        </w:rPr>
        <w:t xml:space="preserve"> </w:t>
      </w:r>
      <w:r w:rsidR="00D457B2">
        <w:rPr>
          <w:rFonts w:cs="Arial"/>
          <w:bCs/>
          <w:szCs w:val="20"/>
          <w:lang w:val="sl-SI"/>
        </w:rPr>
        <w:t>48</w:t>
      </w:r>
      <w:r w:rsidRPr="00415C3E">
        <w:rPr>
          <w:rFonts w:cs="Arial"/>
          <w:bCs/>
          <w:szCs w:val="20"/>
          <w:lang w:val="sl-SI"/>
        </w:rPr>
        <w:t>. člen</w:t>
      </w:r>
      <w:r w:rsidR="001A2C98">
        <w:rPr>
          <w:rFonts w:cs="Arial"/>
          <w:bCs/>
          <w:szCs w:val="20"/>
          <w:lang w:val="sl-SI"/>
        </w:rPr>
        <w:t xml:space="preserve">a </w:t>
      </w:r>
      <w:r w:rsidRPr="00415C3E">
        <w:rPr>
          <w:rFonts w:cs="Arial"/>
          <w:bCs/>
          <w:szCs w:val="20"/>
          <w:lang w:val="sl-SI"/>
        </w:rPr>
        <w:t>uredbe.</w:t>
      </w:r>
    </w:p>
    <w:p w14:paraId="4916EEFD" w14:textId="6156A987" w:rsidR="009938F1" w:rsidRPr="00415C3E" w:rsidRDefault="009938F1" w:rsidP="000453FD">
      <w:pPr>
        <w:pStyle w:val="Odstavekseznama"/>
        <w:numPr>
          <w:ilvl w:val="0"/>
          <w:numId w:val="23"/>
        </w:numPr>
        <w:jc w:val="both"/>
        <w:rPr>
          <w:rFonts w:cs="Arial"/>
          <w:bCs/>
          <w:szCs w:val="20"/>
          <w:lang w:val="sl-SI"/>
        </w:rPr>
      </w:pPr>
      <w:r w:rsidRPr="00415C3E">
        <w:rPr>
          <w:rFonts w:cs="Arial"/>
          <w:bCs/>
          <w:szCs w:val="20"/>
          <w:lang w:val="sl-SI"/>
        </w:rPr>
        <w:t>Višja sila ali izjemne okoliščine so določene v 34. členu uredbe o skupnih določbah za izvajanje intervencij.</w:t>
      </w:r>
    </w:p>
    <w:p w14:paraId="41ECB96D" w14:textId="44AA29BA" w:rsidR="00E70D1B" w:rsidRDefault="00E70D1B" w:rsidP="000453FD">
      <w:pPr>
        <w:jc w:val="both"/>
        <w:rPr>
          <w:rFonts w:cs="Arial"/>
          <w:szCs w:val="20"/>
          <w:lang w:val="sl-SI"/>
        </w:rPr>
      </w:pPr>
    </w:p>
    <w:tbl>
      <w:tblPr>
        <w:tblW w:w="0" w:type="auto"/>
        <w:tblLook w:val="00A0" w:firstRow="1" w:lastRow="0" w:firstColumn="1" w:lastColumn="0" w:noHBand="0" w:noVBand="0"/>
      </w:tblPr>
      <w:tblGrid>
        <w:gridCol w:w="4192"/>
        <w:gridCol w:w="4306"/>
      </w:tblGrid>
      <w:tr w:rsidR="00006573" w:rsidRPr="00556262" w14:paraId="3882B52B" w14:textId="77777777" w:rsidTr="00006573">
        <w:tc>
          <w:tcPr>
            <w:tcW w:w="4192" w:type="dxa"/>
            <w:shd w:val="clear" w:color="auto" w:fill="auto"/>
          </w:tcPr>
          <w:p w14:paraId="60BE4820" w14:textId="77777777" w:rsidR="00006573" w:rsidRPr="00556262" w:rsidRDefault="00006573" w:rsidP="000453FD">
            <w:pPr>
              <w:spacing w:line="240" w:lineRule="auto"/>
              <w:jc w:val="both"/>
              <w:rPr>
                <w:rFonts w:cs="Arial"/>
                <w:b/>
                <w:sz w:val="22"/>
                <w:szCs w:val="22"/>
                <w:lang w:val="sl-SI" w:eastAsia="sl-SI"/>
              </w:rPr>
            </w:pPr>
          </w:p>
        </w:tc>
        <w:tc>
          <w:tcPr>
            <w:tcW w:w="4306" w:type="dxa"/>
            <w:shd w:val="clear" w:color="auto" w:fill="auto"/>
          </w:tcPr>
          <w:p w14:paraId="7EE1D3AE" w14:textId="27B714EE" w:rsidR="00006573" w:rsidRPr="00556262" w:rsidRDefault="00287F20" w:rsidP="000453FD">
            <w:pPr>
              <w:spacing w:line="240" w:lineRule="auto"/>
              <w:jc w:val="both"/>
              <w:rPr>
                <w:rFonts w:cs="Arial"/>
                <w:b/>
                <w:szCs w:val="20"/>
                <w:lang w:val="sl-SI" w:eastAsia="sl-SI"/>
              </w:rPr>
            </w:pPr>
            <w:r>
              <w:rPr>
                <w:rFonts w:cs="Arial"/>
                <w:szCs w:val="20"/>
                <w:lang w:val="sl-SI"/>
              </w:rPr>
              <w:t xml:space="preserve">                         </w:t>
            </w:r>
            <w:r w:rsidR="00006573" w:rsidRPr="00CC7F79">
              <w:rPr>
                <w:rFonts w:cs="Arial"/>
                <w:szCs w:val="20"/>
                <w:lang w:val="sl-SI"/>
              </w:rPr>
              <w:t>Mateja Čalušić</w:t>
            </w:r>
          </w:p>
        </w:tc>
      </w:tr>
      <w:tr w:rsidR="00006573" w:rsidRPr="00556262" w14:paraId="37242B5E" w14:textId="77777777" w:rsidTr="00006573">
        <w:tc>
          <w:tcPr>
            <w:tcW w:w="4192" w:type="dxa"/>
            <w:shd w:val="clear" w:color="auto" w:fill="auto"/>
          </w:tcPr>
          <w:p w14:paraId="096D0F50" w14:textId="77777777" w:rsidR="00006573" w:rsidRPr="00556262" w:rsidRDefault="00006573" w:rsidP="000453FD">
            <w:pPr>
              <w:spacing w:line="240" w:lineRule="auto"/>
              <w:jc w:val="both"/>
              <w:rPr>
                <w:rFonts w:cs="Arial"/>
                <w:b/>
                <w:sz w:val="22"/>
                <w:szCs w:val="22"/>
                <w:lang w:val="sl-SI" w:eastAsia="sl-SI"/>
              </w:rPr>
            </w:pPr>
          </w:p>
        </w:tc>
        <w:tc>
          <w:tcPr>
            <w:tcW w:w="4306" w:type="dxa"/>
            <w:shd w:val="clear" w:color="auto" w:fill="auto"/>
          </w:tcPr>
          <w:p w14:paraId="37F117A0" w14:textId="21223096" w:rsidR="00006573" w:rsidRPr="00556262" w:rsidRDefault="00287F20" w:rsidP="000453FD">
            <w:pPr>
              <w:spacing w:line="240" w:lineRule="auto"/>
              <w:jc w:val="both"/>
              <w:rPr>
                <w:rFonts w:cs="Arial"/>
                <w:b/>
                <w:szCs w:val="20"/>
                <w:lang w:val="sl-SI" w:eastAsia="sl-SI"/>
              </w:rPr>
            </w:pPr>
            <w:r>
              <w:rPr>
                <w:rFonts w:cs="Arial"/>
                <w:szCs w:val="20"/>
                <w:lang w:val="sl-SI"/>
              </w:rPr>
              <w:t xml:space="preserve">                             m</w:t>
            </w:r>
            <w:r w:rsidR="00006573" w:rsidRPr="00CC7F79">
              <w:rPr>
                <w:rFonts w:cs="Arial"/>
                <w:szCs w:val="20"/>
                <w:lang w:val="sl-SI"/>
              </w:rPr>
              <w:t>inistrica</w:t>
            </w:r>
          </w:p>
        </w:tc>
      </w:tr>
    </w:tbl>
    <w:p w14:paraId="5FC16C84" w14:textId="77777777" w:rsidR="00AA6683" w:rsidRPr="007A09BF" w:rsidRDefault="00AA6683" w:rsidP="008A5DEB">
      <w:pPr>
        <w:jc w:val="both"/>
        <w:rPr>
          <w:rFonts w:cs="Arial"/>
          <w:szCs w:val="20"/>
          <w:lang w:val="sl-SI"/>
        </w:rPr>
      </w:pPr>
    </w:p>
    <w:sectPr w:rsidR="00AA6683" w:rsidRPr="007A09BF" w:rsidSect="00A75047">
      <w:headerReference w:type="default" r:id="rId11"/>
      <w:footerReference w:type="default" r:id="rId12"/>
      <w:headerReference w:type="first" r:id="rId13"/>
      <w:footerReference w:type="first" r:id="rId14"/>
      <w:pgSz w:w="11900" w:h="16840" w:code="9"/>
      <w:pgMar w:top="1701" w:right="1701" w:bottom="1134" w:left="1701" w:header="964" w:footer="1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B3A69" w14:textId="77777777" w:rsidR="00AD7B40" w:rsidRDefault="00AD7B40">
      <w:r>
        <w:separator/>
      </w:r>
    </w:p>
  </w:endnote>
  <w:endnote w:type="continuationSeparator" w:id="0">
    <w:p w14:paraId="45EB6BC9" w14:textId="77777777" w:rsidR="00AD7B40" w:rsidRDefault="00AD7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SUniversCond">
    <w:altName w:val="Arial"/>
    <w:panose1 w:val="00000000000000000000"/>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200247B" w:usb2="00000009" w:usb3="00000000" w:csb0="000001FF" w:csb1="00000000"/>
  </w:font>
  <w:font w:name="Republika Bold">
    <w:altName w:val="Courier New"/>
    <w:panose1 w:val="02000806030000020004"/>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081037"/>
      <w:docPartObj>
        <w:docPartGallery w:val="Page Numbers (Bottom of Page)"/>
        <w:docPartUnique/>
      </w:docPartObj>
    </w:sdtPr>
    <w:sdtEndPr/>
    <w:sdtContent>
      <w:p w14:paraId="6C41EEB7" w14:textId="7C05B81D" w:rsidR="001C3E4F" w:rsidRDefault="001C3E4F">
        <w:pPr>
          <w:pStyle w:val="Noga"/>
          <w:jc w:val="right"/>
        </w:pPr>
        <w:r>
          <w:fldChar w:fldCharType="begin"/>
        </w:r>
        <w:r>
          <w:instrText>PAGE   \* MERGEFORMAT</w:instrText>
        </w:r>
        <w:r>
          <w:fldChar w:fldCharType="separate"/>
        </w:r>
        <w:r>
          <w:rPr>
            <w:lang w:val="sl-SI"/>
          </w:rPr>
          <w:t>2</w:t>
        </w:r>
        <w:r>
          <w:fldChar w:fldCharType="end"/>
        </w:r>
      </w:p>
    </w:sdtContent>
  </w:sdt>
  <w:p w14:paraId="667487FE" w14:textId="4962BEE3" w:rsidR="003D6921" w:rsidRDefault="003D6921">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7ADD" w14:textId="3DFE3395" w:rsidR="002D7481" w:rsidRDefault="00CA4813" w:rsidP="006B59CA">
    <w:pPr>
      <w:pStyle w:val="Noga"/>
      <w:tabs>
        <w:tab w:val="clear" w:pos="4320"/>
        <w:tab w:val="clear" w:pos="8640"/>
        <w:tab w:val="center" w:pos="5320"/>
      </w:tabs>
      <w:jc w:val="center"/>
    </w:pPr>
    <w:r w:rsidRPr="00CA4813">
      <w:rPr>
        <w:rFonts w:ascii="Calibri" w:eastAsia="Calibri" w:hAnsi="Calibri"/>
        <w:noProof/>
        <w:sz w:val="22"/>
        <w:szCs w:val="22"/>
        <w:lang w:val="sl-SI" w:eastAsia="sl-SI"/>
      </w:rPr>
      <w:drawing>
        <wp:anchor distT="0" distB="0" distL="114300" distR="114300" simplePos="0" relativeHeight="251658240" behindDoc="1" locked="0" layoutInCell="1" allowOverlap="1" wp14:anchorId="2F4ECCA3" wp14:editId="5DF848BF">
          <wp:simplePos x="0" y="0"/>
          <wp:positionH relativeFrom="column">
            <wp:posOffset>640715</wp:posOffset>
          </wp:positionH>
          <wp:positionV relativeFrom="paragraph">
            <wp:posOffset>-247650</wp:posOffset>
          </wp:positionV>
          <wp:extent cx="4082143" cy="397190"/>
          <wp:effectExtent l="0" t="0" r="0" b="3175"/>
          <wp:wrapTight wrapText="bothSides">
            <wp:wrapPolygon edited="0">
              <wp:start x="0" y="0"/>
              <wp:lineTo x="0" y="20736"/>
              <wp:lineTo x="21472" y="20736"/>
              <wp:lineTo x="21472" y="0"/>
              <wp:lineTo x="0" y="0"/>
            </wp:wrapPolygon>
          </wp:wrapTight>
          <wp:docPr id="1" name="Slika 1" descr="komplet logotipov za označevanje vira sofinanciranja iz Evropske unije in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komplet logotipov za označevanje vira sofinanciranja iz Evropske unije in Republike Slovenij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82143" cy="39719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76CBB" w14:textId="77777777" w:rsidR="00AD7B40" w:rsidRDefault="00AD7B40">
      <w:r>
        <w:separator/>
      </w:r>
    </w:p>
  </w:footnote>
  <w:footnote w:type="continuationSeparator" w:id="0">
    <w:p w14:paraId="3C444751" w14:textId="77777777" w:rsidR="00AD7B40" w:rsidRDefault="00AD7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9914" w14:textId="77777777" w:rsidR="00164BE3" w:rsidRPr="00110CBD" w:rsidRDefault="00164BE3"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164BE3" w:rsidRPr="008F3500" w14:paraId="06B650C6" w14:textId="77777777">
      <w:trPr>
        <w:cantSplit/>
        <w:trHeight w:hRule="exact" w:val="847"/>
      </w:trPr>
      <w:tc>
        <w:tcPr>
          <w:tcW w:w="567" w:type="dxa"/>
        </w:tcPr>
        <w:p w14:paraId="27D7391A" w14:textId="77777777" w:rsidR="00164BE3" w:rsidRPr="006D42D9" w:rsidRDefault="00164BE3" w:rsidP="00FB548E">
          <w:pPr>
            <w:autoSpaceDE w:val="0"/>
            <w:autoSpaceDN w:val="0"/>
            <w:adjustRightInd w:val="0"/>
            <w:spacing w:line="240" w:lineRule="auto"/>
            <w:rPr>
              <w:rFonts w:ascii="Republika" w:hAnsi="Republika"/>
              <w:sz w:val="60"/>
              <w:szCs w:val="60"/>
              <w:lang w:val="sl-SI"/>
            </w:rPr>
          </w:pPr>
          <w:r w:rsidRPr="008F3500">
            <w:rPr>
              <w:rFonts w:ascii="Republika" w:hAnsi="Republika" w:cs="Republika"/>
              <w:color w:val="529DBA"/>
              <w:sz w:val="60"/>
              <w:szCs w:val="60"/>
              <w:lang w:val="sl-SI" w:eastAsia="sl-SI"/>
            </w:rPr>
            <w:t></w:t>
          </w:r>
        </w:p>
      </w:tc>
    </w:tr>
  </w:tbl>
  <w:p w14:paraId="1B45637F" w14:textId="77777777" w:rsidR="00164BE3" w:rsidRPr="008F3500" w:rsidRDefault="00164BE3" w:rsidP="00924E3C">
    <w:pPr>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5006AF04" w14:textId="77777777" w:rsidR="00164BE3" w:rsidRPr="008F3500" w:rsidRDefault="00F23209" w:rsidP="00924E3C">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 xml:space="preserve">Ministrstvo za kmetijstvo, </w:t>
    </w:r>
    <w:r w:rsidR="00F25603">
      <w:rPr>
        <w:rFonts w:ascii="Republika Bold" w:hAnsi="Republika Bold"/>
        <w:b/>
        <w:caps/>
        <w:lang w:val="sl-SI"/>
      </w:rPr>
      <w:br/>
    </w:r>
    <w:r>
      <w:rPr>
        <w:rFonts w:ascii="Republika Bold" w:hAnsi="Republika Bold"/>
        <w:b/>
        <w:caps/>
        <w:lang w:val="sl-SI"/>
      </w:rPr>
      <w:t>gozdarstvo in prehrano</w:t>
    </w:r>
  </w:p>
  <w:p w14:paraId="0F4410D9" w14:textId="1E760954" w:rsidR="00164BE3" w:rsidRPr="008F3500" w:rsidRDefault="00164BE3" w:rsidP="00E70D1B">
    <w:pPr>
      <w:pStyle w:val="Glava"/>
      <w:tabs>
        <w:tab w:val="clear" w:pos="4320"/>
        <w:tab w:val="clear" w:pos="8640"/>
        <w:tab w:val="left" w:pos="5112"/>
      </w:tabs>
      <w:spacing w:before="240" w:line="240" w:lineRule="exact"/>
      <w:rPr>
        <w:rFonts w:cs="Arial"/>
        <w:sz w:val="16"/>
        <w:lang w:val="sl-SI"/>
      </w:rPr>
    </w:pPr>
    <w:r w:rsidRPr="008F3500">
      <w:rPr>
        <w:rFonts w:cs="Arial"/>
        <w:sz w:val="16"/>
        <w:lang w:val="sl-SI"/>
      </w:rPr>
      <w:tab/>
    </w:r>
  </w:p>
  <w:p w14:paraId="4147022A" w14:textId="77777777" w:rsidR="00164BE3" w:rsidRPr="008F3500" w:rsidRDefault="00164BE3"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AB5"/>
    <w:multiLevelType w:val="hybridMultilevel"/>
    <w:tmpl w:val="60BEF88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1F66398"/>
    <w:multiLevelType w:val="multilevel"/>
    <w:tmpl w:val="743CBA18"/>
    <w:lvl w:ilvl="0">
      <w:start w:val="1"/>
      <w:numFmt w:val="decimal"/>
      <w:lvlText w:val="%1."/>
      <w:lvlJc w:val="left"/>
      <w:pPr>
        <w:ind w:left="360" w:hanging="360"/>
      </w:pPr>
      <w:rPr>
        <w:rFonts w:hint="default"/>
        <w:b w:val="0"/>
        <w:strike w:val="0"/>
        <w:color w:val="auto"/>
        <w:sz w:val="22"/>
        <w:szCs w:val="22"/>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2" w15:restartNumberingAfterBreak="0">
    <w:nsid w:val="02CC0979"/>
    <w:multiLevelType w:val="hybridMultilevel"/>
    <w:tmpl w:val="3DC64812"/>
    <w:lvl w:ilvl="0" w:tplc="0424000F">
      <w:start w:val="1"/>
      <w:numFmt w:val="decimal"/>
      <w:lvlText w:val="%1."/>
      <w:lvlJc w:val="left"/>
      <w:pPr>
        <w:ind w:left="360" w:hanging="360"/>
      </w:pPr>
      <w:rPr>
        <w:rFonts w:hint="default"/>
      </w:rPr>
    </w:lvl>
    <w:lvl w:ilvl="1" w:tplc="89CA95F4">
      <w:start w:val="1"/>
      <w:numFmt w:val="decimal"/>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4D34807"/>
    <w:multiLevelType w:val="hybridMultilevel"/>
    <w:tmpl w:val="3B4ADD1C"/>
    <w:lvl w:ilvl="0" w:tplc="000F0409">
      <w:start w:val="1"/>
      <w:numFmt w:val="decimal"/>
      <w:lvlText w:val="%1."/>
      <w:lvlJc w:val="left"/>
      <w:pPr>
        <w:ind w:left="360" w:hanging="360"/>
      </w:pPr>
      <w:rPr>
        <w:rFonts w:hint="default"/>
        <w:b w:val="0"/>
        <w:strike w:val="0"/>
        <w:color w:val="auto"/>
        <w:sz w:val="20"/>
        <w:szCs w:val="2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05885CC3"/>
    <w:multiLevelType w:val="hybridMultilevel"/>
    <w:tmpl w:val="E3221FD6"/>
    <w:lvl w:ilvl="0" w:tplc="059A341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88A5663"/>
    <w:multiLevelType w:val="hybridMultilevel"/>
    <w:tmpl w:val="BCE097CC"/>
    <w:lvl w:ilvl="0" w:tplc="9BF4613C">
      <w:numFmt w:val="bullet"/>
      <w:lvlText w:val="-"/>
      <w:lvlJc w:val="left"/>
      <w:pPr>
        <w:ind w:left="360" w:hanging="360"/>
      </w:pPr>
      <w:rPr>
        <w:rFonts w:ascii="TimesNewRoman" w:eastAsia="Times New Roman" w:hAnsi="TimesNewRoman" w:cs="TimesNew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11BC0245"/>
    <w:multiLevelType w:val="hybridMultilevel"/>
    <w:tmpl w:val="5420C31A"/>
    <w:lvl w:ilvl="0" w:tplc="000F0409">
      <w:start w:val="1"/>
      <w:numFmt w:val="decimal"/>
      <w:lvlText w:val="%1."/>
      <w:lvlJc w:val="left"/>
      <w:pPr>
        <w:ind w:left="360" w:hanging="360"/>
      </w:pPr>
      <w:rPr>
        <w:rFonts w:hint="default"/>
        <w:strike w:val="0"/>
        <w:color w:val="auto"/>
        <w:sz w:val="22"/>
        <w:szCs w:val="22"/>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5EF2BE8"/>
    <w:multiLevelType w:val="hybridMultilevel"/>
    <w:tmpl w:val="4A0621BC"/>
    <w:lvl w:ilvl="0" w:tplc="EA487AB4">
      <w:start w:val="5"/>
      <w:numFmt w:val="bullet"/>
      <w:lvlText w:val="-"/>
      <w:lvlJc w:val="left"/>
      <w:pPr>
        <w:ind w:left="360" w:hanging="360"/>
      </w:pPr>
      <w:rPr>
        <w:rFonts w:ascii="Courier" w:eastAsia="Times New Roman" w:hAnsi="Courier"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8DF5687"/>
    <w:multiLevelType w:val="hybridMultilevel"/>
    <w:tmpl w:val="1E2CD1FE"/>
    <w:lvl w:ilvl="0" w:tplc="0424000F">
      <w:start w:val="1"/>
      <w:numFmt w:val="decimal"/>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1E6F5092"/>
    <w:multiLevelType w:val="hybridMultilevel"/>
    <w:tmpl w:val="DC4A9474"/>
    <w:lvl w:ilvl="0" w:tplc="E9F62DB4">
      <w:start w:val="12"/>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1AD2F8A"/>
    <w:multiLevelType w:val="hybridMultilevel"/>
    <w:tmpl w:val="F1D40346"/>
    <w:lvl w:ilvl="0" w:tplc="4640936E">
      <w:start w:val="1"/>
      <w:numFmt w:val="bullet"/>
      <w:lvlText w:val="­"/>
      <w:lvlJc w:val="left"/>
      <w:pPr>
        <w:ind w:left="720" w:hanging="360"/>
      </w:pPr>
      <w:rPr>
        <w:rFonts w:ascii="Courier New" w:hAnsi="Courier New"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2152D53"/>
    <w:multiLevelType w:val="hybridMultilevel"/>
    <w:tmpl w:val="115C382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302E7ED0"/>
    <w:multiLevelType w:val="hybridMultilevel"/>
    <w:tmpl w:val="1BC00284"/>
    <w:lvl w:ilvl="0" w:tplc="EA487AB4">
      <w:start w:val="5"/>
      <w:numFmt w:val="bullet"/>
      <w:lvlText w:val="-"/>
      <w:lvlJc w:val="left"/>
      <w:pPr>
        <w:tabs>
          <w:tab w:val="num" w:pos="360"/>
        </w:tabs>
        <w:ind w:left="360" w:hanging="360"/>
      </w:pPr>
      <w:rPr>
        <w:rFonts w:ascii="Courier" w:eastAsia="Times New Roman" w:hAnsi="Courier"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77523EC"/>
    <w:multiLevelType w:val="hybridMultilevel"/>
    <w:tmpl w:val="847E7934"/>
    <w:lvl w:ilvl="0" w:tplc="C1EADFFC">
      <w:start w:val="1"/>
      <w:numFmt w:val="upperRoman"/>
      <w:lvlText w:val="%1."/>
      <w:lvlJc w:val="left"/>
      <w:pPr>
        <w:ind w:left="3839" w:hanging="720"/>
      </w:pPr>
      <w:rPr>
        <w:rFonts w:hint="default"/>
      </w:rPr>
    </w:lvl>
    <w:lvl w:ilvl="1" w:tplc="04240019" w:tentative="1">
      <w:start w:val="1"/>
      <w:numFmt w:val="lowerLetter"/>
      <w:lvlText w:val="%2."/>
      <w:lvlJc w:val="left"/>
      <w:pPr>
        <w:ind w:left="720" w:hanging="360"/>
      </w:pPr>
    </w:lvl>
    <w:lvl w:ilvl="2" w:tplc="0424001B" w:tentative="1">
      <w:start w:val="1"/>
      <w:numFmt w:val="lowerRoman"/>
      <w:lvlText w:val="%3."/>
      <w:lvlJc w:val="right"/>
      <w:pPr>
        <w:ind w:left="1440" w:hanging="180"/>
      </w:pPr>
    </w:lvl>
    <w:lvl w:ilvl="3" w:tplc="0424000F" w:tentative="1">
      <w:start w:val="1"/>
      <w:numFmt w:val="decimal"/>
      <w:lvlText w:val="%4."/>
      <w:lvlJc w:val="left"/>
      <w:pPr>
        <w:ind w:left="2160" w:hanging="360"/>
      </w:pPr>
    </w:lvl>
    <w:lvl w:ilvl="4" w:tplc="04240019" w:tentative="1">
      <w:start w:val="1"/>
      <w:numFmt w:val="lowerLetter"/>
      <w:lvlText w:val="%5."/>
      <w:lvlJc w:val="left"/>
      <w:pPr>
        <w:ind w:left="2880" w:hanging="360"/>
      </w:pPr>
    </w:lvl>
    <w:lvl w:ilvl="5" w:tplc="0424001B" w:tentative="1">
      <w:start w:val="1"/>
      <w:numFmt w:val="lowerRoman"/>
      <w:lvlText w:val="%6."/>
      <w:lvlJc w:val="right"/>
      <w:pPr>
        <w:ind w:left="3600" w:hanging="180"/>
      </w:pPr>
    </w:lvl>
    <w:lvl w:ilvl="6" w:tplc="0424000F" w:tentative="1">
      <w:start w:val="1"/>
      <w:numFmt w:val="decimal"/>
      <w:lvlText w:val="%7."/>
      <w:lvlJc w:val="left"/>
      <w:pPr>
        <w:ind w:left="4320" w:hanging="360"/>
      </w:pPr>
    </w:lvl>
    <w:lvl w:ilvl="7" w:tplc="04240019" w:tentative="1">
      <w:start w:val="1"/>
      <w:numFmt w:val="lowerLetter"/>
      <w:lvlText w:val="%8."/>
      <w:lvlJc w:val="left"/>
      <w:pPr>
        <w:ind w:left="5040" w:hanging="360"/>
      </w:pPr>
    </w:lvl>
    <w:lvl w:ilvl="8" w:tplc="0424001B" w:tentative="1">
      <w:start w:val="1"/>
      <w:numFmt w:val="lowerRoman"/>
      <w:lvlText w:val="%9."/>
      <w:lvlJc w:val="right"/>
      <w:pPr>
        <w:ind w:left="5760" w:hanging="180"/>
      </w:pPr>
    </w:lvl>
  </w:abstractNum>
  <w:abstractNum w:abstractNumId="18" w15:restartNumberingAfterBreak="0">
    <w:nsid w:val="47FA0A17"/>
    <w:multiLevelType w:val="hybridMultilevel"/>
    <w:tmpl w:val="EB2A3AA0"/>
    <w:lvl w:ilvl="0" w:tplc="04240017">
      <w:start w:val="1"/>
      <w:numFmt w:val="lowerLetter"/>
      <w:lvlText w:val="%1)"/>
      <w:lvlJc w:val="left"/>
      <w:pPr>
        <w:ind w:left="720" w:hanging="360"/>
      </w:pPr>
      <w:rPr>
        <w:rFonts w:hint="default"/>
      </w:rPr>
    </w:lvl>
    <w:lvl w:ilvl="1" w:tplc="89CA95F4">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8EB1A54"/>
    <w:multiLevelType w:val="hybridMultilevel"/>
    <w:tmpl w:val="DD9421D8"/>
    <w:lvl w:ilvl="0" w:tplc="CBC26B32">
      <w:start w:val="1"/>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4EAE2167"/>
    <w:multiLevelType w:val="multilevel"/>
    <w:tmpl w:val="99CA707C"/>
    <w:lvl w:ilvl="0">
      <w:start w:val="1"/>
      <w:numFmt w:val="decimal"/>
      <w:pStyle w:val="tevilnatoka"/>
      <w:lvlText w:val="%1."/>
      <w:lvlJc w:val="left"/>
      <w:pPr>
        <w:tabs>
          <w:tab w:val="num" w:pos="709"/>
        </w:tabs>
        <w:ind w:left="709" w:hanging="425"/>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2D33650"/>
    <w:multiLevelType w:val="hybridMultilevel"/>
    <w:tmpl w:val="9C44703E"/>
    <w:lvl w:ilvl="0" w:tplc="EA487AB4">
      <w:start w:val="5"/>
      <w:numFmt w:val="bullet"/>
      <w:lvlText w:val="-"/>
      <w:lvlJc w:val="left"/>
      <w:pPr>
        <w:ind w:left="360" w:hanging="360"/>
      </w:pPr>
      <w:rPr>
        <w:rFonts w:ascii="Courier" w:eastAsia="Times New Roman" w:hAnsi="Courier"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54365220"/>
    <w:multiLevelType w:val="hybridMultilevel"/>
    <w:tmpl w:val="84565A58"/>
    <w:lvl w:ilvl="0" w:tplc="2996D398">
      <w:start w:val="1"/>
      <w:numFmt w:val="bullet"/>
      <w:lvlText w:val=""/>
      <w:lvlJc w:val="left"/>
      <w:pPr>
        <w:tabs>
          <w:tab w:val="num" w:pos="360"/>
        </w:tabs>
        <w:ind w:left="357" w:hanging="357"/>
      </w:pPr>
      <w:rPr>
        <w:rFonts w:ascii="Symbol" w:hAnsi="Symbol" w:hint="default"/>
        <w:color w:val="auto"/>
      </w:rPr>
    </w:lvl>
    <w:lvl w:ilvl="1" w:tplc="04240003" w:tentative="1">
      <w:start w:val="1"/>
      <w:numFmt w:val="bullet"/>
      <w:lvlText w:val="o"/>
      <w:lvlJc w:val="left"/>
      <w:pPr>
        <w:tabs>
          <w:tab w:val="num" w:pos="732"/>
        </w:tabs>
        <w:ind w:left="732" w:hanging="360"/>
      </w:pPr>
      <w:rPr>
        <w:rFonts w:ascii="Courier New" w:hAnsi="Courier New" w:cs="Courier New" w:hint="default"/>
      </w:rPr>
    </w:lvl>
    <w:lvl w:ilvl="2" w:tplc="04240005" w:tentative="1">
      <w:start w:val="1"/>
      <w:numFmt w:val="bullet"/>
      <w:lvlText w:val=""/>
      <w:lvlJc w:val="left"/>
      <w:pPr>
        <w:tabs>
          <w:tab w:val="num" w:pos="1452"/>
        </w:tabs>
        <w:ind w:left="1452" w:hanging="360"/>
      </w:pPr>
      <w:rPr>
        <w:rFonts w:ascii="Wingdings" w:hAnsi="Wingdings" w:hint="default"/>
      </w:rPr>
    </w:lvl>
    <w:lvl w:ilvl="3" w:tplc="04240001" w:tentative="1">
      <w:start w:val="1"/>
      <w:numFmt w:val="bullet"/>
      <w:lvlText w:val=""/>
      <w:lvlJc w:val="left"/>
      <w:pPr>
        <w:tabs>
          <w:tab w:val="num" w:pos="2172"/>
        </w:tabs>
        <w:ind w:left="2172" w:hanging="360"/>
      </w:pPr>
      <w:rPr>
        <w:rFonts w:ascii="Symbol" w:hAnsi="Symbol" w:hint="default"/>
      </w:rPr>
    </w:lvl>
    <w:lvl w:ilvl="4" w:tplc="04240003" w:tentative="1">
      <w:start w:val="1"/>
      <w:numFmt w:val="bullet"/>
      <w:lvlText w:val="o"/>
      <w:lvlJc w:val="left"/>
      <w:pPr>
        <w:tabs>
          <w:tab w:val="num" w:pos="2892"/>
        </w:tabs>
        <w:ind w:left="2892" w:hanging="360"/>
      </w:pPr>
      <w:rPr>
        <w:rFonts w:ascii="Courier New" w:hAnsi="Courier New" w:cs="Courier New" w:hint="default"/>
      </w:rPr>
    </w:lvl>
    <w:lvl w:ilvl="5" w:tplc="04240005" w:tentative="1">
      <w:start w:val="1"/>
      <w:numFmt w:val="bullet"/>
      <w:lvlText w:val=""/>
      <w:lvlJc w:val="left"/>
      <w:pPr>
        <w:tabs>
          <w:tab w:val="num" w:pos="3612"/>
        </w:tabs>
        <w:ind w:left="3612" w:hanging="360"/>
      </w:pPr>
      <w:rPr>
        <w:rFonts w:ascii="Wingdings" w:hAnsi="Wingdings" w:hint="default"/>
      </w:rPr>
    </w:lvl>
    <w:lvl w:ilvl="6" w:tplc="04240001" w:tentative="1">
      <w:start w:val="1"/>
      <w:numFmt w:val="bullet"/>
      <w:lvlText w:val=""/>
      <w:lvlJc w:val="left"/>
      <w:pPr>
        <w:tabs>
          <w:tab w:val="num" w:pos="4332"/>
        </w:tabs>
        <w:ind w:left="4332" w:hanging="360"/>
      </w:pPr>
      <w:rPr>
        <w:rFonts w:ascii="Symbol" w:hAnsi="Symbol" w:hint="default"/>
      </w:rPr>
    </w:lvl>
    <w:lvl w:ilvl="7" w:tplc="04240003" w:tentative="1">
      <w:start w:val="1"/>
      <w:numFmt w:val="bullet"/>
      <w:lvlText w:val="o"/>
      <w:lvlJc w:val="left"/>
      <w:pPr>
        <w:tabs>
          <w:tab w:val="num" w:pos="5052"/>
        </w:tabs>
        <w:ind w:left="5052" w:hanging="360"/>
      </w:pPr>
      <w:rPr>
        <w:rFonts w:ascii="Courier New" w:hAnsi="Courier New" w:cs="Courier New" w:hint="default"/>
      </w:rPr>
    </w:lvl>
    <w:lvl w:ilvl="8" w:tplc="04240005" w:tentative="1">
      <w:start w:val="1"/>
      <w:numFmt w:val="bullet"/>
      <w:lvlText w:val=""/>
      <w:lvlJc w:val="left"/>
      <w:pPr>
        <w:tabs>
          <w:tab w:val="num" w:pos="5772"/>
        </w:tabs>
        <w:ind w:left="5772" w:hanging="360"/>
      </w:pPr>
      <w:rPr>
        <w:rFonts w:ascii="Wingdings" w:hAnsi="Wingdings" w:hint="default"/>
      </w:rPr>
    </w:lvl>
  </w:abstractNum>
  <w:abstractNum w:abstractNumId="23" w15:restartNumberingAfterBreak="0">
    <w:nsid w:val="58707840"/>
    <w:multiLevelType w:val="hybridMultilevel"/>
    <w:tmpl w:val="9148F7CA"/>
    <w:lvl w:ilvl="0" w:tplc="9BF4613C">
      <w:numFmt w:val="bullet"/>
      <w:lvlText w:val="-"/>
      <w:lvlJc w:val="left"/>
      <w:pPr>
        <w:ind w:left="720" w:hanging="360"/>
      </w:pPr>
      <w:rPr>
        <w:rFonts w:ascii="TimesNewRoman" w:eastAsia="Times New Roman" w:hAnsi="TimesNewRoman" w:cs="TimesNewRoman" w:hint="default"/>
        <w:b w:val="0"/>
        <w:strike w:val="0"/>
        <w:color w:val="auto"/>
        <w:sz w:val="20"/>
        <w:szCs w:val="20"/>
      </w:rPr>
    </w:lvl>
    <w:lvl w:ilvl="1" w:tplc="FFFFFFFF">
      <w:start w:val="49"/>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6B4C7B"/>
    <w:multiLevelType w:val="hybridMultilevel"/>
    <w:tmpl w:val="DA684E5E"/>
    <w:lvl w:ilvl="0" w:tplc="EA487AB4">
      <w:start w:val="5"/>
      <w:numFmt w:val="bullet"/>
      <w:lvlText w:val="-"/>
      <w:lvlJc w:val="left"/>
      <w:pPr>
        <w:ind w:left="720" w:hanging="360"/>
      </w:pPr>
      <w:rPr>
        <w:rFonts w:ascii="Courier" w:eastAsia="Times New Roman" w:hAnsi="Courier"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F7E367E"/>
    <w:multiLevelType w:val="hybridMultilevel"/>
    <w:tmpl w:val="60BEF88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640554E7"/>
    <w:multiLevelType w:val="hybridMultilevel"/>
    <w:tmpl w:val="41B0527A"/>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CC34507"/>
    <w:multiLevelType w:val="hybridMultilevel"/>
    <w:tmpl w:val="8996B088"/>
    <w:lvl w:ilvl="0" w:tplc="FFFFFFFF">
      <w:start w:val="1"/>
      <w:numFmt w:val="decimal"/>
      <w:lvlText w:val="%1."/>
      <w:lvlJc w:val="left"/>
      <w:pPr>
        <w:ind w:left="720" w:hanging="360"/>
      </w:pPr>
      <w:rPr>
        <w:rFonts w:hint="default"/>
        <w:b w:val="0"/>
        <w:strike w:val="0"/>
        <w:color w:val="auto"/>
        <w:sz w:val="20"/>
        <w:szCs w:val="20"/>
      </w:rPr>
    </w:lvl>
    <w:lvl w:ilvl="1" w:tplc="76AC1A70">
      <w:start w:val="49"/>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5C0193A"/>
    <w:multiLevelType w:val="hybridMultilevel"/>
    <w:tmpl w:val="5420C31A"/>
    <w:lvl w:ilvl="0" w:tplc="000F0409">
      <w:start w:val="1"/>
      <w:numFmt w:val="decimal"/>
      <w:lvlText w:val="%1."/>
      <w:lvlJc w:val="left"/>
      <w:pPr>
        <w:ind w:left="360" w:hanging="360"/>
      </w:pPr>
      <w:rPr>
        <w:rFonts w:hint="default"/>
        <w:strike w:val="0"/>
        <w:color w:val="auto"/>
        <w:sz w:val="22"/>
        <w:szCs w:val="22"/>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79A91E6A"/>
    <w:multiLevelType w:val="hybridMultilevel"/>
    <w:tmpl w:val="A686DA24"/>
    <w:lvl w:ilvl="0" w:tplc="6EC27D68">
      <w:start w:val="10"/>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40262764">
    <w:abstractNumId w:val="26"/>
  </w:num>
  <w:num w:numId="2" w16cid:durableId="978416178">
    <w:abstractNumId w:val="14"/>
  </w:num>
  <w:num w:numId="3" w16cid:durableId="306057930">
    <w:abstractNumId w:val="16"/>
  </w:num>
  <w:num w:numId="4" w16cid:durableId="1597053160">
    <w:abstractNumId w:val="6"/>
  </w:num>
  <w:num w:numId="5" w16cid:durableId="806239687">
    <w:abstractNumId w:val="8"/>
  </w:num>
  <w:num w:numId="6" w16cid:durableId="1044450291">
    <w:abstractNumId w:val="17"/>
  </w:num>
  <w:num w:numId="7" w16cid:durableId="1502544235">
    <w:abstractNumId w:val="15"/>
  </w:num>
  <w:num w:numId="8" w16cid:durableId="606087624">
    <w:abstractNumId w:val="22"/>
  </w:num>
  <w:num w:numId="9" w16cid:durableId="608438726">
    <w:abstractNumId w:val="13"/>
  </w:num>
  <w:num w:numId="10" w16cid:durableId="2124224621">
    <w:abstractNumId w:val="21"/>
  </w:num>
  <w:num w:numId="11" w16cid:durableId="1355184042">
    <w:abstractNumId w:val="3"/>
  </w:num>
  <w:num w:numId="12" w16cid:durableId="1876578254">
    <w:abstractNumId w:val="20"/>
  </w:num>
  <w:num w:numId="13" w16cid:durableId="3591659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91335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79061379">
    <w:abstractNumId w:val="27"/>
  </w:num>
  <w:num w:numId="16" w16cid:durableId="910846467">
    <w:abstractNumId w:val="12"/>
  </w:num>
  <w:num w:numId="17" w16cid:durableId="1023436676">
    <w:abstractNumId w:val="1"/>
  </w:num>
  <w:num w:numId="18" w16cid:durableId="1990206983">
    <w:abstractNumId w:val="25"/>
  </w:num>
  <w:num w:numId="19" w16cid:durableId="1898279511">
    <w:abstractNumId w:val="29"/>
  </w:num>
  <w:num w:numId="20" w16cid:durableId="1844394916">
    <w:abstractNumId w:val="4"/>
  </w:num>
  <w:num w:numId="21" w16cid:durableId="84309157">
    <w:abstractNumId w:val="18"/>
  </w:num>
  <w:num w:numId="22" w16cid:durableId="1331785921">
    <w:abstractNumId w:val="24"/>
  </w:num>
  <w:num w:numId="23" w16cid:durableId="554199012">
    <w:abstractNumId w:val="2"/>
  </w:num>
  <w:num w:numId="24" w16cid:durableId="905342322">
    <w:abstractNumId w:val="19"/>
  </w:num>
  <w:num w:numId="25" w16cid:durableId="2115125145">
    <w:abstractNumId w:val="30"/>
  </w:num>
  <w:num w:numId="26" w16cid:durableId="1227229451">
    <w:abstractNumId w:val="7"/>
  </w:num>
  <w:num w:numId="27" w16cid:durableId="1749033999">
    <w:abstractNumId w:val="11"/>
  </w:num>
  <w:num w:numId="28" w16cid:durableId="1876576486">
    <w:abstractNumId w:val="10"/>
  </w:num>
  <w:num w:numId="29" w16cid:durableId="873612124">
    <w:abstractNumId w:val="0"/>
  </w:num>
  <w:num w:numId="30" w16cid:durableId="109863704">
    <w:abstractNumId w:val="5"/>
  </w:num>
  <w:num w:numId="31" w16cid:durableId="160973275">
    <w:abstractNumId w:val="9"/>
  </w:num>
  <w:num w:numId="32" w16cid:durableId="1662658283">
    <w:abstractNumId w:val="28"/>
  </w:num>
  <w:num w:numId="33" w16cid:durableId="2577546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1C91"/>
    <w:rsid w:val="0000242F"/>
    <w:rsid w:val="00006573"/>
    <w:rsid w:val="000077AA"/>
    <w:rsid w:val="000114DD"/>
    <w:rsid w:val="00023A88"/>
    <w:rsid w:val="00041471"/>
    <w:rsid w:val="00042FE7"/>
    <w:rsid w:val="000453FD"/>
    <w:rsid w:val="00046F41"/>
    <w:rsid w:val="0005580F"/>
    <w:rsid w:val="00055C0E"/>
    <w:rsid w:val="00075D0B"/>
    <w:rsid w:val="000773D0"/>
    <w:rsid w:val="00086E97"/>
    <w:rsid w:val="000879F6"/>
    <w:rsid w:val="000A11B2"/>
    <w:rsid w:val="000A1DC4"/>
    <w:rsid w:val="000A43EA"/>
    <w:rsid w:val="000A5663"/>
    <w:rsid w:val="000A7238"/>
    <w:rsid w:val="000B155A"/>
    <w:rsid w:val="000D5CBE"/>
    <w:rsid w:val="00102335"/>
    <w:rsid w:val="0011597B"/>
    <w:rsid w:val="00117230"/>
    <w:rsid w:val="001357B2"/>
    <w:rsid w:val="00140203"/>
    <w:rsid w:val="00142345"/>
    <w:rsid w:val="00153C3F"/>
    <w:rsid w:val="00160084"/>
    <w:rsid w:val="001642B9"/>
    <w:rsid w:val="00164B87"/>
    <w:rsid w:val="00164BE3"/>
    <w:rsid w:val="00166263"/>
    <w:rsid w:val="00180852"/>
    <w:rsid w:val="0019216F"/>
    <w:rsid w:val="00192259"/>
    <w:rsid w:val="001A2C98"/>
    <w:rsid w:val="001C3E4F"/>
    <w:rsid w:val="001C68DD"/>
    <w:rsid w:val="001C7E27"/>
    <w:rsid w:val="001D198F"/>
    <w:rsid w:val="00202A77"/>
    <w:rsid w:val="002036DF"/>
    <w:rsid w:val="00214818"/>
    <w:rsid w:val="00233419"/>
    <w:rsid w:val="0023775A"/>
    <w:rsid w:val="0024320E"/>
    <w:rsid w:val="00245570"/>
    <w:rsid w:val="00251159"/>
    <w:rsid w:val="00261D20"/>
    <w:rsid w:val="002674CC"/>
    <w:rsid w:val="00271B6B"/>
    <w:rsid w:val="00271CE5"/>
    <w:rsid w:val="00282020"/>
    <w:rsid w:val="00287F20"/>
    <w:rsid w:val="0029502F"/>
    <w:rsid w:val="002A121A"/>
    <w:rsid w:val="002A6916"/>
    <w:rsid w:val="002A6E9C"/>
    <w:rsid w:val="002C6871"/>
    <w:rsid w:val="002D7481"/>
    <w:rsid w:val="002D7C08"/>
    <w:rsid w:val="002E4F36"/>
    <w:rsid w:val="00300C62"/>
    <w:rsid w:val="00302679"/>
    <w:rsid w:val="00304012"/>
    <w:rsid w:val="003112E2"/>
    <w:rsid w:val="00313F07"/>
    <w:rsid w:val="00315E32"/>
    <w:rsid w:val="00316649"/>
    <w:rsid w:val="0032548A"/>
    <w:rsid w:val="0032740A"/>
    <w:rsid w:val="00333F33"/>
    <w:rsid w:val="00355BD4"/>
    <w:rsid w:val="0035749A"/>
    <w:rsid w:val="003636BF"/>
    <w:rsid w:val="00364673"/>
    <w:rsid w:val="0037479F"/>
    <w:rsid w:val="003845B4"/>
    <w:rsid w:val="00387B1A"/>
    <w:rsid w:val="00390690"/>
    <w:rsid w:val="00391C9A"/>
    <w:rsid w:val="003C0B39"/>
    <w:rsid w:val="003D6921"/>
    <w:rsid w:val="003E1AF1"/>
    <w:rsid w:val="003E1C74"/>
    <w:rsid w:val="003F0726"/>
    <w:rsid w:val="003F0CA2"/>
    <w:rsid w:val="003F3ABF"/>
    <w:rsid w:val="00400EAA"/>
    <w:rsid w:val="0041385C"/>
    <w:rsid w:val="00415435"/>
    <w:rsid w:val="00415C3E"/>
    <w:rsid w:val="00420251"/>
    <w:rsid w:val="00425B93"/>
    <w:rsid w:val="004357E2"/>
    <w:rsid w:val="004505B8"/>
    <w:rsid w:val="004508E3"/>
    <w:rsid w:val="004533A7"/>
    <w:rsid w:val="00455530"/>
    <w:rsid w:val="00475AFD"/>
    <w:rsid w:val="00481523"/>
    <w:rsid w:val="00483402"/>
    <w:rsid w:val="00483F95"/>
    <w:rsid w:val="00493710"/>
    <w:rsid w:val="00495FEA"/>
    <w:rsid w:val="004B77DB"/>
    <w:rsid w:val="004D0200"/>
    <w:rsid w:val="004D0673"/>
    <w:rsid w:val="004D096A"/>
    <w:rsid w:val="004D1D9B"/>
    <w:rsid w:val="004D788E"/>
    <w:rsid w:val="004E1494"/>
    <w:rsid w:val="004E75B2"/>
    <w:rsid w:val="004F3FE5"/>
    <w:rsid w:val="004F695F"/>
    <w:rsid w:val="00504F3C"/>
    <w:rsid w:val="005141E3"/>
    <w:rsid w:val="005148B4"/>
    <w:rsid w:val="00526246"/>
    <w:rsid w:val="00532216"/>
    <w:rsid w:val="00540CEB"/>
    <w:rsid w:val="00554699"/>
    <w:rsid w:val="005547BC"/>
    <w:rsid w:val="00556262"/>
    <w:rsid w:val="00567106"/>
    <w:rsid w:val="005712DC"/>
    <w:rsid w:val="005717AB"/>
    <w:rsid w:val="00576570"/>
    <w:rsid w:val="005926C5"/>
    <w:rsid w:val="005A5667"/>
    <w:rsid w:val="005B2872"/>
    <w:rsid w:val="005B5B36"/>
    <w:rsid w:val="005B7B9A"/>
    <w:rsid w:val="005C1590"/>
    <w:rsid w:val="005C24D0"/>
    <w:rsid w:val="005D15AA"/>
    <w:rsid w:val="005E1D3C"/>
    <w:rsid w:val="005E45FA"/>
    <w:rsid w:val="005E5C21"/>
    <w:rsid w:val="005E6B0F"/>
    <w:rsid w:val="005F7B1F"/>
    <w:rsid w:val="00601975"/>
    <w:rsid w:val="0060326E"/>
    <w:rsid w:val="00606393"/>
    <w:rsid w:val="006112E6"/>
    <w:rsid w:val="00612B47"/>
    <w:rsid w:val="00621E98"/>
    <w:rsid w:val="006278C8"/>
    <w:rsid w:val="00632253"/>
    <w:rsid w:val="00642714"/>
    <w:rsid w:val="006450F4"/>
    <w:rsid w:val="006455CE"/>
    <w:rsid w:val="0065716F"/>
    <w:rsid w:val="006648AB"/>
    <w:rsid w:val="0066500F"/>
    <w:rsid w:val="00684F58"/>
    <w:rsid w:val="00693338"/>
    <w:rsid w:val="00697AA9"/>
    <w:rsid w:val="006B2201"/>
    <w:rsid w:val="006B59CA"/>
    <w:rsid w:val="006D42D9"/>
    <w:rsid w:val="006D46B9"/>
    <w:rsid w:val="006E7425"/>
    <w:rsid w:val="006F1CD4"/>
    <w:rsid w:val="0070538A"/>
    <w:rsid w:val="007155E4"/>
    <w:rsid w:val="007277C8"/>
    <w:rsid w:val="00730198"/>
    <w:rsid w:val="00730B8F"/>
    <w:rsid w:val="00731A5C"/>
    <w:rsid w:val="00733017"/>
    <w:rsid w:val="00742F27"/>
    <w:rsid w:val="00742F8D"/>
    <w:rsid w:val="00760412"/>
    <w:rsid w:val="00760EAA"/>
    <w:rsid w:val="00767778"/>
    <w:rsid w:val="00767840"/>
    <w:rsid w:val="00772423"/>
    <w:rsid w:val="00783310"/>
    <w:rsid w:val="007909C7"/>
    <w:rsid w:val="00791B48"/>
    <w:rsid w:val="00792642"/>
    <w:rsid w:val="007A005C"/>
    <w:rsid w:val="007A09BF"/>
    <w:rsid w:val="007A4A6D"/>
    <w:rsid w:val="007A6C78"/>
    <w:rsid w:val="007B2761"/>
    <w:rsid w:val="007B4F96"/>
    <w:rsid w:val="007B56D0"/>
    <w:rsid w:val="007B66C5"/>
    <w:rsid w:val="007C119C"/>
    <w:rsid w:val="007D1BCF"/>
    <w:rsid w:val="007D32B1"/>
    <w:rsid w:val="007D3DD1"/>
    <w:rsid w:val="007D50D5"/>
    <w:rsid w:val="007D6B0D"/>
    <w:rsid w:val="007D75CF"/>
    <w:rsid w:val="007E5107"/>
    <w:rsid w:val="007E6B3F"/>
    <w:rsid w:val="007E6DC5"/>
    <w:rsid w:val="00803CED"/>
    <w:rsid w:val="008042AC"/>
    <w:rsid w:val="00806860"/>
    <w:rsid w:val="0081499F"/>
    <w:rsid w:val="008221E7"/>
    <w:rsid w:val="00827770"/>
    <w:rsid w:val="00845A13"/>
    <w:rsid w:val="008626D5"/>
    <w:rsid w:val="00875BA8"/>
    <w:rsid w:val="0088043C"/>
    <w:rsid w:val="00884539"/>
    <w:rsid w:val="008906C9"/>
    <w:rsid w:val="00894E81"/>
    <w:rsid w:val="0089689B"/>
    <w:rsid w:val="008A191C"/>
    <w:rsid w:val="008A4E0E"/>
    <w:rsid w:val="008A54DB"/>
    <w:rsid w:val="008A55AF"/>
    <w:rsid w:val="008A5DEB"/>
    <w:rsid w:val="008B125E"/>
    <w:rsid w:val="008B415F"/>
    <w:rsid w:val="008B4C6F"/>
    <w:rsid w:val="008C2BD4"/>
    <w:rsid w:val="008C5738"/>
    <w:rsid w:val="008C735A"/>
    <w:rsid w:val="008D04F0"/>
    <w:rsid w:val="008D5D43"/>
    <w:rsid w:val="008E2011"/>
    <w:rsid w:val="008E3F52"/>
    <w:rsid w:val="008E7472"/>
    <w:rsid w:val="008E758D"/>
    <w:rsid w:val="008E762C"/>
    <w:rsid w:val="008E7E86"/>
    <w:rsid w:val="008F3500"/>
    <w:rsid w:val="008F6165"/>
    <w:rsid w:val="00900E4D"/>
    <w:rsid w:val="00910F0A"/>
    <w:rsid w:val="0091269F"/>
    <w:rsid w:val="00916884"/>
    <w:rsid w:val="00924E3C"/>
    <w:rsid w:val="00926119"/>
    <w:rsid w:val="00931AFE"/>
    <w:rsid w:val="00945254"/>
    <w:rsid w:val="0095446D"/>
    <w:rsid w:val="009612BB"/>
    <w:rsid w:val="009617C8"/>
    <w:rsid w:val="00971267"/>
    <w:rsid w:val="00977908"/>
    <w:rsid w:val="00986B48"/>
    <w:rsid w:val="009938F1"/>
    <w:rsid w:val="009A2C1C"/>
    <w:rsid w:val="009B38AC"/>
    <w:rsid w:val="009B72F8"/>
    <w:rsid w:val="009C39D8"/>
    <w:rsid w:val="009F0866"/>
    <w:rsid w:val="009F3DEF"/>
    <w:rsid w:val="00A0789E"/>
    <w:rsid w:val="00A125C5"/>
    <w:rsid w:val="00A142F5"/>
    <w:rsid w:val="00A15D69"/>
    <w:rsid w:val="00A22647"/>
    <w:rsid w:val="00A26551"/>
    <w:rsid w:val="00A350A8"/>
    <w:rsid w:val="00A35299"/>
    <w:rsid w:val="00A410AE"/>
    <w:rsid w:val="00A415F2"/>
    <w:rsid w:val="00A423D2"/>
    <w:rsid w:val="00A478F0"/>
    <w:rsid w:val="00A5039D"/>
    <w:rsid w:val="00A5169F"/>
    <w:rsid w:val="00A57FC8"/>
    <w:rsid w:val="00A62D50"/>
    <w:rsid w:val="00A65EE7"/>
    <w:rsid w:val="00A67C33"/>
    <w:rsid w:val="00A70133"/>
    <w:rsid w:val="00A75047"/>
    <w:rsid w:val="00AA610E"/>
    <w:rsid w:val="00AA6683"/>
    <w:rsid w:val="00AB125D"/>
    <w:rsid w:val="00AB30FE"/>
    <w:rsid w:val="00AC281C"/>
    <w:rsid w:val="00AD7B40"/>
    <w:rsid w:val="00AF269A"/>
    <w:rsid w:val="00B04F2E"/>
    <w:rsid w:val="00B070AD"/>
    <w:rsid w:val="00B133A4"/>
    <w:rsid w:val="00B14F4A"/>
    <w:rsid w:val="00B17141"/>
    <w:rsid w:val="00B26F4A"/>
    <w:rsid w:val="00B26FE8"/>
    <w:rsid w:val="00B31575"/>
    <w:rsid w:val="00B36D3A"/>
    <w:rsid w:val="00B55223"/>
    <w:rsid w:val="00B556BE"/>
    <w:rsid w:val="00B660A8"/>
    <w:rsid w:val="00B66CA1"/>
    <w:rsid w:val="00B8547D"/>
    <w:rsid w:val="00B87347"/>
    <w:rsid w:val="00B90A3C"/>
    <w:rsid w:val="00B95097"/>
    <w:rsid w:val="00BA5A77"/>
    <w:rsid w:val="00BA7210"/>
    <w:rsid w:val="00BC2769"/>
    <w:rsid w:val="00BD0C57"/>
    <w:rsid w:val="00BD1B85"/>
    <w:rsid w:val="00BD6169"/>
    <w:rsid w:val="00BF62E1"/>
    <w:rsid w:val="00C11082"/>
    <w:rsid w:val="00C2369B"/>
    <w:rsid w:val="00C250D5"/>
    <w:rsid w:val="00C25DF3"/>
    <w:rsid w:val="00C30250"/>
    <w:rsid w:val="00C3520F"/>
    <w:rsid w:val="00C4682C"/>
    <w:rsid w:val="00C552A6"/>
    <w:rsid w:val="00C5606D"/>
    <w:rsid w:val="00C67216"/>
    <w:rsid w:val="00C75FB6"/>
    <w:rsid w:val="00C85A87"/>
    <w:rsid w:val="00C92898"/>
    <w:rsid w:val="00CA4813"/>
    <w:rsid w:val="00CB2B0B"/>
    <w:rsid w:val="00CB3BE3"/>
    <w:rsid w:val="00CB62BD"/>
    <w:rsid w:val="00CB76BE"/>
    <w:rsid w:val="00CD593D"/>
    <w:rsid w:val="00CE2A2E"/>
    <w:rsid w:val="00CE6032"/>
    <w:rsid w:val="00CE7514"/>
    <w:rsid w:val="00CF5FE5"/>
    <w:rsid w:val="00D04605"/>
    <w:rsid w:val="00D05748"/>
    <w:rsid w:val="00D07B8D"/>
    <w:rsid w:val="00D244B7"/>
    <w:rsid w:val="00D246E1"/>
    <w:rsid w:val="00D248DE"/>
    <w:rsid w:val="00D26782"/>
    <w:rsid w:val="00D34A32"/>
    <w:rsid w:val="00D40E33"/>
    <w:rsid w:val="00D457B2"/>
    <w:rsid w:val="00D51FEF"/>
    <w:rsid w:val="00D65EF6"/>
    <w:rsid w:val="00D71EEC"/>
    <w:rsid w:val="00D74CB8"/>
    <w:rsid w:val="00D8542D"/>
    <w:rsid w:val="00D87045"/>
    <w:rsid w:val="00D87975"/>
    <w:rsid w:val="00D91ECD"/>
    <w:rsid w:val="00DA2097"/>
    <w:rsid w:val="00DA326F"/>
    <w:rsid w:val="00DA70B0"/>
    <w:rsid w:val="00DB4955"/>
    <w:rsid w:val="00DB6025"/>
    <w:rsid w:val="00DC0044"/>
    <w:rsid w:val="00DC565E"/>
    <w:rsid w:val="00DC6A71"/>
    <w:rsid w:val="00DE31E4"/>
    <w:rsid w:val="00DE5B46"/>
    <w:rsid w:val="00E0043E"/>
    <w:rsid w:val="00E033F4"/>
    <w:rsid w:val="00E0357D"/>
    <w:rsid w:val="00E05DF6"/>
    <w:rsid w:val="00E061AD"/>
    <w:rsid w:val="00E2295D"/>
    <w:rsid w:val="00E24EC2"/>
    <w:rsid w:val="00E30690"/>
    <w:rsid w:val="00E5586C"/>
    <w:rsid w:val="00E61116"/>
    <w:rsid w:val="00E6593C"/>
    <w:rsid w:val="00E66B53"/>
    <w:rsid w:val="00E70D1B"/>
    <w:rsid w:val="00E95AA9"/>
    <w:rsid w:val="00EA7C3A"/>
    <w:rsid w:val="00EB1228"/>
    <w:rsid w:val="00EB1FBD"/>
    <w:rsid w:val="00EC53FA"/>
    <w:rsid w:val="00EE15F5"/>
    <w:rsid w:val="00EE4BF7"/>
    <w:rsid w:val="00EE5B3B"/>
    <w:rsid w:val="00EE6913"/>
    <w:rsid w:val="00EF2FCE"/>
    <w:rsid w:val="00EF6FBE"/>
    <w:rsid w:val="00EF7292"/>
    <w:rsid w:val="00F02BBF"/>
    <w:rsid w:val="00F03A30"/>
    <w:rsid w:val="00F06B83"/>
    <w:rsid w:val="00F06BFD"/>
    <w:rsid w:val="00F133C1"/>
    <w:rsid w:val="00F1478D"/>
    <w:rsid w:val="00F23209"/>
    <w:rsid w:val="00F240BB"/>
    <w:rsid w:val="00F24F93"/>
    <w:rsid w:val="00F25603"/>
    <w:rsid w:val="00F43601"/>
    <w:rsid w:val="00F45BCD"/>
    <w:rsid w:val="00F46724"/>
    <w:rsid w:val="00F4733C"/>
    <w:rsid w:val="00F50FF5"/>
    <w:rsid w:val="00F57FED"/>
    <w:rsid w:val="00F6764D"/>
    <w:rsid w:val="00F7123B"/>
    <w:rsid w:val="00F753B9"/>
    <w:rsid w:val="00F75CA8"/>
    <w:rsid w:val="00F87511"/>
    <w:rsid w:val="00F926AC"/>
    <w:rsid w:val="00FA0765"/>
    <w:rsid w:val="00FA5264"/>
    <w:rsid w:val="00FB21C1"/>
    <w:rsid w:val="00FB3769"/>
    <w:rsid w:val="00FB548E"/>
    <w:rsid w:val="00FC3EE8"/>
    <w:rsid w:val="00FC4085"/>
    <w:rsid w:val="00FC6DC6"/>
    <w:rsid w:val="00FE2531"/>
    <w:rsid w:val="00FE3C82"/>
    <w:rsid w:val="00FF23E2"/>
    <w:rsid w:val="00FF2D4D"/>
    <w:rsid w:val="00FF68BC"/>
    <w:rsid w:val="00FF782C"/>
    <w:rsid w:val="00FF7A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76AC2ECC"/>
  <w15:chartTrackingRefBased/>
  <w15:docId w15:val="{2CA4AB29-3225-44B5-A54A-85EB5385D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semiHidden/>
    <w:unhideWhenUsed/>
    <w:qFormat/>
    <w:rsid w:val="009544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9">
    <w:name w:val="heading 9"/>
    <w:basedOn w:val="Navaden"/>
    <w:next w:val="Navaden"/>
    <w:link w:val="Naslov9Znak"/>
    <w:semiHidden/>
    <w:unhideWhenUsed/>
    <w:qFormat/>
    <w:rsid w:val="00E70D1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2D7481"/>
    <w:pPr>
      <w:spacing w:line="240" w:lineRule="auto"/>
    </w:pPr>
    <w:rPr>
      <w:rFonts w:ascii="Tahoma" w:hAnsi="Tahoma" w:cs="Tahoma"/>
      <w:sz w:val="16"/>
      <w:szCs w:val="16"/>
    </w:rPr>
  </w:style>
  <w:style w:type="character" w:customStyle="1" w:styleId="BesedilooblakaZnak">
    <w:name w:val="Besedilo oblačka Znak"/>
    <w:link w:val="Besedilooblaka"/>
    <w:rsid w:val="002D7481"/>
    <w:rPr>
      <w:rFonts w:ascii="Tahoma" w:hAnsi="Tahoma" w:cs="Tahoma"/>
      <w:sz w:val="16"/>
      <w:szCs w:val="16"/>
      <w:lang w:val="en-US" w:eastAsia="en-US"/>
    </w:rPr>
  </w:style>
  <w:style w:type="character" w:customStyle="1" w:styleId="GlavaZnak">
    <w:name w:val="Glava Znak"/>
    <w:aliases w:val="Glava - napis Znak"/>
    <w:link w:val="Glava"/>
    <w:uiPriority w:val="99"/>
    <w:rsid w:val="00EF6FBE"/>
    <w:rPr>
      <w:rFonts w:ascii="Arial" w:hAnsi="Arial"/>
      <w:szCs w:val="24"/>
      <w:lang w:val="en-US" w:eastAsia="en-US"/>
    </w:rPr>
  </w:style>
  <w:style w:type="paragraph" w:styleId="Telobesedila">
    <w:name w:val="Body Text"/>
    <w:basedOn w:val="Navaden"/>
    <w:link w:val="TelobesedilaZnak"/>
    <w:rsid w:val="00EF6FBE"/>
    <w:pPr>
      <w:spacing w:after="120" w:line="240" w:lineRule="auto"/>
    </w:pPr>
    <w:rPr>
      <w:rFonts w:ascii="SSUniversCond" w:hAnsi="SSUniversCond"/>
      <w:i/>
      <w:sz w:val="18"/>
      <w:szCs w:val="20"/>
      <w:lang w:eastAsia="sl-SI"/>
    </w:rPr>
  </w:style>
  <w:style w:type="character" w:customStyle="1" w:styleId="TelobesedilaZnak">
    <w:name w:val="Telo besedila Znak"/>
    <w:link w:val="Telobesedila"/>
    <w:rsid w:val="00EF6FBE"/>
    <w:rPr>
      <w:rFonts w:ascii="SSUniversCond" w:hAnsi="SSUniversCond"/>
      <w:i/>
      <w:sz w:val="18"/>
      <w:lang w:val="en-US"/>
    </w:rPr>
  </w:style>
  <w:style w:type="paragraph" w:customStyle="1" w:styleId="1">
    <w:name w:val="1"/>
    <w:basedOn w:val="Navaden"/>
    <w:rsid w:val="00EF6FBE"/>
    <w:pPr>
      <w:spacing w:after="160" w:line="240" w:lineRule="exact"/>
    </w:pPr>
    <w:rPr>
      <w:rFonts w:ascii="Tahoma" w:hAnsi="Tahoma"/>
      <w:szCs w:val="20"/>
    </w:rPr>
  </w:style>
  <w:style w:type="paragraph" w:customStyle="1" w:styleId="Nav">
    <w:name w:val="Navđ"/>
    <w:basedOn w:val="Navaden"/>
    <w:rsid w:val="00EF6FBE"/>
    <w:pPr>
      <w:tabs>
        <w:tab w:val="left" w:pos="1418"/>
      </w:tabs>
      <w:jc w:val="both"/>
    </w:pPr>
    <w:rPr>
      <w:rFonts w:cs="Arial"/>
      <w:szCs w:val="20"/>
      <w:lang w:val="sl-SI"/>
    </w:rPr>
  </w:style>
  <w:style w:type="paragraph" w:customStyle="1" w:styleId="ZnakCharCharZnak">
    <w:name w:val="Znak Char Char Znak"/>
    <w:basedOn w:val="Navaden"/>
    <w:rsid w:val="00EF6FBE"/>
    <w:pPr>
      <w:spacing w:after="160" w:line="240" w:lineRule="exact"/>
    </w:pPr>
    <w:rPr>
      <w:rFonts w:ascii="Tahoma" w:hAnsi="Tahoma" w:cs="Tahoma"/>
      <w:szCs w:val="20"/>
    </w:rPr>
  </w:style>
  <w:style w:type="paragraph" w:customStyle="1" w:styleId="Znak1ZnakZnak">
    <w:name w:val="Znak1 Znak Znak"/>
    <w:basedOn w:val="Navaden"/>
    <w:rsid w:val="00EF6FBE"/>
    <w:pPr>
      <w:spacing w:after="160" w:line="240" w:lineRule="exact"/>
    </w:pPr>
    <w:rPr>
      <w:rFonts w:ascii="Tahoma" w:hAnsi="Tahoma" w:cs="Tahoma"/>
      <w:szCs w:val="20"/>
    </w:rPr>
  </w:style>
  <w:style w:type="character" w:customStyle="1" w:styleId="Naslov9Znak">
    <w:name w:val="Naslov 9 Znak"/>
    <w:basedOn w:val="Privzetapisavaodstavka"/>
    <w:link w:val="Naslov9"/>
    <w:semiHidden/>
    <w:rsid w:val="00E70D1B"/>
    <w:rPr>
      <w:rFonts w:asciiTheme="majorHAnsi" w:eastAsiaTheme="majorEastAsia" w:hAnsiTheme="majorHAnsi" w:cstheme="majorBidi"/>
      <w:i/>
      <w:iCs/>
      <w:color w:val="272727" w:themeColor="text1" w:themeTint="D8"/>
      <w:sz w:val="21"/>
      <w:szCs w:val="21"/>
      <w:lang w:val="en-US" w:eastAsia="en-US"/>
    </w:rPr>
  </w:style>
  <w:style w:type="paragraph" w:customStyle="1" w:styleId="Telobesedila21">
    <w:name w:val="Telo besedila 21"/>
    <w:basedOn w:val="Navaden"/>
    <w:rsid w:val="00E70D1B"/>
    <w:pPr>
      <w:widowControl w:val="0"/>
      <w:spacing w:after="120" w:line="240" w:lineRule="auto"/>
      <w:jc w:val="both"/>
    </w:pPr>
    <w:rPr>
      <w:rFonts w:ascii="Times New Roman" w:hAnsi="Times New Roman"/>
      <w:sz w:val="22"/>
      <w:szCs w:val="20"/>
      <w:lang w:eastAsia="sl-SI"/>
    </w:rPr>
  </w:style>
  <w:style w:type="paragraph" w:styleId="Odstavekseznama">
    <w:name w:val="List Paragraph"/>
    <w:basedOn w:val="Navaden"/>
    <w:uiPriority w:val="34"/>
    <w:qFormat/>
    <w:rsid w:val="00DC565E"/>
    <w:pPr>
      <w:ind w:left="720"/>
      <w:contextualSpacing/>
    </w:pPr>
  </w:style>
  <w:style w:type="paragraph" w:customStyle="1" w:styleId="tevilnatoka111">
    <w:name w:val="Številčna točka 1.1.1"/>
    <w:basedOn w:val="Navaden"/>
    <w:qFormat/>
    <w:rsid w:val="00CE6032"/>
    <w:pPr>
      <w:widowControl w:val="0"/>
      <w:numPr>
        <w:ilvl w:val="2"/>
        <w:numId w:val="12"/>
      </w:numPr>
      <w:overflowPunct w:val="0"/>
      <w:autoSpaceDE w:val="0"/>
      <w:autoSpaceDN w:val="0"/>
      <w:adjustRightInd w:val="0"/>
      <w:spacing w:line="240" w:lineRule="auto"/>
      <w:jc w:val="both"/>
      <w:textAlignment w:val="baseline"/>
    </w:pPr>
    <w:rPr>
      <w:sz w:val="22"/>
      <w:szCs w:val="16"/>
      <w:lang w:val="sl-SI" w:eastAsia="sl-SI"/>
    </w:rPr>
  </w:style>
  <w:style w:type="paragraph" w:customStyle="1" w:styleId="tevilnatoka">
    <w:name w:val="Številčna točka"/>
    <w:basedOn w:val="Navaden"/>
    <w:qFormat/>
    <w:rsid w:val="00CE6032"/>
    <w:pPr>
      <w:numPr>
        <w:numId w:val="12"/>
      </w:numPr>
      <w:spacing w:line="240" w:lineRule="auto"/>
      <w:jc w:val="both"/>
    </w:pPr>
    <w:rPr>
      <w:sz w:val="22"/>
      <w:szCs w:val="22"/>
      <w:lang w:val="sl-SI" w:eastAsia="sl-SI"/>
    </w:rPr>
  </w:style>
  <w:style w:type="paragraph" w:customStyle="1" w:styleId="tevilnatoka11Nova">
    <w:name w:val="Številčna točka 1.1 Nova"/>
    <w:basedOn w:val="tevilnatoka"/>
    <w:qFormat/>
    <w:rsid w:val="00CE6032"/>
    <w:pPr>
      <w:numPr>
        <w:ilvl w:val="1"/>
      </w:numPr>
      <w:tabs>
        <w:tab w:val="clear" w:pos="425"/>
        <w:tab w:val="num" w:pos="360"/>
        <w:tab w:val="num" w:pos="1800"/>
      </w:tabs>
      <w:ind w:left="1440" w:hanging="360"/>
    </w:pPr>
  </w:style>
  <w:style w:type="character" w:customStyle="1" w:styleId="Naslov2Znak">
    <w:name w:val="Naslov 2 Znak"/>
    <w:basedOn w:val="Privzetapisavaodstavka"/>
    <w:link w:val="Naslov2"/>
    <w:semiHidden/>
    <w:rsid w:val="0095446D"/>
    <w:rPr>
      <w:rFonts w:asciiTheme="majorHAnsi" w:eastAsiaTheme="majorEastAsia" w:hAnsiTheme="majorHAnsi" w:cstheme="majorBidi"/>
      <w:color w:val="2E74B5" w:themeColor="accent1" w:themeShade="BF"/>
      <w:sz w:val="26"/>
      <w:szCs w:val="26"/>
      <w:lang w:val="en-US" w:eastAsia="en-US"/>
    </w:rPr>
  </w:style>
  <w:style w:type="character" w:customStyle="1" w:styleId="NogaZnak">
    <w:name w:val="Noga Znak"/>
    <w:basedOn w:val="Privzetapisavaodstavka"/>
    <w:link w:val="Noga"/>
    <w:uiPriority w:val="99"/>
    <w:rsid w:val="003D6921"/>
    <w:rPr>
      <w:rFonts w:ascii="Arial" w:hAnsi="Arial"/>
      <w:szCs w:val="24"/>
      <w:lang w:val="en-US" w:eastAsia="en-US"/>
    </w:rPr>
  </w:style>
  <w:style w:type="character" w:styleId="SledenaHiperpovezava">
    <w:name w:val="FollowedHyperlink"/>
    <w:basedOn w:val="Privzetapisavaodstavka"/>
    <w:rsid w:val="00FA0765"/>
    <w:rPr>
      <w:color w:val="954F72" w:themeColor="followedHyperlink"/>
      <w:u w:val="single"/>
    </w:rPr>
  </w:style>
  <w:style w:type="paragraph" w:styleId="Revizija">
    <w:name w:val="Revision"/>
    <w:hidden/>
    <w:uiPriority w:val="99"/>
    <w:semiHidden/>
    <w:rsid w:val="002674CC"/>
    <w:rPr>
      <w:rFonts w:ascii="Arial" w:hAnsi="Arial"/>
      <w:szCs w:val="24"/>
      <w:lang w:val="en-US" w:eastAsia="en-US"/>
    </w:rPr>
  </w:style>
  <w:style w:type="character" w:styleId="Nerazreenaomemba">
    <w:name w:val="Unresolved Mention"/>
    <w:basedOn w:val="Privzetapisavaodstavka"/>
    <w:uiPriority w:val="99"/>
    <w:semiHidden/>
    <w:unhideWhenUsed/>
    <w:rsid w:val="00731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225396475418A4B8D8FB4A494E5A7CA" ma:contentTypeVersion="1" ma:contentTypeDescription="Ustvari nov dokument." ma:contentTypeScope="" ma:versionID="740d13182d870ac1b231001472d0ea55">
  <xsd:schema xmlns:xsd="http://www.w3.org/2001/XMLSchema" xmlns:xs="http://www.w3.org/2001/XMLSchema" xmlns:p="http://schemas.microsoft.com/office/2006/metadata/properties" xmlns:ns1="http://schemas.microsoft.com/sharepoint/v3" targetNamespace="http://schemas.microsoft.com/office/2006/metadata/properties" ma:root="true" ma:fieldsID="479823c2837ba2e0561586e40a1e9a5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Razporejanje začetnega datuma" ma:description="»Načrtovanje začetnega datuma« je stolpec mesta, ki ga je ustvarila funkcija objavljanja. Uporablja se za določanje datuma in ure, ko se ta stran prvič prikaže obiskovalcem strani." ma:internalName="PublishingStartDate">
      <xsd:simpleType>
        <xsd:restriction base="dms:Unknown"/>
      </xsd:simpleType>
    </xsd:element>
    <xsd:element name="PublishingExpirationDate" ma:index="9" nillable="true" ma:displayName="Razporejanje končnega datuma" ma:description="»Načrtovanje končnega datuma« je stolpec mesta, ki ga je ustvarila funkcija objavljanja. Uporablja se za določanje datuma in ure, ko se ta stran ne prikaže več obiskovalcem mesta."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D65381-C5A1-4A54-98D7-12BB99BE119E}">
  <ds:schemaRefs>
    <ds:schemaRef ds:uri="http://schemas.openxmlformats.org/officeDocument/2006/bibliography"/>
  </ds:schemaRefs>
</ds:datastoreItem>
</file>

<file path=customXml/itemProps2.xml><?xml version="1.0" encoding="utf-8"?>
<ds:datastoreItem xmlns:ds="http://schemas.openxmlformats.org/officeDocument/2006/customXml" ds:itemID="{CE6C0A2F-3D30-4CE8-B2FA-48911736AA8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77B4719-FDE5-4D5A-9161-F09394BDF589}">
  <ds:schemaRefs>
    <ds:schemaRef ds:uri="http://schemas.microsoft.com/sharepoint/v3/contenttype/forms"/>
  </ds:schemaRefs>
</ds:datastoreItem>
</file>

<file path=customXml/itemProps4.xml><?xml version="1.0" encoding="utf-8"?>
<ds:datastoreItem xmlns:ds="http://schemas.openxmlformats.org/officeDocument/2006/customXml" ds:itemID="{AE48792C-91E7-4D3F-834B-F34C3935E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605</TotalTime>
  <Pages>3</Pages>
  <Words>1886</Words>
  <Characters>10756</Characters>
  <Application>Microsoft Office Word</Application>
  <DocSecurity>0</DocSecurity>
  <Lines>89</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cp:lastModifiedBy>Zoran Planko</cp:lastModifiedBy>
  <cp:revision>119</cp:revision>
  <cp:lastPrinted>2023-09-21T11:27:00Z</cp:lastPrinted>
  <dcterms:created xsi:type="dcterms:W3CDTF">2023-10-10T10:59:00Z</dcterms:created>
  <dcterms:modified xsi:type="dcterms:W3CDTF">2026-05-12T09:39:00Z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eb4d1e94499cd8f17fde5302d409ed72381fcafb008e4b7fc2ace20c7fc0933f</vt:lpwstr>
  </property>
  <property fmtid="{D5CDD505-2E9C-101B-9397-08002B2CF9AE}" pid="3" name="ContentTypeId">
    <vt:lpwstr>0x010100F225396475418A4B8D8FB4A494E5A7CA</vt:lpwstr>
  </property>
</Properties>
</file>