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48DA" w14:textId="77777777" w:rsidR="00A72E69" w:rsidRDefault="0073180D" w:rsidP="0073180D">
      <w:pPr>
        <w:jc w:val="center"/>
        <w:rPr>
          <w:b/>
          <w:bCs/>
        </w:rPr>
      </w:pPr>
      <w:r w:rsidRPr="0073180D">
        <w:rPr>
          <w:b/>
          <w:bCs/>
        </w:rPr>
        <w:t xml:space="preserve">PRIPOROČILA </w:t>
      </w:r>
      <w:r w:rsidR="004229C3">
        <w:rPr>
          <w:b/>
          <w:bCs/>
        </w:rPr>
        <w:t>ZA</w:t>
      </w:r>
      <w:r w:rsidR="004229C3" w:rsidRPr="0073180D">
        <w:rPr>
          <w:b/>
          <w:bCs/>
        </w:rPr>
        <w:t xml:space="preserve"> </w:t>
      </w:r>
      <w:r w:rsidRPr="0073180D">
        <w:rPr>
          <w:b/>
          <w:bCs/>
        </w:rPr>
        <w:t>VZPOSTAVIT</w:t>
      </w:r>
      <w:r w:rsidR="004229C3">
        <w:rPr>
          <w:b/>
          <w:bCs/>
        </w:rPr>
        <w:t>E</w:t>
      </w:r>
      <w:r w:rsidRPr="0073180D">
        <w:rPr>
          <w:b/>
          <w:bCs/>
        </w:rPr>
        <w:t xml:space="preserve">V LOČENIH RAČUNOVODSKIH EVIDENC </w:t>
      </w:r>
      <w:r w:rsidR="00530780">
        <w:rPr>
          <w:b/>
          <w:bCs/>
        </w:rPr>
        <w:t>ZA</w:t>
      </w:r>
      <w:r w:rsidRPr="0073180D">
        <w:rPr>
          <w:b/>
          <w:bCs/>
        </w:rPr>
        <w:t xml:space="preserve"> </w:t>
      </w:r>
      <w:r w:rsidR="004229C3">
        <w:rPr>
          <w:b/>
          <w:bCs/>
        </w:rPr>
        <w:t xml:space="preserve">NAMEN IZPOLNITVE POGOJA 6. TOČKE PRVEGA ODSTAVKA 9. ČLENA </w:t>
      </w:r>
      <w:r w:rsidRPr="0073180D">
        <w:rPr>
          <w:b/>
          <w:bCs/>
        </w:rPr>
        <w:t>UREDB</w:t>
      </w:r>
      <w:r w:rsidR="004229C3">
        <w:rPr>
          <w:b/>
          <w:bCs/>
        </w:rPr>
        <w:t>E</w:t>
      </w:r>
      <w:r w:rsidRPr="0073180D">
        <w:rPr>
          <w:b/>
          <w:bCs/>
        </w:rPr>
        <w:t xml:space="preserve"> O SKUPNIH DOLOČBAH ZA </w:t>
      </w:r>
      <w:r w:rsidR="00530780">
        <w:rPr>
          <w:b/>
          <w:bCs/>
        </w:rPr>
        <w:t>IZVAJANJE INTERVENCIJ RAZVOJA PODEŽELJA, KI NISO VEZANE NA POVRŠINO ALI ŽIVALI, IZ STRATEŠKEGA NAČRTA SKUPNE KMETIJSKE POLITIKE</w:t>
      </w:r>
      <w:r w:rsidRPr="0073180D">
        <w:rPr>
          <w:b/>
          <w:bCs/>
        </w:rPr>
        <w:t xml:space="preserve"> (T. I. HORIZONTALNA UREDBA)</w:t>
      </w:r>
    </w:p>
    <w:p w14:paraId="26058A92" w14:textId="77777777" w:rsidR="0073180D" w:rsidRDefault="0073180D" w:rsidP="0073180D">
      <w:pPr>
        <w:jc w:val="center"/>
        <w:rPr>
          <w:b/>
          <w:bCs/>
        </w:rPr>
      </w:pPr>
    </w:p>
    <w:p w14:paraId="3DA1BF6F" w14:textId="77777777" w:rsidR="0073180D" w:rsidRDefault="0073180D" w:rsidP="0073180D">
      <w:pPr>
        <w:jc w:val="both"/>
      </w:pPr>
      <w:r>
        <w:t>Kot upravičenci</w:t>
      </w:r>
      <w:r w:rsidR="007570A5">
        <w:t xml:space="preserve"> za intervencije in </w:t>
      </w:r>
      <w:proofErr w:type="spellStart"/>
      <w:r w:rsidR="007570A5">
        <w:t>podintervencije</w:t>
      </w:r>
      <w:proofErr w:type="spellEnd"/>
      <w:r w:rsidR="007570A5">
        <w:t xml:space="preserve"> razvoja podeželja iz strateškega načrta, ki ureja skupno kmetijsko politiko za obdobje 2023-2027, ki niso vezane na površino ali živali</w:t>
      </w:r>
      <w:r>
        <w:t xml:space="preserve"> ste se v skladu s 4. odstavkom </w:t>
      </w:r>
      <w:r w:rsidR="004229C3">
        <w:t xml:space="preserve">9. </w:t>
      </w:r>
      <w:r>
        <w:t>člena Uredbe</w:t>
      </w:r>
      <w:r w:rsidR="00EE25A8">
        <w:rPr>
          <w:rStyle w:val="Sprotnaopomba-sklic"/>
        </w:rPr>
        <w:footnoteReference w:id="1"/>
      </w:r>
      <w:r w:rsidR="00A537EC">
        <w:t xml:space="preserve"> v vlogi na javni razpis s podano izjavo zavezali, da boste vodili ločeno računovodstvo</w:t>
      </w:r>
      <w:r w:rsidR="007570A5">
        <w:t>.</w:t>
      </w:r>
      <w:r w:rsidR="00DA6613">
        <w:t xml:space="preserve"> V šesti točki </w:t>
      </w:r>
      <w:r w:rsidR="004229C3">
        <w:t xml:space="preserve">prvega odstavka </w:t>
      </w:r>
      <w:r w:rsidR="00DA6613">
        <w:t xml:space="preserve">9. člena </w:t>
      </w:r>
      <w:r w:rsidR="007570A5">
        <w:t>Uredbe</w:t>
      </w:r>
      <w:r w:rsidR="00DA6613">
        <w:t xml:space="preserve"> </w:t>
      </w:r>
      <w:r w:rsidR="001B1E97">
        <w:t xml:space="preserve">je </w:t>
      </w:r>
      <w:r w:rsidR="00DA6613">
        <w:t xml:space="preserve">navedeno, da vlagatelj, ki je pravna oseba ali fizična oseba, ki opravlja dejavnost in vodi poslovne knjige v skladu z računovodskimi standardi za davčne namene, za vse poslovne dogodke v zvezi z izvedbo naložbe, projekta ali druge dejavnosti, ki je predmet podpore, od vložitve vloge na javni razpis v skladu s pod (i) točke (b) drugega odstavka 123. člena Uredbe 2021/2115/EU vodi ločeno računovodstvo v skladu z računovodskimi standardi, na primer ločeno stroškovno mesto ali ločene ustrezne računovodske konte. Pogoj iz </w:t>
      </w:r>
      <w:r w:rsidR="00EF1A6C">
        <w:t xml:space="preserve">te točke se ne uporablja za intervencije in </w:t>
      </w:r>
      <w:proofErr w:type="spellStart"/>
      <w:r w:rsidR="00EF1A6C">
        <w:t>podintervencije</w:t>
      </w:r>
      <w:proofErr w:type="spellEnd"/>
      <w:r w:rsidR="00EF1A6C">
        <w:t>, pri katerih se sredstva v celoti izplačajo na podlagi odločbe o pravici do sredstev</w:t>
      </w:r>
      <w:r w:rsidR="004229C3">
        <w:t>, torej za intervencije, kjer upravičenci ne vlagajo zahtevkov za izplačilo sredstev.</w:t>
      </w:r>
    </w:p>
    <w:p w14:paraId="0139C83D" w14:textId="77777777" w:rsidR="00A456E3" w:rsidRDefault="00A456E3" w:rsidP="00A456E3">
      <w:pPr>
        <w:jc w:val="both"/>
      </w:pPr>
    </w:p>
    <w:p w14:paraId="20C38781" w14:textId="77777777" w:rsidR="004229C3" w:rsidRDefault="00A537EC" w:rsidP="00835364">
      <w:pPr>
        <w:jc w:val="both"/>
      </w:pPr>
      <w:r>
        <w:t>Glede na navedeno morate</w:t>
      </w:r>
      <w:r w:rsidR="00A456E3">
        <w:t xml:space="preserve"> </w:t>
      </w:r>
      <w:r w:rsidR="00A456E3">
        <w:rPr>
          <w:b/>
          <w:bCs/>
        </w:rPr>
        <w:t>o</w:t>
      </w:r>
      <w:r w:rsidRPr="00835364">
        <w:rPr>
          <w:b/>
          <w:bCs/>
        </w:rPr>
        <w:t xml:space="preserve">d vložitve vloge na javni razpis </w:t>
      </w:r>
      <w:r w:rsidR="004229C3" w:rsidRPr="00835364">
        <w:rPr>
          <w:b/>
          <w:bCs/>
        </w:rPr>
        <w:t>dalje</w:t>
      </w:r>
      <w:r w:rsidR="004229C3">
        <w:t xml:space="preserve">, </w:t>
      </w:r>
      <w:r w:rsidRPr="00CD1C64">
        <w:t xml:space="preserve">za vse poslovne dogodke v zvezi z izvedbo </w:t>
      </w:r>
      <w:bookmarkStart w:id="0" w:name="_Hlk202531741"/>
      <w:r w:rsidRPr="00CD1C64">
        <w:t>naložbe,</w:t>
      </w:r>
      <w:r w:rsidR="004229C3">
        <w:t xml:space="preserve"> projekta ali druge dejavnosti</w:t>
      </w:r>
      <w:bookmarkEnd w:id="0"/>
      <w:r w:rsidR="004229C3">
        <w:t>,</w:t>
      </w:r>
      <w:r w:rsidRPr="00CD1C64">
        <w:t xml:space="preserve"> ki je predmet podpore, vodi</w:t>
      </w:r>
      <w:r w:rsidR="00B04ED7" w:rsidRPr="00CD1C64">
        <w:t>ti</w:t>
      </w:r>
      <w:r w:rsidRPr="00CD1C64">
        <w:t xml:space="preserve"> ločeno računovodstvo v skladu s slovenskimi računovodskimi standardi, na primer ločeno stroškovno mesto ali ločene ustrezne računovodske konte.</w:t>
      </w:r>
      <w:r w:rsidR="00707BEF" w:rsidRPr="00CD1C64">
        <w:t xml:space="preserve"> </w:t>
      </w:r>
    </w:p>
    <w:p w14:paraId="08323450" w14:textId="77777777" w:rsidR="00A456E3" w:rsidRDefault="00A456E3" w:rsidP="00A456E3">
      <w:pPr>
        <w:jc w:val="both"/>
      </w:pPr>
    </w:p>
    <w:p w14:paraId="090D94E1" w14:textId="77777777" w:rsidR="00A537EC" w:rsidRPr="00CD1C64" w:rsidRDefault="00707BEF" w:rsidP="00835364">
      <w:pPr>
        <w:jc w:val="both"/>
      </w:pPr>
      <w:r w:rsidRPr="00CD1C64">
        <w:t>Računovodja mora sproti</w:t>
      </w:r>
      <w:r w:rsidR="004229C3">
        <w:t xml:space="preserve">, </w:t>
      </w:r>
      <w:r w:rsidR="004229C3" w:rsidRPr="00CD1C64">
        <w:t>ob nastanku poslovnih dogodkov (npr. ob prejemu računa v knjiženje</w:t>
      </w:r>
      <w:r w:rsidR="004229C3">
        <w:t xml:space="preserve">, </w:t>
      </w:r>
      <w:r w:rsidR="00EE25A8">
        <w:t xml:space="preserve">ob </w:t>
      </w:r>
      <w:r w:rsidR="004229C3">
        <w:t xml:space="preserve">prilivu sredstev </w:t>
      </w:r>
      <w:r w:rsidR="00EE25A8">
        <w:t>na podlagi izplačanega predplačila</w:t>
      </w:r>
      <w:r w:rsidR="004229C3" w:rsidRPr="00CD1C64">
        <w:t>)</w:t>
      </w:r>
      <w:r w:rsidR="00EE25A8">
        <w:t>,</w:t>
      </w:r>
      <w:r w:rsidRPr="00CD1C64">
        <w:t xml:space="preserve"> ustvarjati ločene evidence. Računovodski programi imajo </w:t>
      </w:r>
      <w:r w:rsidR="00EE25A8">
        <w:t xml:space="preserve">namreč </w:t>
      </w:r>
      <w:r w:rsidRPr="00CD1C64">
        <w:t>vgrajene zaščite, kar pomeni, da se knjižbe zaklenejo in se ne morejo popravljati za nazaj (npr. ob oddaji zahtevka za izplačilo odobrenih sredstev</w:t>
      </w:r>
      <w:r w:rsidR="006D33C1" w:rsidRPr="00CD1C64">
        <w:t>, ko je zahtevku potrebno priložiti izpise le-teh</w:t>
      </w:r>
      <w:r w:rsidRPr="00CD1C64">
        <w:t>).</w:t>
      </w:r>
      <w:r w:rsidR="006D33C1" w:rsidRPr="00CD1C64">
        <w:t xml:space="preserve"> Priporočamo, da vse prejete račune, ki se vežejo na podprto </w:t>
      </w:r>
      <w:r w:rsidR="00EE25A8" w:rsidRPr="00CD1C64">
        <w:t>naložb</w:t>
      </w:r>
      <w:r w:rsidR="00EE25A8">
        <w:t>o</w:t>
      </w:r>
      <w:r w:rsidR="00EE25A8" w:rsidRPr="00CD1C64">
        <w:t>,</w:t>
      </w:r>
      <w:r w:rsidR="00EE25A8">
        <w:t xml:space="preserve"> projekt ali druge dejavnosti</w:t>
      </w:r>
      <w:r w:rsidR="00EE25A8" w:rsidRPr="00CD1C64" w:rsidDel="00EE25A8">
        <w:t xml:space="preserve"> </w:t>
      </w:r>
      <w:r w:rsidR="006D33C1" w:rsidRPr="00CD1C64">
        <w:t>sproti označite in jih predate računovodji.</w:t>
      </w:r>
    </w:p>
    <w:p w14:paraId="69153338" w14:textId="77777777" w:rsidR="00A537EC" w:rsidRDefault="00A537EC" w:rsidP="00A537EC">
      <w:pPr>
        <w:jc w:val="both"/>
      </w:pPr>
    </w:p>
    <w:p w14:paraId="6D5AEBBB" w14:textId="77777777" w:rsidR="00A537EC" w:rsidRDefault="00A537EC" w:rsidP="00A537EC">
      <w:pPr>
        <w:jc w:val="both"/>
      </w:pPr>
      <w:r w:rsidRPr="00A537EC">
        <w:t>V skladu z obstoječo zakonodajo ste dolžni voditi poslovne knjige v skladu z veljavnimi</w:t>
      </w:r>
      <w:r>
        <w:t xml:space="preserve"> </w:t>
      </w:r>
      <w:r w:rsidRPr="00A537EC">
        <w:t xml:space="preserve">Računovodskimi standardi, Pravili skrbnega </w:t>
      </w:r>
      <w:proofErr w:type="spellStart"/>
      <w:r w:rsidRPr="00A537EC">
        <w:t>računovodenja</w:t>
      </w:r>
      <w:proofErr w:type="spellEnd"/>
      <w:r w:rsidR="00A456E3">
        <w:rPr>
          <w:rStyle w:val="Sprotnaopomba-sklic"/>
        </w:rPr>
        <w:footnoteReference w:id="2"/>
      </w:r>
      <w:r w:rsidRPr="00A537EC">
        <w:t>, davčno zakonodajo in v skladu z</w:t>
      </w:r>
      <w:r w:rsidRPr="00A537EC">
        <w:br/>
        <w:t>internimi akti organizacije. Pravilnost, ažurnost, popolnost in zakonitost knjiženja so</w:t>
      </w:r>
      <w:r>
        <w:t xml:space="preserve"> </w:t>
      </w:r>
      <w:r w:rsidRPr="00A537EC">
        <w:t>odgovornost upravičenca.</w:t>
      </w:r>
    </w:p>
    <w:p w14:paraId="54125B2B" w14:textId="77777777" w:rsidR="00A537EC" w:rsidRPr="00CD1C64" w:rsidRDefault="00A537EC" w:rsidP="00DA6613">
      <w:pPr>
        <w:jc w:val="both"/>
        <w:rPr>
          <w:b/>
          <w:bCs/>
        </w:rPr>
      </w:pPr>
      <w:r w:rsidRPr="00A537EC">
        <w:br/>
      </w:r>
      <w:r w:rsidRPr="00CD1C64">
        <w:rPr>
          <w:b/>
          <w:bCs/>
        </w:rPr>
        <w:t>Ločena računovodska evidenca mora v vsakem trenutku omogočiti sledljivost vseh</w:t>
      </w:r>
      <w:r w:rsidRPr="00CD1C64">
        <w:rPr>
          <w:b/>
          <w:bCs/>
        </w:rPr>
        <w:br/>
        <w:t>poslovnih dogodkov, ki izkazujejo spremembe in stanja na kontih sredstev in obveznosti</w:t>
      </w:r>
      <w:r w:rsidRPr="00CD1C64">
        <w:rPr>
          <w:b/>
          <w:bCs/>
        </w:rPr>
        <w:br/>
        <w:t>do njihovih virov ter odhodkov in prihodkov, vezanih na predmet podpore</w:t>
      </w:r>
      <w:r w:rsidR="00707BEF" w:rsidRPr="00CD1C64">
        <w:rPr>
          <w:b/>
          <w:bCs/>
        </w:rPr>
        <w:t>, tako da je v vsakem trenutku zagotovljen pregled nad namensko porabo sredstev</w:t>
      </w:r>
      <w:r w:rsidR="00EE25A8">
        <w:rPr>
          <w:rStyle w:val="Sprotnaopomba-sklic"/>
          <w:b/>
          <w:bCs/>
        </w:rPr>
        <w:footnoteReference w:id="3"/>
      </w:r>
      <w:r w:rsidR="00707BEF" w:rsidRPr="00CD1C64">
        <w:rPr>
          <w:b/>
          <w:bCs/>
        </w:rPr>
        <w:t>.</w:t>
      </w:r>
    </w:p>
    <w:p w14:paraId="5F4072BC" w14:textId="77777777" w:rsidR="00DD70F6" w:rsidRPr="00CD1C64" w:rsidRDefault="00DD70F6" w:rsidP="00DA6613">
      <w:pPr>
        <w:jc w:val="both"/>
        <w:rPr>
          <w:b/>
          <w:bCs/>
        </w:rPr>
      </w:pPr>
    </w:p>
    <w:p w14:paraId="467E88A3" w14:textId="77777777" w:rsidR="00A537EC" w:rsidRDefault="00A537EC" w:rsidP="00A537EC">
      <w:pPr>
        <w:jc w:val="center"/>
        <w:rPr>
          <w:b/>
          <w:bCs/>
        </w:rPr>
      </w:pPr>
      <w:r>
        <w:rPr>
          <w:b/>
          <w:bCs/>
        </w:rPr>
        <w:lastRenderedPageBreak/>
        <w:t>Rokovanje z dokumentacijo, vezano na predmet podpore</w:t>
      </w:r>
    </w:p>
    <w:p w14:paraId="7F4CB618" w14:textId="77777777" w:rsidR="00A537EC" w:rsidRDefault="00A537EC" w:rsidP="00A537EC">
      <w:pPr>
        <w:jc w:val="center"/>
        <w:rPr>
          <w:b/>
          <w:bCs/>
        </w:rPr>
      </w:pPr>
    </w:p>
    <w:p w14:paraId="3CF2B19A" w14:textId="77777777" w:rsidR="00A537EC" w:rsidRDefault="00A537EC" w:rsidP="00A537EC">
      <w:pPr>
        <w:jc w:val="both"/>
      </w:pPr>
      <w:r w:rsidRPr="00EF1A6C">
        <w:t>V skladu s prvim odstavkom</w:t>
      </w:r>
      <w:r w:rsidR="00B04ED7" w:rsidRPr="00EF1A6C">
        <w:t xml:space="preserve"> 25. člena </w:t>
      </w:r>
      <w:r w:rsidR="007570A5">
        <w:t>Uredbe</w:t>
      </w:r>
      <w:r w:rsidR="007570A5">
        <w:rPr>
          <w:vertAlign w:val="superscript"/>
        </w:rPr>
        <w:t>1</w:t>
      </w:r>
      <w:r w:rsidR="00B04ED7" w:rsidRPr="00EF1A6C">
        <w:t>,</w:t>
      </w:r>
      <w:r w:rsidRPr="00EF1A6C">
        <w:t xml:space="preserve"> mora</w:t>
      </w:r>
      <w:r>
        <w:t xml:space="preserve"> upravičenec vso dokumentacijo, ki je podlaga za pridobitev, izplačilo sredstev ali ugotavljanje izpolnjevanja obveznosti iz odločbe o pravici do sredstev v okviru intervencije ali </w:t>
      </w:r>
      <w:proofErr w:type="spellStart"/>
      <w:r>
        <w:t>podintervencije</w:t>
      </w:r>
      <w:proofErr w:type="spellEnd"/>
      <w:r>
        <w:t xml:space="preserve">, hraniti še najmanj pet let od dneva zadnjega izplačila sredstev. </w:t>
      </w:r>
    </w:p>
    <w:p w14:paraId="45943697" w14:textId="77777777" w:rsidR="00611299" w:rsidRDefault="00611299" w:rsidP="00A537EC">
      <w:pPr>
        <w:jc w:val="both"/>
      </w:pPr>
    </w:p>
    <w:p w14:paraId="61FF09EF" w14:textId="77777777" w:rsidR="00611299" w:rsidRDefault="00611299" w:rsidP="00A537EC">
      <w:pPr>
        <w:jc w:val="both"/>
      </w:pPr>
      <w:r w:rsidRPr="00611299">
        <w:t>Večje družbe že imate svoj sistem arhiviranja elektronskih oziroma fizičnih listin, ostalim pa pri</w:t>
      </w:r>
      <w:r w:rsidRPr="00611299">
        <w:br/>
        <w:t>pripravi dokumentacije priporočamo, da si dokumentacijo, vezano na predmet podpore, shranite</w:t>
      </w:r>
      <w:r w:rsidRPr="00611299">
        <w:br/>
        <w:t>ločeno v fizični oziroma elektronski mapi, da jo boste imeli vedno pri roki in pripravljeno za</w:t>
      </w:r>
      <w:r>
        <w:t xml:space="preserve"> </w:t>
      </w:r>
      <w:r w:rsidRPr="00611299">
        <w:t>nadaljnje delo (npr. oddaja zahtevka za izplačilo sredstev, oddaja poročila o izpolnjevanju</w:t>
      </w:r>
      <w:r w:rsidRPr="00611299">
        <w:br/>
        <w:t>obveznosti).</w:t>
      </w:r>
    </w:p>
    <w:p w14:paraId="102CEFD1" w14:textId="77777777" w:rsidR="00611299" w:rsidRDefault="00611299" w:rsidP="00A537EC">
      <w:pPr>
        <w:jc w:val="both"/>
      </w:pPr>
    </w:p>
    <w:p w14:paraId="26F8DE2C" w14:textId="77777777" w:rsidR="00611299" w:rsidRDefault="00611299" w:rsidP="00A537EC">
      <w:pPr>
        <w:jc w:val="both"/>
      </w:pPr>
      <w:r w:rsidRPr="00611299">
        <w:t>V povezavi z vodenjem ločenega računovodstva mora upravičenec sistematično zbirati in</w:t>
      </w:r>
      <w:r w:rsidRPr="00611299">
        <w:br/>
        <w:t>shranjevati vse računovodske listine</w:t>
      </w:r>
      <w:r w:rsidRPr="00611299">
        <w:rPr>
          <w:vertAlign w:val="superscript"/>
        </w:rPr>
        <w:t>2</w:t>
      </w:r>
      <w:r w:rsidRPr="00611299">
        <w:t>, vezane na projekt.</w:t>
      </w:r>
    </w:p>
    <w:p w14:paraId="34700F22" w14:textId="77777777" w:rsidR="00611299" w:rsidRDefault="00611299" w:rsidP="00A537EC">
      <w:pPr>
        <w:jc w:val="both"/>
      </w:pPr>
    </w:p>
    <w:p w14:paraId="4A015A53" w14:textId="77777777" w:rsidR="00611299" w:rsidRPr="00611299" w:rsidRDefault="00611299" w:rsidP="00611299">
      <w:pPr>
        <w:jc w:val="center"/>
        <w:rPr>
          <w:b/>
          <w:bCs/>
        </w:rPr>
      </w:pPr>
      <w:r w:rsidRPr="00611299">
        <w:rPr>
          <w:b/>
          <w:bCs/>
        </w:rPr>
        <w:t>Priporočila ob vzpostavitve ločenih knjigovodskih evidenc</w:t>
      </w:r>
    </w:p>
    <w:p w14:paraId="30F30D3A" w14:textId="77777777" w:rsidR="00611299" w:rsidRDefault="00611299" w:rsidP="00611299">
      <w:pPr>
        <w:jc w:val="center"/>
      </w:pPr>
    </w:p>
    <w:p w14:paraId="774F3333" w14:textId="77777777" w:rsidR="00611299" w:rsidRDefault="00611299" w:rsidP="00500A15">
      <w:pPr>
        <w:jc w:val="both"/>
      </w:pPr>
      <w:r w:rsidRPr="00611299">
        <w:t>Ločene knjigovodske evidence lahko upravičenec zagotovi tako, da smiselno vpelje dodatne</w:t>
      </w:r>
      <w:r w:rsidRPr="00611299">
        <w:br/>
        <w:t>analitike v smislu PSR-3 (2016) - Stroški po vrstah, mestih in nosilcih. Računovodski programi</w:t>
      </w:r>
      <w:r w:rsidRPr="00611299">
        <w:br/>
        <w:t>načeloma omogočajo nastavitev dodatnih analitik, zato pred pričetkom knjiženja poslovnih</w:t>
      </w:r>
      <w:r w:rsidRPr="00611299">
        <w:br/>
        <w:t>dogodkov predlagamo, da si v računovodskem programu nastavite dodatno analitiko oziroma</w:t>
      </w:r>
      <w:r w:rsidRPr="00611299">
        <w:br/>
        <w:t xml:space="preserve">ločeno računovodsko kodo (poslovno - </w:t>
      </w:r>
      <w:proofErr w:type="spellStart"/>
      <w:r w:rsidRPr="00611299">
        <w:t>izidno</w:t>
      </w:r>
      <w:proofErr w:type="spellEnd"/>
      <w:r w:rsidRPr="00611299">
        <w:t xml:space="preserve"> mesto). Iz te mora biti ob vložitvi zahtevka za</w:t>
      </w:r>
      <w:r w:rsidRPr="00611299">
        <w:br/>
        <w:t>izplačilo sredstev razvidna informacija o vseh poslovnih dogodkih v zvezi z izvedbo naložbe,</w:t>
      </w:r>
      <w:r w:rsidR="00500A15">
        <w:t xml:space="preserve"> </w:t>
      </w:r>
      <w:r w:rsidR="00500A15" w:rsidRPr="00500A15">
        <w:t xml:space="preserve"> projekta ali druge dejavnosti</w:t>
      </w:r>
      <w:r w:rsidR="00500A15">
        <w:t xml:space="preserve">, </w:t>
      </w:r>
      <w:r w:rsidRPr="00611299">
        <w:t>ki</w:t>
      </w:r>
      <w:r w:rsidR="00500A15">
        <w:t xml:space="preserve"> </w:t>
      </w:r>
      <w:r w:rsidRPr="00611299">
        <w:t>je predmet sofinanciranja iz tega javnega razpisa</w:t>
      </w:r>
      <w:r w:rsidR="00500A15">
        <w:t xml:space="preserve">. </w:t>
      </w:r>
      <w:r w:rsidRPr="00611299">
        <w:t>V primeru dodatne analitike bo računovodski program namreč lahko kreiral</w:t>
      </w:r>
      <w:r w:rsidR="00500A15">
        <w:t xml:space="preserve"> </w:t>
      </w:r>
      <w:r w:rsidRPr="00611299">
        <w:t xml:space="preserve">izpise, ki se bodo nanašali izključno na </w:t>
      </w:r>
      <w:r w:rsidR="00500A15">
        <w:t>podprto naložbo, projekt ali drugo dejavnost.</w:t>
      </w:r>
    </w:p>
    <w:p w14:paraId="346C1028" w14:textId="77777777" w:rsidR="00500A15" w:rsidRDefault="00500A15" w:rsidP="00500A15">
      <w:pPr>
        <w:jc w:val="both"/>
      </w:pPr>
    </w:p>
    <w:p w14:paraId="30B4A646" w14:textId="77777777" w:rsidR="00611299" w:rsidRDefault="00611299" w:rsidP="00611299"/>
    <w:p w14:paraId="1D5B99CF" w14:textId="77777777" w:rsidR="00611299" w:rsidRPr="00611299" w:rsidRDefault="00611299" w:rsidP="00611299">
      <w:pPr>
        <w:jc w:val="center"/>
        <w:rPr>
          <w:b/>
          <w:bCs/>
        </w:rPr>
      </w:pPr>
      <w:r w:rsidRPr="00611299">
        <w:rPr>
          <w:b/>
          <w:bCs/>
        </w:rPr>
        <w:t>Dokumentacija ob zahtevku za izplačilo sredstev</w:t>
      </w:r>
    </w:p>
    <w:p w14:paraId="5E284D86" w14:textId="77777777" w:rsidR="00611299" w:rsidRDefault="00611299" w:rsidP="00611299">
      <w:pPr>
        <w:jc w:val="center"/>
      </w:pPr>
    </w:p>
    <w:p w14:paraId="4B32F7C7" w14:textId="77777777" w:rsidR="00DE4778" w:rsidRDefault="00FB4FB8" w:rsidP="00DE4778">
      <w:pPr>
        <w:jc w:val="both"/>
      </w:pPr>
      <w:r>
        <w:t>V skladu s prvo točko prvega odstavka 22. člena Uredbe</w:t>
      </w:r>
      <w:r>
        <w:rPr>
          <w:vertAlign w:val="superscript"/>
        </w:rPr>
        <w:t xml:space="preserve">1 </w:t>
      </w:r>
      <w:r>
        <w:t>se z</w:t>
      </w:r>
      <w:r w:rsidR="00964BDD" w:rsidRPr="00964BDD">
        <w:t>ahtevku za izplačilo sredstev  priloži izpis iz ločenih knjigovodskih evidenc</w:t>
      </w:r>
      <w:r w:rsidR="00500A15">
        <w:t>,</w:t>
      </w:r>
      <w:r w:rsidR="00964BDD" w:rsidRPr="00964BDD">
        <w:t xml:space="preserve"> iz katerega so razvidni vsi poslovni dogodki v zvezi z izvedbo naložbe,</w:t>
      </w:r>
      <w:r>
        <w:t xml:space="preserve"> projekta ali druge dejavnosti,</w:t>
      </w:r>
      <w:r w:rsidR="00964BDD" w:rsidRPr="00964BDD">
        <w:t xml:space="preserve"> ki je</w:t>
      </w:r>
      <w:r w:rsidR="00DE4778">
        <w:t xml:space="preserve"> </w:t>
      </w:r>
      <w:r w:rsidR="00964BDD" w:rsidRPr="00964BDD">
        <w:t xml:space="preserve">predmet podpore iz </w:t>
      </w:r>
      <w:r>
        <w:t xml:space="preserve">intervencije ali </w:t>
      </w:r>
      <w:proofErr w:type="spellStart"/>
      <w:r>
        <w:t>podintervencij</w:t>
      </w:r>
      <w:proofErr w:type="spellEnd"/>
      <w:r w:rsidR="00964BDD" w:rsidRPr="00964BDD">
        <w:t xml:space="preserve">, vključno z morebitnimi prejetimi predplačili. </w:t>
      </w:r>
    </w:p>
    <w:p w14:paraId="7D586EEC" w14:textId="77777777" w:rsidR="00DE4778" w:rsidRDefault="00DE4778" w:rsidP="00DE4778">
      <w:pPr>
        <w:jc w:val="both"/>
      </w:pPr>
    </w:p>
    <w:p w14:paraId="44A44793" w14:textId="77777777" w:rsidR="00964BDD" w:rsidRDefault="00964BDD" w:rsidP="00DE4778">
      <w:pPr>
        <w:jc w:val="both"/>
        <w:rPr>
          <w:b/>
          <w:bCs/>
        </w:rPr>
      </w:pPr>
      <w:r w:rsidRPr="00964BDD">
        <w:rPr>
          <w:b/>
          <w:bCs/>
        </w:rPr>
        <w:t>Podatki na</w:t>
      </w:r>
      <w:r w:rsidR="00DE4778">
        <w:rPr>
          <w:b/>
          <w:bCs/>
        </w:rPr>
        <w:t xml:space="preserve"> </w:t>
      </w:r>
      <w:r w:rsidRPr="00964BDD">
        <w:rPr>
          <w:b/>
          <w:bCs/>
        </w:rPr>
        <w:t>izpisih iz ločenih računovodskih evidenc, ki jih priložite zahtevku za izplačilo sredstev,</w:t>
      </w:r>
      <w:r w:rsidR="00DE4778" w:rsidRPr="00964BDD" w:rsidDel="00DE4778">
        <w:rPr>
          <w:b/>
          <w:bCs/>
        </w:rPr>
        <w:t xml:space="preserve"> </w:t>
      </w:r>
      <w:r w:rsidRPr="00964BDD">
        <w:rPr>
          <w:b/>
          <w:bCs/>
        </w:rPr>
        <w:t>morajo vsebovati vse prejete račune, ki so predmet sofinanciranja in so bili izdani po</w:t>
      </w:r>
      <w:r w:rsidR="00DE4778">
        <w:rPr>
          <w:b/>
          <w:bCs/>
        </w:rPr>
        <w:t xml:space="preserve"> </w:t>
      </w:r>
      <w:r>
        <w:rPr>
          <w:b/>
          <w:bCs/>
        </w:rPr>
        <w:t>oddaji vloge</w:t>
      </w:r>
      <w:r w:rsidR="00500A15">
        <w:rPr>
          <w:b/>
          <w:bCs/>
        </w:rPr>
        <w:t xml:space="preserve"> ter vse prilive (</w:t>
      </w:r>
      <w:r w:rsidR="00835364">
        <w:rPr>
          <w:b/>
          <w:bCs/>
        </w:rPr>
        <w:t>npr. predplačila, izplačila že odobrenih zahtevkov</w:t>
      </w:r>
      <w:r w:rsidR="00500A15">
        <w:rPr>
          <w:b/>
          <w:bCs/>
        </w:rPr>
        <w:t>)</w:t>
      </w:r>
      <w:r>
        <w:rPr>
          <w:b/>
          <w:bCs/>
        </w:rPr>
        <w:t>.</w:t>
      </w:r>
    </w:p>
    <w:p w14:paraId="6D5AA558" w14:textId="77777777" w:rsidR="00DE4778" w:rsidRDefault="00DE4778" w:rsidP="00DE4778">
      <w:pPr>
        <w:jc w:val="both"/>
        <w:rPr>
          <w:b/>
          <w:bCs/>
        </w:rPr>
      </w:pPr>
    </w:p>
    <w:p w14:paraId="49862418" w14:textId="77777777" w:rsidR="00DE4778" w:rsidRDefault="00964BDD" w:rsidP="00DE4778">
      <w:pPr>
        <w:jc w:val="both"/>
      </w:pPr>
      <w:r w:rsidRPr="00964BDD">
        <w:t>Ob oddaji zahtevka za izplačilo sredstev boste morali priložiti:</w:t>
      </w:r>
      <w:r w:rsidR="00DE4778" w:rsidRPr="00964BDD" w:rsidDel="00DE4778">
        <w:t xml:space="preserve"> </w:t>
      </w:r>
    </w:p>
    <w:p w14:paraId="3A2381C3" w14:textId="77777777" w:rsidR="00500A15" w:rsidRDefault="00DE4778" w:rsidP="00835364">
      <w:pPr>
        <w:numPr>
          <w:ilvl w:val="0"/>
          <w:numId w:val="30"/>
        </w:numPr>
        <w:jc w:val="both"/>
      </w:pPr>
      <w:r>
        <w:rPr>
          <w:b/>
          <w:bCs/>
          <w:u w:val="single"/>
        </w:rPr>
        <w:t>K</w:t>
      </w:r>
      <w:r w:rsidR="00964BDD" w:rsidRPr="00964BDD">
        <w:rPr>
          <w:b/>
          <w:bCs/>
          <w:u w:val="single"/>
        </w:rPr>
        <w:t>ratko opisno obrazložitev</w:t>
      </w:r>
      <w:r w:rsidR="00964BDD" w:rsidRPr="00964BDD">
        <w:t xml:space="preserve"> načina ločenega računovodskega spremljanja vseh poslovnih</w:t>
      </w:r>
      <w:r w:rsidR="00964BDD">
        <w:t xml:space="preserve"> </w:t>
      </w:r>
      <w:r w:rsidR="00964BDD" w:rsidRPr="00964BDD">
        <w:t>dogodkov. Obrazložitev naj vključuje vzorce (oz. shemo) knjiženja</w:t>
      </w:r>
      <w:r w:rsidR="00964BDD">
        <w:t xml:space="preserve"> </w:t>
      </w:r>
      <w:r w:rsidR="00964BDD" w:rsidRPr="00964BDD">
        <w:t>za vse značilne poslovne dogodke, iz katerih bodo razvidne</w:t>
      </w:r>
      <w:r w:rsidR="00964BDD">
        <w:t xml:space="preserve"> </w:t>
      </w:r>
      <w:r w:rsidR="00964BDD" w:rsidRPr="00964BDD">
        <w:t>sledeče informacije</w:t>
      </w:r>
      <w:r w:rsidR="00D04FD9">
        <w:t xml:space="preserve"> (glej </w:t>
      </w:r>
      <w:r w:rsidR="00DA5D67">
        <w:t>P</w:t>
      </w:r>
      <w:r w:rsidR="00D04FD9">
        <w:t>rilogo 1)</w:t>
      </w:r>
      <w:r w:rsidR="00964BDD" w:rsidRPr="00964BDD">
        <w:t>:</w:t>
      </w:r>
      <w:r w:rsidRPr="00964BDD" w:rsidDel="00DE4778">
        <w:t xml:space="preserve"> </w:t>
      </w:r>
    </w:p>
    <w:p w14:paraId="7F35F5E5" w14:textId="77777777" w:rsidR="00DE4778" w:rsidRDefault="00964BDD" w:rsidP="00500A15">
      <w:pPr>
        <w:jc w:val="both"/>
      </w:pPr>
      <w:r w:rsidRPr="00964BDD">
        <w:t>‒ kratek opis posameznega poslovnega dogodka (vsebina stroškov/odhodkov,</w:t>
      </w:r>
      <w:r>
        <w:t xml:space="preserve"> </w:t>
      </w:r>
      <w:r w:rsidRPr="00964BDD">
        <w:t>vsebina</w:t>
      </w:r>
      <w:r>
        <w:t xml:space="preserve"> p</w:t>
      </w:r>
      <w:r w:rsidRPr="00964BDD">
        <w:t>rihodkov</w:t>
      </w:r>
      <w:r>
        <w:t xml:space="preserve"> </w:t>
      </w:r>
      <w:r w:rsidRPr="00964BDD">
        <w:t>ipd.),</w:t>
      </w:r>
    </w:p>
    <w:p w14:paraId="54274D26" w14:textId="77777777" w:rsidR="00DE4778" w:rsidRDefault="00DE4778" w:rsidP="00DE4778">
      <w:pPr>
        <w:jc w:val="both"/>
      </w:pPr>
      <w:r w:rsidRPr="00964BDD" w:rsidDel="00DE4778">
        <w:t xml:space="preserve"> </w:t>
      </w:r>
      <w:r w:rsidR="00964BDD" w:rsidRPr="00964BDD">
        <w:t>‒ shema knjiženja za vsak naveden poslovni dogodek (konto/</w:t>
      </w:r>
      <w:proofErr w:type="spellStart"/>
      <w:r w:rsidR="00964BDD" w:rsidRPr="00964BDD">
        <w:t>protikonto</w:t>
      </w:r>
      <w:proofErr w:type="spellEnd"/>
      <w:r w:rsidR="00964BDD" w:rsidRPr="00964BDD">
        <w:t>) in morebiten</w:t>
      </w:r>
      <w:r>
        <w:t xml:space="preserve"> </w:t>
      </w:r>
      <w:r w:rsidR="00964BDD" w:rsidRPr="00964BDD">
        <w:t>ključ za evidentiranje poslovnega dogodka na stroškovno mesto,</w:t>
      </w:r>
    </w:p>
    <w:p w14:paraId="02C7877F" w14:textId="77777777" w:rsidR="00DE4778" w:rsidRDefault="00DE4778" w:rsidP="00DE4778">
      <w:pPr>
        <w:jc w:val="both"/>
      </w:pPr>
      <w:r w:rsidRPr="00964BDD" w:rsidDel="00DE4778">
        <w:t xml:space="preserve"> </w:t>
      </w:r>
      <w:r w:rsidR="00964BDD" w:rsidRPr="00964BDD">
        <w:t>‒ navedba, ali je poslovni dogodek evidentiran na ločeno stroškovno mesto,</w:t>
      </w:r>
    </w:p>
    <w:p w14:paraId="3BA5BAB3" w14:textId="77777777" w:rsidR="00611299" w:rsidRDefault="00DE4778" w:rsidP="00DE4778">
      <w:pPr>
        <w:jc w:val="both"/>
      </w:pPr>
      <w:r w:rsidRPr="00964BDD" w:rsidDel="00DE4778">
        <w:t xml:space="preserve"> </w:t>
      </w:r>
      <w:r w:rsidR="00964BDD" w:rsidRPr="00964BDD">
        <w:t xml:space="preserve">‒ navedba SRS, ki vam predstavlja osnovo za </w:t>
      </w:r>
      <w:proofErr w:type="spellStart"/>
      <w:r w:rsidR="00964BDD" w:rsidRPr="00964BDD">
        <w:t>računovodenje</w:t>
      </w:r>
      <w:proofErr w:type="spellEnd"/>
      <w:r w:rsidR="00964BDD" w:rsidRPr="00964BDD">
        <w:t xml:space="preserve"> zgoraj navedenih</w:t>
      </w:r>
      <w:r>
        <w:t xml:space="preserve"> </w:t>
      </w:r>
      <w:r w:rsidR="00964BDD" w:rsidRPr="00964BDD">
        <w:t>poslovnih dogodkov</w:t>
      </w:r>
      <w:r>
        <w:t>.</w:t>
      </w:r>
    </w:p>
    <w:p w14:paraId="5FF83B45" w14:textId="77777777" w:rsidR="00964BDD" w:rsidRDefault="00964BDD" w:rsidP="00964BDD">
      <w:pPr>
        <w:jc w:val="both"/>
      </w:pPr>
    </w:p>
    <w:p w14:paraId="5106B988" w14:textId="77777777" w:rsidR="00964BDD" w:rsidRPr="00500A15" w:rsidRDefault="00964BDD" w:rsidP="00500A15">
      <w:pPr>
        <w:numPr>
          <w:ilvl w:val="0"/>
          <w:numId w:val="30"/>
        </w:numPr>
        <w:jc w:val="both"/>
      </w:pPr>
      <w:r w:rsidRPr="00EF1A6C">
        <w:rPr>
          <w:b/>
          <w:bCs/>
          <w:u w:val="single"/>
        </w:rPr>
        <w:lastRenderedPageBreak/>
        <w:t>Računovodske izpise</w:t>
      </w:r>
      <w:r w:rsidRPr="00500A15">
        <w:rPr>
          <w:b/>
          <w:bCs/>
          <w:u w:val="single"/>
        </w:rPr>
        <w:t xml:space="preserve">, </w:t>
      </w:r>
      <w:r w:rsidRPr="00500A15">
        <w:t>iz katerih bodo razvidne dosedanje vknjižbe za ločeno vodene stroške (odhodki) in prihodke (ločena analitika, npr. stroškovno mesto/nosilec/poslovno-</w:t>
      </w:r>
      <w:proofErr w:type="spellStart"/>
      <w:r w:rsidRPr="00500A15">
        <w:t>izidno</w:t>
      </w:r>
      <w:proofErr w:type="spellEnd"/>
      <w:r w:rsidRPr="00500A15">
        <w:t xml:space="preserve"> mesto … v okviru ene glavne knjige). Zahtevku se priloži:</w:t>
      </w:r>
    </w:p>
    <w:p w14:paraId="0A086CBA" w14:textId="77777777" w:rsidR="00964BDD" w:rsidRDefault="00500A15" w:rsidP="00964BDD">
      <w:pPr>
        <w:jc w:val="both"/>
      </w:pPr>
      <w:r w:rsidRPr="00964BDD">
        <w:t>‒</w:t>
      </w:r>
      <w:r>
        <w:t xml:space="preserve"> </w:t>
      </w:r>
      <w:r w:rsidR="00964BDD">
        <w:t xml:space="preserve">izpis bruto bilanc za obdobje po </w:t>
      </w:r>
      <w:r w:rsidR="002B5528">
        <w:t>oddaji vloge na javni razpis</w:t>
      </w:r>
      <w:r w:rsidR="00D04FD9">
        <w:t xml:space="preserve"> (glej </w:t>
      </w:r>
      <w:r w:rsidR="00DA5D67">
        <w:t>P</w:t>
      </w:r>
      <w:r w:rsidR="00D04FD9">
        <w:t>rilogo 2)</w:t>
      </w:r>
      <w:r w:rsidR="002B5528">
        <w:t>:</w:t>
      </w:r>
    </w:p>
    <w:p w14:paraId="003FD8A4" w14:textId="77777777" w:rsidR="002B5528" w:rsidRDefault="002B5528" w:rsidP="00500A15">
      <w:pPr>
        <w:ind w:left="720"/>
        <w:jc w:val="both"/>
      </w:pPr>
      <w:r>
        <w:t>a</w:t>
      </w:r>
      <w:r w:rsidR="00500A15">
        <w:t>)</w:t>
      </w:r>
      <w:r>
        <w:t xml:space="preserve"> le za poslovno – </w:t>
      </w:r>
      <w:proofErr w:type="spellStart"/>
      <w:r>
        <w:t>izidno</w:t>
      </w:r>
      <w:proofErr w:type="spellEnd"/>
      <w:r>
        <w:t xml:space="preserve"> mesto, ki se nanaša na izvedbo naložbe, ki je predmet podp</w:t>
      </w:r>
      <w:r w:rsidR="00FB4FB8">
        <w:t>or</w:t>
      </w:r>
      <w:r>
        <w:t>e,</w:t>
      </w:r>
    </w:p>
    <w:p w14:paraId="2C66C07B" w14:textId="77777777" w:rsidR="002B5528" w:rsidRDefault="002B5528" w:rsidP="00500A15">
      <w:pPr>
        <w:ind w:left="720"/>
        <w:jc w:val="both"/>
      </w:pPr>
      <w:r>
        <w:t>b</w:t>
      </w:r>
      <w:r w:rsidR="00500A15">
        <w:t>)</w:t>
      </w:r>
      <w:r>
        <w:t xml:space="preserve"> celotno bruto bilanco.</w:t>
      </w:r>
    </w:p>
    <w:p w14:paraId="7CF2EB4C" w14:textId="77777777" w:rsidR="002B5528" w:rsidRDefault="00500A15" w:rsidP="00964BDD">
      <w:pPr>
        <w:jc w:val="both"/>
      </w:pPr>
      <w:r w:rsidRPr="00964BDD">
        <w:t>‒</w:t>
      </w:r>
      <w:r>
        <w:t xml:space="preserve"> </w:t>
      </w:r>
      <w:r w:rsidR="002B5528">
        <w:t>izpis iz registra osnovnih sredstev, kadar je predmet naložbe tudi nakup osnovnih sredstev</w:t>
      </w:r>
      <w:r w:rsidR="00D04FD9">
        <w:t xml:space="preserve"> (glej </w:t>
      </w:r>
      <w:r w:rsidR="00DA5D67">
        <w:t>P</w:t>
      </w:r>
      <w:r w:rsidR="00D04FD9">
        <w:t>rilogo 3)</w:t>
      </w:r>
      <w:r w:rsidR="002B5528">
        <w:t>.</w:t>
      </w:r>
    </w:p>
    <w:p w14:paraId="0E39CF2E" w14:textId="77777777" w:rsidR="002B5528" w:rsidRDefault="002B5528" w:rsidP="00964BDD">
      <w:pPr>
        <w:jc w:val="both"/>
      </w:pPr>
    </w:p>
    <w:p w14:paraId="5ACDC1E5" w14:textId="77777777" w:rsidR="002B5528" w:rsidRPr="00611299" w:rsidRDefault="002B5528" w:rsidP="00964BDD">
      <w:pPr>
        <w:jc w:val="both"/>
      </w:pPr>
      <w:r>
        <w:t>V primeru, da ste uveljavljali predplačilo, prejeto predplačilo knjižite kot obveznost do države. Obveznost boste zaprli z odobrenimi zahtevki za izplačilo sredstev najmanj v višini prejetega predplačila.</w:t>
      </w:r>
    </w:p>
    <w:sectPr w:rsidR="002B5528" w:rsidRPr="00611299" w:rsidSect="00973366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FE80C" w14:textId="77777777" w:rsidR="008238A0" w:rsidRDefault="008238A0">
      <w:r>
        <w:separator/>
      </w:r>
    </w:p>
  </w:endnote>
  <w:endnote w:type="continuationSeparator" w:id="0">
    <w:p w14:paraId="3E605E2D" w14:textId="77777777" w:rsidR="008238A0" w:rsidRDefault="0082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EA6D" w14:textId="77777777" w:rsidR="00630F09" w:rsidRDefault="00630F09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E2426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5226" w14:textId="77777777" w:rsidR="008238A0" w:rsidRDefault="008238A0">
      <w:r>
        <w:separator/>
      </w:r>
    </w:p>
  </w:footnote>
  <w:footnote w:type="continuationSeparator" w:id="0">
    <w:p w14:paraId="0288DA66" w14:textId="77777777" w:rsidR="008238A0" w:rsidRDefault="008238A0">
      <w:r>
        <w:continuationSeparator/>
      </w:r>
    </w:p>
  </w:footnote>
  <w:footnote w:id="1">
    <w:p w14:paraId="787F38E7" w14:textId="77777777" w:rsidR="00EE25A8" w:rsidRPr="00835364" w:rsidRDefault="00EE25A8">
      <w:pPr>
        <w:pStyle w:val="Sprotnaopomba-besedilo"/>
        <w:rPr>
          <w:rFonts w:ascii="Arial" w:hAnsi="Arial" w:cs="Arial"/>
          <w:sz w:val="16"/>
          <w:szCs w:val="16"/>
        </w:rPr>
      </w:pPr>
      <w:r w:rsidRPr="00835364">
        <w:rPr>
          <w:rStyle w:val="Sprotnaopomba-sklic"/>
          <w:rFonts w:ascii="Arial" w:hAnsi="Arial" w:cs="Arial"/>
          <w:sz w:val="16"/>
          <w:szCs w:val="16"/>
        </w:rPr>
        <w:footnoteRef/>
      </w:r>
      <w:r w:rsidRPr="00835364">
        <w:rPr>
          <w:rFonts w:ascii="Arial" w:hAnsi="Arial" w:cs="Arial"/>
          <w:sz w:val="16"/>
          <w:szCs w:val="16"/>
        </w:rPr>
        <w:t xml:space="preserve"> Uredba o skupnih določbah za izvajanje intervencij razvoja podeželja, ki niso vezane na površino ali živali, iz strateškega načrta skupne kmetijske politike 2023-2027</w:t>
      </w:r>
      <w:r w:rsidR="00A456E3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43B6EC9B" w14:textId="77777777" w:rsidR="00A456E3" w:rsidRPr="00835364" w:rsidRDefault="00A456E3">
      <w:pPr>
        <w:pStyle w:val="Sprotnaopomba-besedilo"/>
        <w:rPr>
          <w:rFonts w:ascii="Arial" w:hAnsi="Arial" w:cs="Arial"/>
          <w:sz w:val="16"/>
          <w:szCs w:val="16"/>
        </w:rPr>
      </w:pPr>
      <w:r w:rsidRPr="00835364">
        <w:rPr>
          <w:rStyle w:val="Sprotnaopomba-sklic"/>
          <w:rFonts w:ascii="Arial" w:hAnsi="Arial" w:cs="Arial"/>
          <w:sz w:val="16"/>
          <w:szCs w:val="16"/>
        </w:rPr>
        <w:footnoteRef/>
      </w:r>
      <w:r w:rsidRPr="00835364">
        <w:rPr>
          <w:rFonts w:ascii="Arial" w:hAnsi="Arial" w:cs="Arial"/>
          <w:sz w:val="16"/>
          <w:szCs w:val="16"/>
        </w:rPr>
        <w:t xml:space="preserve"> </w:t>
      </w:r>
      <w:r w:rsidRPr="00835364">
        <w:rPr>
          <w:rFonts w:ascii="Arial" w:hAnsi="Arial" w:cs="Arial"/>
          <w:sz w:val="16"/>
          <w:szCs w:val="16"/>
        </w:rPr>
        <w:t xml:space="preserve">PSR 1 – Knjigovodske listine Pravila skrbnega </w:t>
      </w:r>
      <w:proofErr w:type="spellStart"/>
      <w:r w:rsidRPr="00835364">
        <w:rPr>
          <w:rFonts w:ascii="Arial" w:hAnsi="Arial" w:cs="Arial"/>
          <w:sz w:val="16"/>
          <w:szCs w:val="16"/>
        </w:rPr>
        <w:t>računovodenja</w:t>
      </w:r>
      <w:proofErr w:type="spellEnd"/>
      <w:r w:rsidRPr="00835364">
        <w:rPr>
          <w:rFonts w:ascii="Arial" w:hAnsi="Arial" w:cs="Arial"/>
          <w:sz w:val="16"/>
          <w:szCs w:val="16"/>
        </w:rPr>
        <w:t xml:space="preserve"> (2016)</w:t>
      </w:r>
    </w:p>
  </w:footnote>
  <w:footnote w:id="3">
    <w:p w14:paraId="5B9FC55B" w14:textId="77777777" w:rsidR="00EE25A8" w:rsidRPr="00835364" w:rsidRDefault="00EE25A8">
      <w:pPr>
        <w:pStyle w:val="Sprotnaopomba-besedilo"/>
        <w:rPr>
          <w:rFonts w:ascii="Arial" w:hAnsi="Arial" w:cs="Arial"/>
          <w:sz w:val="16"/>
          <w:szCs w:val="16"/>
        </w:rPr>
      </w:pPr>
      <w:r w:rsidRPr="00835364">
        <w:rPr>
          <w:rStyle w:val="Sprotnaopomba-sklic"/>
          <w:rFonts w:ascii="Arial" w:hAnsi="Arial" w:cs="Arial"/>
          <w:sz w:val="16"/>
          <w:szCs w:val="16"/>
        </w:rPr>
        <w:footnoteRef/>
      </w:r>
      <w:r w:rsidRPr="00835364">
        <w:rPr>
          <w:rFonts w:ascii="Arial" w:hAnsi="Arial" w:cs="Arial"/>
          <w:sz w:val="16"/>
          <w:szCs w:val="16"/>
        </w:rPr>
        <w:t xml:space="preserve"> </w:t>
      </w:r>
      <w:r w:rsidRPr="00835364">
        <w:rPr>
          <w:rFonts w:ascii="Arial" w:hAnsi="Arial" w:cs="Arial"/>
          <w:sz w:val="16"/>
          <w:szCs w:val="16"/>
        </w:rPr>
        <w:t xml:space="preserve">Priporočamo, da si računovodje preberejo članek v reviji IKS, april 2020, z naslovom Knjiženje sofinanciranja projektov v zasebnem sektorju (stran 58-60), avtorice </w:t>
      </w:r>
      <w:r>
        <w:rPr>
          <w:rFonts w:ascii="Arial" w:hAnsi="Arial" w:cs="Arial"/>
          <w:sz w:val="16"/>
          <w:szCs w:val="16"/>
        </w:rPr>
        <w:t>m</w:t>
      </w:r>
      <w:r w:rsidRPr="00835364">
        <w:rPr>
          <w:rFonts w:ascii="Arial" w:hAnsi="Arial" w:cs="Arial"/>
          <w:sz w:val="16"/>
          <w:szCs w:val="16"/>
        </w:rPr>
        <w:t>ag. Jane Trbižan.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0E49" w14:textId="77777777" w:rsidR="00630F09" w:rsidRPr="00110CBD" w:rsidRDefault="00630F0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630F09" w:rsidRPr="008F3500" w14:paraId="4FEFC1E2" w14:textId="77777777" w:rsidTr="00864359">
      <w:trPr>
        <w:cantSplit/>
        <w:trHeight w:hRule="exact" w:val="847"/>
      </w:trPr>
      <w:tc>
        <w:tcPr>
          <w:tcW w:w="649" w:type="dxa"/>
        </w:tcPr>
        <w:p w14:paraId="5CB1D32F" w14:textId="77777777" w:rsidR="00630F09" w:rsidRDefault="00630F0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2CFF94C2" w14:textId="77777777" w:rsidR="00630F09" w:rsidRPr="006D42D9" w:rsidRDefault="00630F09" w:rsidP="006D42D9">
          <w:pPr>
            <w:rPr>
              <w:rFonts w:ascii="Republika" w:hAnsi="Republika"/>
              <w:sz w:val="60"/>
              <w:szCs w:val="60"/>
            </w:rPr>
          </w:pPr>
        </w:p>
        <w:p w14:paraId="63FA926B" w14:textId="77777777" w:rsidR="00630F09" w:rsidRPr="006D42D9" w:rsidRDefault="00630F09" w:rsidP="006D42D9">
          <w:pPr>
            <w:rPr>
              <w:rFonts w:ascii="Republika" w:hAnsi="Republika"/>
              <w:sz w:val="60"/>
              <w:szCs w:val="60"/>
            </w:rPr>
          </w:pPr>
        </w:p>
        <w:p w14:paraId="1ECFF8B3" w14:textId="77777777" w:rsidR="00630F09" w:rsidRPr="006D42D9" w:rsidRDefault="00630F09" w:rsidP="006D42D9">
          <w:pPr>
            <w:rPr>
              <w:rFonts w:ascii="Republika" w:hAnsi="Republika"/>
              <w:sz w:val="60"/>
              <w:szCs w:val="60"/>
            </w:rPr>
          </w:pPr>
        </w:p>
        <w:p w14:paraId="2B84BF19" w14:textId="77777777" w:rsidR="00630F09" w:rsidRPr="006D42D9" w:rsidRDefault="00630F09" w:rsidP="006D42D9">
          <w:pPr>
            <w:rPr>
              <w:rFonts w:ascii="Republika" w:hAnsi="Republika"/>
              <w:sz w:val="60"/>
              <w:szCs w:val="60"/>
            </w:rPr>
          </w:pPr>
        </w:p>
        <w:p w14:paraId="1EA3F448" w14:textId="77777777" w:rsidR="00630F09" w:rsidRPr="006D42D9" w:rsidRDefault="00630F09" w:rsidP="006D42D9">
          <w:pPr>
            <w:rPr>
              <w:rFonts w:ascii="Republika" w:hAnsi="Republika"/>
              <w:sz w:val="60"/>
              <w:szCs w:val="60"/>
            </w:rPr>
          </w:pPr>
        </w:p>
        <w:p w14:paraId="12DF2B9A" w14:textId="77777777" w:rsidR="00630F09" w:rsidRPr="006D42D9" w:rsidRDefault="00630F09" w:rsidP="006D42D9">
          <w:pPr>
            <w:rPr>
              <w:rFonts w:ascii="Republika" w:hAnsi="Republika"/>
              <w:sz w:val="60"/>
              <w:szCs w:val="60"/>
            </w:rPr>
          </w:pPr>
        </w:p>
        <w:p w14:paraId="16986453" w14:textId="77777777" w:rsidR="00630F09" w:rsidRPr="006D42D9" w:rsidRDefault="00630F09" w:rsidP="006D42D9">
          <w:pPr>
            <w:rPr>
              <w:rFonts w:ascii="Republika" w:hAnsi="Republika"/>
              <w:sz w:val="60"/>
              <w:szCs w:val="60"/>
            </w:rPr>
          </w:pPr>
        </w:p>
        <w:p w14:paraId="6F4D9286" w14:textId="77777777" w:rsidR="00630F09" w:rsidRPr="006D42D9" w:rsidRDefault="00630F09" w:rsidP="006D42D9">
          <w:pPr>
            <w:rPr>
              <w:rFonts w:ascii="Republika" w:hAnsi="Republika"/>
              <w:sz w:val="60"/>
              <w:szCs w:val="60"/>
            </w:rPr>
          </w:pPr>
        </w:p>
        <w:p w14:paraId="0DFB1EBC" w14:textId="77777777" w:rsidR="00630F09" w:rsidRPr="006D42D9" w:rsidRDefault="00630F09" w:rsidP="006D42D9">
          <w:pPr>
            <w:rPr>
              <w:rFonts w:ascii="Republika" w:hAnsi="Republika"/>
              <w:sz w:val="60"/>
              <w:szCs w:val="60"/>
            </w:rPr>
          </w:pPr>
        </w:p>
        <w:p w14:paraId="75D6D61B" w14:textId="77777777" w:rsidR="00630F09" w:rsidRPr="006D42D9" w:rsidRDefault="00630F09" w:rsidP="006D42D9">
          <w:pPr>
            <w:rPr>
              <w:rFonts w:ascii="Republika" w:hAnsi="Republika"/>
              <w:sz w:val="60"/>
              <w:szCs w:val="60"/>
            </w:rPr>
          </w:pPr>
        </w:p>
        <w:p w14:paraId="4DE0B268" w14:textId="77777777" w:rsidR="00630F09" w:rsidRPr="006D42D9" w:rsidRDefault="00630F09" w:rsidP="006D42D9">
          <w:pPr>
            <w:rPr>
              <w:rFonts w:ascii="Republika" w:hAnsi="Republika"/>
              <w:sz w:val="60"/>
              <w:szCs w:val="60"/>
            </w:rPr>
          </w:pPr>
        </w:p>
        <w:p w14:paraId="40292F80" w14:textId="77777777" w:rsidR="00630F09" w:rsidRPr="006D42D9" w:rsidRDefault="00630F09" w:rsidP="006D42D9">
          <w:pPr>
            <w:rPr>
              <w:rFonts w:ascii="Republika" w:hAnsi="Republika"/>
              <w:sz w:val="60"/>
              <w:szCs w:val="60"/>
            </w:rPr>
          </w:pPr>
        </w:p>
        <w:p w14:paraId="071014AD" w14:textId="77777777" w:rsidR="00630F09" w:rsidRPr="006D42D9" w:rsidRDefault="00630F09" w:rsidP="006D42D9">
          <w:pPr>
            <w:rPr>
              <w:rFonts w:ascii="Republika" w:hAnsi="Republika"/>
              <w:sz w:val="60"/>
              <w:szCs w:val="60"/>
            </w:rPr>
          </w:pPr>
        </w:p>
        <w:p w14:paraId="0EF5D5CA" w14:textId="77777777" w:rsidR="00630F09" w:rsidRPr="006D42D9" w:rsidRDefault="00630F09" w:rsidP="006D42D9">
          <w:pPr>
            <w:rPr>
              <w:rFonts w:ascii="Republika" w:hAnsi="Republika"/>
              <w:sz w:val="60"/>
              <w:szCs w:val="60"/>
            </w:rPr>
          </w:pPr>
        </w:p>
        <w:p w14:paraId="08176EEB" w14:textId="77777777" w:rsidR="00630F09" w:rsidRPr="006D42D9" w:rsidRDefault="00630F09" w:rsidP="006D42D9">
          <w:pPr>
            <w:rPr>
              <w:rFonts w:ascii="Republika" w:hAnsi="Republika"/>
              <w:sz w:val="60"/>
              <w:szCs w:val="60"/>
            </w:rPr>
          </w:pPr>
        </w:p>
        <w:p w14:paraId="0606DA42" w14:textId="77777777" w:rsidR="00630F09" w:rsidRPr="006D42D9" w:rsidRDefault="00630F09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3BEDE5E0" w14:textId="7F5AE7D0" w:rsidR="00630F09" w:rsidRPr="008F3500" w:rsidRDefault="007F5DD5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7728" behindDoc="0" locked="0" layoutInCell="1" allowOverlap="1" wp14:anchorId="03BFD7F3" wp14:editId="1DD44008">
          <wp:simplePos x="0" y="0"/>
          <wp:positionH relativeFrom="column">
            <wp:posOffset>2185670</wp:posOffset>
          </wp:positionH>
          <wp:positionV relativeFrom="paragraph">
            <wp:posOffset>-50165</wp:posOffset>
          </wp:positionV>
          <wp:extent cx="719455" cy="459105"/>
          <wp:effectExtent l="0" t="0" r="0" b="0"/>
          <wp:wrapNone/>
          <wp:docPr id="12" name="Slika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lika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459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epublika" w:hAnsi="Republika"/>
        <w:b/>
        <w:caps/>
        <w:noProof/>
        <w:lang w:eastAsia="sl-SI"/>
      </w:rPr>
      <w:drawing>
        <wp:anchor distT="0" distB="0" distL="114300" distR="114300" simplePos="0" relativeHeight="251658752" behindDoc="0" locked="0" layoutInCell="1" allowOverlap="1" wp14:anchorId="71CC37C7" wp14:editId="72A93B95">
          <wp:simplePos x="0" y="0"/>
          <wp:positionH relativeFrom="column">
            <wp:posOffset>3214370</wp:posOffset>
          </wp:positionH>
          <wp:positionV relativeFrom="paragraph">
            <wp:posOffset>-30480</wp:posOffset>
          </wp:positionV>
          <wp:extent cx="685800" cy="457200"/>
          <wp:effectExtent l="0" t="0" r="0" b="0"/>
          <wp:wrapNone/>
          <wp:docPr id="14" name="Slika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lika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lum bright="6000" contrast="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7200"/>
                  </a:xfrm>
                  <a:prstGeom prst="rect">
                    <a:avLst/>
                  </a:prstGeom>
                  <a:solidFill>
                    <a:srgbClr val="FFFF00"/>
                  </a:solidFill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284B777" wp14:editId="615FCAAC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64A0C6" id="Line 5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630F09" w:rsidRPr="008F3500">
      <w:rPr>
        <w:rFonts w:ascii="Republika" w:hAnsi="Republika"/>
      </w:rPr>
      <w:t>REPUBLIKA SLOVENIJA</w:t>
    </w:r>
  </w:p>
  <w:p w14:paraId="309895FF" w14:textId="77777777" w:rsidR="00630F09" w:rsidRPr="003A2C4F" w:rsidRDefault="00630F0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3A2C4F">
      <w:rPr>
        <w:rFonts w:ascii="Republika" w:hAnsi="Republika"/>
        <w:b/>
        <w:caps/>
      </w:rPr>
      <w:t xml:space="preserve">Ministrstvo za kmetijstvo, </w:t>
    </w:r>
    <w:r w:rsidRPr="003A2C4F">
      <w:rPr>
        <w:rFonts w:ascii="Republika" w:hAnsi="Republika"/>
        <w:b/>
        <w:caps/>
      </w:rPr>
      <w:br/>
      <w:t>gozdarstvo in prehrano</w:t>
    </w:r>
  </w:p>
  <w:p w14:paraId="68BF2662" w14:textId="77777777" w:rsidR="00630F09" w:rsidRDefault="00630F09" w:rsidP="0079418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 xml:space="preserve">Agencija Republike Slovenije za </w:t>
    </w:r>
    <w:r>
      <w:rPr>
        <w:rFonts w:ascii="Republika" w:hAnsi="Republika"/>
        <w:caps/>
      </w:rPr>
      <w:br/>
      <w:t xml:space="preserve">kmetijske trge in razvoj podeželja                        </w:t>
    </w:r>
  </w:p>
  <w:p w14:paraId="08307A23" w14:textId="77777777" w:rsidR="00630F09" w:rsidRPr="008F3500" w:rsidRDefault="00630F09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Dunajska cesta 160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01 580 77 92</w:t>
    </w:r>
  </w:p>
  <w:p w14:paraId="46CA3FD8" w14:textId="77777777" w:rsidR="00630F09" w:rsidRPr="008F3500" w:rsidRDefault="00630F09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 xml:space="preserve">01 478 92 06  </w:t>
    </w:r>
  </w:p>
  <w:p w14:paraId="580024F9" w14:textId="77777777" w:rsidR="00630F09" w:rsidRPr="008F3500" w:rsidRDefault="00630F09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aktrp@gov.si</w:t>
    </w:r>
  </w:p>
  <w:p w14:paraId="189746B1" w14:textId="77777777" w:rsidR="00630F09" w:rsidRPr="008F3500" w:rsidRDefault="00630F09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www.arsktrp.gov.si</w:t>
    </w:r>
  </w:p>
  <w:p w14:paraId="7E7FACCB" w14:textId="77777777" w:rsidR="00630F09" w:rsidRPr="008F3500" w:rsidRDefault="00630F0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77"/>
    <w:multiLevelType w:val="hybridMultilevel"/>
    <w:tmpl w:val="D8282F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6A9B"/>
    <w:multiLevelType w:val="hybridMultilevel"/>
    <w:tmpl w:val="57ACEF20"/>
    <w:lvl w:ilvl="0" w:tplc="44A861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2735"/>
    <w:multiLevelType w:val="hybridMultilevel"/>
    <w:tmpl w:val="C6564B60"/>
    <w:lvl w:ilvl="0" w:tplc="50D8EEC0">
      <w:start w:val="42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DA1149"/>
    <w:multiLevelType w:val="hybridMultilevel"/>
    <w:tmpl w:val="EAF43E96"/>
    <w:lvl w:ilvl="0" w:tplc="DFECE9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E14BD"/>
    <w:multiLevelType w:val="hybridMultilevel"/>
    <w:tmpl w:val="3F3EB1CA"/>
    <w:lvl w:ilvl="0" w:tplc="138EAE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DD772E"/>
    <w:multiLevelType w:val="hybridMultilevel"/>
    <w:tmpl w:val="49387506"/>
    <w:lvl w:ilvl="0" w:tplc="BF5A58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Times New Roman" w:hAnsi="Century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C2FA4"/>
    <w:multiLevelType w:val="hybridMultilevel"/>
    <w:tmpl w:val="D50E16E6"/>
    <w:lvl w:ilvl="0" w:tplc="0424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37E74738"/>
    <w:multiLevelType w:val="hybridMultilevel"/>
    <w:tmpl w:val="D0FE1AF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A60272"/>
    <w:multiLevelType w:val="hybridMultilevel"/>
    <w:tmpl w:val="1D28F6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0176E"/>
    <w:multiLevelType w:val="hybridMultilevel"/>
    <w:tmpl w:val="57328A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C37D7"/>
    <w:multiLevelType w:val="hybridMultilevel"/>
    <w:tmpl w:val="E5EE6C8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1B2933"/>
    <w:multiLevelType w:val="hybridMultilevel"/>
    <w:tmpl w:val="2DCE938E"/>
    <w:lvl w:ilvl="0" w:tplc="53E886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91F5D"/>
    <w:multiLevelType w:val="hybridMultilevel"/>
    <w:tmpl w:val="CC00AEE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96283"/>
    <w:multiLevelType w:val="hybridMultilevel"/>
    <w:tmpl w:val="88E8B14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54A1A"/>
    <w:multiLevelType w:val="hybridMultilevel"/>
    <w:tmpl w:val="262234FE"/>
    <w:lvl w:ilvl="0" w:tplc="96E8F008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B0257C"/>
    <w:multiLevelType w:val="hybridMultilevel"/>
    <w:tmpl w:val="67A8F27A"/>
    <w:lvl w:ilvl="0" w:tplc="0424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696C30B4"/>
    <w:multiLevelType w:val="hybridMultilevel"/>
    <w:tmpl w:val="62408C78"/>
    <w:lvl w:ilvl="0" w:tplc="E72AB54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A16624"/>
    <w:multiLevelType w:val="hybridMultilevel"/>
    <w:tmpl w:val="846CB6FE"/>
    <w:lvl w:ilvl="0" w:tplc="456E0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E753F"/>
    <w:multiLevelType w:val="hybridMultilevel"/>
    <w:tmpl w:val="78BEAE72"/>
    <w:lvl w:ilvl="0" w:tplc="6FA22E38">
      <w:start w:val="22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50EB1"/>
    <w:multiLevelType w:val="hybridMultilevel"/>
    <w:tmpl w:val="3998063A"/>
    <w:lvl w:ilvl="0" w:tplc="C204A360">
      <w:start w:val="22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02A0B"/>
    <w:multiLevelType w:val="hybridMultilevel"/>
    <w:tmpl w:val="0ED2E7F2"/>
    <w:lvl w:ilvl="0" w:tplc="BCC8BE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A01CF"/>
    <w:multiLevelType w:val="hybridMultilevel"/>
    <w:tmpl w:val="9A88C77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57D2C"/>
    <w:multiLevelType w:val="hybridMultilevel"/>
    <w:tmpl w:val="CA90B2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440CB"/>
    <w:multiLevelType w:val="hybridMultilevel"/>
    <w:tmpl w:val="E8B61F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A3350"/>
    <w:multiLevelType w:val="hybridMultilevel"/>
    <w:tmpl w:val="80E43E1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4"/>
  </w:num>
  <w:num w:numId="4">
    <w:abstractNumId w:val="3"/>
  </w:num>
  <w:num w:numId="5">
    <w:abstractNumId w:val="4"/>
  </w:num>
  <w:num w:numId="6">
    <w:abstractNumId w:val="18"/>
  </w:num>
  <w:num w:numId="7">
    <w:abstractNumId w:val="10"/>
  </w:num>
  <w:num w:numId="8">
    <w:abstractNumId w:val="9"/>
  </w:num>
  <w:num w:numId="9">
    <w:abstractNumId w:val="20"/>
  </w:num>
  <w:num w:numId="10">
    <w:abstractNumId w:val="17"/>
  </w:num>
  <w:num w:numId="11">
    <w:abstractNumId w:val="29"/>
  </w:num>
  <w:num w:numId="12">
    <w:abstractNumId w:val="13"/>
  </w:num>
  <w:num w:numId="13">
    <w:abstractNumId w:val="26"/>
  </w:num>
  <w:num w:numId="14">
    <w:abstractNumId w:val="16"/>
  </w:num>
  <w:num w:numId="15">
    <w:abstractNumId w:val="21"/>
  </w:num>
  <w:num w:numId="16">
    <w:abstractNumId w:val="5"/>
  </w:num>
  <w:num w:numId="17">
    <w:abstractNumId w:val="24"/>
  </w:num>
  <w:num w:numId="18">
    <w:abstractNumId w:val="23"/>
  </w:num>
  <w:num w:numId="19">
    <w:abstractNumId w:val="8"/>
  </w:num>
  <w:num w:numId="20">
    <w:abstractNumId w:val="6"/>
  </w:num>
  <w:num w:numId="21">
    <w:abstractNumId w:val="28"/>
  </w:num>
  <w:num w:numId="22">
    <w:abstractNumId w:val="27"/>
  </w:num>
  <w:num w:numId="23">
    <w:abstractNumId w:val="25"/>
  </w:num>
  <w:num w:numId="24">
    <w:abstractNumId w:val="2"/>
  </w:num>
  <w:num w:numId="25">
    <w:abstractNumId w:val="0"/>
  </w:num>
  <w:num w:numId="26">
    <w:abstractNumId w:val="22"/>
  </w:num>
  <w:num w:numId="27">
    <w:abstractNumId w:val="15"/>
  </w:num>
  <w:num w:numId="28">
    <w:abstractNumId w:val="1"/>
  </w:num>
  <w:num w:numId="29">
    <w:abstractNumId w:val="1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cumentProtection w:edit="trackedChanges" w:enforcement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63FD"/>
    <w:rsid w:val="00011D63"/>
    <w:rsid w:val="00023A88"/>
    <w:rsid w:val="00024169"/>
    <w:rsid w:val="0002446E"/>
    <w:rsid w:val="000261E3"/>
    <w:rsid w:val="00026369"/>
    <w:rsid w:val="0005568B"/>
    <w:rsid w:val="00057CA6"/>
    <w:rsid w:val="00063928"/>
    <w:rsid w:val="000729E9"/>
    <w:rsid w:val="0007439F"/>
    <w:rsid w:val="00076E5E"/>
    <w:rsid w:val="0009584C"/>
    <w:rsid w:val="000A18DB"/>
    <w:rsid w:val="000A382F"/>
    <w:rsid w:val="000A530B"/>
    <w:rsid w:val="000A7238"/>
    <w:rsid w:val="000B2BFE"/>
    <w:rsid w:val="000B5272"/>
    <w:rsid w:val="000B733A"/>
    <w:rsid w:val="000C5D7E"/>
    <w:rsid w:val="000D583F"/>
    <w:rsid w:val="000E4445"/>
    <w:rsid w:val="000E4CA9"/>
    <w:rsid w:val="000E6F43"/>
    <w:rsid w:val="000F0B5F"/>
    <w:rsid w:val="00106449"/>
    <w:rsid w:val="00113E6D"/>
    <w:rsid w:val="00115A27"/>
    <w:rsid w:val="001211E5"/>
    <w:rsid w:val="00125928"/>
    <w:rsid w:val="001302FA"/>
    <w:rsid w:val="00134C0E"/>
    <w:rsid w:val="001351CE"/>
    <w:rsid w:val="001357B2"/>
    <w:rsid w:val="00147159"/>
    <w:rsid w:val="0016010E"/>
    <w:rsid w:val="00163D39"/>
    <w:rsid w:val="00164924"/>
    <w:rsid w:val="0017151D"/>
    <w:rsid w:val="001716E6"/>
    <w:rsid w:val="0018529C"/>
    <w:rsid w:val="00193BB2"/>
    <w:rsid w:val="00196E5A"/>
    <w:rsid w:val="001A1575"/>
    <w:rsid w:val="001A1C02"/>
    <w:rsid w:val="001A795E"/>
    <w:rsid w:val="001B1E97"/>
    <w:rsid w:val="001C2EA9"/>
    <w:rsid w:val="001D06D7"/>
    <w:rsid w:val="001D49C5"/>
    <w:rsid w:val="00201AA9"/>
    <w:rsid w:val="00202933"/>
    <w:rsid w:val="00202A77"/>
    <w:rsid w:val="00211009"/>
    <w:rsid w:val="00213E40"/>
    <w:rsid w:val="00220D4B"/>
    <w:rsid w:val="00226026"/>
    <w:rsid w:val="00233D84"/>
    <w:rsid w:val="0023517B"/>
    <w:rsid w:val="002353F9"/>
    <w:rsid w:val="00242AFB"/>
    <w:rsid w:val="00242B25"/>
    <w:rsid w:val="002543CE"/>
    <w:rsid w:val="00262A96"/>
    <w:rsid w:val="00265CAA"/>
    <w:rsid w:val="002669B8"/>
    <w:rsid w:val="00267F3F"/>
    <w:rsid w:val="00271CE5"/>
    <w:rsid w:val="002720D3"/>
    <w:rsid w:val="00282020"/>
    <w:rsid w:val="002877D2"/>
    <w:rsid w:val="00287D35"/>
    <w:rsid w:val="0029221B"/>
    <w:rsid w:val="00295AF6"/>
    <w:rsid w:val="002A1625"/>
    <w:rsid w:val="002A6708"/>
    <w:rsid w:val="002B5528"/>
    <w:rsid w:val="002B68AF"/>
    <w:rsid w:val="002C6682"/>
    <w:rsid w:val="002D21D3"/>
    <w:rsid w:val="002D3D33"/>
    <w:rsid w:val="002D4372"/>
    <w:rsid w:val="002D442B"/>
    <w:rsid w:val="002D4752"/>
    <w:rsid w:val="002D48E5"/>
    <w:rsid w:val="002E6077"/>
    <w:rsid w:val="002E6865"/>
    <w:rsid w:val="002F356B"/>
    <w:rsid w:val="00303C6F"/>
    <w:rsid w:val="0030557B"/>
    <w:rsid w:val="00305E95"/>
    <w:rsid w:val="003070A5"/>
    <w:rsid w:val="00332C43"/>
    <w:rsid w:val="00343940"/>
    <w:rsid w:val="00344D93"/>
    <w:rsid w:val="00346773"/>
    <w:rsid w:val="00346AE1"/>
    <w:rsid w:val="003547FD"/>
    <w:rsid w:val="003636BF"/>
    <w:rsid w:val="00364BDE"/>
    <w:rsid w:val="0037479F"/>
    <w:rsid w:val="0037617B"/>
    <w:rsid w:val="00376C73"/>
    <w:rsid w:val="003815DD"/>
    <w:rsid w:val="003827B3"/>
    <w:rsid w:val="0038435C"/>
    <w:rsid w:val="003845B4"/>
    <w:rsid w:val="00387B1A"/>
    <w:rsid w:val="00397737"/>
    <w:rsid w:val="003A005C"/>
    <w:rsid w:val="003A2C4F"/>
    <w:rsid w:val="003A3B08"/>
    <w:rsid w:val="003B05FB"/>
    <w:rsid w:val="003B1CA7"/>
    <w:rsid w:val="003B31AB"/>
    <w:rsid w:val="003B7C91"/>
    <w:rsid w:val="003C4DB1"/>
    <w:rsid w:val="003D1E44"/>
    <w:rsid w:val="003E1C74"/>
    <w:rsid w:val="003E6D17"/>
    <w:rsid w:val="003F4464"/>
    <w:rsid w:val="00402258"/>
    <w:rsid w:val="00404F8B"/>
    <w:rsid w:val="004071D9"/>
    <w:rsid w:val="004113CF"/>
    <w:rsid w:val="004229C3"/>
    <w:rsid w:val="004232A5"/>
    <w:rsid w:val="00436E6E"/>
    <w:rsid w:val="00441C96"/>
    <w:rsid w:val="00455B45"/>
    <w:rsid w:val="00457EB2"/>
    <w:rsid w:val="004602C9"/>
    <w:rsid w:val="00463BEF"/>
    <w:rsid w:val="00466E5C"/>
    <w:rsid w:val="00470310"/>
    <w:rsid w:val="00473CF1"/>
    <w:rsid w:val="00474F9D"/>
    <w:rsid w:val="00487361"/>
    <w:rsid w:val="00490DCB"/>
    <w:rsid w:val="00492142"/>
    <w:rsid w:val="00494082"/>
    <w:rsid w:val="004A1C9A"/>
    <w:rsid w:val="004A7110"/>
    <w:rsid w:val="004B3A24"/>
    <w:rsid w:val="004B4FB5"/>
    <w:rsid w:val="004C3896"/>
    <w:rsid w:val="004C4C5F"/>
    <w:rsid w:val="004C6BA5"/>
    <w:rsid w:val="004D5C77"/>
    <w:rsid w:val="004E0167"/>
    <w:rsid w:val="004E7BDF"/>
    <w:rsid w:val="004F31E0"/>
    <w:rsid w:val="00500A15"/>
    <w:rsid w:val="005012DC"/>
    <w:rsid w:val="005021A0"/>
    <w:rsid w:val="00503140"/>
    <w:rsid w:val="005131EA"/>
    <w:rsid w:val="005207D0"/>
    <w:rsid w:val="00526246"/>
    <w:rsid w:val="0052720C"/>
    <w:rsid w:val="00530780"/>
    <w:rsid w:val="00533ED5"/>
    <w:rsid w:val="00535D9F"/>
    <w:rsid w:val="00544272"/>
    <w:rsid w:val="00567106"/>
    <w:rsid w:val="00576674"/>
    <w:rsid w:val="00576B5E"/>
    <w:rsid w:val="0059114A"/>
    <w:rsid w:val="005912C1"/>
    <w:rsid w:val="00593EC3"/>
    <w:rsid w:val="005A123D"/>
    <w:rsid w:val="005A2228"/>
    <w:rsid w:val="005A7BA8"/>
    <w:rsid w:val="005B0AE9"/>
    <w:rsid w:val="005B0CB5"/>
    <w:rsid w:val="005E1D3C"/>
    <w:rsid w:val="005F11E9"/>
    <w:rsid w:val="005F1841"/>
    <w:rsid w:val="00602E40"/>
    <w:rsid w:val="006068FD"/>
    <w:rsid w:val="00607DAD"/>
    <w:rsid w:val="00611299"/>
    <w:rsid w:val="0061528A"/>
    <w:rsid w:val="006240B6"/>
    <w:rsid w:val="00630F09"/>
    <w:rsid w:val="00632253"/>
    <w:rsid w:val="006323FD"/>
    <w:rsid w:val="00634354"/>
    <w:rsid w:val="00642714"/>
    <w:rsid w:val="00642F2E"/>
    <w:rsid w:val="006437CF"/>
    <w:rsid w:val="006455CE"/>
    <w:rsid w:val="00645E5F"/>
    <w:rsid w:val="00663EAD"/>
    <w:rsid w:val="0067036B"/>
    <w:rsid w:val="0067260C"/>
    <w:rsid w:val="006772B5"/>
    <w:rsid w:val="00680572"/>
    <w:rsid w:val="00683B1C"/>
    <w:rsid w:val="006855D9"/>
    <w:rsid w:val="006A4CF8"/>
    <w:rsid w:val="006A54CD"/>
    <w:rsid w:val="006B183C"/>
    <w:rsid w:val="006B46CF"/>
    <w:rsid w:val="006B4C60"/>
    <w:rsid w:val="006B577C"/>
    <w:rsid w:val="006C4DAE"/>
    <w:rsid w:val="006C5D3F"/>
    <w:rsid w:val="006D1ABC"/>
    <w:rsid w:val="006D33C1"/>
    <w:rsid w:val="006D42D9"/>
    <w:rsid w:val="006D55EE"/>
    <w:rsid w:val="006E0C5B"/>
    <w:rsid w:val="006E370A"/>
    <w:rsid w:val="006E3F76"/>
    <w:rsid w:val="00707115"/>
    <w:rsid w:val="00707BEF"/>
    <w:rsid w:val="00726214"/>
    <w:rsid w:val="007275A7"/>
    <w:rsid w:val="0073180D"/>
    <w:rsid w:val="00733017"/>
    <w:rsid w:val="00746278"/>
    <w:rsid w:val="00747A39"/>
    <w:rsid w:val="00750DD9"/>
    <w:rsid w:val="007566DA"/>
    <w:rsid w:val="007570A5"/>
    <w:rsid w:val="00764BD7"/>
    <w:rsid w:val="0077233F"/>
    <w:rsid w:val="00775291"/>
    <w:rsid w:val="00782BE4"/>
    <w:rsid w:val="00783310"/>
    <w:rsid w:val="0079138B"/>
    <w:rsid w:val="00794186"/>
    <w:rsid w:val="007A4A6D"/>
    <w:rsid w:val="007B2979"/>
    <w:rsid w:val="007B54B6"/>
    <w:rsid w:val="007B6224"/>
    <w:rsid w:val="007B78A5"/>
    <w:rsid w:val="007C2C63"/>
    <w:rsid w:val="007C522C"/>
    <w:rsid w:val="007C52E7"/>
    <w:rsid w:val="007C5449"/>
    <w:rsid w:val="007C716E"/>
    <w:rsid w:val="007D1446"/>
    <w:rsid w:val="007D1BCF"/>
    <w:rsid w:val="007D211E"/>
    <w:rsid w:val="007D75CF"/>
    <w:rsid w:val="007E6DC5"/>
    <w:rsid w:val="007F5DD5"/>
    <w:rsid w:val="007F607A"/>
    <w:rsid w:val="007F6D0B"/>
    <w:rsid w:val="0081003B"/>
    <w:rsid w:val="008163B8"/>
    <w:rsid w:val="00820836"/>
    <w:rsid w:val="00823190"/>
    <w:rsid w:val="008238A0"/>
    <w:rsid w:val="00826361"/>
    <w:rsid w:val="00830D13"/>
    <w:rsid w:val="00835364"/>
    <w:rsid w:val="00836B97"/>
    <w:rsid w:val="00837213"/>
    <w:rsid w:val="00846092"/>
    <w:rsid w:val="00852F3C"/>
    <w:rsid w:val="00854D87"/>
    <w:rsid w:val="00855E81"/>
    <w:rsid w:val="008608FF"/>
    <w:rsid w:val="00864359"/>
    <w:rsid w:val="00865B1B"/>
    <w:rsid w:val="00871E96"/>
    <w:rsid w:val="008775A6"/>
    <w:rsid w:val="0088043C"/>
    <w:rsid w:val="00881879"/>
    <w:rsid w:val="008831BB"/>
    <w:rsid w:val="008845AA"/>
    <w:rsid w:val="008906C9"/>
    <w:rsid w:val="00891A74"/>
    <w:rsid w:val="00891DF9"/>
    <w:rsid w:val="008A5EB2"/>
    <w:rsid w:val="008A73F6"/>
    <w:rsid w:val="008B385B"/>
    <w:rsid w:val="008C1751"/>
    <w:rsid w:val="008C5738"/>
    <w:rsid w:val="008D04F0"/>
    <w:rsid w:val="008D357F"/>
    <w:rsid w:val="008E59E1"/>
    <w:rsid w:val="008F078E"/>
    <w:rsid w:val="008F3500"/>
    <w:rsid w:val="0090100F"/>
    <w:rsid w:val="00905271"/>
    <w:rsid w:val="0091510D"/>
    <w:rsid w:val="00917534"/>
    <w:rsid w:val="009209CB"/>
    <w:rsid w:val="00924E3C"/>
    <w:rsid w:val="009274CD"/>
    <w:rsid w:val="00940034"/>
    <w:rsid w:val="009453A0"/>
    <w:rsid w:val="00946FD0"/>
    <w:rsid w:val="00953EA0"/>
    <w:rsid w:val="00956E08"/>
    <w:rsid w:val="00957024"/>
    <w:rsid w:val="009576D4"/>
    <w:rsid w:val="009612BB"/>
    <w:rsid w:val="00961D65"/>
    <w:rsid w:val="0096375B"/>
    <w:rsid w:val="00964BDD"/>
    <w:rsid w:val="00973366"/>
    <w:rsid w:val="00974F48"/>
    <w:rsid w:val="009809AD"/>
    <w:rsid w:val="00990EE1"/>
    <w:rsid w:val="00991290"/>
    <w:rsid w:val="00993141"/>
    <w:rsid w:val="00994BFB"/>
    <w:rsid w:val="0099734D"/>
    <w:rsid w:val="00997D35"/>
    <w:rsid w:val="009B0955"/>
    <w:rsid w:val="009B304D"/>
    <w:rsid w:val="009B4BF6"/>
    <w:rsid w:val="009C2DAE"/>
    <w:rsid w:val="009C58BD"/>
    <w:rsid w:val="009D2421"/>
    <w:rsid w:val="009D3020"/>
    <w:rsid w:val="009D38F5"/>
    <w:rsid w:val="009D4068"/>
    <w:rsid w:val="009D632B"/>
    <w:rsid w:val="009E7CC6"/>
    <w:rsid w:val="009F4ED5"/>
    <w:rsid w:val="00A043CC"/>
    <w:rsid w:val="00A125C5"/>
    <w:rsid w:val="00A14E67"/>
    <w:rsid w:val="00A225A2"/>
    <w:rsid w:val="00A244AC"/>
    <w:rsid w:val="00A25497"/>
    <w:rsid w:val="00A30DE4"/>
    <w:rsid w:val="00A456E3"/>
    <w:rsid w:val="00A5039D"/>
    <w:rsid w:val="00A51822"/>
    <w:rsid w:val="00A5337A"/>
    <w:rsid w:val="00A537EC"/>
    <w:rsid w:val="00A65EE7"/>
    <w:rsid w:val="00A70133"/>
    <w:rsid w:val="00A70FB7"/>
    <w:rsid w:val="00A72E69"/>
    <w:rsid w:val="00A74985"/>
    <w:rsid w:val="00A77D04"/>
    <w:rsid w:val="00A81FDE"/>
    <w:rsid w:val="00A849BE"/>
    <w:rsid w:val="00A85870"/>
    <w:rsid w:val="00AA0F42"/>
    <w:rsid w:val="00AA1E7E"/>
    <w:rsid w:val="00AB3815"/>
    <w:rsid w:val="00AC44FC"/>
    <w:rsid w:val="00AC5A65"/>
    <w:rsid w:val="00AD56A9"/>
    <w:rsid w:val="00AE25E2"/>
    <w:rsid w:val="00AE53B6"/>
    <w:rsid w:val="00B017F6"/>
    <w:rsid w:val="00B04ED7"/>
    <w:rsid w:val="00B06160"/>
    <w:rsid w:val="00B07932"/>
    <w:rsid w:val="00B10315"/>
    <w:rsid w:val="00B12795"/>
    <w:rsid w:val="00B1370B"/>
    <w:rsid w:val="00B17141"/>
    <w:rsid w:val="00B21F77"/>
    <w:rsid w:val="00B2563F"/>
    <w:rsid w:val="00B31575"/>
    <w:rsid w:val="00B44338"/>
    <w:rsid w:val="00B47C3C"/>
    <w:rsid w:val="00B50BCD"/>
    <w:rsid w:val="00B5106C"/>
    <w:rsid w:val="00B578B8"/>
    <w:rsid w:val="00B63AF1"/>
    <w:rsid w:val="00B80B25"/>
    <w:rsid w:val="00B8547D"/>
    <w:rsid w:val="00B86913"/>
    <w:rsid w:val="00B86970"/>
    <w:rsid w:val="00B87B9B"/>
    <w:rsid w:val="00B912E8"/>
    <w:rsid w:val="00BB03AA"/>
    <w:rsid w:val="00BB3BAC"/>
    <w:rsid w:val="00BB3C40"/>
    <w:rsid w:val="00BB5D7A"/>
    <w:rsid w:val="00BD07DD"/>
    <w:rsid w:val="00BD0C57"/>
    <w:rsid w:val="00BD6753"/>
    <w:rsid w:val="00BE03A5"/>
    <w:rsid w:val="00BE31C8"/>
    <w:rsid w:val="00C03ADB"/>
    <w:rsid w:val="00C03CE1"/>
    <w:rsid w:val="00C21B59"/>
    <w:rsid w:val="00C248A9"/>
    <w:rsid w:val="00C250D5"/>
    <w:rsid w:val="00C31E05"/>
    <w:rsid w:val="00C336CF"/>
    <w:rsid w:val="00C34423"/>
    <w:rsid w:val="00C36E1A"/>
    <w:rsid w:val="00C41CD6"/>
    <w:rsid w:val="00C618B8"/>
    <w:rsid w:val="00C61C18"/>
    <w:rsid w:val="00C65AA2"/>
    <w:rsid w:val="00C80311"/>
    <w:rsid w:val="00C8118C"/>
    <w:rsid w:val="00C8369E"/>
    <w:rsid w:val="00C92898"/>
    <w:rsid w:val="00C94EE0"/>
    <w:rsid w:val="00C95CDD"/>
    <w:rsid w:val="00CA22A5"/>
    <w:rsid w:val="00CA48A9"/>
    <w:rsid w:val="00CB6E7E"/>
    <w:rsid w:val="00CC161B"/>
    <w:rsid w:val="00CC2BD5"/>
    <w:rsid w:val="00CC3A48"/>
    <w:rsid w:val="00CC5FDD"/>
    <w:rsid w:val="00CD1C64"/>
    <w:rsid w:val="00CE7514"/>
    <w:rsid w:val="00CF4A3C"/>
    <w:rsid w:val="00D04929"/>
    <w:rsid w:val="00D04FD9"/>
    <w:rsid w:val="00D12184"/>
    <w:rsid w:val="00D248DE"/>
    <w:rsid w:val="00D27D93"/>
    <w:rsid w:val="00D40353"/>
    <w:rsid w:val="00D4476F"/>
    <w:rsid w:val="00D44D5F"/>
    <w:rsid w:val="00D534AC"/>
    <w:rsid w:val="00D56D55"/>
    <w:rsid w:val="00D621EF"/>
    <w:rsid w:val="00D66AC5"/>
    <w:rsid w:val="00D724D1"/>
    <w:rsid w:val="00D72B26"/>
    <w:rsid w:val="00D826C8"/>
    <w:rsid w:val="00D83CF1"/>
    <w:rsid w:val="00D8542D"/>
    <w:rsid w:val="00D86293"/>
    <w:rsid w:val="00D86344"/>
    <w:rsid w:val="00D92A3E"/>
    <w:rsid w:val="00D95956"/>
    <w:rsid w:val="00DA5D67"/>
    <w:rsid w:val="00DA6613"/>
    <w:rsid w:val="00DA7283"/>
    <w:rsid w:val="00DB24DB"/>
    <w:rsid w:val="00DB3F0E"/>
    <w:rsid w:val="00DB7B4F"/>
    <w:rsid w:val="00DC24A0"/>
    <w:rsid w:val="00DC6A71"/>
    <w:rsid w:val="00DD1248"/>
    <w:rsid w:val="00DD3697"/>
    <w:rsid w:val="00DD3A97"/>
    <w:rsid w:val="00DD4A25"/>
    <w:rsid w:val="00DD70F6"/>
    <w:rsid w:val="00DE3927"/>
    <w:rsid w:val="00DE4778"/>
    <w:rsid w:val="00DE5B46"/>
    <w:rsid w:val="00DF070C"/>
    <w:rsid w:val="00E0357D"/>
    <w:rsid w:val="00E07A5B"/>
    <w:rsid w:val="00E1530F"/>
    <w:rsid w:val="00E1596D"/>
    <w:rsid w:val="00E21547"/>
    <w:rsid w:val="00E24266"/>
    <w:rsid w:val="00E248FC"/>
    <w:rsid w:val="00E24EC2"/>
    <w:rsid w:val="00E27423"/>
    <w:rsid w:val="00E3298A"/>
    <w:rsid w:val="00E37B5D"/>
    <w:rsid w:val="00E420A3"/>
    <w:rsid w:val="00E43235"/>
    <w:rsid w:val="00E56848"/>
    <w:rsid w:val="00E56ACE"/>
    <w:rsid w:val="00E62C46"/>
    <w:rsid w:val="00E70CFD"/>
    <w:rsid w:val="00E74D56"/>
    <w:rsid w:val="00E77EB3"/>
    <w:rsid w:val="00E9379E"/>
    <w:rsid w:val="00EA59F0"/>
    <w:rsid w:val="00EB395E"/>
    <w:rsid w:val="00EC7187"/>
    <w:rsid w:val="00EE25A8"/>
    <w:rsid w:val="00EF1A6C"/>
    <w:rsid w:val="00EF7D74"/>
    <w:rsid w:val="00F044FF"/>
    <w:rsid w:val="00F0729D"/>
    <w:rsid w:val="00F11DB4"/>
    <w:rsid w:val="00F21E20"/>
    <w:rsid w:val="00F240BB"/>
    <w:rsid w:val="00F2522C"/>
    <w:rsid w:val="00F320AA"/>
    <w:rsid w:val="00F32905"/>
    <w:rsid w:val="00F409A2"/>
    <w:rsid w:val="00F46724"/>
    <w:rsid w:val="00F57FED"/>
    <w:rsid w:val="00F603C7"/>
    <w:rsid w:val="00F60C82"/>
    <w:rsid w:val="00F64E06"/>
    <w:rsid w:val="00F812CC"/>
    <w:rsid w:val="00F86876"/>
    <w:rsid w:val="00FA45BF"/>
    <w:rsid w:val="00FB36FC"/>
    <w:rsid w:val="00FB4FB8"/>
    <w:rsid w:val="00FC0ED4"/>
    <w:rsid w:val="00FC3BAD"/>
    <w:rsid w:val="00FD0BE0"/>
    <w:rsid w:val="00FD796C"/>
    <w:rsid w:val="00FE0DC9"/>
    <w:rsid w:val="00FE329E"/>
    <w:rsid w:val="00FF1AE5"/>
    <w:rsid w:val="00FF1E6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774EDF24"/>
  <w15:chartTrackingRefBased/>
  <w15:docId w15:val="{203176B8-0C9F-4F58-8887-021D5A5B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0241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0241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link w:val="Noga"/>
    <w:rsid w:val="003B31AB"/>
    <w:rPr>
      <w:rFonts w:ascii="Arial" w:hAnsi="Arial"/>
      <w:szCs w:val="24"/>
      <w:lang w:val="en-US" w:eastAsia="en-US"/>
    </w:rPr>
  </w:style>
  <w:style w:type="paragraph" w:customStyle="1" w:styleId="Head">
    <w:name w:val="Head"/>
    <w:basedOn w:val="Navaden"/>
    <w:rsid w:val="008163B8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</w:pPr>
    <w:rPr>
      <w:rFonts w:ascii="Times New Roman" w:hAnsi="Times New Roman"/>
      <w:color w:val="000000"/>
      <w:szCs w:val="20"/>
      <w:lang w:val="en-GB" w:eastAsia="sl-SI"/>
    </w:rPr>
  </w:style>
  <w:style w:type="character" w:styleId="tevilkastrani">
    <w:name w:val="page number"/>
    <w:rsid w:val="008163B8"/>
  </w:style>
  <w:style w:type="paragraph" w:styleId="Sprotnaopomba-besedilo">
    <w:name w:val="footnote text"/>
    <w:basedOn w:val="Navaden"/>
    <w:link w:val="Sprotnaopomba-besediloZnak"/>
    <w:rsid w:val="00917534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917534"/>
  </w:style>
  <w:style w:type="character" w:styleId="Sprotnaopomba-sklic">
    <w:name w:val="footnote reference"/>
    <w:uiPriority w:val="99"/>
    <w:rsid w:val="00917534"/>
    <w:rPr>
      <w:vertAlign w:val="superscript"/>
    </w:rPr>
  </w:style>
  <w:style w:type="paragraph" w:styleId="Telobesedila-zamik">
    <w:name w:val="Body Text Indent"/>
    <w:basedOn w:val="Navaden"/>
    <w:link w:val="Telobesedila-zamikZnak"/>
    <w:rsid w:val="00F320AA"/>
    <w:pPr>
      <w:autoSpaceDE w:val="0"/>
      <w:autoSpaceDN w:val="0"/>
      <w:adjustRightInd w:val="0"/>
      <w:spacing w:line="240" w:lineRule="auto"/>
      <w:jc w:val="both"/>
    </w:pPr>
    <w:rPr>
      <w:rFonts w:ascii="Times New Roman" w:hAnsi="Times New Roman"/>
      <w:sz w:val="22"/>
      <w:szCs w:val="22"/>
      <w:lang w:eastAsia="sl-SI"/>
    </w:rPr>
  </w:style>
  <w:style w:type="character" w:customStyle="1" w:styleId="Telobesedila-zamikZnak">
    <w:name w:val="Telo besedila - zamik Znak"/>
    <w:link w:val="Telobesedila-zamik"/>
    <w:rsid w:val="00F320AA"/>
    <w:rPr>
      <w:sz w:val="22"/>
      <w:szCs w:val="22"/>
    </w:rPr>
  </w:style>
  <w:style w:type="character" w:customStyle="1" w:styleId="Naslov2Znak">
    <w:name w:val="Naslov 2 Znak"/>
    <w:link w:val="Naslov2"/>
    <w:rsid w:val="0002416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slov3Znak">
    <w:name w:val="Naslov 3 Znak"/>
    <w:link w:val="Naslov3"/>
    <w:semiHidden/>
    <w:rsid w:val="0002416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lobesedila3">
    <w:name w:val="Body Text 3"/>
    <w:basedOn w:val="Navaden"/>
    <w:link w:val="Telobesedila3Znak"/>
    <w:rsid w:val="00024169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024169"/>
    <w:rPr>
      <w:rFonts w:ascii="Arial" w:hAnsi="Arial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024169"/>
    <w:pPr>
      <w:spacing w:line="240" w:lineRule="auto"/>
      <w:ind w:left="708"/>
    </w:pPr>
    <w:rPr>
      <w:rFonts w:ascii="Times New Roman" w:hAnsi="Times New Roman"/>
      <w:sz w:val="24"/>
      <w:lang w:eastAsia="sl-SI"/>
    </w:rPr>
  </w:style>
  <w:style w:type="character" w:customStyle="1" w:styleId="highlight">
    <w:name w:val="highlight"/>
    <w:rsid w:val="00024169"/>
  </w:style>
  <w:style w:type="paragraph" w:styleId="Telobesedila">
    <w:name w:val="Body Text"/>
    <w:basedOn w:val="Navaden"/>
    <w:link w:val="TelobesedilaZnak"/>
    <w:rsid w:val="00A72E69"/>
    <w:pPr>
      <w:spacing w:after="120"/>
    </w:pPr>
  </w:style>
  <w:style w:type="character" w:customStyle="1" w:styleId="TelobesedilaZnak">
    <w:name w:val="Telo besedila Znak"/>
    <w:link w:val="Telobesedila"/>
    <w:rsid w:val="00A72E69"/>
    <w:rPr>
      <w:rFonts w:ascii="Arial" w:hAnsi="Arial"/>
      <w:szCs w:val="24"/>
      <w:lang w:eastAsia="en-US"/>
    </w:rPr>
  </w:style>
  <w:style w:type="character" w:customStyle="1" w:styleId="GlavaZnak">
    <w:name w:val="Glava Znak"/>
    <w:link w:val="Glava"/>
    <w:rsid w:val="00134C0E"/>
    <w:rPr>
      <w:rFonts w:ascii="Arial" w:hAnsi="Arial"/>
      <w:szCs w:val="24"/>
      <w:lang w:eastAsia="en-US"/>
    </w:rPr>
  </w:style>
  <w:style w:type="paragraph" w:styleId="Pripombabesedilo">
    <w:name w:val="annotation text"/>
    <w:basedOn w:val="Navaden"/>
    <w:link w:val="PripombabesediloZnak"/>
    <w:rsid w:val="00134C0E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134C0E"/>
  </w:style>
  <w:style w:type="paragraph" w:styleId="Revizija">
    <w:name w:val="Revision"/>
    <w:hidden/>
    <w:uiPriority w:val="99"/>
    <w:semiHidden/>
    <w:rsid w:val="00A74985"/>
    <w:rPr>
      <w:rFonts w:ascii="Arial" w:hAnsi="Arial"/>
      <w:szCs w:val="24"/>
      <w:lang w:eastAsia="en-US"/>
    </w:rPr>
  </w:style>
  <w:style w:type="character" w:styleId="Nerazreenaomemba">
    <w:name w:val="Unresolved Mention"/>
    <w:uiPriority w:val="99"/>
    <w:semiHidden/>
    <w:unhideWhenUsed/>
    <w:rsid w:val="00A537EC"/>
    <w:rPr>
      <w:color w:val="605E5C"/>
      <w:shd w:val="clear" w:color="auto" w:fill="E1DFDD"/>
    </w:rPr>
  </w:style>
  <w:style w:type="character" w:styleId="Pripombasklic">
    <w:name w:val="annotation reference"/>
    <w:rsid w:val="007570A5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rsid w:val="007570A5"/>
    <w:pPr>
      <w:spacing w:line="260" w:lineRule="atLeast"/>
    </w:pPr>
    <w:rPr>
      <w:rFonts w:ascii="Arial" w:hAnsi="Arial"/>
      <w:b/>
      <w:bCs/>
      <w:lang w:eastAsia="en-US"/>
    </w:rPr>
  </w:style>
  <w:style w:type="character" w:customStyle="1" w:styleId="ZadevapripombeZnak">
    <w:name w:val="Zadeva pripombe Znak"/>
    <w:link w:val="Zadevapripombe"/>
    <w:rsid w:val="007570A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2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7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2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europa.eu.int/comm/regional_policy/sources/graph/img/noir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3B2BB-E6F5-4FA1-9280-A159A0B0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5874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6824</CharactersWithSpaces>
  <SharedDoc>false</SharedDoc>
  <HLinks>
    <vt:vector size="6" baseType="variant">
      <vt:variant>
        <vt:i4>6094903</vt:i4>
      </vt:variant>
      <vt:variant>
        <vt:i4>-1</vt:i4>
      </vt:variant>
      <vt:variant>
        <vt:i4>1038</vt:i4>
      </vt:variant>
      <vt:variant>
        <vt:i4>1</vt:i4>
      </vt:variant>
      <vt:variant>
        <vt:lpwstr>http://www.europa.eu.int/comm/regional_policy/sources/graph/img/noir.jpg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Svit Mal</cp:lastModifiedBy>
  <cp:revision>2</cp:revision>
  <cp:lastPrinted>2018-01-05T08:19:00Z</cp:lastPrinted>
  <dcterms:created xsi:type="dcterms:W3CDTF">2025-07-30T07:39:00Z</dcterms:created>
  <dcterms:modified xsi:type="dcterms:W3CDTF">2025-07-30T07:39:00Z</dcterms:modified>
</cp:coreProperties>
</file>