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A7B6E" w14:textId="3321DDBA" w:rsidR="00E70D1B" w:rsidRPr="007A09BF" w:rsidRDefault="00E70D1B" w:rsidP="00E70D1B">
      <w:pPr>
        <w:pStyle w:val="Glava"/>
        <w:tabs>
          <w:tab w:val="left" w:pos="5112"/>
        </w:tabs>
        <w:spacing w:line="240" w:lineRule="exact"/>
        <w:rPr>
          <w:rFonts w:cs="Arial"/>
          <w:sz w:val="16"/>
          <w:lang w:val="sl-SI"/>
        </w:rPr>
      </w:pPr>
    </w:p>
    <w:tbl>
      <w:tblPr>
        <w:tblpPr w:leftFromText="142" w:rightFromText="142" w:bottomFromText="6005" w:vertAnchor="page" w:horzAnchor="page" w:tblpX="925" w:tblpY="869"/>
        <w:tblW w:w="0" w:type="auto"/>
        <w:tblLook w:val="04A0" w:firstRow="1" w:lastRow="0" w:firstColumn="1" w:lastColumn="0" w:noHBand="0" w:noVBand="1"/>
      </w:tblPr>
      <w:tblGrid>
        <w:gridCol w:w="236"/>
      </w:tblGrid>
      <w:tr w:rsidR="00E70D1B" w:rsidRPr="007A09BF" w14:paraId="631B1B83" w14:textId="77777777" w:rsidTr="000134DE">
        <w:trPr>
          <w:cantSplit/>
          <w:trHeight w:hRule="exact" w:val="847"/>
        </w:trPr>
        <w:tc>
          <w:tcPr>
            <w:tcW w:w="236" w:type="dxa"/>
          </w:tcPr>
          <w:p w14:paraId="7F2E276A" w14:textId="77777777" w:rsidR="00E70D1B" w:rsidRPr="007A09BF" w:rsidRDefault="00E70D1B" w:rsidP="000134DE">
            <w:pPr>
              <w:ind w:right="-311"/>
              <w:rPr>
                <w:rFonts w:ascii="Republika" w:hAnsi="Republika"/>
                <w:sz w:val="60"/>
                <w:szCs w:val="60"/>
                <w:lang w:val="sl-SI"/>
              </w:rPr>
            </w:pPr>
          </w:p>
          <w:p w14:paraId="28AB0279" w14:textId="77777777" w:rsidR="00E70D1B" w:rsidRPr="007A09BF" w:rsidRDefault="00E70D1B" w:rsidP="000134DE">
            <w:pPr>
              <w:ind w:right="-311"/>
              <w:rPr>
                <w:rFonts w:ascii="Republika" w:hAnsi="Republika"/>
                <w:sz w:val="60"/>
                <w:szCs w:val="60"/>
                <w:lang w:val="sl-SI"/>
              </w:rPr>
            </w:pPr>
          </w:p>
          <w:p w14:paraId="438AA443" w14:textId="77777777" w:rsidR="00E70D1B" w:rsidRPr="007A09BF" w:rsidRDefault="00E70D1B" w:rsidP="000134DE">
            <w:pPr>
              <w:ind w:right="-311"/>
              <w:rPr>
                <w:rFonts w:ascii="Republika" w:hAnsi="Republika"/>
                <w:sz w:val="60"/>
                <w:szCs w:val="60"/>
                <w:lang w:val="sl-SI"/>
              </w:rPr>
            </w:pPr>
          </w:p>
          <w:p w14:paraId="38CC830B" w14:textId="77777777" w:rsidR="00E70D1B" w:rsidRPr="007A09BF" w:rsidRDefault="00E70D1B" w:rsidP="000134DE">
            <w:pPr>
              <w:ind w:right="-311"/>
              <w:rPr>
                <w:rFonts w:ascii="Republika" w:hAnsi="Republika"/>
                <w:sz w:val="60"/>
                <w:szCs w:val="60"/>
                <w:lang w:val="sl-SI"/>
              </w:rPr>
            </w:pPr>
          </w:p>
          <w:p w14:paraId="18CC1BA2" w14:textId="77777777" w:rsidR="00E70D1B" w:rsidRPr="007A09BF" w:rsidRDefault="00E70D1B" w:rsidP="000134DE">
            <w:pPr>
              <w:ind w:right="-311"/>
              <w:rPr>
                <w:rFonts w:ascii="Republika" w:hAnsi="Republika"/>
                <w:sz w:val="60"/>
                <w:szCs w:val="60"/>
                <w:lang w:val="sl-SI"/>
              </w:rPr>
            </w:pPr>
          </w:p>
          <w:p w14:paraId="694CD923" w14:textId="77777777" w:rsidR="00E70D1B" w:rsidRPr="007A09BF" w:rsidRDefault="00E70D1B" w:rsidP="000134DE">
            <w:pPr>
              <w:ind w:right="-311"/>
              <w:rPr>
                <w:rFonts w:ascii="Republika" w:hAnsi="Republika"/>
                <w:sz w:val="60"/>
                <w:szCs w:val="60"/>
                <w:lang w:val="sl-SI"/>
              </w:rPr>
            </w:pPr>
          </w:p>
          <w:p w14:paraId="4432F1E6" w14:textId="77777777" w:rsidR="00E70D1B" w:rsidRPr="007A09BF" w:rsidRDefault="00E70D1B" w:rsidP="000134DE">
            <w:pPr>
              <w:ind w:right="-311"/>
              <w:rPr>
                <w:rFonts w:ascii="Republika" w:hAnsi="Republika"/>
                <w:sz w:val="60"/>
                <w:szCs w:val="60"/>
                <w:lang w:val="sl-SI"/>
              </w:rPr>
            </w:pPr>
          </w:p>
          <w:p w14:paraId="7176EAC1" w14:textId="77777777" w:rsidR="00E70D1B" w:rsidRPr="007A09BF" w:rsidRDefault="00E70D1B" w:rsidP="000134DE">
            <w:pPr>
              <w:ind w:right="-311"/>
              <w:rPr>
                <w:rFonts w:ascii="Republika" w:hAnsi="Republika"/>
                <w:sz w:val="60"/>
                <w:szCs w:val="60"/>
                <w:lang w:val="sl-SI"/>
              </w:rPr>
            </w:pPr>
          </w:p>
          <w:p w14:paraId="7A18E505" w14:textId="77777777" w:rsidR="00E70D1B" w:rsidRPr="007A09BF" w:rsidRDefault="00E70D1B" w:rsidP="000134DE">
            <w:pPr>
              <w:ind w:right="-311"/>
              <w:rPr>
                <w:rFonts w:ascii="Republika" w:hAnsi="Republika"/>
                <w:sz w:val="60"/>
                <w:szCs w:val="60"/>
                <w:lang w:val="sl-SI"/>
              </w:rPr>
            </w:pPr>
          </w:p>
          <w:p w14:paraId="2816FB36" w14:textId="77777777" w:rsidR="00E70D1B" w:rsidRPr="007A09BF" w:rsidRDefault="00E70D1B" w:rsidP="000134DE">
            <w:pPr>
              <w:ind w:right="-311"/>
              <w:rPr>
                <w:rFonts w:ascii="Republika" w:hAnsi="Republika"/>
                <w:sz w:val="60"/>
                <w:szCs w:val="60"/>
                <w:lang w:val="sl-SI"/>
              </w:rPr>
            </w:pPr>
          </w:p>
          <w:p w14:paraId="14B00CFA" w14:textId="77777777" w:rsidR="00E70D1B" w:rsidRPr="007A09BF" w:rsidRDefault="00E70D1B" w:rsidP="000134DE">
            <w:pPr>
              <w:ind w:right="-311"/>
              <w:rPr>
                <w:rFonts w:ascii="Republika" w:hAnsi="Republika"/>
                <w:sz w:val="60"/>
                <w:szCs w:val="60"/>
                <w:lang w:val="sl-SI"/>
              </w:rPr>
            </w:pPr>
          </w:p>
          <w:p w14:paraId="40EE9BCD" w14:textId="77777777" w:rsidR="00E70D1B" w:rsidRPr="007A09BF" w:rsidRDefault="00E70D1B" w:rsidP="000134DE">
            <w:pPr>
              <w:ind w:right="-311"/>
              <w:rPr>
                <w:rFonts w:ascii="Republika" w:hAnsi="Republika"/>
                <w:sz w:val="60"/>
                <w:szCs w:val="60"/>
                <w:lang w:val="sl-SI"/>
              </w:rPr>
            </w:pPr>
          </w:p>
          <w:p w14:paraId="1CDBDE2B" w14:textId="77777777" w:rsidR="00E70D1B" w:rsidRPr="007A09BF" w:rsidRDefault="00E70D1B" w:rsidP="000134DE">
            <w:pPr>
              <w:ind w:right="-311"/>
              <w:rPr>
                <w:rFonts w:ascii="Republika" w:hAnsi="Republika"/>
                <w:sz w:val="60"/>
                <w:szCs w:val="60"/>
                <w:lang w:val="sl-SI"/>
              </w:rPr>
            </w:pPr>
          </w:p>
          <w:p w14:paraId="39E6D12B" w14:textId="77777777" w:rsidR="00E70D1B" w:rsidRPr="007A09BF" w:rsidRDefault="00E70D1B" w:rsidP="000134DE">
            <w:pPr>
              <w:ind w:right="-311"/>
              <w:rPr>
                <w:rFonts w:ascii="Republika" w:hAnsi="Republika"/>
                <w:sz w:val="60"/>
                <w:szCs w:val="60"/>
                <w:lang w:val="sl-SI"/>
              </w:rPr>
            </w:pPr>
          </w:p>
          <w:p w14:paraId="66F32547" w14:textId="77777777" w:rsidR="00E70D1B" w:rsidRPr="007A09BF" w:rsidRDefault="00E70D1B" w:rsidP="000134DE">
            <w:pPr>
              <w:ind w:right="-311"/>
              <w:rPr>
                <w:rFonts w:ascii="Republika" w:hAnsi="Republika"/>
                <w:sz w:val="60"/>
                <w:szCs w:val="60"/>
                <w:lang w:val="sl-SI"/>
              </w:rPr>
            </w:pPr>
          </w:p>
          <w:p w14:paraId="18E9F9A6" w14:textId="77777777" w:rsidR="00E70D1B" w:rsidRPr="007A09BF" w:rsidRDefault="00E70D1B" w:rsidP="000134DE">
            <w:pPr>
              <w:ind w:right="-311"/>
              <w:rPr>
                <w:rFonts w:ascii="Republika" w:hAnsi="Republika"/>
                <w:sz w:val="60"/>
                <w:szCs w:val="60"/>
                <w:lang w:val="sl-SI"/>
              </w:rPr>
            </w:pPr>
          </w:p>
        </w:tc>
      </w:tr>
    </w:tbl>
    <w:p w14:paraId="21FB5200" w14:textId="4E299981" w:rsidR="00E70D1B" w:rsidRDefault="00E70D1B" w:rsidP="000D5CBE">
      <w:pPr>
        <w:jc w:val="both"/>
        <w:rPr>
          <w:rFonts w:cs="Arial"/>
          <w:i/>
          <w:iCs/>
          <w:szCs w:val="20"/>
          <w:lang w:val="sl-SI"/>
        </w:rPr>
      </w:pPr>
      <w:r w:rsidRPr="007A09BF">
        <w:rPr>
          <w:rFonts w:cs="Arial"/>
          <w:szCs w:val="20"/>
          <w:lang w:val="sl-SI"/>
        </w:rPr>
        <w:t xml:space="preserve">Ministrstvo za kmetijstvo, gozdarstvo in prehrano Republike Slovenije, Dunajska 22, 1000 Ljubljana (v nadaljnjem besedilu: ministrstvo) </w:t>
      </w:r>
      <w:r w:rsidR="00CB76BE" w:rsidRPr="00CB76BE">
        <w:rPr>
          <w:rFonts w:cs="Arial"/>
          <w:szCs w:val="20"/>
          <w:lang w:val="sl-SI"/>
        </w:rPr>
        <w:t xml:space="preserve">na podlagi </w:t>
      </w:r>
      <w:r w:rsidR="00C93346">
        <w:rPr>
          <w:rFonts w:cs="Arial"/>
          <w:szCs w:val="20"/>
          <w:lang w:val="sl-SI"/>
        </w:rPr>
        <w:t xml:space="preserve">prvega odstavka </w:t>
      </w:r>
      <w:r w:rsidR="00CB76BE" w:rsidRPr="00CB76BE">
        <w:rPr>
          <w:rFonts w:cs="Arial"/>
          <w:szCs w:val="20"/>
          <w:lang w:val="sl-SI"/>
        </w:rPr>
        <w:t>5. člena Uredbe o skupnih določbah za izvajanje intervencij razvoja podeželja, ki niso vezane na površino ali živali, iz strateškega načrta skupne kmetijske politike 2023–2027 (Uradni list RS, št. 77/23</w:t>
      </w:r>
      <w:r w:rsidR="00FE7B78">
        <w:rPr>
          <w:rFonts w:cs="Arial"/>
          <w:szCs w:val="20"/>
          <w:lang w:val="sl-SI"/>
        </w:rPr>
        <w:t xml:space="preserve">, </w:t>
      </w:r>
      <w:r w:rsidR="00232556">
        <w:rPr>
          <w:rFonts w:cs="Arial"/>
          <w:szCs w:val="20"/>
          <w:lang w:val="sl-SI"/>
        </w:rPr>
        <w:t>19/24</w:t>
      </w:r>
      <w:r w:rsidR="007E37CE">
        <w:rPr>
          <w:rFonts w:cs="Arial"/>
          <w:szCs w:val="20"/>
          <w:lang w:val="sl-SI"/>
        </w:rPr>
        <w:t>,</w:t>
      </w:r>
      <w:r w:rsidR="00FE7B78">
        <w:rPr>
          <w:rFonts w:cs="Arial"/>
          <w:szCs w:val="20"/>
          <w:lang w:val="sl-SI"/>
        </w:rPr>
        <w:t xml:space="preserve"> 52/24</w:t>
      </w:r>
      <w:r w:rsidR="00C93346">
        <w:rPr>
          <w:rFonts w:cs="Arial"/>
          <w:szCs w:val="20"/>
          <w:lang w:val="sl-SI"/>
        </w:rPr>
        <w:t xml:space="preserve">, </w:t>
      </w:r>
      <w:r w:rsidR="008C6001" w:rsidRPr="008C6001">
        <w:rPr>
          <w:rFonts w:cs="Arial"/>
          <w:szCs w:val="20"/>
          <w:lang w:val="sl-SI"/>
        </w:rPr>
        <w:t>9</w:t>
      </w:r>
      <w:r w:rsidR="007E37CE" w:rsidRPr="008C6001">
        <w:rPr>
          <w:rFonts w:cs="Arial"/>
          <w:szCs w:val="20"/>
          <w:lang w:val="sl-SI"/>
        </w:rPr>
        <w:t>/25</w:t>
      </w:r>
      <w:r w:rsidR="00C93346">
        <w:rPr>
          <w:rFonts w:cs="Arial"/>
          <w:szCs w:val="20"/>
          <w:lang w:val="sl-SI"/>
        </w:rPr>
        <w:t xml:space="preserve"> in 55/25</w:t>
      </w:r>
      <w:r w:rsidR="00CB76BE" w:rsidRPr="00CB76BE">
        <w:rPr>
          <w:rFonts w:cs="Arial"/>
          <w:szCs w:val="20"/>
          <w:lang w:val="sl-SI"/>
        </w:rPr>
        <w:t>; v nadaljnjem besedilu: uredba o skupnih določbah za izvajanje intervencij)</w:t>
      </w:r>
      <w:r w:rsidR="00432429">
        <w:rPr>
          <w:rFonts w:cs="Arial"/>
          <w:szCs w:val="20"/>
          <w:lang w:val="sl-SI"/>
        </w:rPr>
        <w:t xml:space="preserve"> in </w:t>
      </w:r>
      <w:r w:rsidR="00C93346">
        <w:rPr>
          <w:rFonts w:cs="Arial"/>
          <w:szCs w:val="20"/>
          <w:lang w:val="sl-SI"/>
        </w:rPr>
        <w:t xml:space="preserve">prvega odstavka </w:t>
      </w:r>
      <w:r w:rsidR="00CB76BE">
        <w:rPr>
          <w:rFonts w:cs="Arial"/>
          <w:szCs w:val="20"/>
          <w:lang w:val="sl-SI"/>
        </w:rPr>
        <w:t>38</w:t>
      </w:r>
      <w:r w:rsidR="000879F6">
        <w:rPr>
          <w:rFonts w:cs="Arial"/>
          <w:szCs w:val="20"/>
          <w:lang w:val="sl-SI"/>
        </w:rPr>
        <w:t xml:space="preserve">. člena </w:t>
      </w:r>
      <w:r w:rsidR="000879F6" w:rsidRPr="000879F6">
        <w:rPr>
          <w:rFonts w:cs="Arial"/>
          <w:szCs w:val="20"/>
          <w:lang w:val="sl-SI"/>
        </w:rPr>
        <w:t>Uredb</w:t>
      </w:r>
      <w:r w:rsidR="00432429">
        <w:rPr>
          <w:rFonts w:cs="Arial"/>
          <w:szCs w:val="20"/>
          <w:lang w:val="sl-SI"/>
        </w:rPr>
        <w:t>e</w:t>
      </w:r>
      <w:r w:rsidR="000879F6" w:rsidRPr="000879F6">
        <w:rPr>
          <w:rFonts w:cs="Arial"/>
          <w:szCs w:val="20"/>
          <w:lang w:val="sl-SI"/>
        </w:rPr>
        <w:t xml:space="preserve"> o izvajanju gozdarskih intervencij iz strateškega načrta Republike Slovenije za obdobje 2023–2027</w:t>
      </w:r>
      <w:r w:rsidR="000879F6">
        <w:rPr>
          <w:rFonts w:cs="Arial"/>
          <w:szCs w:val="20"/>
          <w:lang w:val="sl-SI"/>
        </w:rPr>
        <w:t xml:space="preserve"> (Uradni list RS, št. </w:t>
      </w:r>
      <w:r w:rsidR="00203D08">
        <w:rPr>
          <w:rFonts w:cs="Arial"/>
          <w:szCs w:val="20"/>
          <w:lang w:val="sl-SI"/>
        </w:rPr>
        <w:t>22/24</w:t>
      </w:r>
      <w:r w:rsidR="008C6001">
        <w:rPr>
          <w:rFonts w:cs="Arial"/>
          <w:szCs w:val="20"/>
          <w:lang w:val="sl-SI"/>
        </w:rPr>
        <w:t>,</w:t>
      </w:r>
      <w:r w:rsidR="00762265">
        <w:rPr>
          <w:rFonts w:cs="Arial"/>
          <w:szCs w:val="20"/>
          <w:lang w:val="sl-SI"/>
        </w:rPr>
        <w:t xml:space="preserve"> </w:t>
      </w:r>
      <w:r w:rsidR="008C6001">
        <w:rPr>
          <w:rFonts w:cs="Arial"/>
          <w:szCs w:val="20"/>
          <w:lang w:val="sl-SI"/>
        </w:rPr>
        <w:t>2</w:t>
      </w:r>
      <w:r w:rsidR="00762265" w:rsidRPr="008C6001">
        <w:rPr>
          <w:rFonts w:cs="Arial"/>
          <w:szCs w:val="20"/>
          <w:lang w:val="sl-SI"/>
        </w:rPr>
        <w:t>/25</w:t>
      </w:r>
      <w:r w:rsidR="008C6001">
        <w:rPr>
          <w:rFonts w:cs="Arial"/>
          <w:szCs w:val="20"/>
          <w:lang w:val="sl-SI"/>
        </w:rPr>
        <w:t xml:space="preserve"> in </w:t>
      </w:r>
      <w:r w:rsidR="003053EB" w:rsidRPr="003053EB">
        <w:rPr>
          <w:rFonts w:cs="Arial"/>
          <w:szCs w:val="20"/>
          <w:lang w:val="sl-SI"/>
        </w:rPr>
        <w:t>42</w:t>
      </w:r>
      <w:r w:rsidR="008C6001" w:rsidRPr="003053EB">
        <w:rPr>
          <w:rFonts w:cs="Arial"/>
          <w:szCs w:val="20"/>
          <w:lang w:val="sl-SI"/>
        </w:rPr>
        <w:t>/25</w:t>
      </w:r>
      <w:r w:rsidR="00B133A4">
        <w:rPr>
          <w:rFonts w:cs="Arial"/>
          <w:szCs w:val="20"/>
          <w:lang w:val="sl-SI"/>
        </w:rPr>
        <w:t>; v nadaljnjem besedilu: u</w:t>
      </w:r>
      <w:r w:rsidR="00F1478D" w:rsidRPr="00F1478D">
        <w:rPr>
          <w:rFonts w:cs="Arial"/>
          <w:szCs w:val="20"/>
          <w:lang w:val="sl-SI"/>
        </w:rPr>
        <w:t>redba</w:t>
      </w:r>
      <w:r w:rsidR="00F1478D">
        <w:rPr>
          <w:rFonts w:cs="Arial"/>
          <w:szCs w:val="20"/>
          <w:lang w:val="sl-SI"/>
        </w:rPr>
        <w:t>)</w:t>
      </w:r>
      <w:r w:rsidR="00CB76BE">
        <w:rPr>
          <w:rFonts w:cs="Arial"/>
          <w:szCs w:val="20"/>
          <w:lang w:val="sl-SI"/>
        </w:rPr>
        <w:t xml:space="preserve"> objavlja </w:t>
      </w:r>
    </w:p>
    <w:p w14:paraId="4552851C" w14:textId="77777777" w:rsidR="00DC565E" w:rsidRPr="00697AA9" w:rsidRDefault="00DC565E" w:rsidP="000D5CBE">
      <w:pPr>
        <w:jc w:val="both"/>
        <w:rPr>
          <w:rFonts w:cs="Arial"/>
          <w:i/>
          <w:iCs/>
          <w:szCs w:val="20"/>
          <w:lang w:val="sl-SI"/>
        </w:rPr>
      </w:pPr>
    </w:p>
    <w:p w14:paraId="39EEFA33" w14:textId="1C915897" w:rsidR="00E70D1B" w:rsidRDefault="00EE15F5" w:rsidP="00DC565E">
      <w:pPr>
        <w:jc w:val="center"/>
        <w:rPr>
          <w:rFonts w:cs="Arial"/>
          <w:b/>
          <w:bCs/>
          <w:szCs w:val="20"/>
          <w:lang w:val="sl-SI"/>
        </w:rPr>
      </w:pPr>
      <w:r w:rsidRPr="00DC565E">
        <w:rPr>
          <w:rFonts w:cs="Arial"/>
          <w:b/>
          <w:bCs/>
          <w:szCs w:val="20"/>
          <w:lang w:val="sl-SI"/>
        </w:rPr>
        <w:t>Javni razpis za intervencijo</w:t>
      </w:r>
      <w:r w:rsidR="000879F6">
        <w:rPr>
          <w:rFonts w:cs="Arial"/>
          <w:b/>
          <w:bCs/>
          <w:szCs w:val="20"/>
          <w:lang w:val="sl-SI"/>
        </w:rPr>
        <w:t xml:space="preserve"> </w:t>
      </w:r>
      <w:r w:rsidR="00050820" w:rsidRPr="00050820">
        <w:rPr>
          <w:rFonts w:cs="Arial"/>
          <w:b/>
          <w:bCs/>
          <w:szCs w:val="20"/>
          <w:lang w:val="sl-SI"/>
        </w:rPr>
        <w:t xml:space="preserve">naložbe v nakup nove mehanizacije in opreme za delo v gozdu </w:t>
      </w:r>
      <w:r w:rsidR="000879F6">
        <w:rPr>
          <w:rFonts w:cs="Arial"/>
          <w:b/>
          <w:bCs/>
          <w:szCs w:val="20"/>
          <w:lang w:val="sl-SI"/>
        </w:rPr>
        <w:t>(IRP0</w:t>
      </w:r>
      <w:r w:rsidR="00050820">
        <w:rPr>
          <w:rFonts w:cs="Arial"/>
          <w:b/>
          <w:bCs/>
          <w:szCs w:val="20"/>
          <w:lang w:val="sl-SI"/>
        </w:rPr>
        <w:t>7</w:t>
      </w:r>
      <w:r w:rsidR="000879F6">
        <w:rPr>
          <w:rFonts w:cs="Arial"/>
          <w:b/>
          <w:bCs/>
          <w:szCs w:val="20"/>
          <w:lang w:val="sl-SI"/>
        </w:rPr>
        <w:t>)</w:t>
      </w:r>
      <w:r w:rsidR="000879F6" w:rsidRPr="000879F6">
        <w:rPr>
          <w:rFonts w:cs="Arial"/>
          <w:b/>
          <w:bCs/>
          <w:szCs w:val="20"/>
          <w:lang w:val="sl-SI"/>
        </w:rPr>
        <w:t xml:space="preserve"> za leto 20</w:t>
      </w:r>
      <w:r w:rsidR="00050820">
        <w:rPr>
          <w:rFonts w:cs="Arial"/>
          <w:b/>
          <w:bCs/>
          <w:szCs w:val="20"/>
          <w:lang w:val="sl-SI"/>
        </w:rPr>
        <w:t>25</w:t>
      </w:r>
    </w:p>
    <w:p w14:paraId="1BEAFD2E" w14:textId="342F8107" w:rsidR="00F1478D" w:rsidRDefault="00F1478D" w:rsidP="00F1478D">
      <w:pPr>
        <w:rPr>
          <w:rFonts w:cs="Arial"/>
          <w:b/>
          <w:bCs/>
          <w:szCs w:val="20"/>
          <w:lang w:val="sl-SI"/>
        </w:rPr>
      </w:pPr>
    </w:p>
    <w:p w14:paraId="1D75C542" w14:textId="77777777" w:rsidR="00F1478D" w:rsidRDefault="00F1478D" w:rsidP="00F1478D">
      <w:pPr>
        <w:rPr>
          <w:rFonts w:cs="Arial"/>
          <w:b/>
          <w:bCs/>
          <w:szCs w:val="20"/>
          <w:lang w:val="sl-SI"/>
        </w:rPr>
      </w:pPr>
    </w:p>
    <w:p w14:paraId="47CC2B14" w14:textId="77777777" w:rsidR="00F1478D" w:rsidRDefault="00F1478D" w:rsidP="00F1478D">
      <w:pPr>
        <w:pStyle w:val="Odstavekseznama"/>
        <w:numPr>
          <w:ilvl w:val="0"/>
          <w:numId w:val="6"/>
        </w:numPr>
        <w:ind w:left="142" w:hanging="207"/>
        <w:rPr>
          <w:rFonts w:cs="Arial"/>
          <w:b/>
          <w:bCs/>
          <w:szCs w:val="20"/>
          <w:lang w:val="sl-SI"/>
        </w:rPr>
      </w:pPr>
      <w:r>
        <w:rPr>
          <w:rFonts w:cs="Arial"/>
          <w:b/>
          <w:bCs/>
          <w:szCs w:val="20"/>
          <w:lang w:val="sl-SI"/>
        </w:rPr>
        <w:t xml:space="preserve">  </w:t>
      </w:r>
      <w:r w:rsidRPr="00DC565E">
        <w:rPr>
          <w:rFonts w:cs="Arial"/>
          <w:b/>
          <w:bCs/>
          <w:szCs w:val="20"/>
          <w:lang w:val="sl-SI"/>
        </w:rPr>
        <w:t xml:space="preserve">OSNOVNI PODATKI O JAVNEM RAZPISU </w:t>
      </w:r>
    </w:p>
    <w:tbl>
      <w:tblPr>
        <w:tblpPr w:leftFromText="141" w:rightFromText="141" w:vertAnchor="text" w:horzAnchor="margin"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2660"/>
        <w:gridCol w:w="5828"/>
      </w:tblGrid>
      <w:tr w:rsidR="00F1478D" w:rsidRPr="007A09BF" w14:paraId="3CFB1DCF" w14:textId="77777777" w:rsidTr="00F1478D">
        <w:trPr>
          <w:trHeight w:val="1125"/>
        </w:trPr>
        <w:tc>
          <w:tcPr>
            <w:tcW w:w="2660" w:type="dxa"/>
            <w:shd w:val="clear" w:color="auto" w:fill="F2F2F2"/>
            <w:vAlign w:val="center"/>
          </w:tcPr>
          <w:p w14:paraId="15B85126" w14:textId="77777777" w:rsidR="00F1478D" w:rsidRPr="007A09BF" w:rsidRDefault="00F1478D" w:rsidP="00F1478D">
            <w:pPr>
              <w:widowControl w:val="0"/>
              <w:rPr>
                <w:rFonts w:cs="Arial"/>
                <w:b/>
                <w:szCs w:val="20"/>
                <w:lang w:val="sl-SI"/>
              </w:rPr>
            </w:pPr>
            <w:r w:rsidRPr="007A09BF">
              <w:rPr>
                <w:rFonts w:cs="Arial"/>
                <w:b/>
                <w:szCs w:val="20"/>
                <w:lang w:val="sl-SI"/>
              </w:rPr>
              <w:t>Predmet javnega razpisa:</w:t>
            </w:r>
          </w:p>
        </w:tc>
        <w:tc>
          <w:tcPr>
            <w:tcW w:w="5828" w:type="dxa"/>
            <w:shd w:val="clear" w:color="auto" w:fill="F2F2F2"/>
            <w:vAlign w:val="center"/>
          </w:tcPr>
          <w:p w14:paraId="5B0DD6ED" w14:textId="1AFDD13F" w:rsidR="00F1478D" w:rsidRPr="007A09BF" w:rsidRDefault="00F1478D" w:rsidP="00E22952">
            <w:pPr>
              <w:widowControl w:val="0"/>
              <w:autoSpaceDE w:val="0"/>
              <w:autoSpaceDN w:val="0"/>
              <w:adjustRightInd w:val="0"/>
              <w:jc w:val="both"/>
              <w:rPr>
                <w:rFonts w:cs="Arial"/>
                <w:szCs w:val="20"/>
                <w:lang w:val="sl-SI"/>
              </w:rPr>
            </w:pPr>
            <w:r>
              <w:rPr>
                <w:rFonts w:cs="Arial"/>
                <w:szCs w:val="20"/>
                <w:lang w:val="sl-SI"/>
              </w:rPr>
              <w:t>Predmet Javnega</w:t>
            </w:r>
            <w:r w:rsidRPr="000879F6">
              <w:rPr>
                <w:rFonts w:cs="Arial"/>
                <w:szCs w:val="20"/>
                <w:lang w:val="sl-SI"/>
              </w:rPr>
              <w:t xml:space="preserve"> razpis za intervencijo </w:t>
            </w:r>
            <w:r w:rsidR="00050820" w:rsidRPr="00050820">
              <w:rPr>
                <w:rFonts w:cs="Arial"/>
                <w:szCs w:val="20"/>
                <w:lang w:val="sl-SI"/>
              </w:rPr>
              <w:t>naložbe v nakup nove mehanizacije in opreme za delo v gozdu</w:t>
            </w:r>
            <w:r w:rsidR="00050820">
              <w:rPr>
                <w:rFonts w:cs="Arial"/>
                <w:szCs w:val="20"/>
                <w:lang w:val="sl-SI"/>
              </w:rPr>
              <w:t xml:space="preserve"> (IRP07</w:t>
            </w:r>
            <w:r w:rsidRPr="000879F6">
              <w:rPr>
                <w:rFonts w:cs="Arial"/>
                <w:szCs w:val="20"/>
                <w:lang w:val="sl-SI"/>
              </w:rPr>
              <w:t>) za leto 202</w:t>
            </w:r>
            <w:r w:rsidR="00050820">
              <w:rPr>
                <w:rFonts w:cs="Arial"/>
                <w:szCs w:val="20"/>
                <w:lang w:val="sl-SI"/>
              </w:rPr>
              <w:t>5</w:t>
            </w:r>
            <w:r w:rsidRPr="000879F6">
              <w:rPr>
                <w:rFonts w:cs="Arial"/>
                <w:szCs w:val="20"/>
                <w:lang w:val="sl-SI"/>
              </w:rPr>
              <w:t xml:space="preserve"> (v nadaljnjem besedilu: javni razpis) je podpora za naložbe </w:t>
            </w:r>
            <w:r w:rsidRPr="000879F6">
              <w:rPr>
                <w:rFonts w:cs="Arial"/>
                <w:bCs/>
                <w:szCs w:val="20"/>
                <w:lang w:val="sl-SI"/>
              </w:rPr>
              <w:t>v</w:t>
            </w:r>
            <w:r w:rsidR="00931AFE" w:rsidRPr="00931AFE">
              <w:rPr>
                <w:rFonts w:cs="Arial"/>
                <w:bCs/>
                <w:szCs w:val="20"/>
                <w:lang w:val="sl-SI"/>
              </w:rPr>
              <w:t xml:space="preserve"> </w:t>
            </w:r>
            <w:r w:rsidR="00050820" w:rsidRPr="00050820">
              <w:rPr>
                <w:rFonts w:cs="Arial"/>
                <w:bCs/>
                <w:szCs w:val="20"/>
                <w:lang w:val="sl-SI"/>
              </w:rPr>
              <w:t>nakup nove mehanizacije in opreme za delo v gozdu</w:t>
            </w:r>
            <w:r w:rsidR="00CA4B06">
              <w:rPr>
                <w:rFonts w:cs="Arial"/>
                <w:bCs/>
                <w:szCs w:val="20"/>
                <w:lang w:val="sl-SI"/>
              </w:rPr>
              <w:t>.</w:t>
            </w:r>
          </w:p>
        </w:tc>
      </w:tr>
      <w:tr w:rsidR="00F1478D" w:rsidRPr="007A09BF" w14:paraId="4E2C1C5B" w14:textId="77777777" w:rsidTr="00F1478D">
        <w:trPr>
          <w:trHeight w:val="802"/>
        </w:trPr>
        <w:tc>
          <w:tcPr>
            <w:tcW w:w="2660" w:type="dxa"/>
            <w:shd w:val="clear" w:color="auto" w:fill="F2F2F2"/>
            <w:vAlign w:val="center"/>
          </w:tcPr>
          <w:p w14:paraId="08B374A1" w14:textId="77777777" w:rsidR="00F1478D" w:rsidRPr="007A09BF" w:rsidRDefault="00F1478D" w:rsidP="00F1478D">
            <w:pPr>
              <w:widowControl w:val="0"/>
              <w:rPr>
                <w:rFonts w:cs="Arial"/>
                <w:b/>
                <w:szCs w:val="20"/>
                <w:lang w:val="sl-SI"/>
              </w:rPr>
            </w:pPr>
            <w:r w:rsidRPr="000879F6">
              <w:rPr>
                <w:rFonts w:cs="Arial"/>
                <w:b/>
                <w:szCs w:val="20"/>
                <w:lang w:val="sl-SI"/>
              </w:rPr>
              <w:t>Shema državne pomoči:</w:t>
            </w:r>
          </w:p>
        </w:tc>
        <w:tc>
          <w:tcPr>
            <w:tcW w:w="5828" w:type="dxa"/>
            <w:shd w:val="clear" w:color="auto" w:fill="F2F2F2"/>
            <w:vAlign w:val="center"/>
          </w:tcPr>
          <w:p w14:paraId="678E0393" w14:textId="5728C76C" w:rsidR="00F1478D" w:rsidRDefault="00F1478D" w:rsidP="00B133A4">
            <w:pPr>
              <w:widowControl w:val="0"/>
              <w:autoSpaceDE w:val="0"/>
              <w:autoSpaceDN w:val="0"/>
              <w:adjustRightInd w:val="0"/>
              <w:jc w:val="both"/>
              <w:rPr>
                <w:rFonts w:cs="Arial"/>
                <w:szCs w:val="20"/>
                <w:lang w:val="sl-SI"/>
              </w:rPr>
            </w:pPr>
            <w:r w:rsidRPr="000879F6">
              <w:rPr>
                <w:rFonts w:cs="Arial"/>
                <w:szCs w:val="20"/>
                <w:lang w:val="sl-SI"/>
              </w:rPr>
              <w:t>Gozdarske intervencije SN 23-27</w:t>
            </w:r>
            <w:r>
              <w:rPr>
                <w:rFonts w:cs="Arial"/>
                <w:szCs w:val="20"/>
                <w:lang w:val="sl-SI"/>
              </w:rPr>
              <w:t xml:space="preserve"> - </w:t>
            </w:r>
            <w:r w:rsidRPr="000879F6">
              <w:rPr>
                <w:rFonts w:cs="Arial"/>
                <w:szCs w:val="20"/>
                <w:lang w:val="sl-SI"/>
              </w:rPr>
              <w:t xml:space="preserve">vodi se pod identifikacijsko številko </w:t>
            </w:r>
            <w:r w:rsidR="00925BCB" w:rsidRPr="00925BCB">
              <w:rPr>
                <w:rFonts w:cs="Arial"/>
                <w:szCs w:val="20"/>
                <w:lang w:val="sl-SI"/>
              </w:rPr>
              <w:t>SA.113319</w:t>
            </w:r>
            <w:r w:rsidR="00925BCB">
              <w:rPr>
                <w:rFonts w:cs="Arial"/>
                <w:szCs w:val="20"/>
                <w:lang w:val="sl-SI"/>
              </w:rPr>
              <w:t>.</w:t>
            </w:r>
          </w:p>
        </w:tc>
      </w:tr>
      <w:tr w:rsidR="00F1478D" w:rsidRPr="007A09BF" w14:paraId="14B06B2D" w14:textId="77777777" w:rsidTr="00F1478D">
        <w:trPr>
          <w:cantSplit/>
          <w:trHeight w:val="478"/>
        </w:trPr>
        <w:tc>
          <w:tcPr>
            <w:tcW w:w="2660" w:type="dxa"/>
            <w:vMerge w:val="restart"/>
            <w:shd w:val="clear" w:color="auto" w:fill="F2F2F2"/>
            <w:vAlign w:val="center"/>
          </w:tcPr>
          <w:p w14:paraId="0D48B5DD" w14:textId="77777777" w:rsidR="00F1478D" w:rsidRPr="007A09BF" w:rsidRDefault="00F1478D" w:rsidP="00F1478D">
            <w:pPr>
              <w:widowControl w:val="0"/>
              <w:rPr>
                <w:rFonts w:cs="Arial"/>
                <w:b/>
                <w:szCs w:val="20"/>
                <w:lang w:val="sl-SI"/>
              </w:rPr>
            </w:pPr>
            <w:r w:rsidRPr="007A09BF">
              <w:rPr>
                <w:rFonts w:cs="Arial"/>
                <w:b/>
                <w:szCs w:val="20"/>
                <w:lang w:val="sl-SI"/>
              </w:rPr>
              <w:t>Razpisana sredstva:</w:t>
            </w:r>
          </w:p>
          <w:p w14:paraId="39759ADB" w14:textId="77777777" w:rsidR="00F1478D" w:rsidRPr="007A09BF" w:rsidRDefault="00F1478D" w:rsidP="00F1478D">
            <w:pPr>
              <w:widowControl w:val="0"/>
              <w:rPr>
                <w:rFonts w:cs="Arial"/>
                <w:b/>
                <w:szCs w:val="20"/>
                <w:lang w:val="sl-SI"/>
              </w:rPr>
            </w:pPr>
          </w:p>
        </w:tc>
        <w:tc>
          <w:tcPr>
            <w:tcW w:w="5828" w:type="dxa"/>
            <w:shd w:val="clear" w:color="auto" w:fill="F2F2F2"/>
            <w:vAlign w:val="center"/>
          </w:tcPr>
          <w:p w14:paraId="240D9DD1" w14:textId="4DA4280D" w:rsidR="00702631" w:rsidRPr="000D2B9C" w:rsidRDefault="00702631" w:rsidP="00702631">
            <w:pPr>
              <w:spacing w:line="240" w:lineRule="auto"/>
              <w:jc w:val="both"/>
              <w:rPr>
                <w:rFonts w:eastAsiaTheme="minorHAnsi" w:cs="Arial"/>
                <w:color w:val="000000"/>
                <w:szCs w:val="20"/>
                <w:lang w:val="sl-SI"/>
              </w:rPr>
            </w:pPr>
            <w:r w:rsidRPr="000D2B9C">
              <w:rPr>
                <w:rFonts w:eastAsiaTheme="minorHAnsi" w:cs="Arial"/>
                <w:color w:val="000000"/>
                <w:szCs w:val="20"/>
                <w:lang w:val="sl-SI"/>
              </w:rPr>
              <w:t xml:space="preserve">Višina razpisanih nepovratnih sredstev znaša </w:t>
            </w:r>
            <w:r w:rsidR="008330C2" w:rsidRPr="008C6001">
              <w:rPr>
                <w:rFonts w:eastAsiaTheme="minorHAnsi" w:cs="Arial"/>
                <w:color w:val="000000"/>
                <w:szCs w:val="20"/>
                <w:lang w:val="sl-SI"/>
              </w:rPr>
              <w:t>10.000.000</w:t>
            </w:r>
            <w:r w:rsidRPr="000D2B9C">
              <w:rPr>
                <w:rFonts w:eastAsiaTheme="minorHAnsi" w:cs="Arial"/>
                <w:color w:val="000000"/>
                <w:szCs w:val="20"/>
                <w:lang w:val="sl-SI"/>
              </w:rPr>
              <w:t xml:space="preserve"> eurov.</w:t>
            </w:r>
          </w:p>
          <w:p w14:paraId="4A00FF0E" w14:textId="2594515C" w:rsidR="00050820" w:rsidRPr="008330C2" w:rsidRDefault="00702631" w:rsidP="008330C2">
            <w:pPr>
              <w:spacing w:line="240" w:lineRule="auto"/>
              <w:jc w:val="both"/>
              <w:rPr>
                <w:rFonts w:eastAsiaTheme="minorHAnsi" w:cs="Arial"/>
                <w:color w:val="000000"/>
                <w:szCs w:val="20"/>
                <w:lang w:val="sl-SI"/>
              </w:rPr>
            </w:pPr>
            <w:r w:rsidRPr="00702631">
              <w:rPr>
                <w:rFonts w:eastAsiaTheme="minorHAnsi" w:cs="Arial"/>
                <w:color w:val="000000"/>
                <w:szCs w:val="20"/>
                <w:lang w:val="sl-SI"/>
              </w:rPr>
              <w:t xml:space="preserve">Razdelitev sredstev po sklopih je v skladu s </w:t>
            </w:r>
            <w:r w:rsidR="008330C2">
              <w:rPr>
                <w:rFonts w:eastAsiaTheme="minorHAnsi" w:cs="Arial"/>
                <w:color w:val="000000"/>
                <w:szCs w:val="20"/>
                <w:lang w:val="sl-SI"/>
              </w:rPr>
              <w:t>19</w:t>
            </w:r>
            <w:r w:rsidR="00CA4B06">
              <w:rPr>
                <w:rFonts w:eastAsiaTheme="minorHAnsi" w:cs="Arial"/>
                <w:color w:val="000000"/>
                <w:szCs w:val="20"/>
                <w:lang w:val="sl-SI"/>
              </w:rPr>
              <w:t>. členom</w:t>
            </w:r>
            <w:r w:rsidRPr="00702631">
              <w:rPr>
                <w:rFonts w:eastAsiaTheme="minorHAnsi" w:cs="Arial"/>
                <w:color w:val="000000"/>
                <w:szCs w:val="20"/>
                <w:lang w:val="sl-SI"/>
              </w:rPr>
              <w:t xml:space="preserve"> uredbe naslednja:</w:t>
            </w:r>
          </w:p>
          <w:p w14:paraId="5DC91C56" w14:textId="1BFAB3F0" w:rsidR="00050820" w:rsidRPr="00050820" w:rsidRDefault="008330C2" w:rsidP="00050820">
            <w:pPr>
              <w:pStyle w:val="Telobesedila21"/>
              <w:numPr>
                <w:ilvl w:val="0"/>
                <w:numId w:val="30"/>
              </w:numPr>
              <w:rPr>
                <w:rFonts w:ascii="Arial" w:hAnsi="Arial" w:cs="Arial"/>
                <w:sz w:val="20"/>
                <w:lang w:val="sl-SI"/>
              </w:rPr>
            </w:pPr>
            <w:r w:rsidRPr="008330C2">
              <w:rPr>
                <w:rFonts w:ascii="Arial" w:hAnsi="Arial" w:cs="Arial"/>
                <w:sz w:val="20"/>
                <w:lang w:val="sl-SI"/>
              </w:rPr>
              <w:t xml:space="preserve">sklop A, na katerega vložijo vlogo vlagatelji, ki so fizične osebe, razen samostojnih podjetnikov posameznikov, ter agrarne skupnosti v skladu s predpisom, ki ureja agrarne skupnosti </w:t>
            </w:r>
            <w:r w:rsidR="00050820" w:rsidRPr="00050820">
              <w:rPr>
                <w:rFonts w:ascii="Arial" w:hAnsi="Arial" w:cs="Arial"/>
                <w:sz w:val="20"/>
                <w:lang w:val="sl-SI"/>
              </w:rPr>
              <w:t>sk</w:t>
            </w:r>
            <w:r w:rsidR="00050820">
              <w:rPr>
                <w:rFonts w:ascii="Arial" w:hAnsi="Arial" w:cs="Arial"/>
                <w:sz w:val="20"/>
                <w:lang w:val="sl-SI"/>
              </w:rPr>
              <w:t xml:space="preserve">upno </w:t>
            </w:r>
            <w:r w:rsidR="00050820" w:rsidRPr="008C6001">
              <w:rPr>
                <w:rFonts w:ascii="Arial" w:hAnsi="Arial" w:cs="Arial"/>
                <w:sz w:val="20"/>
                <w:lang w:val="sl-SI"/>
              </w:rPr>
              <w:t>6.000.000</w:t>
            </w:r>
            <w:r w:rsidR="00050820">
              <w:rPr>
                <w:rFonts w:ascii="Arial" w:hAnsi="Arial" w:cs="Arial"/>
                <w:sz w:val="20"/>
                <w:lang w:val="sl-SI"/>
              </w:rPr>
              <w:t xml:space="preserve"> eurov</w:t>
            </w:r>
          </w:p>
          <w:p w14:paraId="6FC2868B" w14:textId="45EA42DC" w:rsidR="00F1478D" w:rsidRPr="008330C2" w:rsidRDefault="008330C2" w:rsidP="00050820">
            <w:pPr>
              <w:pStyle w:val="Telobesedila21"/>
              <w:numPr>
                <w:ilvl w:val="0"/>
                <w:numId w:val="30"/>
              </w:numPr>
              <w:rPr>
                <w:rFonts w:ascii="Arial" w:hAnsi="Arial" w:cs="Arial"/>
                <w:sz w:val="20"/>
                <w:lang w:val="sl-SI"/>
              </w:rPr>
            </w:pPr>
            <w:r w:rsidRPr="008330C2">
              <w:rPr>
                <w:rFonts w:ascii="Arial" w:hAnsi="Arial" w:cs="Arial"/>
                <w:sz w:val="20"/>
                <w:lang w:val="sl-SI"/>
              </w:rPr>
              <w:t>sklop B, na katerega vložijo vlogo vlagatelji, ki so pravne osebe ter samostojni podjetniki posamezniki</w:t>
            </w:r>
            <w:r>
              <w:rPr>
                <w:rFonts w:ascii="Arial" w:hAnsi="Arial" w:cs="Arial"/>
                <w:sz w:val="20"/>
                <w:lang w:val="sl-SI"/>
              </w:rPr>
              <w:t xml:space="preserve"> </w:t>
            </w:r>
            <w:r w:rsidR="00050820">
              <w:rPr>
                <w:rFonts w:ascii="Arial" w:hAnsi="Arial" w:cs="Arial"/>
                <w:sz w:val="20"/>
                <w:lang w:val="sl-SI"/>
              </w:rPr>
              <w:t xml:space="preserve">skupno </w:t>
            </w:r>
            <w:r w:rsidR="00050820" w:rsidRPr="008C6001">
              <w:rPr>
                <w:rFonts w:ascii="Arial" w:hAnsi="Arial" w:cs="Arial"/>
                <w:sz w:val="20"/>
                <w:lang w:val="sl-SI"/>
              </w:rPr>
              <w:t>4.000.000</w:t>
            </w:r>
            <w:r w:rsidR="00050820">
              <w:rPr>
                <w:rFonts w:ascii="Arial" w:hAnsi="Arial" w:cs="Arial"/>
                <w:sz w:val="20"/>
                <w:lang w:val="sl-SI"/>
              </w:rPr>
              <w:t xml:space="preserve"> eurov</w:t>
            </w:r>
          </w:p>
        </w:tc>
      </w:tr>
      <w:tr w:rsidR="00F1478D" w:rsidRPr="007A09BF" w14:paraId="65ACCF7A" w14:textId="77777777" w:rsidTr="00F1478D">
        <w:trPr>
          <w:cantSplit/>
          <w:trHeight w:val="2213"/>
        </w:trPr>
        <w:tc>
          <w:tcPr>
            <w:tcW w:w="2660" w:type="dxa"/>
            <w:vMerge/>
            <w:shd w:val="clear" w:color="auto" w:fill="F2F2F2"/>
            <w:vAlign w:val="center"/>
          </w:tcPr>
          <w:p w14:paraId="4F0C4762" w14:textId="77777777" w:rsidR="00F1478D" w:rsidRPr="007A09BF" w:rsidRDefault="00F1478D" w:rsidP="00F1478D">
            <w:pPr>
              <w:widowControl w:val="0"/>
              <w:rPr>
                <w:rFonts w:cs="Arial"/>
                <w:szCs w:val="20"/>
                <w:lang w:val="sl-SI"/>
              </w:rPr>
            </w:pPr>
          </w:p>
        </w:tc>
        <w:tc>
          <w:tcPr>
            <w:tcW w:w="5828" w:type="dxa"/>
            <w:shd w:val="clear" w:color="auto" w:fill="F2F2F2"/>
            <w:vAlign w:val="center"/>
          </w:tcPr>
          <w:p w14:paraId="251B509F" w14:textId="77777777" w:rsidR="00F1478D" w:rsidRPr="007A09BF" w:rsidRDefault="00F1478D" w:rsidP="00F1478D">
            <w:pPr>
              <w:widowControl w:val="0"/>
              <w:autoSpaceDE w:val="0"/>
              <w:autoSpaceDN w:val="0"/>
              <w:adjustRightInd w:val="0"/>
              <w:jc w:val="both"/>
              <w:rPr>
                <w:rFonts w:cs="Arial"/>
                <w:szCs w:val="20"/>
                <w:lang w:val="sl-SI"/>
              </w:rPr>
            </w:pPr>
            <w:r w:rsidRPr="007A09BF">
              <w:rPr>
                <w:rFonts w:cs="Arial"/>
                <w:szCs w:val="20"/>
                <w:lang w:val="sl-SI"/>
              </w:rPr>
              <w:t>Sredstva se zagotovijo iz proračunskih postavk ministrstva, in sicer:</w:t>
            </w:r>
          </w:p>
          <w:p w14:paraId="23F0AB52" w14:textId="77777777" w:rsidR="00F1478D" w:rsidRPr="007A09BF" w:rsidRDefault="00F1478D" w:rsidP="00F1478D">
            <w:pPr>
              <w:widowControl w:val="0"/>
              <w:autoSpaceDE w:val="0"/>
              <w:autoSpaceDN w:val="0"/>
              <w:adjustRightInd w:val="0"/>
              <w:jc w:val="both"/>
              <w:rPr>
                <w:rFonts w:cs="Arial"/>
                <w:szCs w:val="20"/>
                <w:lang w:val="sl-SI"/>
              </w:rPr>
            </w:pPr>
          </w:p>
          <w:p w14:paraId="62E92E2C" w14:textId="6D6F55B0" w:rsidR="00F1478D" w:rsidRPr="008C6001" w:rsidRDefault="00CB76BE" w:rsidP="00F1478D">
            <w:pPr>
              <w:widowControl w:val="0"/>
              <w:numPr>
                <w:ilvl w:val="0"/>
                <w:numId w:val="7"/>
              </w:numPr>
              <w:tabs>
                <w:tab w:val="num" w:pos="312"/>
              </w:tabs>
              <w:autoSpaceDE w:val="0"/>
              <w:autoSpaceDN w:val="0"/>
              <w:adjustRightInd w:val="0"/>
              <w:jc w:val="both"/>
              <w:rPr>
                <w:rFonts w:cs="Arial"/>
                <w:szCs w:val="20"/>
                <w:lang w:val="sl-SI"/>
              </w:rPr>
            </w:pPr>
            <w:r w:rsidRPr="008C6001">
              <w:rPr>
                <w:rFonts w:cs="Arial"/>
                <w:szCs w:val="20"/>
                <w:lang w:val="sl-SI"/>
              </w:rPr>
              <w:t>3</w:t>
            </w:r>
            <w:r w:rsidR="008330C2" w:rsidRPr="008C6001">
              <w:rPr>
                <w:rFonts w:cs="Arial"/>
                <w:szCs w:val="20"/>
                <w:lang w:val="sl-SI"/>
              </w:rPr>
              <w:t>.</w:t>
            </w:r>
            <w:r w:rsidRPr="008C6001">
              <w:rPr>
                <w:rFonts w:cs="Arial"/>
                <w:szCs w:val="20"/>
                <w:lang w:val="sl-SI"/>
              </w:rPr>
              <w:t>39</w:t>
            </w:r>
            <w:r w:rsidR="008330C2" w:rsidRPr="008C6001">
              <w:rPr>
                <w:rFonts w:cs="Arial"/>
                <w:szCs w:val="20"/>
                <w:lang w:val="sl-SI"/>
              </w:rPr>
              <w:t>0</w:t>
            </w:r>
            <w:r w:rsidRPr="008C6001">
              <w:rPr>
                <w:rFonts w:cs="Arial"/>
                <w:szCs w:val="20"/>
                <w:lang w:val="sl-SI"/>
              </w:rPr>
              <w:t>.000</w:t>
            </w:r>
            <w:r w:rsidR="00F1478D" w:rsidRPr="008C6001">
              <w:rPr>
                <w:rFonts w:cs="Arial"/>
                <w:szCs w:val="20"/>
                <w:lang w:val="sl-SI"/>
              </w:rPr>
              <w:t xml:space="preserve"> </w:t>
            </w:r>
            <w:r w:rsidRPr="008C6001">
              <w:rPr>
                <w:rFonts w:cs="Arial"/>
                <w:szCs w:val="20"/>
                <w:lang w:val="sl-SI"/>
              </w:rPr>
              <w:t>eurov</w:t>
            </w:r>
            <w:r w:rsidR="00F1478D" w:rsidRPr="008C6001">
              <w:rPr>
                <w:rFonts w:cs="Arial"/>
                <w:szCs w:val="20"/>
                <w:lang w:val="sl-SI"/>
              </w:rPr>
              <w:t xml:space="preserve"> iz proračunske postavke </w:t>
            </w:r>
            <w:r w:rsidR="00F1478D" w:rsidRPr="008C6001">
              <w:rPr>
                <w:rFonts w:eastAsia="Calibri" w:cs="Arial"/>
                <w:szCs w:val="20"/>
                <w:lang w:val="sl-SI"/>
              </w:rPr>
              <w:t>221064 Skupni strateški načrt 2023-2027 – EKSRP – EU</w:t>
            </w:r>
            <w:r w:rsidRPr="008C6001">
              <w:rPr>
                <w:rFonts w:eastAsia="Calibri" w:cs="Arial"/>
                <w:szCs w:val="20"/>
                <w:lang w:val="sl-SI"/>
              </w:rPr>
              <w:t xml:space="preserve"> udeležba</w:t>
            </w:r>
          </w:p>
          <w:p w14:paraId="269D2F78" w14:textId="22D6B73C" w:rsidR="00F1478D" w:rsidRPr="000879F6" w:rsidRDefault="00CB76BE" w:rsidP="00F1478D">
            <w:pPr>
              <w:widowControl w:val="0"/>
              <w:numPr>
                <w:ilvl w:val="0"/>
                <w:numId w:val="7"/>
              </w:numPr>
              <w:tabs>
                <w:tab w:val="num" w:pos="312"/>
              </w:tabs>
              <w:autoSpaceDE w:val="0"/>
              <w:autoSpaceDN w:val="0"/>
              <w:adjustRightInd w:val="0"/>
              <w:jc w:val="both"/>
              <w:rPr>
                <w:rFonts w:cs="Arial"/>
                <w:szCs w:val="20"/>
                <w:lang w:val="sl-SI"/>
              </w:rPr>
            </w:pPr>
            <w:r w:rsidRPr="008C6001">
              <w:rPr>
                <w:rFonts w:cs="Arial"/>
                <w:szCs w:val="20"/>
                <w:lang w:val="sl-SI"/>
              </w:rPr>
              <w:t>6</w:t>
            </w:r>
            <w:r w:rsidR="008330C2" w:rsidRPr="008C6001">
              <w:rPr>
                <w:rFonts w:cs="Arial"/>
                <w:szCs w:val="20"/>
                <w:lang w:val="sl-SI"/>
              </w:rPr>
              <w:t>.</w:t>
            </w:r>
            <w:r w:rsidRPr="008C6001">
              <w:rPr>
                <w:rFonts w:cs="Arial"/>
                <w:szCs w:val="20"/>
                <w:lang w:val="sl-SI"/>
              </w:rPr>
              <w:t>61</w:t>
            </w:r>
            <w:r w:rsidR="008330C2" w:rsidRPr="008C6001">
              <w:rPr>
                <w:rFonts w:cs="Arial"/>
                <w:szCs w:val="20"/>
                <w:lang w:val="sl-SI"/>
              </w:rPr>
              <w:t>0</w:t>
            </w:r>
            <w:r w:rsidRPr="008C6001">
              <w:rPr>
                <w:rFonts w:cs="Arial"/>
                <w:szCs w:val="20"/>
                <w:lang w:val="sl-SI"/>
              </w:rPr>
              <w:t>.000</w:t>
            </w:r>
            <w:r>
              <w:rPr>
                <w:rFonts w:cs="Arial"/>
                <w:szCs w:val="20"/>
                <w:lang w:val="sl-SI"/>
              </w:rPr>
              <w:t xml:space="preserve"> eurov</w:t>
            </w:r>
            <w:r w:rsidR="00F1478D" w:rsidRPr="000879F6">
              <w:rPr>
                <w:rFonts w:cs="Arial"/>
                <w:szCs w:val="20"/>
                <w:lang w:val="sl-SI"/>
              </w:rPr>
              <w:t xml:space="preserve"> iz proračunske postavke </w:t>
            </w:r>
            <w:r w:rsidR="00F1478D" w:rsidRPr="00F1478D">
              <w:rPr>
                <w:rFonts w:eastAsia="Calibri" w:cs="Arial"/>
                <w:szCs w:val="20"/>
                <w:lang w:val="sl-SI"/>
              </w:rPr>
              <w:t>221065 Skupni stratešk</w:t>
            </w:r>
            <w:r>
              <w:rPr>
                <w:rFonts w:eastAsia="Calibri" w:cs="Arial"/>
                <w:szCs w:val="20"/>
                <w:lang w:val="sl-SI"/>
              </w:rPr>
              <w:t>i načrt 2023-2027 – EKSRP – slovenska udeležba</w:t>
            </w:r>
            <w:r w:rsidR="00F1478D" w:rsidRPr="000879F6">
              <w:rPr>
                <w:rFonts w:cs="Arial"/>
                <w:szCs w:val="20"/>
                <w:lang w:val="sl-SI"/>
              </w:rPr>
              <w:t xml:space="preserve">. </w:t>
            </w:r>
          </w:p>
          <w:p w14:paraId="7732CE21" w14:textId="77777777" w:rsidR="00F1478D" w:rsidRPr="007A09BF" w:rsidRDefault="00F1478D" w:rsidP="00F1478D">
            <w:pPr>
              <w:widowControl w:val="0"/>
              <w:autoSpaceDE w:val="0"/>
              <w:autoSpaceDN w:val="0"/>
              <w:adjustRightInd w:val="0"/>
              <w:jc w:val="both"/>
              <w:rPr>
                <w:rFonts w:cs="Arial"/>
                <w:szCs w:val="20"/>
                <w:lang w:val="sl-SI"/>
              </w:rPr>
            </w:pPr>
          </w:p>
          <w:p w14:paraId="731AC963" w14:textId="77777777" w:rsidR="00F1478D" w:rsidRPr="007A09BF" w:rsidRDefault="00F1478D" w:rsidP="00F1478D">
            <w:pPr>
              <w:widowControl w:val="0"/>
              <w:autoSpaceDE w:val="0"/>
              <w:autoSpaceDN w:val="0"/>
              <w:adjustRightInd w:val="0"/>
              <w:jc w:val="both"/>
              <w:rPr>
                <w:rFonts w:cs="Arial"/>
                <w:szCs w:val="20"/>
                <w:highlight w:val="yellow"/>
                <w:lang w:val="sl-SI"/>
              </w:rPr>
            </w:pPr>
            <w:r w:rsidRPr="007A09BF">
              <w:rPr>
                <w:rFonts w:cs="Arial"/>
                <w:szCs w:val="20"/>
                <w:lang w:val="sl-SI"/>
              </w:rPr>
              <w:t xml:space="preserve">Delež sredstev iz Evropskega kmetijskega sklada za razvoj podeželja znaša </w:t>
            </w:r>
            <w:r>
              <w:rPr>
                <w:rFonts w:cs="Arial"/>
                <w:szCs w:val="20"/>
                <w:lang w:val="sl-SI"/>
              </w:rPr>
              <w:t>33,9 odstotkov</w:t>
            </w:r>
            <w:r w:rsidRPr="007A09BF">
              <w:rPr>
                <w:rFonts w:cs="Arial"/>
                <w:szCs w:val="20"/>
                <w:lang w:val="sl-SI"/>
              </w:rPr>
              <w:t xml:space="preserve">, delež sredstev iz proračuna Republike Slovenije </w:t>
            </w:r>
            <w:r>
              <w:rPr>
                <w:rFonts w:cs="Arial"/>
                <w:szCs w:val="20"/>
                <w:lang w:val="sl-SI"/>
              </w:rPr>
              <w:t>znaša 66,1 odstotkov.</w:t>
            </w:r>
          </w:p>
        </w:tc>
      </w:tr>
      <w:tr w:rsidR="00F1478D" w:rsidRPr="007A09BF" w14:paraId="71FDA5B2" w14:textId="77777777" w:rsidTr="00F1478D">
        <w:trPr>
          <w:trHeight w:val="445"/>
        </w:trPr>
        <w:tc>
          <w:tcPr>
            <w:tcW w:w="2660" w:type="dxa"/>
            <w:shd w:val="clear" w:color="auto" w:fill="F2F2F2"/>
            <w:vAlign w:val="center"/>
          </w:tcPr>
          <w:p w14:paraId="31A0668B" w14:textId="77777777" w:rsidR="00F1478D" w:rsidRPr="007A09BF" w:rsidRDefault="00F1478D" w:rsidP="00F1478D">
            <w:pPr>
              <w:widowControl w:val="0"/>
              <w:autoSpaceDE w:val="0"/>
              <w:autoSpaceDN w:val="0"/>
              <w:adjustRightInd w:val="0"/>
              <w:rPr>
                <w:rFonts w:cs="Arial"/>
                <w:b/>
                <w:szCs w:val="20"/>
                <w:lang w:val="sl-SI"/>
              </w:rPr>
            </w:pPr>
            <w:r w:rsidRPr="007A09BF">
              <w:rPr>
                <w:rFonts w:cs="Arial"/>
                <w:b/>
                <w:szCs w:val="20"/>
                <w:lang w:val="sl-SI"/>
              </w:rPr>
              <w:t>Vrsta javnega razpisa:</w:t>
            </w:r>
          </w:p>
        </w:tc>
        <w:tc>
          <w:tcPr>
            <w:tcW w:w="5828" w:type="dxa"/>
            <w:shd w:val="clear" w:color="auto" w:fill="F2F2F2"/>
            <w:vAlign w:val="center"/>
          </w:tcPr>
          <w:p w14:paraId="718AB98F" w14:textId="77777777" w:rsidR="00F1478D" w:rsidRPr="007A09BF" w:rsidRDefault="00F1478D" w:rsidP="00F1478D">
            <w:pPr>
              <w:pStyle w:val="Telobesedila21"/>
              <w:spacing w:after="0"/>
              <w:rPr>
                <w:rFonts w:ascii="Arial" w:hAnsi="Arial" w:cs="Arial"/>
                <w:sz w:val="20"/>
                <w:lang w:val="sl-SI"/>
              </w:rPr>
            </w:pPr>
            <w:r>
              <w:rPr>
                <w:rFonts w:ascii="Arial" w:hAnsi="Arial" w:cs="Arial"/>
                <w:sz w:val="20"/>
                <w:lang w:val="sl-SI"/>
              </w:rPr>
              <w:t xml:space="preserve">ZAPRTI </w:t>
            </w:r>
          </w:p>
        </w:tc>
      </w:tr>
      <w:tr w:rsidR="00F1478D" w:rsidRPr="007A09BF" w14:paraId="6328D404" w14:textId="77777777" w:rsidTr="00232556">
        <w:trPr>
          <w:trHeight w:val="416"/>
        </w:trPr>
        <w:tc>
          <w:tcPr>
            <w:tcW w:w="2660" w:type="dxa"/>
            <w:shd w:val="clear" w:color="auto" w:fill="F2F2F2"/>
            <w:vAlign w:val="center"/>
          </w:tcPr>
          <w:p w14:paraId="2ACA9C85" w14:textId="77777777" w:rsidR="00F1478D" w:rsidRPr="007A09BF" w:rsidRDefault="00F1478D" w:rsidP="00F1478D">
            <w:pPr>
              <w:widowControl w:val="0"/>
              <w:autoSpaceDE w:val="0"/>
              <w:autoSpaceDN w:val="0"/>
              <w:adjustRightInd w:val="0"/>
              <w:rPr>
                <w:rFonts w:cs="Arial"/>
                <w:b/>
                <w:szCs w:val="20"/>
                <w:highlight w:val="green"/>
                <w:lang w:val="sl-SI"/>
              </w:rPr>
            </w:pPr>
            <w:r w:rsidRPr="007A09BF">
              <w:rPr>
                <w:rFonts w:cs="Arial"/>
                <w:b/>
                <w:szCs w:val="20"/>
                <w:lang w:val="sl-SI"/>
              </w:rPr>
              <w:t>Cilji intervencije</w:t>
            </w:r>
            <w:r>
              <w:rPr>
                <w:rFonts w:cs="Arial"/>
                <w:b/>
                <w:szCs w:val="20"/>
                <w:lang w:val="sl-SI"/>
              </w:rPr>
              <w:t>:</w:t>
            </w:r>
          </w:p>
        </w:tc>
        <w:tc>
          <w:tcPr>
            <w:tcW w:w="5828" w:type="dxa"/>
            <w:shd w:val="clear" w:color="auto" w:fill="F2F2F2"/>
            <w:vAlign w:val="center"/>
          </w:tcPr>
          <w:p w14:paraId="39E361B9" w14:textId="33F580DC" w:rsidR="00F1478D" w:rsidRPr="007A09BF" w:rsidRDefault="00050820" w:rsidP="00050820">
            <w:pPr>
              <w:widowControl w:val="0"/>
              <w:jc w:val="both"/>
              <w:rPr>
                <w:rFonts w:cs="Arial"/>
                <w:szCs w:val="20"/>
                <w:lang w:val="sl-SI"/>
              </w:rPr>
            </w:pPr>
            <w:r w:rsidRPr="00050820">
              <w:rPr>
                <w:rFonts w:cs="Arial"/>
                <w:szCs w:val="20"/>
                <w:lang w:val="sl-SI"/>
              </w:rPr>
              <w:t xml:space="preserve">Z uvajanjem učinkovite in okoljsko sprejemljive tehnologije za </w:t>
            </w:r>
            <w:r>
              <w:rPr>
                <w:rFonts w:cs="Arial"/>
                <w:szCs w:val="20"/>
                <w:lang w:val="sl-SI"/>
              </w:rPr>
              <w:t>delo v gozdu</w:t>
            </w:r>
            <w:r w:rsidRPr="00050820">
              <w:rPr>
                <w:rFonts w:cs="Arial"/>
                <w:szCs w:val="20"/>
                <w:lang w:val="sl-SI"/>
              </w:rPr>
              <w:t xml:space="preserve"> bomo dosegli intenziviranje gospodarjenja z gozdovi, pro</w:t>
            </w:r>
            <w:r>
              <w:rPr>
                <w:rFonts w:cs="Arial"/>
                <w:szCs w:val="20"/>
                <w:lang w:val="sl-SI"/>
              </w:rPr>
              <w:t>fesionalizacijo dela v gozdovih in</w:t>
            </w:r>
            <w:r w:rsidRPr="00050820">
              <w:rPr>
                <w:rFonts w:cs="Arial"/>
                <w:szCs w:val="20"/>
                <w:lang w:val="sl-SI"/>
              </w:rPr>
              <w:t xml:space="preserve"> zmanjšanje števila d</w:t>
            </w:r>
            <w:r>
              <w:rPr>
                <w:rFonts w:cs="Arial"/>
                <w:szCs w:val="20"/>
                <w:lang w:val="sl-SI"/>
              </w:rPr>
              <w:t>elovnih nesreč pri delu v gozdu</w:t>
            </w:r>
            <w:r w:rsidRPr="00050820">
              <w:rPr>
                <w:rFonts w:cs="Arial"/>
                <w:szCs w:val="20"/>
                <w:lang w:val="sl-SI"/>
              </w:rPr>
              <w:t>.</w:t>
            </w:r>
          </w:p>
        </w:tc>
      </w:tr>
      <w:tr w:rsidR="00F1478D" w:rsidRPr="007A09BF" w14:paraId="2560E19B" w14:textId="77777777" w:rsidTr="00F1478D">
        <w:trPr>
          <w:trHeight w:val="744"/>
        </w:trPr>
        <w:tc>
          <w:tcPr>
            <w:tcW w:w="2660" w:type="dxa"/>
            <w:shd w:val="clear" w:color="auto" w:fill="F2F2F2"/>
            <w:vAlign w:val="center"/>
          </w:tcPr>
          <w:p w14:paraId="305A872E" w14:textId="77777777" w:rsidR="00F1478D" w:rsidRPr="007A09BF" w:rsidRDefault="00F1478D" w:rsidP="00F1478D">
            <w:pPr>
              <w:widowControl w:val="0"/>
              <w:autoSpaceDE w:val="0"/>
              <w:autoSpaceDN w:val="0"/>
              <w:adjustRightInd w:val="0"/>
              <w:rPr>
                <w:rFonts w:cs="Arial"/>
                <w:b/>
                <w:szCs w:val="20"/>
                <w:lang w:val="sl-SI"/>
              </w:rPr>
            </w:pPr>
            <w:r w:rsidRPr="007A09BF">
              <w:rPr>
                <w:rFonts w:cs="Arial"/>
                <w:b/>
                <w:szCs w:val="20"/>
                <w:lang w:val="sl-SI"/>
              </w:rPr>
              <w:lastRenderedPageBreak/>
              <w:t>Obdobje vlaganja vloge na javni razpis:</w:t>
            </w:r>
          </w:p>
          <w:p w14:paraId="1C00AE81" w14:textId="77777777" w:rsidR="00F1478D" w:rsidRPr="007A09BF" w:rsidRDefault="00F1478D" w:rsidP="00F1478D">
            <w:pPr>
              <w:widowControl w:val="0"/>
              <w:autoSpaceDE w:val="0"/>
              <w:autoSpaceDN w:val="0"/>
              <w:adjustRightInd w:val="0"/>
              <w:rPr>
                <w:rFonts w:cs="Arial"/>
                <w:b/>
                <w:szCs w:val="20"/>
                <w:lang w:val="sl-SI"/>
              </w:rPr>
            </w:pPr>
            <w:r w:rsidRPr="007A09BF">
              <w:rPr>
                <w:rFonts w:cs="Arial"/>
                <w:b/>
                <w:szCs w:val="20"/>
                <w:lang w:val="sl-SI"/>
              </w:rPr>
              <w:t>Začetek vnosa vlo</w:t>
            </w:r>
            <w:r>
              <w:rPr>
                <w:rFonts w:cs="Arial"/>
                <w:b/>
                <w:szCs w:val="20"/>
                <w:lang w:val="sl-SI"/>
              </w:rPr>
              <w:t>ge in zaključek javnega razpisa</w:t>
            </w:r>
          </w:p>
        </w:tc>
        <w:tc>
          <w:tcPr>
            <w:tcW w:w="5828" w:type="dxa"/>
            <w:shd w:val="clear" w:color="auto" w:fill="F2F2F2"/>
            <w:vAlign w:val="center"/>
          </w:tcPr>
          <w:p w14:paraId="61334694" w14:textId="77777777" w:rsidR="00F1478D" w:rsidRPr="00F1478D" w:rsidRDefault="00F1478D" w:rsidP="00F1478D">
            <w:pPr>
              <w:widowControl w:val="0"/>
              <w:jc w:val="both"/>
              <w:rPr>
                <w:rFonts w:cs="Arial"/>
                <w:szCs w:val="20"/>
                <w:lang w:val="sl-SI"/>
              </w:rPr>
            </w:pPr>
            <w:r w:rsidRPr="00F1478D">
              <w:rPr>
                <w:rFonts w:cs="Arial"/>
                <w:szCs w:val="20"/>
                <w:lang w:val="sl-SI"/>
              </w:rPr>
              <w:t>Javni razpis velja od naslednjega dne po objavi v Uradnem listu Republike Slovenije.</w:t>
            </w:r>
          </w:p>
          <w:p w14:paraId="0727930E" w14:textId="77777777" w:rsidR="00F1478D" w:rsidRPr="00F1478D" w:rsidRDefault="00F1478D" w:rsidP="00F1478D">
            <w:pPr>
              <w:widowControl w:val="0"/>
              <w:jc w:val="both"/>
              <w:rPr>
                <w:rFonts w:cs="Arial"/>
                <w:szCs w:val="20"/>
                <w:lang w:val="sl-SI"/>
              </w:rPr>
            </w:pPr>
            <w:r w:rsidRPr="00F1478D">
              <w:rPr>
                <w:rFonts w:cs="Arial"/>
                <w:szCs w:val="20"/>
                <w:lang w:val="sl-SI"/>
              </w:rPr>
              <w:t xml:space="preserve"> </w:t>
            </w:r>
          </w:p>
          <w:p w14:paraId="14413A29" w14:textId="0656C237" w:rsidR="00F1478D" w:rsidRPr="007A09BF" w:rsidRDefault="00B133A4" w:rsidP="007E37CE">
            <w:pPr>
              <w:widowControl w:val="0"/>
              <w:jc w:val="both"/>
              <w:rPr>
                <w:rFonts w:cs="Arial"/>
                <w:szCs w:val="20"/>
                <w:lang w:val="sl-SI"/>
              </w:rPr>
            </w:pPr>
            <w:r w:rsidRPr="00B133A4">
              <w:rPr>
                <w:rFonts w:cs="Arial"/>
                <w:szCs w:val="20"/>
                <w:lang w:val="sl-SI"/>
              </w:rPr>
              <w:t xml:space="preserve">Vložitev vloge na javni razpis poteka </w:t>
            </w:r>
            <w:r w:rsidR="00F1478D" w:rsidRPr="00F1478D">
              <w:rPr>
                <w:rFonts w:cs="Arial"/>
                <w:szCs w:val="20"/>
                <w:lang w:val="sl-SI"/>
              </w:rPr>
              <w:t xml:space="preserve">od </w:t>
            </w:r>
            <w:r w:rsidR="001D2C43">
              <w:rPr>
                <w:rFonts w:cs="Arial"/>
                <w:szCs w:val="20"/>
                <w:lang w:val="sl-SI"/>
              </w:rPr>
              <w:t>12</w:t>
            </w:r>
            <w:r w:rsidR="00F1478D" w:rsidRPr="00F1478D">
              <w:rPr>
                <w:rFonts w:cs="Arial"/>
                <w:szCs w:val="20"/>
                <w:lang w:val="sl-SI"/>
              </w:rPr>
              <w:t xml:space="preserve">. </w:t>
            </w:r>
            <w:r w:rsidR="001D2C43">
              <w:rPr>
                <w:rFonts w:cs="Arial"/>
                <w:szCs w:val="20"/>
                <w:lang w:val="sl-SI"/>
              </w:rPr>
              <w:t>januarja</w:t>
            </w:r>
            <w:r w:rsidR="00F1478D" w:rsidRPr="00F1478D">
              <w:rPr>
                <w:rFonts w:cs="Arial"/>
                <w:szCs w:val="20"/>
                <w:lang w:val="sl-SI"/>
              </w:rPr>
              <w:t xml:space="preserve"> 202</w:t>
            </w:r>
            <w:r w:rsidR="001D2C43">
              <w:rPr>
                <w:rFonts w:cs="Arial"/>
                <w:szCs w:val="20"/>
                <w:lang w:val="sl-SI"/>
              </w:rPr>
              <w:t>6</w:t>
            </w:r>
            <w:r w:rsidR="00F1478D" w:rsidRPr="00F1478D">
              <w:rPr>
                <w:rFonts w:cs="Arial"/>
                <w:szCs w:val="20"/>
                <w:lang w:val="sl-SI"/>
              </w:rPr>
              <w:t xml:space="preserve"> do vključno</w:t>
            </w:r>
            <w:r w:rsidR="008060CD">
              <w:rPr>
                <w:rFonts w:cs="Arial"/>
                <w:szCs w:val="20"/>
                <w:lang w:val="sl-SI"/>
              </w:rPr>
              <w:t xml:space="preserve"> </w:t>
            </w:r>
            <w:r w:rsidR="001D2C43">
              <w:rPr>
                <w:rFonts w:cs="Arial"/>
                <w:szCs w:val="20"/>
                <w:lang w:val="sl-SI"/>
              </w:rPr>
              <w:t>13</w:t>
            </w:r>
            <w:r w:rsidR="00F1478D" w:rsidRPr="00F1478D">
              <w:rPr>
                <w:rFonts w:cs="Arial"/>
                <w:szCs w:val="20"/>
                <w:lang w:val="sl-SI"/>
              </w:rPr>
              <w:t xml:space="preserve">. </w:t>
            </w:r>
            <w:r w:rsidR="001D2C43">
              <w:rPr>
                <w:rFonts w:cs="Arial"/>
                <w:szCs w:val="20"/>
                <w:lang w:val="sl-SI"/>
              </w:rPr>
              <w:t>aprila</w:t>
            </w:r>
            <w:r w:rsidR="00762265">
              <w:rPr>
                <w:rFonts w:cs="Arial"/>
                <w:szCs w:val="20"/>
                <w:lang w:val="sl-SI"/>
              </w:rPr>
              <w:t xml:space="preserve"> 202</w:t>
            </w:r>
            <w:r w:rsidR="008C6001">
              <w:rPr>
                <w:rFonts w:cs="Arial"/>
                <w:szCs w:val="20"/>
                <w:lang w:val="sl-SI"/>
              </w:rPr>
              <w:t>6</w:t>
            </w:r>
            <w:r w:rsidR="00762265">
              <w:rPr>
                <w:rFonts w:cs="Arial"/>
                <w:szCs w:val="20"/>
                <w:lang w:val="sl-SI"/>
              </w:rPr>
              <w:t xml:space="preserve"> do 14</w:t>
            </w:r>
            <w:r w:rsidR="00F1478D" w:rsidRPr="00F1478D">
              <w:rPr>
                <w:rFonts w:cs="Arial"/>
                <w:szCs w:val="20"/>
                <w:lang w:val="sl-SI"/>
              </w:rPr>
              <w:t>:</w:t>
            </w:r>
            <w:r w:rsidR="00762265">
              <w:rPr>
                <w:rFonts w:cs="Arial"/>
                <w:szCs w:val="20"/>
                <w:lang w:val="sl-SI"/>
              </w:rPr>
              <w:t>00</w:t>
            </w:r>
            <w:r w:rsidR="00F1478D" w:rsidRPr="00F1478D">
              <w:rPr>
                <w:rFonts w:cs="Arial"/>
                <w:szCs w:val="20"/>
                <w:lang w:val="sl-SI"/>
              </w:rPr>
              <w:t>. ure.</w:t>
            </w:r>
          </w:p>
        </w:tc>
      </w:tr>
      <w:tr w:rsidR="00F1478D" w:rsidRPr="007A09BF" w14:paraId="6B8F9024" w14:textId="77777777" w:rsidTr="00F1478D">
        <w:trPr>
          <w:trHeight w:val="744"/>
        </w:trPr>
        <w:tc>
          <w:tcPr>
            <w:tcW w:w="2660" w:type="dxa"/>
            <w:shd w:val="clear" w:color="auto" w:fill="F2F2F2"/>
            <w:vAlign w:val="center"/>
          </w:tcPr>
          <w:p w14:paraId="10BBBF51" w14:textId="77777777" w:rsidR="00F1478D" w:rsidRPr="007A09BF" w:rsidRDefault="00F1478D" w:rsidP="00F1478D">
            <w:pPr>
              <w:widowControl w:val="0"/>
              <w:autoSpaceDE w:val="0"/>
              <w:autoSpaceDN w:val="0"/>
              <w:adjustRightInd w:val="0"/>
              <w:rPr>
                <w:rFonts w:cs="Arial"/>
                <w:b/>
                <w:szCs w:val="20"/>
                <w:lang w:val="sl-SI"/>
              </w:rPr>
            </w:pPr>
            <w:r w:rsidRPr="00F1478D">
              <w:rPr>
                <w:rFonts w:cs="Arial"/>
                <w:b/>
                <w:szCs w:val="20"/>
                <w:lang w:val="sl-SI"/>
              </w:rPr>
              <w:t>Obdobje upravičenosti stroškov:</w:t>
            </w:r>
          </w:p>
        </w:tc>
        <w:tc>
          <w:tcPr>
            <w:tcW w:w="5828" w:type="dxa"/>
            <w:shd w:val="clear" w:color="auto" w:fill="F2F2F2"/>
            <w:vAlign w:val="center"/>
          </w:tcPr>
          <w:p w14:paraId="0DA74F42" w14:textId="744687EB" w:rsidR="00F1478D" w:rsidRPr="00F1478D" w:rsidRDefault="00F1478D" w:rsidP="00F1478D">
            <w:pPr>
              <w:widowControl w:val="0"/>
              <w:jc w:val="both"/>
              <w:rPr>
                <w:rFonts w:cs="Arial"/>
                <w:szCs w:val="20"/>
                <w:lang w:val="sl-SI"/>
              </w:rPr>
            </w:pPr>
            <w:r w:rsidRPr="00F1478D">
              <w:rPr>
                <w:rFonts w:cs="Arial"/>
                <w:szCs w:val="20"/>
                <w:lang w:val="sl-SI"/>
              </w:rPr>
              <w:t>V skladu</w:t>
            </w:r>
            <w:r w:rsidR="00B133A4">
              <w:rPr>
                <w:rFonts w:cs="Arial"/>
                <w:szCs w:val="20"/>
                <w:lang w:val="sl-SI"/>
              </w:rPr>
              <w:t xml:space="preserve"> s</w:t>
            </w:r>
            <w:r>
              <w:rPr>
                <w:rFonts w:cs="Arial"/>
                <w:szCs w:val="20"/>
                <w:lang w:val="sl-SI"/>
              </w:rPr>
              <w:t xml:space="preserve"> </w:t>
            </w:r>
            <w:r w:rsidR="00B133A4">
              <w:rPr>
                <w:rFonts w:cs="Arial"/>
                <w:szCs w:val="20"/>
                <w:lang w:val="sl-SI"/>
              </w:rPr>
              <w:t>43. členom u</w:t>
            </w:r>
            <w:r w:rsidRPr="00F1478D">
              <w:rPr>
                <w:rFonts w:cs="Arial"/>
                <w:szCs w:val="20"/>
                <w:lang w:val="sl-SI"/>
              </w:rPr>
              <w:t>redbe so do podpore upravičeni stroški naložb, ki so nastali po oddaji vloge na javni razpis do vložitve zahtevka za izplačilo sredstev.</w:t>
            </w:r>
          </w:p>
          <w:p w14:paraId="47964987" w14:textId="14C1755F" w:rsidR="00F1478D" w:rsidRPr="00F1478D" w:rsidRDefault="00F1478D" w:rsidP="00F1478D">
            <w:pPr>
              <w:widowControl w:val="0"/>
              <w:jc w:val="both"/>
              <w:rPr>
                <w:rFonts w:cs="Arial"/>
                <w:szCs w:val="20"/>
                <w:lang w:val="sl-SI"/>
              </w:rPr>
            </w:pPr>
            <w:r w:rsidRPr="00F1478D">
              <w:rPr>
                <w:rFonts w:cs="Arial"/>
                <w:szCs w:val="20"/>
                <w:lang w:val="sl-SI"/>
              </w:rPr>
              <w:t>Do podpore so upravičeni tudi morebitni splošni stroški, ki so neposredno povezani s pripravo in izvedbo naložbe te</w:t>
            </w:r>
            <w:r w:rsidR="00B133A4">
              <w:rPr>
                <w:rFonts w:cs="Arial"/>
                <w:szCs w:val="20"/>
                <w:lang w:val="sl-SI"/>
              </w:rPr>
              <w:t>r so nastali po 1. januarju 2023</w:t>
            </w:r>
            <w:r w:rsidRPr="00F1478D">
              <w:rPr>
                <w:rFonts w:cs="Arial"/>
                <w:szCs w:val="20"/>
                <w:lang w:val="sl-SI"/>
              </w:rPr>
              <w:t xml:space="preserve"> do vložitve zahtevka za izplačilo sredstev. </w:t>
            </w:r>
          </w:p>
        </w:tc>
      </w:tr>
      <w:tr w:rsidR="00F1478D" w:rsidRPr="007A09BF" w14:paraId="08DF9250" w14:textId="77777777" w:rsidTr="00F1478D">
        <w:trPr>
          <w:trHeight w:val="710"/>
        </w:trPr>
        <w:tc>
          <w:tcPr>
            <w:tcW w:w="2660" w:type="dxa"/>
            <w:shd w:val="clear" w:color="auto" w:fill="F2F2F2"/>
            <w:vAlign w:val="center"/>
          </w:tcPr>
          <w:p w14:paraId="7D999595" w14:textId="77777777" w:rsidR="00F1478D" w:rsidRPr="007A09BF" w:rsidRDefault="00F1478D" w:rsidP="00F1478D">
            <w:pPr>
              <w:widowControl w:val="0"/>
              <w:rPr>
                <w:rFonts w:cs="Arial"/>
                <w:b/>
                <w:szCs w:val="20"/>
                <w:lang w:val="sl-SI"/>
              </w:rPr>
            </w:pPr>
            <w:r w:rsidRPr="007A09BF">
              <w:rPr>
                <w:rFonts w:cs="Arial"/>
                <w:b/>
                <w:szCs w:val="20"/>
                <w:lang w:val="sl-SI"/>
              </w:rPr>
              <w:t>Informacije o javnem razpisu:</w:t>
            </w:r>
          </w:p>
        </w:tc>
        <w:tc>
          <w:tcPr>
            <w:tcW w:w="5828" w:type="dxa"/>
            <w:shd w:val="clear" w:color="auto" w:fill="F2F2F2"/>
            <w:vAlign w:val="center"/>
          </w:tcPr>
          <w:p w14:paraId="273A2613" w14:textId="77777777" w:rsidR="00B133A4" w:rsidRPr="00B133A4" w:rsidRDefault="00B133A4" w:rsidP="00B133A4">
            <w:pPr>
              <w:widowControl w:val="0"/>
              <w:jc w:val="both"/>
              <w:rPr>
                <w:rFonts w:cs="Arial"/>
                <w:bCs/>
                <w:color w:val="000000"/>
                <w:szCs w:val="20"/>
                <w:lang w:val="sl-SI"/>
              </w:rPr>
            </w:pPr>
            <w:r w:rsidRPr="00B133A4">
              <w:rPr>
                <w:rFonts w:cs="Arial"/>
                <w:bCs/>
                <w:color w:val="000000"/>
                <w:szCs w:val="20"/>
                <w:lang w:val="sl-SI"/>
              </w:rPr>
              <w:t>Informacije o javnem razpisu so dostopne na naslednji povezavi:</w:t>
            </w:r>
          </w:p>
          <w:p w14:paraId="670D6B70" w14:textId="51293A07" w:rsidR="00F1478D" w:rsidRPr="007A09BF" w:rsidRDefault="00314AF6" w:rsidP="00B133A4">
            <w:pPr>
              <w:widowControl w:val="0"/>
              <w:jc w:val="both"/>
              <w:rPr>
                <w:rFonts w:cs="Arial"/>
                <w:color w:val="000000"/>
                <w:szCs w:val="20"/>
                <w:lang w:val="sl-SI"/>
              </w:rPr>
            </w:pPr>
            <w:r w:rsidRPr="00314AF6">
              <w:rPr>
                <w:rFonts w:cs="Arial"/>
                <w:bCs/>
                <w:color w:val="000000"/>
                <w:szCs w:val="20"/>
                <w:lang w:val="sl-SI"/>
              </w:rPr>
              <w:t>https://www.gov.si/zbirke/projekti-in-programi/skupna-kmetijska-politika/javni-razpisi/</w:t>
            </w:r>
          </w:p>
        </w:tc>
      </w:tr>
    </w:tbl>
    <w:p w14:paraId="04AFE440" w14:textId="77777777" w:rsidR="00F1478D" w:rsidRDefault="00F1478D" w:rsidP="00F1478D">
      <w:pPr>
        <w:rPr>
          <w:rFonts w:cs="Arial"/>
          <w:bCs/>
          <w:i/>
          <w:iCs/>
          <w:szCs w:val="20"/>
          <w:lang w:val="sl-SI"/>
        </w:rPr>
      </w:pPr>
    </w:p>
    <w:p w14:paraId="21B7539C" w14:textId="0AB1E868" w:rsidR="00E70D1B" w:rsidRPr="007A09BF" w:rsidRDefault="00E70D1B" w:rsidP="00E70D1B">
      <w:pPr>
        <w:widowControl w:val="0"/>
        <w:jc w:val="both"/>
        <w:outlineLvl w:val="0"/>
        <w:rPr>
          <w:rFonts w:cs="Arial"/>
          <w:b/>
          <w:szCs w:val="20"/>
          <w:lang w:val="sl-SI"/>
        </w:rPr>
      </w:pPr>
    </w:p>
    <w:p w14:paraId="21C97989" w14:textId="3F811C94" w:rsidR="00E70D1B" w:rsidRPr="007A09BF" w:rsidRDefault="00945254" w:rsidP="00E70D1B">
      <w:pPr>
        <w:widowControl w:val="0"/>
        <w:jc w:val="both"/>
        <w:outlineLvl w:val="0"/>
        <w:rPr>
          <w:rFonts w:cs="Arial"/>
          <w:b/>
          <w:szCs w:val="20"/>
          <w:lang w:val="sl-SI"/>
        </w:rPr>
      </w:pPr>
      <w:r>
        <w:rPr>
          <w:rFonts w:cs="Arial"/>
          <w:b/>
          <w:szCs w:val="20"/>
          <w:lang w:val="sl-SI"/>
        </w:rPr>
        <w:t xml:space="preserve">II. </w:t>
      </w:r>
      <w:r w:rsidR="00B133A4">
        <w:rPr>
          <w:rFonts w:cs="Arial"/>
          <w:b/>
          <w:szCs w:val="20"/>
          <w:lang w:val="sl-SI"/>
        </w:rPr>
        <w:t>PREDMET IN NAMEN</w:t>
      </w:r>
      <w:r w:rsidR="00E70D1B" w:rsidRPr="007A09BF">
        <w:rPr>
          <w:rFonts w:cs="Arial"/>
          <w:b/>
          <w:szCs w:val="20"/>
          <w:lang w:val="sl-SI"/>
        </w:rPr>
        <w:t xml:space="preserve"> </w:t>
      </w:r>
      <w:r w:rsidR="00E70D1B" w:rsidRPr="00AA6683">
        <w:rPr>
          <w:rFonts w:cs="Arial"/>
          <w:b/>
          <w:szCs w:val="20"/>
          <w:lang w:val="sl-SI"/>
        </w:rPr>
        <w:t>PODPORE</w:t>
      </w:r>
    </w:p>
    <w:p w14:paraId="6B9EADEE" w14:textId="72A8A9D9" w:rsidR="00E70D1B" w:rsidRDefault="00E70D1B" w:rsidP="00E70D1B">
      <w:pPr>
        <w:widowControl w:val="0"/>
        <w:jc w:val="both"/>
        <w:outlineLvl w:val="0"/>
        <w:rPr>
          <w:rFonts w:cs="Arial"/>
          <w:b/>
          <w:szCs w:val="20"/>
          <w:lang w:val="sl-SI"/>
        </w:rPr>
      </w:pPr>
    </w:p>
    <w:p w14:paraId="52483C41" w14:textId="3579AF21" w:rsidR="00C2369B" w:rsidRPr="00C2369B" w:rsidRDefault="00050820" w:rsidP="00C2369B">
      <w:pPr>
        <w:spacing w:line="240" w:lineRule="auto"/>
        <w:jc w:val="both"/>
        <w:outlineLvl w:val="0"/>
        <w:rPr>
          <w:rFonts w:cs="Arial"/>
          <w:szCs w:val="20"/>
          <w:lang w:val="sl-SI" w:eastAsia="sl-SI"/>
        </w:rPr>
      </w:pPr>
      <w:r>
        <w:rPr>
          <w:rFonts w:cs="Arial"/>
          <w:szCs w:val="20"/>
          <w:lang w:val="sl-SI" w:eastAsia="sl-SI"/>
        </w:rPr>
        <w:t>Podpora je v skladu z</w:t>
      </w:r>
      <w:r w:rsidR="00C2369B" w:rsidRPr="00C2369B">
        <w:rPr>
          <w:rFonts w:cs="Arial"/>
          <w:szCs w:val="20"/>
          <w:lang w:val="sl-SI" w:eastAsia="sl-SI"/>
        </w:rPr>
        <w:t xml:space="preserve"> </w:t>
      </w:r>
      <w:r>
        <w:rPr>
          <w:rFonts w:cs="Arial"/>
          <w:szCs w:val="20"/>
          <w:lang w:val="sl-SI" w:eastAsia="sl-SI"/>
        </w:rPr>
        <w:t>12</w:t>
      </w:r>
      <w:r w:rsidR="00B133A4">
        <w:rPr>
          <w:rFonts w:cs="Arial"/>
          <w:szCs w:val="20"/>
          <w:lang w:val="sl-SI" w:eastAsia="sl-SI"/>
        </w:rPr>
        <w:t>. členom uredbe</w:t>
      </w:r>
      <w:r>
        <w:rPr>
          <w:rFonts w:cs="Arial"/>
          <w:szCs w:val="20"/>
          <w:lang w:val="sl-SI" w:eastAsia="sl-SI"/>
        </w:rPr>
        <w:t xml:space="preserve"> namenjena naložbam v </w:t>
      </w:r>
      <w:r w:rsidRPr="00050820">
        <w:rPr>
          <w:rFonts w:cs="Arial"/>
          <w:szCs w:val="20"/>
          <w:lang w:val="sl-SI" w:eastAsia="sl-SI"/>
        </w:rPr>
        <w:t>nakup nove mehanizacije in opreme za delo v gozdu</w:t>
      </w:r>
      <w:r w:rsidR="007D32B1">
        <w:rPr>
          <w:rFonts w:cs="Arial"/>
          <w:szCs w:val="20"/>
          <w:lang w:val="sl-SI" w:eastAsia="sl-SI"/>
        </w:rPr>
        <w:t>.</w:t>
      </w:r>
      <w:r w:rsidR="00B133A4" w:rsidRPr="00B133A4">
        <w:rPr>
          <w:rFonts w:cs="Arial"/>
          <w:szCs w:val="20"/>
          <w:lang w:val="sl-SI" w:eastAsia="sl-SI"/>
        </w:rPr>
        <w:t xml:space="preserve"> </w:t>
      </w:r>
    </w:p>
    <w:p w14:paraId="5BC9D9B1" w14:textId="77777777" w:rsidR="004D788E" w:rsidRPr="007A09BF" w:rsidRDefault="004D788E" w:rsidP="00E70D1B">
      <w:pPr>
        <w:widowControl w:val="0"/>
        <w:jc w:val="both"/>
        <w:outlineLvl w:val="0"/>
        <w:rPr>
          <w:rFonts w:cs="Arial"/>
          <w:b/>
          <w:szCs w:val="20"/>
          <w:lang w:val="sl-SI"/>
        </w:rPr>
      </w:pPr>
    </w:p>
    <w:p w14:paraId="0927EF82" w14:textId="75CFF171" w:rsidR="00E70D1B" w:rsidRDefault="00E70D1B" w:rsidP="00E70D1B">
      <w:pPr>
        <w:widowControl w:val="0"/>
        <w:jc w:val="both"/>
        <w:outlineLvl w:val="0"/>
        <w:rPr>
          <w:rFonts w:cs="Arial"/>
          <w:b/>
          <w:szCs w:val="20"/>
          <w:lang w:val="sl-SI"/>
        </w:rPr>
      </w:pPr>
      <w:r w:rsidRPr="007A09BF">
        <w:rPr>
          <w:rFonts w:cs="Arial"/>
          <w:b/>
          <w:szCs w:val="20"/>
          <w:lang w:val="sl-SI"/>
        </w:rPr>
        <w:t xml:space="preserve">III. </w:t>
      </w:r>
      <w:r w:rsidR="007D32B1">
        <w:rPr>
          <w:rFonts w:cs="Arial"/>
          <w:b/>
          <w:szCs w:val="20"/>
          <w:lang w:val="sl-SI"/>
        </w:rPr>
        <w:t>VL</w:t>
      </w:r>
      <w:r w:rsidR="00593A09">
        <w:rPr>
          <w:rFonts w:cs="Arial"/>
          <w:b/>
          <w:szCs w:val="20"/>
          <w:lang w:val="sl-SI"/>
        </w:rPr>
        <w:t>A</w:t>
      </w:r>
      <w:r w:rsidR="007D32B1">
        <w:rPr>
          <w:rFonts w:cs="Arial"/>
          <w:b/>
          <w:szCs w:val="20"/>
          <w:lang w:val="sl-SI"/>
        </w:rPr>
        <w:t>GATELJI IN UPRAVIČEN</w:t>
      </w:r>
      <w:r w:rsidRPr="007A09BF">
        <w:rPr>
          <w:rFonts w:cs="Arial"/>
          <w:b/>
          <w:szCs w:val="20"/>
          <w:lang w:val="sl-SI"/>
        </w:rPr>
        <w:t>C</w:t>
      </w:r>
      <w:r w:rsidR="007D32B1">
        <w:rPr>
          <w:rFonts w:cs="Arial"/>
          <w:b/>
          <w:szCs w:val="20"/>
          <w:lang w:val="sl-SI"/>
        </w:rPr>
        <w:t>I</w:t>
      </w:r>
    </w:p>
    <w:p w14:paraId="1C895080" w14:textId="5AE1F51F" w:rsidR="00697AA9" w:rsidRDefault="00697AA9" w:rsidP="00E70D1B">
      <w:pPr>
        <w:widowControl w:val="0"/>
        <w:jc w:val="both"/>
        <w:outlineLvl w:val="0"/>
        <w:rPr>
          <w:rFonts w:cs="Arial"/>
          <w:b/>
          <w:szCs w:val="20"/>
          <w:lang w:val="sl-SI"/>
        </w:rPr>
      </w:pPr>
    </w:p>
    <w:p w14:paraId="7EB3493B" w14:textId="16C8FD0B" w:rsidR="00DC565E" w:rsidRDefault="007D32B1" w:rsidP="00E70D1B">
      <w:pPr>
        <w:widowControl w:val="0"/>
        <w:jc w:val="both"/>
        <w:outlineLvl w:val="0"/>
        <w:rPr>
          <w:rFonts w:cs="Arial"/>
          <w:szCs w:val="20"/>
          <w:lang w:val="sl-SI"/>
        </w:rPr>
      </w:pPr>
      <w:r w:rsidRPr="007D32B1">
        <w:rPr>
          <w:rFonts w:cs="Arial"/>
          <w:szCs w:val="20"/>
          <w:lang w:val="sl-SI"/>
        </w:rPr>
        <w:t>Vlagatelj</w:t>
      </w:r>
      <w:r>
        <w:rPr>
          <w:rFonts w:cs="Arial"/>
          <w:szCs w:val="20"/>
          <w:lang w:val="sl-SI"/>
        </w:rPr>
        <w:t>i in upravičenci</w:t>
      </w:r>
      <w:r w:rsidRPr="007D32B1">
        <w:rPr>
          <w:rFonts w:cs="Arial"/>
          <w:szCs w:val="20"/>
          <w:lang w:val="sl-SI"/>
        </w:rPr>
        <w:t xml:space="preserve"> s</w:t>
      </w:r>
      <w:r>
        <w:rPr>
          <w:rFonts w:cs="Arial"/>
          <w:szCs w:val="20"/>
          <w:lang w:val="sl-SI"/>
        </w:rPr>
        <w:t>o</w:t>
      </w:r>
      <w:r w:rsidRPr="007D32B1">
        <w:rPr>
          <w:rFonts w:cs="Arial"/>
          <w:szCs w:val="20"/>
          <w:lang w:val="sl-SI"/>
        </w:rPr>
        <w:t xml:space="preserve"> določen</w:t>
      </w:r>
      <w:r>
        <w:rPr>
          <w:rFonts w:cs="Arial"/>
          <w:szCs w:val="20"/>
          <w:lang w:val="sl-SI"/>
        </w:rPr>
        <w:t>i</w:t>
      </w:r>
      <w:r w:rsidRPr="007D32B1">
        <w:rPr>
          <w:rFonts w:cs="Arial"/>
          <w:szCs w:val="20"/>
          <w:lang w:val="sl-SI"/>
        </w:rPr>
        <w:t xml:space="preserve"> v </w:t>
      </w:r>
      <w:r w:rsidR="00050820">
        <w:rPr>
          <w:rFonts w:cs="Arial"/>
          <w:szCs w:val="20"/>
          <w:lang w:val="sl-SI"/>
        </w:rPr>
        <w:t>13</w:t>
      </w:r>
      <w:r w:rsidRPr="007D32B1">
        <w:rPr>
          <w:rFonts w:cs="Arial"/>
          <w:szCs w:val="20"/>
          <w:lang w:val="sl-SI"/>
        </w:rPr>
        <w:t>. členu uredbe</w:t>
      </w:r>
      <w:r>
        <w:rPr>
          <w:rFonts w:cs="Arial"/>
          <w:szCs w:val="20"/>
          <w:lang w:val="sl-SI"/>
        </w:rPr>
        <w:t>.</w:t>
      </w:r>
    </w:p>
    <w:p w14:paraId="55356E00" w14:textId="77777777" w:rsidR="00697AA9" w:rsidRPr="007A09BF" w:rsidRDefault="00697AA9" w:rsidP="00E70D1B">
      <w:pPr>
        <w:widowControl w:val="0"/>
        <w:jc w:val="both"/>
        <w:outlineLvl w:val="0"/>
        <w:rPr>
          <w:rFonts w:cs="Arial"/>
          <w:b/>
          <w:szCs w:val="20"/>
          <w:lang w:val="sl-SI"/>
        </w:rPr>
      </w:pPr>
    </w:p>
    <w:p w14:paraId="49F33B0F" w14:textId="10E51B0A" w:rsidR="00E70D1B" w:rsidRPr="007A09BF" w:rsidRDefault="00E70D1B" w:rsidP="00E70D1B">
      <w:pPr>
        <w:widowControl w:val="0"/>
        <w:jc w:val="both"/>
        <w:outlineLvl w:val="0"/>
        <w:rPr>
          <w:rFonts w:cs="Arial"/>
          <w:b/>
          <w:szCs w:val="20"/>
          <w:lang w:val="sl-SI"/>
        </w:rPr>
      </w:pPr>
      <w:r w:rsidRPr="007A09BF">
        <w:rPr>
          <w:rFonts w:cs="Arial"/>
          <w:b/>
          <w:szCs w:val="20"/>
          <w:lang w:val="sl-SI"/>
        </w:rPr>
        <w:t xml:space="preserve">IV. POGOJI ZA </w:t>
      </w:r>
      <w:r w:rsidR="00AA6683">
        <w:rPr>
          <w:rFonts w:cs="Arial"/>
          <w:b/>
          <w:szCs w:val="20"/>
          <w:lang w:val="sl-SI"/>
        </w:rPr>
        <w:t>DODELITEV PO</w:t>
      </w:r>
      <w:r w:rsidRPr="007A09BF">
        <w:rPr>
          <w:rFonts w:cs="Arial"/>
          <w:b/>
          <w:szCs w:val="20"/>
          <w:lang w:val="sl-SI"/>
        </w:rPr>
        <w:t>DPORE</w:t>
      </w:r>
      <w:r w:rsidR="008C2BD4">
        <w:rPr>
          <w:rFonts w:cs="Arial"/>
          <w:b/>
          <w:szCs w:val="20"/>
          <w:lang w:val="sl-SI"/>
        </w:rPr>
        <w:t xml:space="preserve"> </w:t>
      </w:r>
    </w:p>
    <w:p w14:paraId="132D981A" w14:textId="77777777" w:rsidR="00E70D1B" w:rsidRPr="007A09BF" w:rsidRDefault="00E70D1B" w:rsidP="00E70D1B">
      <w:pPr>
        <w:jc w:val="right"/>
        <w:rPr>
          <w:rFonts w:cs="Arial"/>
          <w:szCs w:val="20"/>
          <w:lang w:val="sl-SI"/>
        </w:rPr>
      </w:pPr>
    </w:p>
    <w:p w14:paraId="4AF31631" w14:textId="031FD36B" w:rsidR="007D32B1" w:rsidRDefault="008C2BD4" w:rsidP="00CE6032">
      <w:pPr>
        <w:jc w:val="both"/>
        <w:rPr>
          <w:rFonts w:cs="Arial"/>
          <w:bCs/>
          <w:szCs w:val="20"/>
          <w:lang w:val="sl-SI"/>
        </w:rPr>
      </w:pPr>
      <w:r>
        <w:rPr>
          <w:rFonts w:cs="Arial"/>
          <w:szCs w:val="20"/>
          <w:lang w:val="sl-SI"/>
        </w:rPr>
        <w:t xml:space="preserve">Pogoji za dodelitev podpore so določeni v </w:t>
      </w:r>
      <w:r w:rsidR="00FE7B78">
        <w:rPr>
          <w:rFonts w:cs="Arial"/>
          <w:szCs w:val="20"/>
          <w:lang w:val="sl-SI"/>
        </w:rPr>
        <w:t xml:space="preserve">prvem odstavku, 1. točki drugega odstavka, četrtem odstavku </w:t>
      </w:r>
      <w:r w:rsidR="007D32B1" w:rsidRPr="00CE6032">
        <w:rPr>
          <w:rFonts w:cs="Arial"/>
          <w:szCs w:val="20"/>
          <w:lang w:val="sl-SI"/>
        </w:rPr>
        <w:t>9. člen</w:t>
      </w:r>
      <w:r w:rsidR="00FE7B78">
        <w:rPr>
          <w:rFonts w:cs="Arial"/>
          <w:szCs w:val="20"/>
          <w:lang w:val="sl-SI"/>
        </w:rPr>
        <w:t>a, v 1. do 5. točki prvega odstavka 12. člena</w:t>
      </w:r>
      <w:r w:rsidR="007D32B1" w:rsidRPr="00CE6032">
        <w:rPr>
          <w:rFonts w:cs="Arial"/>
          <w:szCs w:val="20"/>
          <w:lang w:val="sl-SI"/>
        </w:rPr>
        <w:t xml:space="preserve"> uredbe o skupnih določbah za izvajanje intervencij</w:t>
      </w:r>
      <w:r w:rsidR="00050820">
        <w:rPr>
          <w:rFonts w:cs="Arial"/>
          <w:bCs/>
          <w:szCs w:val="20"/>
          <w:lang w:val="sl-SI"/>
        </w:rPr>
        <w:t xml:space="preserve"> in 15</w:t>
      </w:r>
      <w:r w:rsidR="00CE6032" w:rsidRPr="00CE6032">
        <w:rPr>
          <w:rFonts w:cs="Arial"/>
          <w:bCs/>
          <w:szCs w:val="20"/>
          <w:lang w:val="sl-SI"/>
        </w:rPr>
        <w:t>. člen</w:t>
      </w:r>
      <w:r>
        <w:rPr>
          <w:rFonts w:cs="Arial"/>
          <w:bCs/>
          <w:szCs w:val="20"/>
          <w:lang w:val="sl-SI"/>
        </w:rPr>
        <w:t>u</w:t>
      </w:r>
      <w:r w:rsidR="00CE6032" w:rsidRPr="00CE6032">
        <w:rPr>
          <w:rFonts w:cs="Arial"/>
          <w:bCs/>
          <w:szCs w:val="20"/>
          <w:lang w:val="sl-SI"/>
        </w:rPr>
        <w:t xml:space="preserve"> uredbe.</w:t>
      </w:r>
    </w:p>
    <w:p w14:paraId="432DD39D" w14:textId="77777777" w:rsidR="00CE6032" w:rsidRPr="00CE6032" w:rsidRDefault="00CE6032" w:rsidP="00CE6032">
      <w:pPr>
        <w:jc w:val="both"/>
        <w:rPr>
          <w:rFonts w:cs="Arial"/>
          <w:bCs/>
          <w:szCs w:val="20"/>
          <w:lang w:val="sl-SI"/>
        </w:rPr>
      </w:pPr>
    </w:p>
    <w:p w14:paraId="077277E9" w14:textId="3FF0BB33" w:rsidR="00E70D1B" w:rsidRPr="007A09BF" w:rsidRDefault="00E70D1B" w:rsidP="00E70D1B">
      <w:pPr>
        <w:widowControl w:val="0"/>
        <w:jc w:val="both"/>
        <w:outlineLvl w:val="0"/>
        <w:rPr>
          <w:rFonts w:cs="Arial"/>
          <w:b/>
          <w:szCs w:val="20"/>
          <w:lang w:val="sl-SI"/>
        </w:rPr>
      </w:pPr>
      <w:r w:rsidRPr="007A09BF">
        <w:rPr>
          <w:rFonts w:cs="Arial"/>
          <w:b/>
          <w:szCs w:val="20"/>
          <w:lang w:val="sl-SI"/>
        </w:rPr>
        <w:t xml:space="preserve">V. UPRAVIČENI </w:t>
      </w:r>
      <w:r w:rsidR="00945254">
        <w:rPr>
          <w:rFonts w:cs="Arial"/>
          <w:b/>
          <w:szCs w:val="20"/>
          <w:lang w:val="sl-SI"/>
        </w:rPr>
        <w:t xml:space="preserve">IN NEUPRAVIČENI </w:t>
      </w:r>
      <w:r w:rsidRPr="007A09BF">
        <w:rPr>
          <w:rFonts w:cs="Arial"/>
          <w:b/>
          <w:szCs w:val="20"/>
          <w:lang w:val="sl-SI"/>
        </w:rPr>
        <w:t xml:space="preserve">STROŠKI </w:t>
      </w:r>
    </w:p>
    <w:p w14:paraId="2F27DBF9" w14:textId="428E5B57" w:rsidR="00E70D1B" w:rsidRDefault="00E70D1B" w:rsidP="00E70D1B">
      <w:pPr>
        <w:widowControl w:val="0"/>
        <w:jc w:val="both"/>
        <w:outlineLvl w:val="0"/>
        <w:rPr>
          <w:rFonts w:cs="Arial"/>
          <w:b/>
          <w:szCs w:val="20"/>
          <w:lang w:val="sl-SI"/>
        </w:rPr>
      </w:pPr>
    </w:p>
    <w:p w14:paraId="2A0B871B" w14:textId="67C41521" w:rsidR="00CE6032" w:rsidRPr="00CE6032" w:rsidRDefault="00CE6032" w:rsidP="00CE6032">
      <w:pPr>
        <w:numPr>
          <w:ilvl w:val="0"/>
          <w:numId w:val="11"/>
        </w:numPr>
        <w:spacing w:line="240" w:lineRule="auto"/>
        <w:jc w:val="both"/>
        <w:outlineLvl w:val="0"/>
        <w:rPr>
          <w:rFonts w:cs="Arial"/>
          <w:szCs w:val="20"/>
          <w:lang w:val="sl-SI" w:eastAsia="sl-SI"/>
        </w:rPr>
      </w:pPr>
      <w:r w:rsidRPr="00CE6032">
        <w:rPr>
          <w:rFonts w:cs="Arial"/>
          <w:szCs w:val="20"/>
          <w:lang w:val="sl-SI" w:eastAsia="sl-SI"/>
        </w:rPr>
        <w:t xml:space="preserve">V skladu s prvim odstavkom </w:t>
      </w:r>
      <w:r w:rsidR="00050820">
        <w:rPr>
          <w:rFonts w:cs="Arial"/>
          <w:szCs w:val="20"/>
          <w:lang w:val="sl-SI" w:eastAsia="sl-SI"/>
        </w:rPr>
        <w:t>14</w:t>
      </w:r>
      <w:r w:rsidRPr="00BA5A77">
        <w:rPr>
          <w:rFonts w:cs="Arial"/>
          <w:szCs w:val="20"/>
          <w:lang w:val="sl-SI" w:eastAsia="sl-SI"/>
        </w:rPr>
        <w:t>. člena u</w:t>
      </w:r>
      <w:r w:rsidRPr="00CE6032">
        <w:rPr>
          <w:rFonts w:cs="Arial"/>
          <w:szCs w:val="20"/>
          <w:lang w:val="sl-SI" w:eastAsia="sl-SI"/>
        </w:rPr>
        <w:t>redbe so do podpore upravičeni:</w:t>
      </w:r>
    </w:p>
    <w:p w14:paraId="7C4772AF" w14:textId="1DC36CEB" w:rsidR="00CE6032" w:rsidRPr="00BA5A77" w:rsidRDefault="00050820" w:rsidP="00CE6032">
      <w:pPr>
        <w:pStyle w:val="Odstavekseznama"/>
        <w:widowControl w:val="0"/>
        <w:numPr>
          <w:ilvl w:val="0"/>
          <w:numId w:val="15"/>
        </w:numPr>
        <w:jc w:val="both"/>
        <w:outlineLvl w:val="0"/>
        <w:rPr>
          <w:rFonts w:cs="Arial"/>
          <w:color w:val="000000"/>
          <w:szCs w:val="20"/>
          <w:lang w:val="sl-SI" w:eastAsia="sl-SI"/>
        </w:rPr>
      </w:pPr>
      <w:r>
        <w:rPr>
          <w:rFonts w:cs="Arial"/>
          <w:color w:val="000000"/>
          <w:szCs w:val="20"/>
          <w:lang w:val="sl-SI" w:eastAsia="sl-SI"/>
        </w:rPr>
        <w:t xml:space="preserve">stroški nakupa in dobave nove mehanizacije oziroma opreme za delo v gozdu; </w:t>
      </w:r>
    </w:p>
    <w:p w14:paraId="4EE9963E" w14:textId="43020779" w:rsidR="00B14F4A" w:rsidRPr="00BA5A77" w:rsidRDefault="00762265" w:rsidP="00762265">
      <w:pPr>
        <w:pStyle w:val="Odstavekseznama"/>
        <w:widowControl w:val="0"/>
        <w:numPr>
          <w:ilvl w:val="0"/>
          <w:numId w:val="15"/>
        </w:numPr>
        <w:jc w:val="both"/>
        <w:outlineLvl w:val="0"/>
        <w:rPr>
          <w:rFonts w:cs="Arial"/>
          <w:b/>
          <w:color w:val="000000"/>
          <w:szCs w:val="20"/>
          <w:lang w:val="sl-SI" w:eastAsia="sl-SI"/>
        </w:rPr>
      </w:pPr>
      <w:r>
        <w:rPr>
          <w:rFonts w:cs="Arial"/>
          <w:color w:val="000000"/>
          <w:szCs w:val="20"/>
          <w:lang w:val="sl-SI" w:eastAsia="sl-SI"/>
        </w:rPr>
        <w:t xml:space="preserve">splošni stroški iz </w:t>
      </w:r>
      <w:r w:rsidRPr="00762265">
        <w:rPr>
          <w:rFonts w:cs="Arial"/>
          <w:color w:val="000000"/>
          <w:szCs w:val="20"/>
          <w:lang w:val="sl-SI" w:eastAsia="sl-SI"/>
        </w:rPr>
        <w:t>20. člena uredbe o skupnih določbah za izvajanje intervencij</w:t>
      </w:r>
      <w:r>
        <w:rPr>
          <w:rFonts w:cs="Arial"/>
          <w:color w:val="000000"/>
          <w:szCs w:val="20"/>
          <w:lang w:val="sl-SI" w:eastAsia="sl-SI"/>
        </w:rPr>
        <w:t>,</w:t>
      </w:r>
      <w:r w:rsidRPr="00762265">
        <w:rPr>
          <w:rFonts w:cs="Arial"/>
          <w:color w:val="000000"/>
          <w:szCs w:val="20"/>
          <w:lang w:val="sl-SI" w:eastAsia="sl-SI"/>
        </w:rPr>
        <w:t xml:space="preserve"> </w:t>
      </w:r>
      <w:r w:rsidR="00593A09" w:rsidRPr="001D198F">
        <w:rPr>
          <w:rFonts w:cs="Arial"/>
          <w:color w:val="000000"/>
          <w:szCs w:val="20"/>
          <w:lang w:val="sl-SI" w:eastAsia="sl-SI"/>
        </w:rPr>
        <w:t xml:space="preserve">ki ne presegajo 10 </w:t>
      </w:r>
      <w:r w:rsidR="00593A09">
        <w:rPr>
          <w:rFonts w:cs="Arial"/>
          <w:color w:val="000000"/>
          <w:szCs w:val="20"/>
          <w:lang w:val="sl-SI" w:eastAsia="sl-SI"/>
        </w:rPr>
        <w:t>%</w:t>
      </w:r>
      <w:r w:rsidR="00593A09" w:rsidRPr="001D198F">
        <w:rPr>
          <w:rFonts w:cs="Arial"/>
          <w:color w:val="000000"/>
          <w:szCs w:val="20"/>
          <w:lang w:val="sl-SI" w:eastAsia="sl-SI"/>
        </w:rPr>
        <w:t xml:space="preserve"> upravičenih stroškov naložbe</w:t>
      </w:r>
      <w:r w:rsidR="00CE6032" w:rsidRPr="00BA5A77">
        <w:rPr>
          <w:rFonts w:cs="Arial"/>
          <w:color w:val="000000"/>
          <w:szCs w:val="20"/>
          <w:lang w:val="sl-SI" w:eastAsia="sl-SI"/>
        </w:rPr>
        <w:t>.</w:t>
      </w:r>
    </w:p>
    <w:p w14:paraId="44BE8CEF" w14:textId="3A65C3CB" w:rsidR="00762265" w:rsidRPr="00762265" w:rsidRDefault="00762265" w:rsidP="00762265">
      <w:pPr>
        <w:pStyle w:val="Odstavekseznama"/>
        <w:numPr>
          <w:ilvl w:val="0"/>
          <w:numId w:val="11"/>
        </w:numPr>
        <w:rPr>
          <w:rFonts w:cs="Arial"/>
          <w:szCs w:val="20"/>
          <w:lang w:val="sl-SI" w:eastAsia="sl-SI"/>
        </w:rPr>
      </w:pPr>
      <w:r w:rsidRPr="00762265">
        <w:rPr>
          <w:rFonts w:cs="Arial"/>
          <w:szCs w:val="20"/>
          <w:lang w:val="sl-SI" w:eastAsia="sl-SI"/>
        </w:rPr>
        <w:t>Višina in vrsta upravičenih stroškov se določi v skladu z 41. člen</w:t>
      </w:r>
      <w:r w:rsidR="001B535C">
        <w:rPr>
          <w:rFonts w:cs="Arial"/>
          <w:szCs w:val="20"/>
          <w:lang w:val="sl-SI" w:eastAsia="sl-SI"/>
        </w:rPr>
        <w:t>om</w:t>
      </w:r>
      <w:r w:rsidRPr="00762265">
        <w:rPr>
          <w:rFonts w:cs="Arial"/>
          <w:szCs w:val="20"/>
          <w:lang w:val="sl-SI" w:eastAsia="sl-SI"/>
        </w:rPr>
        <w:t xml:space="preserve"> uredbe. Za stroške na enoto se uporablja Seznam upravičenih stroškov na enoto – </w:t>
      </w:r>
      <w:r>
        <w:rPr>
          <w:rFonts w:cs="Arial"/>
          <w:szCs w:val="20"/>
          <w:lang w:val="sl-SI" w:eastAsia="sl-SI"/>
        </w:rPr>
        <w:t>mehanizacija</w:t>
      </w:r>
      <w:r w:rsidR="007E37CE">
        <w:rPr>
          <w:rFonts w:cs="Arial"/>
          <w:szCs w:val="20"/>
          <w:lang w:val="sl-SI" w:eastAsia="sl-SI"/>
        </w:rPr>
        <w:t xml:space="preserve"> za delo v gozdu</w:t>
      </w:r>
      <w:r w:rsidRPr="00762265">
        <w:rPr>
          <w:rFonts w:cs="Arial"/>
          <w:szCs w:val="20"/>
          <w:lang w:val="sl-SI" w:eastAsia="sl-SI"/>
        </w:rPr>
        <w:t>, ki je priloga 1 razpisne dokumentacije in je pripravljen na podlagi kataloga stroškov na enoto iz Pravilnika o katalogu stroškov in njihovih vrednostih na enoto (Uradni list RS, št. 34/24</w:t>
      </w:r>
      <w:r w:rsidR="008C6001">
        <w:rPr>
          <w:rFonts w:cs="Arial"/>
          <w:szCs w:val="20"/>
          <w:lang w:val="sl-SI" w:eastAsia="sl-SI"/>
        </w:rPr>
        <w:t xml:space="preserve">, 95/24 </w:t>
      </w:r>
      <w:r w:rsidRPr="00762265">
        <w:rPr>
          <w:rFonts w:cs="Arial"/>
          <w:szCs w:val="20"/>
          <w:lang w:val="sl-SI" w:eastAsia="sl-SI"/>
        </w:rPr>
        <w:t xml:space="preserve">in </w:t>
      </w:r>
      <w:r w:rsidR="0003185A" w:rsidRPr="0072744A">
        <w:rPr>
          <w:rFonts w:cs="Arial"/>
          <w:szCs w:val="20"/>
          <w:lang w:val="sl-SI" w:eastAsia="sl-SI"/>
        </w:rPr>
        <w:t>87</w:t>
      </w:r>
      <w:r w:rsidRPr="0072744A">
        <w:rPr>
          <w:rFonts w:cs="Arial"/>
          <w:szCs w:val="20"/>
          <w:lang w:val="sl-SI" w:eastAsia="sl-SI"/>
        </w:rPr>
        <w:t>/2</w:t>
      </w:r>
      <w:r w:rsidR="008C6001" w:rsidRPr="0072744A">
        <w:rPr>
          <w:rFonts w:cs="Arial"/>
          <w:szCs w:val="20"/>
          <w:lang w:val="sl-SI" w:eastAsia="sl-SI"/>
        </w:rPr>
        <w:t>5</w:t>
      </w:r>
      <w:r w:rsidRPr="00762265">
        <w:rPr>
          <w:rFonts w:cs="Arial"/>
          <w:szCs w:val="20"/>
          <w:lang w:val="sl-SI" w:eastAsia="sl-SI"/>
        </w:rPr>
        <w:t>).</w:t>
      </w:r>
    </w:p>
    <w:p w14:paraId="6685151A" w14:textId="54F1B616" w:rsidR="00BA5A77" w:rsidRPr="00102335" w:rsidRDefault="00BA5A77" w:rsidP="00BA5A77">
      <w:pPr>
        <w:widowControl w:val="0"/>
        <w:numPr>
          <w:ilvl w:val="0"/>
          <w:numId w:val="11"/>
        </w:numPr>
        <w:spacing w:line="240" w:lineRule="auto"/>
        <w:jc w:val="both"/>
        <w:outlineLvl w:val="0"/>
        <w:rPr>
          <w:rFonts w:cs="Arial"/>
          <w:b/>
          <w:color w:val="000000"/>
          <w:szCs w:val="20"/>
          <w:lang w:val="sl-SI" w:eastAsia="sl-SI"/>
        </w:rPr>
      </w:pPr>
      <w:r w:rsidRPr="00BA5A77">
        <w:rPr>
          <w:rFonts w:cs="Arial"/>
          <w:szCs w:val="20"/>
          <w:lang w:val="sl-SI" w:eastAsia="sl-SI"/>
        </w:rPr>
        <w:t xml:space="preserve">Podpora se ne dodeli za stroške, določene v </w:t>
      </w:r>
      <w:r w:rsidR="00E22952">
        <w:rPr>
          <w:rFonts w:cs="Arial"/>
          <w:szCs w:val="20"/>
          <w:lang w:val="sl-SI" w:eastAsia="sl-SI"/>
        </w:rPr>
        <w:t xml:space="preserve">prvem odstavku </w:t>
      </w:r>
      <w:r w:rsidRPr="00BA5A77">
        <w:rPr>
          <w:rFonts w:cs="Arial"/>
          <w:szCs w:val="20"/>
          <w:lang w:val="sl-SI" w:eastAsia="sl-SI"/>
        </w:rPr>
        <w:t>42. členu uredbe.</w:t>
      </w:r>
    </w:p>
    <w:p w14:paraId="0BFC18F2" w14:textId="6155A4AC" w:rsidR="00102335" w:rsidRDefault="00102335" w:rsidP="00102335">
      <w:pPr>
        <w:widowControl w:val="0"/>
        <w:spacing w:line="240" w:lineRule="auto"/>
        <w:ind w:left="360"/>
        <w:jc w:val="both"/>
        <w:outlineLvl w:val="0"/>
        <w:rPr>
          <w:rFonts w:cs="Arial"/>
          <w:szCs w:val="20"/>
          <w:lang w:val="sl-SI" w:eastAsia="sl-SI"/>
        </w:rPr>
      </w:pPr>
    </w:p>
    <w:p w14:paraId="5D1C5CEB" w14:textId="77777777" w:rsidR="00CE6032" w:rsidRPr="007A09BF" w:rsidRDefault="00CE6032" w:rsidP="00E70D1B">
      <w:pPr>
        <w:widowControl w:val="0"/>
        <w:jc w:val="both"/>
        <w:outlineLvl w:val="0"/>
        <w:rPr>
          <w:rFonts w:cs="Arial"/>
          <w:b/>
          <w:szCs w:val="20"/>
          <w:lang w:val="sl-SI"/>
        </w:rPr>
      </w:pPr>
    </w:p>
    <w:p w14:paraId="272E9EC6" w14:textId="77777777" w:rsidR="00E70D1B" w:rsidRPr="007A09BF" w:rsidRDefault="00E70D1B" w:rsidP="00E70D1B">
      <w:pPr>
        <w:widowControl w:val="0"/>
        <w:jc w:val="both"/>
        <w:outlineLvl w:val="0"/>
        <w:rPr>
          <w:rFonts w:cs="Arial"/>
          <w:b/>
          <w:szCs w:val="20"/>
          <w:lang w:val="sl-SI"/>
        </w:rPr>
      </w:pPr>
      <w:r w:rsidRPr="007A09BF">
        <w:rPr>
          <w:rFonts w:cs="Arial"/>
          <w:b/>
          <w:szCs w:val="20"/>
          <w:lang w:val="sl-SI"/>
        </w:rPr>
        <w:t>VI. MERILA ZA OCENJEVANJE VLOG IN TOČKOVNIK</w:t>
      </w:r>
    </w:p>
    <w:p w14:paraId="428DD810" w14:textId="77777777" w:rsidR="00E70D1B" w:rsidRPr="007A09BF" w:rsidRDefault="00E70D1B" w:rsidP="00E70D1B">
      <w:pPr>
        <w:rPr>
          <w:rFonts w:cs="Arial"/>
          <w:szCs w:val="20"/>
          <w:lang w:val="sl-SI"/>
        </w:rPr>
      </w:pPr>
    </w:p>
    <w:p w14:paraId="7C4ECA4C" w14:textId="6CA350AC" w:rsidR="00314AF6" w:rsidRDefault="008C2BD4" w:rsidP="008C2BD4">
      <w:pPr>
        <w:numPr>
          <w:ilvl w:val="0"/>
          <w:numId w:val="17"/>
        </w:numPr>
        <w:jc w:val="both"/>
        <w:rPr>
          <w:rFonts w:cs="Arial"/>
          <w:bCs/>
          <w:szCs w:val="20"/>
          <w:lang w:val="sl-SI"/>
        </w:rPr>
      </w:pPr>
      <w:r w:rsidRPr="00314AF6">
        <w:rPr>
          <w:rFonts w:cs="Arial"/>
          <w:bCs/>
          <w:szCs w:val="20"/>
          <w:lang w:val="sl-SI"/>
        </w:rPr>
        <w:t xml:space="preserve">Vloge, prispele na javni razpis, se ocenjujejo na podlagi meril za izbor iz </w:t>
      </w:r>
      <w:r w:rsidR="00050820" w:rsidRPr="00314AF6">
        <w:rPr>
          <w:rFonts w:cs="Arial"/>
          <w:bCs/>
          <w:szCs w:val="20"/>
          <w:lang w:val="sl-SI"/>
        </w:rPr>
        <w:t xml:space="preserve">prvega </w:t>
      </w:r>
      <w:r w:rsidRPr="00314AF6">
        <w:rPr>
          <w:rFonts w:cs="Arial"/>
          <w:bCs/>
          <w:szCs w:val="20"/>
          <w:lang w:val="sl-SI"/>
        </w:rPr>
        <w:t xml:space="preserve">odstavka </w:t>
      </w:r>
      <w:r w:rsidR="00050820" w:rsidRPr="00314AF6">
        <w:rPr>
          <w:rFonts w:cs="Arial"/>
          <w:bCs/>
          <w:szCs w:val="20"/>
          <w:lang w:val="sl-SI"/>
        </w:rPr>
        <w:t>16</w:t>
      </w:r>
      <w:r w:rsidRPr="00314AF6">
        <w:rPr>
          <w:rFonts w:cs="Arial"/>
          <w:bCs/>
          <w:szCs w:val="20"/>
          <w:lang w:val="sl-SI"/>
        </w:rPr>
        <w:t xml:space="preserve">. člena uredbe, ki se v skladu </w:t>
      </w:r>
      <w:r w:rsidR="00DC09BC">
        <w:rPr>
          <w:rFonts w:cs="Arial"/>
          <w:bCs/>
          <w:szCs w:val="20"/>
          <w:lang w:val="sl-SI"/>
        </w:rPr>
        <w:t>s</w:t>
      </w:r>
      <w:r w:rsidRPr="00314AF6">
        <w:rPr>
          <w:rFonts w:cs="Arial"/>
          <w:bCs/>
          <w:szCs w:val="20"/>
          <w:lang w:val="sl-SI"/>
        </w:rPr>
        <w:t xml:space="preserve"> </w:t>
      </w:r>
      <w:r w:rsidR="00C93346" w:rsidRPr="00314AF6">
        <w:rPr>
          <w:rFonts w:cs="Arial"/>
          <w:bCs/>
          <w:szCs w:val="20"/>
          <w:lang w:val="sl-SI"/>
        </w:rPr>
        <w:t>tretjim</w:t>
      </w:r>
      <w:r w:rsidRPr="00314AF6">
        <w:rPr>
          <w:rFonts w:cs="Arial"/>
          <w:bCs/>
          <w:szCs w:val="20"/>
          <w:lang w:val="sl-SI"/>
        </w:rPr>
        <w:t xml:space="preserve"> odstavkom </w:t>
      </w:r>
      <w:r w:rsidR="00050820" w:rsidRPr="00314AF6">
        <w:rPr>
          <w:rFonts w:cs="Arial"/>
          <w:bCs/>
          <w:szCs w:val="20"/>
          <w:lang w:val="sl-SI"/>
        </w:rPr>
        <w:t>16</w:t>
      </w:r>
      <w:r w:rsidRPr="00314AF6">
        <w:rPr>
          <w:rFonts w:cs="Arial"/>
          <w:bCs/>
          <w:szCs w:val="20"/>
          <w:lang w:val="sl-SI"/>
        </w:rPr>
        <w:t xml:space="preserve">. člena uredbe podrobneje opredelijo v tem javnem razpisu, določena pa so tudi v dokumentu »Merila za izbor operacij«, ki ga je sprejel organ upravljanja in je dostopen na spletni strani skupne kmetijske politike: </w:t>
      </w:r>
      <w:r w:rsidR="00314AF6" w:rsidRPr="00314AF6">
        <w:rPr>
          <w:rFonts w:cs="Arial"/>
          <w:bCs/>
          <w:szCs w:val="20"/>
          <w:lang w:val="sl-SI"/>
        </w:rPr>
        <w:t>https://www.gov.si/assets/ministrstva/MKGP/PROJEKTI/SKUPNA-KMETIJSKA-</w:t>
      </w:r>
      <w:r w:rsidR="00314AF6" w:rsidRPr="00314AF6">
        <w:rPr>
          <w:rFonts w:cs="Arial"/>
          <w:bCs/>
          <w:szCs w:val="20"/>
          <w:lang w:val="sl-SI"/>
        </w:rPr>
        <w:lastRenderedPageBreak/>
        <w:t>POLITIKA/SN-SKP-2023-2027/Merila/Merila_za_izbor_operacij_SN_2023-2027_EKSRP_8_P-v2.pdf</w:t>
      </w:r>
    </w:p>
    <w:p w14:paraId="3BD1DF42" w14:textId="397FF109" w:rsidR="008C2BD4" w:rsidRPr="00314AF6" w:rsidRDefault="008C2BD4" w:rsidP="008C2BD4">
      <w:pPr>
        <w:numPr>
          <w:ilvl w:val="0"/>
          <w:numId w:val="17"/>
        </w:numPr>
        <w:jc w:val="both"/>
        <w:rPr>
          <w:rFonts w:cs="Arial"/>
          <w:bCs/>
          <w:szCs w:val="20"/>
          <w:lang w:val="sl-SI"/>
        </w:rPr>
      </w:pPr>
      <w:r w:rsidRPr="00314AF6">
        <w:rPr>
          <w:rFonts w:cs="Arial"/>
          <w:bCs/>
          <w:szCs w:val="20"/>
          <w:lang w:val="sl-SI"/>
        </w:rPr>
        <w:t xml:space="preserve">Vstopni prag za </w:t>
      </w:r>
      <w:r w:rsidR="00050820" w:rsidRPr="00314AF6">
        <w:rPr>
          <w:rFonts w:cs="Arial"/>
          <w:bCs/>
          <w:szCs w:val="20"/>
          <w:lang w:val="sl-SI"/>
        </w:rPr>
        <w:t>naložbe v nakup nove mehanizacije in opreme za delo v gozdu</w:t>
      </w:r>
      <w:r w:rsidRPr="00314AF6">
        <w:rPr>
          <w:rFonts w:cs="Arial"/>
          <w:bCs/>
          <w:szCs w:val="20"/>
          <w:lang w:val="sl-SI"/>
        </w:rPr>
        <w:t xml:space="preserve"> z</w:t>
      </w:r>
      <w:r w:rsidR="00050820" w:rsidRPr="00314AF6">
        <w:rPr>
          <w:rFonts w:cs="Arial"/>
          <w:bCs/>
          <w:szCs w:val="20"/>
          <w:lang w:val="sl-SI"/>
        </w:rPr>
        <w:t>naša 4</w:t>
      </w:r>
      <w:r w:rsidRPr="00314AF6">
        <w:rPr>
          <w:rFonts w:cs="Arial"/>
          <w:bCs/>
          <w:szCs w:val="20"/>
          <w:lang w:val="sl-SI"/>
        </w:rPr>
        <w:t xml:space="preserve">0 </w:t>
      </w:r>
      <w:r w:rsidR="00232556" w:rsidRPr="00314AF6">
        <w:rPr>
          <w:rFonts w:cs="Arial"/>
          <w:bCs/>
          <w:szCs w:val="20"/>
          <w:lang w:val="sl-SI"/>
        </w:rPr>
        <w:t>%</w:t>
      </w:r>
      <w:r w:rsidR="00050820" w:rsidRPr="00314AF6">
        <w:rPr>
          <w:rFonts w:cs="Arial"/>
          <w:bCs/>
          <w:szCs w:val="20"/>
          <w:lang w:val="sl-SI"/>
        </w:rPr>
        <w:t xml:space="preserve"> </w:t>
      </w:r>
      <w:r w:rsidRPr="00314AF6">
        <w:rPr>
          <w:rFonts w:cs="Arial"/>
          <w:bCs/>
          <w:szCs w:val="20"/>
          <w:lang w:val="sl-SI"/>
        </w:rPr>
        <w:t xml:space="preserve">najvišjega možnega števila točk. </w:t>
      </w:r>
    </w:p>
    <w:p w14:paraId="3EC2760C" w14:textId="77777777" w:rsidR="008C2BD4" w:rsidRPr="008C2BD4" w:rsidRDefault="008C2BD4" w:rsidP="008C2BD4">
      <w:pPr>
        <w:numPr>
          <w:ilvl w:val="0"/>
          <w:numId w:val="17"/>
        </w:numPr>
        <w:jc w:val="both"/>
        <w:rPr>
          <w:rFonts w:cs="Arial"/>
          <w:szCs w:val="20"/>
          <w:lang w:val="sl-SI"/>
        </w:rPr>
      </w:pPr>
      <w:r w:rsidRPr="008C2BD4">
        <w:rPr>
          <w:rFonts w:cs="Arial"/>
          <w:szCs w:val="20"/>
          <w:lang w:val="sl-SI"/>
        </w:rPr>
        <w:t>Pri ocenjevanju vlog na podlagi meril za ocenjevanje vlog se upošteva stanje ob oddaji vloge na javni razpis oziroma načrtovano stanje ob zaključku naložbe. Ocenjevanje vlog se izvede na podlagi prijavnega obrazca in priloženih prilog ter podatkov iz uradnih evidenc. Če posamezno merilo ni izbrano ali se zanj ne predloži vseh prilog, dokazil oziroma so priloge in dokazila neustrezna, se vloga na podlagi tega merila oceni z 0 točkami.</w:t>
      </w:r>
    </w:p>
    <w:p w14:paraId="45378C37" w14:textId="77777777" w:rsidR="008C2BD4" w:rsidRPr="008C2BD4" w:rsidRDefault="008C2BD4" w:rsidP="008C2BD4">
      <w:pPr>
        <w:numPr>
          <w:ilvl w:val="0"/>
          <w:numId w:val="17"/>
        </w:numPr>
        <w:jc w:val="both"/>
        <w:rPr>
          <w:rFonts w:cs="Arial"/>
          <w:b/>
          <w:szCs w:val="20"/>
          <w:lang w:val="sl-SI"/>
        </w:rPr>
      </w:pPr>
      <w:r w:rsidRPr="008C2BD4">
        <w:rPr>
          <w:rFonts w:cs="Arial"/>
          <w:bCs/>
          <w:szCs w:val="20"/>
          <w:lang w:val="sl-SI"/>
        </w:rPr>
        <w:t>Vloga se oceni na podlagi naslednjih meril:</w:t>
      </w:r>
    </w:p>
    <w:p w14:paraId="56A6B840" w14:textId="7F18F50F" w:rsidR="00E70D1B" w:rsidRDefault="00E70D1B" w:rsidP="00E70D1B">
      <w:pPr>
        <w:rPr>
          <w:rFonts w:cs="Arial"/>
          <w:szCs w:val="20"/>
          <w:lang w:val="sl-SI"/>
        </w:rPr>
      </w:pPr>
    </w:p>
    <w:p w14:paraId="7B7E4A50" w14:textId="71FBCE1B" w:rsidR="00085AD4" w:rsidRPr="00286EE9" w:rsidRDefault="00286EE9" w:rsidP="00286EE9">
      <w:pPr>
        <w:rPr>
          <w:rFonts w:cs="Arial"/>
          <w:szCs w:val="20"/>
          <w:lang w:val="sl-SI"/>
        </w:rPr>
      </w:pPr>
      <w:r>
        <w:rPr>
          <w:rFonts w:cs="Arial"/>
          <w:szCs w:val="20"/>
          <w:lang w:val="sl-SI"/>
        </w:rPr>
        <w:t>4.1 Merila za fizične osebe razen samostojnih podjetnikov posameznikov – sklop A</w:t>
      </w:r>
    </w:p>
    <w:p w14:paraId="756946E8" w14:textId="1D89C4FE" w:rsidR="00085AD4" w:rsidRDefault="00085AD4" w:rsidP="00E70D1B">
      <w:pPr>
        <w:rPr>
          <w:rFonts w:cs="Arial"/>
          <w:szCs w:val="20"/>
          <w:lang w:val="sl-SI"/>
        </w:rPr>
      </w:pP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13"/>
        <w:gridCol w:w="1417"/>
      </w:tblGrid>
      <w:tr w:rsidR="00286EE9" w:rsidRPr="00286EE9" w14:paraId="34627F89" w14:textId="77777777" w:rsidTr="00BA585F">
        <w:trPr>
          <w:cantSplit/>
          <w:trHeight w:val="56"/>
        </w:trPr>
        <w:tc>
          <w:tcPr>
            <w:tcW w:w="7013" w:type="dxa"/>
            <w:tcBorders>
              <w:top w:val="single" w:sz="4" w:space="0" w:color="auto"/>
              <w:left w:val="single" w:sz="4" w:space="0" w:color="auto"/>
              <w:right w:val="single" w:sz="4" w:space="0" w:color="auto"/>
            </w:tcBorders>
            <w:shd w:val="clear" w:color="auto" w:fill="BFBFBF"/>
            <w:vAlign w:val="center"/>
          </w:tcPr>
          <w:p w14:paraId="2B82E66E" w14:textId="0E5105D2" w:rsidR="00286EE9" w:rsidRPr="00286EE9" w:rsidRDefault="00286EE9" w:rsidP="00286EE9">
            <w:pPr>
              <w:spacing w:before="120" w:after="120" w:line="240" w:lineRule="auto"/>
              <w:rPr>
                <w:rFonts w:cs="Arial"/>
                <w:b/>
                <w:szCs w:val="20"/>
                <w:lang w:val="sl-SI"/>
              </w:rPr>
            </w:pPr>
            <w:r w:rsidRPr="00286EE9">
              <w:rPr>
                <w:rFonts w:cs="Arial"/>
                <w:b/>
                <w:szCs w:val="20"/>
                <w:lang w:val="sl-SI"/>
              </w:rPr>
              <w:t>Merila za fizične osebe, razen samostojnih podjetnikov posameznikov</w:t>
            </w:r>
          </w:p>
        </w:tc>
        <w:tc>
          <w:tcPr>
            <w:tcW w:w="1417" w:type="dxa"/>
            <w:tcBorders>
              <w:top w:val="single" w:sz="4" w:space="0" w:color="auto"/>
              <w:left w:val="single" w:sz="4" w:space="0" w:color="auto"/>
              <w:right w:val="single" w:sz="4" w:space="0" w:color="auto"/>
            </w:tcBorders>
            <w:shd w:val="clear" w:color="auto" w:fill="BFBFBF"/>
            <w:vAlign w:val="center"/>
          </w:tcPr>
          <w:p w14:paraId="57CED231" w14:textId="77777777" w:rsidR="00286EE9" w:rsidRPr="00286EE9" w:rsidRDefault="00286EE9" w:rsidP="00286EE9">
            <w:pPr>
              <w:tabs>
                <w:tab w:val="left" w:pos="426"/>
              </w:tabs>
              <w:autoSpaceDE w:val="0"/>
              <w:autoSpaceDN w:val="0"/>
              <w:adjustRightInd w:val="0"/>
              <w:spacing w:after="120" w:line="240" w:lineRule="auto"/>
              <w:jc w:val="center"/>
              <w:rPr>
                <w:rFonts w:cs="Arial"/>
                <w:b/>
                <w:szCs w:val="20"/>
                <w:lang w:val="sl-SI"/>
              </w:rPr>
            </w:pPr>
            <w:r w:rsidRPr="00286EE9">
              <w:rPr>
                <w:rFonts w:cs="Arial"/>
                <w:b/>
                <w:szCs w:val="20"/>
                <w:lang w:val="sl-SI"/>
              </w:rPr>
              <w:t>Maksimalno število točk</w:t>
            </w:r>
          </w:p>
        </w:tc>
      </w:tr>
      <w:tr w:rsidR="00286EE9" w:rsidRPr="00286EE9" w14:paraId="105E105A" w14:textId="77777777" w:rsidTr="00BA585F">
        <w:trPr>
          <w:cantSplit/>
          <w:trHeight w:val="56"/>
        </w:trPr>
        <w:tc>
          <w:tcPr>
            <w:tcW w:w="7013" w:type="dxa"/>
            <w:tcBorders>
              <w:top w:val="single" w:sz="4" w:space="0" w:color="auto"/>
              <w:left w:val="single" w:sz="4" w:space="0" w:color="auto"/>
              <w:right w:val="single" w:sz="4" w:space="0" w:color="auto"/>
            </w:tcBorders>
            <w:vAlign w:val="center"/>
          </w:tcPr>
          <w:p w14:paraId="41C38D86" w14:textId="77777777" w:rsidR="00286EE9" w:rsidRPr="00286EE9" w:rsidRDefault="00286EE9" w:rsidP="00286EE9">
            <w:pPr>
              <w:numPr>
                <w:ilvl w:val="0"/>
                <w:numId w:val="32"/>
              </w:numPr>
              <w:spacing w:before="120" w:after="120" w:line="276" w:lineRule="auto"/>
              <w:jc w:val="both"/>
              <w:rPr>
                <w:rFonts w:cs="Arial"/>
                <w:b/>
                <w:szCs w:val="20"/>
                <w:lang w:val="sl-SI"/>
              </w:rPr>
            </w:pPr>
            <w:r w:rsidRPr="00286EE9">
              <w:rPr>
                <w:rFonts w:cs="Arial"/>
                <w:b/>
                <w:szCs w:val="20"/>
                <w:lang w:val="sl-SI"/>
              </w:rPr>
              <w:t>EKONOMSKI VIDIK NALOŽBE</w:t>
            </w:r>
          </w:p>
        </w:tc>
        <w:tc>
          <w:tcPr>
            <w:tcW w:w="1417" w:type="dxa"/>
            <w:tcBorders>
              <w:top w:val="single" w:sz="4" w:space="0" w:color="auto"/>
              <w:left w:val="single" w:sz="4" w:space="0" w:color="auto"/>
              <w:right w:val="single" w:sz="4" w:space="0" w:color="auto"/>
            </w:tcBorders>
            <w:vAlign w:val="center"/>
          </w:tcPr>
          <w:p w14:paraId="061936F5" w14:textId="77777777" w:rsidR="00286EE9" w:rsidRPr="00286EE9" w:rsidRDefault="00286EE9" w:rsidP="00286EE9">
            <w:pPr>
              <w:spacing w:after="120" w:line="240" w:lineRule="auto"/>
              <w:jc w:val="center"/>
              <w:rPr>
                <w:rFonts w:cs="Arial"/>
                <w:b/>
                <w:szCs w:val="20"/>
                <w:lang w:val="sl-SI"/>
              </w:rPr>
            </w:pPr>
            <w:r w:rsidRPr="00286EE9">
              <w:rPr>
                <w:rFonts w:cs="Arial"/>
                <w:b/>
                <w:szCs w:val="20"/>
                <w:lang w:val="sl-SI"/>
              </w:rPr>
              <w:t>60</w:t>
            </w:r>
          </w:p>
        </w:tc>
      </w:tr>
      <w:tr w:rsidR="00286EE9" w:rsidRPr="00286EE9" w14:paraId="3A51634B" w14:textId="77777777" w:rsidTr="00BA585F">
        <w:trPr>
          <w:cantSplit/>
          <w:trHeight w:val="56"/>
        </w:trPr>
        <w:tc>
          <w:tcPr>
            <w:tcW w:w="7013" w:type="dxa"/>
            <w:tcBorders>
              <w:top w:val="single" w:sz="4" w:space="0" w:color="auto"/>
              <w:left w:val="single" w:sz="4" w:space="0" w:color="auto"/>
              <w:right w:val="single" w:sz="4" w:space="0" w:color="auto"/>
            </w:tcBorders>
            <w:vAlign w:val="center"/>
          </w:tcPr>
          <w:p w14:paraId="03A5FAC8" w14:textId="2D21A816" w:rsidR="00286EE9" w:rsidRPr="00286EE9" w:rsidRDefault="00286EE9" w:rsidP="00286EE9">
            <w:pPr>
              <w:spacing w:after="120" w:line="240" w:lineRule="auto"/>
              <w:rPr>
                <w:rFonts w:cs="Arial"/>
                <w:szCs w:val="20"/>
                <w:lang w:val="sl-SI"/>
              </w:rPr>
            </w:pPr>
            <w:r w:rsidRPr="00286EE9">
              <w:rPr>
                <w:rFonts w:cs="Arial"/>
                <w:szCs w:val="20"/>
                <w:lang w:val="sl-SI"/>
              </w:rPr>
              <w:t xml:space="preserve">Usposobljenost uporabnika </w:t>
            </w:r>
            <w:r w:rsidR="00C93346">
              <w:rPr>
                <w:rFonts w:cs="Arial"/>
                <w:szCs w:val="20"/>
                <w:lang w:val="sl-SI"/>
              </w:rPr>
              <w:t>naložbe</w:t>
            </w:r>
          </w:p>
        </w:tc>
        <w:tc>
          <w:tcPr>
            <w:tcW w:w="1417" w:type="dxa"/>
            <w:tcBorders>
              <w:top w:val="single" w:sz="4" w:space="0" w:color="auto"/>
              <w:left w:val="single" w:sz="4" w:space="0" w:color="auto"/>
              <w:right w:val="single" w:sz="4" w:space="0" w:color="auto"/>
            </w:tcBorders>
            <w:vAlign w:val="center"/>
          </w:tcPr>
          <w:p w14:paraId="119272F9" w14:textId="77777777" w:rsidR="00286EE9" w:rsidRPr="00286EE9" w:rsidRDefault="00286EE9" w:rsidP="00286EE9">
            <w:pPr>
              <w:spacing w:after="120" w:line="240" w:lineRule="auto"/>
              <w:jc w:val="center"/>
              <w:rPr>
                <w:rFonts w:cs="Arial"/>
                <w:szCs w:val="20"/>
                <w:lang w:val="sl-SI"/>
              </w:rPr>
            </w:pPr>
            <w:r w:rsidRPr="00286EE9">
              <w:rPr>
                <w:rFonts w:cs="Arial"/>
                <w:szCs w:val="20"/>
                <w:lang w:val="sl-SI"/>
              </w:rPr>
              <w:t>10</w:t>
            </w:r>
          </w:p>
        </w:tc>
      </w:tr>
      <w:tr w:rsidR="00286EE9" w:rsidRPr="00286EE9" w14:paraId="134F9C7A" w14:textId="77777777" w:rsidTr="00BA585F">
        <w:trPr>
          <w:cantSplit/>
          <w:trHeight w:val="56"/>
        </w:trPr>
        <w:tc>
          <w:tcPr>
            <w:tcW w:w="7013" w:type="dxa"/>
            <w:tcBorders>
              <w:top w:val="single" w:sz="4" w:space="0" w:color="auto"/>
              <w:left w:val="single" w:sz="4" w:space="0" w:color="auto"/>
              <w:right w:val="single" w:sz="4" w:space="0" w:color="auto"/>
            </w:tcBorders>
            <w:vAlign w:val="center"/>
          </w:tcPr>
          <w:p w14:paraId="5F5B0DDC" w14:textId="77777777" w:rsidR="00286EE9" w:rsidRPr="00286EE9" w:rsidRDefault="00286EE9" w:rsidP="00286EE9">
            <w:pPr>
              <w:spacing w:after="120" w:line="240" w:lineRule="auto"/>
              <w:rPr>
                <w:rFonts w:cs="Arial"/>
                <w:szCs w:val="20"/>
                <w:lang w:val="sl-SI"/>
              </w:rPr>
            </w:pPr>
            <w:r w:rsidRPr="00286EE9">
              <w:rPr>
                <w:rFonts w:cs="Arial"/>
                <w:szCs w:val="20"/>
                <w:lang w:val="sl-SI"/>
              </w:rPr>
              <w:t>Starost vlagatelja</w:t>
            </w:r>
          </w:p>
        </w:tc>
        <w:tc>
          <w:tcPr>
            <w:tcW w:w="1417" w:type="dxa"/>
            <w:tcBorders>
              <w:top w:val="single" w:sz="4" w:space="0" w:color="auto"/>
              <w:left w:val="single" w:sz="4" w:space="0" w:color="auto"/>
              <w:right w:val="single" w:sz="4" w:space="0" w:color="auto"/>
            </w:tcBorders>
            <w:vAlign w:val="center"/>
          </w:tcPr>
          <w:p w14:paraId="432F940D" w14:textId="77777777" w:rsidR="00286EE9" w:rsidRPr="00286EE9" w:rsidRDefault="00286EE9" w:rsidP="00286EE9">
            <w:pPr>
              <w:spacing w:after="120" w:line="240" w:lineRule="auto"/>
              <w:jc w:val="center"/>
              <w:rPr>
                <w:rFonts w:cs="Arial"/>
                <w:szCs w:val="20"/>
                <w:lang w:val="sl-SI"/>
              </w:rPr>
            </w:pPr>
            <w:r w:rsidRPr="00286EE9">
              <w:rPr>
                <w:rFonts w:cs="Arial"/>
                <w:szCs w:val="20"/>
                <w:lang w:val="sl-SI"/>
              </w:rPr>
              <w:t>10</w:t>
            </w:r>
          </w:p>
        </w:tc>
      </w:tr>
      <w:tr w:rsidR="00286EE9" w:rsidRPr="00286EE9" w14:paraId="52C15EA7" w14:textId="77777777" w:rsidTr="00BA585F">
        <w:trPr>
          <w:cantSplit/>
          <w:trHeight w:val="56"/>
        </w:trPr>
        <w:tc>
          <w:tcPr>
            <w:tcW w:w="7013" w:type="dxa"/>
            <w:tcBorders>
              <w:top w:val="single" w:sz="4" w:space="0" w:color="auto"/>
              <w:left w:val="single" w:sz="4" w:space="0" w:color="auto"/>
              <w:bottom w:val="single" w:sz="4" w:space="0" w:color="auto"/>
              <w:right w:val="single" w:sz="4" w:space="0" w:color="auto"/>
            </w:tcBorders>
            <w:vAlign w:val="center"/>
          </w:tcPr>
          <w:p w14:paraId="7032C16B" w14:textId="77777777" w:rsidR="00286EE9" w:rsidRPr="00286EE9" w:rsidRDefault="00286EE9" w:rsidP="00286EE9">
            <w:pPr>
              <w:spacing w:after="120" w:line="240" w:lineRule="auto"/>
              <w:rPr>
                <w:rFonts w:cs="Arial"/>
                <w:szCs w:val="20"/>
                <w:lang w:val="sl-SI"/>
              </w:rPr>
            </w:pPr>
            <w:r w:rsidRPr="00286EE9">
              <w:rPr>
                <w:rFonts w:cs="Arial"/>
                <w:szCs w:val="20"/>
                <w:lang w:val="sl-SI"/>
              </w:rPr>
              <w:t>Velikost gozdne posesti vlagatelja</w:t>
            </w:r>
          </w:p>
        </w:tc>
        <w:tc>
          <w:tcPr>
            <w:tcW w:w="1417" w:type="dxa"/>
            <w:tcBorders>
              <w:top w:val="single" w:sz="4" w:space="0" w:color="auto"/>
              <w:left w:val="single" w:sz="4" w:space="0" w:color="auto"/>
              <w:bottom w:val="single" w:sz="4" w:space="0" w:color="auto"/>
              <w:right w:val="single" w:sz="4" w:space="0" w:color="auto"/>
            </w:tcBorders>
            <w:vAlign w:val="center"/>
          </w:tcPr>
          <w:p w14:paraId="6633228D" w14:textId="77777777" w:rsidR="00286EE9" w:rsidRPr="00286EE9" w:rsidRDefault="00286EE9" w:rsidP="00286EE9">
            <w:pPr>
              <w:spacing w:after="120" w:line="240" w:lineRule="auto"/>
              <w:jc w:val="center"/>
              <w:rPr>
                <w:rFonts w:cs="Arial"/>
                <w:szCs w:val="20"/>
                <w:lang w:val="sl-SI"/>
              </w:rPr>
            </w:pPr>
            <w:r w:rsidRPr="00286EE9">
              <w:rPr>
                <w:rFonts w:cs="Arial"/>
                <w:szCs w:val="20"/>
                <w:lang w:val="sl-SI"/>
              </w:rPr>
              <w:t>10</w:t>
            </w:r>
          </w:p>
        </w:tc>
      </w:tr>
      <w:tr w:rsidR="00286EE9" w:rsidRPr="00286EE9" w14:paraId="00C07EDF" w14:textId="77777777" w:rsidTr="00BA585F">
        <w:trPr>
          <w:cantSplit/>
          <w:trHeight w:val="56"/>
        </w:trPr>
        <w:tc>
          <w:tcPr>
            <w:tcW w:w="7013" w:type="dxa"/>
            <w:tcBorders>
              <w:top w:val="single" w:sz="4" w:space="0" w:color="auto"/>
              <w:left w:val="single" w:sz="4" w:space="0" w:color="auto"/>
              <w:bottom w:val="single" w:sz="4" w:space="0" w:color="auto"/>
              <w:right w:val="single" w:sz="4" w:space="0" w:color="auto"/>
            </w:tcBorders>
            <w:vAlign w:val="center"/>
          </w:tcPr>
          <w:p w14:paraId="5F5907EE" w14:textId="77777777" w:rsidR="00286EE9" w:rsidRPr="00286EE9" w:rsidRDefault="00286EE9" w:rsidP="00286EE9">
            <w:pPr>
              <w:spacing w:after="120" w:line="240" w:lineRule="auto"/>
              <w:rPr>
                <w:rFonts w:cs="Arial"/>
                <w:szCs w:val="20"/>
                <w:lang w:val="sl-SI"/>
              </w:rPr>
            </w:pPr>
            <w:r w:rsidRPr="00286EE9">
              <w:rPr>
                <w:rFonts w:cs="Arial"/>
                <w:szCs w:val="20"/>
                <w:lang w:val="sl-SI"/>
              </w:rPr>
              <w:t>Razmerje med letnim prihodkom iz gozdarske dejavnosti in višino naložbe</w:t>
            </w:r>
          </w:p>
        </w:tc>
        <w:tc>
          <w:tcPr>
            <w:tcW w:w="1417" w:type="dxa"/>
            <w:tcBorders>
              <w:top w:val="single" w:sz="4" w:space="0" w:color="auto"/>
              <w:left w:val="single" w:sz="4" w:space="0" w:color="auto"/>
              <w:bottom w:val="single" w:sz="4" w:space="0" w:color="auto"/>
              <w:right w:val="single" w:sz="4" w:space="0" w:color="auto"/>
            </w:tcBorders>
            <w:vAlign w:val="center"/>
          </w:tcPr>
          <w:p w14:paraId="75921870" w14:textId="77777777" w:rsidR="00286EE9" w:rsidRPr="00286EE9" w:rsidRDefault="00286EE9" w:rsidP="00286EE9">
            <w:pPr>
              <w:spacing w:after="120" w:line="240" w:lineRule="auto"/>
              <w:jc w:val="center"/>
              <w:rPr>
                <w:rFonts w:cs="Arial"/>
                <w:szCs w:val="20"/>
                <w:lang w:val="sl-SI"/>
              </w:rPr>
            </w:pPr>
            <w:r w:rsidRPr="00286EE9">
              <w:rPr>
                <w:rFonts w:cs="Arial"/>
                <w:szCs w:val="20"/>
                <w:lang w:val="sl-SI"/>
              </w:rPr>
              <w:t>10</w:t>
            </w:r>
          </w:p>
        </w:tc>
      </w:tr>
      <w:tr w:rsidR="00286EE9" w:rsidRPr="00286EE9" w14:paraId="5181761E" w14:textId="77777777" w:rsidTr="00BA585F">
        <w:trPr>
          <w:cantSplit/>
          <w:trHeight w:val="56"/>
        </w:trPr>
        <w:tc>
          <w:tcPr>
            <w:tcW w:w="7013" w:type="dxa"/>
            <w:tcBorders>
              <w:top w:val="single" w:sz="4" w:space="0" w:color="auto"/>
              <w:left w:val="single" w:sz="4" w:space="0" w:color="auto"/>
              <w:bottom w:val="single" w:sz="4" w:space="0" w:color="auto"/>
              <w:right w:val="single" w:sz="4" w:space="0" w:color="auto"/>
            </w:tcBorders>
            <w:vAlign w:val="center"/>
          </w:tcPr>
          <w:p w14:paraId="73CFDFFD" w14:textId="77777777" w:rsidR="00286EE9" w:rsidRPr="00286EE9" w:rsidRDefault="00286EE9" w:rsidP="00286EE9">
            <w:pPr>
              <w:spacing w:after="120" w:line="240" w:lineRule="auto"/>
              <w:rPr>
                <w:rFonts w:cs="Arial"/>
                <w:szCs w:val="20"/>
                <w:lang w:val="sl-SI"/>
              </w:rPr>
            </w:pPr>
            <w:r w:rsidRPr="00286EE9">
              <w:rPr>
                <w:rFonts w:cs="Arial"/>
                <w:szCs w:val="20"/>
                <w:lang w:val="sl-SI"/>
              </w:rPr>
              <w:t>Dodeljena sredstva iz naslova PRP 2014-2020 oziroma SN 2023-2027</w:t>
            </w:r>
          </w:p>
        </w:tc>
        <w:tc>
          <w:tcPr>
            <w:tcW w:w="1417" w:type="dxa"/>
            <w:tcBorders>
              <w:top w:val="single" w:sz="4" w:space="0" w:color="auto"/>
              <w:left w:val="single" w:sz="4" w:space="0" w:color="auto"/>
              <w:bottom w:val="single" w:sz="4" w:space="0" w:color="auto"/>
              <w:right w:val="single" w:sz="4" w:space="0" w:color="auto"/>
            </w:tcBorders>
            <w:vAlign w:val="center"/>
          </w:tcPr>
          <w:p w14:paraId="08D0E8D9" w14:textId="77777777" w:rsidR="00286EE9" w:rsidRPr="00286EE9" w:rsidRDefault="00286EE9" w:rsidP="00286EE9">
            <w:pPr>
              <w:spacing w:after="120" w:line="240" w:lineRule="auto"/>
              <w:jc w:val="center"/>
              <w:rPr>
                <w:rFonts w:cs="Arial"/>
                <w:szCs w:val="20"/>
                <w:lang w:val="sl-SI"/>
              </w:rPr>
            </w:pPr>
            <w:r w:rsidRPr="00286EE9">
              <w:rPr>
                <w:rFonts w:cs="Arial"/>
                <w:szCs w:val="20"/>
                <w:lang w:val="sl-SI"/>
              </w:rPr>
              <w:t>20</w:t>
            </w:r>
          </w:p>
        </w:tc>
      </w:tr>
      <w:tr w:rsidR="00286EE9" w:rsidRPr="00286EE9" w14:paraId="4E84D9A4" w14:textId="77777777" w:rsidTr="00BA585F">
        <w:trPr>
          <w:cantSplit/>
          <w:trHeight w:val="56"/>
        </w:trPr>
        <w:tc>
          <w:tcPr>
            <w:tcW w:w="7013" w:type="dxa"/>
            <w:tcBorders>
              <w:top w:val="single" w:sz="4" w:space="0" w:color="auto"/>
              <w:left w:val="single" w:sz="4" w:space="0" w:color="auto"/>
              <w:bottom w:val="single" w:sz="4" w:space="0" w:color="auto"/>
              <w:right w:val="single" w:sz="4" w:space="0" w:color="auto"/>
            </w:tcBorders>
            <w:vAlign w:val="center"/>
          </w:tcPr>
          <w:p w14:paraId="6E9D39F5" w14:textId="77777777" w:rsidR="00286EE9" w:rsidRPr="00286EE9" w:rsidRDefault="00286EE9" w:rsidP="00286EE9">
            <w:pPr>
              <w:numPr>
                <w:ilvl w:val="0"/>
                <w:numId w:val="32"/>
              </w:numPr>
              <w:spacing w:before="120" w:after="120" w:line="276" w:lineRule="auto"/>
              <w:jc w:val="both"/>
              <w:rPr>
                <w:rFonts w:cs="Arial"/>
                <w:b/>
                <w:szCs w:val="20"/>
                <w:lang w:val="sl-SI"/>
              </w:rPr>
            </w:pPr>
            <w:r w:rsidRPr="00286EE9">
              <w:rPr>
                <w:rFonts w:cs="Arial"/>
                <w:b/>
                <w:szCs w:val="20"/>
                <w:lang w:val="sl-SI"/>
              </w:rPr>
              <w:t>GEOGRAFSKI VIDIK NALOŽBE</w:t>
            </w:r>
          </w:p>
        </w:tc>
        <w:tc>
          <w:tcPr>
            <w:tcW w:w="1417" w:type="dxa"/>
            <w:tcBorders>
              <w:top w:val="single" w:sz="4" w:space="0" w:color="auto"/>
              <w:left w:val="single" w:sz="4" w:space="0" w:color="auto"/>
              <w:bottom w:val="single" w:sz="4" w:space="0" w:color="auto"/>
              <w:right w:val="single" w:sz="4" w:space="0" w:color="auto"/>
            </w:tcBorders>
            <w:vAlign w:val="center"/>
          </w:tcPr>
          <w:p w14:paraId="20C55CC6" w14:textId="77777777" w:rsidR="00286EE9" w:rsidRPr="00286EE9" w:rsidRDefault="00286EE9" w:rsidP="00286EE9">
            <w:pPr>
              <w:spacing w:after="120" w:line="240" w:lineRule="auto"/>
              <w:jc w:val="center"/>
              <w:rPr>
                <w:rFonts w:cs="Arial"/>
                <w:b/>
                <w:szCs w:val="20"/>
                <w:lang w:val="sl-SI"/>
              </w:rPr>
            </w:pPr>
            <w:r w:rsidRPr="00286EE9">
              <w:rPr>
                <w:rFonts w:cs="Arial"/>
                <w:b/>
                <w:szCs w:val="20"/>
                <w:lang w:val="sl-SI"/>
              </w:rPr>
              <w:t>10</w:t>
            </w:r>
          </w:p>
        </w:tc>
      </w:tr>
      <w:tr w:rsidR="00286EE9" w:rsidRPr="00286EE9" w14:paraId="1709FB29" w14:textId="77777777" w:rsidTr="00BA585F">
        <w:trPr>
          <w:cantSplit/>
          <w:trHeight w:val="56"/>
        </w:trPr>
        <w:tc>
          <w:tcPr>
            <w:tcW w:w="7013" w:type="dxa"/>
            <w:tcBorders>
              <w:top w:val="single" w:sz="4" w:space="0" w:color="auto"/>
              <w:left w:val="single" w:sz="4" w:space="0" w:color="auto"/>
              <w:bottom w:val="single" w:sz="4" w:space="0" w:color="auto"/>
              <w:right w:val="single" w:sz="4" w:space="0" w:color="auto"/>
            </w:tcBorders>
            <w:vAlign w:val="center"/>
          </w:tcPr>
          <w:p w14:paraId="599E4DE1" w14:textId="77777777" w:rsidR="00286EE9" w:rsidRPr="00286EE9" w:rsidRDefault="00286EE9" w:rsidP="00286EE9">
            <w:pPr>
              <w:spacing w:after="120" w:line="240" w:lineRule="auto"/>
              <w:rPr>
                <w:rFonts w:cs="Arial"/>
                <w:szCs w:val="20"/>
                <w:lang w:val="sl-SI"/>
              </w:rPr>
            </w:pPr>
            <w:r w:rsidRPr="00286EE9">
              <w:rPr>
                <w:rFonts w:cs="Arial"/>
                <w:szCs w:val="20"/>
                <w:lang w:val="sl-SI"/>
              </w:rPr>
              <w:t>Gorsko in hribovsko območje OMD</w:t>
            </w:r>
          </w:p>
        </w:tc>
        <w:tc>
          <w:tcPr>
            <w:tcW w:w="1417" w:type="dxa"/>
            <w:tcBorders>
              <w:top w:val="single" w:sz="4" w:space="0" w:color="auto"/>
              <w:left w:val="single" w:sz="4" w:space="0" w:color="auto"/>
              <w:bottom w:val="single" w:sz="4" w:space="0" w:color="auto"/>
              <w:right w:val="single" w:sz="4" w:space="0" w:color="auto"/>
            </w:tcBorders>
            <w:vAlign w:val="center"/>
          </w:tcPr>
          <w:p w14:paraId="291EA0C2" w14:textId="77777777" w:rsidR="00286EE9" w:rsidRPr="00286EE9" w:rsidRDefault="00286EE9" w:rsidP="00286EE9">
            <w:pPr>
              <w:spacing w:after="120" w:line="240" w:lineRule="auto"/>
              <w:jc w:val="center"/>
              <w:rPr>
                <w:rFonts w:cs="Arial"/>
                <w:szCs w:val="20"/>
                <w:lang w:val="sl-SI"/>
              </w:rPr>
            </w:pPr>
            <w:r w:rsidRPr="00286EE9">
              <w:rPr>
                <w:rFonts w:cs="Arial"/>
                <w:szCs w:val="20"/>
                <w:lang w:val="sl-SI"/>
              </w:rPr>
              <w:t>10</w:t>
            </w:r>
          </w:p>
        </w:tc>
      </w:tr>
      <w:tr w:rsidR="00286EE9" w:rsidRPr="00286EE9" w14:paraId="227E02C0" w14:textId="77777777" w:rsidTr="00BA585F">
        <w:trPr>
          <w:cantSplit/>
          <w:trHeight w:val="56"/>
        </w:trPr>
        <w:tc>
          <w:tcPr>
            <w:tcW w:w="7013" w:type="dxa"/>
            <w:tcBorders>
              <w:top w:val="single" w:sz="4" w:space="0" w:color="auto"/>
              <w:left w:val="single" w:sz="4" w:space="0" w:color="auto"/>
              <w:bottom w:val="single" w:sz="4" w:space="0" w:color="auto"/>
              <w:right w:val="single" w:sz="4" w:space="0" w:color="auto"/>
            </w:tcBorders>
            <w:vAlign w:val="center"/>
          </w:tcPr>
          <w:p w14:paraId="74F50EB6" w14:textId="77777777" w:rsidR="00286EE9" w:rsidRPr="00286EE9" w:rsidRDefault="00286EE9" w:rsidP="00286EE9">
            <w:pPr>
              <w:numPr>
                <w:ilvl w:val="0"/>
                <w:numId w:val="32"/>
              </w:numPr>
              <w:tabs>
                <w:tab w:val="left" w:pos="426"/>
              </w:tabs>
              <w:autoSpaceDE w:val="0"/>
              <w:autoSpaceDN w:val="0"/>
              <w:adjustRightInd w:val="0"/>
              <w:spacing w:before="120" w:after="120" w:line="276" w:lineRule="auto"/>
              <w:jc w:val="both"/>
              <w:rPr>
                <w:rFonts w:cs="Arial"/>
                <w:b/>
                <w:szCs w:val="20"/>
                <w:lang w:val="sl-SI"/>
              </w:rPr>
            </w:pPr>
            <w:r w:rsidRPr="00286EE9">
              <w:rPr>
                <w:rFonts w:cs="Arial"/>
                <w:b/>
                <w:szCs w:val="20"/>
                <w:lang w:val="sl-SI"/>
              </w:rPr>
              <w:t>PRISPEVEK K HORIZONTALNIM CILJEM</w:t>
            </w:r>
          </w:p>
        </w:tc>
        <w:tc>
          <w:tcPr>
            <w:tcW w:w="1417" w:type="dxa"/>
            <w:tcBorders>
              <w:top w:val="single" w:sz="4" w:space="0" w:color="auto"/>
              <w:left w:val="single" w:sz="4" w:space="0" w:color="auto"/>
              <w:bottom w:val="single" w:sz="4" w:space="0" w:color="auto"/>
              <w:right w:val="single" w:sz="4" w:space="0" w:color="auto"/>
            </w:tcBorders>
            <w:vAlign w:val="center"/>
          </w:tcPr>
          <w:p w14:paraId="78424C82" w14:textId="77777777" w:rsidR="00286EE9" w:rsidRPr="00286EE9" w:rsidRDefault="00286EE9" w:rsidP="00286EE9">
            <w:pPr>
              <w:tabs>
                <w:tab w:val="left" w:pos="426"/>
              </w:tabs>
              <w:autoSpaceDE w:val="0"/>
              <w:autoSpaceDN w:val="0"/>
              <w:adjustRightInd w:val="0"/>
              <w:spacing w:after="120" w:line="240" w:lineRule="auto"/>
              <w:jc w:val="center"/>
              <w:rPr>
                <w:rFonts w:cs="Arial"/>
                <w:b/>
                <w:szCs w:val="20"/>
                <w:lang w:val="sl-SI"/>
              </w:rPr>
            </w:pPr>
            <w:r w:rsidRPr="00286EE9">
              <w:rPr>
                <w:rFonts w:cs="Arial"/>
                <w:b/>
                <w:szCs w:val="20"/>
                <w:lang w:val="sl-SI"/>
              </w:rPr>
              <w:t>30</w:t>
            </w:r>
          </w:p>
        </w:tc>
      </w:tr>
      <w:tr w:rsidR="00286EE9" w:rsidRPr="00286EE9" w14:paraId="5C9B92AD" w14:textId="77777777" w:rsidTr="00BA585F">
        <w:trPr>
          <w:cantSplit/>
          <w:trHeight w:val="56"/>
        </w:trPr>
        <w:tc>
          <w:tcPr>
            <w:tcW w:w="7013" w:type="dxa"/>
            <w:tcBorders>
              <w:top w:val="single" w:sz="4" w:space="0" w:color="auto"/>
              <w:left w:val="single" w:sz="4" w:space="0" w:color="auto"/>
              <w:bottom w:val="single" w:sz="4" w:space="0" w:color="auto"/>
              <w:right w:val="single" w:sz="4" w:space="0" w:color="auto"/>
            </w:tcBorders>
            <w:vAlign w:val="center"/>
          </w:tcPr>
          <w:p w14:paraId="573C4C67" w14:textId="77777777" w:rsidR="00286EE9" w:rsidRPr="00286EE9" w:rsidRDefault="00286EE9" w:rsidP="00286EE9">
            <w:pPr>
              <w:tabs>
                <w:tab w:val="left" w:pos="426"/>
              </w:tabs>
              <w:autoSpaceDE w:val="0"/>
              <w:autoSpaceDN w:val="0"/>
              <w:adjustRightInd w:val="0"/>
              <w:spacing w:after="120" w:line="240" w:lineRule="auto"/>
              <w:rPr>
                <w:rFonts w:cs="Arial"/>
                <w:szCs w:val="20"/>
                <w:lang w:val="sl-SI"/>
              </w:rPr>
            </w:pPr>
            <w:r w:rsidRPr="00286EE9">
              <w:rPr>
                <w:rFonts w:cs="Arial"/>
                <w:szCs w:val="20"/>
                <w:lang w:val="sl-SI"/>
              </w:rPr>
              <w:t>Okoljski faktor, ki se izračuna na podlagi pomena okoljskega vidika posamezne vrste gozdarske mehanizacije ali opreme.</w:t>
            </w:r>
          </w:p>
        </w:tc>
        <w:tc>
          <w:tcPr>
            <w:tcW w:w="1417" w:type="dxa"/>
            <w:tcBorders>
              <w:top w:val="single" w:sz="4" w:space="0" w:color="auto"/>
              <w:left w:val="single" w:sz="4" w:space="0" w:color="auto"/>
              <w:bottom w:val="single" w:sz="4" w:space="0" w:color="auto"/>
              <w:right w:val="single" w:sz="4" w:space="0" w:color="auto"/>
            </w:tcBorders>
            <w:vAlign w:val="center"/>
          </w:tcPr>
          <w:p w14:paraId="3F4BDE4A" w14:textId="77777777" w:rsidR="00286EE9" w:rsidRPr="00286EE9" w:rsidRDefault="00286EE9" w:rsidP="00286EE9">
            <w:pPr>
              <w:tabs>
                <w:tab w:val="left" w:pos="426"/>
              </w:tabs>
              <w:autoSpaceDE w:val="0"/>
              <w:autoSpaceDN w:val="0"/>
              <w:adjustRightInd w:val="0"/>
              <w:spacing w:after="120" w:line="240" w:lineRule="auto"/>
              <w:jc w:val="center"/>
              <w:rPr>
                <w:rFonts w:cs="Arial"/>
                <w:szCs w:val="20"/>
                <w:lang w:val="sl-SI"/>
              </w:rPr>
            </w:pPr>
            <w:r w:rsidRPr="00286EE9">
              <w:rPr>
                <w:rFonts w:cs="Arial"/>
                <w:szCs w:val="20"/>
                <w:lang w:val="sl-SI"/>
              </w:rPr>
              <w:t>30</w:t>
            </w:r>
          </w:p>
        </w:tc>
      </w:tr>
      <w:tr w:rsidR="00286EE9" w:rsidRPr="00286EE9" w14:paraId="6759CA43" w14:textId="77777777" w:rsidTr="00BA585F">
        <w:trPr>
          <w:cantSplit/>
          <w:trHeight w:val="56"/>
        </w:trPr>
        <w:tc>
          <w:tcPr>
            <w:tcW w:w="7013" w:type="dxa"/>
            <w:tcBorders>
              <w:top w:val="single" w:sz="4" w:space="0" w:color="auto"/>
              <w:left w:val="single" w:sz="4" w:space="0" w:color="auto"/>
              <w:bottom w:val="single" w:sz="4" w:space="0" w:color="auto"/>
              <w:right w:val="single" w:sz="4" w:space="0" w:color="auto"/>
            </w:tcBorders>
            <w:shd w:val="clear" w:color="auto" w:fill="BFBFBF"/>
            <w:vAlign w:val="center"/>
          </w:tcPr>
          <w:p w14:paraId="5756CFDD" w14:textId="77777777" w:rsidR="00286EE9" w:rsidRPr="00286EE9" w:rsidRDefault="00286EE9" w:rsidP="00286EE9">
            <w:pPr>
              <w:tabs>
                <w:tab w:val="left" w:pos="426"/>
              </w:tabs>
              <w:autoSpaceDE w:val="0"/>
              <w:autoSpaceDN w:val="0"/>
              <w:adjustRightInd w:val="0"/>
              <w:spacing w:after="120" w:line="240" w:lineRule="auto"/>
              <w:rPr>
                <w:rFonts w:cs="Arial"/>
                <w:b/>
                <w:szCs w:val="20"/>
                <w:lang w:val="sl-SI"/>
              </w:rPr>
            </w:pPr>
            <w:r w:rsidRPr="00286EE9">
              <w:rPr>
                <w:rFonts w:cs="Arial"/>
                <w:b/>
                <w:szCs w:val="20"/>
                <w:lang w:val="sl-SI"/>
              </w:rPr>
              <w:t>Skupaj</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14:paraId="38712308" w14:textId="77777777" w:rsidR="00286EE9" w:rsidRPr="00286EE9" w:rsidRDefault="00286EE9" w:rsidP="00286EE9">
            <w:pPr>
              <w:tabs>
                <w:tab w:val="left" w:pos="426"/>
              </w:tabs>
              <w:autoSpaceDE w:val="0"/>
              <w:autoSpaceDN w:val="0"/>
              <w:adjustRightInd w:val="0"/>
              <w:spacing w:after="120" w:line="240" w:lineRule="auto"/>
              <w:jc w:val="center"/>
              <w:rPr>
                <w:rFonts w:cs="Arial"/>
                <w:b/>
                <w:szCs w:val="20"/>
                <w:lang w:val="sl-SI"/>
              </w:rPr>
            </w:pPr>
            <w:r w:rsidRPr="00286EE9">
              <w:rPr>
                <w:rFonts w:cs="Arial"/>
                <w:b/>
                <w:szCs w:val="20"/>
                <w:lang w:val="sl-SI"/>
              </w:rPr>
              <w:t>100</w:t>
            </w:r>
          </w:p>
        </w:tc>
      </w:tr>
    </w:tbl>
    <w:p w14:paraId="49571040" w14:textId="58D7E995" w:rsidR="00085AD4" w:rsidRDefault="00085AD4" w:rsidP="00E70D1B">
      <w:pPr>
        <w:rPr>
          <w:rFonts w:cs="Arial"/>
          <w:szCs w:val="20"/>
          <w:lang w:val="sl-SI"/>
        </w:rPr>
      </w:pPr>
    </w:p>
    <w:p w14:paraId="6E28E5FF" w14:textId="77777777" w:rsidR="00286EE9" w:rsidRDefault="00286EE9" w:rsidP="00E70D1B">
      <w:pPr>
        <w:rPr>
          <w:rFonts w:cs="Arial"/>
          <w:szCs w:val="20"/>
          <w:lang w:val="sl-SI"/>
        </w:rPr>
      </w:pPr>
    </w:p>
    <w:p w14:paraId="5A63CDFC" w14:textId="3B0397C2" w:rsidR="00085AD4" w:rsidRDefault="00286EE9" w:rsidP="00E70D1B">
      <w:pPr>
        <w:rPr>
          <w:rFonts w:cs="Arial"/>
          <w:szCs w:val="20"/>
          <w:lang w:val="sl-SI"/>
        </w:rPr>
      </w:pPr>
      <w:r>
        <w:rPr>
          <w:rFonts w:cs="Arial"/>
          <w:szCs w:val="20"/>
          <w:lang w:val="sl-SI"/>
        </w:rPr>
        <w:t xml:space="preserve">4.1.1 Točkovnik za fizične osebe </w:t>
      </w:r>
      <w:r w:rsidRPr="00286EE9">
        <w:rPr>
          <w:rFonts w:cs="Arial"/>
          <w:szCs w:val="20"/>
          <w:lang w:val="sl-SI"/>
        </w:rPr>
        <w:t>fizične osebe razen samostojnih podjetnikov posameznikov – sklop A</w:t>
      </w:r>
    </w:p>
    <w:p w14:paraId="13E1B0D7" w14:textId="4FEB1095" w:rsidR="00B43918" w:rsidRDefault="00B43918" w:rsidP="00E70D1B">
      <w:pPr>
        <w:rPr>
          <w:rFonts w:cs="Arial"/>
          <w:szCs w:val="20"/>
          <w:lang w:val="sl-SI"/>
        </w:rPr>
      </w:pP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0"/>
      </w:tblGrid>
      <w:tr w:rsidR="00B43918" w:rsidRPr="00D064BF" w14:paraId="6EF78D20" w14:textId="77777777" w:rsidTr="00B43918">
        <w:trPr>
          <w:cantSplit/>
        </w:trPr>
        <w:tc>
          <w:tcPr>
            <w:tcW w:w="8430" w:type="dxa"/>
            <w:shd w:val="clear" w:color="auto" w:fill="F3F3F3"/>
          </w:tcPr>
          <w:p w14:paraId="22F3685D" w14:textId="77777777" w:rsidR="00B43918" w:rsidRPr="00D064BF" w:rsidRDefault="00B43918" w:rsidP="001F52BF">
            <w:pPr>
              <w:tabs>
                <w:tab w:val="right" w:pos="8940"/>
              </w:tabs>
              <w:spacing w:before="60" w:after="40"/>
              <w:jc w:val="both"/>
              <w:outlineLvl w:val="7"/>
              <w:rPr>
                <w:rFonts w:cs="Arial"/>
                <w:i/>
                <w:iCs/>
                <w:szCs w:val="20"/>
                <w:lang w:val="sl-SI"/>
              </w:rPr>
            </w:pPr>
            <w:r w:rsidRPr="00D064BF">
              <w:rPr>
                <w:rFonts w:cs="Arial"/>
                <w:i/>
                <w:iCs/>
                <w:szCs w:val="20"/>
                <w:lang w:val="sl-SI"/>
              </w:rPr>
              <w:t>Maksimalno število točk</w:t>
            </w:r>
            <w:r w:rsidRPr="00D064BF">
              <w:rPr>
                <w:rFonts w:cs="Arial"/>
                <w:i/>
                <w:iCs/>
                <w:szCs w:val="20"/>
                <w:lang w:val="sl-SI"/>
              </w:rPr>
              <w:tab/>
              <w:t xml:space="preserve"> = 100 točk</w:t>
            </w:r>
          </w:p>
        </w:tc>
      </w:tr>
    </w:tbl>
    <w:p w14:paraId="07E809F6" w14:textId="77777777" w:rsidR="00B43918" w:rsidRDefault="00B43918" w:rsidP="00E70D1B">
      <w:pPr>
        <w:rPr>
          <w:rFonts w:cs="Arial"/>
          <w:szCs w:val="20"/>
          <w:lang w:val="sl-SI"/>
        </w:rPr>
      </w:pP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0"/>
      </w:tblGrid>
      <w:tr w:rsidR="00286EE9" w:rsidRPr="00286EE9" w14:paraId="3F8553C0" w14:textId="77777777" w:rsidTr="00BA585F">
        <w:trPr>
          <w:cantSplit/>
        </w:trPr>
        <w:tc>
          <w:tcPr>
            <w:tcW w:w="8430" w:type="dxa"/>
            <w:shd w:val="clear" w:color="auto" w:fill="F3F3F3"/>
          </w:tcPr>
          <w:p w14:paraId="0147EE15" w14:textId="77777777" w:rsidR="00286EE9" w:rsidRPr="00286EE9" w:rsidRDefault="00286EE9" w:rsidP="00286EE9">
            <w:pPr>
              <w:rPr>
                <w:rFonts w:cs="Arial"/>
                <w:b/>
                <w:szCs w:val="20"/>
                <w:lang w:val="sl-SI"/>
              </w:rPr>
            </w:pPr>
            <w:r w:rsidRPr="00286EE9">
              <w:rPr>
                <w:rFonts w:cs="Arial"/>
                <w:b/>
                <w:szCs w:val="20"/>
                <w:lang w:val="sl-SI"/>
              </w:rPr>
              <w:t>I. EKONOMSKI VIDIK (maksimalno število točk 60)</w:t>
            </w:r>
          </w:p>
        </w:tc>
      </w:tr>
      <w:tr w:rsidR="00286EE9" w:rsidRPr="00286EE9" w14:paraId="7F0917E9" w14:textId="77777777" w:rsidTr="00BA585F">
        <w:trPr>
          <w:cantSplit/>
        </w:trPr>
        <w:tc>
          <w:tcPr>
            <w:tcW w:w="8430" w:type="dxa"/>
            <w:tcBorders>
              <w:top w:val="single" w:sz="4" w:space="0" w:color="auto"/>
              <w:left w:val="single" w:sz="4" w:space="0" w:color="auto"/>
              <w:bottom w:val="single" w:sz="4" w:space="0" w:color="auto"/>
              <w:right w:val="single" w:sz="4" w:space="0" w:color="auto"/>
            </w:tcBorders>
            <w:shd w:val="clear" w:color="auto" w:fill="F3F3F3"/>
          </w:tcPr>
          <w:p w14:paraId="78EAC876" w14:textId="4C26C1FE" w:rsidR="00286EE9" w:rsidRPr="00286EE9" w:rsidRDefault="00286EE9" w:rsidP="00286EE9">
            <w:pPr>
              <w:jc w:val="both"/>
              <w:rPr>
                <w:rFonts w:cs="Arial"/>
                <w:b/>
                <w:szCs w:val="20"/>
                <w:lang w:val="sl-SI"/>
              </w:rPr>
            </w:pPr>
            <w:r w:rsidRPr="00286EE9">
              <w:rPr>
                <w:rFonts w:cs="Arial"/>
                <w:b/>
                <w:szCs w:val="20"/>
                <w:lang w:val="sl-SI"/>
              </w:rPr>
              <w:t xml:space="preserve">1. USPOSOBLJENOST UPORABNIKA </w:t>
            </w:r>
            <w:r w:rsidR="00C93346">
              <w:rPr>
                <w:rFonts w:cs="Arial"/>
                <w:b/>
                <w:szCs w:val="20"/>
                <w:lang w:val="sl-SI"/>
              </w:rPr>
              <w:t>NALOŽBE</w:t>
            </w:r>
            <w:r w:rsidRPr="00286EE9">
              <w:rPr>
                <w:rFonts w:cs="Arial"/>
                <w:b/>
                <w:szCs w:val="20"/>
                <w:lang w:val="sl-SI"/>
              </w:rPr>
              <w:t xml:space="preserve"> NA DAN ODDAJE VLOGE - NACIONALNA POKLICNA KVALIFIKACIJA S PODROČJA GOZDARSTVA (NPK) - gozdarski sekač, gozdarski traktorist, gozdarski gojitelj, gozdarski žičničar,</w:t>
            </w:r>
            <w:r w:rsidRPr="00286EE9">
              <w:rPr>
                <w:rFonts w:cs="Arial"/>
                <w:sz w:val="24"/>
                <w:lang w:val="sl-SI" w:eastAsia="sl-SI"/>
              </w:rPr>
              <w:t xml:space="preserve"> </w:t>
            </w:r>
            <w:r w:rsidRPr="00286EE9">
              <w:rPr>
                <w:rFonts w:cs="Arial"/>
                <w:b/>
                <w:szCs w:val="20"/>
                <w:lang w:val="sl-SI"/>
              </w:rPr>
              <w:t>upravljalec strojev za strojno sečnjo in izvoz lesa z zgibnim polprikoličarjem (maksimalno število točk 10).</w:t>
            </w:r>
          </w:p>
          <w:p w14:paraId="621948C2" w14:textId="77777777" w:rsidR="00286EE9" w:rsidRPr="00286EE9" w:rsidRDefault="00286EE9" w:rsidP="00286EE9">
            <w:pPr>
              <w:jc w:val="both"/>
              <w:rPr>
                <w:rFonts w:cs="Arial"/>
                <w:szCs w:val="20"/>
                <w:lang w:val="sl-SI"/>
              </w:rPr>
            </w:pPr>
            <w:r w:rsidRPr="00286EE9">
              <w:rPr>
                <w:rFonts w:cs="Arial"/>
                <w:b/>
                <w:szCs w:val="20"/>
                <w:lang w:val="sl-SI"/>
              </w:rPr>
              <w:t xml:space="preserve">Navodilo: upoštevajo se dokazila, ki jih vlagatelj priloži k prijavnemu obrazcu. Uporabniki mehanizacije oz. opreme so lahko le člani istega kmetijskega gospodarstva kot vlagatelj oziroma člani istega gospodinjstva kot vlagatelj, kar je razvidno iz evidence gospodinjstev. </w:t>
            </w:r>
          </w:p>
        </w:tc>
      </w:tr>
      <w:tr w:rsidR="00286EE9" w:rsidRPr="00286EE9" w14:paraId="1717FEF4" w14:textId="77777777" w:rsidTr="00BA585F">
        <w:trPr>
          <w:cantSplit/>
        </w:trPr>
        <w:tc>
          <w:tcPr>
            <w:tcW w:w="8430" w:type="dxa"/>
            <w:tcBorders>
              <w:top w:val="single" w:sz="4" w:space="0" w:color="auto"/>
              <w:left w:val="single" w:sz="4" w:space="0" w:color="auto"/>
              <w:bottom w:val="single" w:sz="4" w:space="0" w:color="auto"/>
              <w:right w:val="single" w:sz="4" w:space="0" w:color="auto"/>
            </w:tcBorders>
            <w:shd w:val="clear" w:color="auto" w:fill="auto"/>
          </w:tcPr>
          <w:p w14:paraId="1AE732E5" w14:textId="77777777" w:rsidR="00286EE9" w:rsidRPr="00286EE9" w:rsidRDefault="00286EE9" w:rsidP="00286EE9">
            <w:pPr>
              <w:ind w:left="567" w:hanging="277"/>
              <w:rPr>
                <w:rFonts w:cs="Arial"/>
                <w:szCs w:val="20"/>
                <w:lang w:val="sl-SI"/>
              </w:rPr>
            </w:pPr>
          </w:p>
          <w:p w14:paraId="32982860" w14:textId="77777777" w:rsidR="00286EE9" w:rsidRPr="00286EE9" w:rsidRDefault="00286EE9" w:rsidP="00286EE9">
            <w:pPr>
              <w:ind w:left="701" w:hanging="425"/>
              <w:rPr>
                <w:rFonts w:cs="Arial"/>
                <w:szCs w:val="20"/>
                <w:lang w:val="sl-SI"/>
              </w:rPr>
            </w:pPr>
            <w:r w:rsidRPr="00286EE9">
              <w:rPr>
                <w:rFonts w:cs="Arial"/>
                <w:szCs w:val="20"/>
                <w:lang w:val="sl-SI"/>
              </w:rPr>
              <w:t>10 - Uporabnik ima pridobljeno srednjo poklicno gozdarsko izobrazbo (4. raven) ali uporabnik ima pridobljeno najmanj srednjo poklicno izobrazbo druge smeri (4. raven) in pridobljene vsaj tri nacionalne poklicne kvalifikacije za gozdarstvo;</w:t>
            </w:r>
          </w:p>
          <w:p w14:paraId="633FB151" w14:textId="77777777" w:rsidR="00286EE9" w:rsidRPr="00286EE9" w:rsidRDefault="00286EE9" w:rsidP="00286EE9">
            <w:pPr>
              <w:ind w:left="567" w:hanging="277"/>
              <w:rPr>
                <w:rFonts w:cs="Arial"/>
                <w:szCs w:val="20"/>
                <w:lang w:val="sl-SI"/>
              </w:rPr>
            </w:pPr>
            <w:r w:rsidRPr="00286EE9">
              <w:rPr>
                <w:rFonts w:cs="Arial"/>
                <w:szCs w:val="20"/>
                <w:lang w:val="sl-SI"/>
              </w:rPr>
              <w:t xml:space="preserve">  8 - Uporabnik ima pridobljene vsaj tri nacionalne poklicne kvalifikacije za gozdarstvo;</w:t>
            </w:r>
          </w:p>
          <w:p w14:paraId="2F728A4F" w14:textId="77777777" w:rsidR="00286EE9" w:rsidRPr="00286EE9" w:rsidRDefault="00286EE9" w:rsidP="00286EE9">
            <w:pPr>
              <w:ind w:left="567" w:hanging="277"/>
              <w:rPr>
                <w:rFonts w:cs="Arial"/>
                <w:szCs w:val="20"/>
                <w:lang w:val="sl-SI"/>
              </w:rPr>
            </w:pPr>
            <w:r w:rsidRPr="00286EE9">
              <w:rPr>
                <w:rFonts w:cs="Arial"/>
                <w:szCs w:val="20"/>
                <w:lang w:val="sl-SI"/>
              </w:rPr>
              <w:t xml:space="preserve">  6 - Uporabnik ima pridobljeni dve nacionalni poklicni kvalifikaciji za gozdarstvo;</w:t>
            </w:r>
          </w:p>
          <w:p w14:paraId="62A279F8" w14:textId="77777777" w:rsidR="00286EE9" w:rsidRPr="00286EE9" w:rsidRDefault="00286EE9" w:rsidP="00286EE9">
            <w:pPr>
              <w:ind w:left="567" w:hanging="277"/>
              <w:rPr>
                <w:rFonts w:cs="Arial"/>
                <w:szCs w:val="20"/>
                <w:lang w:val="sl-SI"/>
              </w:rPr>
            </w:pPr>
            <w:r w:rsidRPr="00286EE9">
              <w:rPr>
                <w:rFonts w:cs="Arial"/>
                <w:szCs w:val="20"/>
                <w:lang w:val="sl-SI"/>
              </w:rPr>
              <w:t xml:space="preserve">  4 - Uporabnik ima pridobljeno eno nacionalno poklicno kvalifikacijo za gozdarstvo.  </w:t>
            </w:r>
          </w:p>
          <w:p w14:paraId="0E2E08E5" w14:textId="77777777" w:rsidR="00286EE9" w:rsidRPr="00286EE9" w:rsidRDefault="00286EE9" w:rsidP="00286EE9">
            <w:pPr>
              <w:ind w:left="567" w:hanging="277"/>
              <w:rPr>
                <w:rFonts w:cs="Arial"/>
                <w:szCs w:val="20"/>
                <w:lang w:val="sl-SI"/>
              </w:rPr>
            </w:pPr>
          </w:p>
        </w:tc>
      </w:tr>
      <w:tr w:rsidR="00286EE9" w:rsidRPr="00286EE9" w14:paraId="3437E46B" w14:textId="77777777" w:rsidTr="00BA585F">
        <w:trPr>
          <w:cantSplit/>
        </w:trPr>
        <w:tc>
          <w:tcPr>
            <w:tcW w:w="8430" w:type="dxa"/>
            <w:tcBorders>
              <w:top w:val="single" w:sz="4" w:space="0" w:color="auto"/>
              <w:left w:val="single" w:sz="4" w:space="0" w:color="auto"/>
              <w:bottom w:val="single" w:sz="4" w:space="0" w:color="auto"/>
              <w:right w:val="single" w:sz="4" w:space="0" w:color="auto"/>
            </w:tcBorders>
            <w:shd w:val="clear" w:color="auto" w:fill="F3F3F3"/>
          </w:tcPr>
          <w:p w14:paraId="0E9C8E3E" w14:textId="77777777" w:rsidR="00286EE9" w:rsidRPr="00286EE9" w:rsidRDefault="00286EE9" w:rsidP="00286EE9">
            <w:pPr>
              <w:jc w:val="both"/>
              <w:rPr>
                <w:rFonts w:cs="Arial"/>
                <w:b/>
                <w:szCs w:val="20"/>
                <w:lang w:val="sl-SI"/>
              </w:rPr>
            </w:pPr>
            <w:r w:rsidRPr="00286EE9">
              <w:rPr>
                <w:rFonts w:cs="Arial"/>
                <w:b/>
                <w:szCs w:val="20"/>
                <w:lang w:val="sl-SI"/>
              </w:rPr>
              <w:t>2. STAROST VLAGATELJA  (maksimalno število točk 10)</w:t>
            </w:r>
          </w:p>
          <w:p w14:paraId="27098B76" w14:textId="77777777" w:rsidR="00286EE9" w:rsidRPr="00286EE9" w:rsidRDefault="00286EE9" w:rsidP="00286EE9">
            <w:pPr>
              <w:jc w:val="both"/>
              <w:rPr>
                <w:rFonts w:cs="Arial"/>
                <w:szCs w:val="20"/>
                <w:lang w:val="sl-SI"/>
              </w:rPr>
            </w:pPr>
            <w:r w:rsidRPr="00286EE9">
              <w:rPr>
                <w:rFonts w:cs="Arial"/>
                <w:b/>
                <w:szCs w:val="20"/>
                <w:lang w:val="sl-SI"/>
              </w:rPr>
              <w:t xml:space="preserve">Navodilo: Upošteva se starost vlagatelja na dan oddaje vloge. </w:t>
            </w:r>
          </w:p>
        </w:tc>
      </w:tr>
      <w:tr w:rsidR="00286EE9" w:rsidRPr="00286EE9" w14:paraId="51CA8A7A" w14:textId="77777777" w:rsidTr="00BA585F">
        <w:trPr>
          <w:cantSplit/>
        </w:trPr>
        <w:tc>
          <w:tcPr>
            <w:tcW w:w="8430" w:type="dxa"/>
            <w:tcBorders>
              <w:top w:val="single" w:sz="4" w:space="0" w:color="auto"/>
              <w:left w:val="single" w:sz="4" w:space="0" w:color="auto"/>
              <w:bottom w:val="single" w:sz="4" w:space="0" w:color="auto"/>
              <w:right w:val="single" w:sz="4" w:space="0" w:color="auto"/>
            </w:tcBorders>
            <w:shd w:val="clear" w:color="auto" w:fill="auto"/>
          </w:tcPr>
          <w:p w14:paraId="5F429956" w14:textId="77777777" w:rsidR="00286EE9" w:rsidRPr="00286EE9" w:rsidRDefault="00286EE9" w:rsidP="00286EE9">
            <w:pPr>
              <w:ind w:left="567" w:hanging="277"/>
              <w:rPr>
                <w:rFonts w:cs="Arial"/>
                <w:szCs w:val="20"/>
                <w:lang w:val="sl-SI"/>
              </w:rPr>
            </w:pPr>
          </w:p>
          <w:p w14:paraId="1901687D" w14:textId="2F31DFB0" w:rsidR="00286EE9" w:rsidRPr="00286EE9" w:rsidRDefault="00286EE9" w:rsidP="00286EE9">
            <w:pPr>
              <w:ind w:left="567" w:hanging="277"/>
              <w:rPr>
                <w:rFonts w:cs="Arial"/>
                <w:szCs w:val="20"/>
                <w:lang w:val="sl-SI"/>
              </w:rPr>
            </w:pPr>
            <w:r w:rsidRPr="00286EE9">
              <w:rPr>
                <w:rFonts w:cs="Arial"/>
                <w:szCs w:val="20"/>
                <w:lang w:val="sl-SI"/>
              </w:rPr>
              <w:t xml:space="preserve">10 </w:t>
            </w:r>
            <w:r w:rsidR="005E7B5B">
              <w:rPr>
                <w:rFonts w:cs="Arial"/>
                <w:szCs w:val="20"/>
                <w:lang w:val="sl-SI"/>
              </w:rPr>
              <w:t>-</w:t>
            </w:r>
            <w:r w:rsidRPr="00286EE9">
              <w:rPr>
                <w:rFonts w:cs="Arial"/>
                <w:szCs w:val="20"/>
                <w:lang w:val="sl-SI"/>
              </w:rPr>
              <w:t xml:space="preserve"> vlagatelj je star od 18 do vključno 30 let;</w:t>
            </w:r>
          </w:p>
          <w:p w14:paraId="66123AA1" w14:textId="07EB5B2A" w:rsidR="00286EE9" w:rsidRPr="00286EE9" w:rsidRDefault="00286EE9" w:rsidP="00286EE9">
            <w:pPr>
              <w:ind w:left="567" w:hanging="277"/>
              <w:rPr>
                <w:rFonts w:cs="Arial"/>
                <w:szCs w:val="20"/>
                <w:lang w:val="sl-SI"/>
              </w:rPr>
            </w:pPr>
            <w:r w:rsidRPr="00286EE9">
              <w:rPr>
                <w:rFonts w:cs="Arial"/>
                <w:szCs w:val="20"/>
                <w:lang w:val="sl-SI"/>
              </w:rPr>
              <w:t xml:space="preserve">  8 </w:t>
            </w:r>
            <w:r w:rsidR="005E7B5B">
              <w:rPr>
                <w:rFonts w:cs="Arial"/>
                <w:szCs w:val="20"/>
                <w:lang w:val="sl-SI"/>
              </w:rPr>
              <w:t>-</w:t>
            </w:r>
            <w:r w:rsidRPr="00286EE9">
              <w:rPr>
                <w:rFonts w:cs="Arial"/>
                <w:szCs w:val="20"/>
                <w:lang w:val="sl-SI"/>
              </w:rPr>
              <w:t xml:space="preserve"> vlagatelj je star od 31 do vključno 42 let;</w:t>
            </w:r>
          </w:p>
          <w:p w14:paraId="64602DAB" w14:textId="20F93FC4" w:rsidR="00286EE9" w:rsidRPr="00286EE9" w:rsidRDefault="00286EE9" w:rsidP="00286EE9">
            <w:pPr>
              <w:ind w:left="567" w:hanging="277"/>
              <w:rPr>
                <w:rFonts w:cs="Arial"/>
                <w:szCs w:val="20"/>
                <w:lang w:val="sl-SI"/>
              </w:rPr>
            </w:pPr>
            <w:r w:rsidRPr="00286EE9">
              <w:rPr>
                <w:rFonts w:cs="Arial"/>
                <w:szCs w:val="20"/>
                <w:lang w:val="sl-SI"/>
              </w:rPr>
              <w:t xml:space="preserve">  6 </w:t>
            </w:r>
            <w:r w:rsidR="005E7B5B">
              <w:rPr>
                <w:rFonts w:cs="Arial"/>
                <w:szCs w:val="20"/>
                <w:lang w:val="sl-SI"/>
              </w:rPr>
              <w:t>-</w:t>
            </w:r>
            <w:r w:rsidRPr="00286EE9">
              <w:rPr>
                <w:rFonts w:cs="Arial"/>
                <w:szCs w:val="20"/>
                <w:lang w:val="sl-SI"/>
              </w:rPr>
              <w:t xml:space="preserve"> vlagatelj je star od 43 do vključno 54 let;</w:t>
            </w:r>
          </w:p>
          <w:p w14:paraId="58C4EAA3" w14:textId="2205D23A" w:rsidR="00286EE9" w:rsidRPr="00286EE9" w:rsidRDefault="00286EE9" w:rsidP="00286EE9">
            <w:pPr>
              <w:ind w:left="567" w:hanging="277"/>
              <w:rPr>
                <w:rFonts w:cs="Arial"/>
                <w:szCs w:val="20"/>
                <w:lang w:val="sl-SI"/>
              </w:rPr>
            </w:pPr>
            <w:r w:rsidRPr="00286EE9">
              <w:rPr>
                <w:rFonts w:cs="Arial"/>
                <w:szCs w:val="20"/>
                <w:lang w:val="sl-SI"/>
              </w:rPr>
              <w:t xml:space="preserve">  4 </w:t>
            </w:r>
            <w:r w:rsidR="005E7B5B">
              <w:rPr>
                <w:rFonts w:cs="Arial"/>
                <w:szCs w:val="20"/>
                <w:lang w:val="sl-SI"/>
              </w:rPr>
              <w:t>-</w:t>
            </w:r>
            <w:r w:rsidRPr="00286EE9">
              <w:rPr>
                <w:rFonts w:cs="Arial"/>
                <w:szCs w:val="20"/>
                <w:lang w:val="sl-SI"/>
              </w:rPr>
              <w:t xml:space="preserve"> vlagatelj je star od 55 do vključno 65 let;</w:t>
            </w:r>
          </w:p>
          <w:p w14:paraId="156A502D" w14:textId="532696D1" w:rsidR="00286EE9" w:rsidRPr="00286EE9" w:rsidRDefault="00286EE9" w:rsidP="00286EE9">
            <w:pPr>
              <w:ind w:left="567" w:hanging="277"/>
              <w:rPr>
                <w:rFonts w:cs="Arial"/>
                <w:szCs w:val="20"/>
                <w:lang w:val="sl-SI"/>
              </w:rPr>
            </w:pPr>
            <w:r w:rsidRPr="00286EE9">
              <w:rPr>
                <w:rFonts w:cs="Arial"/>
                <w:szCs w:val="20"/>
                <w:lang w:val="sl-SI"/>
              </w:rPr>
              <w:t xml:space="preserve">  2 </w:t>
            </w:r>
            <w:r w:rsidR="005E7B5B">
              <w:rPr>
                <w:rFonts w:cs="Arial"/>
                <w:szCs w:val="20"/>
                <w:lang w:val="sl-SI"/>
              </w:rPr>
              <w:t>-</w:t>
            </w:r>
            <w:r w:rsidRPr="00286EE9">
              <w:rPr>
                <w:rFonts w:cs="Arial"/>
                <w:szCs w:val="20"/>
                <w:lang w:val="sl-SI"/>
              </w:rPr>
              <w:t xml:space="preserve"> vlagatelj je star več kot 65 let. </w:t>
            </w:r>
          </w:p>
          <w:p w14:paraId="2A928379" w14:textId="77777777" w:rsidR="00286EE9" w:rsidRPr="00286EE9" w:rsidRDefault="00286EE9" w:rsidP="00286EE9">
            <w:pPr>
              <w:ind w:left="567" w:hanging="277"/>
              <w:rPr>
                <w:rFonts w:cs="Arial"/>
                <w:szCs w:val="20"/>
                <w:lang w:val="sl-SI"/>
              </w:rPr>
            </w:pPr>
          </w:p>
        </w:tc>
      </w:tr>
      <w:tr w:rsidR="00286EE9" w:rsidRPr="00286EE9" w14:paraId="51DEB314" w14:textId="77777777" w:rsidTr="00BA585F">
        <w:trPr>
          <w:cantSplit/>
        </w:trPr>
        <w:tc>
          <w:tcPr>
            <w:tcW w:w="8430" w:type="dxa"/>
            <w:shd w:val="clear" w:color="auto" w:fill="F3F3F3"/>
          </w:tcPr>
          <w:p w14:paraId="622F5C22" w14:textId="77777777" w:rsidR="00286EE9" w:rsidRPr="00286EE9" w:rsidRDefault="00286EE9" w:rsidP="00286EE9">
            <w:pPr>
              <w:jc w:val="both"/>
              <w:rPr>
                <w:rFonts w:cs="Arial"/>
                <w:b/>
                <w:szCs w:val="20"/>
                <w:lang w:val="sl-SI"/>
              </w:rPr>
            </w:pPr>
            <w:r w:rsidRPr="00286EE9">
              <w:rPr>
                <w:rFonts w:cs="Arial"/>
                <w:b/>
                <w:szCs w:val="20"/>
                <w:lang w:val="sl-SI"/>
              </w:rPr>
              <w:t xml:space="preserve">3. VELIKOST GOZDNE POSESTI VLAGATELJA (maksimalno število točk 10) </w:t>
            </w:r>
          </w:p>
          <w:p w14:paraId="4DEE812E" w14:textId="77777777" w:rsidR="00286EE9" w:rsidRPr="00286EE9" w:rsidRDefault="00286EE9" w:rsidP="00286EE9">
            <w:pPr>
              <w:spacing w:line="240" w:lineRule="auto"/>
              <w:jc w:val="both"/>
              <w:rPr>
                <w:rFonts w:cs="Arial"/>
                <w:b/>
                <w:bCs/>
                <w:szCs w:val="20"/>
                <w:lang w:val="sl-SI" w:eastAsia="sl-SI"/>
              </w:rPr>
            </w:pPr>
            <w:r w:rsidRPr="00286EE9">
              <w:rPr>
                <w:rFonts w:cs="Arial"/>
                <w:b/>
                <w:bCs/>
                <w:szCs w:val="20"/>
                <w:lang w:val="sl-SI" w:eastAsia="sl-SI"/>
              </w:rPr>
              <w:t xml:space="preserve">Navodilo: upošteva se velikost gozdne posesti vlagatelja, na dan oddaje vloge, ki jo navede v prijavnem obrazcu. Podatek se preverja v zemljiški knjigi in v evidenci GURS dejanska raba (šifra dejanske rabe 2000 – Gozdno zemljišče). </w:t>
            </w:r>
          </w:p>
        </w:tc>
      </w:tr>
      <w:tr w:rsidR="00286EE9" w:rsidRPr="00286EE9" w14:paraId="6B4D235C" w14:textId="77777777" w:rsidTr="00BA585F">
        <w:trPr>
          <w:cantSplit/>
        </w:trPr>
        <w:tc>
          <w:tcPr>
            <w:tcW w:w="8430" w:type="dxa"/>
          </w:tcPr>
          <w:p w14:paraId="6788D949" w14:textId="77777777" w:rsidR="00286EE9" w:rsidRPr="00286EE9" w:rsidRDefault="00286EE9" w:rsidP="00286EE9">
            <w:pPr>
              <w:ind w:left="567" w:hanging="277"/>
              <w:rPr>
                <w:rFonts w:cs="Arial"/>
                <w:szCs w:val="20"/>
                <w:lang w:val="sl-SI"/>
              </w:rPr>
            </w:pPr>
          </w:p>
          <w:p w14:paraId="0804A941" w14:textId="77777777" w:rsidR="00286EE9" w:rsidRPr="00286EE9" w:rsidRDefault="00286EE9" w:rsidP="00286EE9">
            <w:pPr>
              <w:ind w:left="567" w:hanging="277"/>
              <w:rPr>
                <w:rFonts w:cs="Arial"/>
                <w:szCs w:val="20"/>
                <w:lang w:val="sl-SI"/>
              </w:rPr>
            </w:pPr>
            <w:r w:rsidRPr="00286EE9">
              <w:rPr>
                <w:rFonts w:cs="Arial"/>
                <w:szCs w:val="20"/>
                <w:lang w:val="sl-SI"/>
              </w:rPr>
              <w:t>10 - gozdna posest vlagatelja je enaka ali večja od 50 ha;</w:t>
            </w:r>
          </w:p>
          <w:p w14:paraId="190F31AE" w14:textId="77777777" w:rsidR="00286EE9" w:rsidRPr="00286EE9" w:rsidRDefault="00286EE9" w:rsidP="00286EE9">
            <w:pPr>
              <w:ind w:left="567" w:hanging="277"/>
              <w:rPr>
                <w:rFonts w:cs="Arial"/>
                <w:szCs w:val="20"/>
                <w:lang w:val="sl-SI"/>
              </w:rPr>
            </w:pPr>
            <w:r w:rsidRPr="00286EE9">
              <w:rPr>
                <w:rFonts w:cs="Arial"/>
                <w:szCs w:val="20"/>
                <w:lang w:val="sl-SI"/>
              </w:rPr>
              <w:t xml:space="preserve">  8 - gozdna posest vlagatelja je enaka ali večja od 30 ha in manjša od 50;</w:t>
            </w:r>
          </w:p>
          <w:p w14:paraId="2CA77984" w14:textId="77777777" w:rsidR="00286EE9" w:rsidRPr="00286EE9" w:rsidRDefault="00286EE9" w:rsidP="00286EE9">
            <w:pPr>
              <w:ind w:left="567" w:hanging="277"/>
              <w:rPr>
                <w:rFonts w:cs="Arial"/>
                <w:szCs w:val="20"/>
                <w:lang w:val="sl-SI"/>
              </w:rPr>
            </w:pPr>
            <w:r w:rsidRPr="00286EE9">
              <w:rPr>
                <w:rFonts w:cs="Arial"/>
                <w:szCs w:val="20"/>
                <w:lang w:val="sl-SI"/>
              </w:rPr>
              <w:t xml:space="preserve">  6 - gozdna posest vlagatelja je enaka ali večja od 20 in manjša od 30 ha;</w:t>
            </w:r>
          </w:p>
          <w:p w14:paraId="47434C7D" w14:textId="77777777" w:rsidR="00286EE9" w:rsidRPr="00286EE9" w:rsidRDefault="00286EE9" w:rsidP="00286EE9">
            <w:pPr>
              <w:ind w:left="567" w:hanging="277"/>
              <w:rPr>
                <w:rFonts w:cs="Arial"/>
                <w:szCs w:val="20"/>
                <w:lang w:val="sl-SI"/>
              </w:rPr>
            </w:pPr>
            <w:r w:rsidRPr="00286EE9">
              <w:rPr>
                <w:rFonts w:cs="Arial"/>
                <w:szCs w:val="20"/>
                <w:lang w:val="sl-SI"/>
              </w:rPr>
              <w:t xml:space="preserve">  4 - gozdna posest vlagatelja je enaka ali večja od 15 in manjša od 20 ha;</w:t>
            </w:r>
          </w:p>
          <w:p w14:paraId="7D976ACC" w14:textId="77777777" w:rsidR="00286EE9" w:rsidRPr="00286EE9" w:rsidRDefault="00286EE9" w:rsidP="00286EE9">
            <w:pPr>
              <w:ind w:left="567" w:hanging="277"/>
              <w:rPr>
                <w:rFonts w:cs="Arial"/>
                <w:szCs w:val="20"/>
                <w:lang w:val="sl-SI"/>
              </w:rPr>
            </w:pPr>
            <w:r w:rsidRPr="00286EE9">
              <w:rPr>
                <w:rFonts w:cs="Arial"/>
                <w:szCs w:val="20"/>
                <w:lang w:val="sl-SI"/>
              </w:rPr>
              <w:t xml:space="preserve">  2 - gozdna posest vlagatelja je večja od 5 in manjša od 15 ha.</w:t>
            </w:r>
          </w:p>
          <w:p w14:paraId="34E90AB9" w14:textId="77777777" w:rsidR="00286EE9" w:rsidRPr="00286EE9" w:rsidRDefault="00286EE9" w:rsidP="00286EE9">
            <w:pPr>
              <w:ind w:left="567" w:hanging="277"/>
              <w:rPr>
                <w:rFonts w:cs="Arial"/>
                <w:b/>
                <w:szCs w:val="20"/>
                <w:lang w:val="sl-SI"/>
              </w:rPr>
            </w:pPr>
            <w:r w:rsidRPr="00286EE9">
              <w:rPr>
                <w:rFonts w:cs="Arial"/>
                <w:szCs w:val="20"/>
                <w:lang w:val="sl-SI"/>
              </w:rPr>
              <w:t xml:space="preserve">  </w:t>
            </w:r>
          </w:p>
        </w:tc>
      </w:tr>
    </w:tbl>
    <w:p w14:paraId="09527D8E" w14:textId="77777777" w:rsidR="00286EE9" w:rsidRPr="00286EE9" w:rsidRDefault="00286EE9" w:rsidP="00286EE9">
      <w:pPr>
        <w:rPr>
          <w:rFonts w:cs="Arial"/>
          <w:lang w:val="sl-SI"/>
        </w:rPr>
      </w:pP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0"/>
      </w:tblGrid>
      <w:tr w:rsidR="00286EE9" w:rsidRPr="00286EE9" w14:paraId="527ABA31" w14:textId="77777777" w:rsidTr="00BA585F">
        <w:trPr>
          <w:cantSplit/>
        </w:trPr>
        <w:tc>
          <w:tcPr>
            <w:tcW w:w="8430" w:type="dxa"/>
            <w:shd w:val="clear" w:color="auto" w:fill="F3F3F3"/>
          </w:tcPr>
          <w:p w14:paraId="3CA77140" w14:textId="5D7E5F48" w:rsidR="00286EE9" w:rsidRPr="00286EE9" w:rsidRDefault="00286EE9" w:rsidP="00286EE9">
            <w:pPr>
              <w:spacing w:line="240" w:lineRule="auto"/>
              <w:jc w:val="both"/>
              <w:rPr>
                <w:rFonts w:cs="Arial"/>
                <w:b/>
                <w:bCs/>
                <w:szCs w:val="20"/>
                <w:lang w:val="sl-SI" w:eastAsia="sl-SI"/>
              </w:rPr>
            </w:pPr>
            <w:r w:rsidRPr="00286EE9">
              <w:rPr>
                <w:rFonts w:cs="Arial"/>
                <w:b/>
                <w:bCs/>
                <w:szCs w:val="20"/>
                <w:lang w:val="sl-SI" w:eastAsia="sl-SI"/>
              </w:rPr>
              <w:t>4. RAZMERJE MED LETNIMI PRIHODK</w:t>
            </w:r>
            <w:r w:rsidR="00C93346">
              <w:rPr>
                <w:rFonts w:cs="Arial"/>
                <w:b/>
                <w:bCs/>
                <w:szCs w:val="20"/>
                <w:lang w:val="sl-SI" w:eastAsia="sl-SI"/>
              </w:rPr>
              <w:t>OM</w:t>
            </w:r>
            <w:r w:rsidRPr="00286EE9">
              <w:rPr>
                <w:rFonts w:cs="Arial"/>
                <w:b/>
                <w:bCs/>
                <w:szCs w:val="20"/>
                <w:lang w:val="sl-SI" w:eastAsia="sl-SI"/>
              </w:rPr>
              <w:t xml:space="preserve"> IZ GOZDARSKE DEJAVNOSTI </w:t>
            </w:r>
            <w:r w:rsidR="00DC09BC">
              <w:rPr>
                <w:rFonts w:cs="Arial"/>
                <w:b/>
                <w:bCs/>
                <w:szCs w:val="20"/>
                <w:lang w:val="sl-SI" w:eastAsia="sl-SI"/>
              </w:rPr>
              <w:t xml:space="preserve">(Priloga 6) </w:t>
            </w:r>
            <w:r w:rsidRPr="00286EE9">
              <w:rPr>
                <w:rFonts w:cs="Arial"/>
                <w:b/>
                <w:bCs/>
                <w:szCs w:val="20"/>
                <w:lang w:val="sl-SI" w:eastAsia="sl-SI"/>
              </w:rPr>
              <w:t>IN MED VIŠINO NALOŽBE (brez DDV) (maksimalno št. točk 10)</w:t>
            </w:r>
          </w:p>
          <w:p w14:paraId="7EB074B8" w14:textId="77777777" w:rsidR="00286EE9" w:rsidRPr="00286EE9" w:rsidRDefault="00286EE9" w:rsidP="00286EE9">
            <w:pPr>
              <w:spacing w:line="240" w:lineRule="auto"/>
              <w:jc w:val="both"/>
              <w:rPr>
                <w:rFonts w:cs="Arial"/>
                <w:b/>
                <w:bCs/>
                <w:sz w:val="24"/>
                <w:highlight w:val="yellow"/>
                <w:lang w:val="sl-SI" w:eastAsia="sl-SI"/>
              </w:rPr>
            </w:pPr>
            <w:r w:rsidRPr="00286EE9">
              <w:rPr>
                <w:rFonts w:cs="Arial"/>
                <w:b/>
                <w:bCs/>
                <w:szCs w:val="20"/>
                <w:lang w:val="sl-SI" w:eastAsia="sl-SI"/>
              </w:rPr>
              <w:t xml:space="preserve">Navodilo: Ocenjuje se vrednost razmerja (količnik) med letnimi prihodki iz gozdarske dejavnosti (B) in med višino naložbe (A). Količnik se izračuna po formuli: (B/A) = višina letnih prihodkov iz gozdarske dejavnosti /celotna višina naložbe brez DDV. </w:t>
            </w:r>
          </w:p>
        </w:tc>
      </w:tr>
      <w:tr w:rsidR="00286EE9" w:rsidRPr="00286EE9" w14:paraId="03BB1431" w14:textId="77777777" w:rsidTr="00BA585F">
        <w:trPr>
          <w:cantSplit/>
        </w:trPr>
        <w:tc>
          <w:tcPr>
            <w:tcW w:w="8430" w:type="dxa"/>
          </w:tcPr>
          <w:p w14:paraId="4945D3AD" w14:textId="77777777" w:rsidR="00286EE9" w:rsidRPr="00286EE9" w:rsidRDefault="00286EE9" w:rsidP="00286EE9">
            <w:pPr>
              <w:ind w:left="567" w:hanging="457"/>
              <w:rPr>
                <w:rFonts w:cs="Arial"/>
                <w:szCs w:val="20"/>
                <w:lang w:val="sl-SI"/>
              </w:rPr>
            </w:pPr>
          </w:p>
          <w:p w14:paraId="16D66094" w14:textId="77777777" w:rsidR="00286EE9" w:rsidRPr="00286EE9" w:rsidRDefault="00286EE9" w:rsidP="00286EE9">
            <w:pPr>
              <w:ind w:left="703" w:hanging="284"/>
              <w:rPr>
                <w:rFonts w:cs="Arial"/>
                <w:szCs w:val="20"/>
                <w:lang w:val="sl-SI"/>
              </w:rPr>
            </w:pPr>
            <w:r w:rsidRPr="00286EE9">
              <w:rPr>
                <w:rFonts w:cs="Arial"/>
                <w:szCs w:val="20"/>
                <w:lang w:val="sl-SI"/>
              </w:rPr>
              <w:t>10 - količnik je enak ali večji od 3;</w:t>
            </w:r>
          </w:p>
          <w:p w14:paraId="3943C13E" w14:textId="77777777" w:rsidR="00286EE9" w:rsidRPr="00286EE9" w:rsidRDefault="00286EE9" w:rsidP="00286EE9">
            <w:pPr>
              <w:ind w:left="703" w:hanging="284"/>
              <w:rPr>
                <w:rFonts w:cs="Arial"/>
                <w:szCs w:val="20"/>
                <w:lang w:val="sl-SI"/>
              </w:rPr>
            </w:pPr>
            <w:r w:rsidRPr="00286EE9">
              <w:rPr>
                <w:rFonts w:cs="Arial"/>
                <w:szCs w:val="20"/>
                <w:lang w:val="sl-SI"/>
              </w:rPr>
              <w:t xml:space="preserve">  9 - količnik je enak ali večji od 2,5 in manjši od 3;</w:t>
            </w:r>
          </w:p>
          <w:p w14:paraId="77593931" w14:textId="77777777" w:rsidR="00286EE9" w:rsidRPr="00286EE9" w:rsidRDefault="00286EE9" w:rsidP="00286EE9">
            <w:pPr>
              <w:ind w:left="703" w:hanging="284"/>
              <w:rPr>
                <w:rFonts w:cs="Arial"/>
                <w:szCs w:val="20"/>
                <w:lang w:val="sl-SI"/>
              </w:rPr>
            </w:pPr>
            <w:r w:rsidRPr="00286EE9">
              <w:rPr>
                <w:rFonts w:cs="Arial"/>
                <w:szCs w:val="20"/>
                <w:lang w:val="sl-SI"/>
              </w:rPr>
              <w:t xml:space="preserve">  8 - količnik je enak ali večji od 2 in manjši od 2,5;</w:t>
            </w:r>
          </w:p>
          <w:p w14:paraId="34F40C8E" w14:textId="77777777" w:rsidR="00286EE9" w:rsidRPr="00286EE9" w:rsidRDefault="00286EE9" w:rsidP="00286EE9">
            <w:pPr>
              <w:ind w:left="703" w:hanging="284"/>
              <w:rPr>
                <w:rFonts w:cs="Arial"/>
                <w:szCs w:val="20"/>
                <w:lang w:val="sl-SI"/>
              </w:rPr>
            </w:pPr>
            <w:r w:rsidRPr="00286EE9">
              <w:rPr>
                <w:rFonts w:cs="Arial"/>
                <w:szCs w:val="20"/>
                <w:lang w:val="sl-SI"/>
              </w:rPr>
              <w:t xml:space="preserve">  7 - količnik je enak ali večji od 1,5 in manjši od 2;</w:t>
            </w:r>
          </w:p>
          <w:p w14:paraId="119271E4" w14:textId="77777777" w:rsidR="00286EE9" w:rsidRPr="00286EE9" w:rsidRDefault="00286EE9" w:rsidP="00286EE9">
            <w:pPr>
              <w:ind w:left="703" w:hanging="284"/>
              <w:rPr>
                <w:rFonts w:cs="Arial"/>
                <w:szCs w:val="20"/>
                <w:lang w:val="sl-SI"/>
              </w:rPr>
            </w:pPr>
            <w:r w:rsidRPr="00286EE9">
              <w:rPr>
                <w:rFonts w:cs="Arial"/>
                <w:szCs w:val="20"/>
                <w:lang w:val="sl-SI"/>
              </w:rPr>
              <w:t xml:space="preserve">  6 - količnik je enak ali večji od 1 in manjši od 1,5;</w:t>
            </w:r>
          </w:p>
          <w:p w14:paraId="3A27E430" w14:textId="77777777" w:rsidR="00286EE9" w:rsidRPr="00286EE9" w:rsidRDefault="00286EE9" w:rsidP="00286EE9">
            <w:pPr>
              <w:ind w:left="703" w:hanging="284"/>
              <w:rPr>
                <w:rFonts w:cs="Arial"/>
                <w:szCs w:val="20"/>
                <w:lang w:val="sl-SI"/>
              </w:rPr>
            </w:pPr>
            <w:r w:rsidRPr="00286EE9">
              <w:rPr>
                <w:rFonts w:cs="Arial"/>
                <w:szCs w:val="20"/>
                <w:lang w:val="sl-SI"/>
              </w:rPr>
              <w:t xml:space="preserve">  5 - količnik je enak ali večji od 0,8 in manjši od 1;</w:t>
            </w:r>
          </w:p>
          <w:p w14:paraId="2769CD4C" w14:textId="77777777" w:rsidR="00286EE9" w:rsidRPr="00286EE9" w:rsidRDefault="00286EE9" w:rsidP="00286EE9">
            <w:pPr>
              <w:ind w:left="703" w:hanging="284"/>
              <w:jc w:val="both"/>
              <w:rPr>
                <w:rFonts w:cs="Arial"/>
                <w:szCs w:val="20"/>
                <w:lang w:val="sl-SI"/>
              </w:rPr>
            </w:pPr>
            <w:r w:rsidRPr="00286EE9">
              <w:rPr>
                <w:rFonts w:cs="Arial"/>
                <w:szCs w:val="20"/>
                <w:lang w:val="sl-SI"/>
              </w:rPr>
              <w:t xml:space="preserve">  4 - količnik je enak ali večji od 0,5 in manjši od 0,8;</w:t>
            </w:r>
          </w:p>
          <w:p w14:paraId="20F59781" w14:textId="77777777" w:rsidR="00286EE9" w:rsidRPr="00286EE9" w:rsidRDefault="00286EE9" w:rsidP="00286EE9">
            <w:pPr>
              <w:ind w:left="703" w:hanging="284"/>
              <w:jc w:val="both"/>
              <w:rPr>
                <w:rFonts w:cs="Arial"/>
                <w:szCs w:val="20"/>
                <w:lang w:val="sl-SI"/>
              </w:rPr>
            </w:pPr>
            <w:r w:rsidRPr="00286EE9">
              <w:rPr>
                <w:rFonts w:cs="Arial"/>
                <w:szCs w:val="20"/>
                <w:lang w:val="sl-SI"/>
              </w:rPr>
              <w:t xml:space="preserve">  3 - količnik je enak ali večji od 0,3 in manjši od 0,5;</w:t>
            </w:r>
          </w:p>
          <w:p w14:paraId="08C200DD" w14:textId="77777777" w:rsidR="00286EE9" w:rsidRPr="00286EE9" w:rsidRDefault="00286EE9" w:rsidP="00286EE9">
            <w:pPr>
              <w:ind w:left="703" w:hanging="284"/>
              <w:jc w:val="both"/>
              <w:rPr>
                <w:rFonts w:cs="Arial"/>
                <w:szCs w:val="20"/>
                <w:lang w:val="sl-SI"/>
              </w:rPr>
            </w:pPr>
            <w:r w:rsidRPr="00286EE9">
              <w:rPr>
                <w:rFonts w:cs="Arial"/>
                <w:szCs w:val="20"/>
                <w:lang w:val="sl-SI"/>
              </w:rPr>
              <w:t xml:space="preserve">  2 - količnik je enak ali večji od 0,1 in manjši od 0,3;</w:t>
            </w:r>
          </w:p>
          <w:p w14:paraId="15A7DF53" w14:textId="77777777" w:rsidR="00286EE9" w:rsidRPr="00286EE9" w:rsidRDefault="00286EE9" w:rsidP="00286EE9">
            <w:pPr>
              <w:ind w:left="703" w:hanging="284"/>
              <w:rPr>
                <w:rFonts w:cs="Arial"/>
                <w:szCs w:val="20"/>
                <w:lang w:val="sl-SI"/>
              </w:rPr>
            </w:pPr>
            <w:r w:rsidRPr="00286EE9">
              <w:rPr>
                <w:rFonts w:cs="Arial"/>
                <w:szCs w:val="20"/>
                <w:lang w:val="sl-SI"/>
              </w:rPr>
              <w:t xml:space="preserve">  1 - količnik je manjši 0,1.</w:t>
            </w:r>
          </w:p>
          <w:p w14:paraId="642F401A" w14:textId="77777777" w:rsidR="00286EE9" w:rsidRPr="00286EE9" w:rsidRDefault="00286EE9" w:rsidP="00286EE9">
            <w:pPr>
              <w:ind w:left="290" w:hanging="180"/>
              <w:jc w:val="both"/>
              <w:rPr>
                <w:rFonts w:cs="Arial"/>
                <w:iCs/>
                <w:highlight w:val="yellow"/>
                <w:lang w:val="sl-SI"/>
              </w:rPr>
            </w:pPr>
            <w:r w:rsidRPr="00286EE9">
              <w:rPr>
                <w:rFonts w:cs="Arial"/>
                <w:szCs w:val="20"/>
                <w:lang w:val="sl-SI"/>
              </w:rPr>
              <w:t xml:space="preserve">  </w:t>
            </w:r>
          </w:p>
        </w:tc>
      </w:tr>
      <w:tr w:rsidR="00286EE9" w:rsidRPr="00286EE9" w14:paraId="6D9BA898" w14:textId="77777777" w:rsidTr="00BA585F">
        <w:trPr>
          <w:cantSplit/>
        </w:trPr>
        <w:tc>
          <w:tcPr>
            <w:tcW w:w="8430" w:type="dxa"/>
            <w:shd w:val="clear" w:color="auto" w:fill="F3F3F3"/>
          </w:tcPr>
          <w:p w14:paraId="3B02611C" w14:textId="77777777" w:rsidR="00286EE9" w:rsidRPr="00286EE9" w:rsidRDefault="00286EE9" w:rsidP="00286EE9">
            <w:pPr>
              <w:spacing w:line="240" w:lineRule="auto"/>
              <w:jc w:val="both"/>
              <w:rPr>
                <w:rFonts w:cs="Arial"/>
                <w:b/>
                <w:bCs/>
                <w:szCs w:val="20"/>
                <w:lang w:val="sl-SI" w:eastAsia="sl-SI"/>
              </w:rPr>
            </w:pPr>
            <w:r w:rsidRPr="00286EE9">
              <w:rPr>
                <w:rFonts w:cs="Arial"/>
                <w:b/>
                <w:bCs/>
                <w:szCs w:val="20"/>
                <w:lang w:val="sl-SI" w:eastAsia="sl-SI"/>
              </w:rPr>
              <w:t>5. DODELJENA SREDSTVA IZ NASLOVA PROGRAMA RAZVOJA PODEŽELJA 2014-2020 OZIROMA SN 2023-2027 (maksimalno št. točk 20)</w:t>
            </w:r>
          </w:p>
          <w:p w14:paraId="655449AF" w14:textId="77777777" w:rsidR="00286EE9" w:rsidRPr="00286EE9" w:rsidRDefault="00286EE9" w:rsidP="00286EE9">
            <w:pPr>
              <w:spacing w:line="240" w:lineRule="auto"/>
              <w:jc w:val="both"/>
              <w:rPr>
                <w:rFonts w:cs="Arial"/>
                <w:b/>
                <w:bCs/>
                <w:sz w:val="24"/>
                <w:highlight w:val="yellow"/>
                <w:lang w:val="sl-SI" w:eastAsia="sl-SI"/>
              </w:rPr>
            </w:pPr>
            <w:r w:rsidRPr="00286EE9">
              <w:rPr>
                <w:rFonts w:cs="Arial"/>
                <w:b/>
                <w:bCs/>
                <w:szCs w:val="20"/>
                <w:lang w:val="sl-SI" w:eastAsia="sl-SI"/>
              </w:rPr>
              <w:t>Navodilo:</w:t>
            </w:r>
            <w:r w:rsidRPr="00286EE9">
              <w:rPr>
                <w:rFonts w:cs="Arial"/>
                <w:sz w:val="24"/>
                <w:szCs w:val="20"/>
                <w:lang w:val="sl-SI"/>
              </w:rPr>
              <w:t xml:space="preserve"> </w:t>
            </w:r>
            <w:r w:rsidRPr="00286EE9">
              <w:rPr>
                <w:rFonts w:cs="Arial"/>
                <w:b/>
                <w:bCs/>
                <w:szCs w:val="20"/>
                <w:lang w:val="sl-SI" w:eastAsia="sl-SI"/>
              </w:rPr>
              <w:t xml:space="preserve">Ocenjuje se višina že dodeljenih sredstev vlagatelju iz naslova operacije 8.6 Naložbe v nakup nove mehanizacije in opreme za sečnjo in spravilo lesa v obdobju Programa razvoja podeželja 2014-2020 oziroma iz intervencije IRP07 SN 2023-2027. </w:t>
            </w:r>
          </w:p>
        </w:tc>
      </w:tr>
      <w:tr w:rsidR="00286EE9" w:rsidRPr="00286EE9" w14:paraId="59B0DAB2" w14:textId="77777777" w:rsidTr="00BA585F">
        <w:trPr>
          <w:cantSplit/>
        </w:trPr>
        <w:tc>
          <w:tcPr>
            <w:tcW w:w="8430" w:type="dxa"/>
          </w:tcPr>
          <w:p w14:paraId="079FD040" w14:textId="77777777" w:rsidR="00286EE9" w:rsidRPr="00286EE9" w:rsidRDefault="00286EE9" w:rsidP="00286EE9">
            <w:pPr>
              <w:ind w:left="567" w:hanging="457"/>
              <w:rPr>
                <w:rFonts w:cs="Arial"/>
                <w:szCs w:val="20"/>
                <w:lang w:val="sl-SI"/>
              </w:rPr>
            </w:pPr>
          </w:p>
          <w:p w14:paraId="1904D2A3" w14:textId="77777777" w:rsidR="00286EE9" w:rsidRPr="00286EE9" w:rsidRDefault="00286EE9" w:rsidP="00286EE9">
            <w:pPr>
              <w:ind w:left="845" w:hanging="426"/>
              <w:jc w:val="both"/>
              <w:rPr>
                <w:rFonts w:cs="Arial"/>
                <w:szCs w:val="20"/>
                <w:lang w:val="sl-SI"/>
              </w:rPr>
            </w:pPr>
            <w:r w:rsidRPr="00286EE9">
              <w:rPr>
                <w:rFonts w:cs="Arial"/>
                <w:szCs w:val="20"/>
                <w:lang w:val="sl-SI"/>
              </w:rPr>
              <w:t xml:space="preserve">20 - še niso bila dodeljena nobena finančna sredstva iz naslova operacije 8.6 Naložbe v nakup nove mehanizacije in opreme za sečnjo in spravilo lesa iz PRP 2014-2020 oziroma intervencije iz IRP07 SN 2023-2027;  </w:t>
            </w:r>
          </w:p>
          <w:p w14:paraId="69117135" w14:textId="0C62BD22" w:rsidR="00286EE9" w:rsidRPr="00286EE9" w:rsidRDefault="00286EE9" w:rsidP="00286EE9">
            <w:pPr>
              <w:ind w:left="845" w:hanging="426"/>
              <w:jc w:val="both"/>
              <w:rPr>
                <w:rFonts w:cs="Arial"/>
                <w:szCs w:val="20"/>
                <w:lang w:val="sl-SI"/>
              </w:rPr>
            </w:pPr>
            <w:r w:rsidRPr="00286EE9">
              <w:rPr>
                <w:rFonts w:cs="Arial"/>
                <w:szCs w:val="20"/>
                <w:lang w:val="sl-SI"/>
              </w:rPr>
              <w:t>15 -</w:t>
            </w:r>
            <w:r w:rsidRPr="00286EE9">
              <w:rPr>
                <w:rFonts w:cs="Arial"/>
                <w:szCs w:val="20"/>
                <w:lang w:val="sl-SI"/>
              </w:rPr>
              <w:tab/>
              <w:t>so bila dodeljena finančna sredstva iz naslova 8.6 Naložbe v nakup nove mehanizacije in opreme za sečnjo in spravilo lesa iz PRP 2014-2020 oziroma iz intervencije IRP07 SN 2023-2027 v višini do vključno 50.000 e</w:t>
            </w:r>
            <w:r w:rsidR="00C93346">
              <w:rPr>
                <w:rFonts w:cs="Arial"/>
                <w:szCs w:val="20"/>
                <w:lang w:val="sl-SI"/>
              </w:rPr>
              <w:t>u</w:t>
            </w:r>
            <w:r w:rsidRPr="00286EE9">
              <w:rPr>
                <w:rFonts w:cs="Arial"/>
                <w:szCs w:val="20"/>
                <w:lang w:val="sl-SI"/>
              </w:rPr>
              <w:t>rov;</w:t>
            </w:r>
          </w:p>
          <w:p w14:paraId="5D30EEB8" w14:textId="189DB258" w:rsidR="00286EE9" w:rsidRPr="00286EE9" w:rsidRDefault="00286EE9" w:rsidP="00286EE9">
            <w:pPr>
              <w:ind w:left="845" w:hanging="426"/>
              <w:jc w:val="both"/>
              <w:rPr>
                <w:rFonts w:cs="Arial"/>
                <w:szCs w:val="20"/>
                <w:lang w:val="sl-SI"/>
              </w:rPr>
            </w:pPr>
            <w:r w:rsidRPr="00286EE9">
              <w:rPr>
                <w:rFonts w:cs="Arial"/>
                <w:szCs w:val="20"/>
                <w:lang w:val="sl-SI"/>
              </w:rPr>
              <w:t>10 -</w:t>
            </w:r>
            <w:r w:rsidRPr="00286EE9">
              <w:rPr>
                <w:rFonts w:cs="Arial"/>
                <w:szCs w:val="20"/>
                <w:lang w:val="sl-SI"/>
              </w:rPr>
              <w:tab/>
              <w:t>so bila dodeljena finančna sredstva iz naslova 8.6 Naložbe v nakup nove mehanizacije in opreme za sečnjo in spravilo lesa iz PRP 2014-2020 oziroma iz intervencije IRP07 SN 2023-2027 v višini od 50.001 e</w:t>
            </w:r>
            <w:r w:rsidR="00C93346">
              <w:rPr>
                <w:rFonts w:cs="Arial"/>
                <w:szCs w:val="20"/>
                <w:lang w:val="sl-SI"/>
              </w:rPr>
              <w:t>u</w:t>
            </w:r>
            <w:r w:rsidRPr="00286EE9">
              <w:rPr>
                <w:rFonts w:cs="Arial"/>
                <w:szCs w:val="20"/>
                <w:lang w:val="sl-SI"/>
              </w:rPr>
              <w:t>rov do vključno 75.000 e</w:t>
            </w:r>
            <w:r w:rsidR="00C93346">
              <w:rPr>
                <w:rFonts w:cs="Arial"/>
                <w:szCs w:val="20"/>
                <w:lang w:val="sl-SI"/>
              </w:rPr>
              <w:t>u</w:t>
            </w:r>
            <w:r w:rsidRPr="00286EE9">
              <w:rPr>
                <w:rFonts w:cs="Arial"/>
                <w:szCs w:val="20"/>
                <w:lang w:val="sl-SI"/>
              </w:rPr>
              <w:t>rov.</w:t>
            </w:r>
          </w:p>
          <w:p w14:paraId="3942FB56" w14:textId="77777777" w:rsidR="00286EE9" w:rsidRPr="00286EE9" w:rsidRDefault="00286EE9" w:rsidP="00286EE9">
            <w:pPr>
              <w:jc w:val="both"/>
              <w:rPr>
                <w:rFonts w:cs="Arial"/>
                <w:iCs/>
                <w:highlight w:val="yellow"/>
                <w:lang w:val="sl-SI"/>
              </w:rPr>
            </w:pPr>
          </w:p>
        </w:tc>
      </w:tr>
    </w:tbl>
    <w:p w14:paraId="706897E9" w14:textId="77777777" w:rsidR="00286EE9" w:rsidRPr="00286EE9" w:rsidRDefault="00286EE9" w:rsidP="00286EE9">
      <w:pPr>
        <w:rPr>
          <w:rFonts w:cs="Arial"/>
          <w:szCs w:val="20"/>
          <w:lang w:val="sl-SI"/>
        </w:rPr>
      </w:pP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0"/>
      </w:tblGrid>
      <w:tr w:rsidR="00286EE9" w:rsidRPr="00286EE9" w14:paraId="3986779E" w14:textId="77777777" w:rsidTr="00BA585F">
        <w:trPr>
          <w:cantSplit/>
        </w:trPr>
        <w:tc>
          <w:tcPr>
            <w:tcW w:w="8430" w:type="dxa"/>
            <w:shd w:val="clear" w:color="auto" w:fill="F3F3F3"/>
          </w:tcPr>
          <w:p w14:paraId="7798BC8D" w14:textId="77777777" w:rsidR="00286EE9" w:rsidRPr="00286EE9" w:rsidRDefault="00286EE9" w:rsidP="00286EE9">
            <w:pPr>
              <w:jc w:val="both"/>
              <w:rPr>
                <w:rFonts w:cs="Arial"/>
                <w:b/>
                <w:bCs/>
                <w:i/>
                <w:szCs w:val="20"/>
                <w:lang w:val="sl-SI"/>
              </w:rPr>
            </w:pPr>
            <w:r w:rsidRPr="00286EE9">
              <w:rPr>
                <w:rFonts w:cs="Arial"/>
                <w:szCs w:val="20"/>
                <w:lang w:val="sl-SI"/>
              </w:rPr>
              <w:br w:type="page"/>
            </w:r>
            <w:r w:rsidRPr="00286EE9">
              <w:rPr>
                <w:rFonts w:cs="Arial"/>
                <w:b/>
                <w:szCs w:val="20"/>
                <w:lang w:val="sl-SI"/>
              </w:rPr>
              <w:t>II. GEOGRAFSKI VIDIK NALOŽBE (maksimalno število točk 10)</w:t>
            </w:r>
          </w:p>
        </w:tc>
      </w:tr>
      <w:tr w:rsidR="00286EE9" w:rsidRPr="00286EE9" w14:paraId="76F28C58" w14:textId="77777777" w:rsidTr="00BA585F">
        <w:trPr>
          <w:cantSplit/>
        </w:trPr>
        <w:tc>
          <w:tcPr>
            <w:tcW w:w="8430" w:type="dxa"/>
            <w:shd w:val="clear" w:color="auto" w:fill="F3F3F3"/>
          </w:tcPr>
          <w:p w14:paraId="76A7AEC1" w14:textId="77777777" w:rsidR="00286EE9" w:rsidRPr="00286EE9" w:rsidRDefault="00286EE9" w:rsidP="00286EE9">
            <w:pPr>
              <w:jc w:val="both"/>
              <w:rPr>
                <w:rFonts w:cs="Arial"/>
                <w:b/>
                <w:szCs w:val="20"/>
                <w:lang w:val="sl-SI"/>
              </w:rPr>
            </w:pPr>
            <w:r w:rsidRPr="00286EE9">
              <w:rPr>
                <w:rFonts w:cs="Arial"/>
                <w:b/>
                <w:szCs w:val="20"/>
                <w:lang w:val="sl-SI"/>
              </w:rPr>
              <w:t>6. GORSKO IN HRIBOVSKO OBMOČJE OMD (maksimalno število točk 10)</w:t>
            </w:r>
          </w:p>
          <w:p w14:paraId="19E81176" w14:textId="0F00CECC" w:rsidR="00286EE9" w:rsidRPr="00286EE9" w:rsidRDefault="00286EE9" w:rsidP="007A3CA9">
            <w:pPr>
              <w:autoSpaceDE w:val="0"/>
              <w:autoSpaceDN w:val="0"/>
              <w:adjustRightInd w:val="0"/>
              <w:jc w:val="both"/>
              <w:rPr>
                <w:rFonts w:cs="Arial"/>
                <w:b/>
                <w:szCs w:val="20"/>
                <w:lang w:val="sl-SI"/>
              </w:rPr>
            </w:pPr>
            <w:r w:rsidRPr="00286EE9">
              <w:rPr>
                <w:rFonts w:cs="Arial"/>
                <w:b/>
                <w:szCs w:val="20"/>
                <w:lang w:val="sl-SI"/>
              </w:rPr>
              <w:t>Navodilo: Upošteva se delež gozdnih površin vlagatelja, ki se nahaja v gorskem in hribovskem območju OMD</w:t>
            </w:r>
            <w:r w:rsidR="00EB0F8C">
              <w:rPr>
                <w:rFonts w:cs="Arial"/>
                <w:b/>
                <w:szCs w:val="20"/>
                <w:lang w:val="sl-SI"/>
              </w:rPr>
              <w:t xml:space="preserve"> </w:t>
            </w:r>
            <w:r w:rsidR="007A3CA9">
              <w:rPr>
                <w:rFonts w:cs="Arial"/>
                <w:b/>
                <w:szCs w:val="20"/>
                <w:lang w:val="sl-SI"/>
              </w:rPr>
              <w:t xml:space="preserve">iz </w:t>
            </w:r>
            <w:r w:rsidR="007A3CA9" w:rsidRPr="007A3CA9">
              <w:rPr>
                <w:rFonts w:cs="Arial"/>
                <w:b/>
                <w:szCs w:val="20"/>
                <w:lang w:val="sl-SI"/>
              </w:rPr>
              <w:t>Uredb</w:t>
            </w:r>
            <w:r w:rsidR="007A3CA9">
              <w:rPr>
                <w:rFonts w:cs="Arial"/>
                <w:b/>
                <w:szCs w:val="20"/>
                <w:lang w:val="sl-SI"/>
              </w:rPr>
              <w:t>e</w:t>
            </w:r>
            <w:r w:rsidR="007A3CA9" w:rsidRPr="007A3CA9">
              <w:rPr>
                <w:rFonts w:cs="Arial"/>
                <w:b/>
                <w:szCs w:val="20"/>
                <w:lang w:val="sl-SI"/>
              </w:rPr>
              <w:t xml:space="preserve"> o plačilih za okoljske in podnebne obveznosti ter naravne ali druge omejitve iz strateškega načrta skupne kmetijske politike 2023–2027</w:t>
            </w:r>
            <w:r w:rsidR="007A3CA9">
              <w:rPr>
                <w:rFonts w:cs="Arial"/>
                <w:b/>
                <w:szCs w:val="20"/>
                <w:lang w:val="sl-SI"/>
              </w:rPr>
              <w:t xml:space="preserve"> (</w:t>
            </w:r>
            <w:r w:rsidR="007A3CA9" w:rsidRPr="007A3CA9">
              <w:rPr>
                <w:rFonts w:cs="Arial"/>
                <w:b/>
                <w:szCs w:val="20"/>
                <w:lang w:val="sl-SI"/>
              </w:rPr>
              <w:t>Uradni list RS, št. 30/24, 78/24, 2/25 in 39/25</w:t>
            </w:r>
            <w:r w:rsidR="007A3CA9">
              <w:rPr>
                <w:rFonts w:cs="Arial"/>
                <w:b/>
                <w:szCs w:val="20"/>
                <w:lang w:val="sl-SI"/>
              </w:rPr>
              <w:t>)</w:t>
            </w:r>
          </w:p>
        </w:tc>
      </w:tr>
      <w:tr w:rsidR="00286EE9" w:rsidRPr="00286EE9" w14:paraId="09C17BF0" w14:textId="77777777" w:rsidTr="00BA585F">
        <w:trPr>
          <w:cantSplit/>
        </w:trPr>
        <w:tc>
          <w:tcPr>
            <w:tcW w:w="8430" w:type="dxa"/>
          </w:tcPr>
          <w:p w14:paraId="51FEF9D0" w14:textId="77777777" w:rsidR="00286EE9" w:rsidRPr="00286EE9" w:rsidRDefault="00286EE9" w:rsidP="00286EE9">
            <w:pPr>
              <w:autoSpaceDE w:val="0"/>
              <w:autoSpaceDN w:val="0"/>
              <w:adjustRightInd w:val="0"/>
              <w:ind w:left="290"/>
              <w:rPr>
                <w:rFonts w:cs="Arial"/>
                <w:szCs w:val="20"/>
                <w:lang w:val="sl-SI"/>
              </w:rPr>
            </w:pPr>
          </w:p>
          <w:p w14:paraId="3DC2857E" w14:textId="042F787C" w:rsidR="00286EE9" w:rsidRPr="00286EE9" w:rsidRDefault="00286EE9" w:rsidP="00286EE9">
            <w:pPr>
              <w:autoSpaceDE w:val="0"/>
              <w:autoSpaceDN w:val="0"/>
              <w:adjustRightInd w:val="0"/>
              <w:ind w:left="701" w:hanging="411"/>
              <w:rPr>
                <w:rFonts w:cs="Arial"/>
                <w:szCs w:val="20"/>
                <w:lang w:val="sl-SI"/>
              </w:rPr>
            </w:pPr>
            <w:r w:rsidRPr="00286EE9">
              <w:rPr>
                <w:rFonts w:cs="Arial"/>
                <w:szCs w:val="20"/>
                <w:lang w:val="sl-SI"/>
              </w:rPr>
              <w:t xml:space="preserve">10 </w:t>
            </w:r>
            <w:r w:rsidR="005E7B5B">
              <w:rPr>
                <w:rFonts w:cs="Arial"/>
                <w:szCs w:val="20"/>
                <w:lang w:val="sl-SI"/>
              </w:rPr>
              <w:t>-</w:t>
            </w:r>
            <w:r w:rsidRPr="00286EE9">
              <w:rPr>
                <w:rFonts w:cs="Arial"/>
                <w:szCs w:val="20"/>
                <w:lang w:val="sl-SI"/>
              </w:rPr>
              <w:t xml:space="preserve"> od vključno 75 </w:t>
            </w:r>
            <w:r w:rsidR="00C93346">
              <w:rPr>
                <w:rFonts w:cs="Arial"/>
                <w:szCs w:val="20"/>
                <w:lang w:val="sl-SI"/>
              </w:rPr>
              <w:t>%</w:t>
            </w:r>
            <w:r w:rsidRPr="00286EE9">
              <w:rPr>
                <w:rFonts w:cs="Arial"/>
                <w:szCs w:val="20"/>
                <w:lang w:val="sl-SI"/>
              </w:rPr>
              <w:t xml:space="preserve"> in več gozdnih površin leži na gorskem in hribovskem območju OMD;</w:t>
            </w:r>
          </w:p>
          <w:p w14:paraId="7E72EA8F" w14:textId="7530FBB0" w:rsidR="00286EE9" w:rsidRPr="00286EE9" w:rsidRDefault="00286EE9" w:rsidP="00286EE9">
            <w:pPr>
              <w:autoSpaceDE w:val="0"/>
              <w:autoSpaceDN w:val="0"/>
              <w:adjustRightInd w:val="0"/>
              <w:ind w:left="701" w:hanging="411"/>
              <w:rPr>
                <w:rFonts w:cs="Arial"/>
                <w:szCs w:val="20"/>
                <w:lang w:val="sl-SI"/>
              </w:rPr>
            </w:pPr>
            <w:r w:rsidRPr="00286EE9">
              <w:rPr>
                <w:rFonts w:cs="Arial"/>
                <w:szCs w:val="20"/>
                <w:lang w:val="sl-SI"/>
              </w:rPr>
              <w:t xml:space="preserve">  8 </w:t>
            </w:r>
            <w:r w:rsidR="005E7B5B">
              <w:rPr>
                <w:rFonts w:cs="Arial"/>
                <w:szCs w:val="20"/>
                <w:lang w:val="sl-SI"/>
              </w:rPr>
              <w:t>-</w:t>
            </w:r>
            <w:r w:rsidRPr="00286EE9">
              <w:rPr>
                <w:rFonts w:cs="Arial"/>
                <w:szCs w:val="20"/>
                <w:lang w:val="sl-SI"/>
              </w:rPr>
              <w:t xml:space="preserve"> od vključno 50 do manj kot 75 </w:t>
            </w:r>
            <w:r w:rsidR="00C93346">
              <w:rPr>
                <w:rFonts w:cs="Arial"/>
                <w:szCs w:val="20"/>
                <w:lang w:val="sl-SI"/>
              </w:rPr>
              <w:t>%</w:t>
            </w:r>
            <w:r w:rsidRPr="00286EE9">
              <w:rPr>
                <w:rFonts w:cs="Arial"/>
                <w:szCs w:val="20"/>
                <w:lang w:val="sl-SI"/>
              </w:rPr>
              <w:t xml:space="preserve"> gozdnih površin leži na gorskem in hribovskem območju OMD;</w:t>
            </w:r>
          </w:p>
          <w:p w14:paraId="48B63066" w14:textId="40BD9CC3" w:rsidR="00286EE9" w:rsidRPr="00286EE9" w:rsidRDefault="00286EE9" w:rsidP="00286EE9">
            <w:pPr>
              <w:autoSpaceDE w:val="0"/>
              <w:autoSpaceDN w:val="0"/>
              <w:adjustRightInd w:val="0"/>
              <w:ind w:left="701" w:hanging="411"/>
              <w:rPr>
                <w:rFonts w:cs="Arial"/>
                <w:szCs w:val="20"/>
                <w:lang w:val="sl-SI"/>
              </w:rPr>
            </w:pPr>
            <w:r w:rsidRPr="00286EE9">
              <w:rPr>
                <w:rFonts w:cs="Arial"/>
                <w:szCs w:val="20"/>
                <w:lang w:val="sl-SI"/>
              </w:rPr>
              <w:t xml:space="preserve">  6 </w:t>
            </w:r>
            <w:r w:rsidR="005E7B5B">
              <w:rPr>
                <w:rFonts w:cs="Arial"/>
                <w:szCs w:val="20"/>
                <w:lang w:val="sl-SI"/>
              </w:rPr>
              <w:t>-</w:t>
            </w:r>
            <w:r w:rsidRPr="00286EE9">
              <w:rPr>
                <w:rFonts w:cs="Arial"/>
                <w:szCs w:val="20"/>
                <w:lang w:val="sl-SI"/>
              </w:rPr>
              <w:t xml:space="preserve"> od vključno 40 do manj kot 50 </w:t>
            </w:r>
            <w:r w:rsidR="00C93346">
              <w:rPr>
                <w:rFonts w:cs="Arial"/>
                <w:szCs w:val="20"/>
                <w:lang w:val="sl-SI"/>
              </w:rPr>
              <w:t>%</w:t>
            </w:r>
            <w:r w:rsidRPr="00286EE9">
              <w:rPr>
                <w:rFonts w:cs="Arial"/>
                <w:szCs w:val="20"/>
                <w:lang w:val="sl-SI"/>
              </w:rPr>
              <w:t xml:space="preserve"> gozdnih površin leži na gorskem in hribovskem </w:t>
            </w:r>
          </w:p>
          <w:p w14:paraId="106B9884" w14:textId="77777777" w:rsidR="00286EE9" w:rsidRPr="00286EE9" w:rsidRDefault="00286EE9" w:rsidP="00286EE9">
            <w:pPr>
              <w:autoSpaceDE w:val="0"/>
              <w:autoSpaceDN w:val="0"/>
              <w:adjustRightInd w:val="0"/>
              <w:ind w:left="701" w:hanging="411"/>
              <w:rPr>
                <w:rFonts w:cs="Arial"/>
                <w:szCs w:val="20"/>
                <w:lang w:val="sl-SI"/>
              </w:rPr>
            </w:pPr>
            <w:r w:rsidRPr="00286EE9">
              <w:rPr>
                <w:rFonts w:cs="Arial"/>
                <w:szCs w:val="20"/>
                <w:lang w:val="sl-SI"/>
              </w:rPr>
              <w:t xml:space="preserve">        območju OMD;</w:t>
            </w:r>
          </w:p>
          <w:p w14:paraId="0639F97A" w14:textId="6BE4F95D" w:rsidR="00286EE9" w:rsidRPr="00286EE9" w:rsidRDefault="00286EE9" w:rsidP="00286EE9">
            <w:pPr>
              <w:autoSpaceDE w:val="0"/>
              <w:autoSpaceDN w:val="0"/>
              <w:adjustRightInd w:val="0"/>
              <w:ind w:left="701" w:hanging="411"/>
              <w:rPr>
                <w:rFonts w:cs="Arial"/>
                <w:szCs w:val="20"/>
                <w:lang w:val="sl-SI"/>
              </w:rPr>
            </w:pPr>
            <w:r w:rsidRPr="00286EE9">
              <w:rPr>
                <w:rFonts w:cs="Arial"/>
                <w:szCs w:val="20"/>
                <w:lang w:val="sl-SI"/>
              </w:rPr>
              <w:t xml:space="preserve">  4 </w:t>
            </w:r>
            <w:r w:rsidR="005E7B5B">
              <w:rPr>
                <w:rFonts w:cs="Arial"/>
                <w:szCs w:val="20"/>
                <w:lang w:val="sl-SI"/>
              </w:rPr>
              <w:t>-</w:t>
            </w:r>
            <w:r w:rsidRPr="00286EE9">
              <w:rPr>
                <w:rFonts w:cs="Arial"/>
                <w:szCs w:val="20"/>
                <w:lang w:val="sl-SI"/>
              </w:rPr>
              <w:t xml:space="preserve"> od vključno 20 do manj kot 40 </w:t>
            </w:r>
            <w:r w:rsidR="00C93346">
              <w:rPr>
                <w:rFonts w:cs="Arial"/>
                <w:szCs w:val="20"/>
                <w:lang w:val="sl-SI"/>
              </w:rPr>
              <w:t>%</w:t>
            </w:r>
            <w:r w:rsidRPr="00286EE9">
              <w:rPr>
                <w:rFonts w:cs="Arial"/>
                <w:szCs w:val="20"/>
                <w:lang w:val="sl-SI"/>
              </w:rPr>
              <w:t xml:space="preserve"> gozdnih površin leži na gorskem in hribovskem območju OMD;</w:t>
            </w:r>
          </w:p>
          <w:p w14:paraId="08807755" w14:textId="07AFA34D" w:rsidR="00286EE9" w:rsidRPr="00286EE9" w:rsidRDefault="00286EE9" w:rsidP="00286EE9">
            <w:pPr>
              <w:autoSpaceDE w:val="0"/>
              <w:autoSpaceDN w:val="0"/>
              <w:adjustRightInd w:val="0"/>
              <w:ind w:left="701" w:hanging="411"/>
              <w:rPr>
                <w:rFonts w:cs="Arial"/>
                <w:szCs w:val="20"/>
                <w:lang w:val="sl-SI"/>
              </w:rPr>
            </w:pPr>
            <w:r w:rsidRPr="00286EE9">
              <w:rPr>
                <w:rFonts w:cs="Arial"/>
                <w:szCs w:val="20"/>
                <w:lang w:val="sl-SI"/>
              </w:rPr>
              <w:t xml:space="preserve">  2 </w:t>
            </w:r>
            <w:r w:rsidR="005E7B5B">
              <w:rPr>
                <w:rFonts w:cs="Arial"/>
                <w:szCs w:val="20"/>
                <w:lang w:val="sl-SI"/>
              </w:rPr>
              <w:t>-</w:t>
            </w:r>
            <w:r w:rsidRPr="00286EE9">
              <w:rPr>
                <w:rFonts w:cs="Arial"/>
                <w:szCs w:val="20"/>
                <w:lang w:val="sl-SI"/>
              </w:rPr>
              <w:t xml:space="preserve"> manj kot 20 </w:t>
            </w:r>
            <w:r w:rsidR="00C93346">
              <w:rPr>
                <w:rFonts w:cs="Arial"/>
                <w:szCs w:val="20"/>
                <w:lang w:val="sl-SI"/>
              </w:rPr>
              <w:t xml:space="preserve">% </w:t>
            </w:r>
            <w:r w:rsidRPr="00286EE9">
              <w:rPr>
                <w:rFonts w:cs="Arial"/>
                <w:szCs w:val="20"/>
                <w:lang w:val="sl-SI"/>
              </w:rPr>
              <w:t>gozdnih površin leži na gorskem in hribovskem območju OMD.</w:t>
            </w:r>
          </w:p>
          <w:p w14:paraId="436EB924" w14:textId="77777777" w:rsidR="00286EE9" w:rsidRPr="00286EE9" w:rsidRDefault="00286EE9" w:rsidP="00286EE9">
            <w:pPr>
              <w:autoSpaceDE w:val="0"/>
              <w:autoSpaceDN w:val="0"/>
              <w:adjustRightInd w:val="0"/>
              <w:rPr>
                <w:rFonts w:cs="Arial"/>
                <w:szCs w:val="20"/>
                <w:lang w:val="sl-SI"/>
              </w:rPr>
            </w:pPr>
          </w:p>
        </w:tc>
      </w:tr>
    </w:tbl>
    <w:p w14:paraId="5EBC6234" w14:textId="77777777" w:rsidR="00286EE9" w:rsidRPr="00286EE9" w:rsidRDefault="00286EE9" w:rsidP="00286EE9">
      <w:pPr>
        <w:tabs>
          <w:tab w:val="left" w:pos="1327"/>
        </w:tabs>
        <w:jc w:val="both"/>
        <w:rPr>
          <w:rFonts w:cs="Arial"/>
          <w:b/>
          <w:szCs w:val="20"/>
          <w:lang w:val="sl-SI"/>
        </w:rPr>
      </w:pP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0"/>
      </w:tblGrid>
      <w:tr w:rsidR="00286EE9" w:rsidRPr="00286EE9" w14:paraId="191A9CE4" w14:textId="77777777" w:rsidTr="00BA585F">
        <w:trPr>
          <w:cantSplit/>
        </w:trPr>
        <w:tc>
          <w:tcPr>
            <w:tcW w:w="8430" w:type="dxa"/>
            <w:shd w:val="clear" w:color="auto" w:fill="F3F3F3"/>
          </w:tcPr>
          <w:p w14:paraId="7C1051AF" w14:textId="77777777" w:rsidR="00286EE9" w:rsidRPr="00286EE9" w:rsidRDefault="00286EE9" w:rsidP="00286EE9">
            <w:pPr>
              <w:jc w:val="both"/>
              <w:rPr>
                <w:rFonts w:cs="Arial"/>
                <w:b/>
                <w:bCs/>
                <w:i/>
                <w:szCs w:val="20"/>
                <w:lang w:val="sl-SI"/>
              </w:rPr>
            </w:pPr>
            <w:r w:rsidRPr="00286EE9">
              <w:rPr>
                <w:rFonts w:cs="Arial"/>
                <w:szCs w:val="20"/>
                <w:lang w:val="sl-SI"/>
              </w:rPr>
              <w:br w:type="page"/>
            </w:r>
            <w:r w:rsidRPr="00286EE9">
              <w:rPr>
                <w:rFonts w:cs="Arial"/>
                <w:b/>
                <w:szCs w:val="20"/>
                <w:lang w:val="sl-SI"/>
              </w:rPr>
              <w:t xml:space="preserve">III. </w:t>
            </w:r>
            <w:r w:rsidRPr="00286EE9">
              <w:rPr>
                <w:rFonts w:cs="Arial"/>
                <w:b/>
                <w:bCs/>
                <w:szCs w:val="20"/>
                <w:lang w:val="sl-SI"/>
              </w:rPr>
              <w:t xml:space="preserve">PRISPEVEK NALOŽBE K HORIZONTALNIM CILJEM </w:t>
            </w:r>
            <w:r w:rsidRPr="00286EE9">
              <w:rPr>
                <w:rFonts w:cs="Arial"/>
                <w:b/>
                <w:szCs w:val="20"/>
                <w:lang w:val="sl-SI"/>
              </w:rPr>
              <w:t>(maksimalno število točk 30)</w:t>
            </w:r>
          </w:p>
        </w:tc>
      </w:tr>
      <w:tr w:rsidR="00286EE9" w:rsidRPr="00286EE9" w14:paraId="2AF0049D" w14:textId="77777777" w:rsidTr="00BA585F">
        <w:trPr>
          <w:cantSplit/>
        </w:trPr>
        <w:tc>
          <w:tcPr>
            <w:tcW w:w="8430" w:type="dxa"/>
            <w:shd w:val="clear" w:color="auto" w:fill="F3F3F3"/>
          </w:tcPr>
          <w:p w14:paraId="2D01831D" w14:textId="77777777" w:rsidR="00286EE9" w:rsidRPr="00286EE9" w:rsidRDefault="00286EE9" w:rsidP="00286EE9">
            <w:pPr>
              <w:jc w:val="both"/>
              <w:rPr>
                <w:rFonts w:cs="Arial"/>
                <w:b/>
                <w:szCs w:val="20"/>
                <w:lang w:val="sl-SI"/>
              </w:rPr>
            </w:pPr>
            <w:r w:rsidRPr="00286EE9">
              <w:rPr>
                <w:rFonts w:cs="Arial"/>
                <w:b/>
                <w:szCs w:val="20"/>
                <w:lang w:val="sl-SI"/>
              </w:rPr>
              <w:t>7. OKOLJSKI FAKTOR - PRISPEVEK NALOŽBE K OHRANJANJU OKOLJA (maksimalno št. točk 30).</w:t>
            </w:r>
          </w:p>
          <w:p w14:paraId="2E0FB06D" w14:textId="20282484" w:rsidR="00286EE9" w:rsidRPr="00286EE9" w:rsidRDefault="00286EE9" w:rsidP="00286EE9">
            <w:pPr>
              <w:autoSpaceDE w:val="0"/>
              <w:autoSpaceDN w:val="0"/>
              <w:adjustRightInd w:val="0"/>
              <w:jc w:val="both"/>
              <w:rPr>
                <w:rFonts w:cs="Arial"/>
                <w:lang w:val="sl-SI" w:eastAsia="sl-SI"/>
              </w:rPr>
            </w:pPr>
            <w:r w:rsidRPr="00286EE9">
              <w:rPr>
                <w:rFonts w:cs="Arial"/>
                <w:b/>
                <w:szCs w:val="20"/>
                <w:lang w:val="sl-SI"/>
              </w:rPr>
              <w:t xml:space="preserve">Navodilo: Upošteva se okoljski faktor obremenitve okolja, ki se ga izračuna na podlagi pomena okoljskega vidika posamezne vrste gozdarske mehanizacije ali opreme v celotni naložbi. Pri izračunu okoljskega faktorja se upošteva metodologija Gozdarskega inštituta Slovenije, navedena v Prilogi </w:t>
            </w:r>
            <w:r w:rsidR="00716453">
              <w:rPr>
                <w:rFonts w:cs="Arial"/>
                <w:b/>
                <w:szCs w:val="20"/>
                <w:lang w:val="sl-SI"/>
              </w:rPr>
              <w:t>2</w:t>
            </w:r>
            <w:r w:rsidRPr="00286EE9">
              <w:rPr>
                <w:rFonts w:cs="Arial"/>
                <w:b/>
                <w:szCs w:val="20"/>
                <w:lang w:val="sl-SI"/>
              </w:rPr>
              <w:t xml:space="preserve"> razpisne dokumentacije. </w:t>
            </w:r>
          </w:p>
        </w:tc>
      </w:tr>
      <w:tr w:rsidR="00286EE9" w:rsidRPr="00286EE9" w14:paraId="759BAE63" w14:textId="77777777" w:rsidTr="00BA585F">
        <w:trPr>
          <w:cantSplit/>
        </w:trPr>
        <w:tc>
          <w:tcPr>
            <w:tcW w:w="8430" w:type="dxa"/>
          </w:tcPr>
          <w:p w14:paraId="54EDCBA8" w14:textId="77777777" w:rsidR="00286EE9" w:rsidRPr="00286EE9" w:rsidRDefault="00286EE9" w:rsidP="00286EE9">
            <w:pPr>
              <w:ind w:left="650" w:hanging="366"/>
              <w:jc w:val="both"/>
              <w:rPr>
                <w:rFonts w:cs="Arial"/>
                <w:szCs w:val="20"/>
                <w:lang w:val="sl-SI"/>
              </w:rPr>
            </w:pPr>
          </w:p>
          <w:p w14:paraId="41AAD6F4" w14:textId="77777777" w:rsidR="00286EE9" w:rsidRPr="00286EE9" w:rsidRDefault="00286EE9" w:rsidP="00286EE9">
            <w:pPr>
              <w:ind w:left="567" w:hanging="277"/>
              <w:rPr>
                <w:rFonts w:cs="Arial"/>
                <w:szCs w:val="20"/>
                <w:lang w:val="sl-SI"/>
              </w:rPr>
            </w:pPr>
            <w:r w:rsidRPr="00286EE9">
              <w:rPr>
                <w:rFonts w:cs="Arial"/>
                <w:szCs w:val="20"/>
                <w:lang w:val="sl-SI"/>
              </w:rPr>
              <w:t>30 - okoljski faktor je enak ali večji od 90 in manjši ali enak 100;</w:t>
            </w:r>
          </w:p>
          <w:p w14:paraId="52053032" w14:textId="77777777" w:rsidR="00286EE9" w:rsidRPr="00286EE9" w:rsidRDefault="00286EE9" w:rsidP="00286EE9">
            <w:pPr>
              <w:ind w:left="567" w:hanging="277"/>
              <w:rPr>
                <w:rFonts w:cs="Arial"/>
                <w:szCs w:val="20"/>
                <w:lang w:val="sl-SI"/>
              </w:rPr>
            </w:pPr>
            <w:r w:rsidRPr="00286EE9">
              <w:rPr>
                <w:rFonts w:cs="Arial"/>
                <w:szCs w:val="20"/>
                <w:lang w:val="sl-SI"/>
              </w:rPr>
              <w:t>24 - okoljski faktor je enak ali večji od 70 in manjši od 90;</w:t>
            </w:r>
          </w:p>
          <w:p w14:paraId="2C16DB09" w14:textId="77777777" w:rsidR="00286EE9" w:rsidRPr="00286EE9" w:rsidRDefault="00286EE9" w:rsidP="00286EE9">
            <w:pPr>
              <w:ind w:left="567" w:hanging="277"/>
              <w:rPr>
                <w:rFonts w:cs="Arial"/>
                <w:szCs w:val="20"/>
                <w:lang w:val="sl-SI"/>
              </w:rPr>
            </w:pPr>
            <w:r w:rsidRPr="00286EE9">
              <w:rPr>
                <w:rFonts w:cs="Arial"/>
                <w:szCs w:val="20"/>
                <w:lang w:val="sl-SI"/>
              </w:rPr>
              <w:t>16 - okoljski faktor je enak ali večji od 50 in manjši od 70;</w:t>
            </w:r>
          </w:p>
          <w:p w14:paraId="03DDBF31" w14:textId="77777777" w:rsidR="00286EE9" w:rsidRPr="00286EE9" w:rsidRDefault="00286EE9" w:rsidP="00286EE9">
            <w:pPr>
              <w:ind w:left="567" w:hanging="277"/>
              <w:rPr>
                <w:rFonts w:cs="Arial"/>
                <w:szCs w:val="20"/>
                <w:lang w:val="sl-SI"/>
              </w:rPr>
            </w:pPr>
            <w:r w:rsidRPr="00286EE9">
              <w:rPr>
                <w:rFonts w:cs="Arial"/>
                <w:szCs w:val="20"/>
                <w:lang w:val="sl-SI"/>
              </w:rPr>
              <w:t>10 - okoljski faktor je enak ali večji od 30 in manjši od 50;</w:t>
            </w:r>
          </w:p>
          <w:p w14:paraId="6CFC62E3" w14:textId="77777777" w:rsidR="00286EE9" w:rsidRPr="00286EE9" w:rsidRDefault="00286EE9" w:rsidP="00286EE9">
            <w:pPr>
              <w:ind w:left="567" w:hanging="277"/>
              <w:rPr>
                <w:rFonts w:cs="Arial"/>
                <w:szCs w:val="20"/>
                <w:lang w:val="sl-SI"/>
              </w:rPr>
            </w:pPr>
            <w:r w:rsidRPr="00286EE9">
              <w:rPr>
                <w:rFonts w:cs="Arial"/>
                <w:szCs w:val="20"/>
                <w:lang w:val="sl-SI"/>
              </w:rPr>
              <w:t xml:space="preserve">  6 - okoljski faktor je enak ali večji od 10 in manjši od 30.</w:t>
            </w:r>
          </w:p>
          <w:p w14:paraId="296A7F20" w14:textId="77777777" w:rsidR="00286EE9" w:rsidRPr="00286EE9" w:rsidRDefault="00286EE9" w:rsidP="00286EE9">
            <w:pPr>
              <w:ind w:left="567" w:hanging="277"/>
              <w:rPr>
                <w:rFonts w:cs="Arial"/>
                <w:szCs w:val="20"/>
                <w:lang w:val="sl-SI"/>
              </w:rPr>
            </w:pPr>
            <w:r w:rsidRPr="00286EE9">
              <w:rPr>
                <w:rFonts w:cs="Arial"/>
                <w:szCs w:val="20"/>
                <w:lang w:val="sl-SI"/>
              </w:rPr>
              <w:t xml:space="preserve">  </w:t>
            </w:r>
          </w:p>
        </w:tc>
      </w:tr>
    </w:tbl>
    <w:p w14:paraId="1C4EE4FD" w14:textId="77777777" w:rsidR="00286EE9" w:rsidRDefault="00286EE9" w:rsidP="00E70D1B">
      <w:pPr>
        <w:rPr>
          <w:rFonts w:cs="Arial"/>
          <w:szCs w:val="20"/>
          <w:lang w:val="sl-SI"/>
        </w:rPr>
      </w:pPr>
    </w:p>
    <w:p w14:paraId="3FA952BA" w14:textId="10BB9D9A" w:rsidR="00286EE9" w:rsidRDefault="00286EE9" w:rsidP="00E70D1B">
      <w:pPr>
        <w:rPr>
          <w:rFonts w:cs="Arial"/>
          <w:szCs w:val="20"/>
          <w:lang w:val="sl-SI"/>
        </w:rPr>
      </w:pPr>
      <w:r>
        <w:rPr>
          <w:rFonts w:cs="Arial"/>
          <w:szCs w:val="20"/>
          <w:lang w:val="sl-SI"/>
        </w:rPr>
        <w:t xml:space="preserve">4.2. Merila za agrarne skupnosti – </w:t>
      </w:r>
      <w:r w:rsidR="00D064BF">
        <w:rPr>
          <w:rFonts w:cs="Arial"/>
          <w:szCs w:val="20"/>
          <w:lang w:val="sl-SI"/>
        </w:rPr>
        <w:t>s</w:t>
      </w:r>
      <w:r>
        <w:rPr>
          <w:rFonts w:cs="Arial"/>
          <w:szCs w:val="20"/>
          <w:lang w:val="sl-SI"/>
        </w:rPr>
        <w:t>klop A</w:t>
      </w:r>
    </w:p>
    <w:p w14:paraId="51D41E7F" w14:textId="3A41BFCA" w:rsidR="00286EE9" w:rsidRDefault="00286EE9" w:rsidP="00E70D1B">
      <w:pPr>
        <w:rPr>
          <w:rFonts w:cs="Arial"/>
          <w:szCs w:val="20"/>
          <w:lang w:val="sl-SI"/>
        </w:rPr>
      </w:pP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08"/>
        <w:gridCol w:w="1722"/>
      </w:tblGrid>
      <w:tr w:rsidR="00D064BF" w:rsidRPr="00D064BF" w14:paraId="5EB07B74" w14:textId="77777777" w:rsidTr="00BA585F">
        <w:trPr>
          <w:cantSplit/>
          <w:trHeight w:val="56"/>
        </w:trPr>
        <w:tc>
          <w:tcPr>
            <w:tcW w:w="6708" w:type="dxa"/>
            <w:tcBorders>
              <w:top w:val="single" w:sz="4" w:space="0" w:color="auto"/>
              <w:left w:val="single" w:sz="4" w:space="0" w:color="auto"/>
              <w:right w:val="single" w:sz="4" w:space="0" w:color="auto"/>
            </w:tcBorders>
            <w:shd w:val="clear" w:color="auto" w:fill="BFBFBF"/>
            <w:vAlign w:val="center"/>
          </w:tcPr>
          <w:p w14:paraId="3DFA10D7" w14:textId="6133788A" w:rsidR="00D064BF" w:rsidRPr="00D064BF" w:rsidRDefault="00D064BF" w:rsidP="00D064BF">
            <w:pPr>
              <w:spacing w:before="120" w:after="120" w:line="240" w:lineRule="auto"/>
              <w:rPr>
                <w:rFonts w:cs="Arial"/>
                <w:b/>
                <w:szCs w:val="20"/>
                <w:lang w:val="sl-SI"/>
              </w:rPr>
            </w:pPr>
            <w:r w:rsidRPr="00D064BF">
              <w:rPr>
                <w:rFonts w:cs="Arial"/>
                <w:b/>
                <w:szCs w:val="20"/>
                <w:lang w:val="sl-SI"/>
              </w:rPr>
              <w:t>Merila</w:t>
            </w:r>
            <w:r>
              <w:rPr>
                <w:rFonts w:cs="Arial"/>
                <w:b/>
                <w:szCs w:val="20"/>
                <w:lang w:val="sl-SI"/>
              </w:rPr>
              <w:t xml:space="preserve"> za agrarne skupnosti</w:t>
            </w:r>
          </w:p>
        </w:tc>
        <w:tc>
          <w:tcPr>
            <w:tcW w:w="1722" w:type="dxa"/>
            <w:tcBorders>
              <w:top w:val="single" w:sz="4" w:space="0" w:color="auto"/>
              <w:left w:val="single" w:sz="4" w:space="0" w:color="auto"/>
              <w:right w:val="single" w:sz="4" w:space="0" w:color="auto"/>
            </w:tcBorders>
            <w:shd w:val="clear" w:color="auto" w:fill="BFBFBF"/>
            <w:vAlign w:val="center"/>
          </w:tcPr>
          <w:p w14:paraId="3D64CA45" w14:textId="77777777" w:rsidR="00D064BF" w:rsidRPr="00D064BF" w:rsidRDefault="00D064BF" w:rsidP="00D064BF">
            <w:pPr>
              <w:tabs>
                <w:tab w:val="left" w:pos="426"/>
              </w:tabs>
              <w:autoSpaceDE w:val="0"/>
              <w:autoSpaceDN w:val="0"/>
              <w:adjustRightInd w:val="0"/>
              <w:spacing w:after="120" w:line="240" w:lineRule="auto"/>
              <w:jc w:val="center"/>
              <w:rPr>
                <w:rFonts w:cs="Arial"/>
                <w:b/>
                <w:szCs w:val="20"/>
                <w:lang w:val="sl-SI"/>
              </w:rPr>
            </w:pPr>
            <w:r w:rsidRPr="00D064BF">
              <w:rPr>
                <w:rFonts w:cs="Arial"/>
                <w:b/>
                <w:szCs w:val="20"/>
                <w:lang w:val="sl-SI"/>
              </w:rPr>
              <w:t>Maksimalno število točk</w:t>
            </w:r>
          </w:p>
        </w:tc>
      </w:tr>
      <w:tr w:rsidR="00D064BF" w:rsidRPr="00D064BF" w14:paraId="0F4F4AAB" w14:textId="77777777" w:rsidTr="00BA585F">
        <w:trPr>
          <w:cantSplit/>
          <w:trHeight w:val="56"/>
        </w:trPr>
        <w:tc>
          <w:tcPr>
            <w:tcW w:w="6708" w:type="dxa"/>
            <w:tcBorders>
              <w:top w:val="single" w:sz="4" w:space="0" w:color="auto"/>
              <w:left w:val="single" w:sz="4" w:space="0" w:color="auto"/>
              <w:right w:val="single" w:sz="4" w:space="0" w:color="auto"/>
            </w:tcBorders>
            <w:vAlign w:val="center"/>
          </w:tcPr>
          <w:p w14:paraId="337CE86F" w14:textId="77777777" w:rsidR="00D064BF" w:rsidRPr="00D064BF" w:rsidRDefault="00D064BF" w:rsidP="00D064BF">
            <w:pPr>
              <w:numPr>
                <w:ilvl w:val="0"/>
                <w:numId w:val="33"/>
              </w:numPr>
              <w:spacing w:before="120" w:after="120" w:line="276" w:lineRule="auto"/>
              <w:jc w:val="both"/>
              <w:rPr>
                <w:rFonts w:cs="Arial"/>
                <w:b/>
                <w:szCs w:val="20"/>
                <w:lang w:val="sl-SI"/>
              </w:rPr>
            </w:pPr>
            <w:r w:rsidRPr="00D064BF">
              <w:rPr>
                <w:rFonts w:cs="Arial"/>
                <w:b/>
                <w:szCs w:val="20"/>
                <w:lang w:val="sl-SI"/>
              </w:rPr>
              <w:t>EKONOMSKI VIDIK NALOŽBE</w:t>
            </w:r>
          </w:p>
        </w:tc>
        <w:tc>
          <w:tcPr>
            <w:tcW w:w="1722" w:type="dxa"/>
            <w:tcBorders>
              <w:top w:val="single" w:sz="4" w:space="0" w:color="auto"/>
              <w:left w:val="single" w:sz="4" w:space="0" w:color="auto"/>
              <w:right w:val="single" w:sz="4" w:space="0" w:color="auto"/>
            </w:tcBorders>
            <w:vAlign w:val="center"/>
          </w:tcPr>
          <w:p w14:paraId="59EDB540" w14:textId="77777777" w:rsidR="00D064BF" w:rsidRPr="00D064BF" w:rsidRDefault="00D064BF" w:rsidP="00D064BF">
            <w:pPr>
              <w:spacing w:after="120" w:line="240" w:lineRule="auto"/>
              <w:jc w:val="center"/>
              <w:rPr>
                <w:rFonts w:cs="Arial"/>
                <w:b/>
                <w:szCs w:val="20"/>
                <w:lang w:val="sl-SI"/>
              </w:rPr>
            </w:pPr>
            <w:r w:rsidRPr="00D064BF">
              <w:rPr>
                <w:rFonts w:cs="Arial"/>
                <w:b/>
                <w:szCs w:val="20"/>
                <w:lang w:val="sl-SI"/>
              </w:rPr>
              <w:t>50</w:t>
            </w:r>
          </w:p>
        </w:tc>
      </w:tr>
      <w:tr w:rsidR="00D064BF" w:rsidRPr="00D064BF" w14:paraId="1896F0A2" w14:textId="77777777" w:rsidTr="00BA585F">
        <w:trPr>
          <w:cantSplit/>
          <w:trHeight w:val="56"/>
        </w:trPr>
        <w:tc>
          <w:tcPr>
            <w:tcW w:w="6708" w:type="dxa"/>
            <w:tcBorders>
              <w:top w:val="single" w:sz="4" w:space="0" w:color="auto"/>
              <w:left w:val="single" w:sz="4" w:space="0" w:color="auto"/>
              <w:bottom w:val="single" w:sz="4" w:space="0" w:color="auto"/>
              <w:right w:val="single" w:sz="4" w:space="0" w:color="auto"/>
            </w:tcBorders>
            <w:vAlign w:val="center"/>
          </w:tcPr>
          <w:p w14:paraId="6FF0439B" w14:textId="77777777" w:rsidR="00D064BF" w:rsidRPr="00D064BF" w:rsidRDefault="00D064BF" w:rsidP="00D064BF">
            <w:pPr>
              <w:spacing w:after="120" w:line="240" w:lineRule="auto"/>
              <w:rPr>
                <w:rFonts w:cs="Arial"/>
                <w:szCs w:val="20"/>
                <w:lang w:val="sl-SI"/>
              </w:rPr>
            </w:pPr>
            <w:r w:rsidRPr="00D064BF">
              <w:rPr>
                <w:rFonts w:cs="Arial"/>
                <w:szCs w:val="20"/>
                <w:lang w:val="sl-SI"/>
              </w:rPr>
              <w:t>Velikost gozdne posesti vlagatelja</w:t>
            </w:r>
          </w:p>
        </w:tc>
        <w:tc>
          <w:tcPr>
            <w:tcW w:w="1722" w:type="dxa"/>
            <w:tcBorders>
              <w:top w:val="single" w:sz="4" w:space="0" w:color="auto"/>
              <w:left w:val="single" w:sz="4" w:space="0" w:color="auto"/>
              <w:bottom w:val="single" w:sz="4" w:space="0" w:color="auto"/>
              <w:right w:val="single" w:sz="4" w:space="0" w:color="auto"/>
            </w:tcBorders>
            <w:vAlign w:val="center"/>
          </w:tcPr>
          <w:p w14:paraId="6F5E8811" w14:textId="77777777" w:rsidR="00D064BF" w:rsidRPr="00D064BF" w:rsidRDefault="00D064BF" w:rsidP="00D064BF">
            <w:pPr>
              <w:spacing w:after="120" w:line="240" w:lineRule="auto"/>
              <w:jc w:val="center"/>
              <w:rPr>
                <w:rFonts w:cs="Arial"/>
                <w:szCs w:val="20"/>
                <w:lang w:val="sl-SI"/>
              </w:rPr>
            </w:pPr>
            <w:r w:rsidRPr="00D064BF">
              <w:rPr>
                <w:rFonts w:cs="Arial"/>
                <w:szCs w:val="20"/>
                <w:lang w:val="sl-SI"/>
              </w:rPr>
              <w:t>20</w:t>
            </w:r>
          </w:p>
        </w:tc>
      </w:tr>
      <w:tr w:rsidR="00D064BF" w:rsidRPr="00D064BF" w14:paraId="015D8940" w14:textId="77777777" w:rsidTr="00BA585F">
        <w:trPr>
          <w:cantSplit/>
          <w:trHeight w:val="56"/>
        </w:trPr>
        <w:tc>
          <w:tcPr>
            <w:tcW w:w="6708" w:type="dxa"/>
            <w:tcBorders>
              <w:top w:val="single" w:sz="4" w:space="0" w:color="auto"/>
              <w:left w:val="single" w:sz="4" w:space="0" w:color="auto"/>
              <w:bottom w:val="single" w:sz="4" w:space="0" w:color="auto"/>
              <w:right w:val="single" w:sz="4" w:space="0" w:color="auto"/>
            </w:tcBorders>
            <w:vAlign w:val="center"/>
          </w:tcPr>
          <w:p w14:paraId="719A4573" w14:textId="77777777" w:rsidR="00D064BF" w:rsidRPr="00D064BF" w:rsidRDefault="00D064BF" w:rsidP="00D064BF">
            <w:pPr>
              <w:spacing w:after="120" w:line="240" w:lineRule="auto"/>
              <w:rPr>
                <w:rFonts w:cs="Arial"/>
                <w:szCs w:val="20"/>
                <w:lang w:val="sl-SI"/>
              </w:rPr>
            </w:pPr>
            <w:r w:rsidRPr="00D064BF">
              <w:rPr>
                <w:rFonts w:cs="Arial"/>
                <w:szCs w:val="20"/>
                <w:lang w:val="sl-SI"/>
              </w:rPr>
              <w:lastRenderedPageBreak/>
              <w:t>Razmerje med letnim prihodkom iz gozdarske dejavnosti in višino naložbe</w:t>
            </w:r>
          </w:p>
        </w:tc>
        <w:tc>
          <w:tcPr>
            <w:tcW w:w="1722" w:type="dxa"/>
            <w:tcBorders>
              <w:top w:val="single" w:sz="4" w:space="0" w:color="auto"/>
              <w:left w:val="single" w:sz="4" w:space="0" w:color="auto"/>
              <w:bottom w:val="single" w:sz="4" w:space="0" w:color="auto"/>
              <w:right w:val="single" w:sz="4" w:space="0" w:color="auto"/>
            </w:tcBorders>
            <w:vAlign w:val="center"/>
          </w:tcPr>
          <w:p w14:paraId="46673B5F" w14:textId="77777777" w:rsidR="00D064BF" w:rsidRPr="00D064BF" w:rsidRDefault="00D064BF" w:rsidP="00D064BF">
            <w:pPr>
              <w:spacing w:after="120" w:line="240" w:lineRule="auto"/>
              <w:jc w:val="center"/>
              <w:rPr>
                <w:rFonts w:cs="Arial"/>
                <w:szCs w:val="20"/>
                <w:lang w:val="sl-SI"/>
              </w:rPr>
            </w:pPr>
            <w:r w:rsidRPr="00D064BF">
              <w:rPr>
                <w:rFonts w:cs="Arial"/>
                <w:szCs w:val="20"/>
                <w:lang w:val="sl-SI"/>
              </w:rPr>
              <w:t>30</w:t>
            </w:r>
          </w:p>
        </w:tc>
      </w:tr>
      <w:tr w:rsidR="00D064BF" w:rsidRPr="00D064BF" w14:paraId="39DD7C84" w14:textId="77777777" w:rsidTr="00BA585F">
        <w:trPr>
          <w:cantSplit/>
          <w:trHeight w:val="56"/>
        </w:trPr>
        <w:tc>
          <w:tcPr>
            <w:tcW w:w="6708" w:type="dxa"/>
            <w:tcBorders>
              <w:top w:val="single" w:sz="4" w:space="0" w:color="auto"/>
              <w:left w:val="single" w:sz="4" w:space="0" w:color="auto"/>
              <w:bottom w:val="single" w:sz="4" w:space="0" w:color="auto"/>
              <w:right w:val="single" w:sz="4" w:space="0" w:color="auto"/>
            </w:tcBorders>
            <w:vAlign w:val="center"/>
          </w:tcPr>
          <w:p w14:paraId="7C6718A4" w14:textId="77777777" w:rsidR="00D064BF" w:rsidRPr="00D064BF" w:rsidRDefault="00D064BF" w:rsidP="00D064BF">
            <w:pPr>
              <w:numPr>
                <w:ilvl w:val="0"/>
                <w:numId w:val="33"/>
              </w:numPr>
              <w:spacing w:before="120" w:after="120" w:line="276" w:lineRule="auto"/>
              <w:jc w:val="both"/>
              <w:rPr>
                <w:rFonts w:cs="Arial"/>
                <w:b/>
                <w:szCs w:val="20"/>
                <w:lang w:val="sl-SI"/>
              </w:rPr>
            </w:pPr>
            <w:r w:rsidRPr="00D064BF">
              <w:rPr>
                <w:rFonts w:cs="Arial"/>
                <w:b/>
                <w:szCs w:val="20"/>
                <w:lang w:val="sl-SI"/>
              </w:rPr>
              <w:t>GEOGRAFSKI VIDIK NALOŽBE</w:t>
            </w:r>
          </w:p>
        </w:tc>
        <w:tc>
          <w:tcPr>
            <w:tcW w:w="1722" w:type="dxa"/>
            <w:tcBorders>
              <w:top w:val="single" w:sz="4" w:space="0" w:color="auto"/>
              <w:left w:val="single" w:sz="4" w:space="0" w:color="auto"/>
              <w:bottom w:val="single" w:sz="4" w:space="0" w:color="auto"/>
              <w:right w:val="single" w:sz="4" w:space="0" w:color="auto"/>
            </w:tcBorders>
            <w:vAlign w:val="center"/>
          </w:tcPr>
          <w:p w14:paraId="1A2934DB" w14:textId="77777777" w:rsidR="00D064BF" w:rsidRPr="00D064BF" w:rsidRDefault="00D064BF" w:rsidP="00D064BF">
            <w:pPr>
              <w:spacing w:after="120" w:line="240" w:lineRule="auto"/>
              <w:jc w:val="center"/>
              <w:rPr>
                <w:rFonts w:cs="Arial"/>
                <w:b/>
                <w:szCs w:val="20"/>
                <w:lang w:val="sl-SI"/>
              </w:rPr>
            </w:pPr>
            <w:r w:rsidRPr="00D064BF">
              <w:rPr>
                <w:rFonts w:cs="Arial"/>
                <w:b/>
                <w:szCs w:val="20"/>
                <w:lang w:val="sl-SI"/>
              </w:rPr>
              <w:t>20</w:t>
            </w:r>
          </w:p>
        </w:tc>
      </w:tr>
      <w:tr w:rsidR="00D064BF" w:rsidRPr="00D064BF" w14:paraId="497BC57F" w14:textId="77777777" w:rsidTr="00BA585F">
        <w:trPr>
          <w:cantSplit/>
          <w:trHeight w:val="56"/>
        </w:trPr>
        <w:tc>
          <w:tcPr>
            <w:tcW w:w="6708" w:type="dxa"/>
            <w:tcBorders>
              <w:top w:val="single" w:sz="4" w:space="0" w:color="auto"/>
              <w:left w:val="single" w:sz="4" w:space="0" w:color="auto"/>
              <w:bottom w:val="single" w:sz="4" w:space="0" w:color="auto"/>
              <w:right w:val="single" w:sz="4" w:space="0" w:color="auto"/>
            </w:tcBorders>
            <w:vAlign w:val="center"/>
          </w:tcPr>
          <w:p w14:paraId="00FEAE52" w14:textId="77777777" w:rsidR="00D064BF" w:rsidRPr="00D064BF" w:rsidRDefault="00D064BF" w:rsidP="00D064BF">
            <w:pPr>
              <w:spacing w:after="120" w:line="240" w:lineRule="auto"/>
              <w:rPr>
                <w:rFonts w:cs="Arial"/>
                <w:szCs w:val="20"/>
                <w:lang w:val="sl-SI"/>
              </w:rPr>
            </w:pPr>
            <w:r w:rsidRPr="00D064BF">
              <w:rPr>
                <w:rFonts w:cs="Arial"/>
                <w:szCs w:val="20"/>
                <w:lang w:val="sl-SI"/>
              </w:rPr>
              <w:t>Gorsko in hribovsko območje OMD</w:t>
            </w:r>
          </w:p>
        </w:tc>
        <w:tc>
          <w:tcPr>
            <w:tcW w:w="1722" w:type="dxa"/>
            <w:tcBorders>
              <w:top w:val="single" w:sz="4" w:space="0" w:color="auto"/>
              <w:left w:val="single" w:sz="4" w:space="0" w:color="auto"/>
              <w:bottom w:val="single" w:sz="4" w:space="0" w:color="auto"/>
              <w:right w:val="single" w:sz="4" w:space="0" w:color="auto"/>
            </w:tcBorders>
            <w:vAlign w:val="center"/>
          </w:tcPr>
          <w:p w14:paraId="45723583" w14:textId="77777777" w:rsidR="00D064BF" w:rsidRPr="00D064BF" w:rsidRDefault="00D064BF" w:rsidP="00D064BF">
            <w:pPr>
              <w:spacing w:after="120" w:line="240" w:lineRule="auto"/>
              <w:jc w:val="center"/>
              <w:rPr>
                <w:rFonts w:cs="Arial"/>
                <w:szCs w:val="20"/>
                <w:lang w:val="sl-SI"/>
              </w:rPr>
            </w:pPr>
            <w:r w:rsidRPr="00D064BF">
              <w:rPr>
                <w:rFonts w:cs="Arial"/>
                <w:szCs w:val="20"/>
                <w:lang w:val="sl-SI"/>
              </w:rPr>
              <w:t>20</w:t>
            </w:r>
          </w:p>
        </w:tc>
      </w:tr>
      <w:tr w:rsidR="00D064BF" w:rsidRPr="00D064BF" w14:paraId="5E9F0B8E" w14:textId="77777777" w:rsidTr="00BA585F">
        <w:trPr>
          <w:cantSplit/>
          <w:trHeight w:val="56"/>
        </w:trPr>
        <w:tc>
          <w:tcPr>
            <w:tcW w:w="6708" w:type="dxa"/>
            <w:tcBorders>
              <w:top w:val="single" w:sz="4" w:space="0" w:color="auto"/>
              <w:left w:val="single" w:sz="4" w:space="0" w:color="auto"/>
              <w:bottom w:val="single" w:sz="4" w:space="0" w:color="auto"/>
              <w:right w:val="single" w:sz="4" w:space="0" w:color="auto"/>
            </w:tcBorders>
            <w:vAlign w:val="center"/>
          </w:tcPr>
          <w:p w14:paraId="2C547573" w14:textId="77777777" w:rsidR="00D064BF" w:rsidRPr="00D064BF" w:rsidRDefault="00D064BF" w:rsidP="00D064BF">
            <w:pPr>
              <w:numPr>
                <w:ilvl w:val="0"/>
                <w:numId w:val="33"/>
              </w:numPr>
              <w:tabs>
                <w:tab w:val="left" w:pos="426"/>
              </w:tabs>
              <w:autoSpaceDE w:val="0"/>
              <w:autoSpaceDN w:val="0"/>
              <w:adjustRightInd w:val="0"/>
              <w:spacing w:before="120" w:after="120" w:line="276" w:lineRule="auto"/>
              <w:jc w:val="both"/>
              <w:rPr>
                <w:rFonts w:cs="Arial"/>
                <w:b/>
                <w:szCs w:val="20"/>
                <w:lang w:val="sl-SI"/>
              </w:rPr>
            </w:pPr>
            <w:r w:rsidRPr="00D064BF">
              <w:rPr>
                <w:rFonts w:cs="Arial"/>
                <w:b/>
                <w:szCs w:val="20"/>
                <w:lang w:val="sl-SI"/>
              </w:rPr>
              <w:t>PRISPEVEK K HORIZONTALNIM CILJEM</w:t>
            </w:r>
          </w:p>
        </w:tc>
        <w:tc>
          <w:tcPr>
            <w:tcW w:w="1722" w:type="dxa"/>
            <w:tcBorders>
              <w:top w:val="single" w:sz="4" w:space="0" w:color="auto"/>
              <w:left w:val="single" w:sz="4" w:space="0" w:color="auto"/>
              <w:bottom w:val="single" w:sz="4" w:space="0" w:color="auto"/>
              <w:right w:val="single" w:sz="4" w:space="0" w:color="auto"/>
            </w:tcBorders>
            <w:vAlign w:val="center"/>
          </w:tcPr>
          <w:p w14:paraId="3F2A8E3A" w14:textId="77777777" w:rsidR="00D064BF" w:rsidRPr="00D064BF" w:rsidRDefault="00D064BF" w:rsidP="00D064BF">
            <w:pPr>
              <w:tabs>
                <w:tab w:val="left" w:pos="426"/>
              </w:tabs>
              <w:autoSpaceDE w:val="0"/>
              <w:autoSpaceDN w:val="0"/>
              <w:adjustRightInd w:val="0"/>
              <w:spacing w:after="120" w:line="240" w:lineRule="auto"/>
              <w:jc w:val="center"/>
              <w:rPr>
                <w:rFonts w:cs="Arial"/>
                <w:b/>
                <w:szCs w:val="20"/>
                <w:lang w:val="sl-SI"/>
              </w:rPr>
            </w:pPr>
            <w:r w:rsidRPr="00D064BF">
              <w:rPr>
                <w:rFonts w:cs="Arial"/>
                <w:b/>
                <w:szCs w:val="20"/>
                <w:lang w:val="sl-SI"/>
              </w:rPr>
              <w:t>30</w:t>
            </w:r>
          </w:p>
        </w:tc>
      </w:tr>
      <w:tr w:rsidR="00D064BF" w:rsidRPr="00D064BF" w14:paraId="61149E5C" w14:textId="77777777" w:rsidTr="00BA585F">
        <w:trPr>
          <w:cantSplit/>
          <w:trHeight w:val="56"/>
        </w:trPr>
        <w:tc>
          <w:tcPr>
            <w:tcW w:w="6708" w:type="dxa"/>
            <w:tcBorders>
              <w:top w:val="single" w:sz="4" w:space="0" w:color="auto"/>
              <w:left w:val="single" w:sz="4" w:space="0" w:color="auto"/>
              <w:bottom w:val="single" w:sz="4" w:space="0" w:color="auto"/>
              <w:right w:val="single" w:sz="4" w:space="0" w:color="auto"/>
            </w:tcBorders>
            <w:vAlign w:val="center"/>
          </w:tcPr>
          <w:p w14:paraId="168B212D" w14:textId="77777777" w:rsidR="00D064BF" w:rsidRPr="00D064BF" w:rsidRDefault="00D064BF" w:rsidP="00D064BF">
            <w:pPr>
              <w:tabs>
                <w:tab w:val="left" w:pos="426"/>
              </w:tabs>
              <w:autoSpaceDE w:val="0"/>
              <w:autoSpaceDN w:val="0"/>
              <w:adjustRightInd w:val="0"/>
              <w:spacing w:after="120" w:line="240" w:lineRule="auto"/>
              <w:rPr>
                <w:rFonts w:cs="Arial"/>
                <w:szCs w:val="20"/>
                <w:lang w:val="sl-SI"/>
              </w:rPr>
            </w:pPr>
            <w:r w:rsidRPr="00D064BF">
              <w:rPr>
                <w:rFonts w:cs="Arial"/>
                <w:szCs w:val="20"/>
                <w:lang w:val="sl-SI"/>
              </w:rPr>
              <w:t>Okoljski faktor, ki se izračuna na podlagi pomena okoljskega vidika posamezne vrste gozdarske mehanizacije ali opreme.</w:t>
            </w:r>
          </w:p>
        </w:tc>
        <w:tc>
          <w:tcPr>
            <w:tcW w:w="1722" w:type="dxa"/>
            <w:tcBorders>
              <w:top w:val="single" w:sz="4" w:space="0" w:color="auto"/>
              <w:left w:val="single" w:sz="4" w:space="0" w:color="auto"/>
              <w:bottom w:val="single" w:sz="4" w:space="0" w:color="auto"/>
              <w:right w:val="single" w:sz="4" w:space="0" w:color="auto"/>
            </w:tcBorders>
            <w:vAlign w:val="center"/>
          </w:tcPr>
          <w:p w14:paraId="728485F9" w14:textId="77777777" w:rsidR="00D064BF" w:rsidRPr="00D064BF" w:rsidRDefault="00D064BF" w:rsidP="00D064BF">
            <w:pPr>
              <w:tabs>
                <w:tab w:val="left" w:pos="426"/>
              </w:tabs>
              <w:autoSpaceDE w:val="0"/>
              <w:autoSpaceDN w:val="0"/>
              <w:adjustRightInd w:val="0"/>
              <w:spacing w:after="120" w:line="240" w:lineRule="auto"/>
              <w:jc w:val="center"/>
              <w:rPr>
                <w:rFonts w:cs="Arial"/>
                <w:szCs w:val="20"/>
                <w:lang w:val="sl-SI"/>
              </w:rPr>
            </w:pPr>
            <w:r w:rsidRPr="00D064BF">
              <w:rPr>
                <w:rFonts w:cs="Arial"/>
                <w:szCs w:val="20"/>
                <w:lang w:val="sl-SI"/>
              </w:rPr>
              <w:t>30</w:t>
            </w:r>
          </w:p>
        </w:tc>
      </w:tr>
      <w:tr w:rsidR="00D064BF" w:rsidRPr="00D064BF" w14:paraId="61540D05" w14:textId="77777777" w:rsidTr="00BA585F">
        <w:trPr>
          <w:cantSplit/>
          <w:trHeight w:val="56"/>
        </w:trPr>
        <w:tc>
          <w:tcPr>
            <w:tcW w:w="6708" w:type="dxa"/>
            <w:tcBorders>
              <w:top w:val="single" w:sz="4" w:space="0" w:color="auto"/>
              <w:left w:val="single" w:sz="4" w:space="0" w:color="auto"/>
              <w:bottom w:val="single" w:sz="4" w:space="0" w:color="auto"/>
              <w:right w:val="single" w:sz="4" w:space="0" w:color="auto"/>
            </w:tcBorders>
            <w:shd w:val="clear" w:color="auto" w:fill="BFBFBF"/>
            <w:vAlign w:val="center"/>
          </w:tcPr>
          <w:p w14:paraId="6F0C27D4" w14:textId="77777777" w:rsidR="00D064BF" w:rsidRPr="00D064BF" w:rsidRDefault="00D064BF" w:rsidP="00D064BF">
            <w:pPr>
              <w:tabs>
                <w:tab w:val="left" w:pos="426"/>
              </w:tabs>
              <w:autoSpaceDE w:val="0"/>
              <w:autoSpaceDN w:val="0"/>
              <w:adjustRightInd w:val="0"/>
              <w:spacing w:after="120" w:line="240" w:lineRule="auto"/>
              <w:rPr>
                <w:rFonts w:cs="Arial"/>
                <w:b/>
                <w:szCs w:val="20"/>
                <w:lang w:val="sl-SI"/>
              </w:rPr>
            </w:pPr>
            <w:r w:rsidRPr="00D064BF">
              <w:rPr>
                <w:rFonts w:cs="Arial"/>
                <w:b/>
                <w:szCs w:val="20"/>
                <w:lang w:val="sl-SI"/>
              </w:rPr>
              <w:t>Skupaj</w:t>
            </w:r>
          </w:p>
        </w:tc>
        <w:tc>
          <w:tcPr>
            <w:tcW w:w="1722" w:type="dxa"/>
            <w:tcBorders>
              <w:top w:val="single" w:sz="4" w:space="0" w:color="auto"/>
              <w:left w:val="single" w:sz="4" w:space="0" w:color="auto"/>
              <w:bottom w:val="single" w:sz="4" w:space="0" w:color="auto"/>
              <w:right w:val="single" w:sz="4" w:space="0" w:color="auto"/>
            </w:tcBorders>
            <w:shd w:val="clear" w:color="auto" w:fill="BFBFBF"/>
            <w:vAlign w:val="center"/>
          </w:tcPr>
          <w:p w14:paraId="4060EC3F" w14:textId="77777777" w:rsidR="00D064BF" w:rsidRPr="00D064BF" w:rsidRDefault="00D064BF" w:rsidP="00D064BF">
            <w:pPr>
              <w:tabs>
                <w:tab w:val="left" w:pos="426"/>
              </w:tabs>
              <w:autoSpaceDE w:val="0"/>
              <w:autoSpaceDN w:val="0"/>
              <w:adjustRightInd w:val="0"/>
              <w:spacing w:after="120" w:line="240" w:lineRule="auto"/>
              <w:jc w:val="center"/>
              <w:rPr>
                <w:rFonts w:cs="Arial"/>
                <w:b/>
                <w:szCs w:val="20"/>
                <w:lang w:val="sl-SI"/>
              </w:rPr>
            </w:pPr>
            <w:r w:rsidRPr="00D064BF">
              <w:rPr>
                <w:rFonts w:cs="Arial"/>
                <w:b/>
                <w:szCs w:val="20"/>
                <w:lang w:val="sl-SI"/>
              </w:rPr>
              <w:t>100</w:t>
            </w:r>
          </w:p>
        </w:tc>
      </w:tr>
    </w:tbl>
    <w:p w14:paraId="07677497" w14:textId="68CB5A43" w:rsidR="00D064BF" w:rsidRDefault="00D064BF" w:rsidP="00E70D1B">
      <w:pPr>
        <w:rPr>
          <w:rFonts w:cs="Arial"/>
          <w:szCs w:val="20"/>
          <w:lang w:val="sl-SI"/>
        </w:rPr>
      </w:pPr>
    </w:p>
    <w:p w14:paraId="5C52AF47" w14:textId="0FA4137F" w:rsidR="00D064BF" w:rsidRDefault="00D064BF" w:rsidP="00E70D1B">
      <w:pPr>
        <w:rPr>
          <w:rFonts w:cs="Arial"/>
          <w:szCs w:val="20"/>
          <w:lang w:val="sl-SI"/>
        </w:rPr>
      </w:pPr>
      <w:r>
        <w:rPr>
          <w:rFonts w:cs="Arial"/>
          <w:szCs w:val="20"/>
          <w:lang w:val="sl-SI"/>
        </w:rPr>
        <w:t>4.2.</w:t>
      </w:r>
      <w:r w:rsidR="00EB0F8C">
        <w:rPr>
          <w:rFonts w:cs="Arial"/>
          <w:szCs w:val="20"/>
          <w:lang w:val="sl-SI"/>
        </w:rPr>
        <w:t>1</w:t>
      </w:r>
      <w:r>
        <w:rPr>
          <w:rFonts w:cs="Arial"/>
          <w:szCs w:val="20"/>
          <w:lang w:val="sl-SI"/>
        </w:rPr>
        <w:t xml:space="preserve"> Točkovnik za agrarne skupnosti – Sklop A</w:t>
      </w:r>
    </w:p>
    <w:p w14:paraId="3535E01A" w14:textId="3EE17F07" w:rsidR="00D064BF" w:rsidRDefault="00D064BF" w:rsidP="00E70D1B">
      <w:pPr>
        <w:rPr>
          <w:rFonts w:cs="Arial"/>
          <w:szCs w:val="20"/>
          <w:lang w:val="sl-SI"/>
        </w:rPr>
      </w:pP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0"/>
      </w:tblGrid>
      <w:tr w:rsidR="00B43918" w:rsidRPr="00D064BF" w14:paraId="6052B194" w14:textId="77777777" w:rsidTr="00B43918">
        <w:trPr>
          <w:cantSplit/>
        </w:trPr>
        <w:tc>
          <w:tcPr>
            <w:tcW w:w="8430" w:type="dxa"/>
            <w:shd w:val="clear" w:color="auto" w:fill="F3F3F3"/>
          </w:tcPr>
          <w:p w14:paraId="7580914A" w14:textId="77777777" w:rsidR="00B43918" w:rsidRPr="00D064BF" w:rsidRDefault="00B43918" w:rsidP="001F52BF">
            <w:pPr>
              <w:tabs>
                <w:tab w:val="right" w:pos="8940"/>
              </w:tabs>
              <w:spacing w:before="60" w:after="40"/>
              <w:jc w:val="both"/>
              <w:outlineLvl w:val="7"/>
              <w:rPr>
                <w:rFonts w:cs="Arial"/>
                <w:i/>
                <w:iCs/>
                <w:szCs w:val="20"/>
                <w:lang w:val="sl-SI"/>
              </w:rPr>
            </w:pPr>
            <w:r w:rsidRPr="00D064BF">
              <w:rPr>
                <w:rFonts w:cs="Arial"/>
                <w:i/>
                <w:iCs/>
                <w:szCs w:val="20"/>
                <w:lang w:val="sl-SI"/>
              </w:rPr>
              <w:t>Maksimalno število točk</w:t>
            </w:r>
            <w:r w:rsidRPr="00D064BF">
              <w:rPr>
                <w:rFonts w:cs="Arial"/>
                <w:i/>
                <w:iCs/>
                <w:szCs w:val="20"/>
                <w:lang w:val="sl-SI"/>
              </w:rPr>
              <w:tab/>
              <w:t xml:space="preserve"> = 100 točk</w:t>
            </w:r>
          </w:p>
        </w:tc>
      </w:tr>
    </w:tbl>
    <w:p w14:paraId="5C115E1A" w14:textId="77777777" w:rsidR="00D064BF" w:rsidRPr="00D064BF" w:rsidRDefault="00D064BF" w:rsidP="00D064BF">
      <w:pPr>
        <w:rPr>
          <w:rFonts w:cs="Arial"/>
          <w:szCs w:val="20"/>
          <w:lang w:val="sl-SI"/>
        </w:rPr>
      </w:pP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0"/>
      </w:tblGrid>
      <w:tr w:rsidR="00D064BF" w:rsidRPr="00D064BF" w14:paraId="2BAF6643" w14:textId="77777777" w:rsidTr="00BA585F">
        <w:trPr>
          <w:cantSplit/>
        </w:trPr>
        <w:tc>
          <w:tcPr>
            <w:tcW w:w="8430" w:type="dxa"/>
            <w:shd w:val="clear" w:color="auto" w:fill="F3F3F3"/>
          </w:tcPr>
          <w:p w14:paraId="2153ECC8" w14:textId="77777777" w:rsidR="00D064BF" w:rsidRPr="00D064BF" w:rsidRDefault="00D064BF" w:rsidP="00D064BF">
            <w:pPr>
              <w:rPr>
                <w:rFonts w:cs="Arial"/>
                <w:b/>
                <w:szCs w:val="20"/>
                <w:lang w:val="sl-SI"/>
              </w:rPr>
            </w:pPr>
            <w:r w:rsidRPr="00D064BF">
              <w:rPr>
                <w:rFonts w:cs="Arial"/>
                <w:b/>
                <w:szCs w:val="20"/>
                <w:lang w:val="sl-SI"/>
              </w:rPr>
              <w:t>I. EKONOMSKI VIDIK (maksimalno število točk 50)</w:t>
            </w:r>
          </w:p>
        </w:tc>
      </w:tr>
      <w:tr w:rsidR="00D064BF" w:rsidRPr="00D064BF" w14:paraId="5386FF32" w14:textId="77777777" w:rsidTr="00BA585F">
        <w:trPr>
          <w:cantSplit/>
        </w:trPr>
        <w:tc>
          <w:tcPr>
            <w:tcW w:w="8430" w:type="dxa"/>
            <w:shd w:val="clear" w:color="auto" w:fill="F3F3F3"/>
          </w:tcPr>
          <w:p w14:paraId="02F2D543" w14:textId="77777777" w:rsidR="00D064BF" w:rsidRPr="00D064BF" w:rsidRDefault="00D064BF" w:rsidP="00D064BF">
            <w:pPr>
              <w:jc w:val="both"/>
              <w:rPr>
                <w:rFonts w:cs="Arial"/>
                <w:b/>
                <w:szCs w:val="20"/>
                <w:lang w:val="sl-SI"/>
              </w:rPr>
            </w:pPr>
            <w:r w:rsidRPr="00D064BF">
              <w:rPr>
                <w:rFonts w:cs="Arial"/>
                <w:b/>
                <w:szCs w:val="20"/>
                <w:lang w:val="sl-SI"/>
              </w:rPr>
              <w:t xml:space="preserve">1. VELIKOST GOZDNE POSESTI VLAGATELJA (maksimalno število točk 20) </w:t>
            </w:r>
          </w:p>
          <w:p w14:paraId="38EC124E" w14:textId="77777777" w:rsidR="00D064BF" w:rsidRPr="00D064BF" w:rsidRDefault="00D064BF" w:rsidP="00D064BF">
            <w:pPr>
              <w:spacing w:line="240" w:lineRule="auto"/>
              <w:jc w:val="both"/>
              <w:rPr>
                <w:rFonts w:cs="Arial"/>
                <w:b/>
                <w:bCs/>
                <w:szCs w:val="20"/>
                <w:lang w:val="sl-SI" w:eastAsia="sl-SI"/>
              </w:rPr>
            </w:pPr>
            <w:r w:rsidRPr="00D064BF">
              <w:rPr>
                <w:rFonts w:cs="Arial"/>
                <w:b/>
                <w:bCs/>
                <w:szCs w:val="20"/>
                <w:lang w:val="sl-SI" w:eastAsia="sl-SI"/>
              </w:rPr>
              <w:t xml:space="preserve">Navodilo: upošteva se velikost gozdne posesti agrarne skupnosti, na dan oddaje vloge, ki jo navede v prijavnem obrazcu. Podatek se preverja v zemljiški knjigi in v evidenci GURS dejanska raba (šifra dejanske rabe 2000 – Gozdno zemljišče). </w:t>
            </w:r>
          </w:p>
        </w:tc>
      </w:tr>
      <w:tr w:rsidR="00D064BF" w:rsidRPr="00D064BF" w14:paraId="712926D3" w14:textId="77777777" w:rsidTr="00BA585F">
        <w:trPr>
          <w:cantSplit/>
        </w:trPr>
        <w:tc>
          <w:tcPr>
            <w:tcW w:w="8430" w:type="dxa"/>
          </w:tcPr>
          <w:p w14:paraId="7CF90F3B" w14:textId="77777777" w:rsidR="00D064BF" w:rsidRPr="00D064BF" w:rsidRDefault="00D064BF" w:rsidP="00D064BF">
            <w:pPr>
              <w:ind w:left="567" w:hanging="277"/>
              <w:rPr>
                <w:rFonts w:cs="Arial"/>
                <w:szCs w:val="20"/>
                <w:lang w:val="sl-SI"/>
              </w:rPr>
            </w:pPr>
          </w:p>
          <w:p w14:paraId="79CA441D" w14:textId="77777777" w:rsidR="00D064BF" w:rsidRPr="00D064BF" w:rsidRDefault="00D064BF" w:rsidP="00D064BF">
            <w:pPr>
              <w:ind w:left="567" w:hanging="277"/>
              <w:rPr>
                <w:rFonts w:cs="Arial"/>
                <w:szCs w:val="20"/>
                <w:lang w:val="sl-SI"/>
              </w:rPr>
            </w:pPr>
            <w:r w:rsidRPr="00D064BF">
              <w:rPr>
                <w:rFonts w:cs="Arial"/>
                <w:szCs w:val="20"/>
                <w:lang w:val="sl-SI"/>
              </w:rPr>
              <w:t>20 - gozdna posest vlagatelja je enaka ali večja od 50 ha;</w:t>
            </w:r>
          </w:p>
          <w:p w14:paraId="33728171" w14:textId="77777777" w:rsidR="00D064BF" w:rsidRPr="00D064BF" w:rsidRDefault="00D064BF" w:rsidP="00D064BF">
            <w:pPr>
              <w:ind w:left="567" w:hanging="277"/>
              <w:rPr>
                <w:rFonts w:cs="Arial"/>
                <w:szCs w:val="20"/>
                <w:lang w:val="sl-SI"/>
              </w:rPr>
            </w:pPr>
            <w:r w:rsidRPr="00D064BF">
              <w:rPr>
                <w:rFonts w:cs="Arial"/>
                <w:szCs w:val="20"/>
                <w:lang w:val="sl-SI"/>
              </w:rPr>
              <w:t>16 - gozdna posest vlagatelja je enaka ali večja od 30 ha in manjša od 50;</w:t>
            </w:r>
          </w:p>
          <w:p w14:paraId="0E000B90" w14:textId="77777777" w:rsidR="00D064BF" w:rsidRPr="00D064BF" w:rsidRDefault="00D064BF" w:rsidP="00D064BF">
            <w:pPr>
              <w:ind w:left="567" w:hanging="277"/>
              <w:rPr>
                <w:rFonts w:cs="Arial"/>
                <w:szCs w:val="20"/>
                <w:lang w:val="sl-SI"/>
              </w:rPr>
            </w:pPr>
            <w:r w:rsidRPr="00D064BF">
              <w:rPr>
                <w:rFonts w:cs="Arial"/>
                <w:szCs w:val="20"/>
                <w:lang w:val="sl-SI"/>
              </w:rPr>
              <w:t>12 - gozdna posest vlagatelja je enaka ali večja od 20 in manjša od 30 ha;</w:t>
            </w:r>
          </w:p>
          <w:p w14:paraId="4A7B4C18" w14:textId="77777777" w:rsidR="00D064BF" w:rsidRPr="00D064BF" w:rsidRDefault="00D064BF" w:rsidP="00D064BF">
            <w:pPr>
              <w:ind w:left="567" w:hanging="277"/>
              <w:rPr>
                <w:rFonts w:cs="Arial"/>
                <w:szCs w:val="20"/>
                <w:lang w:val="sl-SI"/>
              </w:rPr>
            </w:pPr>
            <w:r w:rsidRPr="00D064BF">
              <w:rPr>
                <w:rFonts w:cs="Arial"/>
                <w:szCs w:val="20"/>
                <w:lang w:val="sl-SI"/>
              </w:rPr>
              <w:t xml:space="preserve">  8 - gozdna posest vlagatelja je enaka ali večja od 15 in manjša od 20 ha;</w:t>
            </w:r>
          </w:p>
          <w:p w14:paraId="186AE4AF" w14:textId="77777777" w:rsidR="00D064BF" w:rsidRPr="00D064BF" w:rsidRDefault="00D064BF" w:rsidP="00D064BF">
            <w:pPr>
              <w:ind w:left="567" w:hanging="277"/>
              <w:rPr>
                <w:rFonts w:cs="Arial"/>
                <w:szCs w:val="20"/>
                <w:lang w:val="sl-SI"/>
              </w:rPr>
            </w:pPr>
            <w:r w:rsidRPr="00D064BF">
              <w:rPr>
                <w:rFonts w:cs="Arial"/>
                <w:szCs w:val="20"/>
                <w:lang w:val="sl-SI"/>
              </w:rPr>
              <w:t xml:space="preserve">  4 - gozdna posest vlagatelja je večja od 5 in manjša od 15 ha.</w:t>
            </w:r>
          </w:p>
          <w:p w14:paraId="57D3BDE7" w14:textId="77777777" w:rsidR="00D064BF" w:rsidRPr="00D064BF" w:rsidRDefault="00D064BF" w:rsidP="00D064BF">
            <w:pPr>
              <w:ind w:left="567" w:hanging="277"/>
              <w:rPr>
                <w:rFonts w:cs="Arial"/>
                <w:b/>
                <w:szCs w:val="20"/>
                <w:lang w:val="sl-SI"/>
              </w:rPr>
            </w:pPr>
            <w:r w:rsidRPr="00D064BF">
              <w:rPr>
                <w:rFonts w:cs="Arial"/>
                <w:szCs w:val="20"/>
                <w:lang w:val="sl-SI"/>
              </w:rPr>
              <w:t xml:space="preserve">  </w:t>
            </w:r>
          </w:p>
        </w:tc>
      </w:tr>
    </w:tbl>
    <w:p w14:paraId="52C359AC" w14:textId="77777777" w:rsidR="00D064BF" w:rsidRPr="00D064BF" w:rsidRDefault="00D064BF" w:rsidP="00D064BF">
      <w:pPr>
        <w:rPr>
          <w:rFonts w:cs="Arial"/>
          <w:lang w:val="sl-SI"/>
        </w:rPr>
      </w:pP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0"/>
      </w:tblGrid>
      <w:tr w:rsidR="00D064BF" w:rsidRPr="00D064BF" w14:paraId="3F80A9DC" w14:textId="77777777" w:rsidTr="00BA585F">
        <w:trPr>
          <w:cantSplit/>
        </w:trPr>
        <w:tc>
          <w:tcPr>
            <w:tcW w:w="8430" w:type="dxa"/>
            <w:shd w:val="clear" w:color="auto" w:fill="F3F3F3"/>
          </w:tcPr>
          <w:p w14:paraId="2B54006A" w14:textId="246F6340" w:rsidR="00D064BF" w:rsidRPr="00D064BF" w:rsidRDefault="00D064BF" w:rsidP="00D064BF">
            <w:pPr>
              <w:spacing w:line="240" w:lineRule="auto"/>
              <w:jc w:val="both"/>
              <w:rPr>
                <w:rFonts w:cs="Arial"/>
                <w:b/>
                <w:bCs/>
                <w:szCs w:val="20"/>
                <w:lang w:val="sl-SI" w:eastAsia="sl-SI"/>
              </w:rPr>
            </w:pPr>
            <w:r w:rsidRPr="00D064BF">
              <w:rPr>
                <w:rFonts w:cs="Arial"/>
                <w:b/>
                <w:bCs/>
                <w:szCs w:val="20"/>
                <w:lang w:val="sl-SI" w:eastAsia="sl-SI"/>
              </w:rPr>
              <w:t>2. RAZMERJE MED LETNIMI PRIHODK</w:t>
            </w:r>
            <w:r w:rsidR="004C6057">
              <w:rPr>
                <w:rFonts w:cs="Arial"/>
                <w:b/>
                <w:bCs/>
                <w:szCs w:val="20"/>
                <w:lang w:val="sl-SI" w:eastAsia="sl-SI"/>
              </w:rPr>
              <w:t>OM</w:t>
            </w:r>
            <w:r w:rsidRPr="00D064BF">
              <w:rPr>
                <w:rFonts w:cs="Arial"/>
                <w:b/>
                <w:bCs/>
                <w:szCs w:val="20"/>
                <w:lang w:val="sl-SI" w:eastAsia="sl-SI"/>
              </w:rPr>
              <w:t xml:space="preserve"> IZ GOZDARSKE DEJAVNOSTI IN VIŠINO NALOŽBE (brez DDV) (maksimalno št. točk 30)</w:t>
            </w:r>
          </w:p>
          <w:p w14:paraId="50A0AFAF" w14:textId="77777777" w:rsidR="00D064BF" w:rsidRPr="00D064BF" w:rsidRDefault="00D064BF" w:rsidP="00D064BF">
            <w:pPr>
              <w:spacing w:line="240" w:lineRule="auto"/>
              <w:jc w:val="both"/>
              <w:rPr>
                <w:rFonts w:cs="Arial"/>
                <w:b/>
                <w:bCs/>
                <w:sz w:val="24"/>
                <w:highlight w:val="yellow"/>
                <w:lang w:val="sl-SI" w:eastAsia="sl-SI"/>
              </w:rPr>
            </w:pPr>
            <w:r w:rsidRPr="00D064BF">
              <w:rPr>
                <w:rFonts w:cs="Arial"/>
                <w:b/>
                <w:bCs/>
                <w:szCs w:val="20"/>
                <w:lang w:val="sl-SI" w:eastAsia="sl-SI"/>
              </w:rPr>
              <w:t xml:space="preserve">Navodilo: Ocenjuje se vrednost razmerja (količnik) med letnimi prihodki iz gozdarske dejavnosti (B) in višino naložbe (A). Količnik se izračuna po formuli: (B/A) = višina letnih prihodkov iz gozdarske dejavnosti /celotna višina naložbe brez DDV. </w:t>
            </w:r>
          </w:p>
        </w:tc>
      </w:tr>
      <w:tr w:rsidR="00D064BF" w:rsidRPr="00D064BF" w14:paraId="47602478" w14:textId="77777777" w:rsidTr="00BA585F">
        <w:trPr>
          <w:cantSplit/>
        </w:trPr>
        <w:tc>
          <w:tcPr>
            <w:tcW w:w="8430" w:type="dxa"/>
          </w:tcPr>
          <w:p w14:paraId="46013C3B" w14:textId="77777777" w:rsidR="00D064BF" w:rsidRPr="00D064BF" w:rsidRDefault="00D064BF" w:rsidP="00D064BF">
            <w:pPr>
              <w:ind w:left="781" w:hanging="283"/>
              <w:rPr>
                <w:rFonts w:cs="Arial"/>
                <w:szCs w:val="20"/>
                <w:lang w:val="sl-SI"/>
              </w:rPr>
            </w:pPr>
          </w:p>
          <w:p w14:paraId="38707F12" w14:textId="77777777" w:rsidR="00D064BF" w:rsidRPr="00D064BF" w:rsidRDefault="00D064BF" w:rsidP="00D064BF">
            <w:pPr>
              <w:ind w:left="781" w:hanging="457"/>
              <w:rPr>
                <w:rFonts w:cs="Arial"/>
                <w:szCs w:val="20"/>
                <w:lang w:val="sl-SI"/>
              </w:rPr>
            </w:pPr>
            <w:r w:rsidRPr="00D064BF">
              <w:rPr>
                <w:rFonts w:cs="Arial"/>
                <w:szCs w:val="20"/>
                <w:lang w:val="sl-SI"/>
              </w:rPr>
              <w:t>30 - količnik je enak ali večji od 3;</w:t>
            </w:r>
          </w:p>
          <w:p w14:paraId="4EC7B4FF" w14:textId="77777777" w:rsidR="00D064BF" w:rsidRPr="00D064BF" w:rsidRDefault="00D064BF" w:rsidP="00D064BF">
            <w:pPr>
              <w:ind w:left="781" w:hanging="457"/>
              <w:rPr>
                <w:rFonts w:cs="Arial"/>
                <w:szCs w:val="20"/>
                <w:lang w:val="sl-SI"/>
              </w:rPr>
            </w:pPr>
            <w:r w:rsidRPr="00D064BF">
              <w:rPr>
                <w:rFonts w:cs="Arial"/>
                <w:szCs w:val="20"/>
                <w:lang w:val="sl-SI"/>
              </w:rPr>
              <w:t>27 - količnik je enak ali večji od 2,5 in manjši od 3;</w:t>
            </w:r>
          </w:p>
          <w:p w14:paraId="5E778436" w14:textId="77777777" w:rsidR="00D064BF" w:rsidRPr="00D064BF" w:rsidRDefault="00D064BF" w:rsidP="00D064BF">
            <w:pPr>
              <w:ind w:left="781" w:hanging="457"/>
              <w:rPr>
                <w:rFonts w:cs="Arial"/>
                <w:szCs w:val="20"/>
                <w:lang w:val="sl-SI"/>
              </w:rPr>
            </w:pPr>
            <w:r w:rsidRPr="00D064BF">
              <w:rPr>
                <w:rFonts w:cs="Arial"/>
                <w:szCs w:val="20"/>
                <w:lang w:val="sl-SI"/>
              </w:rPr>
              <w:t>24 - količnik je enak ali večji od 2 in manjši od 2,5;</w:t>
            </w:r>
          </w:p>
          <w:p w14:paraId="2A17E2D6" w14:textId="77777777" w:rsidR="00D064BF" w:rsidRPr="00D064BF" w:rsidRDefault="00D064BF" w:rsidP="00D064BF">
            <w:pPr>
              <w:ind w:left="781" w:hanging="457"/>
              <w:rPr>
                <w:rFonts w:cs="Arial"/>
                <w:szCs w:val="20"/>
                <w:lang w:val="sl-SI"/>
              </w:rPr>
            </w:pPr>
            <w:r w:rsidRPr="00D064BF">
              <w:rPr>
                <w:rFonts w:cs="Arial"/>
                <w:szCs w:val="20"/>
                <w:lang w:val="sl-SI"/>
              </w:rPr>
              <w:t>21 - količnik je enak ali večji od 1,5 in manjši od 2;</w:t>
            </w:r>
          </w:p>
          <w:p w14:paraId="7165EFB3" w14:textId="77777777" w:rsidR="00D064BF" w:rsidRPr="00D064BF" w:rsidRDefault="00D064BF" w:rsidP="00D064BF">
            <w:pPr>
              <w:ind w:left="781" w:hanging="457"/>
              <w:rPr>
                <w:rFonts w:cs="Arial"/>
                <w:szCs w:val="20"/>
                <w:lang w:val="sl-SI"/>
              </w:rPr>
            </w:pPr>
            <w:r w:rsidRPr="00D064BF">
              <w:rPr>
                <w:rFonts w:cs="Arial"/>
                <w:szCs w:val="20"/>
                <w:lang w:val="sl-SI"/>
              </w:rPr>
              <w:t>18 - količnik je enak ali večji od 1 in manjši od 1,5;</w:t>
            </w:r>
          </w:p>
          <w:p w14:paraId="6EA99C90" w14:textId="77777777" w:rsidR="00D064BF" w:rsidRPr="00D064BF" w:rsidRDefault="00D064BF" w:rsidP="00D064BF">
            <w:pPr>
              <w:ind w:left="781" w:hanging="457"/>
              <w:rPr>
                <w:rFonts w:cs="Arial"/>
                <w:szCs w:val="20"/>
                <w:lang w:val="sl-SI"/>
              </w:rPr>
            </w:pPr>
            <w:r w:rsidRPr="00D064BF">
              <w:rPr>
                <w:rFonts w:cs="Arial"/>
                <w:szCs w:val="20"/>
                <w:lang w:val="sl-SI"/>
              </w:rPr>
              <w:t>15 - količnik je enak ali večji od 0,8 in manjši od 1;</w:t>
            </w:r>
          </w:p>
          <w:p w14:paraId="7BE827EF" w14:textId="77777777" w:rsidR="00D064BF" w:rsidRPr="00D064BF" w:rsidRDefault="00D064BF" w:rsidP="00D064BF">
            <w:pPr>
              <w:ind w:left="781" w:hanging="457"/>
              <w:jc w:val="both"/>
              <w:rPr>
                <w:rFonts w:cs="Arial"/>
                <w:szCs w:val="20"/>
                <w:lang w:val="sl-SI"/>
              </w:rPr>
            </w:pPr>
            <w:r w:rsidRPr="00D064BF">
              <w:rPr>
                <w:rFonts w:cs="Arial"/>
                <w:szCs w:val="20"/>
                <w:lang w:val="sl-SI"/>
              </w:rPr>
              <w:t>12 - količnik je enak ali večji od 0,5 in manjši od 0,8;</w:t>
            </w:r>
          </w:p>
          <w:p w14:paraId="1451041F" w14:textId="77777777" w:rsidR="00D064BF" w:rsidRPr="00D064BF" w:rsidRDefault="00D064BF" w:rsidP="00D064BF">
            <w:pPr>
              <w:ind w:left="781" w:hanging="457"/>
              <w:jc w:val="both"/>
              <w:rPr>
                <w:rFonts w:cs="Arial"/>
                <w:szCs w:val="20"/>
                <w:lang w:val="sl-SI"/>
              </w:rPr>
            </w:pPr>
            <w:r w:rsidRPr="00D064BF">
              <w:rPr>
                <w:rFonts w:cs="Arial"/>
                <w:szCs w:val="20"/>
                <w:lang w:val="sl-SI"/>
              </w:rPr>
              <w:t xml:space="preserve">  9 - količnik je enak ali večji od 0,3 in manjši od 0,5;</w:t>
            </w:r>
          </w:p>
          <w:p w14:paraId="0317DC54" w14:textId="77777777" w:rsidR="00D064BF" w:rsidRPr="00D064BF" w:rsidRDefault="00D064BF" w:rsidP="00D064BF">
            <w:pPr>
              <w:ind w:left="781" w:hanging="457"/>
              <w:jc w:val="both"/>
              <w:rPr>
                <w:rFonts w:cs="Arial"/>
                <w:szCs w:val="20"/>
                <w:lang w:val="sl-SI"/>
              </w:rPr>
            </w:pPr>
            <w:r w:rsidRPr="00D064BF">
              <w:rPr>
                <w:rFonts w:cs="Arial"/>
                <w:szCs w:val="20"/>
                <w:lang w:val="sl-SI"/>
              </w:rPr>
              <w:t xml:space="preserve">  6 - količnik je enak ali večji od 0,1 in manjši od 0,3;</w:t>
            </w:r>
          </w:p>
          <w:p w14:paraId="456C256F" w14:textId="77777777" w:rsidR="00D064BF" w:rsidRPr="00D064BF" w:rsidRDefault="00D064BF" w:rsidP="00D064BF">
            <w:pPr>
              <w:ind w:left="781" w:hanging="457"/>
              <w:rPr>
                <w:rFonts w:cs="Arial"/>
                <w:szCs w:val="20"/>
                <w:lang w:val="sl-SI"/>
              </w:rPr>
            </w:pPr>
            <w:r w:rsidRPr="00D064BF">
              <w:rPr>
                <w:rFonts w:cs="Arial"/>
                <w:szCs w:val="20"/>
                <w:lang w:val="sl-SI"/>
              </w:rPr>
              <w:t xml:space="preserve">  3 - količnik je manjši 0,1.</w:t>
            </w:r>
          </w:p>
          <w:p w14:paraId="60E4DF87" w14:textId="77777777" w:rsidR="00D064BF" w:rsidRPr="00D064BF" w:rsidRDefault="00D064BF" w:rsidP="00D064BF">
            <w:pPr>
              <w:ind w:left="290" w:hanging="180"/>
              <w:jc w:val="both"/>
              <w:rPr>
                <w:rFonts w:cs="Arial"/>
                <w:iCs/>
                <w:highlight w:val="yellow"/>
                <w:lang w:val="sl-SI"/>
              </w:rPr>
            </w:pPr>
            <w:r w:rsidRPr="00D064BF">
              <w:rPr>
                <w:rFonts w:cs="Arial"/>
                <w:szCs w:val="20"/>
                <w:lang w:val="sl-SI"/>
              </w:rPr>
              <w:t xml:space="preserve">  </w:t>
            </w:r>
          </w:p>
        </w:tc>
      </w:tr>
    </w:tbl>
    <w:p w14:paraId="4E63F50C" w14:textId="77777777" w:rsidR="00D064BF" w:rsidRPr="00D064BF" w:rsidRDefault="00D064BF" w:rsidP="00D064BF">
      <w:pPr>
        <w:rPr>
          <w:rFonts w:cs="Arial"/>
          <w:szCs w:val="20"/>
          <w:lang w:val="sl-SI"/>
        </w:rPr>
      </w:pP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0"/>
      </w:tblGrid>
      <w:tr w:rsidR="00D064BF" w:rsidRPr="00D064BF" w14:paraId="3F10E514" w14:textId="77777777" w:rsidTr="00BA585F">
        <w:trPr>
          <w:cantSplit/>
        </w:trPr>
        <w:tc>
          <w:tcPr>
            <w:tcW w:w="8430" w:type="dxa"/>
            <w:shd w:val="clear" w:color="auto" w:fill="F3F3F3"/>
          </w:tcPr>
          <w:p w14:paraId="6BBCA4F3" w14:textId="77777777" w:rsidR="00D064BF" w:rsidRPr="00D064BF" w:rsidRDefault="00D064BF" w:rsidP="00D064BF">
            <w:pPr>
              <w:jc w:val="both"/>
              <w:rPr>
                <w:rFonts w:cs="Arial"/>
                <w:b/>
                <w:bCs/>
                <w:i/>
                <w:szCs w:val="20"/>
                <w:lang w:val="sl-SI"/>
              </w:rPr>
            </w:pPr>
            <w:r w:rsidRPr="00D064BF">
              <w:rPr>
                <w:rFonts w:cs="Arial"/>
                <w:szCs w:val="20"/>
                <w:lang w:val="sl-SI"/>
              </w:rPr>
              <w:br w:type="page"/>
            </w:r>
            <w:r w:rsidRPr="00D064BF">
              <w:rPr>
                <w:rFonts w:cs="Arial"/>
                <w:b/>
                <w:szCs w:val="20"/>
                <w:lang w:val="sl-SI"/>
              </w:rPr>
              <w:t>II. GEOGRAFSKI VIDIK NALOŽBE (maksimalno število točk 20)</w:t>
            </w:r>
          </w:p>
        </w:tc>
      </w:tr>
      <w:tr w:rsidR="00D064BF" w:rsidRPr="00D064BF" w14:paraId="7DA51743" w14:textId="77777777" w:rsidTr="00BA585F">
        <w:trPr>
          <w:cantSplit/>
        </w:trPr>
        <w:tc>
          <w:tcPr>
            <w:tcW w:w="8430" w:type="dxa"/>
            <w:shd w:val="clear" w:color="auto" w:fill="F3F3F3"/>
          </w:tcPr>
          <w:p w14:paraId="06311233" w14:textId="77777777" w:rsidR="00D064BF" w:rsidRPr="00D064BF" w:rsidRDefault="00D064BF" w:rsidP="00D064BF">
            <w:pPr>
              <w:jc w:val="both"/>
              <w:rPr>
                <w:rFonts w:cs="Arial"/>
                <w:b/>
                <w:szCs w:val="20"/>
                <w:lang w:val="sl-SI"/>
              </w:rPr>
            </w:pPr>
            <w:r w:rsidRPr="00D064BF">
              <w:rPr>
                <w:rFonts w:cs="Arial"/>
                <w:b/>
                <w:szCs w:val="20"/>
                <w:lang w:val="sl-SI"/>
              </w:rPr>
              <w:t>3. GORSKO IN HRIBOVSKO OBMOČJE OMD (maksimalno število točk 20)</w:t>
            </w:r>
          </w:p>
          <w:p w14:paraId="2393F184" w14:textId="6CE3F532" w:rsidR="00D064BF" w:rsidRPr="00D064BF" w:rsidRDefault="00D064BF" w:rsidP="007A3CA9">
            <w:pPr>
              <w:autoSpaceDE w:val="0"/>
              <w:autoSpaceDN w:val="0"/>
              <w:adjustRightInd w:val="0"/>
              <w:jc w:val="both"/>
              <w:rPr>
                <w:rFonts w:cs="Arial"/>
                <w:b/>
                <w:szCs w:val="20"/>
                <w:lang w:val="sl-SI"/>
              </w:rPr>
            </w:pPr>
            <w:r w:rsidRPr="00D064BF">
              <w:rPr>
                <w:rFonts w:cs="Arial"/>
                <w:b/>
                <w:szCs w:val="20"/>
                <w:lang w:val="sl-SI"/>
              </w:rPr>
              <w:t xml:space="preserve">Navodilo: Upošteva se delež gozdnih površin vlagatelja (agrarne skupnosti), ki se nahaja v gorskem in hribovskem območju </w:t>
            </w:r>
            <w:r w:rsidRPr="007A3CA9">
              <w:rPr>
                <w:rFonts w:cs="Arial"/>
                <w:b/>
                <w:szCs w:val="20"/>
                <w:lang w:val="sl-SI"/>
              </w:rPr>
              <w:t>OMD</w:t>
            </w:r>
            <w:r w:rsidR="00A439F5" w:rsidRPr="007A3CA9">
              <w:rPr>
                <w:rFonts w:cs="Arial"/>
                <w:b/>
                <w:szCs w:val="20"/>
                <w:lang w:val="sl-SI"/>
              </w:rPr>
              <w:t xml:space="preserve"> </w:t>
            </w:r>
            <w:r w:rsidR="007A3CA9" w:rsidRPr="007A3CA9">
              <w:rPr>
                <w:rFonts w:cs="Arial"/>
                <w:b/>
                <w:szCs w:val="20"/>
                <w:lang w:val="sl-SI"/>
              </w:rPr>
              <w:t>iz Uredbe o plačilih za okoljske in podnebne obveznosti ter naravne ali druge omejitve iz strateškega načrta skupne kmetijske politike 2023–2027</w:t>
            </w:r>
            <w:r w:rsidR="007A3CA9">
              <w:rPr>
                <w:rFonts w:cs="Arial"/>
                <w:b/>
                <w:szCs w:val="20"/>
                <w:lang w:val="sl-SI"/>
              </w:rPr>
              <w:t xml:space="preserve"> </w:t>
            </w:r>
            <w:r w:rsidR="007A3CA9" w:rsidRPr="007A3CA9">
              <w:rPr>
                <w:rFonts w:cs="Arial"/>
                <w:b/>
                <w:szCs w:val="20"/>
                <w:lang w:val="sl-SI"/>
              </w:rPr>
              <w:t>(Uradni list RS, št. 30/24, 78/24, 2/25 in 39/25)</w:t>
            </w:r>
            <w:r w:rsidR="007A3CA9">
              <w:rPr>
                <w:rFonts w:cs="Arial"/>
                <w:b/>
                <w:szCs w:val="20"/>
                <w:lang w:val="sl-SI"/>
              </w:rPr>
              <w:t>.</w:t>
            </w:r>
          </w:p>
        </w:tc>
      </w:tr>
      <w:tr w:rsidR="00D064BF" w:rsidRPr="00D064BF" w14:paraId="258E06B3" w14:textId="77777777" w:rsidTr="00BA585F">
        <w:trPr>
          <w:cantSplit/>
        </w:trPr>
        <w:tc>
          <w:tcPr>
            <w:tcW w:w="8430" w:type="dxa"/>
          </w:tcPr>
          <w:p w14:paraId="417A5C07" w14:textId="77777777" w:rsidR="00D064BF" w:rsidRPr="00D064BF" w:rsidRDefault="00D064BF" w:rsidP="00D064BF">
            <w:pPr>
              <w:autoSpaceDE w:val="0"/>
              <w:autoSpaceDN w:val="0"/>
              <w:adjustRightInd w:val="0"/>
              <w:ind w:left="290"/>
              <w:rPr>
                <w:rFonts w:cs="Arial"/>
                <w:szCs w:val="20"/>
                <w:lang w:val="sl-SI"/>
              </w:rPr>
            </w:pPr>
          </w:p>
          <w:p w14:paraId="0E294798" w14:textId="644EA152" w:rsidR="00D064BF" w:rsidRPr="00D064BF" w:rsidRDefault="00D064BF" w:rsidP="00D064BF">
            <w:pPr>
              <w:autoSpaceDE w:val="0"/>
              <w:autoSpaceDN w:val="0"/>
              <w:adjustRightInd w:val="0"/>
              <w:ind w:left="701" w:hanging="411"/>
              <w:rPr>
                <w:rFonts w:cs="Arial"/>
                <w:szCs w:val="20"/>
                <w:lang w:val="sl-SI"/>
              </w:rPr>
            </w:pPr>
            <w:r w:rsidRPr="00D064BF">
              <w:rPr>
                <w:rFonts w:cs="Arial"/>
                <w:szCs w:val="20"/>
                <w:lang w:val="sl-SI"/>
              </w:rPr>
              <w:t xml:space="preserve">20 </w:t>
            </w:r>
            <w:r w:rsidR="005E7B5B">
              <w:rPr>
                <w:rFonts w:cs="Arial"/>
                <w:szCs w:val="20"/>
                <w:lang w:val="sl-SI"/>
              </w:rPr>
              <w:t>-</w:t>
            </w:r>
            <w:r w:rsidRPr="00D064BF">
              <w:rPr>
                <w:rFonts w:cs="Arial"/>
                <w:szCs w:val="20"/>
                <w:lang w:val="sl-SI"/>
              </w:rPr>
              <w:t xml:space="preserve"> od vključno 75 </w:t>
            </w:r>
            <w:r w:rsidR="004C6057">
              <w:rPr>
                <w:rFonts w:cs="Arial"/>
                <w:szCs w:val="20"/>
                <w:lang w:val="sl-SI"/>
              </w:rPr>
              <w:t xml:space="preserve">% </w:t>
            </w:r>
            <w:r w:rsidRPr="00D064BF">
              <w:rPr>
                <w:rFonts w:cs="Arial"/>
                <w:szCs w:val="20"/>
                <w:lang w:val="sl-SI"/>
              </w:rPr>
              <w:t>in več gozdnih površin leži na gorskem in hribovskem območju OMD;</w:t>
            </w:r>
          </w:p>
          <w:p w14:paraId="4F9B0590" w14:textId="3E7FBEE8" w:rsidR="00D064BF" w:rsidRPr="00D064BF" w:rsidRDefault="00D064BF" w:rsidP="00D064BF">
            <w:pPr>
              <w:autoSpaceDE w:val="0"/>
              <w:autoSpaceDN w:val="0"/>
              <w:adjustRightInd w:val="0"/>
              <w:ind w:left="701" w:hanging="411"/>
              <w:rPr>
                <w:rFonts w:cs="Arial"/>
                <w:szCs w:val="20"/>
                <w:lang w:val="sl-SI"/>
              </w:rPr>
            </w:pPr>
            <w:r w:rsidRPr="00D064BF">
              <w:rPr>
                <w:rFonts w:cs="Arial"/>
                <w:szCs w:val="20"/>
                <w:lang w:val="sl-SI"/>
              </w:rPr>
              <w:t xml:space="preserve">16 </w:t>
            </w:r>
            <w:r w:rsidR="005E7B5B">
              <w:rPr>
                <w:rFonts w:cs="Arial"/>
                <w:szCs w:val="20"/>
                <w:lang w:val="sl-SI"/>
              </w:rPr>
              <w:t>-</w:t>
            </w:r>
            <w:r w:rsidRPr="00D064BF">
              <w:rPr>
                <w:rFonts w:cs="Arial"/>
                <w:szCs w:val="20"/>
                <w:lang w:val="sl-SI"/>
              </w:rPr>
              <w:t xml:space="preserve"> od vključno 50 do manj kot 75</w:t>
            </w:r>
            <w:r w:rsidR="004C6057">
              <w:rPr>
                <w:rFonts w:cs="Arial"/>
                <w:szCs w:val="20"/>
                <w:lang w:val="sl-SI"/>
              </w:rPr>
              <w:t xml:space="preserve"> %</w:t>
            </w:r>
            <w:r w:rsidRPr="00D064BF">
              <w:rPr>
                <w:rFonts w:cs="Arial"/>
                <w:szCs w:val="20"/>
                <w:lang w:val="sl-SI"/>
              </w:rPr>
              <w:t xml:space="preserve"> gozdnih površin leži na gorskem in hribovskem območju OMD;</w:t>
            </w:r>
          </w:p>
          <w:p w14:paraId="42FCD992" w14:textId="2EF9DB3B" w:rsidR="00D064BF" w:rsidRPr="00D064BF" w:rsidRDefault="00D064BF" w:rsidP="00D064BF">
            <w:pPr>
              <w:autoSpaceDE w:val="0"/>
              <w:autoSpaceDN w:val="0"/>
              <w:adjustRightInd w:val="0"/>
              <w:ind w:left="701" w:hanging="411"/>
              <w:rPr>
                <w:rFonts w:cs="Arial"/>
                <w:szCs w:val="20"/>
                <w:lang w:val="sl-SI"/>
              </w:rPr>
            </w:pPr>
            <w:r w:rsidRPr="00D064BF">
              <w:rPr>
                <w:rFonts w:cs="Arial"/>
                <w:szCs w:val="20"/>
                <w:lang w:val="sl-SI"/>
              </w:rPr>
              <w:t xml:space="preserve">12 </w:t>
            </w:r>
            <w:r w:rsidR="005E7B5B">
              <w:rPr>
                <w:rFonts w:cs="Arial"/>
                <w:szCs w:val="20"/>
                <w:lang w:val="sl-SI"/>
              </w:rPr>
              <w:t>-</w:t>
            </w:r>
            <w:r w:rsidRPr="00D064BF">
              <w:rPr>
                <w:rFonts w:cs="Arial"/>
                <w:szCs w:val="20"/>
                <w:lang w:val="sl-SI"/>
              </w:rPr>
              <w:t xml:space="preserve"> od vključno 40 do manj kot 50 </w:t>
            </w:r>
            <w:r w:rsidR="004C6057">
              <w:rPr>
                <w:rFonts w:cs="Arial"/>
                <w:szCs w:val="20"/>
                <w:lang w:val="sl-SI"/>
              </w:rPr>
              <w:t>%</w:t>
            </w:r>
            <w:r w:rsidRPr="00D064BF">
              <w:rPr>
                <w:rFonts w:cs="Arial"/>
                <w:szCs w:val="20"/>
                <w:lang w:val="sl-SI"/>
              </w:rPr>
              <w:t xml:space="preserve"> gozdnih površin leži na gorskem in hribovskem </w:t>
            </w:r>
          </w:p>
          <w:p w14:paraId="79338F33" w14:textId="77777777" w:rsidR="00D064BF" w:rsidRPr="00D064BF" w:rsidRDefault="00D064BF" w:rsidP="00D064BF">
            <w:pPr>
              <w:autoSpaceDE w:val="0"/>
              <w:autoSpaceDN w:val="0"/>
              <w:adjustRightInd w:val="0"/>
              <w:ind w:left="701" w:hanging="411"/>
              <w:rPr>
                <w:rFonts w:cs="Arial"/>
                <w:szCs w:val="20"/>
                <w:lang w:val="sl-SI"/>
              </w:rPr>
            </w:pPr>
            <w:r w:rsidRPr="00D064BF">
              <w:rPr>
                <w:rFonts w:cs="Arial"/>
                <w:szCs w:val="20"/>
                <w:lang w:val="sl-SI"/>
              </w:rPr>
              <w:t xml:space="preserve">        območju OMD;</w:t>
            </w:r>
          </w:p>
          <w:p w14:paraId="6DEEE897" w14:textId="655D2EA8" w:rsidR="00D064BF" w:rsidRPr="00D064BF" w:rsidRDefault="00D064BF" w:rsidP="00D064BF">
            <w:pPr>
              <w:autoSpaceDE w:val="0"/>
              <w:autoSpaceDN w:val="0"/>
              <w:adjustRightInd w:val="0"/>
              <w:ind w:left="701" w:hanging="411"/>
              <w:rPr>
                <w:rFonts w:cs="Arial"/>
                <w:szCs w:val="20"/>
                <w:lang w:val="sl-SI"/>
              </w:rPr>
            </w:pPr>
            <w:r w:rsidRPr="00D064BF">
              <w:rPr>
                <w:rFonts w:cs="Arial"/>
                <w:szCs w:val="20"/>
                <w:lang w:val="sl-SI"/>
              </w:rPr>
              <w:t xml:space="preserve">  8 </w:t>
            </w:r>
            <w:r w:rsidR="005E7B5B">
              <w:rPr>
                <w:rFonts w:cs="Arial"/>
                <w:szCs w:val="20"/>
                <w:lang w:val="sl-SI"/>
              </w:rPr>
              <w:t>-</w:t>
            </w:r>
            <w:r w:rsidRPr="00D064BF">
              <w:rPr>
                <w:rFonts w:cs="Arial"/>
                <w:szCs w:val="20"/>
                <w:lang w:val="sl-SI"/>
              </w:rPr>
              <w:t xml:space="preserve"> od vključno 20 do manj kot 40 </w:t>
            </w:r>
            <w:r w:rsidR="004C6057">
              <w:rPr>
                <w:rFonts w:cs="Arial"/>
                <w:szCs w:val="20"/>
                <w:lang w:val="sl-SI"/>
              </w:rPr>
              <w:t>%</w:t>
            </w:r>
            <w:r w:rsidRPr="00D064BF">
              <w:rPr>
                <w:rFonts w:cs="Arial"/>
                <w:szCs w:val="20"/>
                <w:lang w:val="sl-SI"/>
              </w:rPr>
              <w:t xml:space="preserve"> gozdnih površin leži na gorskem in hribovskem območju OMD;</w:t>
            </w:r>
          </w:p>
          <w:p w14:paraId="098F23F6" w14:textId="5126BB7E" w:rsidR="00D064BF" w:rsidRPr="00D064BF" w:rsidRDefault="00D064BF" w:rsidP="00D064BF">
            <w:pPr>
              <w:autoSpaceDE w:val="0"/>
              <w:autoSpaceDN w:val="0"/>
              <w:adjustRightInd w:val="0"/>
              <w:ind w:left="701" w:hanging="411"/>
              <w:rPr>
                <w:rFonts w:cs="Arial"/>
                <w:szCs w:val="20"/>
                <w:lang w:val="sl-SI"/>
              </w:rPr>
            </w:pPr>
            <w:r w:rsidRPr="00D064BF">
              <w:rPr>
                <w:rFonts w:cs="Arial"/>
                <w:szCs w:val="20"/>
                <w:lang w:val="sl-SI"/>
              </w:rPr>
              <w:t xml:space="preserve">  4 </w:t>
            </w:r>
            <w:r w:rsidR="005E7B5B">
              <w:rPr>
                <w:rFonts w:cs="Arial"/>
                <w:szCs w:val="20"/>
                <w:lang w:val="sl-SI"/>
              </w:rPr>
              <w:t>-</w:t>
            </w:r>
            <w:r w:rsidRPr="00D064BF">
              <w:rPr>
                <w:rFonts w:cs="Arial"/>
                <w:szCs w:val="20"/>
                <w:lang w:val="sl-SI"/>
              </w:rPr>
              <w:t xml:space="preserve"> manj kot 20 </w:t>
            </w:r>
            <w:r w:rsidR="004C6057">
              <w:rPr>
                <w:rFonts w:cs="Arial"/>
                <w:szCs w:val="20"/>
                <w:lang w:val="sl-SI"/>
              </w:rPr>
              <w:t>%</w:t>
            </w:r>
            <w:r w:rsidRPr="00D064BF">
              <w:rPr>
                <w:rFonts w:cs="Arial"/>
                <w:szCs w:val="20"/>
                <w:lang w:val="sl-SI"/>
              </w:rPr>
              <w:t xml:space="preserve"> gozdnih površin leži na gorskem in hribovskem območju OMD.</w:t>
            </w:r>
          </w:p>
          <w:p w14:paraId="53635A5A" w14:textId="77777777" w:rsidR="00D064BF" w:rsidRPr="00D064BF" w:rsidRDefault="00D064BF" w:rsidP="00D064BF">
            <w:pPr>
              <w:autoSpaceDE w:val="0"/>
              <w:autoSpaceDN w:val="0"/>
              <w:adjustRightInd w:val="0"/>
              <w:ind w:left="290"/>
              <w:rPr>
                <w:rFonts w:cs="Arial"/>
                <w:szCs w:val="20"/>
                <w:lang w:val="sl-SI"/>
              </w:rPr>
            </w:pPr>
          </w:p>
        </w:tc>
      </w:tr>
    </w:tbl>
    <w:p w14:paraId="54A3D4A5" w14:textId="77777777" w:rsidR="00D064BF" w:rsidRPr="00D064BF" w:rsidRDefault="00D064BF" w:rsidP="00D064BF">
      <w:pPr>
        <w:tabs>
          <w:tab w:val="left" w:pos="1327"/>
        </w:tabs>
        <w:jc w:val="both"/>
        <w:rPr>
          <w:rFonts w:cs="Arial"/>
          <w:b/>
          <w:szCs w:val="20"/>
          <w:lang w:val="sl-SI"/>
        </w:rPr>
      </w:pP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0"/>
      </w:tblGrid>
      <w:tr w:rsidR="00D064BF" w:rsidRPr="00D064BF" w14:paraId="1BC37C51" w14:textId="77777777" w:rsidTr="00BA585F">
        <w:trPr>
          <w:cantSplit/>
        </w:trPr>
        <w:tc>
          <w:tcPr>
            <w:tcW w:w="8430" w:type="dxa"/>
            <w:shd w:val="clear" w:color="auto" w:fill="F3F3F3"/>
          </w:tcPr>
          <w:p w14:paraId="3B99F11B" w14:textId="77777777" w:rsidR="00D064BF" w:rsidRPr="00D064BF" w:rsidRDefault="00D064BF" w:rsidP="00D064BF">
            <w:pPr>
              <w:jc w:val="both"/>
              <w:rPr>
                <w:rFonts w:cs="Arial"/>
                <w:b/>
                <w:bCs/>
                <w:i/>
                <w:szCs w:val="20"/>
                <w:lang w:val="sl-SI"/>
              </w:rPr>
            </w:pPr>
            <w:r w:rsidRPr="00D064BF">
              <w:rPr>
                <w:rFonts w:cs="Arial"/>
                <w:szCs w:val="20"/>
                <w:lang w:val="sl-SI"/>
              </w:rPr>
              <w:br w:type="page"/>
            </w:r>
            <w:r w:rsidRPr="00D064BF">
              <w:rPr>
                <w:rFonts w:cs="Arial"/>
                <w:b/>
                <w:szCs w:val="20"/>
                <w:lang w:val="sl-SI"/>
              </w:rPr>
              <w:t xml:space="preserve">III. </w:t>
            </w:r>
            <w:r w:rsidRPr="00D064BF">
              <w:rPr>
                <w:rFonts w:cs="Arial"/>
                <w:b/>
                <w:bCs/>
                <w:szCs w:val="20"/>
                <w:lang w:val="sl-SI"/>
              </w:rPr>
              <w:t xml:space="preserve">PRISPEVEK NALOŽBE K HORIZONTALNIM CILJEM </w:t>
            </w:r>
            <w:r w:rsidRPr="00D064BF">
              <w:rPr>
                <w:rFonts w:cs="Arial"/>
                <w:b/>
                <w:szCs w:val="20"/>
                <w:lang w:val="sl-SI"/>
              </w:rPr>
              <w:t>(maksimalno število točk 30)</w:t>
            </w:r>
          </w:p>
        </w:tc>
      </w:tr>
      <w:tr w:rsidR="00D064BF" w:rsidRPr="00D064BF" w14:paraId="02D69301" w14:textId="77777777" w:rsidTr="00BA585F">
        <w:trPr>
          <w:cantSplit/>
        </w:trPr>
        <w:tc>
          <w:tcPr>
            <w:tcW w:w="8430" w:type="dxa"/>
            <w:shd w:val="clear" w:color="auto" w:fill="F3F3F3"/>
          </w:tcPr>
          <w:p w14:paraId="3584EB4B" w14:textId="77777777" w:rsidR="00D064BF" w:rsidRPr="00D064BF" w:rsidRDefault="00D064BF" w:rsidP="00D064BF">
            <w:pPr>
              <w:jc w:val="both"/>
              <w:rPr>
                <w:rFonts w:cs="Arial"/>
                <w:b/>
                <w:szCs w:val="20"/>
                <w:lang w:val="sl-SI"/>
              </w:rPr>
            </w:pPr>
            <w:r w:rsidRPr="00D064BF">
              <w:rPr>
                <w:rFonts w:cs="Arial"/>
                <w:b/>
                <w:szCs w:val="20"/>
                <w:lang w:val="sl-SI"/>
              </w:rPr>
              <w:t>4. OKOLJSKI FAKTOR - PRISPEVEK NALOŽBE K OHRANJANJU OKOLJA (maksimalno št. točk 30).</w:t>
            </w:r>
          </w:p>
          <w:p w14:paraId="47437B1B" w14:textId="0B3AC779" w:rsidR="00D064BF" w:rsidRPr="00D064BF" w:rsidRDefault="00D064BF" w:rsidP="00D064BF">
            <w:pPr>
              <w:autoSpaceDE w:val="0"/>
              <w:autoSpaceDN w:val="0"/>
              <w:adjustRightInd w:val="0"/>
              <w:jc w:val="both"/>
              <w:rPr>
                <w:rFonts w:cs="Arial"/>
                <w:lang w:val="sl-SI" w:eastAsia="sl-SI"/>
              </w:rPr>
            </w:pPr>
            <w:r w:rsidRPr="00D064BF">
              <w:rPr>
                <w:rFonts w:cs="Arial"/>
                <w:b/>
                <w:szCs w:val="20"/>
                <w:lang w:val="sl-SI"/>
              </w:rPr>
              <w:t xml:space="preserve">Navodilo: Upošteva se okoljski faktor obremenitve okolja, ki se ga izračuna na podlagi pomena okoljskega vidika posamezne vrste gozdarske mehanizacije ali opreme v celotni naložbi. Pri izračunu okoljskega faktorja se upošteva metodologija Gozdarskega inštituta Slovenije, navedena v Prilogi </w:t>
            </w:r>
            <w:r w:rsidR="00716453">
              <w:rPr>
                <w:rFonts w:cs="Arial"/>
                <w:b/>
                <w:szCs w:val="20"/>
                <w:lang w:val="sl-SI"/>
              </w:rPr>
              <w:t>2</w:t>
            </w:r>
            <w:r w:rsidRPr="00D064BF">
              <w:rPr>
                <w:rFonts w:cs="Arial"/>
                <w:b/>
                <w:szCs w:val="20"/>
                <w:lang w:val="sl-SI"/>
              </w:rPr>
              <w:t xml:space="preserve"> razpisne dokumentacije. </w:t>
            </w:r>
          </w:p>
        </w:tc>
      </w:tr>
      <w:tr w:rsidR="00D064BF" w:rsidRPr="00D064BF" w14:paraId="46C6CD8C" w14:textId="77777777" w:rsidTr="00BA585F">
        <w:trPr>
          <w:cantSplit/>
        </w:trPr>
        <w:tc>
          <w:tcPr>
            <w:tcW w:w="8430" w:type="dxa"/>
          </w:tcPr>
          <w:p w14:paraId="7CD238D1" w14:textId="77777777" w:rsidR="00D064BF" w:rsidRPr="00D064BF" w:rsidRDefault="00D064BF" w:rsidP="00D064BF">
            <w:pPr>
              <w:ind w:left="650" w:hanging="366"/>
              <w:jc w:val="both"/>
              <w:rPr>
                <w:rFonts w:cs="Arial"/>
                <w:szCs w:val="20"/>
                <w:lang w:val="sl-SI"/>
              </w:rPr>
            </w:pPr>
          </w:p>
          <w:p w14:paraId="27DAB79F" w14:textId="77777777" w:rsidR="00D064BF" w:rsidRPr="00D064BF" w:rsidRDefault="00D064BF" w:rsidP="00D064BF">
            <w:pPr>
              <w:ind w:left="567" w:hanging="277"/>
              <w:rPr>
                <w:rFonts w:cs="Arial"/>
                <w:szCs w:val="20"/>
                <w:lang w:val="sl-SI"/>
              </w:rPr>
            </w:pPr>
            <w:r w:rsidRPr="00D064BF">
              <w:rPr>
                <w:rFonts w:cs="Arial"/>
                <w:szCs w:val="20"/>
                <w:lang w:val="sl-SI"/>
              </w:rPr>
              <w:t>30 - okoljski faktor je enak ali večji od 90 in manjši ali enak 100;</w:t>
            </w:r>
          </w:p>
          <w:p w14:paraId="0CC30563" w14:textId="77777777" w:rsidR="00D064BF" w:rsidRPr="00D064BF" w:rsidRDefault="00D064BF" w:rsidP="00D064BF">
            <w:pPr>
              <w:ind w:left="567" w:hanging="277"/>
              <w:rPr>
                <w:rFonts w:cs="Arial"/>
                <w:szCs w:val="20"/>
                <w:lang w:val="sl-SI"/>
              </w:rPr>
            </w:pPr>
            <w:r w:rsidRPr="00D064BF">
              <w:rPr>
                <w:rFonts w:cs="Arial"/>
                <w:szCs w:val="20"/>
                <w:lang w:val="sl-SI"/>
              </w:rPr>
              <w:t>24 - okoljski faktor je enak ali večji od 70 in manjši od 90;</w:t>
            </w:r>
          </w:p>
          <w:p w14:paraId="30B26A67" w14:textId="77777777" w:rsidR="00D064BF" w:rsidRPr="00D064BF" w:rsidRDefault="00D064BF" w:rsidP="00D064BF">
            <w:pPr>
              <w:ind w:left="567" w:hanging="277"/>
              <w:rPr>
                <w:rFonts w:cs="Arial"/>
                <w:szCs w:val="20"/>
                <w:lang w:val="sl-SI"/>
              </w:rPr>
            </w:pPr>
            <w:r w:rsidRPr="00D064BF">
              <w:rPr>
                <w:rFonts w:cs="Arial"/>
                <w:szCs w:val="20"/>
                <w:lang w:val="sl-SI"/>
              </w:rPr>
              <w:t>16 - okoljski faktor je enak ali večji od 50 in manjši od 70;</w:t>
            </w:r>
          </w:p>
          <w:p w14:paraId="47A8B72D" w14:textId="77777777" w:rsidR="00D064BF" w:rsidRPr="00D064BF" w:rsidRDefault="00D064BF" w:rsidP="00D064BF">
            <w:pPr>
              <w:ind w:left="567" w:hanging="277"/>
              <w:rPr>
                <w:rFonts w:cs="Arial"/>
                <w:szCs w:val="20"/>
                <w:lang w:val="sl-SI"/>
              </w:rPr>
            </w:pPr>
            <w:r w:rsidRPr="00D064BF">
              <w:rPr>
                <w:rFonts w:cs="Arial"/>
                <w:szCs w:val="20"/>
                <w:lang w:val="sl-SI"/>
              </w:rPr>
              <w:t>10 - okoljski faktor je enak ali večji od 30 in manjši od 50;</w:t>
            </w:r>
          </w:p>
          <w:p w14:paraId="2E88174F" w14:textId="77777777" w:rsidR="00D064BF" w:rsidRPr="00D064BF" w:rsidRDefault="00D064BF" w:rsidP="00D064BF">
            <w:pPr>
              <w:ind w:left="567" w:hanging="277"/>
              <w:rPr>
                <w:rFonts w:cs="Arial"/>
                <w:szCs w:val="20"/>
                <w:lang w:val="sl-SI"/>
              </w:rPr>
            </w:pPr>
            <w:r w:rsidRPr="00D064BF">
              <w:rPr>
                <w:rFonts w:cs="Arial"/>
                <w:szCs w:val="20"/>
                <w:lang w:val="sl-SI"/>
              </w:rPr>
              <w:t xml:space="preserve">  6 - okoljski faktor je enak ali večji od 10 in manjši od 30.</w:t>
            </w:r>
          </w:p>
          <w:p w14:paraId="35F302FF" w14:textId="77777777" w:rsidR="00D064BF" w:rsidRPr="00D064BF" w:rsidRDefault="00D064BF" w:rsidP="00D064BF">
            <w:pPr>
              <w:ind w:left="567" w:hanging="277"/>
              <w:rPr>
                <w:rFonts w:cs="Arial"/>
                <w:szCs w:val="20"/>
                <w:lang w:val="sl-SI"/>
              </w:rPr>
            </w:pPr>
            <w:r w:rsidRPr="00D064BF">
              <w:rPr>
                <w:rFonts w:cs="Arial"/>
                <w:szCs w:val="20"/>
                <w:lang w:val="sl-SI"/>
              </w:rPr>
              <w:t xml:space="preserve">  </w:t>
            </w:r>
          </w:p>
        </w:tc>
      </w:tr>
    </w:tbl>
    <w:p w14:paraId="2CE510B1" w14:textId="0D7885E9" w:rsidR="00D064BF" w:rsidRDefault="00D064BF" w:rsidP="00E70D1B">
      <w:pPr>
        <w:rPr>
          <w:rFonts w:cs="Arial"/>
          <w:szCs w:val="20"/>
          <w:lang w:val="sl-SI"/>
        </w:rPr>
      </w:pPr>
    </w:p>
    <w:p w14:paraId="15AE56AB" w14:textId="77777777" w:rsidR="00D064BF" w:rsidRDefault="00D064BF" w:rsidP="00E70D1B">
      <w:pPr>
        <w:rPr>
          <w:rFonts w:cs="Arial"/>
          <w:szCs w:val="20"/>
          <w:lang w:val="sl-SI"/>
        </w:rPr>
      </w:pPr>
    </w:p>
    <w:p w14:paraId="6ED4F994" w14:textId="36AD1FB4" w:rsidR="00286EE9" w:rsidRDefault="00D064BF" w:rsidP="00E70D1B">
      <w:pPr>
        <w:rPr>
          <w:rFonts w:cs="Arial"/>
          <w:szCs w:val="20"/>
          <w:lang w:val="sl-SI"/>
        </w:rPr>
      </w:pPr>
      <w:r>
        <w:rPr>
          <w:rFonts w:cs="Arial"/>
          <w:szCs w:val="20"/>
          <w:lang w:val="sl-SI"/>
        </w:rPr>
        <w:t xml:space="preserve">4.3. Merila za </w:t>
      </w:r>
      <w:r w:rsidRPr="00D064BF">
        <w:rPr>
          <w:rFonts w:cs="Arial"/>
          <w:szCs w:val="20"/>
          <w:lang w:val="sl-SI"/>
        </w:rPr>
        <w:t>pravne osebe</w:t>
      </w:r>
      <w:r w:rsidR="00EB0F8C">
        <w:rPr>
          <w:rFonts w:cs="Arial"/>
          <w:szCs w:val="20"/>
          <w:lang w:val="sl-SI"/>
        </w:rPr>
        <w:t xml:space="preserve"> in</w:t>
      </w:r>
      <w:r w:rsidRPr="00D064BF">
        <w:rPr>
          <w:rFonts w:cs="Arial"/>
          <w:szCs w:val="20"/>
          <w:lang w:val="sl-SI"/>
        </w:rPr>
        <w:t xml:space="preserve"> samostojne podjetnike posameznike</w:t>
      </w:r>
      <w:r>
        <w:rPr>
          <w:rFonts w:cs="Arial"/>
          <w:szCs w:val="20"/>
          <w:lang w:val="sl-SI"/>
        </w:rPr>
        <w:t xml:space="preserve"> – sklop B</w:t>
      </w:r>
    </w:p>
    <w:p w14:paraId="2653A6B5" w14:textId="05DE3B86" w:rsidR="00286EE9" w:rsidRDefault="00286EE9" w:rsidP="00E70D1B">
      <w:pPr>
        <w:rPr>
          <w:rFonts w:cs="Arial"/>
          <w:szCs w:val="20"/>
          <w:lang w:val="sl-SI"/>
        </w:rPr>
      </w:pP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68"/>
        <w:gridCol w:w="1762"/>
      </w:tblGrid>
      <w:tr w:rsidR="00D064BF" w:rsidRPr="00D064BF" w14:paraId="427D0418" w14:textId="77777777" w:rsidTr="00BC78DD">
        <w:trPr>
          <w:cantSplit/>
          <w:trHeight w:val="56"/>
        </w:trPr>
        <w:tc>
          <w:tcPr>
            <w:tcW w:w="6668" w:type="dxa"/>
            <w:tcBorders>
              <w:top w:val="single" w:sz="4" w:space="0" w:color="auto"/>
              <w:left w:val="single" w:sz="4" w:space="0" w:color="auto"/>
              <w:right w:val="single" w:sz="4" w:space="0" w:color="auto"/>
            </w:tcBorders>
            <w:shd w:val="clear" w:color="auto" w:fill="BFBFBF"/>
            <w:vAlign w:val="center"/>
          </w:tcPr>
          <w:p w14:paraId="363F2F1C" w14:textId="58EF5AA9" w:rsidR="00D064BF" w:rsidRPr="00D064BF" w:rsidRDefault="00D064BF" w:rsidP="00BC78DD">
            <w:pPr>
              <w:spacing w:before="120" w:after="120" w:line="240" w:lineRule="auto"/>
              <w:rPr>
                <w:rFonts w:cs="Arial"/>
                <w:b/>
                <w:szCs w:val="20"/>
                <w:lang w:val="sl-SI"/>
              </w:rPr>
            </w:pPr>
            <w:r>
              <w:rPr>
                <w:rFonts w:cs="Arial"/>
                <w:b/>
                <w:szCs w:val="20"/>
                <w:lang w:val="sl-SI"/>
              </w:rPr>
              <w:t xml:space="preserve">Merila za </w:t>
            </w:r>
            <w:r w:rsidRPr="00D064BF">
              <w:rPr>
                <w:rFonts w:cs="Arial"/>
                <w:b/>
                <w:szCs w:val="20"/>
                <w:lang w:val="sl-SI"/>
              </w:rPr>
              <w:t>pravne osebe</w:t>
            </w:r>
            <w:r w:rsidR="00EB0F8C">
              <w:rPr>
                <w:rFonts w:cs="Arial"/>
                <w:b/>
                <w:szCs w:val="20"/>
                <w:lang w:val="sl-SI"/>
              </w:rPr>
              <w:t xml:space="preserve"> in </w:t>
            </w:r>
            <w:r w:rsidRPr="00D064BF">
              <w:rPr>
                <w:rFonts w:cs="Arial"/>
                <w:b/>
                <w:szCs w:val="20"/>
                <w:lang w:val="sl-SI"/>
              </w:rPr>
              <w:t>samostojne podjetnike posameznike</w:t>
            </w:r>
          </w:p>
        </w:tc>
        <w:tc>
          <w:tcPr>
            <w:tcW w:w="1762" w:type="dxa"/>
            <w:tcBorders>
              <w:top w:val="single" w:sz="4" w:space="0" w:color="auto"/>
              <w:left w:val="single" w:sz="4" w:space="0" w:color="auto"/>
              <w:right w:val="single" w:sz="4" w:space="0" w:color="auto"/>
            </w:tcBorders>
            <w:shd w:val="clear" w:color="auto" w:fill="BFBFBF"/>
            <w:vAlign w:val="center"/>
          </w:tcPr>
          <w:p w14:paraId="30FF0559" w14:textId="77777777" w:rsidR="00D064BF" w:rsidRPr="00D064BF" w:rsidRDefault="00D064BF" w:rsidP="00BC78DD">
            <w:pPr>
              <w:tabs>
                <w:tab w:val="left" w:pos="426"/>
              </w:tabs>
              <w:autoSpaceDE w:val="0"/>
              <w:autoSpaceDN w:val="0"/>
              <w:adjustRightInd w:val="0"/>
              <w:spacing w:after="120" w:line="240" w:lineRule="auto"/>
              <w:jc w:val="center"/>
              <w:rPr>
                <w:rFonts w:cs="Arial"/>
                <w:b/>
                <w:szCs w:val="20"/>
                <w:lang w:val="sl-SI"/>
              </w:rPr>
            </w:pPr>
            <w:r w:rsidRPr="00D064BF">
              <w:rPr>
                <w:rFonts w:cs="Arial"/>
                <w:b/>
                <w:szCs w:val="20"/>
                <w:lang w:val="sl-SI"/>
              </w:rPr>
              <w:t>Maksimalno število točk</w:t>
            </w:r>
          </w:p>
        </w:tc>
      </w:tr>
      <w:tr w:rsidR="00D064BF" w:rsidRPr="00D064BF" w14:paraId="536CD95E" w14:textId="77777777" w:rsidTr="00BC78DD">
        <w:trPr>
          <w:cantSplit/>
          <w:trHeight w:val="56"/>
        </w:trPr>
        <w:tc>
          <w:tcPr>
            <w:tcW w:w="6668" w:type="dxa"/>
            <w:tcBorders>
              <w:top w:val="single" w:sz="4" w:space="0" w:color="auto"/>
              <w:left w:val="single" w:sz="4" w:space="0" w:color="auto"/>
              <w:right w:val="single" w:sz="4" w:space="0" w:color="auto"/>
            </w:tcBorders>
            <w:vAlign w:val="center"/>
          </w:tcPr>
          <w:p w14:paraId="5112E19D" w14:textId="77777777" w:rsidR="00D064BF" w:rsidRPr="00D064BF" w:rsidRDefault="00D064BF" w:rsidP="00BC78DD">
            <w:pPr>
              <w:numPr>
                <w:ilvl w:val="0"/>
                <w:numId w:val="34"/>
              </w:numPr>
              <w:spacing w:before="120" w:after="120" w:line="276" w:lineRule="auto"/>
              <w:rPr>
                <w:rFonts w:cs="Arial"/>
                <w:b/>
                <w:szCs w:val="20"/>
                <w:lang w:val="sl-SI"/>
              </w:rPr>
            </w:pPr>
            <w:r w:rsidRPr="00D064BF">
              <w:rPr>
                <w:rFonts w:cs="Arial"/>
                <w:b/>
                <w:szCs w:val="20"/>
                <w:lang w:val="sl-SI"/>
              </w:rPr>
              <w:t>EKONOMSKI VIDIK NALOŽBE</w:t>
            </w:r>
          </w:p>
        </w:tc>
        <w:tc>
          <w:tcPr>
            <w:tcW w:w="1762" w:type="dxa"/>
            <w:tcBorders>
              <w:top w:val="single" w:sz="4" w:space="0" w:color="auto"/>
              <w:left w:val="single" w:sz="4" w:space="0" w:color="auto"/>
              <w:right w:val="single" w:sz="4" w:space="0" w:color="auto"/>
            </w:tcBorders>
            <w:vAlign w:val="center"/>
          </w:tcPr>
          <w:p w14:paraId="5C661628" w14:textId="77777777" w:rsidR="00D064BF" w:rsidRPr="00D064BF" w:rsidRDefault="00D064BF" w:rsidP="00BC78DD">
            <w:pPr>
              <w:spacing w:after="120" w:line="240" w:lineRule="auto"/>
              <w:jc w:val="center"/>
              <w:rPr>
                <w:rFonts w:cs="Arial"/>
                <w:b/>
                <w:szCs w:val="20"/>
                <w:lang w:val="sl-SI"/>
              </w:rPr>
            </w:pPr>
            <w:r w:rsidRPr="00D064BF">
              <w:rPr>
                <w:rFonts w:cs="Arial"/>
                <w:b/>
                <w:szCs w:val="20"/>
                <w:lang w:val="sl-SI"/>
              </w:rPr>
              <w:t>70</w:t>
            </w:r>
          </w:p>
        </w:tc>
      </w:tr>
      <w:tr w:rsidR="00D064BF" w:rsidRPr="00D064BF" w14:paraId="27012B91" w14:textId="77777777" w:rsidTr="00BC78DD">
        <w:trPr>
          <w:cantSplit/>
          <w:trHeight w:val="56"/>
        </w:trPr>
        <w:tc>
          <w:tcPr>
            <w:tcW w:w="6668" w:type="dxa"/>
            <w:tcBorders>
              <w:top w:val="single" w:sz="4" w:space="0" w:color="auto"/>
              <w:left w:val="single" w:sz="4" w:space="0" w:color="auto"/>
              <w:bottom w:val="single" w:sz="4" w:space="0" w:color="auto"/>
              <w:right w:val="single" w:sz="4" w:space="0" w:color="auto"/>
            </w:tcBorders>
            <w:vAlign w:val="center"/>
          </w:tcPr>
          <w:p w14:paraId="11DBC703" w14:textId="77777777" w:rsidR="00D064BF" w:rsidRPr="00D064BF" w:rsidRDefault="00D064BF" w:rsidP="00BC78DD">
            <w:pPr>
              <w:spacing w:after="120" w:line="240" w:lineRule="auto"/>
              <w:rPr>
                <w:rFonts w:cs="Arial"/>
                <w:szCs w:val="20"/>
                <w:lang w:val="sl-SI"/>
              </w:rPr>
            </w:pPr>
            <w:r w:rsidRPr="00D064BF">
              <w:rPr>
                <w:rFonts w:cs="Arial"/>
                <w:szCs w:val="20"/>
                <w:lang w:val="sl-SI"/>
              </w:rPr>
              <w:t>Velikost podjetja glede na število delovnih mest</w:t>
            </w:r>
          </w:p>
        </w:tc>
        <w:tc>
          <w:tcPr>
            <w:tcW w:w="1762" w:type="dxa"/>
            <w:tcBorders>
              <w:top w:val="single" w:sz="4" w:space="0" w:color="auto"/>
              <w:left w:val="single" w:sz="4" w:space="0" w:color="auto"/>
              <w:bottom w:val="single" w:sz="4" w:space="0" w:color="auto"/>
              <w:right w:val="single" w:sz="4" w:space="0" w:color="auto"/>
            </w:tcBorders>
            <w:vAlign w:val="center"/>
          </w:tcPr>
          <w:p w14:paraId="376E8C17" w14:textId="77777777" w:rsidR="00D064BF" w:rsidRPr="00D064BF" w:rsidRDefault="00D064BF" w:rsidP="00BC78DD">
            <w:pPr>
              <w:spacing w:after="120" w:line="240" w:lineRule="auto"/>
              <w:jc w:val="center"/>
              <w:rPr>
                <w:rFonts w:cs="Arial"/>
                <w:szCs w:val="20"/>
                <w:lang w:val="sl-SI"/>
              </w:rPr>
            </w:pPr>
            <w:r w:rsidRPr="00D064BF">
              <w:rPr>
                <w:rFonts w:cs="Arial"/>
                <w:szCs w:val="20"/>
                <w:lang w:val="sl-SI"/>
              </w:rPr>
              <w:t>20</w:t>
            </w:r>
          </w:p>
        </w:tc>
      </w:tr>
      <w:tr w:rsidR="00D064BF" w:rsidRPr="00D064BF" w14:paraId="0E3A2DDB" w14:textId="77777777" w:rsidTr="00BC78DD">
        <w:trPr>
          <w:cantSplit/>
          <w:trHeight w:val="56"/>
        </w:trPr>
        <w:tc>
          <w:tcPr>
            <w:tcW w:w="6668" w:type="dxa"/>
            <w:tcBorders>
              <w:top w:val="single" w:sz="4" w:space="0" w:color="auto"/>
              <w:left w:val="single" w:sz="4" w:space="0" w:color="auto"/>
              <w:bottom w:val="single" w:sz="4" w:space="0" w:color="auto"/>
              <w:right w:val="single" w:sz="4" w:space="0" w:color="auto"/>
            </w:tcBorders>
            <w:vAlign w:val="center"/>
          </w:tcPr>
          <w:p w14:paraId="72F13203" w14:textId="77777777" w:rsidR="00D064BF" w:rsidRPr="00D064BF" w:rsidRDefault="00D064BF" w:rsidP="00BC78DD">
            <w:pPr>
              <w:spacing w:after="120" w:line="240" w:lineRule="auto"/>
              <w:rPr>
                <w:rFonts w:cs="Arial"/>
                <w:szCs w:val="20"/>
                <w:lang w:val="sl-SI"/>
              </w:rPr>
            </w:pPr>
            <w:r w:rsidRPr="00D064BF">
              <w:rPr>
                <w:rFonts w:cs="Arial"/>
                <w:szCs w:val="20"/>
                <w:lang w:val="sl-SI"/>
              </w:rPr>
              <w:t>Razmerje med letnim prihodkom iz dejavnosti in višino naložbe</w:t>
            </w:r>
          </w:p>
        </w:tc>
        <w:tc>
          <w:tcPr>
            <w:tcW w:w="1762" w:type="dxa"/>
            <w:tcBorders>
              <w:top w:val="single" w:sz="4" w:space="0" w:color="auto"/>
              <w:left w:val="single" w:sz="4" w:space="0" w:color="auto"/>
              <w:bottom w:val="single" w:sz="4" w:space="0" w:color="auto"/>
              <w:right w:val="single" w:sz="4" w:space="0" w:color="auto"/>
            </w:tcBorders>
            <w:vAlign w:val="center"/>
          </w:tcPr>
          <w:p w14:paraId="2A18A337" w14:textId="77777777" w:rsidR="00D064BF" w:rsidRPr="00D064BF" w:rsidRDefault="00D064BF" w:rsidP="00BC78DD">
            <w:pPr>
              <w:spacing w:after="120" w:line="240" w:lineRule="auto"/>
              <w:jc w:val="center"/>
              <w:rPr>
                <w:rFonts w:cs="Arial"/>
                <w:szCs w:val="20"/>
                <w:lang w:val="sl-SI"/>
              </w:rPr>
            </w:pPr>
            <w:r w:rsidRPr="00D064BF">
              <w:rPr>
                <w:rFonts w:cs="Arial"/>
                <w:szCs w:val="20"/>
                <w:lang w:val="sl-SI"/>
              </w:rPr>
              <w:t>10</w:t>
            </w:r>
          </w:p>
        </w:tc>
      </w:tr>
      <w:tr w:rsidR="00D064BF" w:rsidRPr="00D064BF" w14:paraId="4ED0FC7C" w14:textId="77777777" w:rsidTr="00BC78DD">
        <w:trPr>
          <w:cantSplit/>
          <w:trHeight w:val="56"/>
        </w:trPr>
        <w:tc>
          <w:tcPr>
            <w:tcW w:w="6668" w:type="dxa"/>
            <w:tcBorders>
              <w:top w:val="single" w:sz="4" w:space="0" w:color="auto"/>
              <w:left w:val="single" w:sz="4" w:space="0" w:color="auto"/>
              <w:bottom w:val="single" w:sz="4" w:space="0" w:color="auto"/>
              <w:right w:val="single" w:sz="4" w:space="0" w:color="auto"/>
            </w:tcBorders>
            <w:vAlign w:val="center"/>
          </w:tcPr>
          <w:p w14:paraId="68FDD8DD" w14:textId="77777777" w:rsidR="00D064BF" w:rsidRPr="00D064BF" w:rsidRDefault="00D064BF" w:rsidP="00BC78DD">
            <w:pPr>
              <w:spacing w:after="120" w:line="240" w:lineRule="auto"/>
              <w:rPr>
                <w:rFonts w:cs="Arial"/>
                <w:szCs w:val="20"/>
                <w:lang w:val="sl-SI"/>
              </w:rPr>
            </w:pPr>
            <w:r w:rsidRPr="00D064BF">
              <w:rPr>
                <w:rFonts w:cs="Arial"/>
                <w:szCs w:val="20"/>
                <w:lang w:val="sl-SI"/>
              </w:rPr>
              <w:t>Delovanje podjetja</w:t>
            </w:r>
          </w:p>
        </w:tc>
        <w:tc>
          <w:tcPr>
            <w:tcW w:w="1762" w:type="dxa"/>
            <w:tcBorders>
              <w:top w:val="single" w:sz="4" w:space="0" w:color="auto"/>
              <w:left w:val="single" w:sz="4" w:space="0" w:color="auto"/>
              <w:bottom w:val="single" w:sz="4" w:space="0" w:color="auto"/>
              <w:right w:val="single" w:sz="4" w:space="0" w:color="auto"/>
            </w:tcBorders>
            <w:vAlign w:val="center"/>
          </w:tcPr>
          <w:p w14:paraId="6D7579DD" w14:textId="77777777" w:rsidR="00D064BF" w:rsidRPr="00D064BF" w:rsidRDefault="00D064BF" w:rsidP="00BC78DD">
            <w:pPr>
              <w:spacing w:after="120" w:line="240" w:lineRule="auto"/>
              <w:jc w:val="center"/>
              <w:rPr>
                <w:rFonts w:cs="Arial"/>
                <w:szCs w:val="20"/>
                <w:lang w:val="sl-SI"/>
              </w:rPr>
            </w:pPr>
            <w:r w:rsidRPr="00D064BF">
              <w:rPr>
                <w:rFonts w:cs="Arial"/>
                <w:szCs w:val="20"/>
                <w:lang w:val="sl-SI"/>
              </w:rPr>
              <w:t>20</w:t>
            </w:r>
          </w:p>
        </w:tc>
      </w:tr>
      <w:tr w:rsidR="00D064BF" w:rsidRPr="00D064BF" w14:paraId="2EFF16CB" w14:textId="77777777" w:rsidTr="00BC78DD">
        <w:trPr>
          <w:cantSplit/>
          <w:trHeight w:val="56"/>
        </w:trPr>
        <w:tc>
          <w:tcPr>
            <w:tcW w:w="6668" w:type="dxa"/>
            <w:tcBorders>
              <w:top w:val="single" w:sz="4" w:space="0" w:color="auto"/>
              <w:left w:val="single" w:sz="4" w:space="0" w:color="auto"/>
              <w:bottom w:val="single" w:sz="4" w:space="0" w:color="auto"/>
              <w:right w:val="single" w:sz="4" w:space="0" w:color="auto"/>
            </w:tcBorders>
            <w:vAlign w:val="center"/>
          </w:tcPr>
          <w:p w14:paraId="4272FBC9" w14:textId="77777777" w:rsidR="00D064BF" w:rsidRPr="00D064BF" w:rsidRDefault="00D064BF" w:rsidP="00BC78DD">
            <w:pPr>
              <w:spacing w:after="120" w:line="240" w:lineRule="auto"/>
              <w:rPr>
                <w:rFonts w:cs="Arial"/>
                <w:szCs w:val="20"/>
                <w:lang w:val="sl-SI"/>
              </w:rPr>
            </w:pPr>
            <w:r w:rsidRPr="00D064BF">
              <w:rPr>
                <w:rFonts w:cs="Arial"/>
                <w:szCs w:val="20"/>
                <w:lang w:val="sl-SI"/>
              </w:rPr>
              <w:t>Dodeljena sredstva iz naslova PRP 2014-2020 oziroma SN 2023-2027</w:t>
            </w:r>
          </w:p>
        </w:tc>
        <w:tc>
          <w:tcPr>
            <w:tcW w:w="1762" w:type="dxa"/>
            <w:tcBorders>
              <w:top w:val="single" w:sz="4" w:space="0" w:color="auto"/>
              <w:left w:val="single" w:sz="4" w:space="0" w:color="auto"/>
              <w:bottom w:val="single" w:sz="4" w:space="0" w:color="auto"/>
              <w:right w:val="single" w:sz="4" w:space="0" w:color="auto"/>
            </w:tcBorders>
            <w:vAlign w:val="center"/>
          </w:tcPr>
          <w:p w14:paraId="50322696" w14:textId="77777777" w:rsidR="00D064BF" w:rsidRPr="00D064BF" w:rsidRDefault="00D064BF" w:rsidP="00BC78DD">
            <w:pPr>
              <w:spacing w:after="120" w:line="240" w:lineRule="auto"/>
              <w:jc w:val="center"/>
              <w:rPr>
                <w:rFonts w:cs="Arial"/>
                <w:szCs w:val="20"/>
                <w:lang w:val="sl-SI"/>
              </w:rPr>
            </w:pPr>
            <w:r w:rsidRPr="00D064BF">
              <w:rPr>
                <w:rFonts w:cs="Arial"/>
                <w:szCs w:val="20"/>
                <w:lang w:val="sl-SI"/>
              </w:rPr>
              <w:t>20</w:t>
            </w:r>
          </w:p>
        </w:tc>
      </w:tr>
      <w:tr w:rsidR="00D064BF" w:rsidRPr="00D064BF" w14:paraId="60221008" w14:textId="77777777" w:rsidTr="00BC78DD">
        <w:trPr>
          <w:cantSplit/>
          <w:trHeight w:val="56"/>
        </w:trPr>
        <w:tc>
          <w:tcPr>
            <w:tcW w:w="6668" w:type="dxa"/>
            <w:tcBorders>
              <w:top w:val="single" w:sz="4" w:space="0" w:color="auto"/>
              <w:left w:val="single" w:sz="4" w:space="0" w:color="auto"/>
              <w:bottom w:val="single" w:sz="4" w:space="0" w:color="auto"/>
              <w:right w:val="single" w:sz="4" w:space="0" w:color="auto"/>
            </w:tcBorders>
            <w:vAlign w:val="center"/>
          </w:tcPr>
          <w:p w14:paraId="0B1A3C78" w14:textId="77777777" w:rsidR="00D064BF" w:rsidRPr="00D064BF" w:rsidRDefault="00D064BF" w:rsidP="00BC78DD">
            <w:pPr>
              <w:numPr>
                <w:ilvl w:val="0"/>
                <w:numId w:val="34"/>
              </w:numPr>
              <w:tabs>
                <w:tab w:val="left" w:pos="426"/>
              </w:tabs>
              <w:autoSpaceDE w:val="0"/>
              <w:autoSpaceDN w:val="0"/>
              <w:adjustRightInd w:val="0"/>
              <w:spacing w:before="120" w:after="120" w:line="276" w:lineRule="auto"/>
              <w:rPr>
                <w:rFonts w:cs="Arial"/>
                <w:b/>
                <w:szCs w:val="20"/>
                <w:lang w:val="sl-SI"/>
              </w:rPr>
            </w:pPr>
            <w:r w:rsidRPr="00D064BF">
              <w:rPr>
                <w:rFonts w:cs="Arial"/>
                <w:b/>
                <w:szCs w:val="20"/>
                <w:lang w:val="sl-SI"/>
              </w:rPr>
              <w:t>PRISPEVEK K HORIZONTALNIM CILJEM</w:t>
            </w:r>
          </w:p>
        </w:tc>
        <w:tc>
          <w:tcPr>
            <w:tcW w:w="1762" w:type="dxa"/>
            <w:tcBorders>
              <w:top w:val="single" w:sz="4" w:space="0" w:color="auto"/>
              <w:left w:val="single" w:sz="4" w:space="0" w:color="auto"/>
              <w:bottom w:val="single" w:sz="4" w:space="0" w:color="auto"/>
              <w:right w:val="single" w:sz="4" w:space="0" w:color="auto"/>
            </w:tcBorders>
            <w:vAlign w:val="center"/>
          </w:tcPr>
          <w:p w14:paraId="088E8F74" w14:textId="77777777" w:rsidR="00D064BF" w:rsidRPr="00D064BF" w:rsidRDefault="00D064BF" w:rsidP="00BC78DD">
            <w:pPr>
              <w:tabs>
                <w:tab w:val="left" w:pos="426"/>
              </w:tabs>
              <w:autoSpaceDE w:val="0"/>
              <w:autoSpaceDN w:val="0"/>
              <w:adjustRightInd w:val="0"/>
              <w:spacing w:after="120" w:line="240" w:lineRule="auto"/>
              <w:jc w:val="center"/>
              <w:rPr>
                <w:rFonts w:cs="Arial"/>
                <w:b/>
                <w:szCs w:val="20"/>
                <w:lang w:val="sl-SI"/>
              </w:rPr>
            </w:pPr>
            <w:r w:rsidRPr="00D064BF">
              <w:rPr>
                <w:rFonts w:cs="Arial"/>
                <w:b/>
                <w:szCs w:val="20"/>
                <w:lang w:val="sl-SI"/>
              </w:rPr>
              <w:t>30</w:t>
            </w:r>
          </w:p>
        </w:tc>
      </w:tr>
      <w:tr w:rsidR="00D064BF" w:rsidRPr="00D064BF" w14:paraId="164FDAC3" w14:textId="77777777" w:rsidTr="00BC78DD">
        <w:trPr>
          <w:cantSplit/>
          <w:trHeight w:val="56"/>
        </w:trPr>
        <w:tc>
          <w:tcPr>
            <w:tcW w:w="6668" w:type="dxa"/>
            <w:tcBorders>
              <w:top w:val="single" w:sz="4" w:space="0" w:color="auto"/>
              <w:left w:val="single" w:sz="4" w:space="0" w:color="auto"/>
              <w:bottom w:val="single" w:sz="4" w:space="0" w:color="auto"/>
              <w:right w:val="single" w:sz="4" w:space="0" w:color="auto"/>
            </w:tcBorders>
            <w:vAlign w:val="center"/>
          </w:tcPr>
          <w:p w14:paraId="15CDFA45" w14:textId="77777777" w:rsidR="00D064BF" w:rsidRPr="00D064BF" w:rsidRDefault="00D064BF" w:rsidP="00BC78DD">
            <w:pPr>
              <w:tabs>
                <w:tab w:val="left" w:pos="426"/>
              </w:tabs>
              <w:autoSpaceDE w:val="0"/>
              <w:autoSpaceDN w:val="0"/>
              <w:adjustRightInd w:val="0"/>
              <w:spacing w:after="120" w:line="240" w:lineRule="auto"/>
              <w:rPr>
                <w:rFonts w:cs="Arial"/>
                <w:szCs w:val="20"/>
                <w:lang w:val="sl-SI"/>
              </w:rPr>
            </w:pPr>
            <w:r w:rsidRPr="00D064BF">
              <w:rPr>
                <w:rFonts w:cs="Arial"/>
                <w:szCs w:val="20"/>
                <w:lang w:val="sl-SI"/>
              </w:rPr>
              <w:t>Okoljski faktor obremenitve okolja, ki se izračuna na podlagi pomena okoljskega vidika posamezne vrste gozdarske mehanizacije ali opreme.</w:t>
            </w:r>
          </w:p>
        </w:tc>
        <w:tc>
          <w:tcPr>
            <w:tcW w:w="1762" w:type="dxa"/>
            <w:tcBorders>
              <w:top w:val="single" w:sz="4" w:space="0" w:color="auto"/>
              <w:left w:val="single" w:sz="4" w:space="0" w:color="auto"/>
              <w:bottom w:val="single" w:sz="4" w:space="0" w:color="auto"/>
              <w:right w:val="single" w:sz="4" w:space="0" w:color="auto"/>
            </w:tcBorders>
            <w:vAlign w:val="center"/>
          </w:tcPr>
          <w:p w14:paraId="1A06EA1B" w14:textId="77777777" w:rsidR="00D064BF" w:rsidRPr="00D064BF" w:rsidRDefault="00D064BF" w:rsidP="00BC78DD">
            <w:pPr>
              <w:tabs>
                <w:tab w:val="left" w:pos="426"/>
              </w:tabs>
              <w:autoSpaceDE w:val="0"/>
              <w:autoSpaceDN w:val="0"/>
              <w:adjustRightInd w:val="0"/>
              <w:spacing w:after="120" w:line="240" w:lineRule="auto"/>
              <w:jc w:val="center"/>
              <w:rPr>
                <w:rFonts w:cs="Arial"/>
                <w:szCs w:val="20"/>
                <w:lang w:val="sl-SI"/>
              </w:rPr>
            </w:pPr>
            <w:r w:rsidRPr="00D064BF">
              <w:rPr>
                <w:rFonts w:cs="Arial"/>
                <w:szCs w:val="20"/>
                <w:lang w:val="sl-SI"/>
              </w:rPr>
              <w:t>30</w:t>
            </w:r>
          </w:p>
        </w:tc>
      </w:tr>
      <w:tr w:rsidR="00D064BF" w:rsidRPr="00D064BF" w14:paraId="31428EF8" w14:textId="77777777" w:rsidTr="00BC78DD">
        <w:trPr>
          <w:cantSplit/>
          <w:trHeight w:val="56"/>
        </w:trPr>
        <w:tc>
          <w:tcPr>
            <w:tcW w:w="6668" w:type="dxa"/>
            <w:tcBorders>
              <w:top w:val="single" w:sz="4" w:space="0" w:color="auto"/>
              <w:left w:val="single" w:sz="4" w:space="0" w:color="auto"/>
              <w:bottom w:val="single" w:sz="4" w:space="0" w:color="auto"/>
              <w:right w:val="single" w:sz="4" w:space="0" w:color="auto"/>
            </w:tcBorders>
            <w:shd w:val="clear" w:color="auto" w:fill="BFBFBF"/>
            <w:vAlign w:val="center"/>
          </w:tcPr>
          <w:p w14:paraId="10883339" w14:textId="77777777" w:rsidR="00D064BF" w:rsidRPr="00D064BF" w:rsidRDefault="00D064BF" w:rsidP="00BC78DD">
            <w:pPr>
              <w:tabs>
                <w:tab w:val="left" w:pos="426"/>
              </w:tabs>
              <w:autoSpaceDE w:val="0"/>
              <w:autoSpaceDN w:val="0"/>
              <w:adjustRightInd w:val="0"/>
              <w:spacing w:after="120" w:line="240" w:lineRule="auto"/>
              <w:rPr>
                <w:rFonts w:cs="Arial"/>
                <w:b/>
                <w:szCs w:val="20"/>
                <w:lang w:val="sl-SI"/>
              </w:rPr>
            </w:pPr>
            <w:r w:rsidRPr="00D064BF">
              <w:rPr>
                <w:rFonts w:cs="Arial"/>
                <w:b/>
                <w:szCs w:val="20"/>
                <w:lang w:val="sl-SI"/>
              </w:rPr>
              <w:t>Skupaj</w:t>
            </w:r>
          </w:p>
        </w:tc>
        <w:tc>
          <w:tcPr>
            <w:tcW w:w="1762" w:type="dxa"/>
            <w:tcBorders>
              <w:top w:val="single" w:sz="4" w:space="0" w:color="auto"/>
              <w:left w:val="single" w:sz="4" w:space="0" w:color="auto"/>
              <w:bottom w:val="single" w:sz="4" w:space="0" w:color="auto"/>
              <w:right w:val="single" w:sz="4" w:space="0" w:color="auto"/>
            </w:tcBorders>
            <w:shd w:val="clear" w:color="auto" w:fill="BFBFBF"/>
            <w:vAlign w:val="center"/>
          </w:tcPr>
          <w:p w14:paraId="5421D704" w14:textId="77777777" w:rsidR="00D064BF" w:rsidRPr="00D064BF" w:rsidRDefault="00D064BF" w:rsidP="00BC78DD">
            <w:pPr>
              <w:tabs>
                <w:tab w:val="left" w:pos="426"/>
              </w:tabs>
              <w:autoSpaceDE w:val="0"/>
              <w:autoSpaceDN w:val="0"/>
              <w:adjustRightInd w:val="0"/>
              <w:spacing w:after="120" w:line="240" w:lineRule="auto"/>
              <w:jc w:val="center"/>
              <w:rPr>
                <w:rFonts w:cs="Arial"/>
                <w:b/>
                <w:szCs w:val="20"/>
                <w:lang w:val="sl-SI"/>
              </w:rPr>
            </w:pPr>
            <w:r w:rsidRPr="00D064BF">
              <w:rPr>
                <w:rFonts w:cs="Arial"/>
                <w:b/>
                <w:szCs w:val="20"/>
                <w:lang w:val="sl-SI"/>
              </w:rPr>
              <w:t>100</w:t>
            </w:r>
          </w:p>
        </w:tc>
      </w:tr>
    </w:tbl>
    <w:p w14:paraId="399E28EB" w14:textId="77777777" w:rsidR="00D064BF" w:rsidRDefault="00D064BF" w:rsidP="00E70D1B">
      <w:pPr>
        <w:rPr>
          <w:rFonts w:cs="Arial"/>
          <w:szCs w:val="20"/>
          <w:lang w:val="sl-SI"/>
        </w:rPr>
      </w:pPr>
    </w:p>
    <w:p w14:paraId="533564A1" w14:textId="77777777" w:rsidR="00EB0F8C" w:rsidRDefault="00EB0F8C" w:rsidP="00E70D1B">
      <w:pPr>
        <w:rPr>
          <w:rFonts w:cs="Arial"/>
          <w:szCs w:val="20"/>
          <w:lang w:val="sl-SI"/>
        </w:rPr>
      </w:pPr>
    </w:p>
    <w:p w14:paraId="6BEF59A1" w14:textId="78EBC5C8" w:rsidR="00D064BF" w:rsidRDefault="00D064BF" w:rsidP="00E70D1B">
      <w:pPr>
        <w:rPr>
          <w:rFonts w:cs="Arial"/>
          <w:szCs w:val="20"/>
          <w:lang w:val="sl-SI"/>
        </w:rPr>
      </w:pPr>
    </w:p>
    <w:p w14:paraId="110F2AD1" w14:textId="77777777" w:rsidR="00831BBF" w:rsidRDefault="00831BBF" w:rsidP="00E70D1B">
      <w:pPr>
        <w:rPr>
          <w:rFonts w:cs="Arial"/>
          <w:szCs w:val="20"/>
          <w:lang w:val="sl-SI"/>
        </w:rPr>
      </w:pPr>
    </w:p>
    <w:p w14:paraId="7065E4B7" w14:textId="77777777" w:rsidR="00831BBF" w:rsidRDefault="00831BBF" w:rsidP="00E70D1B">
      <w:pPr>
        <w:rPr>
          <w:rFonts w:cs="Arial"/>
          <w:szCs w:val="20"/>
          <w:lang w:val="sl-SI"/>
        </w:rPr>
      </w:pPr>
    </w:p>
    <w:p w14:paraId="0D6BF453" w14:textId="77777777" w:rsidR="00831BBF" w:rsidRDefault="00831BBF" w:rsidP="00E70D1B">
      <w:pPr>
        <w:rPr>
          <w:rFonts w:cs="Arial"/>
          <w:szCs w:val="20"/>
          <w:lang w:val="sl-SI"/>
        </w:rPr>
      </w:pPr>
    </w:p>
    <w:p w14:paraId="76036CCE" w14:textId="77777777" w:rsidR="00831BBF" w:rsidRDefault="00831BBF" w:rsidP="00E70D1B">
      <w:pPr>
        <w:rPr>
          <w:rFonts w:cs="Arial"/>
          <w:szCs w:val="20"/>
          <w:lang w:val="sl-SI"/>
        </w:rPr>
      </w:pPr>
    </w:p>
    <w:p w14:paraId="40700CC0" w14:textId="77777777" w:rsidR="00831BBF" w:rsidRDefault="00831BBF" w:rsidP="00E70D1B">
      <w:pPr>
        <w:rPr>
          <w:rFonts w:cs="Arial"/>
          <w:szCs w:val="20"/>
          <w:lang w:val="sl-SI"/>
        </w:rPr>
      </w:pPr>
    </w:p>
    <w:p w14:paraId="080F92B4" w14:textId="65EA729D" w:rsidR="00D064BF" w:rsidRDefault="00D064BF" w:rsidP="00E70D1B">
      <w:pPr>
        <w:rPr>
          <w:rFonts w:cs="Arial"/>
          <w:szCs w:val="20"/>
          <w:lang w:val="sl-SI"/>
        </w:rPr>
      </w:pPr>
      <w:r>
        <w:rPr>
          <w:rFonts w:cs="Arial"/>
          <w:szCs w:val="20"/>
          <w:lang w:val="sl-SI"/>
        </w:rPr>
        <w:lastRenderedPageBreak/>
        <w:t>4.3.</w:t>
      </w:r>
      <w:r w:rsidR="00EB0F8C">
        <w:rPr>
          <w:rFonts w:cs="Arial"/>
          <w:szCs w:val="20"/>
          <w:lang w:val="sl-SI"/>
        </w:rPr>
        <w:t>1</w:t>
      </w:r>
      <w:r>
        <w:rPr>
          <w:rFonts w:cs="Arial"/>
          <w:szCs w:val="20"/>
          <w:lang w:val="sl-SI"/>
        </w:rPr>
        <w:t xml:space="preserve"> Točkovnik za pravne osebe</w:t>
      </w:r>
      <w:r w:rsidR="00A439F5">
        <w:rPr>
          <w:rFonts w:cs="Arial"/>
          <w:szCs w:val="20"/>
          <w:lang w:val="sl-SI"/>
        </w:rPr>
        <w:t xml:space="preserve"> in </w:t>
      </w:r>
      <w:r>
        <w:rPr>
          <w:rFonts w:cs="Arial"/>
          <w:szCs w:val="20"/>
          <w:lang w:val="sl-SI"/>
        </w:rPr>
        <w:t xml:space="preserve">samostojne podjetnike </w:t>
      </w:r>
      <w:r w:rsidR="00A439F5">
        <w:rPr>
          <w:rFonts w:cs="Arial"/>
          <w:szCs w:val="20"/>
          <w:lang w:val="sl-SI"/>
        </w:rPr>
        <w:t xml:space="preserve">posameznike </w:t>
      </w:r>
      <w:r>
        <w:rPr>
          <w:rFonts w:cs="Arial"/>
          <w:szCs w:val="20"/>
          <w:lang w:val="sl-SI"/>
        </w:rPr>
        <w:t>– sklop B</w:t>
      </w:r>
    </w:p>
    <w:p w14:paraId="7BE4C0EF" w14:textId="528420DE" w:rsidR="00D064BF" w:rsidRDefault="00D064BF" w:rsidP="00E70D1B">
      <w:pPr>
        <w:rPr>
          <w:rFonts w:cs="Arial"/>
          <w:szCs w:val="20"/>
          <w:lang w:val="sl-SI"/>
        </w:rPr>
      </w:pP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0"/>
      </w:tblGrid>
      <w:tr w:rsidR="00D064BF" w:rsidRPr="00D064BF" w14:paraId="6E0761CA" w14:textId="77777777" w:rsidTr="00052FA1">
        <w:trPr>
          <w:cantSplit/>
        </w:trPr>
        <w:tc>
          <w:tcPr>
            <w:tcW w:w="8430" w:type="dxa"/>
            <w:shd w:val="clear" w:color="auto" w:fill="F3F3F3"/>
          </w:tcPr>
          <w:p w14:paraId="2656E120" w14:textId="77777777" w:rsidR="00D064BF" w:rsidRPr="00D064BF" w:rsidRDefault="00D064BF" w:rsidP="00D064BF">
            <w:pPr>
              <w:tabs>
                <w:tab w:val="right" w:pos="8940"/>
              </w:tabs>
              <w:spacing w:before="60" w:after="40"/>
              <w:jc w:val="both"/>
              <w:outlineLvl w:val="7"/>
              <w:rPr>
                <w:rFonts w:cs="Arial"/>
                <w:i/>
                <w:iCs/>
                <w:szCs w:val="20"/>
                <w:lang w:val="sl-SI"/>
              </w:rPr>
            </w:pPr>
            <w:bookmarkStart w:id="0" w:name="_Hlk194486355"/>
            <w:r w:rsidRPr="00D064BF">
              <w:rPr>
                <w:rFonts w:cs="Arial"/>
                <w:i/>
                <w:iCs/>
                <w:szCs w:val="20"/>
                <w:lang w:val="sl-SI"/>
              </w:rPr>
              <w:t>Maksimalno število točk</w:t>
            </w:r>
            <w:r w:rsidRPr="00D064BF">
              <w:rPr>
                <w:rFonts w:cs="Arial"/>
                <w:i/>
                <w:iCs/>
                <w:szCs w:val="20"/>
                <w:lang w:val="sl-SI"/>
              </w:rPr>
              <w:tab/>
              <w:t xml:space="preserve"> = 100 točk</w:t>
            </w:r>
          </w:p>
        </w:tc>
      </w:tr>
      <w:bookmarkEnd w:id="0"/>
    </w:tbl>
    <w:p w14:paraId="2C3F6211" w14:textId="77777777" w:rsidR="00D064BF" w:rsidRPr="00D064BF" w:rsidRDefault="00D064BF" w:rsidP="00D064BF">
      <w:pPr>
        <w:rPr>
          <w:rFonts w:cs="Arial"/>
          <w:szCs w:val="20"/>
          <w:lang w:val="sl-SI"/>
        </w:rPr>
      </w:pP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0"/>
      </w:tblGrid>
      <w:tr w:rsidR="00D064BF" w:rsidRPr="00D064BF" w14:paraId="5FA82DF8" w14:textId="77777777" w:rsidTr="00052FA1">
        <w:trPr>
          <w:cantSplit/>
        </w:trPr>
        <w:tc>
          <w:tcPr>
            <w:tcW w:w="8430" w:type="dxa"/>
            <w:shd w:val="clear" w:color="auto" w:fill="F3F3F3"/>
          </w:tcPr>
          <w:p w14:paraId="16A1FE5F" w14:textId="77777777" w:rsidR="00D064BF" w:rsidRPr="00D064BF" w:rsidRDefault="00D064BF" w:rsidP="00D064BF">
            <w:pPr>
              <w:rPr>
                <w:rFonts w:cs="Arial"/>
                <w:b/>
                <w:szCs w:val="20"/>
                <w:lang w:val="sl-SI"/>
              </w:rPr>
            </w:pPr>
            <w:r w:rsidRPr="00D064BF">
              <w:rPr>
                <w:rFonts w:cs="Arial"/>
                <w:b/>
                <w:szCs w:val="20"/>
                <w:lang w:val="sl-SI"/>
              </w:rPr>
              <w:t>I. EKONOMSKI VIDIK NALOŽBE ( maksimalno število točk 70)</w:t>
            </w:r>
          </w:p>
        </w:tc>
      </w:tr>
      <w:tr w:rsidR="00D064BF" w:rsidRPr="00D064BF" w14:paraId="19456BD9" w14:textId="77777777" w:rsidTr="00052FA1">
        <w:trPr>
          <w:cantSplit/>
        </w:trPr>
        <w:tc>
          <w:tcPr>
            <w:tcW w:w="8430" w:type="dxa"/>
            <w:shd w:val="clear" w:color="auto" w:fill="F3F3F3"/>
          </w:tcPr>
          <w:p w14:paraId="51F86A6B" w14:textId="77777777" w:rsidR="00D064BF" w:rsidRPr="00D064BF" w:rsidRDefault="00D064BF" w:rsidP="00D064BF">
            <w:pPr>
              <w:jc w:val="both"/>
              <w:rPr>
                <w:rFonts w:cs="Arial"/>
                <w:b/>
                <w:szCs w:val="20"/>
                <w:lang w:val="sl-SI"/>
              </w:rPr>
            </w:pPr>
            <w:r w:rsidRPr="00D064BF">
              <w:rPr>
                <w:rFonts w:cs="Arial"/>
                <w:b/>
                <w:szCs w:val="20"/>
                <w:lang w:val="sl-SI"/>
              </w:rPr>
              <w:t xml:space="preserve">1. VELIKOST PODJETJA GLEDE NA ŠTEVILO DELOVNIH MEST (maksimalno število točk 20) </w:t>
            </w:r>
          </w:p>
          <w:p w14:paraId="42177738" w14:textId="77777777" w:rsidR="00D064BF" w:rsidRPr="00D064BF" w:rsidRDefault="00D064BF" w:rsidP="00D064BF">
            <w:pPr>
              <w:spacing w:line="240" w:lineRule="auto"/>
              <w:jc w:val="both"/>
              <w:rPr>
                <w:rFonts w:cs="Arial"/>
                <w:b/>
                <w:bCs/>
                <w:szCs w:val="20"/>
                <w:lang w:val="sl-SI" w:eastAsia="sl-SI"/>
              </w:rPr>
            </w:pPr>
            <w:r w:rsidRPr="00D064BF">
              <w:rPr>
                <w:rFonts w:cs="Arial"/>
                <w:b/>
                <w:bCs/>
                <w:szCs w:val="20"/>
                <w:lang w:val="sl-SI" w:eastAsia="sl-SI"/>
              </w:rPr>
              <w:t>Navodilo: upošteva se povprečno število zaposlenih v zaključenem letu pred objavo javnega razpisa, katerega vlagatelj navede v prijavnem obrazcu. Upošteva se podatek o število zaposlencev iz izkaza poslovnega izida za leto pred objavo javnega razpisa (AJPES).</w:t>
            </w:r>
          </w:p>
        </w:tc>
      </w:tr>
      <w:tr w:rsidR="00D064BF" w:rsidRPr="00D064BF" w14:paraId="26E31326" w14:textId="77777777" w:rsidTr="00052FA1">
        <w:trPr>
          <w:cantSplit/>
        </w:trPr>
        <w:tc>
          <w:tcPr>
            <w:tcW w:w="8430" w:type="dxa"/>
          </w:tcPr>
          <w:p w14:paraId="174728C5" w14:textId="77777777" w:rsidR="00D064BF" w:rsidRPr="00D064BF" w:rsidRDefault="00D064BF" w:rsidP="00D064BF">
            <w:pPr>
              <w:ind w:left="290"/>
              <w:rPr>
                <w:rFonts w:cs="Arial"/>
                <w:szCs w:val="20"/>
                <w:lang w:val="sl-SI"/>
              </w:rPr>
            </w:pPr>
            <w:r w:rsidRPr="00D064BF">
              <w:rPr>
                <w:rFonts w:cs="Arial"/>
                <w:szCs w:val="20"/>
                <w:lang w:val="sl-SI"/>
              </w:rPr>
              <w:t xml:space="preserve"> </w:t>
            </w:r>
          </w:p>
          <w:p w14:paraId="1FF3C53E" w14:textId="77777777" w:rsidR="00D064BF" w:rsidRPr="00D064BF" w:rsidRDefault="00D064BF" w:rsidP="00D064BF">
            <w:pPr>
              <w:ind w:left="290"/>
              <w:rPr>
                <w:rFonts w:cs="Arial"/>
                <w:szCs w:val="20"/>
                <w:lang w:val="sl-SI"/>
              </w:rPr>
            </w:pPr>
            <w:r w:rsidRPr="00D064BF">
              <w:rPr>
                <w:rFonts w:cs="Arial"/>
                <w:szCs w:val="20"/>
                <w:lang w:val="sl-SI"/>
              </w:rPr>
              <w:t>20 - vlagatelj ima zaposleno 1 ali 2 osebi za polni delovni čas;</w:t>
            </w:r>
          </w:p>
          <w:p w14:paraId="3F586763" w14:textId="77777777" w:rsidR="00D064BF" w:rsidRPr="00D064BF" w:rsidRDefault="00D064BF" w:rsidP="00D064BF">
            <w:pPr>
              <w:ind w:left="290"/>
              <w:rPr>
                <w:rFonts w:cs="Arial"/>
                <w:szCs w:val="20"/>
                <w:lang w:val="sl-SI"/>
              </w:rPr>
            </w:pPr>
            <w:r w:rsidRPr="00D064BF">
              <w:rPr>
                <w:rFonts w:cs="Arial"/>
                <w:szCs w:val="20"/>
                <w:lang w:val="sl-SI"/>
              </w:rPr>
              <w:t>16 - vlagatelj ima zaposlene 3 osebe za polni delovni čas;</w:t>
            </w:r>
          </w:p>
          <w:p w14:paraId="6B0F7257" w14:textId="77777777" w:rsidR="00D064BF" w:rsidRPr="00D064BF" w:rsidRDefault="00D064BF" w:rsidP="00D064BF">
            <w:pPr>
              <w:ind w:left="567" w:hanging="277"/>
              <w:rPr>
                <w:rFonts w:cs="Arial"/>
                <w:szCs w:val="20"/>
                <w:lang w:val="sl-SI"/>
              </w:rPr>
            </w:pPr>
            <w:r w:rsidRPr="00D064BF">
              <w:rPr>
                <w:rFonts w:cs="Arial"/>
                <w:szCs w:val="20"/>
                <w:lang w:val="sl-SI"/>
              </w:rPr>
              <w:t>12 - vlagatelj ima zaposlenih od 4 do vključno 8 oseb za polni delovni čas;</w:t>
            </w:r>
          </w:p>
          <w:p w14:paraId="52BADB1E" w14:textId="77777777" w:rsidR="00D064BF" w:rsidRPr="00D064BF" w:rsidRDefault="00D064BF" w:rsidP="00D064BF">
            <w:pPr>
              <w:ind w:left="567" w:hanging="277"/>
              <w:rPr>
                <w:rFonts w:cs="Arial"/>
                <w:szCs w:val="20"/>
                <w:lang w:val="sl-SI"/>
              </w:rPr>
            </w:pPr>
            <w:r w:rsidRPr="00D064BF">
              <w:rPr>
                <w:rFonts w:cs="Arial"/>
                <w:szCs w:val="20"/>
                <w:lang w:val="sl-SI"/>
              </w:rPr>
              <w:t xml:space="preserve">  8 - vlagatelj ima zaposlenih od 9 do vključno 14 oseb za polni delovni čas;</w:t>
            </w:r>
          </w:p>
          <w:p w14:paraId="53EA8CCD" w14:textId="77777777" w:rsidR="00D064BF" w:rsidRPr="00D064BF" w:rsidRDefault="00D064BF" w:rsidP="00D064BF">
            <w:pPr>
              <w:ind w:left="290"/>
              <w:rPr>
                <w:rFonts w:cs="Arial"/>
                <w:szCs w:val="20"/>
                <w:lang w:val="sl-SI"/>
              </w:rPr>
            </w:pPr>
            <w:r w:rsidRPr="00D064BF">
              <w:rPr>
                <w:rFonts w:cs="Arial"/>
                <w:szCs w:val="20"/>
                <w:lang w:val="sl-SI"/>
              </w:rPr>
              <w:t xml:space="preserve">  4 - vlagatelj ima zaposlenih od 15 do vključno 20 oseb za polni delovni čas;</w:t>
            </w:r>
          </w:p>
          <w:p w14:paraId="73E0106D" w14:textId="77777777" w:rsidR="00D064BF" w:rsidRPr="00D064BF" w:rsidRDefault="00D064BF" w:rsidP="00D064BF">
            <w:pPr>
              <w:ind w:left="290"/>
              <w:rPr>
                <w:rFonts w:cs="Arial"/>
                <w:szCs w:val="20"/>
                <w:lang w:val="sl-SI"/>
              </w:rPr>
            </w:pPr>
            <w:r w:rsidRPr="00D064BF">
              <w:rPr>
                <w:rFonts w:cs="Arial"/>
                <w:szCs w:val="20"/>
                <w:lang w:val="sl-SI"/>
              </w:rPr>
              <w:t xml:space="preserve">  2 - vlagatelj ima zaposlenih več kot 20 oseb za polni delovni čas.</w:t>
            </w:r>
          </w:p>
          <w:p w14:paraId="75E32A84" w14:textId="77777777" w:rsidR="00D064BF" w:rsidRPr="00D064BF" w:rsidRDefault="00D064BF" w:rsidP="00D064BF">
            <w:pPr>
              <w:ind w:left="290"/>
              <w:rPr>
                <w:rFonts w:cs="Arial"/>
                <w:szCs w:val="20"/>
                <w:lang w:val="sl-SI"/>
              </w:rPr>
            </w:pPr>
            <w:r w:rsidRPr="00D064BF">
              <w:rPr>
                <w:rFonts w:cs="Arial"/>
                <w:szCs w:val="20"/>
                <w:lang w:val="sl-SI"/>
              </w:rPr>
              <w:t xml:space="preserve">    </w:t>
            </w:r>
          </w:p>
        </w:tc>
      </w:tr>
      <w:tr w:rsidR="00D064BF" w:rsidRPr="00D064BF" w14:paraId="318FB0C1" w14:textId="77777777" w:rsidTr="00052FA1">
        <w:trPr>
          <w:cantSplit/>
        </w:trPr>
        <w:tc>
          <w:tcPr>
            <w:tcW w:w="8430" w:type="dxa"/>
            <w:shd w:val="clear" w:color="auto" w:fill="F3F3F3"/>
          </w:tcPr>
          <w:p w14:paraId="706262C2" w14:textId="482FBD00" w:rsidR="00D064BF" w:rsidRPr="00D064BF" w:rsidRDefault="00D064BF" w:rsidP="00D064BF">
            <w:pPr>
              <w:spacing w:line="240" w:lineRule="auto"/>
              <w:jc w:val="both"/>
              <w:rPr>
                <w:rFonts w:cs="Arial"/>
                <w:b/>
                <w:bCs/>
                <w:szCs w:val="20"/>
                <w:lang w:val="sl-SI" w:eastAsia="sl-SI"/>
              </w:rPr>
            </w:pPr>
            <w:r w:rsidRPr="00D064BF">
              <w:rPr>
                <w:rFonts w:cs="Arial"/>
                <w:b/>
                <w:bCs/>
                <w:szCs w:val="20"/>
                <w:lang w:val="sl-SI" w:eastAsia="sl-SI"/>
              </w:rPr>
              <w:t>2. RAZMERJE MED LETNIMI PRIHODK</w:t>
            </w:r>
            <w:r w:rsidR="00EB0F8C">
              <w:rPr>
                <w:rFonts w:cs="Arial"/>
                <w:b/>
                <w:bCs/>
                <w:szCs w:val="20"/>
                <w:lang w:val="sl-SI" w:eastAsia="sl-SI"/>
              </w:rPr>
              <w:t>OM</w:t>
            </w:r>
            <w:r w:rsidRPr="00D064BF">
              <w:rPr>
                <w:rFonts w:cs="Arial"/>
                <w:b/>
                <w:bCs/>
                <w:szCs w:val="20"/>
                <w:lang w:val="sl-SI" w:eastAsia="sl-SI"/>
              </w:rPr>
              <w:t xml:space="preserve"> IZ DEJAVNOSTI IN VIŠINO NALOŽBE (brez DDV) (maksimalno št. točk 10)</w:t>
            </w:r>
          </w:p>
          <w:p w14:paraId="09739109" w14:textId="77777777" w:rsidR="00D064BF" w:rsidRPr="00D064BF" w:rsidRDefault="00D064BF" w:rsidP="00D064BF">
            <w:pPr>
              <w:spacing w:line="240" w:lineRule="auto"/>
              <w:jc w:val="both"/>
              <w:rPr>
                <w:rFonts w:cs="Arial"/>
                <w:b/>
                <w:bCs/>
                <w:sz w:val="24"/>
                <w:highlight w:val="yellow"/>
                <w:lang w:val="sl-SI" w:eastAsia="sl-SI"/>
              </w:rPr>
            </w:pPr>
            <w:r w:rsidRPr="00D064BF">
              <w:rPr>
                <w:rFonts w:cs="Arial"/>
                <w:b/>
                <w:bCs/>
                <w:szCs w:val="20"/>
                <w:lang w:val="sl-SI" w:eastAsia="sl-SI"/>
              </w:rPr>
              <w:t>Navodilo: Ocenjuje se vrednost razmerja (količnik) med letnimi prihodki iz dejavnosti (B) in višino naložbe (A). Količnik se izračuna po formuli: (B/A) = višina letnih prihodkov iz dejavnosti /celotna višina naložbe brez DDV.</w:t>
            </w:r>
          </w:p>
        </w:tc>
      </w:tr>
      <w:tr w:rsidR="00D064BF" w:rsidRPr="00D064BF" w14:paraId="37AA009B" w14:textId="77777777" w:rsidTr="00052FA1">
        <w:trPr>
          <w:cantSplit/>
        </w:trPr>
        <w:tc>
          <w:tcPr>
            <w:tcW w:w="8430" w:type="dxa"/>
          </w:tcPr>
          <w:p w14:paraId="707CB593" w14:textId="77777777" w:rsidR="00D064BF" w:rsidRPr="00D064BF" w:rsidRDefault="00D064BF" w:rsidP="00D064BF">
            <w:pPr>
              <w:ind w:left="567" w:hanging="457"/>
              <w:rPr>
                <w:rFonts w:cs="Arial"/>
                <w:szCs w:val="20"/>
                <w:lang w:val="sl-SI"/>
              </w:rPr>
            </w:pPr>
          </w:p>
          <w:p w14:paraId="7B4EC3F5" w14:textId="77777777" w:rsidR="00D064BF" w:rsidRPr="00D064BF" w:rsidRDefault="00D064BF" w:rsidP="00D064BF">
            <w:pPr>
              <w:ind w:left="923" w:hanging="645"/>
              <w:rPr>
                <w:rFonts w:cs="Arial"/>
                <w:szCs w:val="20"/>
                <w:lang w:val="sl-SI"/>
              </w:rPr>
            </w:pPr>
            <w:r w:rsidRPr="00D064BF">
              <w:rPr>
                <w:rFonts w:cs="Arial"/>
                <w:szCs w:val="20"/>
                <w:lang w:val="sl-SI"/>
              </w:rPr>
              <w:t>10 - količnik je enak ali večji od 3;</w:t>
            </w:r>
          </w:p>
          <w:p w14:paraId="17C07C14" w14:textId="77777777" w:rsidR="00D064BF" w:rsidRPr="00D064BF" w:rsidRDefault="00D064BF" w:rsidP="00D064BF">
            <w:pPr>
              <w:ind w:left="923" w:hanging="645"/>
              <w:rPr>
                <w:rFonts w:cs="Arial"/>
                <w:szCs w:val="20"/>
                <w:lang w:val="sl-SI"/>
              </w:rPr>
            </w:pPr>
            <w:r w:rsidRPr="00D064BF">
              <w:rPr>
                <w:rFonts w:cs="Arial"/>
                <w:szCs w:val="20"/>
                <w:lang w:val="sl-SI"/>
              </w:rPr>
              <w:t xml:space="preserve">  9 - količnik je enak ali večji od 2,5 in manjši od 3;</w:t>
            </w:r>
          </w:p>
          <w:p w14:paraId="4E64B84C" w14:textId="77777777" w:rsidR="00D064BF" w:rsidRPr="00D064BF" w:rsidRDefault="00D064BF" w:rsidP="00D064BF">
            <w:pPr>
              <w:ind w:left="923" w:hanging="645"/>
              <w:rPr>
                <w:rFonts w:cs="Arial"/>
                <w:szCs w:val="20"/>
                <w:lang w:val="sl-SI"/>
              </w:rPr>
            </w:pPr>
            <w:r w:rsidRPr="00D064BF">
              <w:rPr>
                <w:rFonts w:cs="Arial"/>
                <w:szCs w:val="20"/>
                <w:lang w:val="sl-SI"/>
              </w:rPr>
              <w:t xml:space="preserve">  8 - količnik je enak ali večji od 2 in manjši od 2,5;</w:t>
            </w:r>
          </w:p>
          <w:p w14:paraId="08FF1BD2" w14:textId="77777777" w:rsidR="00D064BF" w:rsidRPr="00D064BF" w:rsidRDefault="00D064BF" w:rsidP="00D064BF">
            <w:pPr>
              <w:ind w:left="923" w:hanging="645"/>
              <w:rPr>
                <w:rFonts w:cs="Arial"/>
                <w:szCs w:val="20"/>
                <w:lang w:val="sl-SI"/>
              </w:rPr>
            </w:pPr>
            <w:r w:rsidRPr="00D064BF">
              <w:rPr>
                <w:rFonts w:cs="Arial"/>
                <w:szCs w:val="20"/>
                <w:lang w:val="sl-SI"/>
              </w:rPr>
              <w:t xml:space="preserve">  7 - količnik je enak ali večji od 1,5 in manjši od 2;</w:t>
            </w:r>
          </w:p>
          <w:p w14:paraId="3DDB0375" w14:textId="77777777" w:rsidR="00D064BF" w:rsidRPr="00D064BF" w:rsidRDefault="00D064BF" w:rsidP="00D064BF">
            <w:pPr>
              <w:ind w:left="923" w:hanging="645"/>
              <w:rPr>
                <w:rFonts w:cs="Arial"/>
                <w:szCs w:val="20"/>
                <w:lang w:val="sl-SI"/>
              </w:rPr>
            </w:pPr>
            <w:r w:rsidRPr="00D064BF">
              <w:rPr>
                <w:rFonts w:cs="Arial"/>
                <w:szCs w:val="20"/>
                <w:lang w:val="sl-SI"/>
              </w:rPr>
              <w:t xml:space="preserve">  6 - količnik je enak ali večji od 1 in manjši od 1,5;</w:t>
            </w:r>
          </w:p>
          <w:p w14:paraId="162073E0" w14:textId="77777777" w:rsidR="00D064BF" w:rsidRPr="00D064BF" w:rsidRDefault="00D064BF" w:rsidP="00D064BF">
            <w:pPr>
              <w:ind w:left="923" w:hanging="645"/>
              <w:rPr>
                <w:rFonts w:cs="Arial"/>
                <w:szCs w:val="20"/>
                <w:lang w:val="sl-SI"/>
              </w:rPr>
            </w:pPr>
            <w:r w:rsidRPr="00D064BF">
              <w:rPr>
                <w:rFonts w:cs="Arial"/>
                <w:szCs w:val="20"/>
                <w:lang w:val="sl-SI"/>
              </w:rPr>
              <w:t xml:space="preserve">  5 - količnik je enak ali večji od 0,8 in manjši od 1;</w:t>
            </w:r>
          </w:p>
          <w:p w14:paraId="760A2014" w14:textId="77777777" w:rsidR="00D064BF" w:rsidRPr="00D064BF" w:rsidRDefault="00D064BF" w:rsidP="00D064BF">
            <w:pPr>
              <w:ind w:left="923" w:hanging="645"/>
              <w:jc w:val="both"/>
              <w:rPr>
                <w:rFonts w:cs="Arial"/>
                <w:szCs w:val="20"/>
                <w:lang w:val="sl-SI"/>
              </w:rPr>
            </w:pPr>
            <w:r w:rsidRPr="00D064BF">
              <w:rPr>
                <w:rFonts w:cs="Arial"/>
                <w:szCs w:val="20"/>
                <w:lang w:val="sl-SI"/>
              </w:rPr>
              <w:t xml:space="preserve">  4 - količnik je enak ali večji od 0,5 in manjši od 0,8;</w:t>
            </w:r>
          </w:p>
          <w:p w14:paraId="7D7D98F2" w14:textId="77777777" w:rsidR="00D064BF" w:rsidRPr="00D064BF" w:rsidRDefault="00D064BF" w:rsidP="00D064BF">
            <w:pPr>
              <w:ind w:left="923" w:hanging="645"/>
              <w:jc w:val="both"/>
              <w:rPr>
                <w:rFonts w:cs="Arial"/>
                <w:szCs w:val="20"/>
                <w:lang w:val="sl-SI"/>
              </w:rPr>
            </w:pPr>
            <w:r w:rsidRPr="00D064BF">
              <w:rPr>
                <w:rFonts w:cs="Arial"/>
                <w:szCs w:val="20"/>
                <w:lang w:val="sl-SI"/>
              </w:rPr>
              <w:t xml:space="preserve">  3 - količnik je enak ali večji od 0,3 in manjši od 0,5;</w:t>
            </w:r>
          </w:p>
          <w:p w14:paraId="56617B84" w14:textId="77777777" w:rsidR="00D064BF" w:rsidRPr="00D064BF" w:rsidRDefault="00D064BF" w:rsidP="00D064BF">
            <w:pPr>
              <w:ind w:left="923" w:hanging="645"/>
              <w:jc w:val="both"/>
              <w:rPr>
                <w:rFonts w:cs="Arial"/>
                <w:szCs w:val="20"/>
                <w:lang w:val="sl-SI"/>
              </w:rPr>
            </w:pPr>
            <w:r w:rsidRPr="00D064BF">
              <w:rPr>
                <w:rFonts w:cs="Arial"/>
                <w:szCs w:val="20"/>
                <w:lang w:val="sl-SI"/>
              </w:rPr>
              <w:t xml:space="preserve">  2 - količnik je enak ali večji od 0,1 in manjši od 0,3;</w:t>
            </w:r>
          </w:p>
          <w:p w14:paraId="74CC5DAD" w14:textId="77777777" w:rsidR="00D064BF" w:rsidRPr="00D064BF" w:rsidRDefault="00D064BF" w:rsidP="00D064BF">
            <w:pPr>
              <w:ind w:left="923" w:hanging="645"/>
              <w:rPr>
                <w:rFonts w:cs="Arial"/>
                <w:szCs w:val="20"/>
                <w:lang w:val="sl-SI"/>
              </w:rPr>
            </w:pPr>
            <w:r w:rsidRPr="00D064BF">
              <w:rPr>
                <w:rFonts w:cs="Arial"/>
                <w:szCs w:val="20"/>
                <w:lang w:val="sl-SI"/>
              </w:rPr>
              <w:t xml:space="preserve">  1 - količnik je manjši 0,1.</w:t>
            </w:r>
          </w:p>
          <w:p w14:paraId="5F32B72C" w14:textId="77777777" w:rsidR="00D064BF" w:rsidRPr="00D064BF" w:rsidRDefault="00D064BF" w:rsidP="00D064BF">
            <w:pPr>
              <w:ind w:left="747" w:hanging="180"/>
              <w:jc w:val="both"/>
              <w:rPr>
                <w:rFonts w:cs="Arial"/>
                <w:iCs/>
                <w:highlight w:val="yellow"/>
                <w:lang w:val="sl-SI"/>
              </w:rPr>
            </w:pPr>
          </w:p>
        </w:tc>
      </w:tr>
      <w:tr w:rsidR="00D064BF" w:rsidRPr="00D064BF" w14:paraId="2A1F6941" w14:textId="77777777" w:rsidTr="00052FA1">
        <w:trPr>
          <w:cantSplit/>
        </w:trPr>
        <w:tc>
          <w:tcPr>
            <w:tcW w:w="8430" w:type="dxa"/>
            <w:shd w:val="clear" w:color="auto" w:fill="F3F3F3"/>
          </w:tcPr>
          <w:p w14:paraId="0FE60A2F" w14:textId="77777777" w:rsidR="00D064BF" w:rsidRPr="00D064BF" w:rsidRDefault="00D064BF" w:rsidP="00D064BF">
            <w:pPr>
              <w:spacing w:line="240" w:lineRule="auto"/>
              <w:jc w:val="both"/>
              <w:rPr>
                <w:rFonts w:cs="Arial"/>
                <w:b/>
                <w:bCs/>
                <w:szCs w:val="20"/>
                <w:lang w:val="sl-SI" w:eastAsia="sl-SI"/>
              </w:rPr>
            </w:pPr>
            <w:r w:rsidRPr="00D064BF">
              <w:rPr>
                <w:rFonts w:cs="Arial"/>
                <w:b/>
                <w:bCs/>
                <w:szCs w:val="20"/>
                <w:lang w:val="sl-SI" w:eastAsia="sl-SI"/>
              </w:rPr>
              <w:t>3. DELOVANJE PODJETJA (maksimalno št. točk 20)</w:t>
            </w:r>
          </w:p>
          <w:p w14:paraId="072178AE" w14:textId="48BF32D6" w:rsidR="00D064BF" w:rsidRPr="00D064BF" w:rsidRDefault="00D064BF" w:rsidP="00D064BF">
            <w:pPr>
              <w:spacing w:line="240" w:lineRule="auto"/>
              <w:jc w:val="both"/>
              <w:rPr>
                <w:rFonts w:cs="Arial"/>
                <w:b/>
                <w:bCs/>
                <w:sz w:val="24"/>
                <w:highlight w:val="yellow"/>
                <w:lang w:val="sl-SI" w:eastAsia="sl-SI"/>
              </w:rPr>
            </w:pPr>
            <w:r w:rsidRPr="00D064BF">
              <w:rPr>
                <w:rFonts w:cs="Arial"/>
                <w:b/>
                <w:bCs/>
                <w:szCs w:val="20"/>
                <w:lang w:val="sl-SI" w:eastAsia="sl-SI"/>
              </w:rPr>
              <w:t>Navodilo: Upošteva se čas delovanja podjetja, pri čemer gre za obdobje od dneva ustanovitve (datum registracije pri pristojnem organu) do dne</w:t>
            </w:r>
            <w:r w:rsidR="00DC09BC">
              <w:rPr>
                <w:rFonts w:cs="Arial"/>
                <w:b/>
                <w:bCs/>
                <w:szCs w:val="20"/>
                <w:lang w:val="sl-SI" w:eastAsia="sl-SI"/>
              </w:rPr>
              <w:t>va</w:t>
            </w:r>
            <w:r w:rsidRPr="00D064BF">
              <w:rPr>
                <w:rFonts w:cs="Arial"/>
                <w:b/>
                <w:bCs/>
                <w:szCs w:val="20"/>
                <w:lang w:val="sl-SI" w:eastAsia="sl-SI"/>
              </w:rPr>
              <w:t xml:space="preserve"> oddaje vloge na javni razpis. Upoštevajo se dopolnjena leta, podatek se pridobi iz evidence AJPES</w:t>
            </w:r>
            <w:r w:rsidR="00520976">
              <w:rPr>
                <w:rFonts w:cs="Arial"/>
                <w:b/>
                <w:bCs/>
                <w:szCs w:val="20"/>
                <w:lang w:val="sl-SI" w:eastAsia="sl-SI"/>
              </w:rPr>
              <w:t>.</w:t>
            </w:r>
          </w:p>
        </w:tc>
      </w:tr>
      <w:tr w:rsidR="00D064BF" w:rsidRPr="00D064BF" w14:paraId="01B01D4A" w14:textId="77777777" w:rsidTr="00052FA1">
        <w:trPr>
          <w:cantSplit/>
        </w:trPr>
        <w:tc>
          <w:tcPr>
            <w:tcW w:w="8430" w:type="dxa"/>
          </w:tcPr>
          <w:p w14:paraId="1215A561" w14:textId="77777777" w:rsidR="00D064BF" w:rsidRPr="00D064BF" w:rsidRDefault="00D064BF" w:rsidP="00D064BF">
            <w:pPr>
              <w:ind w:left="567" w:hanging="457"/>
              <w:rPr>
                <w:rFonts w:cs="Arial"/>
                <w:szCs w:val="20"/>
                <w:lang w:val="sl-SI"/>
              </w:rPr>
            </w:pPr>
          </w:p>
          <w:p w14:paraId="637627A5" w14:textId="55A1F81D" w:rsidR="00D064BF" w:rsidRPr="00D064BF" w:rsidRDefault="00D064BF" w:rsidP="00595814">
            <w:pPr>
              <w:ind w:left="703" w:hanging="425"/>
              <w:rPr>
                <w:rFonts w:cs="Arial"/>
                <w:szCs w:val="20"/>
                <w:lang w:val="sl-SI"/>
              </w:rPr>
            </w:pPr>
            <w:r w:rsidRPr="00D064BF">
              <w:rPr>
                <w:rFonts w:cs="Arial"/>
                <w:szCs w:val="20"/>
                <w:lang w:val="sl-SI"/>
              </w:rPr>
              <w:t xml:space="preserve">20 </w:t>
            </w:r>
            <w:r w:rsidR="00595814">
              <w:rPr>
                <w:rFonts w:cs="Arial"/>
                <w:szCs w:val="20"/>
                <w:lang w:val="sl-SI"/>
              </w:rPr>
              <w:t>-</w:t>
            </w:r>
            <w:r w:rsidRPr="00D064BF">
              <w:rPr>
                <w:rFonts w:cs="Arial"/>
                <w:szCs w:val="20"/>
                <w:lang w:val="sl-SI"/>
              </w:rPr>
              <w:t xml:space="preserve"> 10 ali več polnih let delovanja na dan oddaje vloge;</w:t>
            </w:r>
          </w:p>
          <w:p w14:paraId="46DBC1A1" w14:textId="33EE91FD" w:rsidR="00D064BF" w:rsidRPr="00D064BF" w:rsidRDefault="00D064BF" w:rsidP="00595814">
            <w:pPr>
              <w:ind w:left="703" w:hanging="425"/>
              <w:rPr>
                <w:rFonts w:cs="Arial"/>
                <w:szCs w:val="20"/>
                <w:lang w:val="sl-SI"/>
              </w:rPr>
            </w:pPr>
            <w:r w:rsidRPr="00D064BF">
              <w:rPr>
                <w:rFonts w:cs="Arial"/>
                <w:szCs w:val="20"/>
                <w:lang w:val="sl-SI"/>
              </w:rPr>
              <w:t xml:space="preserve">10 </w:t>
            </w:r>
            <w:r w:rsidR="00595814">
              <w:rPr>
                <w:rFonts w:cs="Arial"/>
                <w:szCs w:val="20"/>
                <w:lang w:val="sl-SI"/>
              </w:rPr>
              <w:t>-</w:t>
            </w:r>
            <w:r w:rsidRPr="00D064BF">
              <w:rPr>
                <w:rFonts w:cs="Arial"/>
                <w:szCs w:val="20"/>
                <w:lang w:val="sl-SI"/>
              </w:rPr>
              <w:t xml:space="preserve"> od 5 let do 9 polnih let delovanja na dan oddaje vloge;</w:t>
            </w:r>
          </w:p>
          <w:p w14:paraId="77A00B69" w14:textId="62C1381A" w:rsidR="00D064BF" w:rsidRPr="00D064BF" w:rsidRDefault="00D064BF" w:rsidP="00595814">
            <w:pPr>
              <w:ind w:left="703" w:hanging="425"/>
              <w:rPr>
                <w:rFonts w:cs="Arial"/>
                <w:szCs w:val="20"/>
                <w:lang w:val="sl-SI"/>
              </w:rPr>
            </w:pPr>
            <w:r w:rsidRPr="00D064BF">
              <w:rPr>
                <w:rFonts w:cs="Arial"/>
                <w:szCs w:val="20"/>
                <w:lang w:val="sl-SI"/>
              </w:rPr>
              <w:t xml:space="preserve">  6</w:t>
            </w:r>
            <w:r w:rsidR="00595814">
              <w:rPr>
                <w:rFonts w:cs="Arial"/>
                <w:szCs w:val="20"/>
                <w:lang w:val="sl-SI"/>
              </w:rPr>
              <w:t xml:space="preserve"> -</w:t>
            </w:r>
            <w:r w:rsidRPr="00D064BF">
              <w:rPr>
                <w:rFonts w:cs="Arial"/>
                <w:szCs w:val="20"/>
                <w:lang w:val="sl-SI"/>
              </w:rPr>
              <w:t xml:space="preserve"> do 4 polna leta delovanja na dan oddaje vloge. </w:t>
            </w:r>
          </w:p>
          <w:p w14:paraId="51E2B7C0" w14:textId="77777777" w:rsidR="00D064BF" w:rsidRPr="00D064BF" w:rsidRDefault="00D064BF" w:rsidP="00D064BF">
            <w:pPr>
              <w:ind w:left="747" w:hanging="180"/>
              <w:jc w:val="both"/>
              <w:rPr>
                <w:rFonts w:cs="Arial"/>
                <w:iCs/>
                <w:highlight w:val="yellow"/>
                <w:lang w:val="sl-SI"/>
              </w:rPr>
            </w:pPr>
          </w:p>
        </w:tc>
      </w:tr>
      <w:tr w:rsidR="00D064BF" w:rsidRPr="00D064BF" w14:paraId="689416DA" w14:textId="77777777" w:rsidTr="00052FA1">
        <w:trPr>
          <w:cantSplit/>
        </w:trPr>
        <w:tc>
          <w:tcPr>
            <w:tcW w:w="8430" w:type="dxa"/>
            <w:shd w:val="clear" w:color="auto" w:fill="F3F3F3"/>
          </w:tcPr>
          <w:p w14:paraId="5C605FDF" w14:textId="77777777" w:rsidR="00D064BF" w:rsidRPr="00D064BF" w:rsidRDefault="00D064BF" w:rsidP="00D064BF">
            <w:pPr>
              <w:spacing w:line="240" w:lineRule="auto"/>
              <w:jc w:val="both"/>
              <w:rPr>
                <w:rFonts w:cs="Arial"/>
                <w:b/>
                <w:bCs/>
                <w:szCs w:val="20"/>
                <w:lang w:val="sl-SI" w:eastAsia="sl-SI"/>
              </w:rPr>
            </w:pPr>
            <w:r w:rsidRPr="00D064BF">
              <w:rPr>
                <w:rFonts w:cs="Arial"/>
                <w:b/>
                <w:bCs/>
                <w:szCs w:val="20"/>
                <w:lang w:val="sl-SI" w:eastAsia="sl-SI"/>
              </w:rPr>
              <w:t>4. DODELJENA SREDSTVA IZ NASLOVA PROGRAMA RAZVOJA PODEŽELJA 2014-2020 OZIROMA SN 2023-2027 (maksimalno št. točk 20)</w:t>
            </w:r>
          </w:p>
          <w:p w14:paraId="784ACC7F" w14:textId="77777777" w:rsidR="00D064BF" w:rsidRPr="00D064BF" w:rsidRDefault="00D064BF" w:rsidP="00D064BF">
            <w:pPr>
              <w:spacing w:line="240" w:lineRule="auto"/>
              <w:jc w:val="both"/>
              <w:rPr>
                <w:rFonts w:cs="Arial"/>
                <w:b/>
                <w:bCs/>
                <w:sz w:val="24"/>
                <w:highlight w:val="yellow"/>
                <w:lang w:val="sl-SI" w:eastAsia="sl-SI"/>
              </w:rPr>
            </w:pPr>
            <w:r w:rsidRPr="00D064BF">
              <w:rPr>
                <w:rFonts w:cs="Arial"/>
                <w:b/>
                <w:bCs/>
                <w:szCs w:val="20"/>
                <w:lang w:val="sl-SI" w:eastAsia="sl-SI"/>
              </w:rPr>
              <w:t>Navodilo:</w:t>
            </w:r>
            <w:r w:rsidRPr="00D064BF">
              <w:rPr>
                <w:rFonts w:cs="Arial"/>
                <w:sz w:val="24"/>
                <w:szCs w:val="20"/>
                <w:lang w:val="sl-SI"/>
              </w:rPr>
              <w:t xml:space="preserve"> </w:t>
            </w:r>
            <w:r w:rsidRPr="00D064BF">
              <w:rPr>
                <w:rFonts w:cs="Arial"/>
                <w:b/>
                <w:bCs/>
                <w:szCs w:val="20"/>
                <w:lang w:val="sl-SI" w:eastAsia="sl-SI"/>
              </w:rPr>
              <w:t xml:space="preserve">Ocenjuje se višina že dodeljenih sredstev vlagatelju iz naslova operacije 8.6 Naložbe v nakup nove mehanizacije in opreme za sečnjo in spravilo lesa v obdobju Programa razvoja podeželja 2014-2020 oziroma iz intervencije IRP07 SN 2023-2027. </w:t>
            </w:r>
          </w:p>
        </w:tc>
      </w:tr>
      <w:tr w:rsidR="00D064BF" w:rsidRPr="00D064BF" w14:paraId="32D36BD9" w14:textId="77777777" w:rsidTr="00052FA1">
        <w:trPr>
          <w:cantSplit/>
        </w:trPr>
        <w:tc>
          <w:tcPr>
            <w:tcW w:w="8430" w:type="dxa"/>
          </w:tcPr>
          <w:p w14:paraId="143D86A2" w14:textId="77777777" w:rsidR="00D064BF" w:rsidRPr="00D064BF" w:rsidRDefault="00D064BF" w:rsidP="00D064BF">
            <w:pPr>
              <w:ind w:left="567" w:hanging="457"/>
              <w:rPr>
                <w:rFonts w:cs="Arial"/>
                <w:szCs w:val="20"/>
                <w:lang w:val="sl-SI"/>
              </w:rPr>
            </w:pPr>
          </w:p>
          <w:p w14:paraId="1762BBBD" w14:textId="77777777" w:rsidR="00D064BF" w:rsidRPr="00D064BF" w:rsidRDefault="00D064BF" w:rsidP="00595814">
            <w:pPr>
              <w:ind w:left="703" w:hanging="425"/>
              <w:jc w:val="both"/>
              <w:rPr>
                <w:rFonts w:cs="Arial"/>
                <w:szCs w:val="20"/>
                <w:lang w:val="sl-SI"/>
              </w:rPr>
            </w:pPr>
            <w:r w:rsidRPr="00D064BF">
              <w:rPr>
                <w:rFonts w:cs="Arial"/>
                <w:szCs w:val="20"/>
                <w:lang w:val="sl-SI"/>
              </w:rPr>
              <w:t xml:space="preserve">20 - še niso bila dodeljena nobena finančna sredstva iz naslova operacije 8.6 Naložbe v nakup nove mehanizacije in opreme za sečnjo in spravilo lesa iz PRP 2014-2020 oziroma intervencije iz IRP07 SN 2023-2027;  </w:t>
            </w:r>
          </w:p>
          <w:p w14:paraId="41C8EEB1" w14:textId="474B95AE" w:rsidR="00D064BF" w:rsidRPr="00D064BF" w:rsidRDefault="00D064BF" w:rsidP="00595814">
            <w:pPr>
              <w:ind w:left="703" w:hanging="425"/>
              <w:jc w:val="both"/>
              <w:rPr>
                <w:rFonts w:cs="Arial"/>
                <w:szCs w:val="20"/>
                <w:lang w:val="sl-SI"/>
              </w:rPr>
            </w:pPr>
            <w:r w:rsidRPr="00D064BF">
              <w:rPr>
                <w:rFonts w:cs="Arial"/>
                <w:szCs w:val="20"/>
                <w:lang w:val="sl-SI"/>
              </w:rPr>
              <w:t>15 -</w:t>
            </w:r>
            <w:r w:rsidRPr="00D064BF">
              <w:rPr>
                <w:rFonts w:cs="Arial"/>
                <w:szCs w:val="20"/>
                <w:lang w:val="sl-SI"/>
              </w:rPr>
              <w:tab/>
              <w:t>so bila dodeljena finančna sredstva iz naslova 8.6 Naložbe v nakup nove mehanizacije in opreme za sečnjo in spravilo lesa iz PRP 2014-2020 oziroma iz intervencije IRP07 SN 2023-2027 v višini do vključno 50.000 e</w:t>
            </w:r>
            <w:r w:rsidR="00EB0F8C">
              <w:rPr>
                <w:rFonts w:cs="Arial"/>
                <w:szCs w:val="20"/>
                <w:lang w:val="sl-SI"/>
              </w:rPr>
              <w:t>u</w:t>
            </w:r>
            <w:r w:rsidRPr="00D064BF">
              <w:rPr>
                <w:rFonts w:cs="Arial"/>
                <w:szCs w:val="20"/>
                <w:lang w:val="sl-SI"/>
              </w:rPr>
              <w:t>rov;</w:t>
            </w:r>
          </w:p>
          <w:p w14:paraId="5479DC82" w14:textId="3BE1E2A9" w:rsidR="00D064BF" w:rsidRPr="00D064BF" w:rsidRDefault="00D064BF" w:rsidP="00595814">
            <w:pPr>
              <w:ind w:left="703" w:hanging="425"/>
              <w:jc w:val="both"/>
              <w:rPr>
                <w:rFonts w:cs="Arial"/>
                <w:szCs w:val="20"/>
                <w:lang w:val="sl-SI"/>
              </w:rPr>
            </w:pPr>
            <w:r w:rsidRPr="00D064BF">
              <w:rPr>
                <w:rFonts w:cs="Arial"/>
                <w:szCs w:val="20"/>
                <w:lang w:val="sl-SI"/>
              </w:rPr>
              <w:t>10 -</w:t>
            </w:r>
            <w:r w:rsidRPr="00D064BF">
              <w:rPr>
                <w:rFonts w:cs="Arial"/>
                <w:szCs w:val="20"/>
                <w:lang w:val="sl-SI"/>
              </w:rPr>
              <w:tab/>
              <w:t>so bila dodeljena finančna sredstva iz naslova 8.6 Naložbe v nakup nove mehanizacije in opreme za sečnjo in spravilo lesa iz PRP 2014-2020 oziroma iz intervencije IRP07 SN 2023-2027 v višini od 50.001 e</w:t>
            </w:r>
            <w:r w:rsidR="00EB0F8C">
              <w:rPr>
                <w:rFonts w:cs="Arial"/>
                <w:szCs w:val="20"/>
                <w:lang w:val="sl-SI"/>
              </w:rPr>
              <w:t>u</w:t>
            </w:r>
            <w:r w:rsidRPr="00D064BF">
              <w:rPr>
                <w:rFonts w:cs="Arial"/>
                <w:szCs w:val="20"/>
                <w:lang w:val="sl-SI"/>
              </w:rPr>
              <w:t>rov do vključno 75.000 e</w:t>
            </w:r>
            <w:r w:rsidR="00EB0F8C">
              <w:rPr>
                <w:rFonts w:cs="Arial"/>
                <w:szCs w:val="20"/>
                <w:lang w:val="sl-SI"/>
              </w:rPr>
              <w:t>u</w:t>
            </w:r>
            <w:r w:rsidRPr="00D064BF">
              <w:rPr>
                <w:rFonts w:cs="Arial"/>
                <w:szCs w:val="20"/>
                <w:lang w:val="sl-SI"/>
              </w:rPr>
              <w:t>rov.</w:t>
            </w:r>
          </w:p>
          <w:p w14:paraId="620D49C1" w14:textId="77777777" w:rsidR="00D064BF" w:rsidRPr="00D064BF" w:rsidRDefault="00D064BF" w:rsidP="00D064BF">
            <w:pPr>
              <w:ind w:left="290" w:hanging="180"/>
              <w:jc w:val="both"/>
              <w:rPr>
                <w:rFonts w:cs="Arial"/>
                <w:iCs/>
                <w:highlight w:val="yellow"/>
                <w:lang w:val="sl-SI"/>
              </w:rPr>
            </w:pPr>
          </w:p>
        </w:tc>
      </w:tr>
    </w:tbl>
    <w:p w14:paraId="73DD2B89" w14:textId="77777777" w:rsidR="00D064BF" w:rsidRPr="00D064BF" w:rsidRDefault="00D064BF" w:rsidP="00D064BF">
      <w:pPr>
        <w:rPr>
          <w:rFonts w:cs="Arial"/>
          <w:szCs w:val="20"/>
          <w:lang w:val="sl-SI"/>
        </w:rPr>
      </w:pPr>
    </w:p>
    <w:tbl>
      <w:tblPr>
        <w:tblW w:w="84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30"/>
      </w:tblGrid>
      <w:tr w:rsidR="00D064BF" w:rsidRPr="00D064BF" w14:paraId="384DFEE4" w14:textId="77777777" w:rsidTr="00052FA1">
        <w:trPr>
          <w:cantSplit/>
        </w:trPr>
        <w:tc>
          <w:tcPr>
            <w:tcW w:w="8430" w:type="dxa"/>
            <w:shd w:val="clear" w:color="auto" w:fill="F3F3F3"/>
          </w:tcPr>
          <w:p w14:paraId="45D5DB61" w14:textId="77777777" w:rsidR="00D064BF" w:rsidRPr="00D064BF" w:rsidRDefault="00D064BF" w:rsidP="00D064BF">
            <w:pPr>
              <w:jc w:val="both"/>
              <w:rPr>
                <w:rFonts w:cs="Arial"/>
                <w:b/>
                <w:bCs/>
                <w:i/>
                <w:szCs w:val="20"/>
                <w:lang w:val="sl-SI"/>
              </w:rPr>
            </w:pPr>
            <w:r w:rsidRPr="00D064BF">
              <w:rPr>
                <w:rFonts w:cs="Arial"/>
                <w:szCs w:val="20"/>
                <w:lang w:val="sl-SI"/>
              </w:rPr>
              <w:br w:type="page"/>
            </w:r>
            <w:r w:rsidRPr="00D064BF">
              <w:rPr>
                <w:rFonts w:cs="Arial"/>
                <w:b/>
                <w:szCs w:val="20"/>
                <w:lang w:val="sl-SI"/>
              </w:rPr>
              <w:t xml:space="preserve">II. </w:t>
            </w:r>
            <w:r w:rsidRPr="00D064BF">
              <w:rPr>
                <w:rFonts w:cs="Arial"/>
                <w:b/>
                <w:bCs/>
                <w:szCs w:val="20"/>
                <w:lang w:val="sl-SI"/>
              </w:rPr>
              <w:t xml:space="preserve">PRISPEVEK NALOŽBE K HORIZONTALNIM CILJEM </w:t>
            </w:r>
            <w:r w:rsidRPr="00D064BF">
              <w:rPr>
                <w:rFonts w:cs="Arial"/>
                <w:b/>
                <w:szCs w:val="20"/>
                <w:lang w:val="sl-SI"/>
              </w:rPr>
              <w:t>(maksimalno število točk 30)</w:t>
            </w:r>
          </w:p>
        </w:tc>
      </w:tr>
      <w:tr w:rsidR="00D064BF" w:rsidRPr="00D064BF" w14:paraId="7F4828A9" w14:textId="77777777" w:rsidTr="00052FA1">
        <w:trPr>
          <w:cantSplit/>
        </w:trPr>
        <w:tc>
          <w:tcPr>
            <w:tcW w:w="8430" w:type="dxa"/>
            <w:shd w:val="clear" w:color="auto" w:fill="F3F3F3"/>
          </w:tcPr>
          <w:p w14:paraId="233844D3" w14:textId="77777777" w:rsidR="00D064BF" w:rsidRPr="00D064BF" w:rsidRDefault="00D064BF" w:rsidP="00D064BF">
            <w:pPr>
              <w:jc w:val="both"/>
              <w:rPr>
                <w:rFonts w:cs="Arial"/>
                <w:b/>
                <w:szCs w:val="20"/>
                <w:lang w:val="sl-SI"/>
              </w:rPr>
            </w:pPr>
            <w:r w:rsidRPr="00D064BF">
              <w:rPr>
                <w:rFonts w:cs="Arial"/>
                <w:b/>
                <w:szCs w:val="20"/>
                <w:lang w:val="sl-SI"/>
              </w:rPr>
              <w:t>5. OKOLJSKI FAKTOR - PRISPEVEK NALOŽBE K OHRANJANJU OKOLJA (maksimalno št. točk 30).</w:t>
            </w:r>
          </w:p>
          <w:p w14:paraId="40B51DE1" w14:textId="3AEB725F" w:rsidR="00D064BF" w:rsidRPr="00D064BF" w:rsidRDefault="00D064BF" w:rsidP="00D064BF">
            <w:pPr>
              <w:autoSpaceDE w:val="0"/>
              <w:autoSpaceDN w:val="0"/>
              <w:adjustRightInd w:val="0"/>
              <w:jc w:val="both"/>
              <w:rPr>
                <w:rFonts w:cs="Arial"/>
                <w:lang w:val="sl-SI" w:eastAsia="sl-SI"/>
              </w:rPr>
            </w:pPr>
            <w:r w:rsidRPr="00D064BF">
              <w:rPr>
                <w:rFonts w:cs="Arial"/>
                <w:b/>
                <w:szCs w:val="20"/>
                <w:lang w:val="sl-SI"/>
              </w:rPr>
              <w:t xml:space="preserve">Navodilo: Upošteva se okoljski faktor obremenitve okolja,  ki se ga izračuna na podlagi pomena okoljskega vidika posamezne vrste gozdarske mehanizacije ali opreme v celotni naložbi. Pri izračunu okoljskega faktorja se upošteva metodologija Gozdarskega inštituta Slovenije, navedena v Prilogi </w:t>
            </w:r>
            <w:r w:rsidR="00716453">
              <w:rPr>
                <w:rFonts w:cs="Arial"/>
                <w:b/>
                <w:szCs w:val="20"/>
                <w:lang w:val="sl-SI"/>
              </w:rPr>
              <w:t>2</w:t>
            </w:r>
            <w:r w:rsidRPr="00D064BF">
              <w:rPr>
                <w:rFonts w:cs="Arial"/>
                <w:b/>
                <w:szCs w:val="20"/>
                <w:lang w:val="sl-SI"/>
              </w:rPr>
              <w:t xml:space="preserve"> razpisne dokumentacije.</w:t>
            </w:r>
          </w:p>
        </w:tc>
      </w:tr>
      <w:tr w:rsidR="00D064BF" w:rsidRPr="00D064BF" w14:paraId="57F2EE01" w14:textId="77777777" w:rsidTr="00052FA1">
        <w:trPr>
          <w:cantSplit/>
        </w:trPr>
        <w:tc>
          <w:tcPr>
            <w:tcW w:w="8430" w:type="dxa"/>
          </w:tcPr>
          <w:p w14:paraId="0E4CD921" w14:textId="77777777" w:rsidR="00D064BF" w:rsidRPr="00D064BF" w:rsidRDefault="00D064BF" w:rsidP="00D064BF">
            <w:pPr>
              <w:ind w:left="650" w:hanging="366"/>
              <w:jc w:val="both"/>
              <w:rPr>
                <w:rFonts w:cs="Arial"/>
                <w:szCs w:val="20"/>
                <w:lang w:val="sl-SI"/>
              </w:rPr>
            </w:pPr>
          </w:p>
          <w:p w14:paraId="353272AC" w14:textId="77777777" w:rsidR="00D064BF" w:rsidRPr="00D064BF" w:rsidRDefault="00D064BF" w:rsidP="00D064BF">
            <w:pPr>
              <w:ind w:left="567" w:hanging="277"/>
              <w:rPr>
                <w:rFonts w:cs="Arial"/>
                <w:szCs w:val="20"/>
                <w:lang w:val="sl-SI"/>
              </w:rPr>
            </w:pPr>
            <w:r w:rsidRPr="00D064BF">
              <w:rPr>
                <w:rFonts w:cs="Arial"/>
                <w:szCs w:val="20"/>
                <w:lang w:val="sl-SI"/>
              </w:rPr>
              <w:t>30 - okoljski faktor je enak ali večji od 90 in manjši ali enak 100;</w:t>
            </w:r>
          </w:p>
          <w:p w14:paraId="6B66065A" w14:textId="77777777" w:rsidR="00D064BF" w:rsidRPr="00D064BF" w:rsidRDefault="00D064BF" w:rsidP="00D064BF">
            <w:pPr>
              <w:ind w:left="567" w:hanging="277"/>
              <w:rPr>
                <w:rFonts w:cs="Arial"/>
                <w:szCs w:val="20"/>
                <w:lang w:val="sl-SI"/>
              </w:rPr>
            </w:pPr>
            <w:r w:rsidRPr="00D064BF">
              <w:rPr>
                <w:rFonts w:cs="Arial"/>
                <w:szCs w:val="20"/>
                <w:lang w:val="sl-SI"/>
              </w:rPr>
              <w:t>24 - okoljski faktor je enak ali večji od 70 in manjši od 90;</w:t>
            </w:r>
          </w:p>
          <w:p w14:paraId="440E8AAE" w14:textId="77777777" w:rsidR="00D064BF" w:rsidRPr="00D064BF" w:rsidRDefault="00D064BF" w:rsidP="00D064BF">
            <w:pPr>
              <w:ind w:left="567" w:hanging="277"/>
              <w:rPr>
                <w:rFonts w:cs="Arial"/>
                <w:szCs w:val="20"/>
                <w:lang w:val="sl-SI"/>
              </w:rPr>
            </w:pPr>
            <w:r w:rsidRPr="00D064BF">
              <w:rPr>
                <w:rFonts w:cs="Arial"/>
                <w:szCs w:val="20"/>
                <w:lang w:val="sl-SI"/>
              </w:rPr>
              <w:t>16 - okoljski faktor je enak ali večji od 50 in manjši od 70;</w:t>
            </w:r>
          </w:p>
          <w:p w14:paraId="7CEB02E8" w14:textId="77777777" w:rsidR="00D064BF" w:rsidRPr="00D064BF" w:rsidRDefault="00D064BF" w:rsidP="00D064BF">
            <w:pPr>
              <w:ind w:left="567" w:hanging="277"/>
              <w:rPr>
                <w:rFonts w:cs="Arial"/>
                <w:szCs w:val="20"/>
                <w:lang w:val="sl-SI"/>
              </w:rPr>
            </w:pPr>
            <w:r w:rsidRPr="00D064BF">
              <w:rPr>
                <w:rFonts w:cs="Arial"/>
                <w:szCs w:val="20"/>
                <w:lang w:val="sl-SI"/>
              </w:rPr>
              <w:t>10 - okoljski faktor je enak ali večji od 30 in manjši od 50;</w:t>
            </w:r>
          </w:p>
          <w:p w14:paraId="5EDB8C58" w14:textId="77777777" w:rsidR="00D064BF" w:rsidRPr="00D064BF" w:rsidRDefault="00D064BF" w:rsidP="00D064BF">
            <w:pPr>
              <w:ind w:left="567" w:hanging="277"/>
              <w:rPr>
                <w:rFonts w:cs="Arial"/>
                <w:szCs w:val="20"/>
                <w:lang w:val="sl-SI"/>
              </w:rPr>
            </w:pPr>
            <w:r w:rsidRPr="00D064BF">
              <w:rPr>
                <w:rFonts w:cs="Arial"/>
                <w:szCs w:val="20"/>
                <w:lang w:val="sl-SI"/>
              </w:rPr>
              <w:t xml:space="preserve">  6 - okoljski faktor je enak ali večji od 10 in manjši od 30.</w:t>
            </w:r>
          </w:p>
          <w:p w14:paraId="27A3F4CC" w14:textId="77777777" w:rsidR="00D064BF" w:rsidRPr="00D064BF" w:rsidRDefault="00D064BF" w:rsidP="00D064BF">
            <w:pPr>
              <w:ind w:left="567" w:hanging="277"/>
              <w:rPr>
                <w:rFonts w:cs="Arial"/>
                <w:szCs w:val="20"/>
                <w:lang w:val="sl-SI"/>
              </w:rPr>
            </w:pPr>
          </w:p>
        </w:tc>
      </w:tr>
    </w:tbl>
    <w:p w14:paraId="31EDCB9A" w14:textId="77777777" w:rsidR="00D064BF" w:rsidRDefault="00D064BF" w:rsidP="00E70D1B">
      <w:pPr>
        <w:rPr>
          <w:rFonts w:cs="Arial"/>
          <w:szCs w:val="20"/>
          <w:lang w:val="sl-SI"/>
        </w:rPr>
      </w:pPr>
    </w:p>
    <w:p w14:paraId="54F7524E" w14:textId="0CB3F8D0" w:rsidR="00E70D1B" w:rsidRDefault="00E70D1B" w:rsidP="00E70D1B">
      <w:pPr>
        <w:widowControl w:val="0"/>
        <w:jc w:val="both"/>
        <w:outlineLvl w:val="0"/>
        <w:rPr>
          <w:rFonts w:cs="Arial"/>
          <w:b/>
          <w:szCs w:val="20"/>
          <w:lang w:val="sl-SI"/>
        </w:rPr>
      </w:pPr>
      <w:r w:rsidRPr="00AA6683">
        <w:rPr>
          <w:rFonts w:cs="Arial"/>
          <w:b/>
          <w:szCs w:val="20"/>
          <w:lang w:val="sl-SI"/>
        </w:rPr>
        <w:t>VII. OBVEZNOSTI UPRAVIČENCA</w:t>
      </w:r>
      <w:r w:rsidRPr="007A09BF">
        <w:rPr>
          <w:rFonts w:cs="Arial"/>
          <w:b/>
          <w:szCs w:val="20"/>
          <w:lang w:val="sl-SI"/>
        </w:rPr>
        <w:t xml:space="preserve"> </w:t>
      </w:r>
    </w:p>
    <w:p w14:paraId="6F5D0A71" w14:textId="5F668ACF" w:rsidR="00E061AD" w:rsidRDefault="00E061AD" w:rsidP="00E70D1B">
      <w:pPr>
        <w:widowControl w:val="0"/>
        <w:jc w:val="both"/>
        <w:outlineLvl w:val="0"/>
        <w:rPr>
          <w:rFonts w:cs="Arial"/>
          <w:b/>
          <w:szCs w:val="20"/>
          <w:lang w:val="sl-SI"/>
        </w:rPr>
      </w:pPr>
    </w:p>
    <w:p w14:paraId="2168692D" w14:textId="6260AD70" w:rsidR="0095446D" w:rsidRPr="0095446D" w:rsidRDefault="008B415F" w:rsidP="0095446D">
      <w:pPr>
        <w:widowControl w:val="0"/>
        <w:jc w:val="both"/>
        <w:outlineLvl w:val="0"/>
        <w:rPr>
          <w:rFonts w:cs="Arial"/>
          <w:szCs w:val="20"/>
          <w:lang w:val="sl-SI"/>
        </w:rPr>
      </w:pPr>
      <w:r w:rsidRPr="008B415F">
        <w:rPr>
          <w:rFonts w:cs="Arial"/>
          <w:szCs w:val="20"/>
          <w:lang w:val="sl-SI"/>
        </w:rPr>
        <w:t xml:space="preserve">Obveznosti upravičenca so določene v </w:t>
      </w:r>
      <w:r w:rsidR="0095446D" w:rsidRPr="0095446D">
        <w:rPr>
          <w:rFonts w:cs="Arial"/>
          <w:bCs/>
          <w:szCs w:val="20"/>
          <w:lang w:val="sl-SI" w:eastAsia="sl-SI"/>
        </w:rPr>
        <w:t xml:space="preserve">25. člena uredbe o skupnih določbah za izvajanje intervencij in </w:t>
      </w:r>
      <w:r w:rsidR="00DE31E4">
        <w:rPr>
          <w:rFonts w:cs="Arial"/>
          <w:bCs/>
          <w:szCs w:val="20"/>
          <w:lang w:val="sl-SI" w:eastAsia="sl-SI"/>
        </w:rPr>
        <w:t>1</w:t>
      </w:r>
      <w:r w:rsidR="00050820">
        <w:rPr>
          <w:rFonts w:cs="Arial"/>
          <w:bCs/>
          <w:szCs w:val="20"/>
          <w:lang w:val="sl-SI" w:eastAsia="sl-SI"/>
        </w:rPr>
        <w:t>8</w:t>
      </w:r>
      <w:r w:rsidR="0095446D">
        <w:rPr>
          <w:rFonts w:cs="Arial"/>
          <w:bCs/>
          <w:szCs w:val="20"/>
          <w:lang w:val="sl-SI" w:eastAsia="sl-SI"/>
        </w:rPr>
        <w:t>. členu</w:t>
      </w:r>
      <w:r w:rsidR="0095446D" w:rsidRPr="0095446D">
        <w:rPr>
          <w:rFonts w:cs="Arial"/>
          <w:bCs/>
          <w:szCs w:val="20"/>
          <w:lang w:val="sl-SI" w:eastAsia="sl-SI"/>
        </w:rPr>
        <w:t xml:space="preserve"> uredbe.</w:t>
      </w:r>
    </w:p>
    <w:p w14:paraId="13F0CB7D" w14:textId="77777777" w:rsidR="00E70D1B" w:rsidRPr="007A09BF" w:rsidRDefault="00E70D1B" w:rsidP="00E70D1B">
      <w:pPr>
        <w:widowControl w:val="0"/>
        <w:jc w:val="both"/>
        <w:outlineLvl w:val="0"/>
        <w:rPr>
          <w:rFonts w:cs="Arial"/>
          <w:b/>
          <w:szCs w:val="20"/>
          <w:highlight w:val="green"/>
          <w:lang w:val="sl-SI"/>
        </w:rPr>
      </w:pPr>
    </w:p>
    <w:p w14:paraId="6CCF71E9" w14:textId="444F6CB9" w:rsidR="00E70D1B" w:rsidRDefault="00AA6683" w:rsidP="00E70D1B">
      <w:pPr>
        <w:widowControl w:val="0"/>
        <w:jc w:val="both"/>
        <w:outlineLvl w:val="0"/>
        <w:rPr>
          <w:rFonts w:cs="Arial"/>
          <w:b/>
          <w:szCs w:val="20"/>
          <w:lang w:val="sl-SI"/>
        </w:rPr>
      </w:pPr>
      <w:r>
        <w:rPr>
          <w:rFonts w:cs="Arial"/>
          <w:b/>
          <w:szCs w:val="20"/>
          <w:lang w:val="sl-SI"/>
        </w:rPr>
        <w:t>VII</w:t>
      </w:r>
      <w:r w:rsidR="0065716F">
        <w:rPr>
          <w:rFonts w:cs="Arial"/>
          <w:b/>
          <w:szCs w:val="20"/>
          <w:lang w:val="sl-SI"/>
        </w:rPr>
        <w:t>I</w:t>
      </w:r>
      <w:r>
        <w:rPr>
          <w:rFonts w:cs="Arial"/>
          <w:b/>
          <w:szCs w:val="20"/>
          <w:lang w:val="sl-SI"/>
        </w:rPr>
        <w:t xml:space="preserve">. </w:t>
      </w:r>
      <w:r w:rsidR="00E70D1B" w:rsidRPr="007A09BF">
        <w:rPr>
          <w:rFonts w:cs="Arial"/>
          <w:b/>
          <w:szCs w:val="20"/>
          <w:lang w:val="sl-SI"/>
        </w:rPr>
        <w:t xml:space="preserve">VLAGANJE VLOG IN POSTOPEK ZA </w:t>
      </w:r>
      <w:r>
        <w:rPr>
          <w:rFonts w:cs="Arial"/>
          <w:b/>
          <w:szCs w:val="20"/>
          <w:lang w:val="sl-SI"/>
        </w:rPr>
        <w:t xml:space="preserve">IZPLAČILO </w:t>
      </w:r>
      <w:r w:rsidR="00E70D1B" w:rsidRPr="007A09BF">
        <w:rPr>
          <w:rFonts w:cs="Arial"/>
          <w:b/>
          <w:szCs w:val="20"/>
          <w:lang w:val="sl-SI"/>
        </w:rPr>
        <w:t>SREDSTEV</w:t>
      </w:r>
    </w:p>
    <w:p w14:paraId="36EF12E0" w14:textId="77777777" w:rsidR="00E061AD" w:rsidRPr="007A09BF" w:rsidRDefault="00E061AD" w:rsidP="00E70D1B">
      <w:pPr>
        <w:widowControl w:val="0"/>
        <w:jc w:val="both"/>
        <w:outlineLvl w:val="0"/>
        <w:rPr>
          <w:rFonts w:cs="Arial"/>
          <w:b/>
          <w:szCs w:val="20"/>
          <w:lang w:val="sl-SI"/>
        </w:rPr>
      </w:pPr>
    </w:p>
    <w:p w14:paraId="4E0ECAFF" w14:textId="579D0EFD" w:rsidR="00DE31E4" w:rsidRDefault="00DE31E4" w:rsidP="00DE31E4">
      <w:pPr>
        <w:pStyle w:val="Odstavekseznama"/>
        <w:numPr>
          <w:ilvl w:val="0"/>
          <w:numId w:val="18"/>
        </w:numPr>
        <w:spacing w:line="240" w:lineRule="auto"/>
        <w:jc w:val="both"/>
        <w:rPr>
          <w:rFonts w:cs="Arial"/>
          <w:szCs w:val="20"/>
          <w:lang w:val="sl-SI"/>
        </w:rPr>
      </w:pPr>
      <w:r w:rsidRPr="00DE31E4">
        <w:rPr>
          <w:rFonts w:cs="Arial"/>
          <w:szCs w:val="20"/>
          <w:lang w:val="sl-SI"/>
        </w:rPr>
        <w:t xml:space="preserve">Vlaganje vloge na javni razpis, obravnava vloge in postopek za dodelitev sredstev so določeni v 6. in 7. členu uredbe o skupnih določbah za izvajanje intervencij ter </w:t>
      </w:r>
      <w:r>
        <w:rPr>
          <w:rFonts w:cs="Arial"/>
          <w:szCs w:val="20"/>
          <w:lang w:val="sl-SI"/>
        </w:rPr>
        <w:t>38</w:t>
      </w:r>
      <w:r w:rsidRPr="00DE31E4">
        <w:rPr>
          <w:rFonts w:cs="Arial"/>
          <w:szCs w:val="20"/>
          <w:lang w:val="sl-SI"/>
        </w:rPr>
        <w:t>. členu uredbe.</w:t>
      </w:r>
    </w:p>
    <w:p w14:paraId="364CBEAF" w14:textId="1F38FE0A" w:rsidR="00415C3E" w:rsidRDefault="00415C3E" w:rsidP="00415C3E">
      <w:pPr>
        <w:pStyle w:val="Odstavekseznama"/>
        <w:numPr>
          <w:ilvl w:val="0"/>
          <w:numId w:val="18"/>
        </w:numPr>
        <w:rPr>
          <w:rFonts w:cs="Arial"/>
          <w:szCs w:val="20"/>
          <w:lang w:val="sl-SI"/>
        </w:rPr>
      </w:pPr>
      <w:r w:rsidRPr="00415C3E">
        <w:rPr>
          <w:rFonts w:cs="Arial"/>
          <w:szCs w:val="20"/>
          <w:lang w:val="sl-SI"/>
        </w:rPr>
        <w:t>Vlagatelj lahko na javni razpis vloži le eno vlogo.</w:t>
      </w:r>
    </w:p>
    <w:p w14:paraId="7B0B47E8" w14:textId="4AFC9578" w:rsidR="005C5542" w:rsidRPr="009F4C71" w:rsidRDefault="005C5542" w:rsidP="005C5542">
      <w:pPr>
        <w:pStyle w:val="Odstavekseznama"/>
        <w:numPr>
          <w:ilvl w:val="0"/>
          <w:numId w:val="18"/>
        </w:numPr>
        <w:jc w:val="both"/>
        <w:rPr>
          <w:rFonts w:cs="Arial"/>
          <w:szCs w:val="20"/>
          <w:lang w:val="sl-SI"/>
        </w:rPr>
      </w:pPr>
      <w:r w:rsidRPr="009F4C71">
        <w:rPr>
          <w:rFonts w:cs="Arial"/>
          <w:szCs w:val="20"/>
          <w:lang w:val="sl-SI"/>
        </w:rPr>
        <w:t>Če imata po ocenitvi vlog na podlagi meril za izbor dve ali več vlog enako število točk, razpisana sredstva pa ne zadoščajo za odobritev teh vlog v celoti, se vlogam z enakim številom točk sredstva dodelijo po vrstnem redu prejema popolnih vlog do porabe sredstev.</w:t>
      </w:r>
    </w:p>
    <w:p w14:paraId="6FCC5870" w14:textId="71490C68" w:rsidR="00DE31E4" w:rsidRPr="00DE31E4" w:rsidRDefault="00DE31E4" w:rsidP="00DE31E4">
      <w:pPr>
        <w:pStyle w:val="Odstavekseznama"/>
        <w:numPr>
          <w:ilvl w:val="0"/>
          <w:numId w:val="18"/>
        </w:numPr>
        <w:jc w:val="both"/>
        <w:rPr>
          <w:rFonts w:cs="Arial"/>
          <w:szCs w:val="20"/>
          <w:lang w:val="sl-SI"/>
        </w:rPr>
      </w:pPr>
      <w:r w:rsidRPr="00DE31E4">
        <w:rPr>
          <w:rFonts w:cs="Arial"/>
          <w:szCs w:val="20"/>
          <w:lang w:val="sl-SI"/>
        </w:rPr>
        <w:t xml:space="preserve">Če imata dve ali več vlog na javni razpis enako število točk in razpisana sredstva ne zadoščajo za odobritev vseh teh vlog v celoti, se v skladu s </w:t>
      </w:r>
      <w:r w:rsidR="00B90A3C">
        <w:rPr>
          <w:rFonts w:cs="Arial"/>
          <w:szCs w:val="20"/>
          <w:lang w:val="sl-SI"/>
        </w:rPr>
        <w:t>tretjim</w:t>
      </w:r>
      <w:r w:rsidRPr="00DE31E4">
        <w:rPr>
          <w:rFonts w:cs="Arial"/>
          <w:szCs w:val="20"/>
          <w:lang w:val="sl-SI"/>
        </w:rPr>
        <w:t xml:space="preserve"> odstavkom </w:t>
      </w:r>
      <w:r w:rsidR="00B90A3C">
        <w:rPr>
          <w:rFonts w:cs="Arial"/>
          <w:szCs w:val="20"/>
          <w:lang w:val="sl-SI"/>
        </w:rPr>
        <w:t>38. člena u</w:t>
      </w:r>
      <w:r w:rsidRPr="00DE31E4">
        <w:rPr>
          <w:rFonts w:cs="Arial"/>
          <w:szCs w:val="20"/>
          <w:lang w:val="sl-SI"/>
        </w:rPr>
        <w:t>redbe, vloge na javni razpis odobrijo na podlagi ponderiranja meril za izbor vlog, in sicer:</w:t>
      </w:r>
    </w:p>
    <w:p w14:paraId="0D69A9D1" w14:textId="702D3487" w:rsidR="00DE31E4" w:rsidRPr="00DE31E4" w:rsidRDefault="00DE31E4" w:rsidP="00B90A3C">
      <w:pPr>
        <w:pStyle w:val="Odstavekseznama"/>
        <w:numPr>
          <w:ilvl w:val="0"/>
          <w:numId w:val="22"/>
        </w:numPr>
        <w:jc w:val="both"/>
        <w:rPr>
          <w:rFonts w:cs="Arial"/>
          <w:szCs w:val="20"/>
          <w:lang w:val="sl-SI"/>
        </w:rPr>
      </w:pPr>
      <w:r w:rsidRPr="00DE31E4">
        <w:rPr>
          <w:rFonts w:cs="Arial"/>
          <w:szCs w:val="20"/>
          <w:lang w:val="sl-SI"/>
        </w:rPr>
        <w:t xml:space="preserve">ekonomski vidik naložbe: </w:t>
      </w:r>
      <w:r w:rsidR="00050820">
        <w:rPr>
          <w:rFonts w:cs="Arial"/>
          <w:szCs w:val="20"/>
          <w:lang w:val="sl-SI"/>
        </w:rPr>
        <w:t>5</w:t>
      </w:r>
      <w:r w:rsidRPr="00DE31E4">
        <w:rPr>
          <w:rFonts w:cs="Arial"/>
          <w:szCs w:val="20"/>
          <w:lang w:val="sl-SI"/>
        </w:rPr>
        <w:t xml:space="preserve">0 </w:t>
      </w:r>
      <w:r w:rsidR="00A439F5">
        <w:rPr>
          <w:rFonts w:cs="Arial"/>
          <w:szCs w:val="20"/>
          <w:lang w:val="sl-SI"/>
        </w:rPr>
        <w:t>%</w:t>
      </w:r>
      <w:r w:rsidRPr="00DE31E4">
        <w:rPr>
          <w:rFonts w:cs="Arial"/>
          <w:szCs w:val="20"/>
          <w:lang w:val="sl-SI"/>
        </w:rPr>
        <w:t>;</w:t>
      </w:r>
    </w:p>
    <w:p w14:paraId="29A46469" w14:textId="37E84BFB" w:rsidR="00DE31E4" w:rsidRPr="00DE31E4" w:rsidRDefault="00DE31E4" w:rsidP="00B90A3C">
      <w:pPr>
        <w:pStyle w:val="Odstavekseznama"/>
        <w:numPr>
          <w:ilvl w:val="0"/>
          <w:numId w:val="22"/>
        </w:numPr>
        <w:jc w:val="both"/>
        <w:rPr>
          <w:rFonts w:cs="Arial"/>
          <w:szCs w:val="20"/>
          <w:lang w:val="sl-SI"/>
        </w:rPr>
      </w:pPr>
      <w:r w:rsidRPr="00DE31E4">
        <w:rPr>
          <w:rFonts w:cs="Arial"/>
          <w:szCs w:val="20"/>
          <w:lang w:val="sl-SI"/>
        </w:rPr>
        <w:t xml:space="preserve">prispevek k horizontalnim ciljem: </w:t>
      </w:r>
      <w:r w:rsidR="00050820">
        <w:rPr>
          <w:rFonts w:cs="Arial"/>
          <w:szCs w:val="20"/>
          <w:lang w:val="sl-SI"/>
        </w:rPr>
        <w:t>3</w:t>
      </w:r>
      <w:r w:rsidRPr="00DE31E4">
        <w:rPr>
          <w:rFonts w:cs="Arial"/>
          <w:szCs w:val="20"/>
          <w:lang w:val="sl-SI"/>
        </w:rPr>
        <w:t xml:space="preserve">0 </w:t>
      </w:r>
      <w:r w:rsidR="00A439F5">
        <w:rPr>
          <w:rFonts w:cs="Arial"/>
          <w:szCs w:val="20"/>
          <w:lang w:val="sl-SI"/>
        </w:rPr>
        <w:t>%</w:t>
      </w:r>
      <w:r w:rsidRPr="00DE31E4">
        <w:rPr>
          <w:rFonts w:cs="Arial"/>
          <w:szCs w:val="20"/>
          <w:lang w:val="sl-SI"/>
        </w:rPr>
        <w:t>;</w:t>
      </w:r>
    </w:p>
    <w:p w14:paraId="5A520B7E" w14:textId="718F9863" w:rsidR="00DE31E4" w:rsidRPr="00B90A3C" w:rsidRDefault="00601975" w:rsidP="00B90A3C">
      <w:pPr>
        <w:pStyle w:val="Odstavekseznama"/>
        <w:numPr>
          <w:ilvl w:val="0"/>
          <w:numId w:val="22"/>
        </w:numPr>
        <w:jc w:val="both"/>
        <w:rPr>
          <w:rFonts w:cs="Arial"/>
          <w:szCs w:val="20"/>
          <w:lang w:val="sl-SI"/>
        </w:rPr>
      </w:pPr>
      <w:r>
        <w:rPr>
          <w:rFonts w:cs="Arial"/>
          <w:szCs w:val="20"/>
          <w:lang w:val="sl-SI"/>
        </w:rPr>
        <w:t>geografski vidik naložbe: 2</w:t>
      </w:r>
      <w:r w:rsidR="00B90A3C" w:rsidRPr="00DE31E4">
        <w:rPr>
          <w:rFonts w:cs="Arial"/>
          <w:szCs w:val="20"/>
          <w:lang w:val="sl-SI"/>
        </w:rPr>
        <w:t xml:space="preserve">0 </w:t>
      </w:r>
      <w:r w:rsidR="00A439F5">
        <w:rPr>
          <w:rFonts w:cs="Arial"/>
          <w:szCs w:val="20"/>
          <w:lang w:val="sl-SI"/>
        </w:rPr>
        <w:t>%</w:t>
      </w:r>
      <w:r w:rsidR="00B90A3C">
        <w:rPr>
          <w:rFonts w:cs="Arial"/>
          <w:szCs w:val="20"/>
          <w:lang w:val="sl-SI"/>
        </w:rPr>
        <w:t>.</w:t>
      </w:r>
    </w:p>
    <w:p w14:paraId="488A6403" w14:textId="77777777" w:rsidR="00601975" w:rsidRDefault="00601975" w:rsidP="00AA6683">
      <w:pPr>
        <w:widowControl w:val="0"/>
        <w:jc w:val="both"/>
        <w:outlineLvl w:val="0"/>
        <w:rPr>
          <w:rFonts w:cs="Arial"/>
          <w:b/>
          <w:szCs w:val="20"/>
          <w:lang w:val="sl-SI"/>
        </w:rPr>
      </w:pPr>
    </w:p>
    <w:p w14:paraId="78A3630F" w14:textId="64392899" w:rsidR="00AA6683" w:rsidRDefault="009938F1" w:rsidP="00AA6683">
      <w:pPr>
        <w:widowControl w:val="0"/>
        <w:jc w:val="both"/>
        <w:outlineLvl w:val="0"/>
        <w:rPr>
          <w:rFonts w:cs="Arial"/>
          <w:b/>
          <w:szCs w:val="20"/>
          <w:lang w:val="sl-SI"/>
        </w:rPr>
      </w:pPr>
      <w:r>
        <w:rPr>
          <w:rFonts w:cs="Arial"/>
          <w:b/>
          <w:szCs w:val="20"/>
          <w:lang w:val="sl-SI"/>
        </w:rPr>
        <w:t>I</w:t>
      </w:r>
      <w:r w:rsidR="00AA6683">
        <w:rPr>
          <w:rFonts w:cs="Arial"/>
          <w:b/>
          <w:szCs w:val="20"/>
          <w:lang w:val="sl-SI"/>
        </w:rPr>
        <w:t>X</w:t>
      </w:r>
      <w:r w:rsidR="00AA6683" w:rsidRPr="007A09BF">
        <w:rPr>
          <w:rFonts w:cs="Arial"/>
          <w:b/>
          <w:szCs w:val="20"/>
          <w:lang w:val="sl-SI"/>
        </w:rPr>
        <w:t>. FINANČNE DOLOČBE</w:t>
      </w:r>
    </w:p>
    <w:p w14:paraId="1F5DC5B9" w14:textId="77777777" w:rsidR="00804CB1" w:rsidRDefault="00804CB1" w:rsidP="008B415F">
      <w:pPr>
        <w:widowControl w:val="0"/>
        <w:jc w:val="both"/>
        <w:outlineLvl w:val="0"/>
        <w:rPr>
          <w:rFonts w:cs="Arial"/>
          <w:szCs w:val="20"/>
          <w:lang w:val="sl-SI"/>
        </w:rPr>
      </w:pPr>
    </w:p>
    <w:p w14:paraId="6E271DB2" w14:textId="7A68BE69" w:rsidR="008B415F" w:rsidRPr="008B415F" w:rsidRDefault="008B415F" w:rsidP="008B415F">
      <w:pPr>
        <w:widowControl w:val="0"/>
        <w:jc w:val="both"/>
        <w:outlineLvl w:val="0"/>
        <w:rPr>
          <w:rFonts w:cs="Arial"/>
          <w:szCs w:val="20"/>
          <w:lang w:val="sl-SI"/>
        </w:rPr>
      </w:pPr>
      <w:r w:rsidRPr="008B415F">
        <w:rPr>
          <w:rFonts w:cs="Arial"/>
          <w:szCs w:val="20"/>
          <w:lang w:val="sl-SI"/>
        </w:rPr>
        <w:t xml:space="preserve">Finančne določbe so </w:t>
      </w:r>
      <w:r w:rsidR="009938F1">
        <w:rPr>
          <w:rFonts w:cs="Arial"/>
          <w:szCs w:val="20"/>
          <w:lang w:val="sl-SI"/>
        </w:rPr>
        <w:t xml:space="preserve">določene </w:t>
      </w:r>
      <w:r w:rsidRPr="008B415F">
        <w:rPr>
          <w:rFonts w:cs="Arial"/>
          <w:szCs w:val="20"/>
          <w:lang w:val="sl-SI"/>
        </w:rPr>
        <w:t xml:space="preserve">v </w:t>
      </w:r>
      <w:r w:rsidR="00050820">
        <w:rPr>
          <w:rFonts w:cs="Arial"/>
          <w:szCs w:val="20"/>
          <w:lang w:val="sl-SI"/>
        </w:rPr>
        <w:t>20</w:t>
      </w:r>
      <w:r w:rsidRPr="008B415F">
        <w:rPr>
          <w:rFonts w:cs="Arial"/>
          <w:szCs w:val="20"/>
          <w:lang w:val="sl-SI"/>
        </w:rPr>
        <w:t xml:space="preserve">. členu </w:t>
      </w:r>
      <w:r w:rsidR="002F2AD0">
        <w:rPr>
          <w:rFonts w:cs="Arial"/>
          <w:szCs w:val="20"/>
          <w:lang w:val="sl-SI"/>
        </w:rPr>
        <w:t>u</w:t>
      </w:r>
      <w:r w:rsidRPr="008B415F">
        <w:rPr>
          <w:rFonts w:cs="Arial"/>
          <w:szCs w:val="20"/>
          <w:lang w:val="sl-SI"/>
        </w:rPr>
        <w:t>redbe.</w:t>
      </w:r>
    </w:p>
    <w:p w14:paraId="340A7823" w14:textId="10AF9D00" w:rsidR="00415C3E" w:rsidRDefault="00415C3E" w:rsidP="00E70D1B">
      <w:pPr>
        <w:widowControl w:val="0"/>
        <w:jc w:val="both"/>
        <w:outlineLvl w:val="0"/>
        <w:rPr>
          <w:rFonts w:cs="Arial"/>
          <w:b/>
          <w:szCs w:val="20"/>
          <w:lang w:val="sl-SI"/>
        </w:rPr>
      </w:pPr>
    </w:p>
    <w:p w14:paraId="62645C92" w14:textId="77777777" w:rsidR="009F4C71" w:rsidRDefault="009F4C71" w:rsidP="00E70D1B">
      <w:pPr>
        <w:widowControl w:val="0"/>
        <w:jc w:val="both"/>
        <w:outlineLvl w:val="0"/>
        <w:rPr>
          <w:rFonts w:cs="Arial"/>
          <w:b/>
          <w:szCs w:val="20"/>
          <w:lang w:val="sl-SI"/>
        </w:rPr>
      </w:pPr>
    </w:p>
    <w:p w14:paraId="4A132C28" w14:textId="77777777" w:rsidR="00831BBF" w:rsidRDefault="00831BBF" w:rsidP="00E70D1B">
      <w:pPr>
        <w:widowControl w:val="0"/>
        <w:jc w:val="both"/>
        <w:outlineLvl w:val="0"/>
        <w:rPr>
          <w:rFonts w:cs="Arial"/>
          <w:b/>
          <w:szCs w:val="20"/>
          <w:lang w:val="sl-SI"/>
        </w:rPr>
      </w:pPr>
    </w:p>
    <w:p w14:paraId="66285492" w14:textId="179710C8" w:rsidR="00415C3E" w:rsidRPr="00415C3E" w:rsidRDefault="00415C3E" w:rsidP="00415C3E">
      <w:pPr>
        <w:widowControl w:val="0"/>
        <w:jc w:val="both"/>
        <w:outlineLvl w:val="0"/>
        <w:rPr>
          <w:rFonts w:cs="Arial"/>
          <w:b/>
          <w:szCs w:val="20"/>
          <w:lang w:val="sl-SI"/>
        </w:rPr>
      </w:pPr>
      <w:r>
        <w:rPr>
          <w:rFonts w:cs="Arial"/>
          <w:b/>
          <w:szCs w:val="20"/>
          <w:lang w:val="sl-SI"/>
        </w:rPr>
        <w:lastRenderedPageBreak/>
        <w:t xml:space="preserve">X. </w:t>
      </w:r>
      <w:r w:rsidRPr="00415C3E">
        <w:rPr>
          <w:rFonts w:cs="Arial"/>
          <w:b/>
          <w:szCs w:val="20"/>
          <w:lang w:val="sl-SI"/>
        </w:rPr>
        <w:t>VLAGANJE ZAHTEVKOV ZA IZPLAČILO SREDSTEV</w:t>
      </w:r>
    </w:p>
    <w:p w14:paraId="3C26CB03" w14:textId="37470CE7" w:rsidR="00415C3E" w:rsidRDefault="00415C3E" w:rsidP="00E70D1B">
      <w:pPr>
        <w:widowControl w:val="0"/>
        <w:jc w:val="both"/>
        <w:outlineLvl w:val="0"/>
        <w:rPr>
          <w:rFonts w:cs="Arial"/>
          <w:b/>
          <w:szCs w:val="20"/>
          <w:lang w:val="sl-SI"/>
        </w:rPr>
      </w:pPr>
    </w:p>
    <w:p w14:paraId="7D2D3537" w14:textId="6A743371" w:rsidR="00FE7B78" w:rsidRPr="00FE7B78" w:rsidRDefault="00FE7B78" w:rsidP="00736DC8">
      <w:pPr>
        <w:pStyle w:val="Odstavekseznama"/>
        <w:numPr>
          <w:ilvl w:val="0"/>
          <w:numId w:val="29"/>
        </w:numPr>
        <w:jc w:val="both"/>
        <w:rPr>
          <w:rFonts w:cs="Arial"/>
          <w:szCs w:val="20"/>
          <w:lang w:val="sl-SI"/>
        </w:rPr>
      </w:pPr>
      <w:r w:rsidRPr="00FE7B78">
        <w:rPr>
          <w:rFonts w:cs="Arial"/>
          <w:szCs w:val="20"/>
          <w:lang w:val="sl-SI"/>
        </w:rPr>
        <w:t>Upravičenec mora ob vložitvi zahtevka za izplačilo sredstev izpolnjevati pogoje, ki so določ</w:t>
      </w:r>
      <w:r w:rsidR="00736DC8">
        <w:rPr>
          <w:rFonts w:cs="Arial"/>
          <w:szCs w:val="20"/>
          <w:lang w:val="sl-SI"/>
        </w:rPr>
        <w:t xml:space="preserve">eni v prvem odstavku 22. člena </w:t>
      </w:r>
      <w:r w:rsidRPr="00FE7B78">
        <w:rPr>
          <w:rFonts w:cs="Arial"/>
          <w:szCs w:val="20"/>
          <w:lang w:val="sl-SI"/>
        </w:rPr>
        <w:t xml:space="preserve">uredbe o skupnih določbah za izvajanje intervencij ter </w:t>
      </w:r>
      <w:r w:rsidR="00736DC8">
        <w:rPr>
          <w:rFonts w:cs="Arial"/>
          <w:szCs w:val="20"/>
          <w:lang w:val="sl-SI"/>
        </w:rPr>
        <w:t>17</w:t>
      </w:r>
      <w:r w:rsidRPr="00FE7B78">
        <w:rPr>
          <w:rFonts w:cs="Arial"/>
          <w:szCs w:val="20"/>
          <w:lang w:val="sl-SI"/>
        </w:rPr>
        <w:t>. členu uredbe.</w:t>
      </w:r>
    </w:p>
    <w:p w14:paraId="5B8F77B1" w14:textId="0A8FFDBF" w:rsidR="00415C3E" w:rsidRPr="00556262" w:rsidRDefault="00415C3E" w:rsidP="00736DC8">
      <w:pPr>
        <w:pStyle w:val="Odstavekseznama"/>
        <w:numPr>
          <w:ilvl w:val="0"/>
          <w:numId w:val="29"/>
        </w:numPr>
        <w:spacing w:line="240" w:lineRule="auto"/>
        <w:jc w:val="both"/>
        <w:rPr>
          <w:rFonts w:cs="Arial"/>
          <w:szCs w:val="20"/>
          <w:lang w:val="sl-SI"/>
        </w:rPr>
      </w:pPr>
      <w:r w:rsidRPr="00556262">
        <w:rPr>
          <w:rFonts w:cs="Arial"/>
          <w:szCs w:val="20"/>
          <w:lang w:val="sl-SI"/>
        </w:rPr>
        <w:t xml:space="preserve">Sredstva se upravičencem izplačajo na podlagi enega zahtevka za izplačilo sredstev v skladu </w:t>
      </w:r>
      <w:r w:rsidR="002A6916" w:rsidRPr="00556262">
        <w:rPr>
          <w:rFonts w:cs="Arial"/>
          <w:szCs w:val="20"/>
          <w:lang w:val="sl-SI"/>
        </w:rPr>
        <w:t>z 21. členom uredbe o skupnih določbah za izvajanje intervencij</w:t>
      </w:r>
      <w:r w:rsidR="00526178">
        <w:rPr>
          <w:rFonts w:cs="Arial"/>
          <w:szCs w:val="20"/>
          <w:lang w:val="sl-SI"/>
        </w:rPr>
        <w:t>, tretjim odstavkom 17. in 44. členom</w:t>
      </w:r>
      <w:r w:rsidR="002A6916" w:rsidRPr="00556262">
        <w:rPr>
          <w:rFonts w:cs="Arial"/>
          <w:szCs w:val="20"/>
          <w:lang w:val="sl-SI"/>
        </w:rPr>
        <w:t xml:space="preserve"> uredbe. </w:t>
      </w:r>
    </w:p>
    <w:p w14:paraId="710C6D8C" w14:textId="002BAA4D" w:rsidR="00556262" w:rsidRDefault="00556262" w:rsidP="00736DC8">
      <w:pPr>
        <w:pStyle w:val="Odstavekseznama"/>
        <w:numPr>
          <w:ilvl w:val="0"/>
          <w:numId w:val="29"/>
        </w:numPr>
        <w:jc w:val="both"/>
        <w:rPr>
          <w:rFonts w:cs="Arial"/>
          <w:szCs w:val="20"/>
          <w:lang w:val="sl-SI"/>
        </w:rPr>
      </w:pPr>
      <w:r w:rsidRPr="00556262">
        <w:rPr>
          <w:rFonts w:cs="Arial"/>
          <w:szCs w:val="20"/>
          <w:lang w:val="sl-SI"/>
        </w:rPr>
        <w:t>Odrek pravici do sredstev je določen v 46. členu uredbe.</w:t>
      </w:r>
    </w:p>
    <w:p w14:paraId="2630EBF8" w14:textId="77777777" w:rsidR="00601975" w:rsidRPr="00601975" w:rsidRDefault="00601975" w:rsidP="00736DC8">
      <w:pPr>
        <w:jc w:val="both"/>
        <w:rPr>
          <w:rFonts w:cs="Arial"/>
          <w:szCs w:val="20"/>
          <w:lang w:val="sl-SI"/>
        </w:rPr>
      </w:pPr>
    </w:p>
    <w:p w14:paraId="0D4297B7" w14:textId="58E6B81E" w:rsidR="002A6916" w:rsidRPr="002A6916" w:rsidRDefault="002A6916" w:rsidP="002A6916">
      <w:pPr>
        <w:spacing w:line="240" w:lineRule="auto"/>
        <w:jc w:val="both"/>
        <w:outlineLvl w:val="0"/>
        <w:rPr>
          <w:rFonts w:cs="Arial"/>
          <w:b/>
          <w:szCs w:val="20"/>
          <w:lang w:val="sl-SI" w:eastAsia="sl-SI"/>
        </w:rPr>
      </w:pPr>
      <w:r>
        <w:rPr>
          <w:rFonts w:cs="Arial"/>
          <w:b/>
          <w:szCs w:val="20"/>
          <w:lang w:val="sl-SI" w:eastAsia="sl-SI"/>
        </w:rPr>
        <w:t xml:space="preserve">XI. </w:t>
      </w:r>
      <w:r w:rsidRPr="002A6916">
        <w:rPr>
          <w:rFonts w:cs="Arial"/>
          <w:b/>
          <w:szCs w:val="20"/>
          <w:lang w:val="sl-SI" w:eastAsia="sl-SI"/>
        </w:rPr>
        <w:t>OBJAVA PODATKOV O UPRAVIČENCIH</w:t>
      </w:r>
    </w:p>
    <w:p w14:paraId="4EC2F14A" w14:textId="77777777" w:rsidR="002A6916" w:rsidRPr="002A6916" w:rsidRDefault="002A6916" w:rsidP="002A6916">
      <w:pPr>
        <w:spacing w:line="240" w:lineRule="auto"/>
        <w:ind w:left="1080"/>
        <w:jc w:val="both"/>
        <w:outlineLvl w:val="0"/>
        <w:rPr>
          <w:rFonts w:cs="Arial"/>
          <w:b/>
          <w:szCs w:val="20"/>
          <w:lang w:val="sl-SI" w:eastAsia="sl-SI"/>
        </w:rPr>
      </w:pPr>
    </w:p>
    <w:p w14:paraId="27AF8B5C" w14:textId="3EB40CEC" w:rsidR="002A6916" w:rsidRPr="002A6916" w:rsidRDefault="002A6916" w:rsidP="002A6916">
      <w:pPr>
        <w:spacing w:line="240" w:lineRule="auto"/>
        <w:jc w:val="both"/>
        <w:outlineLvl w:val="0"/>
        <w:rPr>
          <w:rFonts w:cs="Arial"/>
          <w:szCs w:val="20"/>
          <w:lang w:val="sl-SI" w:eastAsia="sl-SI"/>
        </w:rPr>
      </w:pPr>
      <w:r w:rsidRPr="002A6916">
        <w:rPr>
          <w:rFonts w:cs="Arial"/>
          <w:szCs w:val="20"/>
          <w:lang w:val="sl-SI" w:eastAsia="sl-SI"/>
        </w:rPr>
        <w:t xml:space="preserve">Objava podatkov o upravičencih, ki so prejeli sredstva, je določena v </w:t>
      </w:r>
      <w:r w:rsidR="00556262">
        <w:rPr>
          <w:rFonts w:cs="Arial"/>
          <w:szCs w:val="20"/>
          <w:lang w:val="sl-SI" w:eastAsia="sl-SI"/>
        </w:rPr>
        <w:t>8</w:t>
      </w:r>
      <w:r w:rsidRPr="002A6916">
        <w:rPr>
          <w:rFonts w:cs="Arial"/>
          <w:szCs w:val="20"/>
          <w:lang w:val="sl-SI" w:eastAsia="sl-SI"/>
        </w:rPr>
        <w:t xml:space="preserve">. členu uredbe o skupnih določbah za izvajanje intervencij. </w:t>
      </w:r>
    </w:p>
    <w:p w14:paraId="14821C58" w14:textId="77777777" w:rsidR="002A6916" w:rsidRPr="002A6916" w:rsidRDefault="002A6916" w:rsidP="002A6916">
      <w:pPr>
        <w:spacing w:line="240" w:lineRule="auto"/>
        <w:jc w:val="both"/>
        <w:outlineLvl w:val="0"/>
        <w:rPr>
          <w:rFonts w:cs="Arial"/>
          <w:b/>
          <w:szCs w:val="20"/>
          <w:lang w:val="sl-SI" w:eastAsia="sl-SI"/>
        </w:rPr>
      </w:pPr>
    </w:p>
    <w:p w14:paraId="5E86203A" w14:textId="5294C5B4" w:rsidR="002A6916" w:rsidRPr="002A6916" w:rsidRDefault="002A6916" w:rsidP="002A6916">
      <w:pPr>
        <w:spacing w:line="240" w:lineRule="auto"/>
        <w:jc w:val="both"/>
        <w:outlineLvl w:val="0"/>
        <w:rPr>
          <w:rFonts w:cs="Arial"/>
          <w:b/>
          <w:szCs w:val="20"/>
          <w:lang w:val="sl-SI" w:eastAsia="sl-SI"/>
        </w:rPr>
      </w:pPr>
      <w:r>
        <w:rPr>
          <w:rFonts w:cs="Arial"/>
          <w:b/>
          <w:szCs w:val="20"/>
          <w:lang w:val="sl-SI" w:eastAsia="sl-SI"/>
        </w:rPr>
        <w:t xml:space="preserve">XII. </w:t>
      </w:r>
      <w:r w:rsidRPr="002A6916">
        <w:rPr>
          <w:rFonts w:cs="Arial"/>
          <w:b/>
          <w:szCs w:val="20"/>
          <w:lang w:val="sl-SI" w:eastAsia="sl-SI"/>
        </w:rPr>
        <w:t xml:space="preserve">VARSTVO OSEBNIH PODATKOV </w:t>
      </w:r>
    </w:p>
    <w:p w14:paraId="5A8F3D1E" w14:textId="77777777" w:rsidR="002A6916" w:rsidRPr="002A6916" w:rsidRDefault="002A6916" w:rsidP="002A6916">
      <w:pPr>
        <w:spacing w:line="240" w:lineRule="auto"/>
        <w:ind w:left="1080"/>
        <w:jc w:val="both"/>
        <w:outlineLvl w:val="0"/>
        <w:rPr>
          <w:rFonts w:cs="Arial"/>
          <w:b/>
          <w:szCs w:val="20"/>
          <w:lang w:val="sl-SI" w:eastAsia="sl-SI"/>
        </w:rPr>
      </w:pPr>
    </w:p>
    <w:p w14:paraId="64937D48" w14:textId="0659E118" w:rsidR="002A6916" w:rsidRDefault="002A6916" w:rsidP="002F2AD0">
      <w:pPr>
        <w:spacing w:line="240" w:lineRule="auto"/>
        <w:jc w:val="both"/>
        <w:outlineLvl w:val="0"/>
        <w:rPr>
          <w:rFonts w:cs="Arial"/>
          <w:szCs w:val="20"/>
          <w:lang w:val="sl-SI" w:eastAsia="sl-SI"/>
        </w:rPr>
      </w:pPr>
      <w:r w:rsidRPr="002A6916">
        <w:rPr>
          <w:rFonts w:cs="Arial"/>
          <w:szCs w:val="20"/>
          <w:lang w:val="sl-SI" w:eastAsia="sl-SI"/>
        </w:rPr>
        <w:t xml:space="preserve">V skladu s 13. in 14. členom Uredbe (EU) 2016/679 Evropskega parlamenta in Sveta z dne 27. aprila 2016 o varstvu posameznikov pri obdelavi osebnih podatkov in o prostem pretoku takih podatkov ter o razveljavitvi Direktive 95/46/ES (Splošna uredba o varstvu podatkov, UL L št. 119 z dne 4. 5. 2016, str. 1), so informacije za posameznike, katerih osebne podatke bo obdelovala </w:t>
      </w:r>
      <w:r w:rsidR="002F2AD0" w:rsidRPr="002F2AD0">
        <w:rPr>
          <w:rFonts w:cs="Arial"/>
          <w:szCs w:val="20"/>
          <w:lang w:val="sl-SI" w:eastAsia="sl-SI"/>
        </w:rPr>
        <w:t>Agencija Republike Slovenije za kmetijske trge in razvoj podeželja, objavljene na njihovi spletni strani.</w:t>
      </w:r>
    </w:p>
    <w:p w14:paraId="2E9A87B3" w14:textId="77777777" w:rsidR="00052FA1" w:rsidRDefault="00052FA1" w:rsidP="00E70D1B">
      <w:pPr>
        <w:widowControl w:val="0"/>
        <w:jc w:val="both"/>
        <w:outlineLvl w:val="0"/>
        <w:rPr>
          <w:rFonts w:cs="Arial"/>
          <w:b/>
          <w:szCs w:val="20"/>
          <w:lang w:val="sl-SI"/>
        </w:rPr>
      </w:pPr>
    </w:p>
    <w:p w14:paraId="6D9BB9CC" w14:textId="1A078C35" w:rsidR="00E70D1B" w:rsidRPr="007A09BF" w:rsidRDefault="009938F1" w:rsidP="00E70D1B">
      <w:pPr>
        <w:widowControl w:val="0"/>
        <w:jc w:val="both"/>
        <w:outlineLvl w:val="0"/>
        <w:rPr>
          <w:rFonts w:cs="Arial"/>
          <w:b/>
          <w:szCs w:val="20"/>
          <w:lang w:val="sl-SI"/>
        </w:rPr>
      </w:pPr>
      <w:r>
        <w:rPr>
          <w:rFonts w:cs="Arial"/>
          <w:b/>
          <w:szCs w:val="20"/>
          <w:lang w:val="sl-SI"/>
        </w:rPr>
        <w:t>X</w:t>
      </w:r>
      <w:r w:rsidR="002A6916">
        <w:rPr>
          <w:rFonts w:cs="Arial"/>
          <w:b/>
          <w:szCs w:val="20"/>
          <w:lang w:val="sl-SI"/>
        </w:rPr>
        <w:t>III</w:t>
      </w:r>
      <w:r w:rsidR="00E70D1B" w:rsidRPr="007A09BF">
        <w:rPr>
          <w:rFonts w:cs="Arial"/>
          <w:b/>
          <w:szCs w:val="20"/>
          <w:lang w:val="sl-SI"/>
        </w:rPr>
        <w:t xml:space="preserve">. </w:t>
      </w:r>
      <w:r w:rsidR="00AA6683">
        <w:rPr>
          <w:rFonts w:cs="Arial"/>
          <w:b/>
          <w:szCs w:val="20"/>
          <w:lang w:val="sl-SI"/>
        </w:rPr>
        <w:t>KONTROLNI SISTEM IN UPRAVNE SANKCIJE</w:t>
      </w:r>
      <w:r w:rsidR="00945254">
        <w:rPr>
          <w:rFonts w:cs="Arial"/>
          <w:b/>
          <w:szCs w:val="20"/>
          <w:lang w:val="sl-SI"/>
        </w:rPr>
        <w:t xml:space="preserve"> TER</w:t>
      </w:r>
      <w:r w:rsidR="00AA6683">
        <w:rPr>
          <w:rFonts w:cs="Arial"/>
          <w:b/>
          <w:szCs w:val="20"/>
          <w:lang w:val="sl-SI"/>
        </w:rPr>
        <w:t xml:space="preserve"> </w:t>
      </w:r>
      <w:r w:rsidR="00E70D1B" w:rsidRPr="007A09BF">
        <w:rPr>
          <w:rFonts w:cs="Arial"/>
          <w:b/>
          <w:szCs w:val="20"/>
          <w:lang w:val="sl-SI"/>
        </w:rPr>
        <w:t>VIŠJA SILA IN IZJEMNE OKOLIŠČINE</w:t>
      </w:r>
    </w:p>
    <w:p w14:paraId="0A33BD20" w14:textId="77777777" w:rsidR="00E70D1B" w:rsidRPr="007A09BF" w:rsidRDefault="00E70D1B" w:rsidP="00E70D1B">
      <w:pPr>
        <w:rPr>
          <w:rFonts w:cs="Arial"/>
          <w:szCs w:val="20"/>
          <w:lang w:val="sl-SI"/>
        </w:rPr>
      </w:pPr>
    </w:p>
    <w:p w14:paraId="0771E555" w14:textId="344B1679" w:rsidR="009938F1" w:rsidRPr="00415C3E" w:rsidRDefault="009938F1" w:rsidP="00415C3E">
      <w:pPr>
        <w:pStyle w:val="Odstavekseznama"/>
        <w:numPr>
          <w:ilvl w:val="0"/>
          <w:numId w:val="23"/>
        </w:numPr>
        <w:jc w:val="both"/>
        <w:rPr>
          <w:rFonts w:cs="Arial"/>
          <w:bCs/>
          <w:szCs w:val="20"/>
          <w:lang w:val="sl-SI"/>
        </w:rPr>
      </w:pPr>
      <w:r w:rsidRPr="00415C3E">
        <w:rPr>
          <w:rFonts w:cs="Arial"/>
          <w:bCs/>
          <w:szCs w:val="20"/>
          <w:lang w:val="sl-SI"/>
        </w:rPr>
        <w:t xml:space="preserve">Sistem kontrole je določen v </w:t>
      </w:r>
      <w:r w:rsidR="002F2AD0">
        <w:rPr>
          <w:rFonts w:cs="Arial"/>
          <w:bCs/>
          <w:szCs w:val="20"/>
          <w:lang w:val="sl-SI"/>
        </w:rPr>
        <w:t>VIII. poglavju</w:t>
      </w:r>
      <w:r w:rsidRPr="00415C3E">
        <w:rPr>
          <w:rFonts w:cs="Arial"/>
          <w:bCs/>
          <w:szCs w:val="20"/>
          <w:lang w:val="sl-SI"/>
        </w:rPr>
        <w:t xml:space="preserve"> uredbe o skupnih določbah za izvajanje intervencij.</w:t>
      </w:r>
    </w:p>
    <w:p w14:paraId="105728B1" w14:textId="6F038EC0" w:rsidR="00AC2F79" w:rsidRDefault="009938F1" w:rsidP="00415C3E">
      <w:pPr>
        <w:pStyle w:val="Odstavekseznama"/>
        <w:numPr>
          <w:ilvl w:val="0"/>
          <w:numId w:val="23"/>
        </w:numPr>
        <w:jc w:val="both"/>
        <w:rPr>
          <w:rFonts w:cs="Arial"/>
          <w:bCs/>
          <w:szCs w:val="20"/>
          <w:lang w:val="sl-SI"/>
        </w:rPr>
      </w:pPr>
      <w:r w:rsidRPr="00AC2F79">
        <w:rPr>
          <w:rFonts w:cs="Arial"/>
          <w:bCs/>
          <w:szCs w:val="20"/>
          <w:lang w:val="sl-SI"/>
        </w:rPr>
        <w:t>Upravne sankcije so določene v 33. členu uredbe o skupnih določbah za izvajanje intervencij</w:t>
      </w:r>
      <w:r w:rsidR="00057D81">
        <w:rPr>
          <w:rFonts w:cs="Arial"/>
          <w:bCs/>
          <w:szCs w:val="20"/>
          <w:lang w:val="sl-SI"/>
        </w:rPr>
        <w:t xml:space="preserve"> in 48. členu uredbe</w:t>
      </w:r>
      <w:r w:rsidR="00AC2F79">
        <w:rPr>
          <w:rFonts w:cs="Arial"/>
          <w:bCs/>
          <w:szCs w:val="20"/>
          <w:lang w:val="sl-SI"/>
        </w:rPr>
        <w:t>.</w:t>
      </w:r>
    </w:p>
    <w:p w14:paraId="4916EEFD" w14:textId="5AD3F47C" w:rsidR="009938F1" w:rsidRDefault="009938F1" w:rsidP="00415C3E">
      <w:pPr>
        <w:pStyle w:val="Odstavekseznama"/>
        <w:numPr>
          <w:ilvl w:val="0"/>
          <w:numId w:val="23"/>
        </w:numPr>
        <w:jc w:val="both"/>
        <w:rPr>
          <w:rFonts w:cs="Arial"/>
          <w:bCs/>
          <w:szCs w:val="20"/>
          <w:lang w:val="sl-SI"/>
        </w:rPr>
      </w:pPr>
      <w:r w:rsidRPr="00AC2F79">
        <w:rPr>
          <w:rFonts w:cs="Arial"/>
          <w:bCs/>
          <w:szCs w:val="20"/>
          <w:lang w:val="sl-SI"/>
        </w:rPr>
        <w:t>Višja sila ali izjemne okoliščine so določene v 34. členu uredbe o skupnih določbah za izvajanje intervencij.</w:t>
      </w:r>
    </w:p>
    <w:p w14:paraId="37C80830" w14:textId="77777777" w:rsidR="00052FA1" w:rsidRPr="00052FA1" w:rsidRDefault="00052FA1" w:rsidP="00052FA1">
      <w:pPr>
        <w:jc w:val="both"/>
        <w:rPr>
          <w:rFonts w:cs="Arial"/>
          <w:bCs/>
          <w:szCs w:val="20"/>
          <w:lang w:val="sl-SI"/>
        </w:rPr>
      </w:pPr>
    </w:p>
    <w:p w14:paraId="37E29362" w14:textId="17ACFD53" w:rsidR="00804CB1" w:rsidRDefault="00804CB1" w:rsidP="00804CB1">
      <w:pPr>
        <w:ind w:left="5040" w:firstLine="720"/>
        <w:rPr>
          <w:rFonts w:cs="Arial"/>
          <w:szCs w:val="20"/>
          <w:lang w:val="sl-SI"/>
        </w:rPr>
      </w:pPr>
      <w:r>
        <w:rPr>
          <w:rFonts w:cs="Arial"/>
          <w:szCs w:val="20"/>
          <w:lang w:val="sl-SI"/>
        </w:rPr>
        <w:t>Mateja Čaluši</w:t>
      </w:r>
      <w:r w:rsidR="00AB637A">
        <w:rPr>
          <w:rFonts w:cs="Arial"/>
          <w:szCs w:val="20"/>
          <w:lang w:val="sl-SI"/>
        </w:rPr>
        <w:t>ć</w:t>
      </w:r>
    </w:p>
    <w:p w14:paraId="62341100" w14:textId="40EF362A" w:rsidR="00804CB1" w:rsidRPr="007A09BF" w:rsidRDefault="00804CB1" w:rsidP="00804CB1">
      <w:pPr>
        <w:ind w:left="5760"/>
        <w:rPr>
          <w:rFonts w:cs="Arial"/>
          <w:szCs w:val="20"/>
          <w:lang w:val="sl-SI"/>
        </w:rPr>
      </w:pPr>
      <w:r>
        <w:rPr>
          <w:rFonts w:cs="Arial"/>
          <w:szCs w:val="20"/>
          <w:lang w:val="sl-SI"/>
        </w:rPr>
        <w:t xml:space="preserve">    Ministrica</w:t>
      </w:r>
    </w:p>
    <w:sectPr w:rsidR="00804CB1" w:rsidRPr="007A09BF" w:rsidSect="00E70D1B">
      <w:headerReference w:type="default" r:id="rId11"/>
      <w:footerReference w:type="default" r:id="rId12"/>
      <w:headerReference w:type="first" r:id="rId13"/>
      <w:footerReference w:type="first" r:id="rId14"/>
      <w:pgSz w:w="11900" w:h="16840" w:code="9"/>
      <w:pgMar w:top="1701" w:right="1701" w:bottom="1134" w:left="1701" w:header="964" w:footer="1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0E81C" w14:textId="77777777" w:rsidR="00773ABC" w:rsidRDefault="00773ABC">
      <w:r>
        <w:separator/>
      </w:r>
    </w:p>
  </w:endnote>
  <w:endnote w:type="continuationSeparator" w:id="0">
    <w:p w14:paraId="69922947" w14:textId="77777777" w:rsidR="00773ABC" w:rsidRDefault="0077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SUniversCond">
    <w:altName w:val="Arial"/>
    <w:panose1 w:val="00000000000000000000"/>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Republika Bold">
    <w:altName w:val="Courier New"/>
    <w:panose1 w:val="020008060300000200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136327"/>
      <w:docPartObj>
        <w:docPartGallery w:val="Page Numbers (Bottom of Page)"/>
        <w:docPartUnique/>
      </w:docPartObj>
    </w:sdtPr>
    <w:sdtContent>
      <w:p w14:paraId="575A6DED" w14:textId="39501D4C" w:rsidR="00A13B16" w:rsidRDefault="00A13B16">
        <w:pPr>
          <w:pStyle w:val="Noga"/>
          <w:jc w:val="right"/>
        </w:pPr>
        <w:r>
          <w:fldChar w:fldCharType="begin"/>
        </w:r>
        <w:r>
          <w:instrText>PAGE   \* MERGEFORMAT</w:instrText>
        </w:r>
        <w:r>
          <w:fldChar w:fldCharType="separate"/>
        </w:r>
        <w:r w:rsidR="00520976" w:rsidRPr="00520976">
          <w:rPr>
            <w:noProof/>
            <w:lang w:val="sl-SI"/>
          </w:rPr>
          <w:t>3</w:t>
        </w:r>
        <w:r>
          <w:fldChar w:fldCharType="end"/>
        </w:r>
      </w:p>
    </w:sdtContent>
  </w:sdt>
  <w:p w14:paraId="399EC760" w14:textId="1E40AD7C" w:rsidR="00E70D1B" w:rsidRDefault="00E70D1B" w:rsidP="00E70D1B">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7ADD" w14:textId="68575D1D" w:rsidR="002D7481" w:rsidRDefault="003C6C9E" w:rsidP="009F4C71">
    <w:pPr>
      <w:pStyle w:val="Noga"/>
      <w:tabs>
        <w:tab w:val="clear" w:pos="4320"/>
        <w:tab w:val="clear" w:pos="8640"/>
        <w:tab w:val="center" w:pos="5320"/>
      </w:tabs>
      <w:jc w:val="center"/>
    </w:pPr>
    <w:r>
      <w:rPr>
        <w:noProof/>
        <w:lang w:val="sl-SI" w:eastAsia="sl-SI"/>
      </w:rPr>
      <w:drawing>
        <wp:inline distT="0" distB="0" distL="0" distR="0" wp14:anchorId="1A01AB7A" wp14:editId="4D1C3026">
          <wp:extent cx="4081780" cy="396875"/>
          <wp:effectExtent l="0" t="0" r="0" b="3175"/>
          <wp:docPr id="1" name="Slika 1" descr="komplet logotipov za označevanje vira sofinanciranja iz Evropske unije in Republike Slovenije"/>
          <wp:cNvGraphicFramePr/>
          <a:graphic xmlns:a="http://schemas.openxmlformats.org/drawingml/2006/main">
            <a:graphicData uri="http://schemas.openxmlformats.org/drawingml/2006/picture">
              <pic:pic xmlns:pic="http://schemas.openxmlformats.org/drawingml/2006/picture">
                <pic:nvPicPr>
                  <pic:cNvPr id="1" name="Slika 1" descr="komplet logotipov za označevanje vira sofinanciranja iz Evropske unije in Republike Slovenij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1780" cy="396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7DDA1" w14:textId="77777777" w:rsidR="00773ABC" w:rsidRDefault="00773ABC">
      <w:r>
        <w:separator/>
      </w:r>
    </w:p>
  </w:footnote>
  <w:footnote w:type="continuationSeparator" w:id="0">
    <w:p w14:paraId="4023EAA4" w14:textId="77777777" w:rsidR="00773ABC" w:rsidRDefault="00773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9914" w14:textId="77777777" w:rsidR="00164BE3" w:rsidRPr="00110CBD" w:rsidRDefault="00164BE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164BE3" w:rsidRPr="008F3500" w14:paraId="06B650C6" w14:textId="77777777">
      <w:trPr>
        <w:cantSplit/>
        <w:trHeight w:hRule="exact" w:val="847"/>
      </w:trPr>
      <w:tc>
        <w:tcPr>
          <w:tcW w:w="567" w:type="dxa"/>
        </w:tcPr>
        <w:p w14:paraId="27D7391A" w14:textId="77777777" w:rsidR="00164BE3" w:rsidRPr="006D42D9" w:rsidRDefault="00164BE3" w:rsidP="00FB548E">
          <w:pPr>
            <w:autoSpaceDE w:val="0"/>
            <w:autoSpaceDN w:val="0"/>
            <w:adjustRightInd w:val="0"/>
            <w:spacing w:line="240" w:lineRule="auto"/>
            <w:rPr>
              <w:rFonts w:ascii="Republika" w:hAnsi="Republika"/>
              <w:sz w:val="60"/>
              <w:szCs w:val="60"/>
              <w:lang w:val="sl-SI"/>
            </w:rPr>
          </w:pPr>
          <w:r w:rsidRPr="008F3500">
            <w:rPr>
              <w:rFonts w:ascii="Republika" w:hAnsi="Republika" w:cs="Republika"/>
              <w:color w:val="529DBA"/>
              <w:sz w:val="60"/>
              <w:szCs w:val="60"/>
              <w:lang w:val="sl-SI" w:eastAsia="sl-SI"/>
            </w:rPr>
            <w:t></w:t>
          </w:r>
        </w:p>
      </w:tc>
    </w:tr>
  </w:tbl>
  <w:p w14:paraId="1B45637F" w14:textId="77777777" w:rsidR="00164BE3" w:rsidRPr="008F3500" w:rsidRDefault="00164BE3" w:rsidP="00924E3C">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5006AF04" w14:textId="77777777" w:rsidR="00164BE3" w:rsidRPr="008F3500" w:rsidRDefault="00F23209"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 xml:space="preserve">Ministrstvo za kmetijstvo, </w:t>
    </w:r>
    <w:r w:rsidR="00F25603">
      <w:rPr>
        <w:rFonts w:ascii="Republika Bold" w:hAnsi="Republika Bold"/>
        <w:b/>
        <w:caps/>
        <w:lang w:val="sl-SI"/>
      </w:rPr>
      <w:br/>
    </w:r>
    <w:r>
      <w:rPr>
        <w:rFonts w:ascii="Republika Bold" w:hAnsi="Republika Bold"/>
        <w:b/>
        <w:caps/>
        <w:lang w:val="sl-SI"/>
      </w:rPr>
      <w:t>gozdarstvo in prehrano</w:t>
    </w:r>
  </w:p>
  <w:p w14:paraId="0F4410D9" w14:textId="1E760954" w:rsidR="00164BE3" w:rsidRPr="008F3500" w:rsidRDefault="00164BE3" w:rsidP="00E70D1B">
    <w:pPr>
      <w:pStyle w:val="Glava"/>
      <w:tabs>
        <w:tab w:val="clear" w:pos="4320"/>
        <w:tab w:val="clear" w:pos="8640"/>
        <w:tab w:val="left" w:pos="5112"/>
      </w:tabs>
      <w:spacing w:before="240" w:line="240" w:lineRule="exact"/>
      <w:rPr>
        <w:rFonts w:cs="Arial"/>
        <w:sz w:val="16"/>
        <w:lang w:val="sl-SI"/>
      </w:rPr>
    </w:pPr>
    <w:r w:rsidRPr="008F3500">
      <w:rPr>
        <w:rFonts w:cs="Arial"/>
        <w:sz w:val="16"/>
        <w:lang w:val="sl-SI"/>
      </w:rPr>
      <w:tab/>
    </w:r>
  </w:p>
  <w:p w14:paraId="4147022A" w14:textId="77777777" w:rsidR="00164BE3" w:rsidRPr="008F3500" w:rsidRDefault="00164BE3"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AB5"/>
    <w:multiLevelType w:val="hybridMultilevel"/>
    <w:tmpl w:val="60BEF88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1F66398"/>
    <w:multiLevelType w:val="hybridMultilevel"/>
    <w:tmpl w:val="365E0742"/>
    <w:lvl w:ilvl="0" w:tplc="0424000F">
      <w:start w:val="1"/>
      <w:numFmt w:val="decimal"/>
      <w:lvlText w:val="%1."/>
      <w:lvlJc w:val="left"/>
      <w:pPr>
        <w:ind w:left="360" w:hanging="360"/>
      </w:pPr>
      <w:rPr>
        <w:rFonts w:hint="default"/>
        <w:b w:val="0"/>
        <w:strike w:val="0"/>
        <w:color w:val="auto"/>
        <w:sz w:val="22"/>
        <w:szCs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2CC0979"/>
    <w:multiLevelType w:val="hybridMultilevel"/>
    <w:tmpl w:val="3DC64812"/>
    <w:lvl w:ilvl="0" w:tplc="0424000F">
      <w:start w:val="1"/>
      <w:numFmt w:val="decimal"/>
      <w:lvlText w:val="%1."/>
      <w:lvlJc w:val="left"/>
      <w:pPr>
        <w:ind w:left="360" w:hanging="360"/>
      </w:pPr>
      <w:rPr>
        <w:rFonts w:hint="default"/>
      </w:rPr>
    </w:lvl>
    <w:lvl w:ilvl="1" w:tplc="89CA95F4">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38D7537"/>
    <w:multiLevelType w:val="hybridMultilevel"/>
    <w:tmpl w:val="41DE727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4D34807"/>
    <w:multiLevelType w:val="hybridMultilevel"/>
    <w:tmpl w:val="3B4ADD1C"/>
    <w:lvl w:ilvl="0" w:tplc="000F0409">
      <w:start w:val="1"/>
      <w:numFmt w:val="decimal"/>
      <w:lvlText w:val="%1."/>
      <w:lvlJc w:val="left"/>
      <w:pPr>
        <w:ind w:left="360" w:hanging="360"/>
      </w:pPr>
      <w:rPr>
        <w:rFonts w:hint="default"/>
        <w:b w:val="0"/>
        <w:strike w:val="0"/>
        <w:color w:val="auto"/>
        <w:sz w:val="20"/>
        <w:szCs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5885CC3"/>
    <w:multiLevelType w:val="hybridMultilevel"/>
    <w:tmpl w:val="E3221FD6"/>
    <w:lvl w:ilvl="0" w:tplc="059A341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70C7863"/>
    <w:multiLevelType w:val="hybridMultilevel"/>
    <w:tmpl w:val="B93CA89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088A5663"/>
    <w:multiLevelType w:val="hybridMultilevel"/>
    <w:tmpl w:val="BCE097CC"/>
    <w:lvl w:ilvl="0" w:tplc="9BF4613C">
      <w:numFmt w:val="bullet"/>
      <w:lvlText w:val="-"/>
      <w:lvlJc w:val="left"/>
      <w:pPr>
        <w:ind w:left="360" w:hanging="360"/>
      </w:pPr>
      <w:rPr>
        <w:rFonts w:ascii="TimesNewRoman" w:eastAsia="Times New Roman" w:hAnsi="TimesNewRoman" w:cs="TimesNew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11BC0245"/>
    <w:multiLevelType w:val="hybridMultilevel"/>
    <w:tmpl w:val="5420C31A"/>
    <w:lvl w:ilvl="0" w:tplc="000F0409">
      <w:start w:val="1"/>
      <w:numFmt w:val="decimal"/>
      <w:lvlText w:val="%1."/>
      <w:lvlJc w:val="left"/>
      <w:pPr>
        <w:ind w:left="360" w:hanging="360"/>
      </w:pPr>
      <w:rPr>
        <w:rFonts w:hint="default"/>
        <w:strike w:val="0"/>
        <w:color w:val="auto"/>
        <w:sz w:val="22"/>
        <w:szCs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17472124"/>
    <w:multiLevelType w:val="hybridMultilevel"/>
    <w:tmpl w:val="1A601DC8"/>
    <w:lvl w:ilvl="0" w:tplc="C5F26AC2">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8DF5687"/>
    <w:multiLevelType w:val="hybridMultilevel"/>
    <w:tmpl w:val="1E2CD1FE"/>
    <w:lvl w:ilvl="0" w:tplc="0424000F">
      <w:start w:val="1"/>
      <w:numFmt w:val="decimal"/>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1E6F5092"/>
    <w:multiLevelType w:val="hybridMultilevel"/>
    <w:tmpl w:val="DC4A9474"/>
    <w:lvl w:ilvl="0" w:tplc="E9F62DB4">
      <w:start w:val="1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1AD2F8A"/>
    <w:multiLevelType w:val="hybridMultilevel"/>
    <w:tmpl w:val="F1D40346"/>
    <w:lvl w:ilvl="0" w:tplc="4640936E">
      <w:start w:val="1"/>
      <w:numFmt w:val="bullet"/>
      <w:lvlText w:val="­"/>
      <w:lvlJc w:val="left"/>
      <w:pPr>
        <w:ind w:left="720" w:hanging="360"/>
      </w:pPr>
      <w:rPr>
        <w:rFonts w:ascii="Courier New" w:hAnsi="Courier New"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2152D53"/>
    <w:multiLevelType w:val="hybridMultilevel"/>
    <w:tmpl w:val="115C382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302E7ED0"/>
    <w:multiLevelType w:val="hybridMultilevel"/>
    <w:tmpl w:val="A4942EF4"/>
    <w:lvl w:ilvl="0" w:tplc="9BF4613C">
      <w:numFmt w:val="bullet"/>
      <w:lvlText w:val="-"/>
      <w:lvlJc w:val="left"/>
      <w:pPr>
        <w:tabs>
          <w:tab w:val="num" w:pos="360"/>
        </w:tabs>
        <w:ind w:left="360" w:hanging="360"/>
      </w:pPr>
      <w:rPr>
        <w:rFonts w:ascii="TimesNewRoman" w:eastAsia="Times New Roman" w:hAnsi="TimesNewRoman" w:cs="TimesNew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77523EC"/>
    <w:multiLevelType w:val="hybridMultilevel"/>
    <w:tmpl w:val="847E7934"/>
    <w:lvl w:ilvl="0" w:tplc="C1EADFFC">
      <w:start w:val="1"/>
      <w:numFmt w:val="upperRoman"/>
      <w:lvlText w:val="%1."/>
      <w:lvlJc w:val="left"/>
      <w:pPr>
        <w:ind w:left="3839" w:hanging="720"/>
      </w:pPr>
      <w:rPr>
        <w:rFonts w:hint="default"/>
      </w:rPr>
    </w:lvl>
    <w:lvl w:ilvl="1" w:tplc="04240019" w:tentative="1">
      <w:start w:val="1"/>
      <w:numFmt w:val="lowerLetter"/>
      <w:lvlText w:val="%2."/>
      <w:lvlJc w:val="left"/>
      <w:pPr>
        <w:ind w:left="720" w:hanging="360"/>
      </w:pPr>
    </w:lvl>
    <w:lvl w:ilvl="2" w:tplc="0424001B" w:tentative="1">
      <w:start w:val="1"/>
      <w:numFmt w:val="lowerRoman"/>
      <w:lvlText w:val="%3."/>
      <w:lvlJc w:val="right"/>
      <w:pPr>
        <w:ind w:left="1440" w:hanging="180"/>
      </w:pPr>
    </w:lvl>
    <w:lvl w:ilvl="3" w:tplc="0424000F" w:tentative="1">
      <w:start w:val="1"/>
      <w:numFmt w:val="decimal"/>
      <w:lvlText w:val="%4."/>
      <w:lvlJc w:val="left"/>
      <w:pPr>
        <w:ind w:left="2160" w:hanging="360"/>
      </w:pPr>
    </w:lvl>
    <w:lvl w:ilvl="4" w:tplc="04240019" w:tentative="1">
      <w:start w:val="1"/>
      <w:numFmt w:val="lowerLetter"/>
      <w:lvlText w:val="%5."/>
      <w:lvlJc w:val="left"/>
      <w:pPr>
        <w:ind w:left="2880" w:hanging="360"/>
      </w:pPr>
    </w:lvl>
    <w:lvl w:ilvl="5" w:tplc="0424001B" w:tentative="1">
      <w:start w:val="1"/>
      <w:numFmt w:val="lowerRoman"/>
      <w:lvlText w:val="%6."/>
      <w:lvlJc w:val="right"/>
      <w:pPr>
        <w:ind w:left="3600" w:hanging="180"/>
      </w:pPr>
    </w:lvl>
    <w:lvl w:ilvl="6" w:tplc="0424000F" w:tentative="1">
      <w:start w:val="1"/>
      <w:numFmt w:val="decimal"/>
      <w:lvlText w:val="%7."/>
      <w:lvlJc w:val="left"/>
      <w:pPr>
        <w:ind w:left="4320" w:hanging="360"/>
      </w:pPr>
    </w:lvl>
    <w:lvl w:ilvl="7" w:tplc="04240019" w:tentative="1">
      <w:start w:val="1"/>
      <w:numFmt w:val="lowerLetter"/>
      <w:lvlText w:val="%8."/>
      <w:lvlJc w:val="left"/>
      <w:pPr>
        <w:ind w:left="5040" w:hanging="360"/>
      </w:pPr>
    </w:lvl>
    <w:lvl w:ilvl="8" w:tplc="0424001B" w:tentative="1">
      <w:start w:val="1"/>
      <w:numFmt w:val="lowerRoman"/>
      <w:lvlText w:val="%9."/>
      <w:lvlJc w:val="right"/>
      <w:pPr>
        <w:ind w:left="5760" w:hanging="180"/>
      </w:pPr>
    </w:lvl>
  </w:abstractNum>
  <w:abstractNum w:abstractNumId="20" w15:restartNumberingAfterBreak="0">
    <w:nsid w:val="47FA0A17"/>
    <w:multiLevelType w:val="hybridMultilevel"/>
    <w:tmpl w:val="EB2A3AA0"/>
    <w:lvl w:ilvl="0" w:tplc="04240017">
      <w:start w:val="1"/>
      <w:numFmt w:val="lowerLetter"/>
      <w:lvlText w:val="%1)"/>
      <w:lvlJc w:val="left"/>
      <w:pPr>
        <w:ind w:left="720" w:hanging="360"/>
      </w:pPr>
      <w:rPr>
        <w:rFonts w:hint="default"/>
      </w:rPr>
    </w:lvl>
    <w:lvl w:ilvl="1" w:tplc="89CA95F4">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8EB1A54"/>
    <w:multiLevelType w:val="hybridMultilevel"/>
    <w:tmpl w:val="DD9421D8"/>
    <w:lvl w:ilvl="0" w:tplc="CBC26B32">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4EAE2167"/>
    <w:multiLevelType w:val="multilevel"/>
    <w:tmpl w:val="99CA707C"/>
    <w:lvl w:ilvl="0">
      <w:start w:val="1"/>
      <w:numFmt w:val="decimal"/>
      <w:pStyle w:val="tevilnatoka"/>
      <w:lvlText w:val="%1."/>
      <w:lvlJc w:val="left"/>
      <w:pPr>
        <w:tabs>
          <w:tab w:val="num" w:pos="709"/>
        </w:tabs>
        <w:ind w:left="709" w:hanging="425"/>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2D33650"/>
    <w:multiLevelType w:val="hybridMultilevel"/>
    <w:tmpl w:val="9C44703E"/>
    <w:lvl w:ilvl="0" w:tplc="EA487AB4">
      <w:start w:val="5"/>
      <w:numFmt w:val="bullet"/>
      <w:lvlText w:val="-"/>
      <w:lvlJc w:val="left"/>
      <w:pPr>
        <w:ind w:left="360" w:hanging="360"/>
      </w:pPr>
      <w:rPr>
        <w:rFonts w:ascii="Courier" w:eastAsia="Times New Roman" w:hAnsi="Courier"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54365220"/>
    <w:multiLevelType w:val="hybridMultilevel"/>
    <w:tmpl w:val="84565A58"/>
    <w:lvl w:ilvl="0" w:tplc="2996D398">
      <w:start w:val="1"/>
      <w:numFmt w:val="bullet"/>
      <w:lvlText w:val=""/>
      <w:lvlJc w:val="left"/>
      <w:pPr>
        <w:tabs>
          <w:tab w:val="num" w:pos="360"/>
        </w:tabs>
        <w:ind w:left="357" w:hanging="357"/>
      </w:pPr>
      <w:rPr>
        <w:rFonts w:ascii="Symbol" w:hAnsi="Symbol" w:hint="default"/>
        <w:color w:val="auto"/>
      </w:rPr>
    </w:lvl>
    <w:lvl w:ilvl="1" w:tplc="04240003" w:tentative="1">
      <w:start w:val="1"/>
      <w:numFmt w:val="bullet"/>
      <w:lvlText w:val="o"/>
      <w:lvlJc w:val="left"/>
      <w:pPr>
        <w:tabs>
          <w:tab w:val="num" w:pos="732"/>
        </w:tabs>
        <w:ind w:left="732" w:hanging="360"/>
      </w:pPr>
      <w:rPr>
        <w:rFonts w:ascii="Courier New" w:hAnsi="Courier New" w:cs="Courier New" w:hint="default"/>
      </w:rPr>
    </w:lvl>
    <w:lvl w:ilvl="2" w:tplc="04240005" w:tentative="1">
      <w:start w:val="1"/>
      <w:numFmt w:val="bullet"/>
      <w:lvlText w:val=""/>
      <w:lvlJc w:val="left"/>
      <w:pPr>
        <w:tabs>
          <w:tab w:val="num" w:pos="1452"/>
        </w:tabs>
        <w:ind w:left="1452" w:hanging="360"/>
      </w:pPr>
      <w:rPr>
        <w:rFonts w:ascii="Wingdings" w:hAnsi="Wingdings" w:hint="default"/>
      </w:rPr>
    </w:lvl>
    <w:lvl w:ilvl="3" w:tplc="04240001" w:tentative="1">
      <w:start w:val="1"/>
      <w:numFmt w:val="bullet"/>
      <w:lvlText w:val=""/>
      <w:lvlJc w:val="left"/>
      <w:pPr>
        <w:tabs>
          <w:tab w:val="num" w:pos="2172"/>
        </w:tabs>
        <w:ind w:left="2172" w:hanging="360"/>
      </w:pPr>
      <w:rPr>
        <w:rFonts w:ascii="Symbol" w:hAnsi="Symbol" w:hint="default"/>
      </w:rPr>
    </w:lvl>
    <w:lvl w:ilvl="4" w:tplc="04240003" w:tentative="1">
      <w:start w:val="1"/>
      <w:numFmt w:val="bullet"/>
      <w:lvlText w:val="o"/>
      <w:lvlJc w:val="left"/>
      <w:pPr>
        <w:tabs>
          <w:tab w:val="num" w:pos="2892"/>
        </w:tabs>
        <w:ind w:left="2892" w:hanging="360"/>
      </w:pPr>
      <w:rPr>
        <w:rFonts w:ascii="Courier New" w:hAnsi="Courier New" w:cs="Courier New" w:hint="default"/>
      </w:rPr>
    </w:lvl>
    <w:lvl w:ilvl="5" w:tplc="04240005" w:tentative="1">
      <w:start w:val="1"/>
      <w:numFmt w:val="bullet"/>
      <w:lvlText w:val=""/>
      <w:lvlJc w:val="left"/>
      <w:pPr>
        <w:tabs>
          <w:tab w:val="num" w:pos="3612"/>
        </w:tabs>
        <w:ind w:left="3612" w:hanging="360"/>
      </w:pPr>
      <w:rPr>
        <w:rFonts w:ascii="Wingdings" w:hAnsi="Wingdings" w:hint="default"/>
      </w:rPr>
    </w:lvl>
    <w:lvl w:ilvl="6" w:tplc="04240001" w:tentative="1">
      <w:start w:val="1"/>
      <w:numFmt w:val="bullet"/>
      <w:lvlText w:val=""/>
      <w:lvlJc w:val="left"/>
      <w:pPr>
        <w:tabs>
          <w:tab w:val="num" w:pos="4332"/>
        </w:tabs>
        <w:ind w:left="4332" w:hanging="360"/>
      </w:pPr>
      <w:rPr>
        <w:rFonts w:ascii="Symbol" w:hAnsi="Symbol" w:hint="default"/>
      </w:rPr>
    </w:lvl>
    <w:lvl w:ilvl="7" w:tplc="04240003" w:tentative="1">
      <w:start w:val="1"/>
      <w:numFmt w:val="bullet"/>
      <w:lvlText w:val="o"/>
      <w:lvlJc w:val="left"/>
      <w:pPr>
        <w:tabs>
          <w:tab w:val="num" w:pos="5052"/>
        </w:tabs>
        <w:ind w:left="5052" w:hanging="360"/>
      </w:pPr>
      <w:rPr>
        <w:rFonts w:ascii="Courier New" w:hAnsi="Courier New" w:cs="Courier New" w:hint="default"/>
      </w:rPr>
    </w:lvl>
    <w:lvl w:ilvl="8" w:tplc="04240005" w:tentative="1">
      <w:start w:val="1"/>
      <w:numFmt w:val="bullet"/>
      <w:lvlText w:val=""/>
      <w:lvlJc w:val="left"/>
      <w:pPr>
        <w:tabs>
          <w:tab w:val="num" w:pos="5772"/>
        </w:tabs>
        <w:ind w:left="5772" w:hanging="360"/>
      </w:pPr>
      <w:rPr>
        <w:rFonts w:ascii="Wingdings" w:hAnsi="Wingdings" w:hint="default"/>
      </w:rPr>
    </w:lvl>
  </w:abstractNum>
  <w:abstractNum w:abstractNumId="25" w15:restartNumberingAfterBreak="0">
    <w:nsid w:val="576A4132"/>
    <w:multiLevelType w:val="hybridMultilevel"/>
    <w:tmpl w:val="B93CA89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5C6B4C7B"/>
    <w:multiLevelType w:val="hybridMultilevel"/>
    <w:tmpl w:val="802ED9D8"/>
    <w:lvl w:ilvl="0" w:tplc="FB64B21E">
      <w:start w:val="1"/>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F7E367E"/>
    <w:multiLevelType w:val="hybridMultilevel"/>
    <w:tmpl w:val="60BEF88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640554E7"/>
    <w:multiLevelType w:val="hybridMultilevel"/>
    <w:tmpl w:val="E7ECF1B2"/>
    <w:lvl w:ilvl="0" w:tplc="FB64B21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5C0193A"/>
    <w:multiLevelType w:val="hybridMultilevel"/>
    <w:tmpl w:val="5420C31A"/>
    <w:lvl w:ilvl="0" w:tplc="000F0409">
      <w:start w:val="1"/>
      <w:numFmt w:val="decimal"/>
      <w:lvlText w:val="%1."/>
      <w:lvlJc w:val="left"/>
      <w:pPr>
        <w:ind w:left="360" w:hanging="360"/>
      </w:pPr>
      <w:rPr>
        <w:rFonts w:hint="default"/>
        <w:strike w:val="0"/>
        <w:color w:val="auto"/>
        <w:sz w:val="22"/>
        <w:szCs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79A91E6A"/>
    <w:multiLevelType w:val="hybridMultilevel"/>
    <w:tmpl w:val="A686DA24"/>
    <w:lvl w:ilvl="0" w:tplc="6EC27D68">
      <w:start w:val="10"/>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45089333">
    <w:abstractNumId w:val="28"/>
  </w:num>
  <w:num w:numId="2" w16cid:durableId="451092577">
    <w:abstractNumId w:val="16"/>
  </w:num>
  <w:num w:numId="3" w16cid:durableId="825366304">
    <w:abstractNumId w:val="18"/>
  </w:num>
  <w:num w:numId="4" w16cid:durableId="1630745440">
    <w:abstractNumId w:val="8"/>
  </w:num>
  <w:num w:numId="5" w16cid:durableId="678972455">
    <w:abstractNumId w:val="10"/>
  </w:num>
  <w:num w:numId="6" w16cid:durableId="260644269">
    <w:abstractNumId w:val="19"/>
  </w:num>
  <w:num w:numId="7" w16cid:durableId="2078554224">
    <w:abstractNumId w:val="17"/>
  </w:num>
  <w:num w:numId="8" w16cid:durableId="1160459008">
    <w:abstractNumId w:val="24"/>
  </w:num>
  <w:num w:numId="9" w16cid:durableId="2112242861">
    <w:abstractNumId w:val="15"/>
  </w:num>
  <w:num w:numId="10" w16cid:durableId="1979414184">
    <w:abstractNumId w:val="23"/>
  </w:num>
  <w:num w:numId="11" w16cid:durableId="1381175448">
    <w:abstractNumId w:val="4"/>
  </w:num>
  <w:num w:numId="12" w16cid:durableId="2104759896">
    <w:abstractNumId w:val="22"/>
  </w:num>
  <w:num w:numId="13" w16cid:durableId="3060541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92875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064033">
    <w:abstractNumId w:val="29"/>
  </w:num>
  <w:num w:numId="16" w16cid:durableId="216934553">
    <w:abstractNumId w:val="14"/>
  </w:num>
  <w:num w:numId="17" w16cid:durableId="958218981">
    <w:abstractNumId w:val="1"/>
  </w:num>
  <w:num w:numId="18" w16cid:durableId="902252735">
    <w:abstractNumId w:val="27"/>
  </w:num>
  <w:num w:numId="19" w16cid:durableId="1538658885">
    <w:abstractNumId w:val="30"/>
  </w:num>
  <w:num w:numId="20" w16cid:durableId="1241671129">
    <w:abstractNumId w:val="5"/>
  </w:num>
  <w:num w:numId="21" w16cid:durableId="531697454">
    <w:abstractNumId w:val="20"/>
  </w:num>
  <w:num w:numId="22" w16cid:durableId="1006783759">
    <w:abstractNumId w:val="26"/>
  </w:num>
  <w:num w:numId="23" w16cid:durableId="416053666">
    <w:abstractNumId w:val="2"/>
  </w:num>
  <w:num w:numId="24" w16cid:durableId="176309603">
    <w:abstractNumId w:val="21"/>
  </w:num>
  <w:num w:numId="25" w16cid:durableId="637761828">
    <w:abstractNumId w:val="31"/>
  </w:num>
  <w:num w:numId="26" w16cid:durableId="458958413">
    <w:abstractNumId w:val="9"/>
  </w:num>
  <w:num w:numId="27" w16cid:durableId="1819297181">
    <w:abstractNumId w:val="13"/>
  </w:num>
  <w:num w:numId="28" w16cid:durableId="1744447789">
    <w:abstractNumId w:val="12"/>
  </w:num>
  <w:num w:numId="29" w16cid:durableId="1077360792">
    <w:abstractNumId w:val="0"/>
  </w:num>
  <w:num w:numId="30" w16cid:durableId="950941821">
    <w:abstractNumId w:val="7"/>
  </w:num>
  <w:num w:numId="31" w16cid:durableId="1540512669">
    <w:abstractNumId w:val="11"/>
  </w:num>
  <w:num w:numId="32" w16cid:durableId="2085369901">
    <w:abstractNumId w:val="6"/>
  </w:num>
  <w:num w:numId="33" w16cid:durableId="387848433">
    <w:abstractNumId w:val="25"/>
  </w:num>
  <w:num w:numId="34" w16cid:durableId="1632247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114DD"/>
    <w:rsid w:val="00023A88"/>
    <w:rsid w:val="0003185A"/>
    <w:rsid w:val="00041471"/>
    <w:rsid w:val="00050820"/>
    <w:rsid w:val="00052B83"/>
    <w:rsid w:val="00052FA1"/>
    <w:rsid w:val="0005649E"/>
    <w:rsid w:val="00057A9A"/>
    <w:rsid w:val="00057D81"/>
    <w:rsid w:val="00085AD4"/>
    <w:rsid w:val="000879F6"/>
    <w:rsid w:val="000A5663"/>
    <w:rsid w:val="000A7238"/>
    <w:rsid w:val="000D5CBE"/>
    <w:rsid w:val="00102335"/>
    <w:rsid w:val="0010768D"/>
    <w:rsid w:val="00117802"/>
    <w:rsid w:val="001357B2"/>
    <w:rsid w:val="00140203"/>
    <w:rsid w:val="00142345"/>
    <w:rsid w:val="00153C3F"/>
    <w:rsid w:val="00160B77"/>
    <w:rsid w:val="001642B9"/>
    <w:rsid w:val="00164BE3"/>
    <w:rsid w:val="00180852"/>
    <w:rsid w:val="00192259"/>
    <w:rsid w:val="001B535C"/>
    <w:rsid w:val="001D2C43"/>
    <w:rsid w:val="001E49AB"/>
    <w:rsid w:val="00202A77"/>
    <w:rsid w:val="002036DF"/>
    <w:rsid w:val="00203D08"/>
    <w:rsid w:val="002165CE"/>
    <w:rsid w:val="0022132E"/>
    <w:rsid w:val="00232556"/>
    <w:rsid w:val="0024320E"/>
    <w:rsid w:val="00251159"/>
    <w:rsid w:val="00255DA9"/>
    <w:rsid w:val="00271B6B"/>
    <w:rsid w:val="00271CE5"/>
    <w:rsid w:val="00282020"/>
    <w:rsid w:val="00284024"/>
    <w:rsid w:val="00286EE9"/>
    <w:rsid w:val="0029502F"/>
    <w:rsid w:val="002A6916"/>
    <w:rsid w:val="002D7481"/>
    <w:rsid w:val="002F2AD0"/>
    <w:rsid w:val="002F631F"/>
    <w:rsid w:val="00302679"/>
    <w:rsid w:val="00304012"/>
    <w:rsid w:val="003053EB"/>
    <w:rsid w:val="00310C3B"/>
    <w:rsid w:val="00314122"/>
    <w:rsid w:val="00314AF6"/>
    <w:rsid w:val="00316649"/>
    <w:rsid w:val="00337279"/>
    <w:rsid w:val="00355D87"/>
    <w:rsid w:val="0035749A"/>
    <w:rsid w:val="003636BF"/>
    <w:rsid w:val="00364673"/>
    <w:rsid w:val="0037479F"/>
    <w:rsid w:val="0038289F"/>
    <w:rsid w:val="003845B4"/>
    <w:rsid w:val="00387B1A"/>
    <w:rsid w:val="00394EC8"/>
    <w:rsid w:val="003C21BC"/>
    <w:rsid w:val="003C6C9E"/>
    <w:rsid w:val="003E1AF1"/>
    <w:rsid w:val="003E1C74"/>
    <w:rsid w:val="004159B0"/>
    <w:rsid w:val="00415C3E"/>
    <w:rsid w:val="00415CEB"/>
    <w:rsid w:val="00432429"/>
    <w:rsid w:val="00493710"/>
    <w:rsid w:val="0049472E"/>
    <w:rsid w:val="00495FEA"/>
    <w:rsid w:val="004C6057"/>
    <w:rsid w:val="004D788E"/>
    <w:rsid w:val="004F3948"/>
    <w:rsid w:val="00504F3C"/>
    <w:rsid w:val="005148B4"/>
    <w:rsid w:val="00520976"/>
    <w:rsid w:val="00526178"/>
    <w:rsid w:val="00526246"/>
    <w:rsid w:val="00554699"/>
    <w:rsid w:val="005547BC"/>
    <w:rsid w:val="00556262"/>
    <w:rsid w:val="00567106"/>
    <w:rsid w:val="00576570"/>
    <w:rsid w:val="00580327"/>
    <w:rsid w:val="00593A09"/>
    <w:rsid w:val="00595814"/>
    <w:rsid w:val="005A5153"/>
    <w:rsid w:val="005B5B36"/>
    <w:rsid w:val="005C5542"/>
    <w:rsid w:val="005D6602"/>
    <w:rsid w:val="005E1D3C"/>
    <w:rsid w:val="005E5C21"/>
    <w:rsid w:val="005E7B5B"/>
    <w:rsid w:val="00601975"/>
    <w:rsid w:val="0060326E"/>
    <w:rsid w:val="00606393"/>
    <w:rsid w:val="00612DE0"/>
    <w:rsid w:val="00632253"/>
    <w:rsid w:val="00642714"/>
    <w:rsid w:val="006450F4"/>
    <w:rsid w:val="006455CE"/>
    <w:rsid w:val="0065716F"/>
    <w:rsid w:val="00684F58"/>
    <w:rsid w:val="00693338"/>
    <w:rsid w:val="00697AA9"/>
    <w:rsid w:val="006A2AA9"/>
    <w:rsid w:val="006A4E00"/>
    <w:rsid w:val="006D42D9"/>
    <w:rsid w:val="006D6FBD"/>
    <w:rsid w:val="00702631"/>
    <w:rsid w:val="00713CF9"/>
    <w:rsid w:val="00716453"/>
    <w:rsid w:val="0072744A"/>
    <w:rsid w:val="007277C8"/>
    <w:rsid w:val="00733017"/>
    <w:rsid w:val="00736DC8"/>
    <w:rsid w:val="00762265"/>
    <w:rsid w:val="00773ABC"/>
    <w:rsid w:val="0077778E"/>
    <w:rsid w:val="00783310"/>
    <w:rsid w:val="007843F6"/>
    <w:rsid w:val="00791B48"/>
    <w:rsid w:val="007954DE"/>
    <w:rsid w:val="007A09BF"/>
    <w:rsid w:val="007A3CA9"/>
    <w:rsid w:val="007A4A6D"/>
    <w:rsid w:val="007B2761"/>
    <w:rsid w:val="007B56D0"/>
    <w:rsid w:val="007C119C"/>
    <w:rsid w:val="007D1BCF"/>
    <w:rsid w:val="007D32B1"/>
    <w:rsid w:val="007D75CF"/>
    <w:rsid w:val="007E37CE"/>
    <w:rsid w:val="007E6DC5"/>
    <w:rsid w:val="007E7063"/>
    <w:rsid w:val="00804CB1"/>
    <w:rsid w:val="008060CD"/>
    <w:rsid w:val="00806860"/>
    <w:rsid w:val="0081499F"/>
    <w:rsid w:val="008177C0"/>
    <w:rsid w:val="00831BBF"/>
    <w:rsid w:val="008330C2"/>
    <w:rsid w:val="00845A13"/>
    <w:rsid w:val="0088043C"/>
    <w:rsid w:val="00884539"/>
    <w:rsid w:val="008906C9"/>
    <w:rsid w:val="008A191C"/>
    <w:rsid w:val="008A4E0E"/>
    <w:rsid w:val="008A54DB"/>
    <w:rsid w:val="008B415F"/>
    <w:rsid w:val="008B4C6F"/>
    <w:rsid w:val="008C2BD4"/>
    <w:rsid w:val="008C5738"/>
    <w:rsid w:val="008C6001"/>
    <w:rsid w:val="008D04F0"/>
    <w:rsid w:val="008E7472"/>
    <w:rsid w:val="008E7E86"/>
    <w:rsid w:val="008F3500"/>
    <w:rsid w:val="00924E3C"/>
    <w:rsid w:val="00925A74"/>
    <w:rsid w:val="00925BCB"/>
    <w:rsid w:val="009312EC"/>
    <w:rsid w:val="00931AFE"/>
    <w:rsid w:val="00945254"/>
    <w:rsid w:val="0095446D"/>
    <w:rsid w:val="009612BB"/>
    <w:rsid w:val="009763A8"/>
    <w:rsid w:val="009938F1"/>
    <w:rsid w:val="009A6D1E"/>
    <w:rsid w:val="009C39D8"/>
    <w:rsid w:val="009F0866"/>
    <w:rsid w:val="009F3DEF"/>
    <w:rsid w:val="009F4C71"/>
    <w:rsid w:val="00A0789E"/>
    <w:rsid w:val="00A125C5"/>
    <w:rsid w:val="00A13B16"/>
    <w:rsid w:val="00A341FF"/>
    <w:rsid w:val="00A35299"/>
    <w:rsid w:val="00A37DBD"/>
    <w:rsid w:val="00A415F2"/>
    <w:rsid w:val="00A439F5"/>
    <w:rsid w:val="00A5039D"/>
    <w:rsid w:val="00A5169F"/>
    <w:rsid w:val="00A65EE7"/>
    <w:rsid w:val="00A70133"/>
    <w:rsid w:val="00A94EDA"/>
    <w:rsid w:val="00AA610E"/>
    <w:rsid w:val="00AA6683"/>
    <w:rsid w:val="00AB125D"/>
    <w:rsid w:val="00AB3310"/>
    <w:rsid w:val="00AB637A"/>
    <w:rsid w:val="00AC2F79"/>
    <w:rsid w:val="00AF269A"/>
    <w:rsid w:val="00AF6FBB"/>
    <w:rsid w:val="00B00CB2"/>
    <w:rsid w:val="00B031E6"/>
    <w:rsid w:val="00B04F2E"/>
    <w:rsid w:val="00B133A4"/>
    <w:rsid w:val="00B14F4A"/>
    <w:rsid w:val="00B17141"/>
    <w:rsid w:val="00B31575"/>
    <w:rsid w:val="00B36D3A"/>
    <w:rsid w:val="00B37A8B"/>
    <w:rsid w:val="00B43918"/>
    <w:rsid w:val="00B6306E"/>
    <w:rsid w:val="00B66CA1"/>
    <w:rsid w:val="00B8547D"/>
    <w:rsid w:val="00B90A3C"/>
    <w:rsid w:val="00BA5648"/>
    <w:rsid w:val="00BA585F"/>
    <w:rsid w:val="00BA5A77"/>
    <w:rsid w:val="00BC14DB"/>
    <w:rsid w:val="00BC2769"/>
    <w:rsid w:val="00BC78DD"/>
    <w:rsid w:val="00BE0F58"/>
    <w:rsid w:val="00BF0A1D"/>
    <w:rsid w:val="00C0426F"/>
    <w:rsid w:val="00C2369B"/>
    <w:rsid w:val="00C250D5"/>
    <w:rsid w:val="00C25DF3"/>
    <w:rsid w:val="00C30250"/>
    <w:rsid w:val="00C40FFB"/>
    <w:rsid w:val="00C4682C"/>
    <w:rsid w:val="00C664CA"/>
    <w:rsid w:val="00C75FB6"/>
    <w:rsid w:val="00C85A87"/>
    <w:rsid w:val="00C92898"/>
    <w:rsid w:val="00C93346"/>
    <w:rsid w:val="00C96E46"/>
    <w:rsid w:val="00CA4B06"/>
    <w:rsid w:val="00CB4667"/>
    <w:rsid w:val="00CB76BE"/>
    <w:rsid w:val="00CE2A2E"/>
    <w:rsid w:val="00CE6032"/>
    <w:rsid w:val="00CE7514"/>
    <w:rsid w:val="00CF5FE5"/>
    <w:rsid w:val="00D04605"/>
    <w:rsid w:val="00D05748"/>
    <w:rsid w:val="00D064BF"/>
    <w:rsid w:val="00D07B8D"/>
    <w:rsid w:val="00D244B7"/>
    <w:rsid w:val="00D246E1"/>
    <w:rsid w:val="00D248DE"/>
    <w:rsid w:val="00D71EEC"/>
    <w:rsid w:val="00D8542D"/>
    <w:rsid w:val="00D85C7C"/>
    <w:rsid w:val="00D93D25"/>
    <w:rsid w:val="00DB568B"/>
    <w:rsid w:val="00DB6025"/>
    <w:rsid w:val="00DB6BF9"/>
    <w:rsid w:val="00DC0044"/>
    <w:rsid w:val="00DC09BC"/>
    <w:rsid w:val="00DC565E"/>
    <w:rsid w:val="00DC6A71"/>
    <w:rsid w:val="00DE31E4"/>
    <w:rsid w:val="00DE5B46"/>
    <w:rsid w:val="00DF37A1"/>
    <w:rsid w:val="00E0357D"/>
    <w:rsid w:val="00E061AD"/>
    <w:rsid w:val="00E22952"/>
    <w:rsid w:val="00E2295D"/>
    <w:rsid w:val="00E24EC2"/>
    <w:rsid w:val="00E50186"/>
    <w:rsid w:val="00E5586C"/>
    <w:rsid w:val="00E61116"/>
    <w:rsid w:val="00E70D1B"/>
    <w:rsid w:val="00E745C5"/>
    <w:rsid w:val="00E77EAF"/>
    <w:rsid w:val="00E9553D"/>
    <w:rsid w:val="00E95AA9"/>
    <w:rsid w:val="00EB0F8C"/>
    <w:rsid w:val="00EB1228"/>
    <w:rsid w:val="00EB2587"/>
    <w:rsid w:val="00ED1B26"/>
    <w:rsid w:val="00ED46C0"/>
    <w:rsid w:val="00ED5651"/>
    <w:rsid w:val="00EE15F5"/>
    <w:rsid w:val="00EF6FBE"/>
    <w:rsid w:val="00EF7292"/>
    <w:rsid w:val="00F1478D"/>
    <w:rsid w:val="00F22650"/>
    <w:rsid w:val="00F23209"/>
    <w:rsid w:val="00F240BB"/>
    <w:rsid w:val="00F25603"/>
    <w:rsid w:val="00F30D63"/>
    <w:rsid w:val="00F43601"/>
    <w:rsid w:val="00F46724"/>
    <w:rsid w:val="00F57FED"/>
    <w:rsid w:val="00F619BC"/>
    <w:rsid w:val="00F63EDC"/>
    <w:rsid w:val="00F87511"/>
    <w:rsid w:val="00FA55FE"/>
    <w:rsid w:val="00FB1273"/>
    <w:rsid w:val="00FB21C1"/>
    <w:rsid w:val="00FB548E"/>
    <w:rsid w:val="00FC70C3"/>
    <w:rsid w:val="00FE7B78"/>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76AC2ECC"/>
  <w15:chartTrackingRefBased/>
  <w15:docId w15:val="{2CA4AB29-3225-44B5-A54A-85EB5385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43918"/>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semiHidden/>
    <w:unhideWhenUsed/>
    <w:qFormat/>
    <w:rsid w:val="009544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9">
    <w:name w:val="heading 9"/>
    <w:basedOn w:val="Navaden"/>
    <w:next w:val="Navaden"/>
    <w:link w:val="Naslov9Znak"/>
    <w:semiHidden/>
    <w:unhideWhenUsed/>
    <w:qFormat/>
    <w:rsid w:val="00E70D1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D7481"/>
    <w:pPr>
      <w:spacing w:line="240" w:lineRule="auto"/>
    </w:pPr>
    <w:rPr>
      <w:rFonts w:ascii="Tahoma" w:hAnsi="Tahoma" w:cs="Tahoma"/>
      <w:sz w:val="16"/>
      <w:szCs w:val="16"/>
    </w:rPr>
  </w:style>
  <w:style w:type="character" w:customStyle="1" w:styleId="BesedilooblakaZnak">
    <w:name w:val="Besedilo oblačka Znak"/>
    <w:link w:val="Besedilooblaka"/>
    <w:rsid w:val="002D7481"/>
    <w:rPr>
      <w:rFonts w:ascii="Tahoma" w:hAnsi="Tahoma" w:cs="Tahoma"/>
      <w:sz w:val="16"/>
      <w:szCs w:val="16"/>
      <w:lang w:val="en-US" w:eastAsia="en-US"/>
    </w:rPr>
  </w:style>
  <w:style w:type="character" w:customStyle="1" w:styleId="GlavaZnak">
    <w:name w:val="Glava Znak"/>
    <w:aliases w:val="Glava - napis Znak"/>
    <w:link w:val="Glava"/>
    <w:uiPriority w:val="99"/>
    <w:rsid w:val="00EF6FBE"/>
    <w:rPr>
      <w:rFonts w:ascii="Arial" w:hAnsi="Arial"/>
      <w:szCs w:val="24"/>
      <w:lang w:val="en-US" w:eastAsia="en-US"/>
    </w:rPr>
  </w:style>
  <w:style w:type="paragraph" w:styleId="Telobesedila">
    <w:name w:val="Body Text"/>
    <w:basedOn w:val="Navaden"/>
    <w:link w:val="TelobesedilaZnak"/>
    <w:rsid w:val="00EF6FBE"/>
    <w:pPr>
      <w:spacing w:after="120" w:line="240" w:lineRule="auto"/>
    </w:pPr>
    <w:rPr>
      <w:rFonts w:ascii="SSUniversCond" w:hAnsi="SSUniversCond"/>
      <w:i/>
      <w:sz w:val="18"/>
      <w:szCs w:val="20"/>
      <w:lang w:eastAsia="sl-SI"/>
    </w:rPr>
  </w:style>
  <w:style w:type="character" w:customStyle="1" w:styleId="TelobesedilaZnak">
    <w:name w:val="Telo besedila Znak"/>
    <w:link w:val="Telobesedila"/>
    <w:rsid w:val="00EF6FBE"/>
    <w:rPr>
      <w:rFonts w:ascii="SSUniversCond" w:hAnsi="SSUniversCond"/>
      <w:i/>
      <w:sz w:val="18"/>
      <w:lang w:val="en-US"/>
    </w:rPr>
  </w:style>
  <w:style w:type="paragraph" w:customStyle="1" w:styleId="1">
    <w:name w:val="1"/>
    <w:basedOn w:val="Navaden"/>
    <w:rsid w:val="00EF6FBE"/>
    <w:pPr>
      <w:spacing w:after="160" w:line="240" w:lineRule="exact"/>
    </w:pPr>
    <w:rPr>
      <w:rFonts w:ascii="Tahoma" w:hAnsi="Tahoma"/>
      <w:szCs w:val="20"/>
    </w:rPr>
  </w:style>
  <w:style w:type="paragraph" w:customStyle="1" w:styleId="Nav">
    <w:name w:val="Navđ"/>
    <w:basedOn w:val="Navaden"/>
    <w:rsid w:val="00EF6FBE"/>
    <w:pPr>
      <w:tabs>
        <w:tab w:val="left" w:pos="1418"/>
      </w:tabs>
      <w:jc w:val="both"/>
    </w:pPr>
    <w:rPr>
      <w:rFonts w:cs="Arial"/>
      <w:szCs w:val="20"/>
      <w:lang w:val="sl-SI"/>
    </w:rPr>
  </w:style>
  <w:style w:type="paragraph" w:customStyle="1" w:styleId="ZnakCharCharZnak">
    <w:name w:val="Znak Char Char Znak"/>
    <w:basedOn w:val="Navaden"/>
    <w:rsid w:val="00EF6FBE"/>
    <w:pPr>
      <w:spacing w:after="160" w:line="240" w:lineRule="exact"/>
    </w:pPr>
    <w:rPr>
      <w:rFonts w:ascii="Tahoma" w:hAnsi="Tahoma" w:cs="Tahoma"/>
      <w:szCs w:val="20"/>
    </w:rPr>
  </w:style>
  <w:style w:type="paragraph" w:customStyle="1" w:styleId="Znak1ZnakZnak">
    <w:name w:val="Znak1 Znak Znak"/>
    <w:basedOn w:val="Navaden"/>
    <w:rsid w:val="00EF6FBE"/>
    <w:pPr>
      <w:spacing w:after="160" w:line="240" w:lineRule="exact"/>
    </w:pPr>
    <w:rPr>
      <w:rFonts w:ascii="Tahoma" w:hAnsi="Tahoma" w:cs="Tahoma"/>
      <w:szCs w:val="20"/>
    </w:rPr>
  </w:style>
  <w:style w:type="character" w:customStyle="1" w:styleId="Naslov9Znak">
    <w:name w:val="Naslov 9 Znak"/>
    <w:basedOn w:val="Privzetapisavaodstavka"/>
    <w:link w:val="Naslov9"/>
    <w:semiHidden/>
    <w:rsid w:val="00E70D1B"/>
    <w:rPr>
      <w:rFonts w:asciiTheme="majorHAnsi" w:eastAsiaTheme="majorEastAsia" w:hAnsiTheme="majorHAnsi" w:cstheme="majorBidi"/>
      <w:i/>
      <w:iCs/>
      <w:color w:val="272727" w:themeColor="text1" w:themeTint="D8"/>
      <w:sz w:val="21"/>
      <w:szCs w:val="21"/>
      <w:lang w:val="en-US" w:eastAsia="en-US"/>
    </w:rPr>
  </w:style>
  <w:style w:type="paragraph" w:customStyle="1" w:styleId="Telobesedila21">
    <w:name w:val="Telo besedila 21"/>
    <w:basedOn w:val="Navaden"/>
    <w:rsid w:val="00E70D1B"/>
    <w:pPr>
      <w:widowControl w:val="0"/>
      <w:spacing w:after="120" w:line="240" w:lineRule="auto"/>
      <w:jc w:val="both"/>
    </w:pPr>
    <w:rPr>
      <w:rFonts w:ascii="Times New Roman" w:hAnsi="Times New Roman"/>
      <w:sz w:val="22"/>
      <w:szCs w:val="20"/>
      <w:lang w:eastAsia="sl-SI"/>
    </w:rPr>
  </w:style>
  <w:style w:type="paragraph" w:styleId="Odstavekseznama">
    <w:name w:val="List Paragraph"/>
    <w:basedOn w:val="Navaden"/>
    <w:uiPriority w:val="34"/>
    <w:qFormat/>
    <w:rsid w:val="00DC565E"/>
    <w:pPr>
      <w:ind w:left="720"/>
      <w:contextualSpacing/>
    </w:pPr>
  </w:style>
  <w:style w:type="paragraph" w:customStyle="1" w:styleId="tevilnatoka111">
    <w:name w:val="Številčna točka 1.1.1"/>
    <w:basedOn w:val="Navaden"/>
    <w:qFormat/>
    <w:rsid w:val="00CE6032"/>
    <w:pPr>
      <w:widowControl w:val="0"/>
      <w:numPr>
        <w:ilvl w:val="2"/>
        <w:numId w:val="12"/>
      </w:numPr>
      <w:overflowPunct w:val="0"/>
      <w:autoSpaceDE w:val="0"/>
      <w:autoSpaceDN w:val="0"/>
      <w:adjustRightInd w:val="0"/>
      <w:spacing w:line="240" w:lineRule="auto"/>
      <w:jc w:val="both"/>
      <w:textAlignment w:val="baseline"/>
    </w:pPr>
    <w:rPr>
      <w:sz w:val="22"/>
      <w:szCs w:val="16"/>
      <w:lang w:val="sl-SI" w:eastAsia="sl-SI"/>
    </w:rPr>
  </w:style>
  <w:style w:type="paragraph" w:customStyle="1" w:styleId="tevilnatoka">
    <w:name w:val="Številčna točka"/>
    <w:basedOn w:val="Navaden"/>
    <w:qFormat/>
    <w:rsid w:val="00CE6032"/>
    <w:pPr>
      <w:numPr>
        <w:numId w:val="12"/>
      </w:numPr>
      <w:spacing w:line="240" w:lineRule="auto"/>
      <w:jc w:val="both"/>
    </w:pPr>
    <w:rPr>
      <w:sz w:val="22"/>
      <w:szCs w:val="22"/>
      <w:lang w:val="sl-SI" w:eastAsia="sl-SI"/>
    </w:rPr>
  </w:style>
  <w:style w:type="paragraph" w:customStyle="1" w:styleId="tevilnatoka11Nova">
    <w:name w:val="Številčna točka 1.1 Nova"/>
    <w:basedOn w:val="tevilnatoka"/>
    <w:qFormat/>
    <w:rsid w:val="00CE6032"/>
    <w:pPr>
      <w:numPr>
        <w:ilvl w:val="1"/>
      </w:numPr>
      <w:tabs>
        <w:tab w:val="clear" w:pos="425"/>
        <w:tab w:val="num" w:pos="360"/>
        <w:tab w:val="num" w:pos="1800"/>
      </w:tabs>
      <w:ind w:left="1440" w:hanging="360"/>
    </w:pPr>
  </w:style>
  <w:style w:type="character" w:customStyle="1" w:styleId="Naslov2Znak">
    <w:name w:val="Naslov 2 Znak"/>
    <w:basedOn w:val="Privzetapisavaodstavka"/>
    <w:link w:val="Naslov2"/>
    <w:semiHidden/>
    <w:rsid w:val="0095446D"/>
    <w:rPr>
      <w:rFonts w:asciiTheme="majorHAnsi" w:eastAsiaTheme="majorEastAsia" w:hAnsiTheme="majorHAnsi" w:cstheme="majorBidi"/>
      <w:color w:val="2E74B5" w:themeColor="accent1" w:themeShade="BF"/>
      <w:sz w:val="26"/>
      <w:szCs w:val="26"/>
      <w:lang w:val="en-US" w:eastAsia="en-US"/>
    </w:rPr>
  </w:style>
  <w:style w:type="character" w:customStyle="1" w:styleId="NogaZnak">
    <w:name w:val="Noga Znak"/>
    <w:basedOn w:val="Privzetapisavaodstavka"/>
    <w:link w:val="Noga"/>
    <w:uiPriority w:val="99"/>
    <w:rsid w:val="00A13B16"/>
    <w:rPr>
      <w:rFonts w:ascii="Arial" w:hAnsi="Arial"/>
      <w:szCs w:val="24"/>
      <w:lang w:val="en-US" w:eastAsia="en-US"/>
    </w:rPr>
  </w:style>
  <w:style w:type="character" w:styleId="Nerazreenaomemba">
    <w:name w:val="Unresolved Mention"/>
    <w:basedOn w:val="Privzetapisavaodstavka"/>
    <w:uiPriority w:val="99"/>
    <w:semiHidden/>
    <w:unhideWhenUsed/>
    <w:rsid w:val="00314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25396475418A4B8D8FB4A494E5A7CA" ma:contentTypeVersion="1" ma:contentTypeDescription="Ustvari nov dokument." ma:contentTypeScope="" ma:versionID="740d13182d870ac1b231001472d0ea55">
  <xsd:schema xmlns:xsd="http://www.w3.org/2001/XMLSchema" xmlns:xs="http://www.w3.org/2001/XMLSchema" xmlns:p="http://schemas.microsoft.com/office/2006/metadata/properties" xmlns:ns1="http://schemas.microsoft.com/sharepoint/v3" targetNamespace="http://schemas.microsoft.com/office/2006/metadata/properties" ma:root="true" ma:fieldsID="479823c2837ba2e0561586e40a1e9a5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Razporejanje začetnega datuma" ma:description="»Načrtovanje začetnega datuma« je stolpec mesta, ki ga je ustvarila funkcija objavljanja. Uporablja se za določanje datuma in ure, ko se ta stran prvič prikaže obiskovalcem strani." ma:internalName="PublishingStartDate">
      <xsd:simpleType>
        <xsd:restriction base="dms:Unknown"/>
      </xsd:simpleType>
    </xsd:element>
    <xsd:element name="PublishingExpirationDate" ma:index="9" nillable="true" ma:displayName="Razporejanje končnega datuma" ma:description="»Načrtovanje končnega datuma« je stolpec mesta, ki ga je ustvarila funkcija objavljanja. Uporablja se za določanje datuma in ure, ko se ta stran ne prikaže več obiskovalcem mesta."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E48792C-91E7-4D3F-834B-F34C3935E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7B4719-FDE5-4D5A-9161-F09394BDF589}">
  <ds:schemaRefs>
    <ds:schemaRef ds:uri="http://schemas.microsoft.com/sharepoint/v3/contenttype/forms"/>
  </ds:schemaRefs>
</ds:datastoreItem>
</file>

<file path=customXml/itemProps3.xml><?xml version="1.0" encoding="utf-8"?>
<ds:datastoreItem xmlns:ds="http://schemas.openxmlformats.org/officeDocument/2006/customXml" ds:itemID="{CE6C0A2F-3D30-4CE8-B2FA-48911736AA8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2DA8C58-C5AE-44E1-ADDA-4EE40BD42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3542</Words>
  <Characters>20192</Characters>
  <Application>Microsoft Office Word</Application>
  <DocSecurity>0</DocSecurity>
  <Lines>168</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23687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Zoran Planko</cp:lastModifiedBy>
  <cp:revision>2</cp:revision>
  <cp:lastPrinted>2023-09-21T11:27:00Z</cp:lastPrinted>
  <dcterms:created xsi:type="dcterms:W3CDTF">2025-12-05T09:16:00Z</dcterms:created>
  <dcterms:modified xsi:type="dcterms:W3CDTF">2025-12-05T09:16:00Z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eb4d1e94499cd8f17fde5302d409ed72381fcafb008e4b7fc2ace20c7fc0933f</vt:lpwstr>
  </property>
  <property fmtid="{D5CDD505-2E9C-101B-9397-08002B2CF9AE}" pid="3" name="ContentTypeId">
    <vt:lpwstr>0x010100F225396475418A4B8D8FB4A494E5A7CA</vt:lpwstr>
  </property>
</Properties>
</file>