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8908" w14:textId="05CD9BA6" w:rsidR="00206175" w:rsidRPr="000F7CC6" w:rsidRDefault="009D74EA" w:rsidP="00AA5F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A47A0">
        <w:rPr>
          <w:rFonts w:ascii="Arial" w:hAnsi="Arial" w:cs="Arial"/>
          <w:sz w:val="20"/>
          <w:szCs w:val="20"/>
        </w:rPr>
        <w:t>Ministrstvo za kmetijstvo, gozdarstvo in prehrano Republike Slovenije, Dunajska 22, 1000 Ljubljana, na podlagi</w:t>
      </w:r>
      <w:r w:rsidR="00CC1181" w:rsidRPr="00FA47A0">
        <w:rPr>
          <w:rFonts w:ascii="Arial" w:hAnsi="Arial" w:cs="Arial"/>
          <w:sz w:val="20"/>
          <w:szCs w:val="20"/>
        </w:rPr>
        <w:t xml:space="preserve"> </w:t>
      </w:r>
      <w:r w:rsidR="004156AB" w:rsidRPr="00FA47A0">
        <w:rPr>
          <w:rFonts w:ascii="Arial" w:hAnsi="Arial" w:cs="Arial"/>
          <w:sz w:val="20"/>
          <w:szCs w:val="20"/>
        </w:rPr>
        <w:t xml:space="preserve">91. člena </w:t>
      </w:r>
      <w:r w:rsidR="00206175" w:rsidRPr="000F7CC6">
        <w:rPr>
          <w:rFonts w:ascii="Arial" w:hAnsi="Arial" w:cs="Arial"/>
          <w:color w:val="000000"/>
          <w:sz w:val="20"/>
          <w:szCs w:val="20"/>
        </w:rPr>
        <w:t>Uredbe o izvajanju ukrepa naložbe v osnovna sredstva ter podukrepa podpora za naložbe v gozdarske tehnologije ter predelavo, mobilizacijo in trženje gozdarskih proizvodov iz Programa razvoja podeželja Republike Slovenije za obdobje 2014-2020 (</w:t>
      </w:r>
      <w:r w:rsidR="008F2C35" w:rsidRPr="008F2C35">
        <w:rPr>
          <w:rFonts w:ascii="Arial" w:hAnsi="Arial" w:cs="Arial"/>
          <w:color w:val="000000"/>
          <w:sz w:val="20"/>
          <w:szCs w:val="20"/>
        </w:rPr>
        <w:t>Uradni list RS, št. 104/15, 32/16, 66/16, 14/17, 38/17, 40/17 – popr., 19/18, 82/18, 89/20, 152/20, 121/21, 11/22, 155/22, 12/23, 50/23, 103/23 in 13/24)</w:t>
      </w:r>
      <w:r w:rsidR="000570DA" w:rsidRPr="000F7CC6">
        <w:rPr>
          <w:rFonts w:ascii="Arial" w:hAnsi="Arial" w:cs="Arial"/>
          <w:color w:val="000000"/>
          <w:sz w:val="20"/>
          <w:szCs w:val="20"/>
        </w:rPr>
        <w:t xml:space="preserve">; </w:t>
      </w:r>
      <w:r w:rsidR="00206175" w:rsidRPr="000F7CC6">
        <w:rPr>
          <w:rFonts w:ascii="Arial" w:hAnsi="Arial" w:cs="Arial"/>
          <w:color w:val="000000"/>
          <w:sz w:val="20"/>
          <w:szCs w:val="20"/>
        </w:rPr>
        <w:t>v nadaljnjem besedilu: Uredba)</w:t>
      </w:r>
      <w:r w:rsidR="004156AB" w:rsidRPr="000F7CC6">
        <w:rPr>
          <w:rFonts w:ascii="Arial" w:hAnsi="Arial" w:cs="Arial"/>
          <w:color w:val="000000"/>
          <w:sz w:val="20"/>
          <w:szCs w:val="20"/>
        </w:rPr>
        <w:t>, objavlja</w:t>
      </w:r>
    </w:p>
    <w:p w14:paraId="09FB99FE" w14:textId="77777777" w:rsidR="009D74EA" w:rsidRPr="00124FF3" w:rsidRDefault="009D74EA" w:rsidP="009D74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CD7DC7" w14:textId="6642ADB9" w:rsidR="009D74EA" w:rsidRPr="00097FBF" w:rsidRDefault="0092774F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097FBF">
        <w:rPr>
          <w:rFonts w:ascii="Arial" w:hAnsi="Arial" w:cs="Arial"/>
          <w:b/>
        </w:rPr>
        <w:t>1</w:t>
      </w:r>
      <w:r w:rsidR="00206175" w:rsidRPr="00097FBF">
        <w:rPr>
          <w:rFonts w:ascii="Arial" w:hAnsi="Arial" w:cs="Arial"/>
          <w:b/>
        </w:rPr>
        <w:t xml:space="preserve">. </w:t>
      </w:r>
      <w:r w:rsidR="00D31ED0" w:rsidRPr="00097FBF">
        <w:rPr>
          <w:rFonts w:ascii="Arial" w:hAnsi="Arial" w:cs="Arial"/>
          <w:b/>
        </w:rPr>
        <w:t>JAVNI RAZPIS ZA PODUKREP 4.3</w:t>
      </w:r>
      <w:r w:rsidR="004156AB" w:rsidRPr="00097FBF">
        <w:rPr>
          <w:rFonts w:ascii="Arial" w:hAnsi="Arial" w:cs="Arial"/>
          <w:b/>
        </w:rPr>
        <w:t>:</w:t>
      </w:r>
      <w:r w:rsidR="004156AB" w:rsidRPr="00097FBF">
        <w:rPr>
          <w:rFonts w:ascii="Arial" w:hAnsi="Arial" w:cs="Arial"/>
          <w:b/>
          <w:sz w:val="18"/>
        </w:rPr>
        <w:t xml:space="preserve"> </w:t>
      </w:r>
      <w:r w:rsidR="009D74EA" w:rsidRPr="00097FBF">
        <w:rPr>
          <w:rFonts w:ascii="Arial" w:hAnsi="Arial" w:cs="Arial"/>
          <w:b/>
        </w:rPr>
        <w:t xml:space="preserve">Podpora za naložbe </w:t>
      </w:r>
      <w:r w:rsidR="00D31ED0" w:rsidRPr="00097FBF">
        <w:rPr>
          <w:rFonts w:ascii="Arial" w:hAnsi="Arial" w:cs="Arial"/>
          <w:b/>
        </w:rPr>
        <w:t>v infrastrukturo, povezano z razvojem, posodabljanjem ali prilagoditvijo kmetijstva in gozdarstva</w:t>
      </w:r>
      <w:r w:rsidR="009D74EA" w:rsidRPr="00097FBF">
        <w:rPr>
          <w:rFonts w:ascii="Arial" w:hAnsi="Arial" w:cs="Arial"/>
          <w:b/>
        </w:rPr>
        <w:t xml:space="preserve">  </w:t>
      </w:r>
    </w:p>
    <w:p w14:paraId="1E386F5A" w14:textId="72A43D33" w:rsidR="00D31ED0" w:rsidRPr="00097FBF" w:rsidRDefault="00D31ED0" w:rsidP="0092774F">
      <w:pPr>
        <w:spacing w:after="0"/>
        <w:jc w:val="center"/>
        <w:rPr>
          <w:rFonts w:ascii="Arial" w:hAnsi="Arial" w:cs="Arial"/>
          <w:b/>
        </w:rPr>
      </w:pPr>
      <w:r w:rsidRPr="00097FBF">
        <w:rPr>
          <w:rFonts w:ascii="Arial" w:hAnsi="Arial" w:cs="Arial"/>
          <w:b/>
        </w:rPr>
        <w:t xml:space="preserve">OPERACIJA: Izvedba agromelioracij na </w:t>
      </w:r>
      <w:r w:rsidR="0092774F" w:rsidRPr="00097FBF">
        <w:rPr>
          <w:rFonts w:ascii="Arial" w:hAnsi="Arial" w:cs="Arial"/>
          <w:b/>
        </w:rPr>
        <w:t>kmetijskih zemljiščih</w:t>
      </w:r>
    </w:p>
    <w:p w14:paraId="21CCB980" w14:textId="77777777" w:rsidR="0092774F" w:rsidRPr="00D31ED0" w:rsidRDefault="0092774F" w:rsidP="0092774F">
      <w:pPr>
        <w:spacing w:after="0"/>
        <w:jc w:val="center"/>
        <w:rPr>
          <w:rFonts w:ascii="Arial" w:hAnsi="Arial" w:cs="Arial"/>
          <w:sz w:val="28"/>
        </w:rPr>
      </w:pPr>
    </w:p>
    <w:p w14:paraId="035F11C4" w14:textId="77777777" w:rsidR="009D74EA" w:rsidRPr="00124FF3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3A13A17D" w14:textId="69CBE4A7" w:rsidR="009D74EA" w:rsidRPr="00124FF3" w:rsidRDefault="009D74EA" w:rsidP="00097FBF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097FBF">
        <w:rPr>
          <w:rFonts w:ascii="Arial" w:hAnsi="Arial" w:cs="Arial"/>
          <w:b/>
          <w:sz w:val="20"/>
        </w:rPr>
        <w:t>1</w:t>
      </w:r>
      <w:r w:rsidR="001D748E" w:rsidRPr="00097FBF">
        <w:rPr>
          <w:rFonts w:ascii="Arial" w:hAnsi="Arial" w:cs="Arial"/>
          <w:b/>
          <w:sz w:val="20"/>
        </w:rPr>
        <w:t>.</w:t>
      </w:r>
      <w:r w:rsidRPr="00097FBF">
        <w:rPr>
          <w:rFonts w:ascii="Arial" w:hAnsi="Arial" w:cs="Arial"/>
          <w:b/>
          <w:sz w:val="20"/>
        </w:rPr>
        <w:t xml:space="preserve"> OSNOVNI PODATKI O JAVNEM RAZPISU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9D74EA" w:rsidRPr="00124FF3" w14:paraId="1509BAB2" w14:textId="77777777" w:rsidTr="00FA47A0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1E271C24" w14:textId="77777777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E4C99EF" w14:textId="77777777" w:rsidR="004C1FA6" w:rsidRDefault="008F2C35" w:rsidP="004C1F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C35">
              <w:rPr>
                <w:rFonts w:ascii="Arial" w:hAnsi="Arial" w:cs="Arial"/>
                <w:sz w:val="20"/>
                <w:szCs w:val="20"/>
              </w:rPr>
              <w:t>Predmet javnega razpisa je podpora za naložbe v izvedbo agromelio</w:t>
            </w:r>
            <w:r w:rsidR="004C1FA6">
              <w:rPr>
                <w:rFonts w:ascii="Arial" w:hAnsi="Arial" w:cs="Arial"/>
                <w:sz w:val="20"/>
                <w:szCs w:val="20"/>
              </w:rPr>
              <w:t>racij na kmetijskih zemljiščih</w:t>
            </w:r>
            <w:r w:rsidRPr="008F2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1FA6" w:rsidRPr="004C1FA6">
              <w:rPr>
                <w:rFonts w:ascii="Arial" w:hAnsi="Arial" w:cs="Arial"/>
                <w:sz w:val="20"/>
                <w:szCs w:val="20"/>
              </w:rPr>
              <w:t>v skladu z zakonom, ki ureja kmetijska zemljišča, razen izvedbi agromelioracij na komasacijskih območjih.</w:t>
            </w:r>
            <w:r w:rsidR="004C1F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6F61D9" w14:textId="2EB9CA3C" w:rsidR="009D74EA" w:rsidRPr="00FD5741" w:rsidRDefault="004C1FA6" w:rsidP="004C1F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FA6">
              <w:rPr>
                <w:rFonts w:ascii="Arial" w:hAnsi="Arial" w:cs="Arial"/>
                <w:sz w:val="20"/>
                <w:szCs w:val="20"/>
              </w:rPr>
              <w:t xml:space="preserve">Poleg agromelioracij </w:t>
            </w:r>
            <w:r>
              <w:rPr>
                <w:rFonts w:ascii="Arial" w:hAnsi="Arial" w:cs="Arial"/>
                <w:sz w:val="20"/>
                <w:szCs w:val="20"/>
              </w:rPr>
              <w:t>po zakonu, ki ureja kmetijska zemljišča,</w:t>
            </w:r>
            <w:r w:rsidRPr="004C1FA6">
              <w:rPr>
                <w:rFonts w:ascii="Arial" w:hAnsi="Arial" w:cs="Arial"/>
                <w:sz w:val="20"/>
                <w:szCs w:val="20"/>
              </w:rPr>
              <w:t xml:space="preserve"> je na območjih, opredeljenih v zakonu, ki ureja obnovo, razvoj in zagotavljanje finančnih sredstev, </w:t>
            </w:r>
            <w:r>
              <w:rPr>
                <w:rFonts w:ascii="Arial" w:hAnsi="Arial" w:cs="Arial"/>
                <w:sz w:val="20"/>
                <w:szCs w:val="20"/>
              </w:rPr>
              <w:t>predmet javnega razpisa tudi</w:t>
            </w:r>
            <w:r w:rsidRPr="004C1FA6">
              <w:rPr>
                <w:rFonts w:ascii="Arial" w:hAnsi="Arial" w:cs="Arial"/>
                <w:sz w:val="20"/>
                <w:szCs w:val="20"/>
              </w:rPr>
              <w:t xml:space="preserve"> izvedb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C1FA6">
              <w:rPr>
                <w:rFonts w:ascii="Arial" w:hAnsi="Arial" w:cs="Arial"/>
                <w:sz w:val="20"/>
                <w:szCs w:val="20"/>
              </w:rPr>
              <w:t xml:space="preserve"> agromelioracij v skladu z zakonom, ki ureja obnovo, razvoj in zagotavljanje finančnih sredstev.</w:t>
            </w:r>
          </w:p>
        </w:tc>
      </w:tr>
      <w:tr w:rsidR="009D74EA" w:rsidRPr="00124FF3" w14:paraId="20C2BC1A" w14:textId="77777777" w:rsidTr="00FA47A0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314BF19E" w14:textId="3BED23AA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>Razpisana sredstva:</w:t>
            </w:r>
          </w:p>
          <w:p w14:paraId="498101A8" w14:textId="77777777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3E641692" w14:textId="62AC6FA9" w:rsidR="009D74EA" w:rsidRPr="00A16F05" w:rsidRDefault="006F35C4" w:rsidP="004C1FA6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EA57EC">
              <w:rPr>
                <w:rFonts w:ascii="Arial" w:hAnsi="Arial" w:cs="Arial"/>
                <w:sz w:val="20"/>
                <w:lang w:val="sl-SI"/>
              </w:rPr>
              <w:t>V</w:t>
            </w:r>
            <w:r w:rsidR="009D74EA" w:rsidRPr="00EA57EC">
              <w:rPr>
                <w:rFonts w:ascii="Arial" w:hAnsi="Arial" w:cs="Arial"/>
                <w:sz w:val="20"/>
                <w:lang w:val="sl-SI"/>
              </w:rPr>
              <w:t xml:space="preserve">išina razpisanih nepovratnih sredstev znaša do vključno </w:t>
            </w:r>
            <w:r w:rsidR="0092774F">
              <w:rPr>
                <w:rFonts w:ascii="Arial" w:hAnsi="Arial" w:cs="Arial"/>
                <w:sz w:val="20"/>
                <w:lang w:val="sl-SI"/>
              </w:rPr>
              <w:t>4</w:t>
            </w:r>
            <w:r w:rsidR="00182499">
              <w:rPr>
                <w:rFonts w:ascii="Arial" w:hAnsi="Arial" w:cs="Arial"/>
                <w:sz w:val="20"/>
                <w:lang w:val="sl-SI"/>
              </w:rPr>
              <w:t>.</w:t>
            </w:r>
            <w:r w:rsidR="0092774F">
              <w:rPr>
                <w:rFonts w:ascii="Arial" w:hAnsi="Arial" w:cs="Arial"/>
                <w:sz w:val="20"/>
                <w:lang w:val="sl-SI"/>
              </w:rPr>
              <w:t xml:space="preserve">928.677 </w:t>
            </w:r>
            <w:r w:rsidR="004C1FA6">
              <w:rPr>
                <w:rFonts w:ascii="Arial" w:hAnsi="Arial" w:cs="Arial"/>
                <w:sz w:val="20"/>
                <w:lang w:val="sl-SI"/>
              </w:rPr>
              <w:t>eurov</w:t>
            </w:r>
            <w:r w:rsidR="009D74EA" w:rsidRPr="00EA57EC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</w:tr>
      <w:tr w:rsidR="009D74EA" w:rsidRPr="00124FF3" w14:paraId="361BB26E" w14:textId="77777777" w:rsidTr="00FA47A0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69B6FBD9" w14:textId="77777777" w:rsidR="009D74EA" w:rsidRPr="00124FF3" w:rsidRDefault="009D74EA" w:rsidP="00E02D08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6C2E31D" w14:textId="60AC4813" w:rsidR="002E0D05" w:rsidRDefault="002E0D05" w:rsidP="002E0D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1C2">
              <w:rPr>
                <w:rFonts w:ascii="Arial" w:hAnsi="Arial" w:cs="Arial"/>
                <w:sz w:val="20"/>
                <w:szCs w:val="20"/>
              </w:rPr>
              <w:t xml:space="preserve">Sredstva </w:t>
            </w:r>
            <w:r>
              <w:rPr>
                <w:rFonts w:ascii="Arial" w:hAnsi="Arial" w:cs="Arial"/>
                <w:sz w:val="20"/>
                <w:szCs w:val="20"/>
              </w:rPr>
              <w:t xml:space="preserve">v višini </w:t>
            </w:r>
            <w:r w:rsidR="0092774F">
              <w:rPr>
                <w:rFonts w:ascii="Arial" w:hAnsi="Arial" w:cs="Arial"/>
                <w:sz w:val="20"/>
              </w:rPr>
              <w:t xml:space="preserve">4.928.677 </w:t>
            </w:r>
            <w:r>
              <w:rPr>
                <w:rFonts w:ascii="Arial" w:hAnsi="Arial" w:cs="Arial"/>
                <w:sz w:val="20"/>
                <w:szCs w:val="20"/>
              </w:rPr>
              <w:t>EUR se zagot</w:t>
            </w:r>
            <w:r w:rsidR="004C1FA6">
              <w:rPr>
                <w:rFonts w:ascii="Arial" w:hAnsi="Arial" w:cs="Arial"/>
                <w:sz w:val="20"/>
                <w:szCs w:val="20"/>
              </w:rPr>
              <w:t>ovijo</w:t>
            </w:r>
            <w:r>
              <w:rPr>
                <w:rFonts w:ascii="Arial" w:hAnsi="Arial" w:cs="Arial"/>
                <w:sz w:val="20"/>
                <w:szCs w:val="20"/>
              </w:rPr>
              <w:t xml:space="preserve"> iz proračunske postavke MKGP, </w:t>
            </w:r>
            <w:r w:rsidR="0037017C">
              <w:rPr>
                <w:rFonts w:ascii="Arial" w:hAnsi="Arial" w:cs="Arial"/>
                <w:sz w:val="20"/>
                <w:szCs w:val="20"/>
              </w:rPr>
              <w:t>221062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 razvoja podeželja 14-20 – EURI – EU.</w:t>
            </w:r>
          </w:p>
          <w:p w14:paraId="1A6F2CF0" w14:textId="2D88F8A5" w:rsidR="009D74EA" w:rsidRPr="00EA57EC" w:rsidRDefault="002E0D05" w:rsidP="00354485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111C2">
              <w:rPr>
                <w:rFonts w:ascii="Arial" w:hAnsi="Arial" w:cs="Arial"/>
                <w:sz w:val="20"/>
                <w:szCs w:val="20"/>
              </w:rPr>
              <w:t xml:space="preserve">Delež </w:t>
            </w:r>
            <w:r>
              <w:rPr>
                <w:rFonts w:ascii="Arial" w:hAnsi="Arial" w:cs="Arial"/>
                <w:sz w:val="20"/>
                <w:szCs w:val="20"/>
              </w:rPr>
              <w:t xml:space="preserve">sredstev iz </w:t>
            </w:r>
            <w:r w:rsidRPr="002111C2">
              <w:rPr>
                <w:rFonts w:ascii="Arial" w:hAnsi="Arial" w:cs="Arial"/>
                <w:sz w:val="20"/>
                <w:szCs w:val="20"/>
              </w:rPr>
              <w:t xml:space="preserve">Evropskega kmetijskega sklada za razvoj podeželja znaša </w:t>
            </w: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="00354485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124FF3" w14:paraId="5AD77CC1" w14:textId="77777777" w:rsidTr="00FA47A0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5F98E520" w14:textId="4031104D" w:rsidR="009D74EA" w:rsidRPr="00124FF3" w:rsidRDefault="009D74EA" w:rsidP="00E02D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>Vrsta javnega razpisa</w:t>
            </w:r>
            <w:r w:rsidR="006F35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079ADB30" w14:textId="77777777" w:rsidR="009D74EA" w:rsidRPr="00124FF3" w:rsidRDefault="009D74EA" w:rsidP="002F5523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 w:rsidRPr="00124FF3">
              <w:rPr>
                <w:rFonts w:ascii="Arial" w:hAnsi="Arial" w:cs="Arial"/>
                <w:sz w:val="20"/>
              </w:rPr>
              <w:t xml:space="preserve">ZAPRTI                                              </w:t>
            </w:r>
          </w:p>
        </w:tc>
      </w:tr>
      <w:tr w:rsidR="004C1FA6" w:rsidRPr="00124FF3" w14:paraId="18F0D523" w14:textId="77777777" w:rsidTr="00FA47A0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2220251C" w14:textId="30669797" w:rsidR="004C1FA6" w:rsidRPr="00124FF3" w:rsidRDefault="004C1FA6" w:rsidP="00AD53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Cilj </w:t>
            </w:r>
            <w:r w:rsidR="00AD537D">
              <w:rPr>
                <w:rFonts w:ascii="Arial" w:hAnsi="Arial" w:cs="Arial"/>
                <w:b/>
              </w:rPr>
              <w:t>operacije</w:t>
            </w:r>
            <w:r w:rsidR="00E7377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63C78BD" w14:textId="6BACDCB3" w:rsidR="004C1FA6" w:rsidRPr="004C1FA6" w:rsidRDefault="004C1FA6" w:rsidP="00AD537D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4C1FA6">
              <w:rPr>
                <w:rFonts w:ascii="Arial" w:hAnsi="Arial" w:cs="Arial"/>
                <w:sz w:val="20"/>
                <w:lang w:val="sl-SI"/>
              </w:rPr>
              <w:t xml:space="preserve">Cilj </w:t>
            </w:r>
            <w:r w:rsidR="00AD537D">
              <w:rPr>
                <w:rFonts w:ascii="Arial" w:hAnsi="Arial" w:cs="Arial"/>
                <w:sz w:val="20"/>
                <w:lang w:val="sl-SI"/>
              </w:rPr>
              <w:t>operacije</w:t>
            </w:r>
            <w:r w:rsidRPr="004C1FA6">
              <w:rPr>
                <w:rFonts w:ascii="Arial" w:hAnsi="Arial" w:cs="Arial"/>
                <w:sz w:val="20"/>
                <w:lang w:val="sl-SI"/>
              </w:rPr>
              <w:t xml:space="preserve"> je izboljšanje kemijskih, fizikalnih in bioloških lastnosti tal v skladu z zakonom, ki ureja kmetijska zemljišča.</w:t>
            </w:r>
          </w:p>
        </w:tc>
      </w:tr>
      <w:tr w:rsidR="00BD53DC" w:rsidRPr="00124FF3" w14:paraId="3085AB63" w14:textId="77777777" w:rsidTr="00FA47A0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5233FF1D" w14:textId="3028B7C1" w:rsidR="00BD53DC" w:rsidRPr="000F7CC6" w:rsidRDefault="00BD53DC" w:rsidP="00CA0C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7CC6">
              <w:rPr>
                <w:rFonts w:ascii="Arial" w:hAnsi="Arial" w:cs="Arial"/>
                <w:b/>
              </w:rPr>
              <w:t>Vloga na javni razpis</w:t>
            </w:r>
            <w:r w:rsidR="008F2C3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FCEEDCD" w14:textId="3264E341" w:rsidR="00BD53DC" w:rsidRPr="000F7CC6" w:rsidRDefault="00BD53DC" w:rsidP="003544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CC6">
              <w:rPr>
                <w:rFonts w:ascii="Arial" w:hAnsi="Arial" w:cs="Arial"/>
                <w:sz w:val="20"/>
                <w:szCs w:val="20"/>
              </w:rPr>
              <w:t xml:space="preserve">Vlogo na javni razpis v skladu </w:t>
            </w:r>
            <w:r w:rsidR="00354485">
              <w:rPr>
                <w:rFonts w:ascii="Arial" w:hAnsi="Arial" w:cs="Arial"/>
                <w:sz w:val="20"/>
                <w:szCs w:val="20"/>
              </w:rPr>
              <w:t>s prvim odstavkom</w:t>
            </w:r>
            <w:r w:rsidR="00354485" w:rsidRPr="000F7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7CC6">
              <w:rPr>
                <w:rFonts w:ascii="Arial" w:hAnsi="Arial" w:cs="Arial"/>
                <w:sz w:val="20"/>
                <w:szCs w:val="20"/>
              </w:rPr>
              <w:t>92. členom Uredbe</w:t>
            </w:r>
            <w:r w:rsidR="00354485">
              <w:rPr>
                <w:rFonts w:ascii="Arial" w:hAnsi="Arial" w:cs="Arial"/>
                <w:sz w:val="20"/>
                <w:szCs w:val="20"/>
              </w:rPr>
              <w:t xml:space="preserve"> sestavlja prijavni obrazec s prilogami.</w:t>
            </w:r>
          </w:p>
        </w:tc>
      </w:tr>
      <w:tr w:rsidR="009D74EA" w:rsidRPr="00124FF3" w14:paraId="75FC4718" w14:textId="77777777" w:rsidTr="00FA47A0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17D9DA6C" w14:textId="77777777" w:rsidR="009D74EA" w:rsidRPr="00124FF3" w:rsidRDefault="008F2C35" w:rsidP="008F2C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C35">
              <w:rPr>
                <w:rFonts w:ascii="Arial" w:hAnsi="Arial" w:cs="Arial"/>
                <w:b/>
              </w:rPr>
              <w:lastRenderedPageBreak/>
              <w:t>Obdobje vlaganja vlog na javni</w:t>
            </w:r>
            <w:r>
              <w:rPr>
                <w:rFonts w:ascii="Arial" w:hAnsi="Arial" w:cs="Arial"/>
                <w:b/>
              </w:rPr>
              <w:t xml:space="preserve"> razpis</w:t>
            </w:r>
            <w:r w:rsidR="009D74EA" w:rsidRPr="00124FF3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1B9D20B4" w14:textId="4109EB36" w:rsidR="009D74EA" w:rsidRPr="00124FF3" w:rsidRDefault="009D74EA" w:rsidP="003027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F3">
              <w:rPr>
                <w:rFonts w:ascii="Arial" w:hAnsi="Arial" w:cs="Arial"/>
                <w:sz w:val="20"/>
                <w:szCs w:val="20"/>
              </w:rPr>
              <w:t>V</w:t>
            </w:r>
            <w:r w:rsidR="00FE362E" w:rsidRPr="00124FF3">
              <w:rPr>
                <w:rFonts w:ascii="Arial" w:hAnsi="Arial" w:cs="Arial"/>
                <w:sz w:val="20"/>
                <w:szCs w:val="20"/>
              </w:rPr>
              <w:t xml:space="preserve">ložitev </w:t>
            </w:r>
            <w:r w:rsidRPr="00124FF3">
              <w:rPr>
                <w:rFonts w:ascii="Arial" w:hAnsi="Arial" w:cs="Arial"/>
                <w:sz w:val="20"/>
                <w:szCs w:val="20"/>
              </w:rPr>
              <w:t xml:space="preserve">vloge </w:t>
            </w:r>
            <w:r w:rsidR="00BD53DC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BD53DC" w:rsidRPr="003027BA">
              <w:rPr>
                <w:rFonts w:ascii="Arial" w:hAnsi="Arial" w:cs="Arial"/>
                <w:sz w:val="20"/>
                <w:szCs w:val="20"/>
              </w:rPr>
              <w:t xml:space="preserve">javni razpis </w:t>
            </w:r>
            <w:r w:rsidRPr="003027BA">
              <w:rPr>
                <w:rFonts w:ascii="Arial" w:hAnsi="Arial" w:cs="Arial"/>
                <w:sz w:val="20"/>
                <w:szCs w:val="20"/>
              </w:rPr>
              <w:t xml:space="preserve">poteka od </w:t>
            </w:r>
            <w:r w:rsidR="00DA61B1">
              <w:rPr>
                <w:rFonts w:ascii="Arial" w:hAnsi="Arial" w:cs="Arial"/>
                <w:sz w:val="20"/>
                <w:szCs w:val="20"/>
              </w:rPr>
              <w:t>6</w:t>
            </w:r>
            <w:r w:rsidR="003E3E4D" w:rsidRPr="003027B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027BA" w:rsidRPr="003027BA">
              <w:rPr>
                <w:rFonts w:ascii="Arial" w:hAnsi="Arial" w:cs="Arial"/>
                <w:sz w:val="20"/>
                <w:szCs w:val="20"/>
              </w:rPr>
              <w:t>maja 2024</w:t>
            </w:r>
            <w:r w:rsidRPr="003027BA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3027BA" w:rsidRPr="003027BA">
              <w:rPr>
                <w:rFonts w:ascii="Arial" w:hAnsi="Arial" w:cs="Arial"/>
                <w:sz w:val="20"/>
                <w:szCs w:val="20"/>
              </w:rPr>
              <w:t>26</w:t>
            </w:r>
            <w:r w:rsidR="006C34D9" w:rsidRPr="003027B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027BA" w:rsidRPr="003027BA">
              <w:rPr>
                <w:rFonts w:ascii="Arial" w:hAnsi="Arial" w:cs="Arial"/>
                <w:sz w:val="20"/>
                <w:szCs w:val="20"/>
              </w:rPr>
              <w:t>julija</w:t>
            </w:r>
            <w:r w:rsidR="006C34D9" w:rsidRPr="003027BA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570DA" w:rsidRPr="003027BA">
              <w:rPr>
                <w:rFonts w:ascii="Arial" w:hAnsi="Arial" w:cs="Arial"/>
                <w:sz w:val="20"/>
                <w:szCs w:val="20"/>
              </w:rPr>
              <w:t>2</w:t>
            </w:r>
            <w:r w:rsidR="003027BA" w:rsidRPr="003027BA">
              <w:rPr>
                <w:rFonts w:ascii="Arial" w:hAnsi="Arial" w:cs="Arial"/>
                <w:sz w:val="20"/>
                <w:szCs w:val="20"/>
              </w:rPr>
              <w:t>4</w:t>
            </w:r>
            <w:r w:rsidR="00AD537D" w:rsidRPr="003027BA">
              <w:rPr>
                <w:rFonts w:ascii="Arial" w:hAnsi="Arial" w:cs="Arial"/>
                <w:sz w:val="20"/>
                <w:szCs w:val="20"/>
              </w:rPr>
              <w:t>,</w:t>
            </w:r>
            <w:r w:rsidRPr="003027BA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C76385" w:rsidRPr="003027BA">
              <w:rPr>
                <w:rFonts w:ascii="Arial" w:hAnsi="Arial" w:cs="Arial"/>
                <w:sz w:val="20"/>
                <w:szCs w:val="20"/>
              </w:rPr>
              <w:t>1</w:t>
            </w:r>
            <w:r w:rsidR="002E0D05" w:rsidRPr="003027BA">
              <w:rPr>
                <w:rFonts w:ascii="Arial" w:hAnsi="Arial" w:cs="Arial"/>
                <w:sz w:val="20"/>
                <w:szCs w:val="20"/>
              </w:rPr>
              <w:t>4</w:t>
            </w:r>
            <w:r w:rsidR="00C76385" w:rsidRPr="003027BA">
              <w:rPr>
                <w:rFonts w:ascii="Arial" w:hAnsi="Arial" w:cs="Arial"/>
                <w:sz w:val="20"/>
                <w:szCs w:val="20"/>
              </w:rPr>
              <w:t>.00</w:t>
            </w:r>
            <w:r w:rsidRPr="003027BA">
              <w:rPr>
                <w:rFonts w:ascii="Arial" w:hAnsi="Arial" w:cs="Arial"/>
                <w:sz w:val="20"/>
                <w:szCs w:val="20"/>
              </w:rPr>
              <w:t xml:space="preserve"> ure</w:t>
            </w:r>
            <w:r w:rsidRPr="00EA57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0CC7" w:rsidRPr="00124FF3" w14:paraId="39D056F0" w14:textId="77777777" w:rsidTr="00FA47A0">
        <w:trPr>
          <w:trHeight w:val="1068"/>
        </w:trPr>
        <w:tc>
          <w:tcPr>
            <w:tcW w:w="2676" w:type="dxa"/>
            <w:shd w:val="clear" w:color="auto" w:fill="F2F2F2"/>
          </w:tcPr>
          <w:p w14:paraId="6A405C47" w14:textId="4DF954FB" w:rsidR="00CA0CC7" w:rsidRPr="00124FF3" w:rsidRDefault="00CA0CC7" w:rsidP="00E02D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FF3">
              <w:rPr>
                <w:rFonts w:ascii="Arial" w:hAnsi="Arial" w:cs="Arial"/>
                <w:b/>
                <w:sz w:val="20"/>
                <w:szCs w:val="20"/>
              </w:rPr>
              <w:t>Obdobje upravičenosti stroškov</w:t>
            </w:r>
            <w:r w:rsidR="006F35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78" w:type="dxa"/>
            <w:shd w:val="clear" w:color="auto" w:fill="F2F2F2"/>
          </w:tcPr>
          <w:p w14:paraId="6527E1F4" w14:textId="6C79B7A1" w:rsidR="00AD537D" w:rsidRDefault="002E0D05" w:rsidP="00AD5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skladu s prvim odstavkom 99. člena Uredbe so do podpore</w:t>
            </w:r>
            <w:r w:rsidR="00FF48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upravičeni stroški naložb, ki so nastali po oddaji vloge na javni razpis</w:t>
            </w:r>
            <w:r w:rsidR="00FF48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vložitve zadnjega zahtevka za izplačilo sredstev, ki se v skladu z</w:t>
            </w:r>
            <w:r w:rsidR="00FF48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enaindvajsetim odstavkom 102. člena Uredbe lahko vloži do 30. junija</w:t>
            </w:r>
            <w:r w:rsidR="00FF48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2025.</w:t>
            </w:r>
            <w:r w:rsidR="00AD53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14463D" w14:textId="77777777" w:rsidR="00AD537D" w:rsidRDefault="00AD537D" w:rsidP="00AD5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2046B" w14:textId="12D7663C" w:rsidR="00A15045" w:rsidRPr="00E810BB" w:rsidRDefault="00AD537D" w:rsidP="00AD5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glede na prejšnji odstavek so v</w:t>
            </w:r>
            <w:r w:rsidRPr="00800BA8">
              <w:rPr>
                <w:rFonts w:ascii="Arial" w:hAnsi="Arial" w:cs="Arial"/>
                <w:sz w:val="20"/>
                <w:szCs w:val="20"/>
              </w:rPr>
              <w:t xml:space="preserve"> skladu</w:t>
            </w:r>
            <w:r>
              <w:rPr>
                <w:rFonts w:ascii="Arial" w:hAnsi="Arial" w:cs="Arial"/>
                <w:sz w:val="20"/>
                <w:szCs w:val="20"/>
              </w:rPr>
              <w:t xml:space="preserve"> s šestim odstavkom </w:t>
            </w:r>
            <w:r w:rsidRPr="001D5516">
              <w:rPr>
                <w:rFonts w:ascii="Arial" w:hAnsi="Arial" w:cs="Arial"/>
                <w:sz w:val="20"/>
                <w:szCs w:val="20"/>
              </w:rPr>
              <w:t>99. člena Uredbe do podpore upravičeni stroški</w:t>
            </w:r>
            <w:r>
              <w:rPr>
                <w:rFonts w:ascii="Arial" w:hAnsi="Arial" w:cs="Arial"/>
                <w:sz w:val="20"/>
                <w:szCs w:val="20"/>
              </w:rPr>
              <w:t xml:space="preserve"> naložb, ki so nastali pred vložitvijo vloge na javni razpis, vendar ne pred 4. avgustom 2023, če gre za izvedbo agromelioracij na kmetijskih zemljiščih, ki se izvajajo  na območjih, opredeljenih v zakonu, ki ureja obnovo, razvoj in zagotavljanje finančnih sredstev.</w:t>
            </w:r>
          </w:p>
        </w:tc>
      </w:tr>
      <w:tr w:rsidR="009D74EA" w:rsidRPr="00124FF3" w14:paraId="5386712C" w14:textId="77777777" w:rsidTr="00FA47A0">
        <w:trPr>
          <w:trHeight w:val="404"/>
        </w:trPr>
        <w:tc>
          <w:tcPr>
            <w:tcW w:w="2676" w:type="dxa"/>
            <w:shd w:val="clear" w:color="auto" w:fill="F2F2F2"/>
            <w:vAlign w:val="center"/>
          </w:tcPr>
          <w:p w14:paraId="7BF0D963" w14:textId="601E018E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 xml:space="preserve">Informacije o </w:t>
            </w:r>
            <w:r w:rsidR="00354485">
              <w:rPr>
                <w:rFonts w:ascii="Arial" w:hAnsi="Arial" w:cs="Arial"/>
                <w:b/>
              </w:rPr>
              <w:t xml:space="preserve">javnem </w:t>
            </w:r>
            <w:r w:rsidRPr="00124FF3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79DDF82B" w14:textId="16E2DC31" w:rsidR="009D74EA" w:rsidRPr="00124FF3" w:rsidRDefault="00354485" w:rsidP="004C1F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1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Informacije o javnem razpisu so dostopne na naslednji povezavi: </w:t>
            </w:r>
            <w:hyperlink r:id="rId11" w:history="1">
              <w:r w:rsidRPr="00AD537D">
                <w:rPr>
                  <w:rStyle w:val="Hiperpovezava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https://skp.si/aktualno/info-tocke</w:t>
              </w:r>
            </w:hyperlink>
            <w:r w:rsidR="004C1FA6" w:rsidRPr="00AD537D">
              <w:t>.</w:t>
            </w:r>
            <w:r w:rsidR="00F15839" w:rsidRPr="00AD53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67B08005" w14:textId="77777777" w:rsidR="009D74EA" w:rsidRPr="00124FF3" w:rsidRDefault="009D74EA" w:rsidP="009D74EA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12BD80D7" w:rsidR="001D748E" w:rsidRPr="00124FF3" w:rsidRDefault="001D748E" w:rsidP="009D74EA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124FF3">
        <w:rPr>
          <w:rFonts w:ascii="Arial" w:hAnsi="Arial" w:cs="Arial"/>
          <w:b/>
        </w:rPr>
        <w:t xml:space="preserve">2. </w:t>
      </w:r>
      <w:r w:rsidR="006E2B73">
        <w:rPr>
          <w:rFonts w:ascii="Arial" w:hAnsi="Arial" w:cs="Arial"/>
          <w:b/>
        </w:rPr>
        <w:t>NAMEN</w:t>
      </w:r>
      <w:r w:rsidRPr="00124FF3">
        <w:rPr>
          <w:rFonts w:ascii="Arial" w:hAnsi="Arial" w:cs="Arial"/>
          <w:b/>
        </w:rPr>
        <w:t xml:space="preserve"> PODPORE </w:t>
      </w:r>
    </w:p>
    <w:p w14:paraId="16E7E604" w14:textId="77777777" w:rsidR="00AD537D" w:rsidRDefault="00AD537D" w:rsidP="00AD537D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Namen podpore je v skladu z a74.a členom Uredbe </w:t>
      </w:r>
      <w:r w:rsidRPr="004C1FA6">
        <w:rPr>
          <w:rFonts w:ascii="Arial" w:hAnsi="Arial" w:cs="Arial"/>
          <w:sz w:val="20"/>
          <w:szCs w:val="20"/>
        </w:rPr>
        <w:t>izvedba agromelioracij na kmetijskih zemljiščih v skladu z zakonom, ki ureja kmetijska zemljišča, razen izvedb</w:t>
      </w:r>
      <w:r>
        <w:rPr>
          <w:rFonts w:ascii="Arial" w:hAnsi="Arial" w:cs="Arial"/>
          <w:sz w:val="20"/>
          <w:szCs w:val="20"/>
        </w:rPr>
        <w:t>e</w:t>
      </w:r>
      <w:r w:rsidRPr="004C1FA6">
        <w:rPr>
          <w:rFonts w:ascii="Arial" w:hAnsi="Arial" w:cs="Arial"/>
          <w:sz w:val="20"/>
          <w:szCs w:val="20"/>
        </w:rPr>
        <w:t xml:space="preserve"> agromelioracij na komasacijskih območjih.</w:t>
      </w:r>
    </w:p>
    <w:p w14:paraId="596FF24E" w14:textId="77777777" w:rsidR="00AD537D" w:rsidRDefault="00AD537D" w:rsidP="00AD537D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4C1FA6">
        <w:rPr>
          <w:rFonts w:ascii="Arial" w:hAnsi="Arial" w:cs="Arial"/>
          <w:sz w:val="20"/>
          <w:szCs w:val="20"/>
        </w:rPr>
        <w:t xml:space="preserve">Poleg agromelioracij iz prejšnje </w:t>
      </w:r>
      <w:r>
        <w:rPr>
          <w:rFonts w:ascii="Arial" w:hAnsi="Arial" w:cs="Arial"/>
          <w:sz w:val="20"/>
          <w:szCs w:val="20"/>
        </w:rPr>
        <w:t>točke</w:t>
      </w:r>
      <w:r w:rsidRPr="004C1FA6">
        <w:rPr>
          <w:rFonts w:ascii="Arial" w:hAnsi="Arial" w:cs="Arial"/>
          <w:sz w:val="20"/>
          <w:szCs w:val="20"/>
        </w:rPr>
        <w:t xml:space="preserve"> je na območjih, opredeljenih v zakonu, ki ureja obnovo, razvoj in zagotavljanje finančnih sredstev, podpora iz operacije izvedba agromelioracij na kmetijskih zemljiščih namenjena tudi izvedbi agromelioracij v skladu z zakonom, ki ureja obnovo, razvoj in zagotavljanje finančnih sredstev</w:t>
      </w:r>
      <w:r>
        <w:rPr>
          <w:rFonts w:ascii="Arial" w:hAnsi="Arial" w:cs="Arial"/>
          <w:sz w:val="20"/>
          <w:szCs w:val="20"/>
        </w:rPr>
        <w:t>, to sta:</w:t>
      </w:r>
    </w:p>
    <w:p w14:paraId="36AF85C9" w14:textId="77777777" w:rsidR="00AD537D" w:rsidRPr="00F84AE3" w:rsidRDefault="00AD537D" w:rsidP="00AD537D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sanacija manjšega plazu</w:t>
      </w:r>
      <w:r w:rsidRPr="00F84AE3">
        <w:rPr>
          <w:rFonts w:ascii="Arial" w:hAnsi="Arial" w:cs="Arial"/>
          <w:sz w:val="20"/>
          <w:szCs w:val="20"/>
        </w:rPr>
        <w:t xml:space="preserve"> kot zahtevna agromelioracija in</w:t>
      </w:r>
    </w:p>
    <w:p w14:paraId="06AC35A2" w14:textId="77777777" w:rsidR="00AD537D" w:rsidRPr="00124FF3" w:rsidRDefault="00AD537D" w:rsidP="00AD537D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F84AE3">
        <w:rPr>
          <w:rFonts w:ascii="Arial" w:hAnsi="Arial" w:cs="Arial"/>
          <w:sz w:val="20"/>
          <w:szCs w:val="20"/>
        </w:rPr>
        <w:t>odvoz naplavin in plavja s kmetijskih zemljišč za vzpostavitev kmetijskih zemljišč v ponovno kmetijsko uporabo kot nezahtevna agromelioracija</w:t>
      </w:r>
      <w:r>
        <w:rPr>
          <w:rFonts w:ascii="Arial" w:hAnsi="Arial" w:cs="Arial"/>
          <w:sz w:val="20"/>
          <w:szCs w:val="20"/>
        </w:rPr>
        <w:t>.</w:t>
      </w:r>
    </w:p>
    <w:p w14:paraId="17923184" w14:textId="77777777" w:rsidR="00AD537D" w:rsidRPr="00124FF3" w:rsidRDefault="00AD537D" w:rsidP="00AD537D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5E824821" w14:textId="77777777" w:rsidR="00AD537D" w:rsidRPr="00124FF3" w:rsidRDefault="00AD537D" w:rsidP="00AD537D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69622F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UPRAVIČENEC</w:t>
      </w:r>
    </w:p>
    <w:p w14:paraId="4715F626" w14:textId="77777777" w:rsidR="00AD537D" w:rsidRDefault="00AD537D" w:rsidP="00AD537D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Upravičenec do podpore je določen v b74.a členu Uredbe.</w:t>
      </w:r>
    </w:p>
    <w:p w14:paraId="1C77CC13" w14:textId="77777777" w:rsidR="00E1220A" w:rsidRPr="00124FF3" w:rsidRDefault="00E1220A" w:rsidP="00E1220A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280CA9EC" w:rsidR="009D74EA" w:rsidRPr="00097FBF" w:rsidRDefault="00A50A78" w:rsidP="00A50A78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124FF3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124FF3">
        <w:rPr>
          <w:rFonts w:ascii="Arial" w:hAnsi="Arial" w:cs="Arial"/>
          <w:b/>
          <w:sz w:val="22"/>
          <w:szCs w:val="22"/>
        </w:rPr>
        <w:t xml:space="preserve">POGOJI </w:t>
      </w:r>
      <w:r w:rsidR="004C1FA6">
        <w:rPr>
          <w:rFonts w:ascii="Arial" w:hAnsi="Arial" w:cs="Arial"/>
          <w:b/>
          <w:sz w:val="22"/>
          <w:szCs w:val="22"/>
          <w:lang w:val="sl-SI"/>
        </w:rPr>
        <w:t>ZA DODELITEV PODPORE</w:t>
      </w:r>
    </w:p>
    <w:p w14:paraId="34AD5A62" w14:textId="77777777" w:rsidR="009D74EA" w:rsidRPr="00124FF3" w:rsidRDefault="009D74EA" w:rsidP="00A50A78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4FD5C682" w14:textId="77777777" w:rsidR="00AD537D" w:rsidRDefault="00AD537D" w:rsidP="00AD537D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Upravičenec</w:t>
      </w:r>
      <w:r w:rsidRPr="00634B01">
        <w:rPr>
          <w:rFonts w:ascii="Arial" w:hAnsi="Arial" w:cs="Arial"/>
          <w:lang w:val="sl-SI"/>
        </w:rPr>
        <w:t xml:space="preserve"> mora </w:t>
      </w:r>
      <w:r>
        <w:rPr>
          <w:rFonts w:ascii="Arial" w:hAnsi="Arial" w:cs="Arial"/>
          <w:lang w:val="sl-SI"/>
        </w:rPr>
        <w:t xml:space="preserve">ob vložitvi vloge na javni razpis </w:t>
      </w:r>
      <w:r w:rsidRPr="00697880">
        <w:rPr>
          <w:rFonts w:ascii="Arial" w:hAnsi="Arial" w:cs="Arial"/>
          <w:lang w:val="sl-SI"/>
        </w:rPr>
        <w:t xml:space="preserve">izpolnjevati pogoje iz </w:t>
      </w:r>
      <w:r>
        <w:rPr>
          <w:rFonts w:ascii="Arial" w:hAnsi="Arial" w:cs="Arial"/>
          <w:lang w:val="sl-SI"/>
        </w:rPr>
        <w:t xml:space="preserve">d74.a, </w:t>
      </w:r>
      <w:r w:rsidRPr="006F5FCE">
        <w:rPr>
          <w:rFonts w:ascii="Arial" w:hAnsi="Arial" w:cs="Arial"/>
          <w:lang w:val="sl-SI"/>
        </w:rPr>
        <w:t xml:space="preserve">iz prvega in drugega odstavka </w:t>
      </w:r>
      <w:r>
        <w:rPr>
          <w:rFonts w:ascii="Arial" w:hAnsi="Arial" w:cs="Arial"/>
          <w:lang w:val="sl-SI"/>
        </w:rPr>
        <w:t xml:space="preserve">94. in </w:t>
      </w:r>
      <w:r w:rsidRPr="00697880">
        <w:rPr>
          <w:rFonts w:ascii="Arial" w:hAnsi="Arial" w:cs="Arial"/>
          <w:lang w:val="sl-SI"/>
        </w:rPr>
        <w:t>100.</w:t>
      </w:r>
      <w:r>
        <w:rPr>
          <w:rFonts w:ascii="Arial" w:hAnsi="Arial" w:cs="Arial"/>
          <w:lang w:val="sl-SI"/>
        </w:rPr>
        <w:t xml:space="preserve"> </w:t>
      </w:r>
      <w:r w:rsidRPr="00697880">
        <w:rPr>
          <w:rFonts w:ascii="Arial" w:hAnsi="Arial" w:cs="Arial"/>
          <w:lang w:val="sl-SI"/>
        </w:rPr>
        <w:t xml:space="preserve">člena Uredbe, razen pogojev </w:t>
      </w:r>
      <w:r>
        <w:rPr>
          <w:rFonts w:ascii="Arial" w:hAnsi="Arial" w:cs="Arial"/>
          <w:lang w:val="sl-SI"/>
        </w:rPr>
        <w:t>iz 2., 4., 6.,</w:t>
      </w:r>
      <w:r w:rsidRPr="00697880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8., </w:t>
      </w:r>
      <w:r w:rsidRPr="00697880">
        <w:rPr>
          <w:rFonts w:ascii="Arial" w:hAnsi="Arial" w:cs="Arial"/>
          <w:lang w:val="sl-SI"/>
        </w:rPr>
        <w:t>9.</w:t>
      </w:r>
      <w:r>
        <w:rPr>
          <w:rFonts w:ascii="Arial" w:hAnsi="Arial" w:cs="Arial"/>
          <w:lang w:val="sl-SI"/>
        </w:rPr>
        <w:t xml:space="preserve">, 11., 13. – 16., 18. - 22. in 26. – 27. </w:t>
      </w:r>
      <w:r w:rsidRPr="00697880">
        <w:rPr>
          <w:rFonts w:ascii="Arial" w:hAnsi="Arial" w:cs="Arial"/>
          <w:lang w:val="sl-SI"/>
        </w:rPr>
        <w:t xml:space="preserve">točke prvega odstavka 100. člena Uredbe, ter pogojev iz drugega, tretjega, </w:t>
      </w:r>
      <w:r>
        <w:rPr>
          <w:rFonts w:ascii="Arial" w:hAnsi="Arial" w:cs="Arial"/>
          <w:lang w:val="sl-SI"/>
        </w:rPr>
        <w:t xml:space="preserve">četrtega, </w:t>
      </w:r>
      <w:r w:rsidRPr="00697880">
        <w:rPr>
          <w:rFonts w:ascii="Arial" w:hAnsi="Arial" w:cs="Arial"/>
          <w:lang w:val="sl-SI"/>
        </w:rPr>
        <w:t>petega in šestega odstavka 100. člena Uredbe</w:t>
      </w:r>
      <w:r>
        <w:rPr>
          <w:rFonts w:ascii="Arial" w:hAnsi="Arial" w:cs="Arial"/>
          <w:lang w:val="sl-SI"/>
        </w:rPr>
        <w:t>, in sicer:</w:t>
      </w:r>
    </w:p>
    <w:p w14:paraId="5E9C75D9" w14:textId="77777777" w:rsidR="00E7377D" w:rsidRDefault="004C1FA6" w:rsidP="00E7377D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 w:rsidRPr="004C1FA6">
        <w:rPr>
          <w:rFonts w:ascii="Arial" w:hAnsi="Arial" w:cs="Arial"/>
          <w:lang w:val="sl-SI"/>
        </w:rPr>
        <w:t xml:space="preserve"> izpolnjevanje pogoj</w:t>
      </w:r>
      <w:r w:rsidR="00115657">
        <w:rPr>
          <w:rFonts w:ascii="Arial" w:hAnsi="Arial" w:cs="Arial"/>
          <w:lang w:val="sl-SI"/>
        </w:rPr>
        <w:t>ev</w:t>
      </w:r>
      <w:r w:rsidRPr="004C1FA6">
        <w:rPr>
          <w:rFonts w:ascii="Arial" w:hAnsi="Arial" w:cs="Arial"/>
          <w:lang w:val="sl-SI"/>
        </w:rPr>
        <w:t xml:space="preserve"> iz 1.</w:t>
      </w:r>
      <w:r w:rsidR="00F4798C">
        <w:rPr>
          <w:rFonts w:ascii="Arial" w:hAnsi="Arial" w:cs="Arial"/>
          <w:lang w:val="sl-SI"/>
        </w:rPr>
        <w:t xml:space="preserve">, </w:t>
      </w:r>
      <w:r w:rsidR="00DD05FC">
        <w:rPr>
          <w:rFonts w:ascii="Arial" w:hAnsi="Arial" w:cs="Arial"/>
          <w:lang w:val="sl-SI"/>
        </w:rPr>
        <w:t>2.</w:t>
      </w:r>
      <w:r w:rsidR="00F4798C">
        <w:rPr>
          <w:rFonts w:ascii="Arial" w:hAnsi="Arial" w:cs="Arial"/>
          <w:lang w:val="sl-SI"/>
        </w:rPr>
        <w:t xml:space="preserve"> </w:t>
      </w:r>
      <w:r w:rsidR="00F4798C" w:rsidRPr="00115657">
        <w:rPr>
          <w:rFonts w:ascii="Arial" w:hAnsi="Arial" w:cs="Arial"/>
          <w:lang w:val="sl-SI"/>
        </w:rPr>
        <w:t xml:space="preserve">in 3. </w:t>
      </w:r>
      <w:r w:rsidR="006121F4" w:rsidRPr="00115657">
        <w:rPr>
          <w:rFonts w:ascii="Arial" w:hAnsi="Arial" w:cs="Arial"/>
          <w:lang w:val="sl-SI"/>
        </w:rPr>
        <w:t xml:space="preserve">točke </w:t>
      </w:r>
      <w:r w:rsidR="006121F4">
        <w:rPr>
          <w:rFonts w:ascii="Arial" w:hAnsi="Arial" w:cs="Arial"/>
          <w:lang w:val="sl-SI"/>
        </w:rPr>
        <w:t>prvega odstavka d74.a člena</w:t>
      </w:r>
      <w:r w:rsidR="007F382C">
        <w:rPr>
          <w:rFonts w:ascii="Arial" w:hAnsi="Arial" w:cs="Arial"/>
          <w:lang w:val="sl-SI"/>
        </w:rPr>
        <w:t xml:space="preserve"> ter sedmega odstavka 100. člena</w:t>
      </w:r>
      <w:r w:rsidR="006121F4">
        <w:rPr>
          <w:rFonts w:ascii="Arial" w:hAnsi="Arial" w:cs="Arial"/>
          <w:lang w:val="sl-SI"/>
        </w:rPr>
        <w:t xml:space="preserve"> Uredbe </w:t>
      </w:r>
      <w:r w:rsidR="007A7AE4">
        <w:rPr>
          <w:rFonts w:ascii="Arial" w:hAnsi="Arial" w:cs="Arial"/>
          <w:lang w:val="sl-SI"/>
        </w:rPr>
        <w:t>izkazuje</w:t>
      </w:r>
      <w:r w:rsidR="00D35519">
        <w:rPr>
          <w:rFonts w:ascii="Arial" w:hAnsi="Arial" w:cs="Arial"/>
          <w:lang w:val="sl-SI"/>
        </w:rPr>
        <w:t xml:space="preserve"> s</w:t>
      </w:r>
      <w:r w:rsidR="00F15839">
        <w:rPr>
          <w:rFonts w:ascii="Arial" w:hAnsi="Arial" w:cs="Arial"/>
          <w:lang w:val="sl-SI"/>
        </w:rPr>
        <w:t xml:space="preserve"> prilogo</w:t>
      </w:r>
      <w:r w:rsidR="00D35519">
        <w:rPr>
          <w:rFonts w:ascii="Arial" w:hAnsi="Arial" w:cs="Arial"/>
          <w:lang w:val="sl-SI"/>
        </w:rPr>
        <w:t xml:space="preserve"> </w:t>
      </w:r>
      <w:r w:rsidR="00F15839">
        <w:rPr>
          <w:rFonts w:ascii="Arial" w:hAnsi="Arial" w:cs="Arial"/>
          <w:lang w:val="sl-SI"/>
        </w:rPr>
        <w:t>»</w:t>
      </w:r>
      <w:r w:rsidR="00315BA7">
        <w:rPr>
          <w:rFonts w:ascii="Arial" w:hAnsi="Arial" w:cs="Arial"/>
          <w:lang w:val="sl-SI"/>
        </w:rPr>
        <w:t>Agromelioracija kmetijskih zemljišč</w:t>
      </w:r>
      <w:r w:rsidR="00F15839">
        <w:rPr>
          <w:rFonts w:ascii="Arial" w:hAnsi="Arial" w:cs="Arial"/>
          <w:lang w:val="sl-SI"/>
        </w:rPr>
        <w:t>«, ki je sestavni del razpisne dokumentacije</w:t>
      </w:r>
      <w:r w:rsidR="00DD05FC">
        <w:rPr>
          <w:rFonts w:ascii="Arial" w:hAnsi="Arial" w:cs="Arial"/>
          <w:lang w:val="sl-SI"/>
        </w:rPr>
        <w:t>;</w:t>
      </w:r>
      <w:r w:rsidR="00E7377D" w:rsidRPr="00E7377D">
        <w:rPr>
          <w:rFonts w:ascii="Arial" w:hAnsi="Arial" w:cs="Arial"/>
          <w:lang w:val="sl-SI"/>
        </w:rPr>
        <w:t xml:space="preserve"> </w:t>
      </w:r>
    </w:p>
    <w:p w14:paraId="161CC784" w14:textId="456C1633" w:rsidR="00E7377D" w:rsidRDefault="00E7377D" w:rsidP="00E7377D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 w:rsidRPr="00312D27">
        <w:rPr>
          <w:rFonts w:ascii="Arial" w:hAnsi="Arial" w:cs="Arial"/>
          <w:lang w:val="sl-SI"/>
        </w:rPr>
        <w:t xml:space="preserve"> izpolnjevanje pogoja iz prvega odstavka 94. člena Uredbe izkazuje z »Izjavo upravičenca o prejetih javnih sredstvih za iste upravičene stroške«, ki je sestavni del razpisne dokumentacije;</w:t>
      </w:r>
    </w:p>
    <w:p w14:paraId="3C874DE6" w14:textId="35684A6B" w:rsidR="00DD05FC" w:rsidRDefault="007A7AE4" w:rsidP="006121F4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 w:rsidR="00DD05FC">
        <w:rPr>
          <w:rFonts w:ascii="Arial" w:hAnsi="Arial" w:cs="Arial"/>
          <w:lang w:val="sl-SI"/>
        </w:rPr>
        <w:t xml:space="preserve"> izpolnjevanje pogojev iz 1., 3.</w:t>
      </w:r>
      <w:r w:rsidR="00633759">
        <w:rPr>
          <w:rFonts w:ascii="Arial" w:hAnsi="Arial" w:cs="Arial"/>
          <w:lang w:val="sl-SI"/>
        </w:rPr>
        <w:t>,</w:t>
      </w:r>
      <w:r w:rsidR="00DD05FC">
        <w:rPr>
          <w:rFonts w:ascii="Arial" w:hAnsi="Arial" w:cs="Arial"/>
          <w:lang w:val="sl-SI"/>
        </w:rPr>
        <w:t xml:space="preserve"> 5., 7. </w:t>
      </w:r>
      <w:r w:rsidR="00F15839">
        <w:rPr>
          <w:rFonts w:ascii="Arial" w:hAnsi="Arial" w:cs="Arial"/>
          <w:lang w:val="sl-SI"/>
        </w:rPr>
        <w:t xml:space="preserve">in </w:t>
      </w:r>
      <w:r w:rsidR="00941890">
        <w:rPr>
          <w:rFonts w:ascii="Arial" w:hAnsi="Arial" w:cs="Arial"/>
          <w:lang w:val="sl-SI"/>
        </w:rPr>
        <w:t>12.</w:t>
      </w:r>
      <w:r w:rsidR="00DD05FC">
        <w:rPr>
          <w:rFonts w:ascii="Arial" w:hAnsi="Arial" w:cs="Arial"/>
          <w:lang w:val="sl-SI"/>
        </w:rPr>
        <w:t xml:space="preserve"> točke prvega odstavka 100. člena Uredbe </w:t>
      </w:r>
      <w:r>
        <w:rPr>
          <w:rFonts w:ascii="Arial" w:hAnsi="Arial" w:cs="Arial"/>
          <w:lang w:val="sl-SI"/>
        </w:rPr>
        <w:t>izkazuje</w:t>
      </w:r>
      <w:r w:rsidR="00D35519">
        <w:rPr>
          <w:rFonts w:ascii="Arial" w:hAnsi="Arial" w:cs="Arial"/>
          <w:lang w:val="sl-SI"/>
        </w:rPr>
        <w:t xml:space="preserve"> z</w:t>
      </w:r>
      <w:r w:rsidR="00DD05FC">
        <w:rPr>
          <w:rFonts w:ascii="Arial" w:hAnsi="Arial" w:cs="Arial"/>
          <w:lang w:val="sl-SI"/>
        </w:rPr>
        <w:t xml:space="preserve"> izpolnjen</w:t>
      </w:r>
      <w:r w:rsidR="00BD62C5">
        <w:rPr>
          <w:rFonts w:ascii="Arial" w:hAnsi="Arial" w:cs="Arial"/>
          <w:lang w:val="sl-SI"/>
        </w:rPr>
        <w:t>im obrazcem</w:t>
      </w:r>
      <w:r w:rsidR="00DD05FC">
        <w:rPr>
          <w:rFonts w:ascii="Arial" w:hAnsi="Arial" w:cs="Arial"/>
          <w:lang w:val="sl-SI"/>
        </w:rPr>
        <w:t xml:space="preserve"> »I</w:t>
      </w:r>
      <w:r w:rsidR="00BD62C5">
        <w:rPr>
          <w:rFonts w:ascii="Arial" w:hAnsi="Arial" w:cs="Arial"/>
          <w:lang w:val="sl-SI"/>
        </w:rPr>
        <w:t>zjave</w:t>
      </w:r>
      <w:r w:rsidR="00DD05FC">
        <w:rPr>
          <w:rFonts w:ascii="Arial" w:hAnsi="Arial" w:cs="Arial"/>
          <w:lang w:val="sl-SI"/>
        </w:rPr>
        <w:t xml:space="preserve"> vlagatelja«, ki je sestavni del razpisne dokumentacije;</w:t>
      </w:r>
    </w:p>
    <w:p w14:paraId="7CAA0CE1" w14:textId="7A646C81" w:rsidR="00AD537D" w:rsidRPr="00710668" w:rsidRDefault="00AD537D" w:rsidP="00AD537D">
      <w:pPr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hAnsi="Arial" w:cs="Arial"/>
        </w:rPr>
        <w:t xml:space="preserve">– </w:t>
      </w:r>
      <w:r w:rsidRPr="00206AC9">
        <w:rPr>
          <w:rFonts w:ascii="Arial" w:hAnsi="Arial" w:cs="Arial"/>
          <w:sz w:val="20"/>
          <w:szCs w:val="20"/>
        </w:rPr>
        <w:t xml:space="preserve">če je </w:t>
      </w:r>
      <w:r w:rsidR="00E7377D">
        <w:rPr>
          <w:rFonts w:ascii="Arial" w:hAnsi="Arial" w:cs="Arial"/>
          <w:sz w:val="20"/>
          <w:szCs w:val="20"/>
        </w:rPr>
        <w:t>vlagatelj</w:t>
      </w:r>
      <w:r w:rsidRPr="00206AC9">
        <w:rPr>
          <w:rFonts w:ascii="Arial" w:hAnsi="Arial" w:cs="Arial"/>
          <w:sz w:val="20"/>
          <w:szCs w:val="20"/>
        </w:rPr>
        <w:t xml:space="preserve"> lokalna skupnosti izpolnjevanje pogoja iz 17. to</w:t>
      </w:r>
      <w:r w:rsidR="00E7377D">
        <w:rPr>
          <w:rFonts w:ascii="Arial" w:hAnsi="Arial" w:cs="Arial"/>
          <w:sz w:val="20"/>
          <w:szCs w:val="20"/>
        </w:rPr>
        <w:t>čke 100. člena Uredbe izkazuje</w:t>
      </w:r>
      <w:r w:rsidRPr="00206AC9">
        <w:rPr>
          <w:rFonts w:ascii="Arial" w:hAnsi="Arial" w:cs="Arial"/>
          <w:sz w:val="20"/>
          <w:szCs w:val="20"/>
        </w:rPr>
        <w:t xml:space="preserve"> z dokazilom </w:t>
      </w:r>
      <w:r w:rsidRPr="00710668">
        <w:rPr>
          <w:rFonts w:ascii="Arial" w:eastAsia="Times New Roman" w:hAnsi="Arial" w:cs="Arial"/>
          <w:sz w:val="20"/>
          <w:szCs w:val="20"/>
          <w:lang w:eastAsia="x-none"/>
        </w:rPr>
        <w:t>o vključenosti investicije v načrt razvojnih programov lokalne skupnosti</w:t>
      </w:r>
      <w:r w:rsidR="00E7377D">
        <w:rPr>
          <w:rFonts w:ascii="Arial" w:eastAsia="Times New Roman" w:hAnsi="Arial" w:cs="Arial"/>
          <w:sz w:val="20"/>
          <w:szCs w:val="20"/>
          <w:lang w:eastAsia="x-none"/>
        </w:rPr>
        <w:t>, to je</w:t>
      </w:r>
      <w:r w:rsidRPr="00710668">
        <w:rPr>
          <w:rFonts w:ascii="Arial" w:eastAsia="Times New Roman" w:hAnsi="Arial" w:cs="Arial"/>
          <w:sz w:val="20"/>
          <w:szCs w:val="20"/>
          <w:lang w:eastAsia="x-none"/>
        </w:rPr>
        <w:t xml:space="preserve"> sprejeti proračun </w:t>
      </w:r>
      <w:r w:rsidRPr="00710668">
        <w:rPr>
          <w:rFonts w:ascii="Arial" w:eastAsia="Times New Roman" w:hAnsi="Arial" w:cs="Arial"/>
          <w:sz w:val="20"/>
          <w:szCs w:val="20"/>
          <w:lang w:eastAsia="x-none"/>
        </w:rPr>
        <w:lastRenderedPageBreak/>
        <w:t>(odlok o proračunu z izpisi vseh treh delov proračuna), iz katerega je razvidno, da so sreds</w:t>
      </w:r>
      <w:r>
        <w:rPr>
          <w:rFonts w:ascii="Arial" w:eastAsia="Times New Roman" w:hAnsi="Arial" w:cs="Arial"/>
          <w:sz w:val="20"/>
          <w:szCs w:val="20"/>
          <w:lang w:eastAsia="x-none"/>
        </w:rPr>
        <w:t>tva za investicijo zagotovljena;</w:t>
      </w:r>
    </w:p>
    <w:p w14:paraId="7BDEDC4B" w14:textId="77777777" w:rsidR="00AD537D" w:rsidRDefault="00AD537D" w:rsidP="00AD537D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izpolnjevanje pogoja iz 24. točke prvega odstavka 100. člena Uredbe izkazuje z obrazcem »</w:t>
      </w:r>
      <w:r w:rsidRPr="00941890">
        <w:rPr>
          <w:rFonts w:ascii="Arial" w:hAnsi="Arial" w:cs="Arial"/>
          <w:lang w:val="sl-SI"/>
        </w:rPr>
        <w:t>Število in časovna dinamika vlaganja zahtevkov za izplačilo sredstev</w:t>
      </w:r>
      <w:r>
        <w:rPr>
          <w:rFonts w:ascii="Arial" w:hAnsi="Arial" w:cs="Arial"/>
          <w:lang w:val="sl-SI"/>
        </w:rPr>
        <w:t>«, ki je sestavni del razpisne dokumentacije;</w:t>
      </w:r>
    </w:p>
    <w:p w14:paraId="2FB614D8" w14:textId="77777777" w:rsidR="00AD537D" w:rsidRDefault="00AD537D" w:rsidP="00AD537D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izpolnjevanje pogoja iz 25. prvega odstavka točke 100. člena Uredbe izkazuje z obrazcem »</w:t>
      </w:r>
      <w:r w:rsidRPr="00F15839">
        <w:rPr>
          <w:rFonts w:ascii="Arial" w:hAnsi="Arial" w:cs="Arial"/>
          <w:lang w:val="sl-SI"/>
        </w:rPr>
        <w:t>Izjava vlagatelja, da do vložitve vloge na javni razpis ni začel z deli v okviru naložbe ali popis že izvedenih del</w:t>
      </w:r>
      <w:r>
        <w:rPr>
          <w:rFonts w:ascii="Arial" w:hAnsi="Arial" w:cs="Arial"/>
          <w:lang w:val="sl-SI"/>
        </w:rPr>
        <w:t>«, ki je sestavni del razpisne dokumentacije;</w:t>
      </w:r>
      <w:r w:rsidRPr="00F7761F">
        <w:rPr>
          <w:rFonts w:ascii="Arial" w:hAnsi="Arial" w:cs="Arial"/>
          <w:lang w:val="sl-SI"/>
        </w:rPr>
        <w:t xml:space="preserve"> </w:t>
      </w:r>
    </w:p>
    <w:p w14:paraId="7E1DB117" w14:textId="77777777" w:rsidR="00F316E5" w:rsidRPr="00F316E5" w:rsidRDefault="00F316E5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126C6791" w14:textId="55025A31" w:rsidR="009D74EA" w:rsidRPr="00124FF3" w:rsidRDefault="009D74EA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4020D1">
        <w:rPr>
          <w:rFonts w:ascii="Arial" w:hAnsi="Arial" w:cs="Arial"/>
          <w:b/>
          <w:sz w:val="22"/>
          <w:szCs w:val="22"/>
        </w:rPr>
        <w:t>5.</w:t>
      </w:r>
      <w:r w:rsidRPr="004020D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4020D1">
        <w:rPr>
          <w:rFonts w:ascii="Arial" w:hAnsi="Arial" w:cs="Arial"/>
          <w:b/>
          <w:sz w:val="22"/>
          <w:szCs w:val="22"/>
        </w:rPr>
        <w:t>UPRAVIČENI</w:t>
      </w:r>
      <w:r w:rsidR="001B4627">
        <w:rPr>
          <w:rFonts w:ascii="Arial" w:hAnsi="Arial" w:cs="Arial"/>
          <w:b/>
          <w:sz w:val="22"/>
          <w:szCs w:val="22"/>
          <w:lang w:val="sl-SI"/>
        </w:rPr>
        <w:t xml:space="preserve"> IN NEUPRAVIČENI</w:t>
      </w:r>
      <w:r w:rsidRPr="004020D1">
        <w:rPr>
          <w:rFonts w:ascii="Arial" w:hAnsi="Arial" w:cs="Arial"/>
          <w:b/>
          <w:sz w:val="22"/>
          <w:szCs w:val="22"/>
        </w:rPr>
        <w:t xml:space="preserve"> STROŠKI</w:t>
      </w:r>
    </w:p>
    <w:p w14:paraId="63CDE18B" w14:textId="77777777" w:rsidR="009D74EA" w:rsidRPr="00124FF3" w:rsidRDefault="009D74EA" w:rsidP="00F316E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CC33403" w14:textId="77777777" w:rsidR="00E7377D" w:rsidRPr="007A7AE4" w:rsidRDefault="00E7377D" w:rsidP="00E7377D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  <w:r w:rsidRPr="007A7AE4">
        <w:rPr>
          <w:rFonts w:ascii="Arial" w:hAnsi="Arial" w:cs="Arial"/>
          <w:lang w:val="sl-SI"/>
        </w:rPr>
        <w:t>(1) Upravičeni stroški so določeni v c74.a., 95. in 98. členu Uredbe.</w:t>
      </w:r>
    </w:p>
    <w:p w14:paraId="57AF3220" w14:textId="57B97C6D" w:rsidR="00E7377D" w:rsidRDefault="00E7377D" w:rsidP="00E737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Upravičeni stroški so </w:t>
      </w:r>
      <w:r w:rsidRPr="00E7377D">
        <w:rPr>
          <w:rFonts w:ascii="Arial" w:hAnsi="Arial" w:cs="Arial"/>
          <w:sz w:val="20"/>
          <w:szCs w:val="20"/>
        </w:rPr>
        <w:t>določeni v Pravilniku o katalogu stroškov in najvišjih priznanih vrednosti (Uradni list RS, št. 7/16, 38/16, 73/17, 31/19, 82/22 in 15/24</w:t>
      </w:r>
      <w:r>
        <w:rPr>
          <w:rFonts w:ascii="Arial" w:hAnsi="Arial" w:cs="Arial"/>
          <w:sz w:val="20"/>
          <w:szCs w:val="20"/>
        </w:rPr>
        <w:t>).</w:t>
      </w:r>
    </w:p>
    <w:p w14:paraId="7722EA0F" w14:textId="77777777" w:rsidR="00E7377D" w:rsidRDefault="00E7377D" w:rsidP="00E737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7A4BFF" w14:textId="77777777" w:rsidR="00E7377D" w:rsidRPr="00206AC9" w:rsidRDefault="00E7377D" w:rsidP="00E737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AC9">
        <w:rPr>
          <w:rFonts w:ascii="Arial" w:hAnsi="Arial" w:cs="Arial"/>
          <w:sz w:val="20"/>
          <w:szCs w:val="20"/>
        </w:rPr>
        <w:t>(3) Za uveljavljanje splošnih stroškov iz 98. člena Uredbe upravičenec vlogi na javni razpis priloži račune oziroma predračune.</w:t>
      </w:r>
    </w:p>
    <w:p w14:paraId="1BC22392" w14:textId="77777777" w:rsidR="00E7377D" w:rsidRDefault="00E7377D" w:rsidP="00E737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DB58C8" w14:textId="77777777" w:rsidR="00E7377D" w:rsidRDefault="00E7377D" w:rsidP="00E7377D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  <w:r w:rsidRPr="007A7AE4">
        <w:rPr>
          <w:rFonts w:ascii="Arial" w:hAnsi="Arial" w:cs="Arial"/>
          <w:lang w:val="sl-SI"/>
        </w:rPr>
        <w:t>(</w:t>
      </w:r>
      <w:r>
        <w:rPr>
          <w:rFonts w:ascii="Arial" w:hAnsi="Arial" w:cs="Arial"/>
          <w:lang w:val="sl-SI"/>
        </w:rPr>
        <w:t>4</w:t>
      </w:r>
      <w:r w:rsidRPr="007A7AE4">
        <w:rPr>
          <w:rFonts w:ascii="Arial" w:hAnsi="Arial" w:cs="Arial"/>
          <w:lang w:val="sl-SI"/>
        </w:rPr>
        <w:t>) Neupravičeni stroški so določeni v č74.a in 96. členu Uredbe.</w:t>
      </w:r>
    </w:p>
    <w:p w14:paraId="00805876" w14:textId="77777777" w:rsidR="007A7AE4" w:rsidRDefault="007A7AE4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0F50193" w14:textId="4919DEAC" w:rsidR="009D74EA" w:rsidRPr="00124FF3" w:rsidRDefault="0058685E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9C5C41">
        <w:rPr>
          <w:rFonts w:ascii="Arial" w:hAnsi="Arial" w:cs="Arial"/>
          <w:b/>
          <w:sz w:val="22"/>
          <w:szCs w:val="22"/>
        </w:rPr>
        <w:t>.</w:t>
      </w:r>
      <w:r w:rsidR="009D74EA" w:rsidRPr="009C5C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9C5C41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124FF3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24A1B40" w14:textId="77777777" w:rsidR="009D74EA" w:rsidRPr="00124FF3" w:rsidRDefault="009D74EA" w:rsidP="00092E89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1115DE4" w14:textId="75CCD907" w:rsidR="005E5A5D" w:rsidRDefault="001B4627" w:rsidP="001250C0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(1) </w:t>
      </w:r>
      <w:r w:rsidR="001250C0">
        <w:rPr>
          <w:rFonts w:ascii="Arial" w:hAnsi="Arial" w:cs="Arial"/>
          <w:lang w:val="sl-SI"/>
        </w:rPr>
        <w:t>Merila za ocenjevanje vlog so določena v skladu</w:t>
      </w:r>
      <w:r>
        <w:rPr>
          <w:rFonts w:ascii="Arial" w:hAnsi="Arial" w:cs="Arial"/>
          <w:lang w:val="sl-SI"/>
        </w:rPr>
        <w:t xml:space="preserve"> z</w:t>
      </w:r>
      <w:r w:rsidR="001250C0">
        <w:rPr>
          <w:rFonts w:ascii="Arial" w:hAnsi="Arial" w:cs="Arial"/>
          <w:lang w:val="sl-SI"/>
        </w:rPr>
        <w:t xml:space="preserve"> </w:t>
      </w:r>
      <w:r w:rsidR="0092774F">
        <w:rPr>
          <w:rFonts w:ascii="Arial" w:hAnsi="Arial" w:cs="Arial"/>
          <w:lang w:val="sl-SI"/>
        </w:rPr>
        <w:t>e74.a</w:t>
      </w:r>
      <w:r w:rsidR="005E5A5D" w:rsidRPr="00124FF3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in 93. </w:t>
      </w:r>
      <w:r w:rsidR="005E5A5D" w:rsidRPr="00124FF3">
        <w:rPr>
          <w:rFonts w:ascii="Arial" w:hAnsi="Arial" w:cs="Arial"/>
          <w:lang w:val="sl-SI"/>
        </w:rPr>
        <w:t>členom Uredbe</w:t>
      </w:r>
      <w:r>
        <w:rPr>
          <w:rFonts w:ascii="Arial" w:hAnsi="Arial" w:cs="Arial"/>
          <w:lang w:val="sl-SI"/>
        </w:rPr>
        <w:t xml:space="preserve"> ter </w:t>
      </w:r>
      <w:r w:rsidRPr="0005241F">
        <w:rPr>
          <w:rFonts w:ascii="Arial" w:hAnsi="Arial" w:cs="Arial"/>
          <w:lang w:val="sl-SI"/>
        </w:rPr>
        <w:t>v dokumentu »Merila za izbor operacij v okviru PRP 2014-2020«, ki je dostopen na spletni strani programa razvoja podeželja:</w:t>
      </w:r>
      <w:r w:rsidRPr="001D5EF8">
        <w:t xml:space="preserve"> </w:t>
      </w:r>
      <w:hyperlink r:id="rId12" w:history="1">
        <w:r w:rsidRPr="005315CA">
          <w:rPr>
            <w:rStyle w:val="Hiperpovezava"/>
            <w:rFonts w:ascii="Arial" w:hAnsi="Arial" w:cs="Arial"/>
            <w:lang w:val="sl-SI"/>
          </w:rPr>
          <w:t>https://skp.si/prp-2014-2020-2022/merila-za-izbor-operacij-v-okviru-prp-za-obdobje-2014-2020-1-sprememba</w:t>
        </w:r>
      </w:hyperlink>
      <w:r w:rsidR="005E5A5D" w:rsidRPr="00124FF3">
        <w:rPr>
          <w:rFonts w:ascii="Arial" w:hAnsi="Arial" w:cs="Arial"/>
          <w:lang w:val="sl-SI"/>
        </w:rPr>
        <w:t xml:space="preserve"> </w:t>
      </w:r>
      <w:r w:rsidR="001250C0">
        <w:rPr>
          <w:rFonts w:ascii="Arial" w:hAnsi="Arial" w:cs="Arial"/>
          <w:lang w:val="sl-SI"/>
        </w:rPr>
        <w:t xml:space="preserve">in so podrobneje </w:t>
      </w:r>
      <w:r w:rsidR="00225E59">
        <w:rPr>
          <w:rFonts w:ascii="Arial" w:hAnsi="Arial" w:cs="Arial"/>
          <w:lang w:val="sl-SI"/>
        </w:rPr>
        <w:t>opredeljen</w:t>
      </w:r>
      <w:r w:rsidR="001250C0">
        <w:rPr>
          <w:rFonts w:ascii="Arial" w:hAnsi="Arial" w:cs="Arial"/>
          <w:lang w:val="sl-SI"/>
        </w:rPr>
        <w:t>a</w:t>
      </w:r>
      <w:r w:rsidR="00225E59">
        <w:rPr>
          <w:rFonts w:ascii="Arial" w:hAnsi="Arial" w:cs="Arial"/>
          <w:lang w:val="sl-SI"/>
        </w:rPr>
        <w:t xml:space="preserve"> v tem </w:t>
      </w:r>
      <w:r>
        <w:rPr>
          <w:rFonts w:ascii="Arial" w:hAnsi="Arial" w:cs="Arial"/>
          <w:lang w:val="sl-SI"/>
        </w:rPr>
        <w:t>poglavju.</w:t>
      </w:r>
    </w:p>
    <w:p w14:paraId="124CB36A" w14:textId="2C180EE6" w:rsidR="001B4627" w:rsidRDefault="001B4627" w:rsidP="001250C0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(2) </w:t>
      </w:r>
      <w:r w:rsidRPr="0005241F">
        <w:rPr>
          <w:rFonts w:ascii="Arial" w:hAnsi="Arial" w:cs="Arial"/>
          <w:lang w:val="sl-SI"/>
        </w:rPr>
        <w:t>Med vlogami na javni razpis, ki dosežejo vstopni prag</w:t>
      </w:r>
      <w:r>
        <w:rPr>
          <w:rFonts w:ascii="Arial" w:hAnsi="Arial" w:cs="Arial"/>
          <w:lang w:val="sl-SI"/>
        </w:rPr>
        <w:t xml:space="preserve"> 30</w:t>
      </w:r>
      <w:r w:rsidRPr="0005241F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%</w:t>
      </w:r>
      <w:r w:rsidRPr="0005241F">
        <w:rPr>
          <w:rFonts w:ascii="Arial" w:hAnsi="Arial" w:cs="Arial"/>
          <w:lang w:val="sl-SI"/>
        </w:rPr>
        <w:t xml:space="preserve"> </w:t>
      </w:r>
      <w:r w:rsidR="00B33586" w:rsidRPr="00115657">
        <w:rPr>
          <w:rFonts w:ascii="Arial" w:hAnsi="Arial" w:cs="Arial"/>
          <w:lang w:val="sl-SI"/>
        </w:rPr>
        <w:t xml:space="preserve">od </w:t>
      </w:r>
      <w:r w:rsidRPr="00115657">
        <w:rPr>
          <w:rFonts w:ascii="Arial" w:hAnsi="Arial" w:cs="Arial"/>
          <w:lang w:val="sl-SI"/>
        </w:rPr>
        <w:t>m</w:t>
      </w:r>
      <w:r w:rsidRPr="0005241F">
        <w:rPr>
          <w:rFonts w:ascii="Arial" w:hAnsi="Arial" w:cs="Arial"/>
          <w:lang w:val="sl-SI"/>
        </w:rPr>
        <w:t xml:space="preserve">ožnega števila točk, ki </w:t>
      </w:r>
      <w:r w:rsidRPr="00515613">
        <w:rPr>
          <w:rFonts w:ascii="Arial" w:hAnsi="Arial" w:cs="Arial"/>
          <w:lang w:val="sl-SI"/>
        </w:rPr>
        <w:t xml:space="preserve">znaša </w:t>
      </w:r>
      <w:r>
        <w:rPr>
          <w:rFonts w:ascii="Arial" w:hAnsi="Arial" w:cs="Arial"/>
          <w:lang w:val="sl-SI"/>
        </w:rPr>
        <w:t xml:space="preserve">100 točk, </w:t>
      </w:r>
      <w:r w:rsidRPr="0005241F">
        <w:rPr>
          <w:rFonts w:ascii="Arial" w:hAnsi="Arial" w:cs="Arial"/>
          <w:lang w:val="sl-SI"/>
        </w:rPr>
        <w:t>se izberejo tiste, ki dosežejo višje število točk, do porabe razpisanih sredstev</w:t>
      </w:r>
      <w:r>
        <w:rPr>
          <w:rFonts w:ascii="Arial" w:hAnsi="Arial" w:cs="Arial"/>
          <w:lang w:val="sl-SI"/>
        </w:rPr>
        <w:t>.</w:t>
      </w:r>
    </w:p>
    <w:p w14:paraId="6FECCE00" w14:textId="1092B7EB" w:rsidR="001B4627" w:rsidRDefault="001B4627" w:rsidP="001250C0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(3) </w:t>
      </w:r>
      <w:r w:rsidRPr="001D5516">
        <w:rPr>
          <w:rFonts w:ascii="Arial" w:hAnsi="Arial" w:cs="Arial"/>
          <w:lang w:val="sl-SI"/>
        </w:rPr>
        <w:t xml:space="preserve">Pri ocenjevanju vlog na podlagi meril za ocenjevanje vlog se upošteva stanje ob oddaji </w:t>
      </w:r>
      <w:r>
        <w:rPr>
          <w:rFonts w:ascii="Arial" w:hAnsi="Arial" w:cs="Arial"/>
          <w:lang w:val="sl-SI"/>
        </w:rPr>
        <w:t>vloge na javni razpis</w:t>
      </w:r>
      <w:r w:rsidRPr="001D5516">
        <w:rPr>
          <w:rFonts w:ascii="Arial" w:hAnsi="Arial" w:cs="Arial"/>
          <w:lang w:val="sl-SI"/>
        </w:rPr>
        <w:t xml:space="preserve">. Ocenjevanje vlog bo temeljilo na podlagi elektronskega prijavnega obrazca in priloženih prilog ter podatkov iz uradnih evidenc. </w:t>
      </w:r>
      <w:r w:rsidRPr="003F7E4C">
        <w:rPr>
          <w:rFonts w:ascii="Helv" w:hAnsi="Helv" w:cs="Helv"/>
          <w:bCs/>
          <w:color w:val="000000"/>
        </w:rPr>
        <w:t>Če posamezno merilo ni izbrano</w:t>
      </w:r>
      <w:r>
        <w:rPr>
          <w:rFonts w:ascii="Helv" w:hAnsi="Helv" w:cs="Helv"/>
          <w:color w:val="000000"/>
        </w:rPr>
        <w:t xml:space="preserve"> ali se zanj ne predloži </w:t>
      </w:r>
      <w:r w:rsidR="007A7AE4" w:rsidRPr="007A7AE4">
        <w:rPr>
          <w:rFonts w:ascii="Helv" w:hAnsi="Helv" w:cs="Helv"/>
          <w:color w:val="000000"/>
        </w:rPr>
        <w:t>zahtevanih</w:t>
      </w:r>
      <w:r w:rsidR="007A7AE4">
        <w:rPr>
          <w:rFonts w:asciiTheme="minorHAnsi" w:hAnsiTheme="minorHAnsi" w:cs="Helv"/>
          <w:color w:val="000000"/>
          <w:lang w:val="sl-SI"/>
        </w:rPr>
        <w:t xml:space="preserve"> </w:t>
      </w:r>
      <w:r>
        <w:rPr>
          <w:rFonts w:ascii="Helv" w:hAnsi="Helv" w:cs="Helv"/>
          <w:color w:val="000000"/>
        </w:rPr>
        <w:t>prilog, dokazil</w:t>
      </w:r>
      <w:r w:rsidRPr="001D5516">
        <w:rPr>
          <w:rFonts w:ascii="Arial" w:hAnsi="Arial" w:cs="Arial"/>
          <w:lang w:val="sl-SI"/>
        </w:rPr>
        <w:t xml:space="preserve"> oziroma so priloge in dokazila neustrezna, se vloga na podlagi tega merila oceni z 0 točkami.</w:t>
      </w:r>
    </w:p>
    <w:p w14:paraId="46E463A7" w14:textId="7A52321C" w:rsidR="001B4627" w:rsidRPr="00097FBF" w:rsidRDefault="001B4627" w:rsidP="00097FB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Pr="00697880">
        <w:rPr>
          <w:rFonts w:ascii="Arial" w:hAnsi="Arial" w:cs="Arial"/>
          <w:sz w:val="20"/>
          <w:szCs w:val="20"/>
        </w:rPr>
        <w:t>Podrobnejša merila in točkovnik za ocenjevanje vlog</w:t>
      </w:r>
      <w:r>
        <w:rPr>
          <w:rFonts w:ascii="Arial" w:hAnsi="Arial" w:cs="Arial"/>
          <w:sz w:val="20"/>
          <w:szCs w:val="20"/>
        </w:rPr>
        <w:t>:</w:t>
      </w:r>
    </w:p>
    <w:p w14:paraId="5ECC39DB" w14:textId="77777777" w:rsidR="009D74EA" w:rsidRPr="00124FF3" w:rsidRDefault="009D74EA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706C952C" w14:textId="77777777" w:rsidR="008C458A" w:rsidRPr="008C458A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613"/>
        <w:gridCol w:w="1954"/>
      </w:tblGrid>
      <w:tr w:rsidR="00AD537D" w:rsidRPr="008C458A" w14:paraId="0054D16A" w14:textId="77777777" w:rsidTr="00AD537D">
        <w:trPr>
          <w:trHeight w:val="334"/>
        </w:trPr>
        <w:tc>
          <w:tcPr>
            <w:tcW w:w="273" w:type="pct"/>
          </w:tcPr>
          <w:p w14:paraId="3E381F73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A1B558C" w14:textId="77777777" w:rsidR="00AD537D" w:rsidRPr="008C458A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078" w:type="pct"/>
            <w:shd w:val="clear" w:color="auto" w:fill="auto"/>
          </w:tcPr>
          <w:p w14:paraId="55AD9C5F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Maksimalno število točk</w:t>
            </w:r>
          </w:p>
        </w:tc>
      </w:tr>
      <w:tr w:rsidR="00AD537D" w:rsidRPr="008C458A" w14:paraId="1E6A3084" w14:textId="77777777" w:rsidTr="00AD537D">
        <w:tc>
          <w:tcPr>
            <w:tcW w:w="273" w:type="pct"/>
          </w:tcPr>
          <w:p w14:paraId="50F28E5F" w14:textId="77777777" w:rsidR="00AD537D" w:rsidRPr="008C458A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44CBB91" w14:textId="77777777" w:rsidR="00AD537D" w:rsidRPr="008C458A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</w:rPr>
              <w:t xml:space="preserve">EKONOMSKI VIDIK NALOŽBE </w:t>
            </w:r>
          </w:p>
        </w:tc>
        <w:tc>
          <w:tcPr>
            <w:tcW w:w="1078" w:type="pct"/>
            <w:shd w:val="clear" w:color="auto" w:fill="auto"/>
          </w:tcPr>
          <w:p w14:paraId="0EC45E81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60</w:t>
            </w:r>
          </w:p>
        </w:tc>
      </w:tr>
      <w:tr w:rsidR="00AD537D" w:rsidRPr="008C458A" w14:paraId="48FDA3A0" w14:textId="77777777" w:rsidTr="00DA61B1">
        <w:trPr>
          <w:trHeight w:val="566"/>
        </w:trPr>
        <w:tc>
          <w:tcPr>
            <w:tcW w:w="273" w:type="pct"/>
            <w:vMerge w:val="restart"/>
          </w:tcPr>
          <w:p w14:paraId="6AD3ED86" w14:textId="77777777" w:rsidR="00AD537D" w:rsidRPr="00097FBF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5F4C2903" w14:textId="77777777" w:rsidR="00AD537D" w:rsidRPr="00097FBF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Vrsta a</w:t>
            </w:r>
            <w:r w:rsidRPr="00097FBF">
              <w:rPr>
                <w:rFonts w:ascii="Arial" w:hAnsi="Arial" w:cs="Arial"/>
                <w:b/>
                <w:sz w:val="20"/>
                <w:szCs w:val="20"/>
              </w:rPr>
              <w:t>gromelioracijsk</w:t>
            </w:r>
            <w:r>
              <w:rPr>
                <w:rFonts w:ascii="Arial" w:hAnsi="Arial" w:cs="Arial"/>
                <w:b/>
                <w:sz w:val="20"/>
                <w:szCs w:val="20"/>
              </w:rPr>
              <w:t>ih</w:t>
            </w:r>
            <w:r w:rsidRPr="00097FBF">
              <w:rPr>
                <w:rFonts w:ascii="Arial" w:hAnsi="Arial" w:cs="Arial"/>
                <w:b/>
                <w:sz w:val="20"/>
                <w:szCs w:val="20"/>
              </w:rPr>
              <w:t xml:space="preserve"> del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(razvidno </w:t>
            </w:r>
            <w:r w:rsidRPr="00115657">
              <w:rPr>
                <w:rFonts w:ascii="Arial" w:hAnsi="Arial" w:cs="Arial"/>
                <w:b/>
                <w:sz w:val="20"/>
                <w:szCs w:val="20"/>
              </w:rPr>
              <w:t xml:space="preserve">iz pravnomočne odločbe </w:t>
            </w:r>
            <w:r>
              <w:rPr>
                <w:rFonts w:ascii="Arial" w:hAnsi="Arial" w:cs="Arial"/>
                <w:b/>
                <w:sz w:val="20"/>
                <w:szCs w:val="20"/>
              </w:rPr>
              <w:t>o uvedbi zahtevne agromelioracije ali iz popisa agromelioracijskih del)</w:t>
            </w:r>
          </w:p>
          <w:p w14:paraId="07CE3155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1D0">
              <w:rPr>
                <w:rFonts w:ascii="Arial" w:hAnsi="Arial" w:cs="Arial"/>
                <w:sz w:val="20"/>
                <w:szCs w:val="20"/>
              </w:rPr>
              <w:t>Med zahtevn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11D0">
              <w:rPr>
                <w:rFonts w:ascii="Arial" w:hAnsi="Arial" w:cs="Arial"/>
                <w:sz w:val="20"/>
                <w:szCs w:val="20"/>
              </w:rPr>
              <w:t xml:space="preserve"> in nezahtevn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11D0">
              <w:rPr>
                <w:rFonts w:ascii="Arial" w:hAnsi="Arial" w:cs="Arial"/>
                <w:sz w:val="20"/>
                <w:szCs w:val="20"/>
              </w:rPr>
              <w:t xml:space="preserve"> agromelioracij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11D0">
              <w:rPr>
                <w:rFonts w:ascii="Arial" w:hAnsi="Arial" w:cs="Arial"/>
                <w:sz w:val="20"/>
                <w:szCs w:val="20"/>
              </w:rPr>
              <w:t xml:space="preserve"> spada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 w:rsidRPr="00B011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 skladu z zakonom, ki ureja obnovo, razvoj in zagotavljanje finančnih sredstev </w:t>
            </w:r>
            <w:r w:rsidRPr="00B011D0">
              <w:rPr>
                <w:rFonts w:ascii="Arial" w:hAnsi="Arial" w:cs="Arial"/>
                <w:sz w:val="20"/>
                <w:szCs w:val="20"/>
              </w:rPr>
              <w:t>tudi odvoz naplavin</w:t>
            </w:r>
            <w:r>
              <w:rPr>
                <w:rFonts w:ascii="Arial" w:hAnsi="Arial" w:cs="Arial"/>
                <w:sz w:val="20"/>
                <w:szCs w:val="20"/>
              </w:rPr>
              <w:t xml:space="preserve"> in plavja s kmetijskih zemljišč za vzpostavitev kmetijskih zemljišč v ponovno kmetijsko uporabo</w:t>
            </w:r>
            <w:r w:rsidRPr="00B011D0">
              <w:rPr>
                <w:rFonts w:ascii="Arial" w:hAnsi="Arial" w:cs="Arial"/>
                <w:sz w:val="20"/>
                <w:szCs w:val="20"/>
              </w:rPr>
              <w:t xml:space="preserve"> kot nezahtevno agromelioracijsko delo in sanacija manjših plazov kot zahtevno agromelioracijsko delo. </w:t>
            </w:r>
          </w:p>
          <w:p w14:paraId="0C474A2C" w14:textId="77777777" w:rsidR="00AD537D" w:rsidRPr="00CD00B0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11D0">
              <w:rPr>
                <w:rFonts w:ascii="Arial" w:hAnsi="Arial" w:cs="Arial"/>
                <w:sz w:val="20"/>
                <w:szCs w:val="20"/>
              </w:rPr>
              <w:t xml:space="preserve">Za zahtevne agromelioracije je treba pridobiti </w:t>
            </w:r>
            <w:r>
              <w:rPr>
                <w:rFonts w:ascii="Arial" w:hAnsi="Arial" w:cs="Arial"/>
                <w:sz w:val="20"/>
                <w:szCs w:val="20"/>
              </w:rPr>
              <w:t xml:space="preserve">pravnomočno </w:t>
            </w:r>
            <w:r w:rsidRPr="00B011D0">
              <w:rPr>
                <w:rFonts w:ascii="Arial" w:hAnsi="Arial" w:cs="Arial"/>
                <w:sz w:val="20"/>
                <w:szCs w:val="20"/>
              </w:rPr>
              <w:t>odločbo ministrstva, pristojnega za kmetijstvo.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1D0">
              <w:rPr>
                <w:rFonts w:ascii="Arial" w:hAnsi="Arial" w:cs="Arial"/>
                <w:sz w:val="20"/>
                <w:szCs w:val="20"/>
              </w:rPr>
              <w:t xml:space="preserve">Če gre za nezahtevno </w:t>
            </w:r>
            <w:r w:rsidRPr="00B011D0">
              <w:rPr>
                <w:rFonts w:ascii="Arial" w:hAnsi="Arial" w:cs="Arial"/>
                <w:sz w:val="20"/>
                <w:szCs w:val="20"/>
              </w:rPr>
              <w:lastRenderedPageBreak/>
              <w:t xml:space="preserve">agromelioracijo </w:t>
            </w:r>
            <w:r>
              <w:rPr>
                <w:rFonts w:ascii="Arial" w:hAnsi="Arial" w:cs="Arial"/>
                <w:sz w:val="20"/>
                <w:szCs w:val="20"/>
              </w:rPr>
              <w:t>se vlogi na javni razpis priloži</w:t>
            </w:r>
            <w:r w:rsidRPr="00B011D0">
              <w:rPr>
                <w:rFonts w:ascii="Arial" w:hAnsi="Arial" w:cs="Arial"/>
                <w:sz w:val="20"/>
                <w:szCs w:val="20"/>
              </w:rPr>
              <w:t xml:space="preserve"> ustrezna soglasja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B011D0">
              <w:rPr>
                <w:rFonts w:ascii="Arial" w:hAnsi="Arial" w:cs="Arial"/>
                <w:sz w:val="20"/>
                <w:szCs w:val="20"/>
              </w:rPr>
              <w:t xml:space="preserve"> dovoljenja</w:t>
            </w:r>
            <w:r>
              <w:rPr>
                <w:rFonts w:ascii="Arial" w:hAnsi="Arial" w:cs="Arial"/>
                <w:sz w:val="20"/>
                <w:szCs w:val="20"/>
              </w:rPr>
              <w:t xml:space="preserve"> pristojnih organov</w:t>
            </w:r>
            <w:r w:rsidRPr="00B011D0">
              <w:rPr>
                <w:rFonts w:ascii="Arial" w:hAnsi="Arial" w:cs="Arial"/>
                <w:sz w:val="20"/>
                <w:szCs w:val="20"/>
              </w:rPr>
              <w:t>, če</w:t>
            </w:r>
            <w:r>
              <w:rPr>
                <w:rFonts w:ascii="Arial" w:hAnsi="Arial" w:cs="Arial"/>
                <w:sz w:val="20"/>
                <w:szCs w:val="20"/>
              </w:rPr>
              <w:t xml:space="preserve"> se bo agromelioracija izvedla na</w:t>
            </w:r>
            <w:r w:rsidRPr="00B011D0">
              <w:rPr>
                <w:rFonts w:ascii="Arial" w:hAnsi="Arial" w:cs="Arial"/>
                <w:sz w:val="20"/>
                <w:szCs w:val="20"/>
              </w:rPr>
              <w:t xml:space="preserve"> območj</w:t>
            </w:r>
            <w:r>
              <w:rPr>
                <w:rFonts w:ascii="Arial" w:hAnsi="Arial" w:cs="Arial"/>
                <w:sz w:val="20"/>
                <w:szCs w:val="20"/>
              </w:rPr>
              <w:t>ih</w:t>
            </w:r>
            <w:r w:rsidRPr="00B011D0">
              <w:rPr>
                <w:rFonts w:ascii="Arial" w:hAnsi="Arial" w:cs="Arial"/>
                <w:sz w:val="20"/>
                <w:szCs w:val="20"/>
              </w:rPr>
              <w:t xml:space="preserve"> varovanj in omejitev po posebnih predpisih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25F5279E" w14:textId="77777777" w:rsidR="00AD537D" w:rsidRPr="008C458A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40</w:t>
            </w:r>
          </w:p>
        </w:tc>
      </w:tr>
      <w:tr w:rsidR="00AD537D" w:rsidRPr="008C458A" w14:paraId="5BC5508B" w14:textId="77777777" w:rsidTr="00AD537D">
        <w:trPr>
          <w:trHeight w:val="683"/>
        </w:trPr>
        <w:tc>
          <w:tcPr>
            <w:tcW w:w="273" w:type="pct"/>
            <w:vMerge/>
          </w:tcPr>
          <w:p w14:paraId="457B190D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9" w:type="pct"/>
            <w:shd w:val="clear" w:color="auto" w:fill="auto"/>
            <w:vAlign w:val="center"/>
          </w:tcPr>
          <w:p w14:paraId="1E7CDF17" w14:textId="77777777" w:rsidR="00AD537D" w:rsidRPr="00E27B0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D63CC">
              <w:rPr>
                <w:rFonts w:ascii="Arial" w:hAnsi="Arial" w:cs="Arial"/>
                <w:sz w:val="20"/>
                <w:szCs w:val="20"/>
              </w:rPr>
              <w:t>lagatelj bo izvedel odvoz naplavin in plavja s kmetijskih zemljišč za vzpostavitev kmetijskih zemljišč v ponovno kmetijsko uporabo ter sanacijo manjšega plazu</w:t>
            </w:r>
            <w:r>
              <w:rPr>
                <w:rFonts w:ascii="Arial" w:hAnsi="Arial" w:cs="Arial"/>
                <w:sz w:val="20"/>
                <w:szCs w:val="20"/>
              </w:rPr>
              <w:t xml:space="preserve"> v skladu z zakonom, ki ureja obnovo, </w:t>
            </w:r>
            <w:r w:rsidRPr="00D017AD">
              <w:rPr>
                <w:rFonts w:ascii="Arial" w:hAnsi="Arial" w:cs="Arial"/>
                <w:sz w:val="20"/>
                <w:szCs w:val="20"/>
              </w:rPr>
              <w:t>razvoj in zagotavljanje finančnih sredstev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37874741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40</w:t>
            </w:r>
          </w:p>
        </w:tc>
      </w:tr>
      <w:tr w:rsidR="00AD537D" w:rsidRPr="008C458A" w14:paraId="2F6D4A36" w14:textId="77777777" w:rsidTr="00AD537D">
        <w:trPr>
          <w:trHeight w:val="781"/>
        </w:trPr>
        <w:tc>
          <w:tcPr>
            <w:tcW w:w="273" w:type="pct"/>
            <w:vMerge/>
          </w:tcPr>
          <w:p w14:paraId="3BAFCCB9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9" w:type="pct"/>
            <w:shd w:val="clear" w:color="auto" w:fill="auto"/>
            <w:vAlign w:val="center"/>
          </w:tcPr>
          <w:p w14:paraId="624DA215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D63CC">
              <w:rPr>
                <w:rFonts w:ascii="Arial" w:hAnsi="Arial" w:cs="Arial"/>
                <w:sz w:val="20"/>
                <w:szCs w:val="20"/>
              </w:rPr>
              <w:t>lagatelj bo izvedel ali odvoz naplavin in plavja s kmetijskih zemljišč za vzpostavitev kmetijskih zemljišč v ponovno kmetijsko uporabo ali sanacijo manjšega plazu</w:t>
            </w:r>
            <w:r>
              <w:rPr>
                <w:rFonts w:ascii="Arial" w:hAnsi="Arial" w:cs="Arial"/>
                <w:sz w:val="20"/>
                <w:szCs w:val="20"/>
              </w:rPr>
              <w:t xml:space="preserve"> skladu z zakonom, ki ureja obnovo, </w:t>
            </w:r>
            <w:r w:rsidRPr="00D017AD">
              <w:rPr>
                <w:rFonts w:ascii="Arial" w:hAnsi="Arial" w:cs="Arial"/>
                <w:sz w:val="20"/>
                <w:szCs w:val="20"/>
              </w:rPr>
              <w:t>razvoj in zagotavljanje finančnih sredstev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574FE767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30</w:t>
            </w:r>
          </w:p>
        </w:tc>
      </w:tr>
      <w:tr w:rsidR="00AD537D" w:rsidRPr="008C458A" w14:paraId="37D905B2" w14:textId="77777777" w:rsidTr="00AD537D">
        <w:trPr>
          <w:trHeight w:val="440"/>
        </w:trPr>
        <w:tc>
          <w:tcPr>
            <w:tcW w:w="273" w:type="pct"/>
            <w:vMerge/>
          </w:tcPr>
          <w:p w14:paraId="0EC4D3C2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9" w:type="pct"/>
            <w:shd w:val="clear" w:color="auto" w:fill="auto"/>
            <w:vAlign w:val="center"/>
          </w:tcPr>
          <w:p w14:paraId="2FFC80A9" w14:textId="77777777" w:rsidR="00AD537D" w:rsidRPr="00ED63CC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D63CC">
              <w:rPr>
                <w:rFonts w:ascii="Arial" w:hAnsi="Arial" w:cs="Arial"/>
                <w:sz w:val="20"/>
                <w:szCs w:val="20"/>
              </w:rPr>
              <w:t>lagatelj bo izvedel druga agromelioracijska dela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04E09C4E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</w:p>
        </w:tc>
      </w:tr>
      <w:tr w:rsidR="00AD537D" w:rsidRPr="008C458A" w14:paraId="5A5F1032" w14:textId="77777777" w:rsidTr="00AD537D">
        <w:trPr>
          <w:trHeight w:val="1410"/>
        </w:trPr>
        <w:tc>
          <w:tcPr>
            <w:tcW w:w="273" w:type="pct"/>
            <w:vMerge w:val="restart"/>
          </w:tcPr>
          <w:p w14:paraId="1BBC61B2" w14:textId="77777777" w:rsidR="00AD537D" w:rsidRPr="00097FBF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24FCAFF3" w14:textId="77777777" w:rsidR="00AD537D" w:rsidRPr="00097FBF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97FBF">
              <w:rPr>
                <w:rFonts w:ascii="Arial" w:hAnsi="Arial" w:cs="Arial"/>
                <w:b/>
                <w:sz w:val="20"/>
                <w:szCs w:val="20"/>
              </w:rPr>
              <w:t>Površina agromelioracijskega območja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(razvidno iz odločbe o uvedbi zahtevne agromelioracije ali iz popisa agromelioracijskih del)</w:t>
            </w:r>
          </w:p>
          <w:p w14:paraId="0CF6BF4B" w14:textId="77777777" w:rsidR="00AD537D" w:rsidRPr="008C458A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B011D0"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  <w:t>Velikost agromelioracijskega območja je povezana s potrebo po izboljšanju kemijskega, biološkega ali fizikalnega stanja kmetijskega zemljišča vključno z izboljšanjem dostopa na kmetijska zemljišča. Prav tako je merilo povezano z vrnitvijo proizvodnih sposobnosti kmetijskih zemljiščem, ki so bila prizadeta v naravnih in drugih nesrečah.</w:t>
            </w:r>
          </w:p>
        </w:tc>
        <w:tc>
          <w:tcPr>
            <w:tcW w:w="1078" w:type="pct"/>
            <w:shd w:val="clear" w:color="auto" w:fill="auto"/>
          </w:tcPr>
          <w:p w14:paraId="711554B1" w14:textId="77777777" w:rsidR="00AD537D" w:rsidRPr="008C458A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20</w:t>
            </w:r>
          </w:p>
        </w:tc>
      </w:tr>
      <w:tr w:rsidR="00AD537D" w:rsidRPr="008C458A" w14:paraId="48D20943" w14:textId="77777777" w:rsidTr="00AD537D">
        <w:trPr>
          <w:trHeight w:val="510"/>
        </w:trPr>
        <w:tc>
          <w:tcPr>
            <w:tcW w:w="273" w:type="pct"/>
            <w:vMerge/>
          </w:tcPr>
          <w:p w14:paraId="0BFD3EC9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9" w:type="pct"/>
            <w:shd w:val="clear" w:color="auto" w:fill="auto"/>
            <w:vAlign w:val="center"/>
          </w:tcPr>
          <w:p w14:paraId="0D5E58B9" w14:textId="77777777" w:rsidR="00AD537D" w:rsidRPr="00E27B0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D63CC">
              <w:rPr>
                <w:rFonts w:ascii="Arial" w:hAnsi="Arial" w:cs="Arial"/>
                <w:sz w:val="20"/>
                <w:szCs w:val="20"/>
              </w:rPr>
              <w:t>gromelioracijsko območje je večje od 5 ha oziroma gre za sanacijo manjšega plazu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777E716B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97FBF">
              <w:rPr>
                <w:rFonts w:ascii="Arial" w:hAnsi="Arial" w:cs="Arial"/>
                <w:sz w:val="20"/>
                <w:szCs w:val="20"/>
                <w:lang w:val="sl-SI"/>
              </w:rPr>
              <w:t>20</w:t>
            </w:r>
          </w:p>
        </w:tc>
      </w:tr>
      <w:tr w:rsidR="00AD537D" w:rsidRPr="008C458A" w14:paraId="412A1D1D" w14:textId="77777777" w:rsidTr="00AD537D">
        <w:trPr>
          <w:trHeight w:val="336"/>
        </w:trPr>
        <w:tc>
          <w:tcPr>
            <w:tcW w:w="273" w:type="pct"/>
            <w:vMerge/>
          </w:tcPr>
          <w:p w14:paraId="3CBA1EB0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9" w:type="pct"/>
            <w:shd w:val="clear" w:color="auto" w:fill="auto"/>
            <w:vAlign w:val="center"/>
          </w:tcPr>
          <w:p w14:paraId="4B382D7D" w14:textId="77777777" w:rsidR="00AD537D" w:rsidRPr="00ED63CC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D63CC">
              <w:rPr>
                <w:rFonts w:ascii="Arial" w:hAnsi="Arial" w:cs="Arial"/>
                <w:sz w:val="20"/>
                <w:szCs w:val="20"/>
              </w:rPr>
              <w:t>gromelioracijsko območje je veliko od 3 ha do vključno 4,99 ha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4535EF4C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97FBF">
              <w:rPr>
                <w:rFonts w:ascii="Arial" w:hAnsi="Arial" w:cs="Arial"/>
                <w:sz w:val="20"/>
                <w:szCs w:val="20"/>
                <w:lang w:val="sl-SI"/>
              </w:rPr>
              <w:t>15</w:t>
            </w:r>
          </w:p>
        </w:tc>
      </w:tr>
      <w:tr w:rsidR="00AD537D" w:rsidRPr="008C458A" w14:paraId="30582EF2" w14:textId="77777777" w:rsidTr="00AD537D">
        <w:trPr>
          <w:trHeight w:val="286"/>
        </w:trPr>
        <w:tc>
          <w:tcPr>
            <w:tcW w:w="273" w:type="pct"/>
            <w:vMerge/>
          </w:tcPr>
          <w:p w14:paraId="07ABA799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9" w:type="pct"/>
            <w:shd w:val="clear" w:color="auto" w:fill="auto"/>
            <w:vAlign w:val="center"/>
          </w:tcPr>
          <w:p w14:paraId="5F4945B0" w14:textId="77777777" w:rsidR="00AD537D" w:rsidRPr="00ED63CC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D63CC">
              <w:rPr>
                <w:rFonts w:ascii="Arial" w:hAnsi="Arial" w:cs="Arial"/>
                <w:sz w:val="20"/>
                <w:szCs w:val="20"/>
              </w:rPr>
              <w:t>gromelioracijsko območje je veliko od 1,5 ha do vključno 2,99 ha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1903581E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97FBF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</w:p>
        </w:tc>
      </w:tr>
      <w:tr w:rsidR="00AD537D" w:rsidRPr="008C458A" w14:paraId="21AED895" w14:textId="77777777" w:rsidTr="00AD537D">
        <w:trPr>
          <w:trHeight w:val="378"/>
        </w:trPr>
        <w:tc>
          <w:tcPr>
            <w:tcW w:w="273" w:type="pct"/>
            <w:vMerge/>
          </w:tcPr>
          <w:p w14:paraId="420DCEA8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9" w:type="pct"/>
            <w:shd w:val="clear" w:color="auto" w:fill="auto"/>
            <w:vAlign w:val="center"/>
          </w:tcPr>
          <w:p w14:paraId="26BDED95" w14:textId="77777777" w:rsidR="00AD537D" w:rsidRPr="00ED63CC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D63CC">
              <w:rPr>
                <w:rFonts w:ascii="Arial" w:hAnsi="Arial" w:cs="Arial"/>
                <w:sz w:val="20"/>
                <w:szCs w:val="20"/>
              </w:rPr>
              <w:t>gromelioracijsko območje je veliko od 0,2 ha do vključno 1,49 ha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5F502BD8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97FBF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</w:p>
        </w:tc>
      </w:tr>
      <w:tr w:rsidR="00AD537D" w:rsidRPr="008C458A" w14:paraId="62C12C77" w14:textId="77777777" w:rsidTr="00AD537D">
        <w:trPr>
          <w:trHeight w:val="327"/>
        </w:trPr>
        <w:tc>
          <w:tcPr>
            <w:tcW w:w="273" w:type="pct"/>
          </w:tcPr>
          <w:p w14:paraId="4BB7A12C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5EAEF50A" w14:textId="77777777" w:rsidR="00AD537D" w:rsidRPr="00DD0AB0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GEOGRAFSKI</w:t>
            </w:r>
            <w:r w:rsidRPr="008C458A">
              <w:rPr>
                <w:rFonts w:ascii="Arial" w:hAnsi="Arial" w:cs="Arial"/>
                <w:b/>
                <w:sz w:val="20"/>
              </w:rPr>
              <w:t xml:space="preserve"> VIDIK NALOŽBE</w:t>
            </w:r>
          </w:p>
        </w:tc>
        <w:tc>
          <w:tcPr>
            <w:tcW w:w="1078" w:type="pct"/>
            <w:shd w:val="clear" w:color="auto" w:fill="auto"/>
          </w:tcPr>
          <w:p w14:paraId="78FB7B96" w14:textId="77777777" w:rsidR="00AD537D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40</w:t>
            </w:r>
          </w:p>
        </w:tc>
      </w:tr>
      <w:tr w:rsidR="00AD537D" w:rsidRPr="008C458A" w14:paraId="0F9F52EA" w14:textId="77777777" w:rsidTr="00AD537D">
        <w:trPr>
          <w:trHeight w:val="1979"/>
        </w:trPr>
        <w:tc>
          <w:tcPr>
            <w:tcW w:w="273" w:type="pct"/>
            <w:vMerge w:val="restart"/>
          </w:tcPr>
          <w:p w14:paraId="27D3BE8D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1420197" w14:textId="77777777" w:rsidR="00AD537D" w:rsidRDefault="00AD537D" w:rsidP="00206A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Lokacija predvidene agromelioracije</w:t>
            </w:r>
          </w:p>
          <w:p w14:paraId="5C43B394" w14:textId="77777777" w:rsidR="00AD537D" w:rsidRPr="008C458A" w:rsidRDefault="00AD537D" w:rsidP="00206A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  <w:p w14:paraId="2C4D17AC" w14:textId="77777777" w:rsidR="00AD537D" w:rsidRPr="008C458A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  <w:r w:rsidRPr="00B011D0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 xml:space="preserve">Naravna nesreča v avgustu 2023 je prizadela velik del Slovenije. Največje število točk dobijo tiste vloge, pri katerih je lokacija predvidenih agromelioracijskih del na območju, ki so bila prizadeta v poplavah in plazovih v avgustu 2023.  </w:t>
            </w:r>
          </w:p>
          <w:p w14:paraId="2491FDCC" w14:textId="77777777" w:rsidR="00AD537D" w:rsidRPr="008C458A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0FC24C8F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 w:rsidRPr="0023687A">
              <w:rPr>
                <w:rFonts w:ascii="Arial" w:hAnsi="Arial" w:cs="Arial"/>
                <w:sz w:val="20"/>
                <w:szCs w:val="20"/>
              </w:rPr>
              <w:t>Koeficienti razvitosti občin so določeni</w:t>
            </w:r>
            <w:r w:rsidRPr="0023687A" w:rsidDel="002368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 prilogi »Koeficient razvitosti občin za leti 2024 in 2025«,</w:t>
            </w:r>
            <w:r w:rsidRPr="00656D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8D7">
              <w:rPr>
                <w:rFonts w:ascii="Arial" w:hAnsi="Arial" w:cs="Arial"/>
                <w:sz w:val="20"/>
                <w:szCs w:val="20"/>
              </w:rPr>
              <w:t xml:space="preserve">ki je sestavni del </w:t>
            </w:r>
            <w:r w:rsidRPr="00656D0E">
              <w:rPr>
                <w:rFonts w:ascii="Arial" w:hAnsi="Arial" w:cs="Arial"/>
                <w:sz w:val="20"/>
                <w:szCs w:val="20"/>
              </w:rPr>
              <w:t>razpisn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56D0E">
              <w:rPr>
                <w:rFonts w:ascii="Arial" w:hAnsi="Arial" w:cs="Arial"/>
                <w:sz w:val="20"/>
                <w:szCs w:val="20"/>
              </w:rPr>
              <w:t xml:space="preserve"> dokumentacij</w:t>
            </w:r>
            <w:r>
              <w:rPr>
                <w:rFonts w:ascii="Arial" w:hAnsi="Arial" w:cs="Arial"/>
                <w:sz w:val="20"/>
                <w:szCs w:val="20"/>
              </w:rPr>
              <w:t>e. Če agromelioracija leži na območju več občin, se upošteva koeficient občine, v kateri leži največji delež agromelioracije.</w:t>
            </w:r>
          </w:p>
        </w:tc>
        <w:tc>
          <w:tcPr>
            <w:tcW w:w="1078" w:type="pct"/>
            <w:shd w:val="clear" w:color="auto" w:fill="auto"/>
          </w:tcPr>
          <w:p w14:paraId="2BFFCE6F" w14:textId="77777777" w:rsidR="00AD537D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40</w:t>
            </w:r>
          </w:p>
        </w:tc>
      </w:tr>
      <w:tr w:rsidR="00AD537D" w:rsidRPr="008C458A" w14:paraId="0800928D" w14:textId="77777777" w:rsidTr="00AD537D">
        <w:trPr>
          <w:trHeight w:val="606"/>
        </w:trPr>
        <w:tc>
          <w:tcPr>
            <w:tcW w:w="273" w:type="pct"/>
            <w:vMerge/>
          </w:tcPr>
          <w:p w14:paraId="6E3CA5A2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9" w:type="pct"/>
            <w:shd w:val="clear" w:color="auto" w:fill="auto"/>
            <w:vAlign w:val="center"/>
          </w:tcPr>
          <w:p w14:paraId="27AB34C2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27782C">
              <w:rPr>
                <w:rFonts w:ascii="Arial" w:hAnsi="Arial" w:cs="Arial"/>
                <w:sz w:val="20"/>
              </w:rPr>
              <w:t>okacija predvidene agromelioracije leži na območju, ki je bilo prizadeto v poplavah in plazovih v avgustu 2023</w:t>
            </w:r>
            <w:r>
              <w:rPr>
                <w:rFonts w:ascii="Arial" w:hAnsi="Arial" w:cs="Arial"/>
                <w:sz w:val="20"/>
              </w:rPr>
              <w:t>.</w:t>
            </w:r>
            <w:r w:rsidRPr="0027782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78" w:type="pct"/>
            <w:shd w:val="clear" w:color="auto" w:fill="auto"/>
          </w:tcPr>
          <w:p w14:paraId="6E13C885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97FBF">
              <w:rPr>
                <w:rFonts w:ascii="Arial" w:hAnsi="Arial" w:cs="Arial"/>
                <w:sz w:val="20"/>
                <w:szCs w:val="20"/>
                <w:lang w:val="sl-SI"/>
              </w:rPr>
              <w:t>40</w:t>
            </w:r>
          </w:p>
        </w:tc>
      </w:tr>
      <w:tr w:rsidR="00AD537D" w:rsidRPr="008C458A" w14:paraId="17CABE22" w14:textId="77777777" w:rsidTr="00AD537D">
        <w:trPr>
          <w:trHeight w:val="857"/>
        </w:trPr>
        <w:tc>
          <w:tcPr>
            <w:tcW w:w="273" w:type="pct"/>
            <w:vMerge/>
          </w:tcPr>
          <w:p w14:paraId="1902E4FF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9" w:type="pct"/>
            <w:shd w:val="clear" w:color="auto" w:fill="auto"/>
            <w:vAlign w:val="center"/>
          </w:tcPr>
          <w:p w14:paraId="1F17BFD7" w14:textId="77777777" w:rsidR="00AD537D" w:rsidRPr="0027782C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27782C">
              <w:rPr>
                <w:rFonts w:ascii="Arial" w:hAnsi="Arial" w:cs="Arial"/>
                <w:sz w:val="20"/>
              </w:rPr>
              <w:t>okacija predvidene agromelioracije leži izven območja, ki je bilo prizadeto v poplavah in plazovih v avgustu 2023, koeficient razvitosti občine pa je manjši ali enak 1,00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6D274D3B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97FBF">
              <w:rPr>
                <w:rFonts w:ascii="Arial" w:hAnsi="Arial" w:cs="Arial"/>
                <w:sz w:val="20"/>
                <w:szCs w:val="20"/>
                <w:lang w:val="sl-SI"/>
              </w:rPr>
              <w:t>20</w:t>
            </w:r>
          </w:p>
        </w:tc>
      </w:tr>
      <w:tr w:rsidR="00AD537D" w:rsidRPr="008C458A" w14:paraId="6F8A6CA1" w14:textId="77777777" w:rsidTr="00AD537D">
        <w:trPr>
          <w:trHeight w:val="558"/>
        </w:trPr>
        <w:tc>
          <w:tcPr>
            <w:tcW w:w="273" w:type="pct"/>
            <w:vMerge/>
          </w:tcPr>
          <w:p w14:paraId="57ECCED4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9" w:type="pct"/>
            <w:shd w:val="clear" w:color="auto" w:fill="auto"/>
            <w:vAlign w:val="center"/>
          </w:tcPr>
          <w:p w14:paraId="32C788DD" w14:textId="77777777" w:rsidR="00AD537D" w:rsidRPr="0027782C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27782C">
              <w:rPr>
                <w:rFonts w:ascii="Arial" w:hAnsi="Arial" w:cs="Arial"/>
                <w:sz w:val="20"/>
              </w:rPr>
              <w:t>okacija predvidene agromelioracije leži izven območja, ki je bilo prizadeto v poplavah in plazovih v avgustu 2023, koeficient razvitosti občine pa je večji od 1,00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2BDA44B4" w14:textId="77777777" w:rsidR="00AD537D" w:rsidRPr="00097FBF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97FBF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</w:p>
        </w:tc>
      </w:tr>
      <w:tr w:rsidR="00AD537D" w:rsidRPr="008C458A" w14:paraId="36F134C4" w14:textId="77777777" w:rsidTr="00AD537D">
        <w:trPr>
          <w:trHeight w:val="558"/>
        </w:trPr>
        <w:tc>
          <w:tcPr>
            <w:tcW w:w="273" w:type="pct"/>
          </w:tcPr>
          <w:p w14:paraId="2C764205" w14:textId="77777777" w:rsidR="00AD537D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9" w:type="pct"/>
            <w:shd w:val="clear" w:color="auto" w:fill="auto"/>
            <w:vAlign w:val="center"/>
          </w:tcPr>
          <w:p w14:paraId="4FCF7216" w14:textId="77777777" w:rsidR="00AD537D" w:rsidRPr="00D80B3B" w:rsidRDefault="00AD537D" w:rsidP="00206A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80B3B">
              <w:rPr>
                <w:rFonts w:ascii="Arial" w:hAnsi="Arial" w:cs="Arial"/>
              </w:rPr>
              <w:t>SKUPAJ TOČK:</w:t>
            </w:r>
          </w:p>
        </w:tc>
        <w:tc>
          <w:tcPr>
            <w:tcW w:w="1078" w:type="pct"/>
            <w:shd w:val="clear" w:color="auto" w:fill="auto"/>
          </w:tcPr>
          <w:p w14:paraId="64589FA4" w14:textId="77777777" w:rsidR="00AD537D" w:rsidRPr="00D80B3B" w:rsidRDefault="00AD537D" w:rsidP="00206AC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80B3B">
              <w:rPr>
                <w:rFonts w:ascii="Arial" w:hAnsi="Arial" w:cs="Arial"/>
              </w:rPr>
              <w:t>100</w:t>
            </w:r>
          </w:p>
        </w:tc>
      </w:tr>
    </w:tbl>
    <w:p w14:paraId="48D51171" w14:textId="34F87893" w:rsidR="0041171A" w:rsidRPr="00F0587A" w:rsidRDefault="00EE5B33" w:rsidP="009D74EA">
      <w:pPr>
        <w:pStyle w:val="Brezrazmikov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03B1B817" w14:textId="31DE8A56" w:rsidR="00F0587A" w:rsidRPr="00124FF3" w:rsidRDefault="00F0587A" w:rsidP="009D74E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5C95D2F" w14:textId="36AE6530" w:rsidR="009D74EA" w:rsidRPr="00C643EA" w:rsidRDefault="00433D8A" w:rsidP="009D74EA">
      <w:pPr>
        <w:pStyle w:val="Brezrazmikov"/>
        <w:jc w:val="both"/>
        <w:rPr>
          <w:rFonts w:ascii="Arial" w:hAnsi="Arial" w:cs="Arial"/>
          <w:b/>
        </w:rPr>
      </w:pPr>
      <w:r w:rsidRPr="00FA47A0">
        <w:rPr>
          <w:rFonts w:ascii="Arial" w:hAnsi="Arial" w:cs="Arial"/>
          <w:b/>
        </w:rPr>
        <w:t>7</w:t>
      </w:r>
      <w:r w:rsidR="00592981" w:rsidRPr="00433D8A">
        <w:rPr>
          <w:rFonts w:ascii="Arial" w:hAnsi="Arial" w:cs="Arial"/>
          <w:b/>
        </w:rPr>
        <w:t xml:space="preserve">. </w:t>
      </w:r>
      <w:r w:rsidR="009D74EA" w:rsidRPr="00433D8A">
        <w:rPr>
          <w:rFonts w:ascii="Arial" w:hAnsi="Arial" w:cs="Arial"/>
          <w:b/>
        </w:rPr>
        <w:t xml:space="preserve">FINANČNE </w:t>
      </w:r>
      <w:r w:rsidR="009D74EA" w:rsidRPr="00C643EA">
        <w:rPr>
          <w:rFonts w:ascii="Arial" w:hAnsi="Arial" w:cs="Arial"/>
          <w:b/>
        </w:rPr>
        <w:t>DOLOČBE</w:t>
      </w:r>
    </w:p>
    <w:p w14:paraId="5908BD92" w14:textId="77777777" w:rsidR="009D74EA" w:rsidRPr="00124FF3" w:rsidRDefault="009D74EA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63CD41D" w14:textId="783561F3" w:rsidR="008C458A" w:rsidRDefault="001250C0" w:rsidP="008C45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Finančne določbe so </w:t>
      </w:r>
      <w:r w:rsidR="00076D5C">
        <w:rPr>
          <w:rFonts w:ascii="Arial" w:hAnsi="Arial" w:cs="Arial"/>
          <w:lang w:val="sl-SI"/>
        </w:rPr>
        <w:t xml:space="preserve">določene </w:t>
      </w:r>
      <w:r>
        <w:rPr>
          <w:rFonts w:ascii="Arial" w:hAnsi="Arial" w:cs="Arial"/>
          <w:lang w:val="sl-SI"/>
        </w:rPr>
        <w:t xml:space="preserve">v </w:t>
      </w:r>
      <w:r w:rsidR="00ED63CC">
        <w:rPr>
          <w:rFonts w:ascii="Arial" w:hAnsi="Arial" w:cs="Arial"/>
          <w:lang w:val="sl-SI"/>
        </w:rPr>
        <w:t>g74.a</w:t>
      </w:r>
      <w:r>
        <w:rPr>
          <w:rFonts w:ascii="Arial" w:hAnsi="Arial" w:cs="Arial"/>
          <w:lang w:val="sl-SI"/>
        </w:rPr>
        <w:t xml:space="preserve"> člen</w:t>
      </w:r>
      <w:r w:rsidR="00C50D7A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 xml:space="preserve"> Uredbe.</w:t>
      </w:r>
      <w:r w:rsidRPr="008C458A" w:rsidDel="001250C0">
        <w:rPr>
          <w:rFonts w:ascii="Arial" w:hAnsi="Arial" w:cs="Arial"/>
          <w:lang w:val="sl-SI"/>
        </w:rPr>
        <w:t xml:space="preserve"> </w:t>
      </w:r>
      <w:r w:rsidDel="001250C0">
        <w:rPr>
          <w:rFonts w:ascii="Arial" w:hAnsi="Arial" w:cs="Arial"/>
          <w:lang w:val="sl-SI"/>
        </w:rPr>
        <w:t xml:space="preserve"> </w:t>
      </w:r>
      <w:r w:rsidR="008C458A">
        <w:rPr>
          <w:rFonts w:ascii="Arial" w:hAnsi="Arial" w:cs="Arial"/>
          <w:lang w:val="sl-SI"/>
        </w:rPr>
        <w:t xml:space="preserve"> </w:t>
      </w:r>
    </w:p>
    <w:p w14:paraId="0F687356" w14:textId="77777777" w:rsidR="00FC0517" w:rsidRPr="00124FF3" w:rsidRDefault="00FC0517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51D5EC5" w14:textId="712FB426" w:rsidR="009D74EA" w:rsidRPr="00FA47A0" w:rsidRDefault="00433D8A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  <w:lang w:val="sl-SI"/>
        </w:rPr>
        <w:t>8</w:t>
      </w:r>
      <w:r w:rsidR="00592981" w:rsidRPr="00FA47A0">
        <w:rPr>
          <w:rFonts w:ascii="Arial" w:hAnsi="Arial" w:cs="Arial"/>
          <w:b/>
          <w:sz w:val="22"/>
          <w:szCs w:val="22"/>
        </w:rPr>
        <w:t>.</w:t>
      </w:r>
      <w:r w:rsidR="00592981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FA47A0">
        <w:rPr>
          <w:rFonts w:ascii="Arial" w:hAnsi="Arial" w:cs="Arial"/>
          <w:b/>
          <w:sz w:val="22"/>
          <w:szCs w:val="22"/>
        </w:rPr>
        <w:t>VLOGA IN POSTOPEK ZA DODELITEV SREDSTEV</w:t>
      </w:r>
      <w:r w:rsidR="008C458A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42C96BB5" w14:textId="77777777" w:rsidR="009D74EA" w:rsidRPr="00124FF3" w:rsidRDefault="009D74EA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7BD47A77" w14:textId="14F0F2EC" w:rsidR="001250C0" w:rsidRDefault="001250C0" w:rsidP="008C45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(1) Vl</w:t>
      </w:r>
      <w:r w:rsidR="003A2A3D">
        <w:rPr>
          <w:rFonts w:ascii="Arial" w:hAnsi="Arial" w:cs="Arial"/>
          <w:lang w:val="sl-SI"/>
        </w:rPr>
        <w:t>aganje vloge na javni razpis in</w:t>
      </w:r>
      <w:r>
        <w:rPr>
          <w:rFonts w:ascii="Arial" w:hAnsi="Arial" w:cs="Arial"/>
          <w:lang w:val="sl-SI"/>
        </w:rPr>
        <w:t xml:space="preserve"> postopek za dodelitev sredstev </w:t>
      </w:r>
      <w:r w:rsidR="00D863A9">
        <w:rPr>
          <w:rFonts w:ascii="Arial" w:hAnsi="Arial" w:cs="Arial"/>
          <w:lang w:val="sl-SI"/>
        </w:rPr>
        <w:t>sta</w:t>
      </w:r>
      <w:r w:rsidR="00C50D7A">
        <w:rPr>
          <w:rFonts w:ascii="Arial" w:hAnsi="Arial" w:cs="Arial"/>
          <w:lang w:val="sl-SI"/>
        </w:rPr>
        <w:t xml:space="preserve"> določen</w:t>
      </w:r>
      <w:r w:rsidR="00D863A9">
        <w:rPr>
          <w:rFonts w:ascii="Arial" w:hAnsi="Arial" w:cs="Arial"/>
          <w:lang w:val="sl-SI"/>
        </w:rPr>
        <w:t>a</w:t>
      </w:r>
      <w:r w:rsidR="00C50D7A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v </w:t>
      </w:r>
      <w:r w:rsidRPr="001250C0">
        <w:rPr>
          <w:rFonts w:ascii="Arial" w:hAnsi="Arial" w:cs="Arial"/>
          <w:lang w:val="sl-SI"/>
        </w:rPr>
        <w:t>91., 92.</w:t>
      </w:r>
      <w:r>
        <w:rPr>
          <w:rFonts w:ascii="Arial" w:hAnsi="Arial" w:cs="Arial"/>
          <w:lang w:val="sl-SI"/>
        </w:rPr>
        <w:t>,</w:t>
      </w:r>
      <w:r w:rsidRPr="001250C0">
        <w:rPr>
          <w:rFonts w:ascii="Arial" w:hAnsi="Arial" w:cs="Arial"/>
          <w:lang w:val="sl-SI"/>
        </w:rPr>
        <w:t xml:space="preserve"> 93.</w:t>
      </w:r>
      <w:r>
        <w:rPr>
          <w:rFonts w:ascii="Arial" w:hAnsi="Arial" w:cs="Arial"/>
          <w:lang w:val="sl-SI"/>
        </w:rPr>
        <w:t xml:space="preserve"> </w:t>
      </w:r>
      <w:r w:rsidR="00E35A15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>n 93.a</w:t>
      </w:r>
      <w:r w:rsidRPr="001250C0">
        <w:rPr>
          <w:rFonts w:ascii="Arial" w:hAnsi="Arial" w:cs="Arial"/>
          <w:lang w:val="sl-SI"/>
        </w:rPr>
        <w:t xml:space="preserve"> člen</w:t>
      </w:r>
      <w:r w:rsidR="00C50D7A">
        <w:rPr>
          <w:rFonts w:ascii="Arial" w:hAnsi="Arial" w:cs="Arial"/>
          <w:lang w:val="sl-SI"/>
        </w:rPr>
        <w:t>u</w:t>
      </w:r>
      <w:r w:rsidRPr="001250C0">
        <w:rPr>
          <w:rFonts w:ascii="Arial" w:hAnsi="Arial" w:cs="Arial"/>
          <w:lang w:val="sl-SI"/>
        </w:rPr>
        <w:t xml:space="preserve"> Uredbe</w:t>
      </w:r>
      <w:r>
        <w:rPr>
          <w:rFonts w:ascii="Arial" w:hAnsi="Arial" w:cs="Arial"/>
          <w:lang w:val="sl-SI"/>
        </w:rPr>
        <w:t>.</w:t>
      </w:r>
    </w:p>
    <w:p w14:paraId="0602159E" w14:textId="0B79B74B" w:rsidR="00C578C5" w:rsidRPr="00C578C5" w:rsidRDefault="00C578C5" w:rsidP="00C578C5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578C5">
        <w:rPr>
          <w:rFonts w:ascii="Arial" w:hAnsi="Arial" w:cs="Arial"/>
          <w:lang w:val="sl-SI"/>
        </w:rPr>
        <w:t>(</w:t>
      </w:r>
      <w:r w:rsidR="001250C0">
        <w:rPr>
          <w:rFonts w:ascii="Arial" w:hAnsi="Arial" w:cs="Arial"/>
          <w:lang w:val="sl-SI"/>
        </w:rPr>
        <w:t>2</w:t>
      </w:r>
      <w:r w:rsidRPr="00C578C5">
        <w:rPr>
          <w:rFonts w:ascii="Arial" w:hAnsi="Arial" w:cs="Arial"/>
          <w:lang w:val="sl-SI"/>
        </w:rPr>
        <w:t>) Če imata dve ali več vlog na</w:t>
      </w:r>
      <w:r>
        <w:rPr>
          <w:rFonts w:ascii="Arial" w:hAnsi="Arial" w:cs="Arial"/>
          <w:lang w:val="sl-SI"/>
        </w:rPr>
        <w:t xml:space="preserve"> </w:t>
      </w:r>
      <w:r w:rsidRPr="00C578C5">
        <w:rPr>
          <w:rFonts w:ascii="Arial" w:hAnsi="Arial" w:cs="Arial"/>
          <w:lang w:val="sl-SI"/>
        </w:rPr>
        <w:t>javni razpis enako število točk</w:t>
      </w:r>
      <w:r w:rsidR="00C643EA">
        <w:rPr>
          <w:rFonts w:ascii="Arial" w:hAnsi="Arial" w:cs="Arial"/>
          <w:lang w:val="sl-SI"/>
        </w:rPr>
        <w:t xml:space="preserve"> </w:t>
      </w:r>
      <w:r w:rsidR="00C643EA" w:rsidRPr="00695B21">
        <w:rPr>
          <w:rFonts w:ascii="Arial" w:hAnsi="Arial" w:cs="Arial"/>
        </w:rPr>
        <w:t>in razpisana sredstva ne zadoščajo za odobritev vseh teh vlog v celoti</w:t>
      </w:r>
      <w:r w:rsidRPr="00C578C5">
        <w:rPr>
          <w:rFonts w:ascii="Arial" w:hAnsi="Arial" w:cs="Arial"/>
          <w:lang w:val="sl-SI"/>
        </w:rPr>
        <w:t xml:space="preserve">, se </w:t>
      </w:r>
      <w:r w:rsidR="00076D5C" w:rsidRPr="004A6B99">
        <w:rPr>
          <w:rFonts w:ascii="Arial" w:hAnsi="Arial" w:cs="Arial"/>
          <w:lang w:val="sl-SI"/>
        </w:rPr>
        <w:t xml:space="preserve">v skladu s četrtim odstavkom 93. člena Uredbe </w:t>
      </w:r>
      <w:r w:rsidRPr="00C578C5">
        <w:rPr>
          <w:rFonts w:ascii="Arial" w:hAnsi="Arial" w:cs="Arial"/>
          <w:lang w:val="sl-SI"/>
        </w:rPr>
        <w:t xml:space="preserve">vloge na javni razpis </w:t>
      </w:r>
      <w:r w:rsidR="00AD537D">
        <w:rPr>
          <w:rFonts w:ascii="Arial" w:hAnsi="Arial" w:cs="Arial"/>
          <w:lang w:val="sl-SI"/>
        </w:rPr>
        <w:t>izberejo</w:t>
      </w:r>
      <w:r w:rsidRPr="00C578C5">
        <w:rPr>
          <w:rFonts w:ascii="Arial" w:hAnsi="Arial" w:cs="Arial"/>
          <w:lang w:val="sl-SI"/>
        </w:rPr>
        <w:t xml:space="preserve"> na podlagi</w:t>
      </w:r>
      <w:r>
        <w:rPr>
          <w:rFonts w:ascii="Arial" w:hAnsi="Arial" w:cs="Arial"/>
          <w:lang w:val="sl-SI"/>
        </w:rPr>
        <w:t xml:space="preserve"> </w:t>
      </w:r>
      <w:r w:rsidRPr="00C578C5">
        <w:rPr>
          <w:rFonts w:ascii="Arial" w:hAnsi="Arial" w:cs="Arial"/>
          <w:lang w:val="sl-SI"/>
        </w:rPr>
        <w:t>ponderiranja meril za izbor vlog</w:t>
      </w:r>
      <w:r w:rsidR="00076D5C">
        <w:rPr>
          <w:rFonts w:ascii="Arial" w:hAnsi="Arial" w:cs="Arial"/>
          <w:lang w:val="sl-SI"/>
        </w:rPr>
        <w:t>,</w:t>
      </w:r>
      <w:r w:rsidRPr="00C578C5">
        <w:rPr>
          <w:rFonts w:ascii="Arial" w:hAnsi="Arial" w:cs="Arial"/>
          <w:lang w:val="sl-SI"/>
        </w:rPr>
        <w:t xml:space="preserve"> in sicer:</w:t>
      </w:r>
    </w:p>
    <w:p w14:paraId="1904027A" w14:textId="1000B0DB" w:rsidR="00C578C5" w:rsidRPr="00C578C5" w:rsidRDefault="00C578C5" w:rsidP="00C578C5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578C5">
        <w:rPr>
          <w:rFonts w:ascii="Arial" w:hAnsi="Arial" w:cs="Arial"/>
          <w:lang w:val="sl-SI"/>
        </w:rPr>
        <w:t xml:space="preserve">– </w:t>
      </w:r>
      <w:r w:rsidR="00E35A15">
        <w:rPr>
          <w:rFonts w:ascii="Arial" w:hAnsi="Arial" w:cs="Arial"/>
          <w:lang w:val="sl-SI"/>
        </w:rPr>
        <w:t>e</w:t>
      </w:r>
      <w:r w:rsidR="00ED63CC">
        <w:rPr>
          <w:rFonts w:ascii="Arial" w:hAnsi="Arial" w:cs="Arial"/>
          <w:lang w:val="sl-SI"/>
        </w:rPr>
        <w:t>konomski vidik naložbe</w:t>
      </w:r>
      <w:r w:rsidR="00432001">
        <w:rPr>
          <w:rFonts w:ascii="Arial" w:hAnsi="Arial" w:cs="Arial"/>
          <w:lang w:val="sl-SI"/>
        </w:rPr>
        <w:t xml:space="preserve"> (60 %)</w:t>
      </w:r>
      <w:r w:rsidR="00ED63CC">
        <w:rPr>
          <w:rFonts w:ascii="Arial" w:hAnsi="Arial" w:cs="Arial"/>
          <w:lang w:val="sl-SI"/>
        </w:rPr>
        <w:t xml:space="preserve"> in</w:t>
      </w:r>
    </w:p>
    <w:p w14:paraId="6948E2C3" w14:textId="18F1C2E5" w:rsidR="00446B0C" w:rsidRDefault="00C578C5" w:rsidP="0052418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578C5">
        <w:rPr>
          <w:rFonts w:ascii="Arial" w:hAnsi="Arial" w:cs="Arial"/>
          <w:lang w:val="sl-SI"/>
        </w:rPr>
        <w:t xml:space="preserve">– </w:t>
      </w:r>
      <w:r w:rsidR="00AD537D">
        <w:rPr>
          <w:rFonts w:ascii="Arial" w:hAnsi="Arial" w:cs="Arial"/>
          <w:lang w:val="sl-SI"/>
        </w:rPr>
        <w:t>geografski</w:t>
      </w:r>
      <w:r w:rsidRPr="00C578C5">
        <w:rPr>
          <w:rFonts w:ascii="Arial" w:hAnsi="Arial" w:cs="Arial"/>
          <w:lang w:val="sl-SI"/>
        </w:rPr>
        <w:t xml:space="preserve"> vidik nalož</w:t>
      </w:r>
      <w:r>
        <w:rPr>
          <w:rFonts w:ascii="Arial" w:hAnsi="Arial" w:cs="Arial"/>
          <w:lang w:val="sl-SI"/>
        </w:rPr>
        <w:t>be</w:t>
      </w:r>
      <w:r w:rsidR="00432001">
        <w:rPr>
          <w:rFonts w:ascii="Arial" w:hAnsi="Arial" w:cs="Arial"/>
          <w:lang w:val="sl-SI"/>
        </w:rPr>
        <w:t xml:space="preserve"> (40 %)</w:t>
      </w:r>
      <w:r>
        <w:rPr>
          <w:rFonts w:ascii="Arial" w:hAnsi="Arial" w:cs="Arial"/>
          <w:lang w:val="sl-SI"/>
        </w:rPr>
        <w:t>.</w:t>
      </w:r>
    </w:p>
    <w:p w14:paraId="5AFF9198" w14:textId="1EE87CC1" w:rsidR="00FC0517" w:rsidRPr="00124FF3" w:rsidRDefault="00FC0517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688D98E" w14:textId="30C4AABB" w:rsidR="009D74EA" w:rsidRPr="00FA47A0" w:rsidRDefault="00433D8A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  <w:lang w:val="sl-SI"/>
        </w:rPr>
        <w:t>9</w:t>
      </w:r>
      <w:r w:rsidR="00592981" w:rsidRPr="00FA47A0">
        <w:rPr>
          <w:rFonts w:ascii="Arial" w:hAnsi="Arial" w:cs="Arial"/>
          <w:b/>
          <w:sz w:val="22"/>
          <w:szCs w:val="22"/>
        </w:rPr>
        <w:t>.</w:t>
      </w:r>
      <w:r w:rsidR="00592981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FA47A0">
        <w:rPr>
          <w:rFonts w:ascii="Arial" w:hAnsi="Arial" w:cs="Arial"/>
          <w:b/>
          <w:sz w:val="22"/>
          <w:szCs w:val="22"/>
        </w:rPr>
        <w:t xml:space="preserve">VLAGANJE ZAHTEVKOV ZA IZPLAČILO SREDSTEV </w:t>
      </w:r>
    </w:p>
    <w:p w14:paraId="3B0EDC5A" w14:textId="77777777" w:rsidR="009D74EA" w:rsidRPr="00124FF3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707CBD1" w14:textId="77777777" w:rsidR="003E61F1" w:rsidRDefault="003E61F1" w:rsidP="003E61F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(1) Vlaganje zahtevkov za izplačilo sredstev je določeno v </w:t>
      </w:r>
      <w:r w:rsidRPr="00124FF3">
        <w:rPr>
          <w:rFonts w:ascii="Arial" w:hAnsi="Arial" w:cs="Arial"/>
          <w:lang w:val="sl-SI"/>
        </w:rPr>
        <w:t>102. člen</w:t>
      </w:r>
      <w:r>
        <w:rPr>
          <w:rFonts w:ascii="Arial" w:hAnsi="Arial" w:cs="Arial"/>
          <w:lang w:val="sl-SI"/>
        </w:rPr>
        <w:t>u</w:t>
      </w:r>
      <w:r w:rsidRPr="00124FF3">
        <w:rPr>
          <w:rFonts w:ascii="Arial" w:hAnsi="Arial" w:cs="Arial"/>
          <w:lang w:val="sl-SI"/>
        </w:rPr>
        <w:t xml:space="preserve"> Uredbe</w:t>
      </w:r>
      <w:r>
        <w:rPr>
          <w:rFonts w:ascii="Arial" w:hAnsi="Arial" w:cs="Arial"/>
          <w:lang w:val="sl-SI"/>
        </w:rPr>
        <w:t>.</w:t>
      </w:r>
    </w:p>
    <w:p w14:paraId="5122D1AA" w14:textId="77777777" w:rsidR="003E61F1" w:rsidRDefault="003E61F1" w:rsidP="003E61F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(2) Upravičenec mora ob vložiti zahtevka za izplačilo sredstev izpolnjevati pogoje iz 102. člena </w:t>
      </w:r>
      <w:r w:rsidRPr="005E157C">
        <w:rPr>
          <w:rFonts w:ascii="Arial" w:hAnsi="Arial" w:cs="Arial"/>
          <w:lang w:val="sl-SI"/>
        </w:rPr>
        <w:t>Uredbe</w:t>
      </w:r>
      <w:r>
        <w:rPr>
          <w:rFonts w:ascii="Arial" w:hAnsi="Arial" w:cs="Arial"/>
          <w:lang w:val="sl-SI"/>
        </w:rPr>
        <w:t xml:space="preserve">, razen pogojev iz 4., 5., 7., 8., 10. in 11. točke šestega odstavka, sedmega do dvanajstega in dvajsetega odstavka 102. člena Uredbe: </w:t>
      </w:r>
    </w:p>
    <w:p w14:paraId="3FD23E33" w14:textId="77777777" w:rsidR="003E61F1" w:rsidRDefault="003E61F1" w:rsidP="003E61F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izpolnjevanje pogoja iz 2. točke šestega odstavka 102. člena Uredbe izkazuje z obrazcem »</w:t>
      </w:r>
      <w:r w:rsidRPr="00BD62C5">
        <w:rPr>
          <w:rFonts w:ascii="Arial" w:hAnsi="Arial" w:cs="Arial"/>
          <w:lang w:val="sl-SI"/>
        </w:rPr>
        <w:t>Uveljavljanje stroškov davka na dodano vrednost</w:t>
      </w:r>
      <w:r>
        <w:rPr>
          <w:rFonts w:ascii="Arial" w:hAnsi="Arial" w:cs="Arial"/>
          <w:lang w:val="sl-SI"/>
        </w:rPr>
        <w:t>«, ki je sestavni del razpisne dokumentacije;</w:t>
      </w:r>
    </w:p>
    <w:p w14:paraId="7FA90364" w14:textId="77777777" w:rsidR="003E61F1" w:rsidRDefault="003E61F1" w:rsidP="003E61F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– </w:t>
      </w:r>
      <w:r w:rsidRPr="008049DD">
        <w:rPr>
          <w:rFonts w:ascii="Arial" w:hAnsi="Arial" w:cs="Arial"/>
          <w:lang w:val="sl-SI"/>
        </w:rPr>
        <w:t xml:space="preserve"> </w:t>
      </w:r>
      <w:r w:rsidRPr="000A7A44">
        <w:rPr>
          <w:rFonts w:ascii="Arial" w:hAnsi="Arial" w:cs="Arial"/>
          <w:lang w:val="sl-SI"/>
        </w:rPr>
        <w:t>izpolnjevanje pogoja iz 6</w:t>
      </w:r>
      <w:r w:rsidRPr="000A7A44">
        <w:rPr>
          <w:rFonts w:ascii="Arial" w:hAnsi="Arial" w:cs="Arial"/>
        </w:rPr>
        <w:t>. točke šestega odstavka 102. člena Uredbe</w:t>
      </w:r>
      <w:r w:rsidRPr="000A7A44">
        <w:rPr>
          <w:rFonts w:ascii="Arial" w:hAnsi="Arial" w:cs="Arial"/>
          <w:lang w:val="sl-SI"/>
        </w:rPr>
        <w:t xml:space="preserve"> izkazuje z »Izjavo o izbiri izvajalca v skladu z Zakonom o javnem naročanju«, ki je sestavni del razpisne dokumentacije;</w:t>
      </w:r>
    </w:p>
    <w:p w14:paraId="11F3FD81" w14:textId="77777777" w:rsidR="003E61F1" w:rsidRPr="002C10B8" w:rsidRDefault="003E61F1" w:rsidP="003E61F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– </w:t>
      </w:r>
      <w:r w:rsidRPr="000A7A44">
        <w:rPr>
          <w:rFonts w:ascii="Arial" w:hAnsi="Arial" w:cs="Arial"/>
          <w:lang w:val="sl-SI"/>
        </w:rPr>
        <w:t>izpolnjevanje pogoj</w:t>
      </w:r>
      <w:r>
        <w:rPr>
          <w:rFonts w:ascii="Arial" w:hAnsi="Arial" w:cs="Arial"/>
          <w:lang w:val="sl-SI"/>
        </w:rPr>
        <w:t>a iz</w:t>
      </w:r>
      <w:r w:rsidRPr="000A7A44">
        <w:rPr>
          <w:rFonts w:ascii="Arial" w:hAnsi="Arial" w:cs="Arial"/>
          <w:lang w:val="sl-SI"/>
        </w:rPr>
        <w:t xml:space="preserve"> </w:t>
      </w:r>
      <w:r w:rsidRPr="000A7A44">
        <w:rPr>
          <w:rFonts w:ascii="Arial" w:hAnsi="Arial" w:cs="Arial"/>
        </w:rPr>
        <w:t>9. točke šestega odstavka 102. člena Uredbe</w:t>
      </w:r>
      <w:r w:rsidRPr="000A7A44">
        <w:rPr>
          <w:rFonts w:ascii="Arial" w:hAnsi="Arial" w:cs="Arial"/>
          <w:lang w:val="sl-SI"/>
        </w:rPr>
        <w:t xml:space="preserve"> izkazuje z »Izjavo upravičenca o prejetih javnih sredstvih za iste upravičene stroške«, ki je sestavni del razpisne dokumentacije.</w:t>
      </w:r>
    </w:p>
    <w:p w14:paraId="5DB2DE84" w14:textId="77777777" w:rsidR="003E61F1" w:rsidRPr="0077406B" w:rsidRDefault="003E61F1" w:rsidP="003E61F1">
      <w:pPr>
        <w:pStyle w:val="Golobesedilo"/>
        <w:spacing w:after="120" w:line="260" w:lineRule="atLeast"/>
        <w:jc w:val="both"/>
        <w:rPr>
          <w:rFonts w:ascii="Arial" w:hAnsi="Arial" w:cs="Arial"/>
          <w:shd w:val="clear" w:color="auto" w:fill="FFFFFF"/>
          <w:lang w:val="sl-SI"/>
        </w:rPr>
      </w:pPr>
      <w:r>
        <w:rPr>
          <w:rFonts w:ascii="Arial" w:hAnsi="Arial" w:cs="Arial"/>
          <w:shd w:val="clear" w:color="auto" w:fill="FFFFFF"/>
          <w:lang w:val="sl-SI"/>
        </w:rPr>
        <w:t>(3) Poleg pogojev iz prejšnje točke mora</w:t>
      </w:r>
      <w:r w:rsidRPr="0077406B">
        <w:rPr>
          <w:rFonts w:ascii="Arial" w:hAnsi="Arial" w:cs="Arial"/>
          <w:shd w:val="clear" w:color="auto" w:fill="FFFFFF"/>
          <w:lang w:val="sl-SI"/>
        </w:rPr>
        <w:t xml:space="preserve"> upravičenec ob vložitvi zahtevka za izplačilo sred</w:t>
      </w:r>
      <w:r>
        <w:rPr>
          <w:rFonts w:ascii="Arial" w:hAnsi="Arial" w:cs="Arial"/>
          <w:shd w:val="clear" w:color="auto" w:fill="FFFFFF"/>
          <w:lang w:val="sl-SI"/>
        </w:rPr>
        <w:t>stev izpolnjevati tudi pogoje določene v f74.a členu Uredbe.</w:t>
      </w:r>
    </w:p>
    <w:p w14:paraId="68F95C88" w14:textId="4584E612" w:rsidR="003E61F1" w:rsidRDefault="003E61F1" w:rsidP="003E61F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B60DFE">
        <w:rPr>
          <w:rFonts w:ascii="Arial" w:hAnsi="Arial" w:cs="Arial"/>
          <w:lang w:val="sl-SI"/>
        </w:rPr>
        <w:t>(</w:t>
      </w:r>
      <w:r w:rsidR="00930412">
        <w:rPr>
          <w:rFonts w:ascii="Arial" w:hAnsi="Arial" w:cs="Arial"/>
          <w:lang w:val="sl-SI"/>
        </w:rPr>
        <w:t>4</w:t>
      </w:r>
      <w:r w:rsidRPr="00B60DFE">
        <w:rPr>
          <w:rFonts w:ascii="Arial" w:hAnsi="Arial" w:cs="Arial"/>
          <w:lang w:val="sl-SI"/>
        </w:rPr>
        <w:t>) V skladu z enaindvajsetim odstavkom 102. člena Uredbe je rok za vložitev zadnjega zahtevka za izplačilo 30. junij 2025.</w:t>
      </w:r>
    </w:p>
    <w:p w14:paraId="0F25F77C" w14:textId="77777777" w:rsidR="00433D8A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619D9572" w14:textId="74ADDBE8" w:rsidR="00433D8A" w:rsidRPr="000F7CC6" w:rsidRDefault="00433D8A" w:rsidP="00433D8A">
      <w:pPr>
        <w:pStyle w:val="Brezrazmikov"/>
        <w:jc w:val="both"/>
        <w:rPr>
          <w:rFonts w:ascii="Arial" w:hAnsi="Arial" w:cs="Arial"/>
          <w:b/>
        </w:rPr>
      </w:pPr>
      <w:r w:rsidRPr="00FA47A0">
        <w:rPr>
          <w:rFonts w:ascii="Arial" w:hAnsi="Arial" w:cs="Arial"/>
          <w:b/>
        </w:rPr>
        <w:t>10</w:t>
      </w:r>
      <w:r w:rsidRPr="00433D8A">
        <w:rPr>
          <w:rFonts w:ascii="Arial" w:hAnsi="Arial" w:cs="Arial"/>
          <w:b/>
        </w:rPr>
        <w:t xml:space="preserve">. </w:t>
      </w:r>
      <w:r w:rsidRPr="00C643EA">
        <w:rPr>
          <w:rFonts w:ascii="Arial" w:hAnsi="Arial" w:cs="Arial"/>
          <w:b/>
        </w:rPr>
        <w:t>OBVEZNOSTI UPRAVIČENCA PO ZADNJEM IZPLAČILU SREDSTEV</w:t>
      </w:r>
    </w:p>
    <w:p w14:paraId="757B0E4D" w14:textId="77777777" w:rsidR="00433D8A" w:rsidRPr="00124FF3" w:rsidRDefault="00433D8A" w:rsidP="00433D8A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CE0A2A7" w14:textId="77777777" w:rsidR="00433D8A" w:rsidRPr="00124FF3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Obveznosti upravičenca po zadnjem izplačilu sredstev so določene v </w:t>
      </w:r>
      <w:r w:rsidRPr="00124FF3">
        <w:rPr>
          <w:rFonts w:ascii="Arial" w:hAnsi="Arial" w:cs="Arial"/>
          <w:lang w:val="sl-SI"/>
        </w:rPr>
        <w:t>106. člen</w:t>
      </w:r>
      <w:r>
        <w:rPr>
          <w:rFonts w:ascii="Arial" w:hAnsi="Arial" w:cs="Arial"/>
          <w:lang w:val="sl-SI"/>
        </w:rPr>
        <w:t>u</w:t>
      </w:r>
      <w:r w:rsidRPr="00124FF3">
        <w:rPr>
          <w:rFonts w:ascii="Arial" w:hAnsi="Arial" w:cs="Arial"/>
          <w:lang w:val="sl-SI"/>
        </w:rPr>
        <w:t xml:space="preserve"> Uredbe</w:t>
      </w:r>
      <w:r>
        <w:rPr>
          <w:rFonts w:ascii="Arial" w:hAnsi="Arial" w:cs="Arial"/>
          <w:lang w:val="sl-SI"/>
        </w:rPr>
        <w:t>.</w:t>
      </w:r>
    </w:p>
    <w:p w14:paraId="7F4F6C13" w14:textId="18466350" w:rsidR="00433D8A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19674DF8" w14:textId="40C93269" w:rsidR="00433D8A" w:rsidRPr="00FA47A0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</w:rPr>
        <w:t>11. OBJAVA PODATKOV O UPRAVIČENCIH IN VARSTVO OSEBNIH PODATKOV</w:t>
      </w:r>
    </w:p>
    <w:p w14:paraId="2B26E662" w14:textId="77777777" w:rsidR="00433D8A" w:rsidRPr="00433D8A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38B41670" w14:textId="63E0426A" w:rsidR="00433D8A" w:rsidRPr="00433D8A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(1)</w:t>
      </w:r>
      <w:r w:rsidRPr="00433D8A">
        <w:rPr>
          <w:rFonts w:ascii="Arial" w:hAnsi="Arial" w:cs="Arial"/>
          <w:lang w:val="sl-SI"/>
        </w:rPr>
        <w:t xml:space="preserve"> Objava podatkov o upravičencih, ki so prejeli sredstva, j</w:t>
      </w:r>
      <w:r>
        <w:rPr>
          <w:rFonts w:ascii="Arial" w:hAnsi="Arial" w:cs="Arial"/>
          <w:lang w:val="sl-SI"/>
        </w:rPr>
        <w:t>e določena v 107. členu Uredbe.</w:t>
      </w:r>
    </w:p>
    <w:p w14:paraId="5F5CA6A3" w14:textId="68E15D05" w:rsidR="00433D8A" w:rsidRPr="00124FF3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(2)</w:t>
      </w:r>
      <w:r w:rsidRPr="00433D8A">
        <w:rPr>
          <w:rFonts w:ascii="Arial" w:hAnsi="Arial" w:cs="Arial"/>
          <w:lang w:val="sl-SI"/>
        </w:rPr>
        <w:t xml:space="preserve">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so informacije za posameznike, katerih osebne podatke bo obdelovala</w:t>
      </w:r>
      <w:r w:rsidR="00620F3D" w:rsidRPr="00620F3D">
        <w:t xml:space="preserve"> </w:t>
      </w:r>
      <w:r w:rsidR="00620F3D" w:rsidRPr="00620F3D">
        <w:rPr>
          <w:rFonts w:ascii="Arial" w:hAnsi="Arial" w:cs="Arial"/>
          <w:lang w:val="sl-SI"/>
        </w:rPr>
        <w:t>Agencija Republike Slovenije za kmetijske trge in razvoj podeželja (v nadaljnjem besedilu: ARSKTRP)</w:t>
      </w:r>
      <w:r w:rsidRPr="00433D8A">
        <w:rPr>
          <w:rFonts w:ascii="Arial" w:hAnsi="Arial" w:cs="Arial"/>
          <w:lang w:val="sl-SI"/>
        </w:rPr>
        <w:t>, objavljene na spletišču ARSKTRP.</w:t>
      </w:r>
    </w:p>
    <w:p w14:paraId="24198E81" w14:textId="77777777" w:rsidR="00FD5741" w:rsidRPr="00124FF3" w:rsidRDefault="00FD5741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59E82796" w14:textId="7EF4E684" w:rsidR="009D74EA" w:rsidRPr="00FA47A0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</w:rPr>
        <w:t>1</w:t>
      </w:r>
      <w:r w:rsidR="0085390F" w:rsidRPr="00FA47A0">
        <w:rPr>
          <w:rFonts w:ascii="Arial" w:hAnsi="Arial" w:cs="Arial"/>
          <w:b/>
          <w:sz w:val="22"/>
          <w:szCs w:val="22"/>
          <w:lang w:val="sl-SI"/>
        </w:rPr>
        <w:t>2</w:t>
      </w:r>
      <w:r w:rsidR="00592981" w:rsidRPr="00FA47A0">
        <w:rPr>
          <w:rFonts w:ascii="Arial" w:hAnsi="Arial" w:cs="Arial"/>
          <w:b/>
          <w:sz w:val="22"/>
          <w:szCs w:val="22"/>
        </w:rPr>
        <w:t>.</w:t>
      </w:r>
      <w:r w:rsidR="00592981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FA47A0">
        <w:rPr>
          <w:rFonts w:ascii="Arial" w:hAnsi="Arial" w:cs="Arial"/>
          <w:b/>
          <w:sz w:val="22"/>
          <w:szCs w:val="22"/>
        </w:rPr>
        <w:t>IZVEDBA KONTROL IN NEIZPOLNJEVANJE OBVEZNOSTI</w:t>
      </w:r>
      <w:r w:rsidR="0085390F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33D8A" w:rsidRPr="00FA47A0">
        <w:rPr>
          <w:rFonts w:ascii="Arial" w:hAnsi="Arial" w:cs="Arial"/>
          <w:b/>
          <w:sz w:val="22"/>
          <w:szCs w:val="22"/>
          <w:lang w:val="sl-SI"/>
        </w:rPr>
        <w:t>TER VIŠJA SILA IN IZJEMNE OKOLIŠČINE</w:t>
      </w:r>
    </w:p>
    <w:p w14:paraId="3A43937D" w14:textId="77777777" w:rsidR="009D74EA" w:rsidRPr="00124FF3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62EDBEA9" w14:textId="2573264E" w:rsidR="00C433EC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(1) </w:t>
      </w:r>
      <w:r w:rsidR="00C433EC">
        <w:rPr>
          <w:rFonts w:ascii="Arial" w:hAnsi="Arial" w:cs="Arial"/>
          <w:lang w:val="sl-SI"/>
        </w:rPr>
        <w:t xml:space="preserve">Izvedba kontrol in </w:t>
      </w:r>
      <w:r>
        <w:rPr>
          <w:rFonts w:ascii="Arial" w:hAnsi="Arial" w:cs="Arial"/>
          <w:lang w:val="sl-SI"/>
        </w:rPr>
        <w:t xml:space="preserve">sankcije za </w:t>
      </w:r>
      <w:r w:rsidR="00C433EC">
        <w:rPr>
          <w:rFonts w:ascii="Arial" w:hAnsi="Arial" w:cs="Arial"/>
          <w:lang w:val="sl-SI"/>
        </w:rPr>
        <w:t>neizpoln</w:t>
      </w:r>
      <w:r>
        <w:rPr>
          <w:rFonts w:ascii="Arial" w:hAnsi="Arial" w:cs="Arial"/>
          <w:lang w:val="sl-SI"/>
        </w:rPr>
        <w:t>itev oziroma kršitev</w:t>
      </w:r>
      <w:r w:rsidR="00C433EC">
        <w:rPr>
          <w:rFonts w:ascii="Arial" w:hAnsi="Arial" w:cs="Arial"/>
          <w:lang w:val="sl-SI"/>
        </w:rPr>
        <w:t xml:space="preserve"> obveznosti </w:t>
      </w:r>
      <w:r w:rsidR="001110E8">
        <w:rPr>
          <w:rFonts w:ascii="Arial" w:hAnsi="Arial" w:cs="Arial"/>
          <w:lang w:val="sl-SI"/>
        </w:rPr>
        <w:t>s</w:t>
      </w:r>
      <w:r>
        <w:rPr>
          <w:rFonts w:ascii="Arial" w:hAnsi="Arial" w:cs="Arial"/>
          <w:lang w:val="sl-SI"/>
        </w:rPr>
        <w:t>o</w:t>
      </w:r>
      <w:r w:rsidR="001110E8">
        <w:rPr>
          <w:rFonts w:ascii="Arial" w:hAnsi="Arial" w:cs="Arial"/>
          <w:lang w:val="sl-SI"/>
        </w:rPr>
        <w:t xml:space="preserve"> določeni</w:t>
      </w:r>
      <w:r w:rsidR="00C50D7A">
        <w:rPr>
          <w:rFonts w:ascii="Arial" w:hAnsi="Arial" w:cs="Arial"/>
          <w:lang w:val="sl-SI"/>
        </w:rPr>
        <w:t xml:space="preserve"> v</w:t>
      </w:r>
      <w:r w:rsidR="00C433EC">
        <w:rPr>
          <w:rFonts w:ascii="Arial" w:hAnsi="Arial" w:cs="Arial"/>
          <w:lang w:val="sl-SI"/>
        </w:rPr>
        <w:t xml:space="preserve"> 108. člen</w:t>
      </w:r>
      <w:r w:rsidR="00C50D7A">
        <w:rPr>
          <w:rFonts w:ascii="Arial" w:hAnsi="Arial" w:cs="Arial"/>
          <w:lang w:val="sl-SI"/>
        </w:rPr>
        <w:t>u</w:t>
      </w:r>
      <w:r w:rsidR="00C433EC">
        <w:rPr>
          <w:rFonts w:ascii="Arial" w:hAnsi="Arial" w:cs="Arial"/>
          <w:lang w:val="sl-SI"/>
        </w:rPr>
        <w:t xml:space="preserve"> Uredbe.</w:t>
      </w:r>
    </w:p>
    <w:p w14:paraId="2ACAAF53" w14:textId="711F85A2" w:rsidR="0044457D" w:rsidRDefault="00433D8A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(2) </w:t>
      </w:r>
      <w:r w:rsidRPr="00433D8A">
        <w:rPr>
          <w:rFonts w:ascii="Arial" w:hAnsi="Arial" w:cs="Arial"/>
          <w:lang w:val="sl-SI"/>
        </w:rPr>
        <w:t>Višja sila in izjemne oko</w:t>
      </w:r>
      <w:r w:rsidR="00C76385">
        <w:rPr>
          <w:rFonts w:ascii="Arial" w:hAnsi="Arial" w:cs="Arial"/>
          <w:lang w:val="sl-SI"/>
        </w:rPr>
        <w:t>liščine so določene v 109. členu</w:t>
      </w:r>
      <w:r w:rsidRPr="00433D8A">
        <w:rPr>
          <w:rFonts w:ascii="Arial" w:hAnsi="Arial" w:cs="Arial"/>
          <w:lang w:val="sl-SI"/>
        </w:rPr>
        <w:t xml:space="preserve"> Uredbe.</w:t>
      </w:r>
    </w:p>
    <w:p w14:paraId="042C6CC6" w14:textId="26A4125D" w:rsidR="00900EB1" w:rsidRDefault="00900EB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0A76CDA3" w:rsidR="00900EB1" w:rsidRPr="00097FBF" w:rsidRDefault="00C52AE8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</w:t>
      </w:r>
      <w:r w:rsidR="006E3F44" w:rsidRPr="00097FBF">
        <w:rPr>
          <w:rFonts w:ascii="Arial" w:hAnsi="Arial" w:cs="Arial"/>
          <w:lang w:val="sl-SI"/>
        </w:rPr>
        <w:t>Mateja Čalušić</w:t>
      </w:r>
    </w:p>
    <w:p w14:paraId="409F6E25" w14:textId="7D894780" w:rsidR="00900EB1" w:rsidRPr="00900EB1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097FBF">
        <w:rPr>
          <w:rFonts w:ascii="Arial" w:hAnsi="Arial" w:cs="Arial"/>
          <w:lang w:val="sl-SI"/>
        </w:rPr>
        <w:t xml:space="preserve">       </w:t>
      </w:r>
      <w:r w:rsidR="006E3F44" w:rsidRPr="00097FBF">
        <w:rPr>
          <w:rFonts w:ascii="Arial" w:hAnsi="Arial" w:cs="Arial"/>
          <w:lang w:val="sl-SI"/>
        </w:rPr>
        <w:t xml:space="preserve">    </w:t>
      </w:r>
      <w:r w:rsidR="00C52AE8" w:rsidRPr="00097FBF">
        <w:rPr>
          <w:rFonts w:ascii="Arial" w:hAnsi="Arial" w:cs="Arial"/>
          <w:lang w:val="sl-SI"/>
        </w:rPr>
        <w:t>minist</w:t>
      </w:r>
      <w:r w:rsidRPr="00097FBF">
        <w:rPr>
          <w:rFonts w:ascii="Arial" w:hAnsi="Arial" w:cs="Arial"/>
          <w:lang w:val="sl-SI"/>
        </w:rPr>
        <w:t>r</w:t>
      </w:r>
      <w:r w:rsidR="00C52AE8" w:rsidRPr="00097FBF">
        <w:rPr>
          <w:rFonts w:ascii="Arial" w:hAnsi="Arial" w:cs="Arial"/>
          <w:lang w:val="sl-SI"/>
        </w:rPr>
        <w:t>ica</w:t>
      </w:r>
    </w:p>
    <w:sectPr w:rsidR="00900EB1" w:rsidRPr="00900EB1" w:rsidSect="00FE171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9B48" w14:textId="77777777" w:rsidR="00623F02" w:rsidRDefault="00623F02" w:rsidP="005538AB">
      <w:pPr>
        <w:spacing w:after="0" w:line="240" w:lineRule="auto"/>
      </w:pPr>
      <w:r>
        <w:separator/>
      </w:r>
    </w:p>
  </w:endnote>
  <w:endnote w:type="continuationSeparator" w:id="0">
    <w:p w14:paraId="116055A3" w14:textId="77777777" w:rsidR="00623F02" w:rsidRDefault="00623F02" w:rsidP="005538AB">
      <w:pPr>
        <w:spacing w:after="0" w:line="240" w:lineRule="auto"/>
      </w:pPr>
      <w:r>
        <w:continuationSeparator/>
      </w:r>
    </w:p>
  </w:endnote>
  <w:endnote w:type="continuationNotice" w:id="1">
    <w:p w14:paraId="29490F28" w14:textId="77777777" w:rsidR="00623F02" w:rsidRDefault="00623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Republik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087" w14:textId="32334F0A" w:rsidR="00C578C5" w:rsidRDefault="00C578C5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31341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9E4" w14:textId="3DBF8CF0" w:rsidR="00C578C5" w:rsidRDefault="00C578C5">
    <w:pPr>
      <w:pStyle w:val="Noga"/>
    </w:pPr>
    <w:r>
      <w:rPr>
        <w:noProof/>
        <w:lang w:eastAsia="sl-SI"/>
      </w:rPr>
      <w:drawing>
        <wp:inline distT="0" distB="0" distL="0" distR="0" wp14:anchorId="3349670E" wp14:editId="1F61EA9F">
          <wp:extent cx="2108200" cy="848071"/>
          <wp:effectExtent l="0" t="0" r="6350" b="9525"/>
          <wp:docPr id="76" name="Slika 76" descr="komplet logotipov za Program razvoja podeželja 2014-2020 (emblem Evropske unije in zastava Republike Slovenij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Slika 76" descr="komplet logotipov za Program razvoja podeželja 2014-2020 (emblem Evropske unije in zastava Republike Slovenij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826" cy="852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314B" w:rsidRPr="0032314B">
      <w:rPr>
        <w:noProof/>
        <w:lang w:eastAsia="sl-SI"/>
      </w:rPr>
      <w:t xml:space="preserve"> </w:t>
    </w:r>
    <w:r w:rsidR="0032314B">
      <w:rPr>
        <w:noProof/>
        <w:lang w:eastAsia="sl-SI"/>
      </w:rPr>
      <w:drawing>
        <wp:inline distT="0" distB="0" distL="0" distR="0" wp14:anchorId="515E8C38" wp14:editId="5E109565">
          <wp:extent cx="1185333" cy="768956"/>
          <wp:effectExtent l="0" t="0" r="0" b="0"/>
          <wp:docPr id="77" name="Slika 77" descr="osnovni logotip za Program razvoja podeželja RS za obdobje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Slika 77" descr="osnovni logotip za Program razvoja podeželja RS za obdobje 2014-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212" cy="779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655C" w14:textId="77777777" w:rsidR="00623F02" w:rsidRDefault="00623F02" w:rsidP="005538AB">
      <w:pPr>
        <w:spacing w:after="0" w:line="240" w:lineRule="auto"/>
      </w:pPr>
      <w:r>
        <w:separator/>
      </w:r>
    </w:p>
  </w:footnote>
  <w:footnote w:type="continuationSeparator" w:id="0">
    <w:p w14:paraId="334904E9" w14:textId="77777777" w:rsidR="00623F02" w:rsidRDefault="00623F02" w:rsidP="005538AB">
      <w:pPr>
        <w:spacing w:after="0" w:line="240" w:lineRule="auto"/>
      </w:pPr>
      <w:r>
        <w:continuationSeparator/>
      </w:r>
    </w:p>
  </w:footnote>
  <w:footnote w:type="continuationNotice" w:id="1">
    <w:p w14:paraId="3A416593" w14:textId="77777777" w:rsidR="00623F02" w:rsidRDefault="00623F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684" w14:textId="77777777" w:rsidR="00C578C5" w:rsidRPr="007E5143" w:rsidRDefault="00C578C5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C578C5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C578C5" w:rsidRDefault="00C578C5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635B4F4A" w:rsidR="00C578C5" w:rsidRDefault="00C578C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56345F62" w:rsidR="00C578C5" w:rsidRPr="00B738F3" w:rsidRDefault="00C578C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rFonts w:ascii="Republika" w:hAnsi="Republika"/>
        <w:sz w:val="20"/>
        <w:szCs w:val="20"/>
      </w:rPr>
      <w:t>REPUBLIKA SLOVENIJA</w:t>
    </w:r>
  </w:p>
  <w:p w14:paraId="32EA3409" w14:textId="29194A17" w:rsidR="00C578C5" w:rsidRPr="008F3500" w:rsidRDefault="00C578C5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4C4F9AD4" w:rsidR="00C578C5" w:rsidRDefault="00C578C5">
    <w:pPr>
      <w:pStyle w:val="Glava"/>
    </w:pPr>
  </w:p>
  <w:p w14:paraId="39AAB7FD" w14:textId="0C4733A7" w:rsidR="00C578C5" w:rsidRDefault="00C578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17559"/>
    <w:multiLevelType w:val="hybridMultilevel"/>
    <w:tmpl w:val="396A00F8"/>
    <w:lvl w:ilvl="0" w:tplc="D2B4D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446A"/>
    <w:multiLevelType w:val="hybridMultilevel"/>
    <w:tmpl w:val="BCA8189C"/>
    <w:lvl w:ilvl="0" w:tplc="EF5C5B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09C1"/>
    <w:multiLevelType w:val="hybridMultilevel"/>
    <w:tmpl w:val="5652FF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01482"/>
    <w:multiLevelType w:val="hybridMultilevel"/>
    <w:tmpl w:val="504A9534"/>
    <w:lvl w:ilvl="0" w:tplc="393C3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C47"/>
    <w:multiLevelType w:val="hybridMultilevel"/>
    <w:tmpl w:val="CC043DE4"/>
    <w:lvl w:ilvl="0" w:tplc="4BB6D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00BEB"/>
    <w:multiLevelType w:val="hybridMultilevel"/>
    <w:tmpl w:val="48DC733E"/>
    <w:lvl w:ilvl="0" w:tplc="6B062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424EF"/>
    <w:multiLevelType w:val="hybridMultilevel"/>
    <w:tmpl w:val="EBF481D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2934"/>
    <w:multiLevelType w:val="hybridMultilevel"/>
    <w:tmpl w:val="CB96B2A0"/>
    <w:lvl w:ilvl="0" w:tplc="EF5C5B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CC3EE2"/>
    <w:multiLevelType w:val="hybridMultilevel"/>
    <w:tmpl w:val="5652FF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B36DCB"/>
    <w:multiLevelType w:val="hybridMultilevel"/>
    <w:tmpl w:val="CE82DEB8"/>
    <w:lvl w:ilvl="0" w:tplc="17EAF5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D1C39"/>
    <w:multiLevelType w:val="multilevel"/>
    <w:tmpl w:val="F4B455F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B170166"/>
    <w:multiLevelType w:val="hybridMultilevel"/>
    <w:tmpl w:val="FEA6B47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9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0" w15:restartNumberingAfterBreak="0">
    <w:nsid w:val="5E7E63FE"/>
    <w:multiLevelType w:val="hybridMultilevel"/>
    <w:tmpl w:val="86B07AD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328"/>
    <w:multiLevelType w:val="multilevel"/>
    <w:tmpl w:val="CE1CAE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5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472E4"/>
    <w:multiLevelType w:val="hybridMultilevel"/>
    <w:tmpl w:val="02CCBB2A"/>
    <w:lvl w:ilvl="0" w:tplc="C36EC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948F5"/>
    <w:multiLevelType w:val="hybridMultilevel"/>
    <w:tmpl w:val="CAE6947C"/>
    <w:lvl w:ilvl="0" w:tplc="FB64B2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7E130E"/>
    <w:multiLevelType w:val="hybridMultilevel"/>
    <w:tmpl w:val="4D08B168"/>
    <w:lvl w:ilvl="0" w:tplc="01A68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9"/>
  </w:num>
  <w:num w:numId="2">
    <w:abstractNumId w:val="13"/>
  </w:num>
  <w:num w:numId="3">
    <w:abstractNumId w:val="7"/>
  </w:num>
  <w:num w:numId="4">
    <w:abstractNumId w:val="42"/>
  </w:num>
  <w:num w:numId="5">
    <w:abstractNumId w:val="20"/>
  </w:num>
  <w:num w:numId="6">
    <w:abstractNumId w:val="27"/>
  </w:num>
  <w:num w:numId="7">
    <w:abstractNumId w:val="21"/>
  </w:num>
  <w:num w:numId="8">
    <w:abstractNumId w:val="11"/>
  </w:num>
  <w:num w:numId="9">
    <w:abstractNumId w:val="17"/>
  </w:num>
  <w:num w:numId="10">
    <w:abstractNumId w:val="23"/>
  </w:num>
  <w:num w:numId="11">
    <w:abstractNumId w:val="0"/>
  </w:num>
  <w:num w:numId="12">
    <w:abstractNumId w:val="31"/>
  </w:num>
  <w:num w:numId="13">
    <w:abstractNumId w:val="12"/>
  </w:num>
  <w:num w:numId="14">
    <w:abstractNumId w:val="35"/>
  </w:num>
  <w:num w:numId="15">
    <w:abstractNumId w:val="34"/>
  </w:num>
  <w:num w:numId="16">
    <w:abstractNumId w:val="41"/>
  </w:num>
  <w:num w:numId="17">
    <w:abstractNumId w:val="25"/>
  </w:num>
  <w:num w:numId="18">
    <w:abstractNumId w:val="32"/>
  </w:num>
  <w:num w:numId="19">
    <w:abstractNumId w:val="37"/>
  </w:num>
  <w:num w:numId="20">
    <w:abstractNumId w:val="19"/>
  </w:num>
  <w:num w:numId="21">
    <w:abstractNumId w:val="5"/>
  </w:num>
  <w:num w:numId="22">
    <w:abstractNumId w:val="26"/>
  </w:num>
  <w:num w:numId="23">
    <w:abstractNumId w:val="40"/>
  </w:num>
  <w:num w:numId="24">
    <w:abstractNumId w:val="28"/>
  </w:num>
  <w:num w:numId="25">
    <w:abstractNumId w:val="38"/>
  </w:num>
  <w:num w:numId="26">
    <w:abstractNumId w:val="14"/>
  </w:num>
  <w:num w:numId="27">
    <w:abstractNumId w:val="33"/>
  </w:num>
  <w:num w:numId="28">
    <w:abstractNumId w:val="24"/>
  </w:num>
  <w:num w:numId="29">
    <w:abstractNumId w:val="30"/>
  </w:num>
  <w:num w:numId="30">
    <w:abstractNumId w:val="15"/>
  </w:num>
  <w:num w:numId="31">
    <w:abstractNumId w:val="10"/>
  </w:num>
  <w:num w:numId="32">
    <w:abstractNumId w:val="2"/>
  </w:num>
  <w:num w:numId="33">
    <w:abstractNumId w:val="18"/>
  </w:num>
  <w:num w:numId="34">
    <w:abstractNumId w:val="9"/>
  </w:num>
  <w:num w:numId="35">
    <w:abstractNumId w:val="6"/>
  </w:num>
  <w:num w:numId="36">
    <w:abstractNumId w:val="22"/>
  </w:num>
  <w:num w:numId="37">
    <w:abstractNumId w:val="16"/>
  </w:num>
  <w:num w:numId="38">
    <w:abstractNumId w:val="8"/>
  </w:num>
  <w:num w:numId="39">
    <w:abstractNumId w:val="3"/>
  </w:num>
  <w:num w:numId="40">
    <w:abstractNumId w:val="36"/>
  </w:num>
  <w:num w:numId="41">
    <w:abstractNumId w:val="39"/>
  </w:num>
  <w:num w:numId="42">
    <w:abstractNumId w:val="1"/>
  </w:num>
  <w:num w:numId="43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3A77"/>
    <w:rsid w:val="000147EA"/>
    <w:rsid w:val="00015598"/>
    <w:rsid w:val="00016205"/>
    <w:rsid w:val="0002205F"/>
    <w:rsid w:val="0002311F"/>
    <w:rsid w:val="00024421"/>
    <w:rsid w:val="00026CA6"/>
    <w:rsid w:val="000311F5"/>
    <w:rsid w:val="0003473E"/>
    <w:rsid w:val="000361F1"/>
    <w:rsid w:val="0004204A"/>
    <w:rsid w:val="00045F64"/>
    <w:rsid w:val="0004692C"/>
    <w:rsid w:val="00047A38"/>
    <w:rsid w:val="00050109"/>
    <w:rsid w:val="000527FA"/>
    <w:rsid w:val="0005580A"/>
    <w:rsid w:val="00056C8D"/>
    <w:rsid w:val="000570DA"/>
    <w:rsid w:val="000637E5"/>
    <w:rsid w:val="00064D53"/>
    <w:rsid w:val="00074473"/>
    <w:rsid w:val="00075079"/>
    <w:rsid w:val="00076D5C"/>
    <w:rsid w:val="000773EB"/>
    <w:rsid w:val="00081472"/>
    <w:rsid w:val="00083140"/>
    <w:rsid w:val="00084015"/>
    <w:rsid w:val="0008404E"/>
    <w:rsid w:val="00084D0F"/>
    <w:rsid w:val="000909FA"/>
    <w:rsid w:val="000927B6"/>
    <w:rsid w:val="00092BF8"/>
    <w:rsid w:val="00092E22"/>
    <w:rsid w:val="00092E89"/>
    <w:rsid w:val="00097FBF"/>
    <w:rsid w:val="000A1B39"/>
    <w:rsid w:val="000A3173"/>
    <w:rsid w:val="000A5C31"/>
    <w:rsid w:val="000A7A44"/>
    <w:rsid w:val="000A7B1F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DE9"/>
    <w:rsid w:val="000E15FD"/>
    <w:rsid w:val="000E4459"/>
    <w:rsid w:val="000F0A39"/>
    <w:rsid w:val="000F1D3E"/>
    <w:rsid w:val="000F4C19"/>
    <w:rsid w:val="000F52E6"/>
    <w:rsid w:val="000F7CC6"/>
    <w:rsid w:val="00104B76"/>
    <w:rsid w:val="00106D3F"/>
    <w:rsid w:val="00107B48"/>
    <w:rsid w:val="001110E8"/>
    <w:rsid w:val="00113E00"/>
    <w:rsid w:val="00114902"/>
    <w:rsid w:val="00115657"/>
    <w:rsid w:val="0011565F"/>
    <w:rsid w:val="0012008F"/>
    <w:rsid w:val="001210E1"/>
    <w:rsid w:val="00121FE7"/>
    <w:rsid w:val="001234FA"/>
    <w:rsid w:val="00124A5B"/>
    <w:rsid w:val="00124FF3"/>
    <w:rsid w:val="001250C0"/>
    <w:rsid w:val="00127BBC"/>
    <w:rsid w:val="00130089"/>
    <w:rsid w:val="001320B8"/>
    <w:rsid w:val="00136269"/>
    <w:rsid w:val="0013743B"/>
    <w:rsid w:val="00137829"/>
    <w:rsid w:val="001438E9"/>
    <w:rsid w:val="00143ED6"/>
    <w:rsid w:val="00144E20"/>
    <w:rsid w:val="00145AB3"/>
    <w:rsid w:val="00147C21"/>
    <w:rsid w:val="001511CA"/>
    <w:rsid w:val="00153365"/>
    <w:rsid w:val="001563B7"/>
    <w:rsid w:val="00160AB7"/>
    <w:rsid w:val="00161C84"/>
    <w:rsid w:val="0016278B"/>
    <w:rsid w:val="00173706"/>
    <w:rsid w:val="00173789"/>
    <w:rsid w:val="001747C4"/>
    <w:rsid w:val="0017506D"/>
    <w:rsid w:val="001809D0"/>
    <w:rsid w:val="00181DBA"/>
    <w:rsid w:val="00182499"/>
    <w:rsid w:val="0018516A"/>
    <w:rsid w:val="00186583"/>
    <w:rsid w:val="00190C1F"/>
    <w:rsid w:val="001922CE"/>
    <w:rsid w:val="001926F5"/>
    <w:rsid w:val="001935F2"/>
    <w:rsid w:val="001949F3"/>
    <w:rsid w:val="00195DA3"/>
    <w:rsid w:val="00196B1C"/>
    <w:rsid w:val="001A1AC9"/>
    <w:rsid w:val="001A2F89"/>
    <w:rsid w:val="001A3B87"/>
    <w:rsid w:val="001A74B2"/>
    <w:rsid w:val="001A7B72"/>
    <w:rsid w:val="001B05A8"/>
    <w:rsid w:val="001B1BFA"/>
    <w:rsid w:val="001B1D58"/>
    <w:rsid w:val="001B2F6D"/>
    <w:rsid w:val="001B3F5E"/>
    <w:rsid w:val="001B4627"/>
    <w:rsid w:val="001B661E"/>
    <w:rsid w:val="001C00F7"/>
    <w:rsid w:val="001C3FEE"/>
    <w:rsid w:val="001C6280"/>
    <w:rsid w:val="001D1DFA"/>
    <w:rsid w:val="001D748E"/>
    <w:rsid w:val="001D7F46"/>
    <w:rsid w:val="001E0663"/>
    <w:rsid w:val="001E13FE"/>
    <w:rsid w:val="001E388D"/>
    <w:rsid w:val="001E3B4F"/>
    <w:rsid w:val="001E40B8"/>
    <w:rsid w:val="001E443B"/>
    <w:rsid w:val="001F259F"/>
    <w:rsid w:val="001F51B1"/>
    <w:rsid w:val="001F590E"/>
    <w:rsid w:val="001F5C00"/>
    <w:rsid w:val="001F6828"/>
    <w:rsid w:val="001F6C81"/>
    <w:rsid w:val="001F76FC"/>
    <w:rsid w:val="001F7E15"/>
    <w:rsid w:val="00200602"/>
    <w:rsid w:val="0020089B"/>
    <w:rsid w:val="002013A2"/>
    <w:rsid w:val="00205A26"/>
    <w:rsid w:val="00206175"/>
    <w:rsid w:val="00211776"/>
    <w:rsid w:val="00213766"/>
    <w:rsid w:val="00215519"/>
    <w:rsid w:val="00225E59"/>
    <w:rsid w:val="002277AD"/>
    <w:rsid w:val="002328A2"/>
    <w:rsid w:val="00233C05"/>
    <w:rsid w:val="00237AAC"/>
    <w:rsid w:val="00237B77"/>
    <w:rsid w:val="00240E66"/>
    <w:rsid w:val="00241D9B"/>
    <w:rsid w:val="00243265"/>
    <w:rsid w:val="00246343"/>
    <w:rsid w:val="0024685A"/>
    <w:rsid w:val="00247523"/>
    <w:rsid w:val="00251E6D"/>
    <w:rsid w:val="00252800"/>
    <w:rsid w:val="0025413A"/>
    <w:rsid w:val="00256C49"/>
    <w:rsid w:val="002579B7"/>
    <w:rsid w:val="0026410F"/>
    <w:rsid w:val="00264402"/>
    <w:rsid w:val="00264E71"/>
    <w:rsid w:val="00264EDD"/>
    <w:rsid w:val="00265D23"/>
    <w:rsid w:val="00266A7A"/>
    <w:rsid w:val="00267D6D"/>
    <w:rsid w:val="00270785"/>
    <w:rsid w:val="002721D4"/>
    <w:rsid w:val="00273478"/>
    <w:rsid w:val="00275245"/>
    <w:rsid w:val="00276606"/>
    <w:rsid w:val="0027782C"/>
    <w:rsid w:val="00283676"/>
    <w:rsid w:val="002836C7"/>
    <w:rsid w:val="00284F07"/>
    <w:rsid w:val="00287897"/>
    <w:rsid w:val="00292693"/>
    <w:rsid w:val="002953D7"/>
    <w:rsid w:val="00296A9B"/>
    <w:rsid w:val="002A00E7"/>
    <w:rsid w:val="002A0908"/>
    <w:rsid w:val="002B1737"/>
    <w:rsid w:val="002B308A"/>
    <w:rsid w:val="002B4812"/>
    <w:rsid w:val="002B4C9B"/>
    <w:rsid w:val="002C10B8"/>
    <w:rsid w:val="002C662A"/>
    <w:rsid w:val="002D024D"/>
    <w:rsid w:val="002D0A66"/>
    <w:rsid w:val="002D499E"/>
    <w:rsid w:val="002D4FDA"/>
    <w:rsid w:val="002E0D05"/>
    <w:rsid w:val="002E20F9"/>
    <w:rsid w:val="002E4A5A"/>
    <w:rsid w:val="002E5F31"/>
    <w:rsid w:val="002E6162"/>
    <w:rsid w:val="002E7EB9"/>
    <w:rsid w:val="002F10B8"/>
    <w:rsid w:val="002F11A3"/>
    <w:rsid w:val="002F4348"/>
    <w:rsid w:val="002F5523"/>
    <w:rsid w:val="003009D0"/>
    <w:rsid w:val="003027BA"/>
    <w:rsid w:val="00302B60"/>
    <w:rsid w:val="003042DD"/>
    <w:rsid w:val="0030553B"/>
    <w:rsid w:val="00306CE3"/>
    <w:rsid w:val="003126BE"/>
    <w:rsid w:val="00314FE6"/>
    <w:rsid w:val="003151FB"/>
    <w:rsid w:val="00315BA7"/>
    <w:rsid w:val="00317152"/>
    <w:rsid w:val="00317803"/>
    <w:rsid w:val="00320397"/>
    <w:rsid w:val="00322695"/>
    <w:rsid w:val="00322CF3"/>
    <w:rsid w:val="0032314B"/>
    <w:rsid w:val="00323224"/>
    <w:rsid w:val="00325C87"/>
    <w:rsid w:val="00331D4B"/>
    <w:rsid w:val="00332494"/>
    <w:rsid w:val="003339A1"/>
    <w:rsid w:val="00333D1F"/>
    <w:rsid w:val="00335384"/>
    <w:rsid w:val="00336697"/>
    <w:rsid w:val="0033729F"/>
    <w:rsid w:val="00340AA7"/>
    <w:rsid w:val="00342F1E"/>
    <w:rsid w:val="003445C5"/>
    <w:rsid w:val="00353602"/>
    <w:rsid w:val="00354485"/>
    <w:rsid w:val="00354DEF"/>
    <w:rsid w:val="003609DB"/>
    <w:rsid w:val="00360BA7"/>
    <w:rsid w:val="00364DFE"/>
    <w:rsid w:val="003669B0"/>
    <w:rsid w:val="00366CA5"/>
    <w:rsid w:val="00367A66"/>
    <w:rsid w:val="0037017C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3C03"/>
    <w:rsid w:val="00396A32"/>
    <w:rsid w:val="003A2A3D"/>
    <w:rsid w:val="003A2C4F"/>
    <w:rsid w:val="003A2CAD"/>
    <w:rsid w:val="003B0E4E"/>
    <w:rsid w:val="003B37ED"/>
    <w:rsid w:val="003B4488"/>
    <w:rsid w:val="003B5E6B"/>
    <w:rsid w:val="003C0FF5"/>
    <w:rsid w:val="003C27FA"/>
    <w:rsid w:val="003C3498"/>
    <w:rsid w:val="003C4648"/>
    <w:rsid w:val="003C4D55"/>
    <w:rsid w:val="003C5C25"/>
    <w:rsid w:val="003D19D9"/>
    <w:rsid w:val="003D22D0"/>
    <w:rsid w:val="003D513E"/>
    <w:rsid w:val="003E0787"/>
    <w:rsid w:val="003E3E4D"/>
    <w:rsid w:val="003E564F"/>
    <w:rsid w:val="003E61F1"/>
    <w:rsid w:val="003F23AA"/>
    <w:rsid w:val="003F3B24"/>
    <w:rsid w:val="003F6805"/>
    <w:rsid w:val="004020D1"/>
    <w:rsid w:val="0040381F"/>
    <w:rsid w:val="00403F82"/>
    <w:rsid w:val="00407A81"/>
    <w:rsid w:val="0041171A"/>
    <w:rsid w:val="00413793"/>
    <w:rsid w:val="00414A7E"/>
    <w:rsid w:val="004156AB"/>
    <w:rsid w:val="00415930"/>
    <w:rsid w:val="00415C19"/>
    <w:rsid w:val="004228F7"/>
    <w:rsid w:val="00432001"/>
    <w:rsid w:val="00432AC0"/>
    <w:rsid w:val="00433D8A"/>
    <w:rsid w:val="004341E3"/>
    <w:rsid w:val="00434ABE"/>
    <w:rsid w:val="0043786D"/>
    <w:rsid w:val="0044457D"/>
    <w:rsid w:val="00444C09"/>
    <w:rsid w:val="00445074"/>
    <w:rsid w:val="00446B0C"/>
    <w:rsid w:val="00447AD6"/>
    <w:rsid w:val="00451F4E"/>
    <w:rsid w:val="00452969"/>
    <w:rsid w:val="004602D8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978"/>
    <w:rsid w:val="00476D1A"/>
    <w:rsid w:val="00477E6A"/>
    <w:rsid w:val="00483598"/>
    <w:rsid w:val="004850F6"/>
    <w:rsid w:val="004906C2"/>
    <w:rsid w:val="004928DF"/>
    <w:rsid w:val="004929F7"/>
    <w:rsid w:val="00495C5C"/>
    <w:rsid w:val="00496605"/>
    <w:rsid w:val="00497019"/>
    <w:rsid w:val="00497EB0"/>
    <w:rsid w:val="00497ED7"/>
    <w:rsid w:val="004A0E93"/>
    <w:rsid w:val="004A1548"/>
    <w:rsid w:val="004A2468"/>
    <w:rsid w:val="004B2FC4"/>
    <w:rsid w:val="004B44D8"/>
    <w:rsid w:val="004B6B77"/>
    <w:rsid w:val="004B7C57"/>
    <w:rsid w:val="004C0D1C"/>
    <w:rsid w:val="004C1FA6"/>
    <w:rsid w:val="004C243D"/>
    <w:rsid w:val="004C2D9B"/>
    <w:rsid w:val="004C379B"/>
    <w:rsid w:val="004C5C05"/>
    <w:rsid w:val="004D0055"/>
    <w:rsid w:val="004D1802"/>
    <w:rsid w:val="004D193C"/>
    <w:rsid w:val="004D24DB"/>
    <w:rsid w:val="004D2621"/>
    <w:rsid w:val="004D2A94"/>
    <w:rsid w:val="004D2E53"/>
    <w:rsid w:val="004D441F"/>
    <w:rsid w:val="004D7DCE"/>
    <w:rsid w:val="004E34FF"/>
    <w:rsid w:val="004E4967"/>
    <w:rsid w:val="004E6635"/>
    <w:rsid w:val="004E6B32"/>
    <w:rsid w:val="004F03DD"/>
    <w:rsid w:val="004F4DEA"/>
    <w:rsid w:val="004F5BCB"/>
    <w:rsid w:val="004F7A2B"/>
    <w:rsid w:val="004F7A90"/>
    <w:rsid w:val="0050191F"/>
    <w:rsid w:val="0050767F"/>
    <w:rsid w:val="00511596"/>
    <w:rsid w:val="005121E8"/>
    <w:rsid w:val="0051239C"/>
    <w:rsid w:val="00513C8E"/>
    <w:rsid w:val="005154AD"/>
    <w:rsid w:val="00515902"/>
    <w:rsid w:val="00517B3B"/>
    <w:rsid w:val="00522C39"/>
    <w:rsid w:val="0052330E"/>
    <w:rsid w:val="00523491"/>
    <w:rsid w:val="00524181"/>
    <w:rsid w:val="00524771"/>
    <w:rsid w:val="00527AE7"/>
    <w:rsid w:val="00530B4B"/>
    <w:rsid w:val="00531341"/>
    <w:rsid w:val="00533ECC"/>
    <w:rsid w:val="00534694"/>
    <w:rsid w:val="00537D98"/>
    <w:rsid w:val="005405C9"/>
    <w:rsid w:val="00540752"/>
    <w:rsid w:val="005409BB"/>
    <w:rsid w:val="005413AE"/>
    <w:rsid w:val="00545E16"/>
    <w:rsid w:val="00546293"/>
    <w:rsid w:val="00547CA6"/>
    <w:rsid w:val="005538AB"/>
    <w:rsid w:val="00556571"/>
    <w:rsid w:val="005602BC"/>
    <w:rsid w:val="005647ED"/>
    <w:rsid w:val="005661B3"/>
    <w:rsid w:val="005670B3"/>
    <w:rsid w:val="00576788"/>
    <w:rsid w:val="00580723"/>
    <w:rsid w:val="00580A7D"/>
    <w:rsid w:val="005819F2"/>
    <w:rsid w:val="0058312A"/>
    <w:rsid w:val="00583C6B"/>
    <w:rsid w:val="00584D8B"/>
    <w:rsid w:val="00585457"/>
    <w:rsid w:val="00585BBC"/>
    <w:rsid w:val="0058685E"/>
    <w:rsid w:val="005869E3"/>
    <w:rsid w:val="00590316"/>
    <w:rsid w:val="00592981"/>
    <w:rsid w:val="0059312B"/>
    <w:rsid w:val="005945AA"/>
    <w:rsid w:val="005961F4"/>
    <w:rsid w:val="005A0152"/>
    <w:rsid w:val="005A38F8"/>
    <w:rsid w:val="005B1E16"/>
    <w:rsid w:val="005B601E"/>
    <w:rsid w:val="005B632E"/>
    <w:rsid w:val="005B63AF"/>
    <w:rsid w:val="005C358A"/>
    <w:rsid w:val="005C5613"/>
    <w:rsid w:val="005C75A5"/>
    <w:rsid w:val="005D06F9"/>
    <w:rsid w:val="005D2481"/>
    <w:rsid w:val="005D404E"/>
    <w:rsid w:val="005D6B86"/>
    <w:rsid w:val="005E0CC7"/>
    <w:rsid w:val="005E0F6A"/>
    <w:rsid w:val="005E3106"/>
    <w:rsid w:val="005E5A5D"/>
    <w:rsid w:val="005E67FC"/>
    <w:rsid w:val="005F46C6"/>
    <w:rsid w:val="005F6361"/>
    <w:rsid w:val="0060044E"/>
    <w:rsid w:val="00607450"/>
    <w:rsid w:val="00610BF4"/>
    <w:rsid w:val="006121F4"/>
    <w:rsid w:val="006127A0"/>
    <w:rsid w:val="006133C8"/>
    <w:rsid w:val="00613590"/>
    <w:rsid w:val="00614C6C"/>
    <w:rsid w:val="00620F3D"/>
    <w:rsid w:val="006218D1"/>
    <w:rsid w:val="00623035"/>
    <w:rsid w:val="00623F02"/>
    <w:rsid w:val="00630AA1"/>
    <w:rsid w:val="006323D7"/>
    <w:rsid w:val="00632AA4"/>
    <w:rsid w:val="00633759"/>
    <w:rsid w:val="00643AC8"/>
    <w:rsid w:val="00647560"/>
    <w:rsid w:val="00647662"/>
    <w:rsid w:val="00652211"/>
    <w:rsid w:val="006522E1"/>
    <w:rsid w:val="00653BDD"/>
    <w:rsid w:val="00653CE0"/>
    <w:rsid w:val="00655278"/>
    <w:rsid w:val="00657918"/>
    <w:rsid w:val="00661C9D"/>
    <w:rsid w:val="00665A06"/>
    <w:rsid w:val="0066754A"/>
    <w:rsid w:val="0068498A"/>
    <w:rsid w:val="00685080"/>
    <w:rsid w:val="006909AC"/>
    <w:rsid w:val="0069622F"/>
    <w:rsid w:val="00697435"/>
    <w:rsid w:val="006A054A"/>
    <w:rsid w:val="006A0AF5"/>
    <w:rsid w:val="006A5AEE"/>
    <w:rsid w:val="006A700A"/>
    <w:rsid w:val="006B12E1"/>
    <w:rsid w:val="006B21A3"/>
    <w:rsid w:val="006B68D5"/>
    <w:rsid w:val="006B6B69"/>
    <w:rsid w:val="006C1F01"/>
    <w:rsid w:val="006C323B"/>
    <w:rsid w:val="006C34D9"/>
    <w:rsid w:val="006D2358"/>
    <w:rsid w:val="006D5D23"/>
    <w:rsid w:val="006D6BBF"/>
    <w:rsid w:val="006E2B73"/>
    <w:rsid w:val="006E3555"/>
    <w:rsid w:val="006E3F44"/>
    <w:rsid w:val="006E7973"/>
    <w:rsid w:val="006F35C4"/>
    <w:rsid w:val="007006E2"/>
    <w:rsid w:val="00702D04"/>
    <w:rsid w:val="007038D8"/>
    <w:rsid w:val="00704949"/>
    <w:rsid w:val="0070556C"/>
    <w:rsid w:val="00706996"/>
    <w:rsid w:val="0070739C"/>
    <w:rsid w:val="007105A4"/>
    <w:rsid w:val="00711950"/>
    <w:rsid w:val="00712A91"/>
    <w:rsid w:val="0071348F"/>
    <w:rsid w:val="00714E99"/>
    <w:rsid w:val="0071601B"/>
    <w:rsid w:val="00716D6A"/>
    <w:rsid w:val="007170C6"/>
    <w:rsid w:val="00720F71"/>
    <w:rsid w:val="0072108C"/>
    <w:rsid w:val="00721558"/>
    <w:rsid w:val="00721800"/>
    <w:rsid w:val="00721A43"/>
    <w:rsid w:val="007239CC"/>
    <w:rsid w:val="00723C5E"/>
    <w:rsid w:val="0072530F"/>
    <w:rsid w:val="00725C95"/>
    <w:rsid w:val="00725DC3"/>
    <w:rsid w:val="00730384"/>
    <w:rsid w:val="007318E3"/>
    <w:rsid w:val="007351BD"/>
    <w:rsid w:val="0073684A"/>
    <w:rsid w:val="00736C18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3F4B"/>
    <w:rsid w:val="00754E8A"/>
    <w:rsid w:val="007550E7"/>
    <w:rsid w:val="00756457"/>
    <w:rsid w:val="007570AB"/>
    <w:rsid w:val="00757EF0"/>
    <w:rsid w:val="007612AA"/>
    <w:rsid w:val="0076656F"/>
    <w:rsid w:val="007704F5"/>
    <w:rsid w:val="00773445"/>
    <w:rsid w:val="0077361C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2644"/>
    <w:rsid w:val="00794E15"/>
    <w:rsid w:val="00795229"/>
    <w:rsid w:val="00795934"/>
    <w:rsid w:val="007A7AE4"/>
    <w:rsid w:val="007B1CBE"/>
    <w:rsid w:val="007B1D63"/>
    <w:rsid w:val="007B56B2"/>
    <w:rsid w:val="007B5DEF"/>
    <w:rsid w:val="007B68CB"/>
    <w:rsid w:val="007B6DC9"/>
    <w:rsid w:val="007C0E55"/>
    <w:rsid w:val="007C0F73"/>
    <w:rsid w:val="007C4282"/>
    <w:rsid w:val="007C481E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F3734"/>
    <w:rsid w:val="007F382C"/>
    <w:rsid w:val="007F5551"/>
    <w:rsid w:val="007F6008"/>
    <w:rsid w:val="007F6DB8"/>
    <w:rsid w:val="00802F12"/>
    <w:rsid w:val="008048F6"/>
    <w:rsid w:val="008055F9"/>
    <w:rsid w:val="008059F3"/>
    <w:rsid w:val="00805C19"/>
    <w:rsid w:val="008072D6"/>
    <w:rsid w:val="00813BBC"/>
    <w:rsid w:val="0081616F"/>
    <w:rsid w:val="008169F1"/>
    <w:rsid w:val="00816F19"/>
    <w:rsid w:val="0082079C"/>
    <w:rsid w:val="00820E83"/>
    <w:rsid w:val="00820F4F"/>
    <w:rsid w:val="00823026"/>
    <w:rsid w:val="0082465B"/>
    <w:rsid w:val="00824F19"/>
    <w:rsid w:val="00825431"/>
    <w:rsid w:val="00825A2E"/>
    <w:rsid w:val="008271B5"/>
    <w:rsid w:val="008319EE"/>
    <w:rsid w:val="0083760F"/>
    <w:rsid w:val="008378DE"/>
    <w:rsid w:val="00843D99"/>
    <w:rsid w:val="00844D22"/>
    <w:rsid w:val="008516C0"/>
    <w:rsid w:val="00852696"/>
    <w:rsid w:val="0085278C"/>
    <w:rsid w:val="0085390F"/>
    <w:rsid w:val="00853F7A"/>
    <w:rsid w:val="00855D9C"/>
    <w:rsid w:val="00856EB0"/>
    <w:rsid w:val="008612E9"/>
    <w:rsid w:val="0086145B"/>
    <w:rsid w:val="00861F16"/>
    <w:rsid w:val="00872583"/>
    <w:rsid w:val="00875B28"/>
    <w:rsid w:val="00875FBB"/>
    <w:rsid w:val="008769C4"/>
    <w:rsid w:val="00876CDF"/>
    <w:rsid w:val="00877107"/>
    <w:rsid w:val="0087785C"/>
    <w:rsid w:val="008867E8"/>
    <w:rsid w:val="008908EC"/>
    <w:rsid w:val="008931D8"/>
    <w:rsid w:val="008939F2"/>
    <w:rsid w:val="00897AF0"/>
    <w:rsid w:val="008A56A9"/>
    <w:rsid w:val="008A636D"/>
    <w:rsid w:val="008A751A"/>
    <w:rsid w:val="008B25CC"/>
    <w:rsid w:val="008B3C21"/>
    <w:rsid w:val="008B4434"/>
    <w:rsid w:val="008B5A00"/>
    <w:rsid w:val="008B5E8D"/>
    <w:rsid w:val="008C0046"/>
    <w:rsid w:val="008C12E7"/>
    <w:rsid w:val="008C3A69"/>
    <w:rsid w:val="008C458A"/>
    <w:rsid w:val="008C4CFD"/>
    <w:rsid w:val="008C732A"/>
    <w:rsid w:val="008D732D"/>
    <w:rsid w:val="008E221B"/>
    <w:rsid w:val="008E525D"/>
    <w:rsid w:val="008E5F13"/>
    <w:rsid w:val="008E6D42"/>
    <w:rsid w:val="008F2C35"/>
    <w:rsid w:val="008F414F"/>
    <w:rsid w:val="008F74D3"/>
    <w:rsid w:val="00900EB1"/>
    <w:rsid w:val="00905806"/>
    <w:rsid w:val="00912866"/>
    <w:rsid w:val="00913B1B"/>
    <w:rsid w:val="00916834"/>
    <w:rsid w:val="00916A87"/>
    <w:rsid w:val="00916DEF"/>
    <w:rsid w:val="009173DE"/>
    <w:rsid w:val="00921635"/>
    <w:rsid w:val="0092273A"/>
    <w:rsid w:val="00923856"/>
    <w:rsid w:val="009244D4"/>
    <w:rsid w:val="00924B76"/>
    <w:rsid w:val="00924F5E"/>
    <w:rsid w:val="0092774F"/>
    <w:rsid w:val="00930412"/>
    <w:rsid w:val="009312E0"/>
    <w:rsid w:val="00934C4E"/>
    <w:rsid w:val="00934F96"/>
    <w:rsid w:val="009367BA"/>
    <w:rsid w:val="0094011B"/>
    <w:rsid w:val="00941890"/>
    <w:rsid w:val="00941D2B"/>
    <w:rsid w:val="0094676F"/>
    <w:rsid w:val="009469D1"/>
    <w:rsid w:val="009511AB"/>
    <w:rsid w:val="009512A8"/>
    <w:rsid w:val="009536DE"/>
    <w:rsid w:val="0095722C"/>
    <w:rsid w:val="009575D4"/>
    <w:rsid w:val="00960BBD"/>
    <w:rsid w:val="00966BC8"/>
    <w:rsid w:val="00967953"/>
    <w:rsid w:val="00967F2F"/>
    <w:rsid w:val="00971BD8"/>
    <w:rsid w:val="00972BE4"/>
    <w:rsid w:val="00973AD5"/>
    <w:rsid w:val="00974817"/>
    <w:rsid w:val="00977191"/>
    <w:rsid w:val="00982CBA"/>
    <w:rsid w:val="0098787B"/>
    <w:rsid w:val="009903C3"/>
    <w:rsid w:val="009961D6"/>
    <w:rsid w:val="009A2773"/>
    <w:rsid w:val="009A55C5"/>
    <w:rsid w:val="009B0788"/>
    <w:rsid w:val="009B4947"/>
    <w:rsid w:val="009B7206"/>
    <w:rsid w:val="009B7D8D"/>
    <w:rsid w:val="009C2336"/>
    <w:rsid w:val="009C5C41"/>
    <w:rsid w:val="009D0DB8"/>
    <w:rsid w:val="009D2725"/>
    <w:rsid w:val="009D6703"/>
    <w:rsid w:val="009D74EA"/>
    <w:rsid w:val="009E46FF"/>
    <w:rsid w:val="009E4993"/>
    <w:rsid w:val="009E4F4C"/>
    <w:rsid w:val="009E6FD1"/>
    <w:rsid w:val="009F2224"/>
    <w:rsid w:val="009F25DD"/>
    <w:rsid w:val="009F3870"/>
    <w:rsid w:val="009F3CA8"/>
    <w:rsid w:val="009F5BB4"/>
    <w:rsid w:val="009F6953"/>
    <w:rsid w:val="009F6C80"/>
    <w:rsid w:val="009F71AE"/>
    <w:rsid w:val="00A01E55"/>
    <w:rsid w:val="00A03099"/>
    <w:rsid w:val="00A04184"/>
    <w:rsid w:val="00A05127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6F05"/>
    <w:rsid w:val="00A17F3A"/>
    <w:rsid w:val="00A204AD"/>
    <w:rsid w:val="00A22312"/>
    <w:rsid w:val="00A22C37"/>
    <w:rsid w:val="00A23675"/>
    <w:rsid w:val="00A25B6C"/>
    <w:rsid w:val="00A266E8"/>
    <w:rsid w:val="00A27E69"/>
    <w:rsid w:val="00A27F25"/>
    <w:rsid w:val="00A300E9"/>
    <w:rsid w:val="00A30CFF"/>
    <w:rsid w:val="00A32456"/>
    <w:rsid w:val="00A35318"/>
    <w:rsid w:val="00A37050"/>
    <w:rsid w:val="00A3766A"/>
    <w:rsid w:val="00A4610B"/>
    <w:rsid w:val="00A4670F"/>
    <w:rsid w:val="00A4707A"/>
    <w:rsid w:val="00A50A78"/>
    <w:rsid w:val="00A54AB0"/>
    <w:rsid w:val="00A63A39"/>
    <w:rsid w:val="00A63D16"/>
    <w:rsid w:val="00A65405"/>
    <w:rsid w:val="00A660B4"/>
    <w:rsid w:val="00A719EF"/>
    <w:rsid w:val="00A7426D"/>
    <w:rsid w:val="00A76552"/>
    <w:rsid w:val="00A8382C"/>
    <w:rsid w:val="00A879E0"/>
    <w:rsid w:val="00A96568"/>
    <w:rsid w:val="00AA005B"/>
    <w:rsid w:val="00AA0B2C"/>
    <w:rsid w:val="00AA19AA"/>
    <w:rsid w:val="00AA202F"/>
    <w:rsid w:val="00AA25E1"/>
    <w:rsid w:val="00AA26F3"/>
    <w:rsid w:val="00AA4031"/>
    <w:rsid w:val="00AA593F"/>
    <w:rsid w:val="00AA5F1F"/>
    <w:rsid w:val="00AB1701"/>
    <w:rsid w:val="00AB491E"/>
    <w:rsid w:val="00AB5026"/>
    <w:rsid w:val="00AB71E6"/>
    <w:rsid w:val="00AB78E3"/>
    <w:rsid w:val="00AC0780"/>
    <w:rsid w:val="00AD0471"/>
    <w:rsid w:val="00AD06E6"/>
    <w:rsid w:val="00AD241E"/>
    <w:rsid w:val="00AD40CE"/>
    <w:rsid w:val="00AD537D"/>
    <w:rsid w:val="00AD6616"/>
    <w:rsid w:val="00AD703A"/>
    <w:rsid w:val="00AE2A00"/>
    <w:rsid w:val="00AE3A13"/>
    <w:rsid w:val="00AE4F38"/>
    <w:rsid w:val="00AE741B"/>
    <w:rsid w:val="00AF02A5"/>
    <w:rsid w:val="00AF1BAD"/>
    <w:rsid w:val="00AF36FD"/>
    <w:rsid w:val="00AF3C5E"/>
    <w:rsid w:val="00AF4630"/>
    <w:rsid w:val="00AF55F9"/>
    <w:rsid w:val="00B011D0"/>
    <w:rsid w:val="00B01B37"/>
    <w:rsid w:val="00B01FDC"/>
    <w:rsid w:val="00B04097"/>
    <w:rsid w:val="00B068B5"/>
    <w:rsid w:val="00B07DB2"/>
    <w:rsid w:val="00B10D01"/>
    <w:rsid w:val="00B10FD0"/>
    <w:rsid w:val="00B11DA9"/>
    <w:rsid w:val="00B13949"/>
    <w:rsid w:val="00B13E31"/>
    <w:rsid w:val="00B1432F"/>
    <w:rsid w:val="00B210AF"/>
    <w:rsid w:val="00B2660D"/>
    <w:rsid w:val="00B303C9"/>
    <w:rsid w:val="00B316B3"/>
    <w:rsid w:val="00B31B15"/>
    <w:rsid w:val="00B320FD"/>
    <w:rsid w:val="00B33586"/>
    <w:rsid w:val="00B341FC"/>
    <w:rsid w:val="00B35B67"/>
    <w:rsid w:val="00B36B01"/>
    <w:rsid w:val="00B40ECF"/>
    <w:rsid w:val="00B41155"/>
    <w:rsid w:val="00B4257B"/>
    <w:rsid w:val="00B42F0D"/>
    <w:rsid w:val="00B45F29"/>
    <w:rsid w:val="00B4697D"/>
    <w:rsid w:val="00B4720E"/>
    <w:rsid w:val="00B47A2E"/>
    <w:rsid w:val="00B50E65"/>
    <w:rsid w:val="00B51854"/>
    <w:rsid w:val="00B57DF2"/>
    <w:rsid w:val="00B60DFE"/>
    <w:rsid w:val="00B63A49"/>
    <w:rsid w:val="00B659E1"/>
    <w:rsid w:val="00B66A88"/>
    <w:rsid w:val="00B67682"/>
    <w:rsid w:val="00B7003A"/>
    <w:rsid w:val="00B737BB"/>
    <w:rsid w:val="00B738F3"/>
    <w:rsid w:val="00B76C01"/>
    <w:rsid w:val="00B76F76"/>
    <w:rsid w:val="00B80640"/>
    <w:rsid w:val="00B81627"/>
    <w:rsid w:val="00B83471"/>
    <w:rsid w:val="00B838B8"/>
    <w:rsid w:val="00B8589A"/>
    <w:rsid w:val="00B86C02"/>
    <w:rsid w:val="00B93585"/>
    <w:rsid w:val="00B965B6"/>
    <w:rsid w:val="00B979C8"/>
    <w:rsid w:val="00BA0497"/>
    <w:rsid w:val="00BA3B78"/>
    <w:rsid w:val="00BA4A62"/>
    <w:rsid w:val="00BA6B25"/>
    <w:rsid w:val="00BA6FFB"/>
    <w:rsid w:val="00BB07A0"/>
    <w:rsid w:val="00BB26D1"/>
    <w:rsid w:val="00BB4541"/>
    <w:rsid w:val="00BB676E"/>
    <w:rsid w:val="00BC4339"/>
    <w:rsid w:val="00BC5379"/>
    <w:rsid w:val="00BD01FB"/>
    <w:rsid w:val="00BD2B80"/>
    <w:rsid w:val="00BD32DA"/>
    <w:rsid w:val="00BD3F50"/>
    <w:rsid w:val="00BD4B06"/>
    <w:rsid w:val="00BD53DC"/>
    <w:rsid w:val="00BD62C5"/>
    <w:rsid w:val="00BD6952"/>
    <w:rsid w:val="00BE0D7B"/>
    <w:rsid w:val="00BE19F7"/>
    <w:rsid w:val="00BE28B7"/>
    <w:rsid w:val="00BF4DFA"/>
    <w:rsid w:val="00BF4E1C"/>
    <w:rsid w:val="00BF50D6"/>
    <w:rsid w:val="00BF6E72"/>
    <w:rsid w:val="00C042DF"/>
    <w:rsid w:val="00C05B59"/>
    <w:rsid w:val="00C06958"/>
    <w:rsid w:val="00C146B3"/>
    <w:rsid w:val="00C17260"/>
    <w:rsid w:val="00C17353"/>
    <w:rsid w:val="00C26A6C"/>
    <w:rsid w:val="00C27FB1"/>
    <w:rsid w:val="00C307FF"/>
    <w:rsid w:val="00C33F13"/>
    <w:rsid w:val="00C34C88"/>
    <w:rsid w:val="00C37455"/>
    <w:rsid w:val="00C41D68"/>
    <w:rsid w:val="00C433EC"/>
    <w:rsid w:val="00C436AC"/>
    <w:rsid w:val="00C443A8"/>
    <w:rsid w:val="00C446DC"/>
    <w:rsid w:val="00C45076"/>
    <w:rsid w:val="00C50D7A"/>
    <w:rsid w:val="00C52AE8"/>
    <w:rsid w:val="00C53697"/>
    <w:rsid w:val="00C53719"/>
    <w:rsid w:val="00C54962"/>
    <w:rsid w:val="00C5540E"/>
    <w:rsid w:val="00C56CD3"/>
    <w:rsid w:val="00C578C5"/>
    <w:rsid w:val="00C61C57"/>
    <w:rsid w:val="00C643EA"/>
    <w:rsid w:val="00C64A7C"/>
    <w:rsid w:val="00C65111"/>
    <w:rsid w:val="00C73E4B"/>
    <w:rsid w:val="00C76385"/>
    <w:rsid w:val="00C7644F"/>
    <w:rsid w:val="00C77626"/>
    <w:rsid w:val="00C8302E"/>
    <w:rsid w:val="00C84F50"/>
    <w:rsid w:val="00C91B4E"/>
    <w:rsid w:val="00C95CE4"/>
    <w:rsid w:val="00C95FFC"/>
    <w:rsid w:val="00C975D2"/>
    <w:rsid w:val="00CA0CC7"/>
    <w:rsid w:val="00CA12F4"/>
    <w:rsid w:val="00CA1429"/>
    <w:rsid w:val="00CA2EBA"/>
    <w:rsid w:val="00CA4C05"/>
    <w:rsid w:val="00CB1092"/>
    <w:rsid w:val="00CB2141"/>
    <w:rsid w:val="00CB312A"/>
    <w:rsid w:val="00CB3218"/>
    <w:rsid w:val="00CB3F42"/>
    <w:rsid w:val="00CB7695"/>
    <w:rsid w:val="00CC1181"/>
    <w:rsid w:val="00CC235D"/>
    <w:rsid w:val="00CD00B0"/>
    <w:rsid w:val="00CD030F"/>
    <w:rsid w:val="00CD070A"/>
    <w:rsid w:val="00CE1300"/>
    <w:rsid w:val="00CE1D85"/>
    <w:rsid w:val="00CE276F"/>
    <w:rsid w:val="00CE538F"/>
    <w:rsid w:val="00CF4895"/>
    <w:rsid w:val="00CF6D89"/>
    <w:rsid w:val="00D047A9"/>
    <w:rsid w:val="00D05C7E"/>
    <w:rsid w:val="00D05F32"/>
    <w:rsid w:val="00D07D7F"/>
    <w:rsid w:val="00D12907"/>
    <w:rsid w:val="00D1296D"/>
    <w:rsid w:val="00D14B23"/>
    <w:rsid w:val="00D17701"/>
    <w:rsid w:val="00D20065"/>
    <w:rsid w:val="00D20B73"/>
    <w:rsid w:val="00D21845"/>
    <w:rsid w:val="00D2268A"/>
    <w:rsid w:val="00D22B10"/>
    <w:rsid w:val="00D26E48"/>
    <w:rsid w:val="00D3124E"/>
    <w:rsid w:val="00D31CB2"/>
    <w:rsid w:val="00D31ED0"/>
    <w:rsid w:val="00D3395B"/>
    <w:rsid w:val="00D35519"/>
    <w:rsid w:val="00D360DF"/>
    <w:rsid w:val="00D5344D"/>
    <w:rsid w:val="00D536AA"/>
    <w:rsid w:val="00D62401"/>
    <w:rsid w:val="00D63105"/>
    <w:rsid w:val="00D67645"/>
    <w:rsid w:val="00D711EE"/>
    <w:rsid w:val="00D735DE"/>
    <w:rsid w:val="00D7634A"/>
    <w:rsid w:val="00D76597"/>
    <w:rsid w:val="00D807EE"/>
    <w:rsid w:val="00D80B3B"/>
    <w:rsid w:val="00D8333E"/>
    <w:rsid w:val="00D862CC"/>
    <w:rsid w:val="00D863A9"/>
    <w:rsid w:val="00D868B7"/>
    <w:rsid w:val="00D92223"/>
    <w:rsid w:val="00D95019"/>
    <w:rsid w:val="00D95F6F"/>
    <w:rsid w:val="00DA0DCB"/>
    <w:rsid w:val="00DA1A8B"/>
    <w:rsid w:val="00DA2BA1"/>
    <w:rsid w:val="00DA3A75"/>
    <w:rsid w:val="00DA61B1"/>
    <w:rsid w:val="00DA759A"/>
    <w:rsid w:val="00DB02D1"/>
    <w:rsid w:val="00DB1FE7"/>
    <w:rsid w:val="00DC4450"/>
    <w:rsid w:val="00DC55DF"/>
    <w:rsid w:val="00DC6103"/>
    <w:rsid w:val="00DC6DCE"/>
    <w:rsid w:val="00DC70CD"/>
    <w:rsid w:val="00DC74A7"/>
    <w:rsid w:val="00DC7FE7"/>
    <w:rsid w:val="00DD05FC"/>
    <w:rsid w:val="00DD0AB0"/>
    <w:rsid w:val="00DD1176"/>
    <w:rsid w:val="00DD201F"/>
    <w:rsid w:val="00DD2767"/>
    <w:rsid w:val="00DD5410"/>
    <w:rsid w:val="00DD5419"/>
    <w:rsid w:val="00DD6DF9"/>
    <w:rsid w:val="00DD6F46"/>
    <w:rsid w:val="00DE289B"/>
    <w:rsid w:val="00DE2C86"/>
    <w:rsid w:val="00DE2F72"/>
    <w:rsid w:val="00DE4506"/>
    <w:rsid w:val="00DE5D1D"/>
    <w:rsid w:val="00DF4444"/>
    <w:rsid w:val="00DF45F3"/>
    <w:rsid w:val="00E00F82"/>
    <w:rsid w:val="00E0174A"/>
    <w:rsid w:val="00E02756"/>
    <w:rsid w:val="00E02D08"/>
    <w:rsid w:val="00E06A68"/>
    <w:rsid w:val="00E1220A"/>
    <w:rsid w:val="00E126BA"/>
    <w:rsid w:val="00E126E0"/>
    <w:rsid w:val="00E15AA8"/>
    <w:rsid w:val="00E1790D"/>
    <w:rsid w:val="00E20F8A"/>
    <w:rsid w:val="00E2342F"/>
    <w:rsid w:val="00E271DE"/>
    <w:rsid w:val="00E27B0D"/>
    <w:rsid w:val="00E30D36"/>
    <w:rsid w:val="00E32836"/>
    <w:rsid w:val="00E32AEC"/>
    <w:rsid w:val="00E334E1"/>
    <w:rsid w:val="00E34F9F"/>
    <w:rsid w:val="00E35A15"/>
    <w:rsid w:val="00E37D7D"/>
    <w:rsid w:val="00E37F73"/>
    <w:rsid w:val="00E4048E"/>
    <w:rsid w:val="00E43C9C"/>
    <w:rsid w:val="00E51EB2"/>
    <w:rsid w:val="00E53E89"/>
    <w:rsid w:val="00E553B4"/>
    <w:rsid w:val="00E55E69"/>
    <w:rsid w:val="00E562BE"/>
    <w:rsid w:val="00E56368"/>
    <w:rsid w:val="00E61EC3"/>
    <w:rsid w:val="00E62FDC"/>
    <w:rsid w:val="00E63F10"/>
    <w:rsid w:val="00E64C09"/>
    <w:rsid w:val="00E67BEC"/>
    <w:rsid w:val="00E7161E"/>
    <w:rsid w:val="00E7377D"/>
    <w:rsid w:val="00E738B7"/>
    <w:rsid w:val="00E7568D"/>
    <w:rsid w:val="00E76567"/>
    <w:rsid w:val="00E7663E"/>
    <w:rsid w:val="00E778B5"/>
    <w:rsid w:val="00E810BB"/>
    <w:rsid w:val="00E822D8"/>
    <w:rsid w:val="00E8341A"/>
    <w:rsid w:val="00E864EE"/>
    <w:rsid w:val="00E901DC"/>
    <w:rsid w:val="00E9374F"/>
    <w:rsid w:val="00E9395D"/>
    <w:rsid w:val="00E946E5"/>
    <w:rsid w:val="00E97243"/>
    <w:rsid w:val="00EA0056"/>
    <w:rsid w:val="00EA2992"/>
    <w:rsid w:val="00EA452E"/>
    <w:rsid w:val="00EA57EC"/>
    <w:rsid w:val="00EA7ECC"/>
    <w:rsid w:val="00EA7F7F"/>
    <w:rsid w:val="00EB006E"/>
    <w:rsid w:val="00EB383A"/>
    <w:rsid w:val="00EB3E28"/>
    <w:rsid w:val="00EB41CB"/>
    <w:rsid w:val="00EB4BB4"/>
    <w:rsid w:val="00EB5A6B"/>
    <w:rsid w:val="00EB606A"/>
    <w:rsid w:val="00EB6F71"/>
    <w:rsid w:val="00EB78C6"/>
    <w:rsid w:val="00EC0B37"/>
    <w:rsid w:val="00EC58C4"/>
    <w:rsid w:val="00ED0802"/>
    <w:rsid w:val="00ED161C"/>
    <w:rsid w:val="00ED3EA8"/>
    <w:rsid w:val="00ED4E0C"/>
    <w:rsid w:val="00ED63CC"/>
    <w:rsid w:val="00ED6D4E"/>
    <w:rsid w:val="00EE3F8B"/>
    <w:rsid w:val="00EE45F3"/>
    <w:rsid w:val="00EE47AB"/>
    <w:rsid w:val="00EE5134"/>
    <w:rsid w:val="00EE57D3"/>
    <w:rsid w:val="00EE5B33"/>
    <w:rsid w:val="00EE5C73"/>
    <w:rsid w:val="00EF2E87"/>
    <w:rsid w:val="00EF4E60"/>
    <w:rsid w:val="00F03517"/>
    <w:rsid w:val="00F036E3"/>
    <w:rsid w:val="00F04168"/>
    <w:rsid w:val="00F05073"/>
    <w:rsid w:val="00F0587A"/>
    <w:rsid w:val="00F05D58"/>
    <w:rsid w:val="00F11899"/>
    <w:rsid w:val="00F146A3"/>
    <w:rsid w:val="00F14B86"/>
    <w:rsid w:val="00F15168"/>
    <w:rsid w:val="00F15696"/>
    <w:rsid w:val="00F15749"/>
    <w:rsid w:val="00F15839"/>
    <w:rsid w:val="00F15A5F"/>
    <w:rsid w:val="00F16720"/>
    <w:rsid w:val="00F16B13"/>
    <w:rsid w:val="00F2119C"/>
    <w:rsid w:val="00F316E5"/>
    <w:rsid w:val="00F344B0"/>
    <w:rsid w:val="00F35B09"/>
    <w:rsid w:val="00F35E69"/>
    <w:rsid w:val="00F40FD4"/>
    <w:rsid w:val="00F44695"/>
    <w:rsid w:val="00F471C0"/>
    <w:rsid w:val="00F4798C"/>
    <w:rsid w:val="00F52F3C"/>
    <w:rsid w:val="00F5346B"/>
    <w:rsid w:val="00F54A6D"/>
    <w:rsid w:val="00F5506A"/>
    <w:rsid w:val="00F5655B"/>
    <w:rsid w:val="00F57192"/>
    <w:rsid w:val="00F57DCD"/>
    <w:rsid w:val="00F66233"/>
    <w:rsid w:val="00F66655"/>
    <w:rsid w:val="00F6689E"/>
    <w:rsid w:val="00F70C90"/>
    <w:rsid w:val="00F71235"/>
    <w:rsid w:val="00F7408D"/>
    <w:rsid w:val="00F744D9"/>
    <w:rsid w:val="00F75D07"/>
    <w:rsid w:val="00F7761F"/>
    <w:rsid w:val="00F777DE"/>
    <w:rsid w:val="00F779C7"/>
    <w:rsid w:val="00F80221"/>
    <w:rsid w:val="00F831EF"/>
    <w:rsid w:val="00F835BB"/>
    <w:rsid w:val="00F8551F"/>
    <w:rsid w:val="00F86D14"/>
    <w:rsid w:val="00F90846"/>
    <w:rsid w:val="00F91D54"/>
    <w:rsid w:val="00F92DEA"/>
    <w:rsid w:val="00F938D0"/>
    <w:rsid w:val="00F96938"/>
    <w:rsid w:val="00FA13E4"/>
    <w:rsid w:val="00FA47A0"/>
    <w:rsid w:val="00FB59B1"/>
    <w:rsid w:val="00FC0517"/>
    <w:rsid w:val="00FC1D6C"/>
    <w:rsid w:val="00FC29F4"/>
    <w:rsid w:val="00FC3099"/>
    <w:rsid w:val="00FC50B4"/>
    <w:rsid w:val="00FC72FB"/>
    <w:rsid w:val="00FC7AFD"/>
    <w:rsid w:val="00FD22C8"/>
    <w:rsid w:val="00FD2389"/>
    <w:rsid w:val="00FD35DD"/>
    <w:rsid w:val="00FD4FFC"/>
    <w:rsid w:val="00FD5741"/>
    <w:rsid w:val="00FD771D"/>
    <w:rsid w:val="00FE01F5"/>
    <w:rsid w:val="00FE0819"/>
    <w:rsid w:val="00FE0B98"/>
    <w:rsid w:val="00FE171A"/>
    <w:rsid w:val="00FE215A"/>
    <w:rsid w:val="00FE21E6"/>
    <w:rsid w:val="00FE2DC3"/>
    <w:rsid w:val="00FE31FD"/>
    <w:rsid w:val="00FE34CC"/>
    <w:rsid w:val="00FE362E"/>
    <w:rsid w:val="00FE43E9"/>
    <w:rsid w:val="00FE7CAA"/>
    <w:rsid w:val="00FF07E0"/>
    <w:rsid w:val="00FF48A6"/>
    <w:rsid w:val="00FF4A13"/>
    <w:rsid w:val="00FF5FF7"/>
    <w:rsid w:val="00FF603F"/>
    <w:rsid w:val="25CFC271"/>
    <w:rsid w:val="6787B9A6"/>
    <w:rsid w:val="6B1A8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57EB29"/>
  <w15:docId w15:val="{121A8B82-1C8D-4634-89F7-4E3423F5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0">
    <w:name w:val="Znak Znak Znak Znak Znak Znak Znak0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37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37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37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37"/>
      </w:numPr>
    </w:pPr>
    <w:rPr>
      <w:szCs w:val="20"/>
      <w:lang w:val="en-GB"/>
    </w:rPr>
  </w:style>
  <w:style w:type="paragraph" w:customStyle="1" w:styleId="ZnakZnakZnak1ZnakZnakZnakZnakZnakZnakZnakZnak0">
    <w:name w:val="Znak Znak Znak1 Znak Znak Znak Znak Znak Znak Znak Znak0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0">
    <w:name w:val="Znak Znak Znak0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kp.si/prp-2014-2020-2022/merila-za-izbor-operacij-v-okviru-prp-za-obdobje-2014-2020-1-sprememb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p.si/aktualno/info-tock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6D672BB670F46907B1CF952D79B27" ma:contentTypeVersion="2" ma:contentTypeDescription="Ustvari nov dokument." ma:contentTypeScope="" ma:versionID="b09c4ee97118f2e73ba3da7da03e60d8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9379D6-A126-4E24-94C0-7EA976874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64873-1F13-4ECB-B6B3-01B449073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A85AE-35EC-4EE0-9CD1-4B8C30E47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CCBD6B-072A-4B23-AA4C-E7F8AA2E9F76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4ca1889-42b5-42b4-bbe6-936a0a133ec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Tina Šetina</cp:lastModifiedBy>
  <cp:revision>5</cp:revision>
  <cp:lastPrinted>2021-08-20T11:58:00Z</cp:lastPrinted>
  <dcterms:created xsi:type="dcterms:W3CDTF">2024-04-11T08:40:00Z</dcterms:created>
  <dcterms:modified xsi:type="dcterms:W3CDTF">2024-04-11T09:27:00Z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0x010100A186D672BB670F46907B1CF952D79B27</vt:lpwstr>
  </property>
</Properties>
</file>