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ADCD" w14:textId="41A2D98A" w:rsidR="00041423" w:rsidRPr="00041423" w:rsidRDefault="00D0236C" w:rsidP="00041423">
      <w:pPr>
        <w:pBdr>
          <w:bottom w:val="single" w:sz="4" w:space="1" w:color="auto"/>
        </w:pBdr>
        <w:autoSpaceDE w:val="0"/>
        <w:autoSpaceDN w:val="0"/>
        <w:spacing w:after="120"/>
        <w:outlineLvl w:val="0"/>
        <w:rPr>
          <w:rFonts w:ascii="Arial" w:hAnsi="Arial" w:cs="Arial"/>
          <w:b/>
          <w:sz w:val="24"/>
          <w:szCs w:val="24"/>
        </w:rPr>
      </w:pPr>
      <w:r w:rsidRPr="00041423">
        <w:rPr>
          <w:rFonts w:ascii="Arial" w:hAnsi="Arial" w:cs="Arial"/>
          <w:b/>
          <w:color w:val="000000"/>
          <w:sz w:val="24"/>
          <w:szCs w:val="24"/>
        </w:rPr>
        <w:t xml:space="preserve">Informativna priloga: Opis dokazil ob zahtevku </w:t>
      </w:r>
      <w:r w:rsidR="00041423" w:rsidRPr="00041423">
        <w:rPr>
          <w:rFonts w:ascii="Arial" w:hAnsi="Arial" w:cs="Arial"/>
          <w:b/>
          <w:color w:val="000000"/>
          <w:sz w:val="24"/>
          <w:szCs w:val="24"/>
        </w:rPr>
        <w:t xml:space="preserve">za 1. JR za </w:t>
      </w:r>
      <w:proofErr w:type="spellStart"/>
      <w:r w:rsidR="00C81CD7">
        <w:rPr>
          <w:rFonts w:ascii="Arial" w:hAnsi="Arial" w:cs="Arial"/>
          <w:b/>
          <w:color w:val="000000"/>
          <w:sz w:val="24"/>
          <w:szCs w:val="24"/>
        </w:rPr>
        <w:t>podintervencijo</w:t>
      </w:r>
      <w:proofErr w:type="spellEnd"/>
      <w:r w:rsidR="00C81CD7">
        <w:rPr>
          <w:rFonts w:ascii="Arial" w:hAnsi="Arial" w:cs="Arial"/>
          <w:b/>
          <w:color w:val="000000"/>
          <w:sz w:val="24"/>
          <w:szCs w:val="24"/>
        </w:rPr>
        <w:t xml:space="preserve"> </w:t>
      </w:r>
      <w:r w:rsidR="000C1D1C">
        <w:rPr>
          <w:rFonts w:ascii="Arial" w:hAnsi="Arial" w:cs="Arial"/>
          <w:b/>
          <w:color w:val="000000"/>
          <w:sz w:val="24"/>
          <w:szCs w:val="24"/>
        </w:rPr>
        <w:t>n</w:t>
      </w:r>
      <w:r w:rsidR="00C81CD7">
        <w:rPr>
          <w:rFonts w:ascii="Arial" w:hAnsi="Arial" w:cs="Arial"/>
          <w:b/>
          <w:color w:val="000000"/>
          <w:sz w:val="24"/>
          <w:szCs w:val="24"/>
        </w:rPr>
        <w:t xml:space="preserve">aložbe </w:t>
      </w:r>
      <w:r w:rsidR="000C1D1C">
        <w:rPr>
          <w:rFonts w:ascii="Arial" w:hAnsi="Arial" w:cs="Arial"/>
          <w:b/>
          <w:color w:val="000000"/>
          <w:sz w:val="24"/>
          <w:szCs w:val="24"/>
        </w:rPr>
        <w:t>pravnih oseb in samostojnih podjetnikov posameznikov</w:t>
      </w:r>
      <w:r w:rsidR="00C81CD7">
        <w:rPr>
          <w:rFonts w:ascii="Arial" w:hAnsi="Arial" w:cs="Arial"/>
          <w:b/>
          <w:color w:val="000000"/>
          <w:sz w:val="24"/>
          <w:szCs w:val="24"/>
        </w:rPr>
        <w:t xml:space="preserve"> v okviru intervencije </w:t>
      </w:r>
      <w:r w:rsidR="00041423" w:rsidRPr="00041423">
        <w:rPr>
          <w:rFonts w:ascii="Arial" w:hAnsi="Arial" w:cs="Arial"/>
          <w:b/>
          <w:color w:val="000000"/>
          <w:sz w:val="24"/>
          <w:szCs w:val="24"/>
        </w:rPr>
        <w:t>IRP</w:t>
      </w:r>
      <w:r w:rsidR="00C53554">
        <w:rPr>
          <w:rFonts w:ascii="Arial" w:hAnsi="Arial" w:cs="Arial"/>
          <w:b/>
          <w:color w:val="000000"/>
          <w:sz w:val="24"/>
          <w:szCs w:val="24"/>
        </w:rPr>
        <w:t>16</w:t>
      </w:r>
      <w:r w:rsidR="00041423" w:rsidRPr="00041423">
        <w:rPr>
          <w:rFonts w:ascii="Arial" w:hAnsi="Arial" w:cs="Arial"/>
          <w:b/>
          <w:color w:val="000000"/>
          <w:sz w:val="24"/>
          <w:szCs w:val="24"/>
        </w:rPr>
        <w:t xml:space="preserve"> </w:t>
      </w:r>
      <w:r w:rsidR="00041423" w:rsidRPr="00041423">
        <w:rPr>
          <w:rFonts w:ascii="Arial" w:hAnsi="Arial" w:cs="Arial"/>
          <w:b/>
          <w:sz w:val="24"/>
          <w:szCs w:val="24"/>
        </w:rPr>
        <w:t>za leto 2024</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21DB3D40"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B44843">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72C9966A"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w:t>
            </w:r>
            <w:r w:rsidR="00B44843">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6785F86"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60430E36"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9217E">
              <w:rPr>
                <w:rFonts w:ascii="Arial" w:hAnsi="Arial" w:cs="Arial"/>
                <w:sz w:val="22"/>
                <w:szCs w:val="22"/>
              </w:rPr>
              <w:t>tretji odstavek 21</w:t>
            </w:r>
            <w:r w:rsidRPr="0044717F">
              <w:rPr>
                <w:rFonts w:ascii="Arial" w:hAnsi="Arial" w:cs="Arial"/>
                <w:sz w:val="22"/>
                <w:szCs w:val="22"/>
              </w:rPr>
              <w:t>.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30AE619D"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člena Uredbe</w:t>
            </w:r>
            <w:r w:rsidR="00B44843" w:rsidRPr="00544F93">
              <w:rPr>
                <w:rFonts w:ascii="Arial" w:eastAsia="Arial" w:hAnsi="Arial" w:cs="Arial"/>
                <w:sz w:val="22"/>
                <w:szCs w:val="22"/>
              </w:rPr>
              <w:t xml:space="preserve"> o skupnih določbah za izvajanje intervenc</w:t>
            </w:r>
            <w:r w:rsidR="00B44843">
              <w:rPr>
                <w:rFonts w:ascii="Arial" w:eastAsia="Arial" w:hAnsi="Arial" w:cs="Arial"/>
                <w:sz w:val="22"/>
                <w:szCs w:val="22"/>
              </w:rPr>
              <w:t>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Pr>
          <w:rFonts w:ascii="Arial" w:eastAsia="Arial" w:hAnsi="Arial" w:cs="Arial"/>
          <w:sz w:val="21"/>
          <w:szCs w:val="21"/>
        </w:rPr>
        <w:t>Če gre za ureditev enostavnega ali nezahtevnega objekta, mora upravičenec zahtevku za izplačilo sredstev priložiti</w:t>
      </w:r>
      <w:r w:rsidRPr="0044717F">
        <w:rPr>
          <w:rFonts w:ascii="Arial" w:hAnsi="Arial" w:cs="Arial"/>
          <w:sz w:val="22"/>
          <w:szCs w:val="22"/>
        </w:rPr>
        <w:t xml:space="preserve"> </w:t>
      </w:r>
      <w:r>
        <w:rPr>
          <w:rFonts w:ascii="Arial" w:eastAsia="Arial" w:hAnsi="Arial" w:cs="Arial"/>
          <w:sz w:val="21"/>
          <w:szCs w:val="21"/>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633852" w:rsidRDefault="001054A1" w:rsidP="001054A1">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za napravo oziroma obnovo trajnih nasadov (</w:t>
            </w:r>
            <w:r w:rsidRPr="00D96E63">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1E2A2434"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sidR="00353EA5">
              <w:rPr>
                <w:rFonts w:ascii="Arial" w:hAnsi="Arial" w:cs="Arial"/>
                <w:sz w:val="22"/>
                <w:szCs w:val="22"/>
              </w:rPr>
              <w:t>3</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sidR="00353EA5">
              <w:rPr>
                <w:rFonts w:ascii="Arial" w:hAnsi="Arial" w:cs="Arial"/>
                <w:sz w:val="22"/>
                <w:szCs w:val="22"/>
              </w:rPr>
              <w:t>21</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1B903F5E" w:rsidR="001054A1" w:rsidRPr="00F7181C" w:rsidRDefault="0009217E" w:rsidP="001054A1">
      <w:pPr>
        <w:tabs>
          <w:tab w:val="left" w:pos="434"/>
          <w:tab w:val="left" w:pos="9426"/>
        </w:tabs>
        <w:spacing w:line="240" w:lineRule="auto"/>
        <w:rPr>
          <w:rFonts w:ascii="Arial" w:hAnsi="Arial" w:cs="Arial"/>
          <w:sz w:val="22"/>
          <w:szCs w:val="22"/>
        </w:rPr>
      </w:pPr>
      <w:r w:rsidRPr="00737A44">
        <w:rPr>
          <w:rFonts w:ascii="Arial" w:hAnsi="Arial" w:cs="Arial"/>
          <w:sz w:val="22"/>
          <w:szCs w:val="22"/>
        </w:rPr>
        <w:t xml:space="preserve">Popis izvedenih del pripravi in potrdi neodvisni strokovnjak kmetijskega svetovanja, specialist za sadjarstvo, vinogradništvo, poljedelstvo ali hmeljarstvo, ki deluje v okviru javne službe kmetijskega svetovanja, pri čemer ni neposredno povezan s pripravo vloge na javni razpis ter z izvedbo naložbe. Popis izvedenih del mora biti skladen z </w:t>
      </w:r>
      <w:r w:rsidR="001054A1" w:rsidRPr="00E11208">
        <w:rPr>
          <w:rFonts w:ascii="Arial" w:hAnsi="Arial" w:cs="Arial"/>
          <w:color w:val="000000"/>
          <w:sz w:val="22"/>
          <w:szCs w:val="22"/>
        </w:rPr>
        <w:t>dokazilom »</w:t>
      </w:r>
      <w:r w:rsidR="00B44843">
        <w:rPr>
          <w:rFonts w:ascii="Arial" w:hAnsi="Arial" w:cs="Arial"/>
          <w:color w:val="000000"/>
          <w:sz w:val="22"/>
          <w:szCs w:val="22"/>
        </w:rPr>
        <w:t>Načrt trajnega nasada</w:t>
      </w:r>
      <w:r w:rsidR="001054A1" w:rsidRPr="00F7181C">
        <w:rPr>
          <w:rFonts w:ascii="Arial" w:hAnsi="Arial" w:cs="Arial"/>
          <w:color w:val="000000"/>
          <w:sz w:val="22"/>
          <w:szCs w:val="22"/>
        </w:rPr>
        <w:t xml:space="preserve">« iz </w:t>
      </w:r>
      <w:r w:rsidR="001054A1">
        <w:rPr>
          <w:rFonts w:ascii="Arial" w:hAnsi="Arial" w:cs="Arial"/>
          <w:color w:val="000000"/>
          <w:sz w:val="22"/>
          <w:szCs w:val="22"/>
        </w:rPr>
        <w:t>informativne priloge »Opis dokazil ob vlogi na javni razpis«</w:t>
      </w:r>
      <w:r w:rsidR="001054A1" w:rsidRPr="00F7181C">
        <w:rPr>
          <w:rFonts w:ascii="Arial" w:hAnsi="Arial" w:cs="Arial"/>
          <w:color w:val="000000"/>
          <w:sz w:val="22"/>
          <w:szCs w:val="22"/>
        </w:rPr>
        <w:t>.</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7D77A30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Uredbe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33BD2461"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člena Uredbe</w:t>
            </w:r>
            <w:r w:rsidR="00F61C6D" w:rsidRPr="0044717F">
              <w:rPr>
                <w:rFonts w:ascii="Arial" w:hAnsi="Arial" w:cs="Arial"/>
                <w:sz w:val="22"/>
                <w:szCs w:val="22"/>
              </w:rPr>
              <w:t xml:space="preserv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3B8C8C5C"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22AF6966" w14:textId="430AB92C" w:rsidR="00D0236C" w:rsidRPr="0044717F" w:rsidRDefault="00353EA5"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Pr>
          <w:rFonts w:eastAsiaTheme="minorHAnsi" w:cs="Arial"/>
          <w:kern w:val="0"/>
          <w:sz w:val="22"/>
          <w:szCs w:val="22"/>
          <w:lang w:val="sl-SI" w:eastAsia="en-US"/>
        </w:rPr>
        <w:t>f</w:t>
      </w:r>
      <w:r w:rsidR="00D0236C" w:rsidRPr="0044717F">
        <w:rPr>
          <w:rFonts w:eastAsiaTheme="minorHAnsi" w:cs="Arial"/>
          <w:kern w:val="0"/>
          <w:sz w:val="22"/>
          <w:szCs w:val="22"/>
          <w:lang w:val="sl-SI" w:eastAsia="en-US"/>
        </w:rPr>
        <w:t xml:space="preserve">otografije plakata, nalepke, začasnega panoja,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ali stalne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v skladu </w:t>
      </w:r>
      <w:r>
        <w:rPr>
          <w:rFonts w:eastAsiaTheme="minorHAnsi" w:cs="Arial"/>
          <w:kern w:val="0"/>
          <w:sz w:val="22"/>
          <w:szCs w:val="22"/>
          <w:lang w:val="sl-SI" w:eastAsia="en-US"/>
        </w:rPr>
        <w:t xml:space="preserve">s 3. točko </w:t>
      </w:r>
      <w:proofErr w:type="spellStart"/>
      <w:r>
        <w:rPr>
          <w:rFonts w:cs="Arial"/>
          <w:sz w:val="22"/>
          <w:szCs w:val="22"/>
        </w:rPr>
        <w:t>prvega</w:t>
      </w:r>
      <w:proofErr w:type="spellEnd"/>
      <w:r w:rsidRPr="0044717F">
        <w:rPr>
          <w:rFonts w:cs="Arial"/>
          <w:sz w:val="22"/>
          <w:szCs w:val="22"/>
        </w:rPr>
        <w:t xml:space="preserve"> </w:t>
      </w:r>
      <w:proofErr w:type="spellStart"/>
      <w:r w:rsidRPr="0044717F">
        <w:rPr>
          <w:rFonts w:cs="Arial"/>
          <w:sz w:val="22"/>
          <w:szCs w:val="22"/>
        </w:rPr>
        <w:t>odstavka</w:t>
      </w:r>
      <w:proofErr w:type="spellEnd"/>
      <w:r w:rsidRPr="0044717F">
        <w:rPr>
          <w:rFonts w:cs="Arial"/>
          <w:sz w:val="22"/>
          <w:szCs w:val="22"/>
        </w:rPr>
        <w:t xml:space="preserve"> </w:t>
      </w:r>
      <w:r>
        <w:rPr>
          <w:rFonts w:cs="Arial"/>
          <w:sz w:val="22"/>
          <w:szCs w:val="22"/>
        </w:rPr>
        <w:t>22</w:t>
      </w:r>
      <w:r w:rsidRPr="0044717F">
        <w:rPr>
          <w:rFonts w:cs="Arial"/>
          <w:sz w:val="22"/>
          <w:szCs w:val="22"/>
        </w:rPr>
        <w:t xml:space="preserve">. </w:t>
      </w:r>
      <w:proofErr w:type="spellStart"/>
      <w:proofErr w:type="gramStart"/>
      <w:r w:rsidRPr="0044717F">
        <w:rPr>
          <w:rFonts w:cs="Arial"/>
          <w:sz w:val="22"/>
          <w:szCs w:val="22"/>
        </w:rPr>
        <w:t>člena</w:t>
      </w:r>
      <w:proofErr w:type="spellEnd"/>
      <w:proofErr w:type="gramEnd"/>
      <w:r w:rsidRPr="0044717F">
        <w:rPr>
          <w:rFonts w:cs="Arial"/>
          <w:sz w:val="22"/>
          <w:szCs w:val="22"/>
        </w:rPr>
        <w:t xml:space="preserve"> </w:t>
      </w:r>
      <w:proofErr w:type="spellStart"/>
      <w:r w:rsidRPr="0044717F">
        <w:rPr>
          <w:rFonts w:cs="Arial"/>
          <w:sz w:val="22"/>
          <w:szCs w:val="22"/>
        </w:rPr>
        <w:t>Uredbe</w:t>
      </w:r>
      <w:proofErr w:type="spellEnd"/>
      <w:r w:rsidRPr="0044717F">
        <w:rPr>
          <w:rFonts w:cs="Arial"/>
          <w:sz w:val="22"/>
          <w:szCs w:val="22"/>
        </w:rPr>
        <w:t xml:space="preserve"> </w:t>
      </w:r>
      <w:r w:rsidRPr="00544F93">
        <w:rPr>
          <w:rFonts w:eastAsia="Arial" w:cs="Arial"/>
          <w:sz w:val="22"/>
          <w:szCs w:val="22"/>
        </w:rPr>
        <w:t xml:space="preserve">o </w:t>
      </w:r>
      <w:proofErr w:type="spellStart"/>
      <w:r w:rsidRPr="00544F93">
        <w:rPr>
          <w:rFonts w:eastAsia="Arial" w:cs="Arial"/>
          <w:sz w:val="22"/>
          <w:szCs w:val="22"/>
        </w:rPr>
        <w:t>skupnih</w:t>
      </w:r>
      <w:proofErr w:type="spellEnd"/>
      <w:r w:rsidRPr="00544F93">
        <w:rPr>
          <w:rFonts w:eastAsia="Arial" w:cs="Arial"/>
          <w:sz w:val="22"/>
          <w:szCs w:val="22"/>
        </w:rPr>
        <w:t xml:space="preserve"> </w:t>
      </w:r>
      <w:proofErr w:type="spellStart"/>
      <w:r w:rsidRPr="00544F93">
        <w:rPr>
          <w:rFonts w:eastAsia="Arial" w:cs="Arial"/>
          <w:sz w:val="22"/>
          <w:szCs w:val="22"/>
        </w:rPr>
        <w:t>določbah</w:t>
      </w:r>
      <w:proofErr w:type="spellEnd"/>
      <w:r w:rsidRPr="00544F93">
        <w:rPr>
          <w:rFonts w:eastAsia="Arial" w:cs="Arial"/>
          <w:sz w:val="22"/>
          <w:szCs w:val="22"/>
        </w:rPr>
        <w:t xml:space="preserve"> </w:t>
      </w:r>
      <w:proofErr w:type="spellStart"/>
      <w:r w:rsidRPr="00544F93">
        <w:rPr>
          <w:rFonts w:eastAsia="Arial" w:cs="Arial"/>
          <w:sz w:val="22"/>
          <w:szCs w:val="22"/>
        </w:rPr>
        <w:t>za</w:t>
      </w:r>
      <w:proofErr w:type="spellEnd"/>
      <w:r w:rsidRPr="00544F93">
        <w:rPr>
          <w:rFonts w:eastAsia="Arial" w:cs="Arial"/>
          <w:sz w:val="22"/>
          <w:szCs w:val="22"/>
        </w:rPr>
        <w:t xml:space="preserve"> </w:t>
      </w:r>
      <w:proofErr w:type="spellStart"/>
      <w:r w:rsidRPr="00544F93">
        <w:rPr>
          <w:rFonts w:eastAsia="Arial" w:cs="Arial"/>
          <w:sz w:val="22"/>
          <w:szCs w:val="22"/>
        </w:rPr>
        <w:t>izvajanje</w:t>
      </w:r>
      <w:proofErr w:type="spellEnd"/>
      <w:r w:rsidRPr="00544F93">
        <w:rPr>
          <w:rFonts w:eastAsia="Arial" w:cs="Arial"/>
          <w:sz w:val="22"/>
          <w:szCs w:val="22"/>
        </w:rPr>
        <w:t xml:space="preserve"> </w:t>
      </w:r>
      <w:proofErr w:type="spellStart"/>
      <w:r w:rsidRPr="00544F93">
        <w:rPr>
          <w:rFonts w:eastAsia="Arial" w:cs="Arial"/>
          <w:sz w:val="22"/>
          <w:szCs w:val="22"/>
        </w:rPr>
        <w:t>intervencij</w:t>
      </w:r>
      <w:proofErr w:type="spellEnd"/>
      <w:r w:rsidDel="00353EA5">
        <w:rPr>
          <w:rFonts w:eastAsiaTheme="minorHAnsi" w:cs="Arial"/>
          <w:kern w:val="0"/>
          <w:sz w:val="22"/>
          <w:szCs w:val="22"/>
          <w:lang w:val="sl-SI" w:eastAsia="en-US"/>
        </w:rPr>
        <w:t xml:space="preserve"> </w:t>
      </w:r>
      <w:r w:rsidR="00D0236C" w:rsidRPr="0044717F">
        <w:rPr>
          <w:rFonts w:eastAsiaTheme="minorHAnsi" w:cs="Arial"/>
          <w:kern w:val="0"/>
          <w:sz w:val="22"/>
          <w:szCs w:val="22"/>
          <w:lang w:val="sl-SI" w:eastAsia="en-US"/>
        </w:rPr>
        <w:t xml:space="preserve">oziroma Pravilnikom o označevanju vira sofinanciranja iz Programa razvoja podeželja Republike Slovenije za obdobje 2014-2020 (Uradni list RS, št. </w:t>
      </w:r>
      <w:r>
        <w:rPr>
          <w:rFonts w:eastAsiaTheme="minorHAnsi" w:cs="Arial"/>
          <w:kern w:val="0"/>
          <w:sz w:val="22"/>
          <w:szCs w:val="22"/>
          <w:lang w:val="sl-SI" w:eastAsia="en-US"/>
        </w:rPr>
        <w:t>77</w:t>
      </w:r>
      <w:r w:rsidR="00633852">
        <w:rPr>
          <w:rFonts w:eastAsiaTheme="minorHAnsi" w:cs="Arial"/>
          <w:kern w:val="0"/>
          <w:sz w:val="22"/>
          <w:szCs w:val="22"/>
          <w:lang w:val="sl-SI" w:eastAsia="en-US"/>
        </w:rPr>
        <w:t>/2</w:t>
      </w:r>
      <w:r>
        <w:rPr>
          <w:rFonts w:eastAsiaTheme="minorHAnsi" w:cs="Arial"/>
          <w:kern w:val="0"/>
          <w:sz w:val="22"/>
          <w:szCs w:val="22"/>
          <w:lang w:val="sl-SI" w:eastAsia="en-US"/>
        </w:rPr>
        <w:t>3</w:t>
      </w:r>
      <w:r w:rsidR="00D0236C"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74909C8"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člena Uredbe</w:t>
            </w:r>
            <w:r w:rsidR="00544F93">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4D14983F"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6B034F" w:rsidRPr="0044717F">
              <w:rPr>
                <w:rFonts w:ascii="Arial" w:hAnsi="Arial" w:cs="Arial"/>
                <w:sz w:val="22"/>
                <w:szCs w:val="22"/>
              </w:rPr>
              <w:t>Uredbe</w:t>
            </w:r>
            <w:r w:rsidR="006B034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w:t>
      </w:r>
      <w:r w:rsidRPr="0044717F">
        <w:rPr>
          <w:rFonts w:ascii="Arial" w:hAnsi="Arial" w:cs="Arial"/>
          <w:bCs/>
          <w:sz w:val="22"/>
          <w:szCs w:val="22"/>
        </w:rPr>
        <w:lastRenderedPageBreak/>
        <w:t>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531F9C46" w14:textId="0E51B578" w:rsidR="0033631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0C3771" w:rsidRPr="0044717F" w14:paraId="13ABF1BE" w14:textId="77777777" w:rsidTr="00B826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BC07" w14:textId="77777777" w:rsidR="000C3771" w:rsidRPr="0044717F" w:rsidRDefault="000C3771" w:rsidP="00B826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A0A2EA3" w14:textId="77777777" w:rsidR="000C3771" w:rsidRPr="0044717F" w:rsidRDefault="000C3771" w:rsidP="00B8266F">
            <w:pPr>
              <w:keepNext/>
              <w:keepLines/>
              <w:jc w:val="left"/>
              <w:rPr>
                <w:rFonts w:ascii="Arial" w:hAnsi="Arial" w:cs="Arial"/>
                <w:b/>
                <w:color w:val="000000"/>
                <w:sz w:val="22"/>
                <w:szCs w:val="22"/>
              </w:rPr>
            </w:pPr>
            <w:r>
              <w:rPr>
                <w:rFonts w:ascii="Arial" w:hAnsi="Arial" w:cs="Arial"/>
                <w:b/>
                <w:sz w:val="22"/>
                <w:szCs w:val="22"/>
              </w:rPr>
              <w:t>Delež načrtovane prodaje lastnih kmetijskih proizvodov iz trajnih nasadov</w:t>
            </w:r>
          </w:p>
        </w:tc>
      </w:tr>
      <w:tr w:rsidR="000C3771" w:rsidRPr="0044717F" w14:paraId="5EC2CE41" w14:textId="77777777" w:rsidTr="00B826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65C749" w14:textId="77777777" w:rsidR="000C3771" w:rsidRPr="0044717F" w:rsidRDefault="000C3771" w:rsidP="00B826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4. točka prvega odstavka 21</w:t>
            </w:r>
            <w:r w:rsidRPr="0044717F">
              <w:rPr>
                <w:rFonts w:ascii="Arial" w:hAnsi="Arial" w:cs="Arial"/>
                <w:sz w:val="22"/>
                <w:szCs w:val="22"/>
              </w:rPr>
              <w:t>. člena Uredbe</w:t>
            </w:r>
            <w:r>
              <w:rPr>
                <w:rFonts w:ascii="Arial" w:hAnsi="Arial" w:cs="Arial"/>
                <w:sz w:val="22"/>
                <w:szCs w:val="22"/>
              </w:rPr>
              <w:t xml:space="preserve"> </w:t>
            </w:r>
          </w:p>
          <w:p w14:paraId="499B1D60" w14:textId="77777777" w:rsidR="000C3771" w:rsidRPr="0044717F" w:rsidRDefault="000C3771" w:rsidP="00B826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vse upravičence. </w:t>
            </w:r>
          </w:p>
        </w:tc>
      </w:tr>
    </w:tbl>
    <w:p w14:paraId="726F8068" w14:textId="77777777" w:rsidR="000C3771" w:rsidRDefault="000C3771" w:rsidP="000C3771">
      <w:pPr>
        <w:rPr>
          <w:rFonts w:ascii="Arial" w:hAnsi="Arial" w:cs="Arial"/>
          <w:b/>
          <w:sz w:val="22"/>
          <w:szCs w:val="22"/>
        </w:rPr>
      </w:pPr>
    </w:p>
    <w:p w14:paraId="3A9E0C18" w14:textId="77777777" w:rsidR="000C3771" w:rsidRPr="00D96EBE" w:rsidRDefault="000C3771" w:rsidP="000C3771">
      <w:pPr>
        <w:spacing w:line="260" w:lineRule="exact"/>
        <w:rPr>
          <w:rFonts w:ascii="Arial" w:hAnsi="Arial" w:cs="Arial"/>
          <w:sz w:val="22"/>
          <w:szCs w:val="22"/>
        </w:rPr>
      </w:pPr>
      <w:r w:rsidRPr="00D96EBE">
        <w:rPr>
          <w:rFonts w:ascii="Arial" w:hAnsi="Arial" w:cs="Arial"/>
          <w:sz w:val="22"/>
          <w:szCs w:val="22"/>
        </w:rPr>
        <w:t xml:space="preserve">Če gre za zahtevno naložbo ali so mu bile dodeljene točke na podlagi meril za izbor vlog, mora </w:t>
      </w:r>
      <w:r>
        <w:rPr>
          <w:rFonts w:ascii="Arial" w:hAnsi="Arial" w:cs="Arial"/>
          <w:sz w:val="22"/>
          <w:szCs w:val="22"/>
        </w:rPr>
        <w:t>izpolniti spodnjo tabelo s podatki</w:t>
      </w:r>
      <w:r w:rsidRPr="00D96EBE">
        <w:rPr>
          <w:rFonts w:ascii="Arial" w:hAnsi="Arial" w:cs="Arial"/>
          <w:sz w:val="22"/>
          <w:szCs w:val="22"/>
        </w:rPr>
        <w:t xml:space="preserve"> o pogodbah, količini, vrsti in vrednosti prodanih lastnih pridelanih kmetijskih proizvodov iz trajnih nasadov po posamezni pogodbah</w:t>
      </w:r>
      <w:r>
        <w:rPr>
          <w:rFonts w:ascii="Arial" w:hAnsi="Arial" w:cs="Arial"/>
          <w:sz w:val="22"/>
          <w:szCs w:val="22"/>
        </w:rPr>
        <w:t>:</w:t>
      </w:r>
      <w:r w:rsidRPr="00D96EBE">
        <w:rPr>
          <w:rFonts w:ascii="Arial" w:hAnsi="Arial" w:cs="Arial"/>
          <w:sz w:val="22"/>
          <w:szCs w:val="22"/>
        </w:rPr>
        <w:t xml:space="preserve"> </w:t>
      </w:r>
    </w:p>
    <w:p w14:paraId="5C42C75D" w14:textId="77777777" w:rsidR="000C3771" w:rsidRPr="00D96EBE" w:rsidRDefault="000C3771" w:rsidP="000C3771">
      <w:pPr>
        <w:spacing w:line="260" w:lineRule="exact"/>
        <w:rPr>
          <w:rFonts w:ascii="Arial" w:hAnsi="Arial" w:cs="Arial"/>
          <w:sz w:val="22"/>
          <w:szCs w:val="22"/>
        </w:rPr>
      </w:pPr>
    </w:p>
    <w:p w14:paraId="08E7220A" w14:textId="77777777" w:rsidR="000C3771" w:rsidRPr="00D96EBE" w:rsidRDefault="000C3771" w:rsidP="000C3771">
      <w:pPr>
        <w:spacing w:line="260" w:lineRule="exact"/>
        <w:rPr>
          <w:rFonts w:ascii="Arial" w:hAnsi="Arial" w:cs="Arial"/>
          <w:sz w:val="22"/>
          <w:szCs w:val="22"/>
        </w:rPr>
      </w:pPr>
      <w:r w:rsidRPr="00D96EBE">
        <w:rPr>
          <w:rFonts w:ascii="Arial" w:hAnsi="Arial" w:cs="Arial"/>
          <w:sz w:val="22"/>
          <w:szCs w:val="22"/>
        </w:rPr>
        <w:t xml:space="preserve">Vrednost prodaje lastnih pridelanih kmetijskih proizvodov v letu zaključka naložbe____. </w:t>
      </w:r>
    </w:p>
    <w:p w14:paraId="261198A6" w14:textId="77777777" w:rsidR="000C3771" w:rsidRPr="00D96EBE" w:rsidRDefault="000C3771" w:rsidP="000C3771">
      <w:pPr>
        <w:spacing w:line="260" w:lineRule="exact"/>
        <w:rPr>
          <w:rFonts w:ascii="Arial" w:hAnsi="Arial" w:cs="Arial"/>
          <w:sz w:val="22"/>
          <w:szCs w:val="22"/>
        </w:rPr>
      </w:pPr>
    </w:p>
    <w:tbl>
      <w:tblPr>
        <w:tblStyle w:val="Tabelamrea"/>
        <w:tblW w:w="9063" w:type="dxa"/>
        <w:tblLook w:val="04A0" w:firstRow="1" w:lastRow="0" w:firstColumn="1" w:lastColumn="0" w:noHBand="0" w:noVBand="1"/>
      </w:tblPr>
      <w:tblGrid>
        <w:gridCol w:w="1930"/>
        <w:gridCol w:w="1685"/>
        <w:gridCol w:w="1685"/>
        <w:gridCol w:w="1824"/>
        <w:gridCol w:w="1939"/>
      </w:tblGrid>
      <w:tr w:rsidR="000C3771" w:rsidRPr="00D96EBE" w14:paraId="5909B705" w14:textId="77777777" w:rsidTr="00B8266F">
        <w:trPr>
          <w:trHeight w:val="395"/>
        </w:trPr>
        <w:tc>
          <w:tcPr>
            <w:tcW w:w="9063" w:type="dxa"/>
            <w:gridSpan w:val="5"/>
          </w:tcPr>
          <w:p w14:paraId="0C19E8EE"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Dejanska prodaja lastnih kmetijskih proizvodov v letu ___</w:t>
            </w:r>
          </w:p>
        </w:tc>
      </w:tr>
      <w:tr w:rsidR="000C3771" w:rsidRPr="00D96EBE" w14:paraId="48C25FE6" w14:textId="77777777" w:rsidTr="00B8266F">
        <w:tc>
          <w:tcPr>
            <w:tcW w:w="1930" w:type="dxa"/>
            <w:vAlign w:val="center"/>
          </w:tcPr>
          <w:p w14:paraId="64BF1C5F" w14:textId="77777777" w:rsidR="000C3771" w:rsidRPr="00D96EBE" w:rsidRDefault="000C3771" w:rsidP="00B8266F">
            <w:pPr>
              <w:spacing w:line="260" w:lineRule="exact"/>
              <w:jc w:val="center"/>
              <w:rPr>
                <w:rFonts w:ascii="Arial" w:hAnsi="Arial" w:cs="Arial"/>
                <w:color w:val="000000" w:themeColor="text1"/>
                <w:sz w:val="22"/>
                <w:szCs w:val="22"/>
              </w:rPr>
            </w:pPr>
            <w:r w:rsidRPr="00D96EBE">
              <w:rPr>
                <w:rFonts w:ascii="Arial" w:hAnsi="Arial" w:cs="Arial"/>
                <w:color w:val="000000" w:themeColor="text1"/>
                <w:sz w:val="22"/>
                <w:szCs w:val="22"/>
              </w:rPr>
              <w:t>Številka pogodbe</w:t>
            </w:r>
          </w:p>
        </w:tc>
        <w:tc>
          <w:tcPr>
            <w:tcW w:w="1685" w:type="dxa"/>
            <w:vAlign w:val="center"/>
          </w:tcPr>
          <w:p w14:paraId="12B05563"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Številka računa</w:t>
            </w:r>
          </w:p>
        </w:tc>
        <w:tc>
          <w:tcPr>
            <w:tcW w:w="1685" w:type="dxa"/>
            <w:vAlign w:val="center"/>
          </w:tcPr>
          <w:p w14:paraId="11C86786"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Vrsta kmetijskega proizvoda</w:t>
            </w:r>
          </w:p>
        </w:tc>
        <w:tc>
          <w:tcPr>
            <w:tcW w:w="1824" w:type="dxa"/>
            <w:vAlign w:val="center"/>
          </w:tcPr>
          <w:p w14:paraId="503827C4"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Količina</w:t>
            </w:r>
          </w:p>
        </w:tc>
        <w:tc>
          <w:tcPr>
            <w:tcW w:w="1939" w:type="dxa"/>
            <w:vAlign w:val="center"/>
          </w:tcPr>
          <w:p w14:paraId="155A6ADD"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Vrednost</w:t>
            </w:r>
          </w:p>
        </w:tc>
      </w:tr>
      <w:tr w:rsidR="000C3771" w:rsidRPr="00D96EBE" w14:paraId="764C3F4F" w14:textId="77777777" w:rsidTr="00B8266F">
        <w:tc>
          <w:tcPr>
            <w:tcW w:w="1930" w:type="dxa"/>
          </w:tcPr>
          <w:p w14:paraId="63E5DC8F" w14:textId="77777777" w:rsidR="000C3771" w:rsidRPr="00D96EBE" w:rsidRDefault="000C3771" w:rsidP="00B8266F">
            <w:pPr>
              <w:spacing w:line="260" w:lineRule="exact"/>
              <w:jc w:val="center"/>
              <w:rPr>
                <w:rFonts w:ascii="Arial" w:hAnsi="Arial" w:cs="Arial"/>
                <w:sz w:val="22"/>
                <w:szCs w:val="22"/>
              </w:rPr>
            </w:pPr>
          </w:p>
        </w:tc>
        <w:tc>
          <w:tcPr>
            <w:tcW w:w="1685" w:type="dxa"/>
          </w:tcPr>
          <w:p w14:paraId="044B4A45" w14:textId="77777777" w:rsidR="000C3771" w:rsidRPr="00D96EBE" w:rsidRDefault="000C3771" w:rsidP="00B8266F">
            <w:pPr>
              <w:spacing w:line="260" w:lineRule="exact"/>
              <w:jc w:val="center"/>
              <w:rPr>
                <w:rFonts w:ascii="Arial" w:hAnsi="Arial" w:cs="Arial"/>
                <w:sz w:val="22"/>
                <w:szCs w:val="22"/>
              </w:rPr>
            </w:pPr>
          </w:p>
        </w:tc>
        <w:tc>
          <w:tcPr>
            <w:tcW w:w="1685" w:type="dxa"/>
          </w:tcPr>
          <w:p w14:paraId="576CF741" w14:textId="77777777" w:rsidR="000C3771" w:rsidRPr="00D96EBE" w:rsidRDefault="000C3771" w:rsidP="00B8266F">
            <w:pPr>
              <w:spacing w:line="260" w:lineRule="exact"/>
              <w:jc w:val="center"/>
              <w:rPr>
                <w:rFonts w:ascii="Arial" w:hAnsi="Arial" w:cs="Arial"/>
                <w:sz w:val="22"/>
                <w:szCs w:val="22"/>
              </w:rPr>
            </w:pPr>
          </w:p>
        </w:tc>
        <w:tc>
          <w:tcPr>
            <w:tcW w:w="1824" w:type="dxa"/>
          </w:tcPr>
          <w:p w14:paraId="0A566FAE" w14:textId="77777777" w:rsidR="000C3771" w:rsidRPr="00D96EBE" w:rsidRDefault="000C3771" w:rsidP="00B8266F">
            <w:pPr>
              <w:spacing w:line="260" w:lineRule="exact"/>
              <w:jc w:val="center"/>
              <w:rPr>
                <w:rFonts w:ascii="Arial" w:hAnsi="Arial" w:cs="Arial"/>
                <w:sz w:val="22"/>
                <w:szCs w:val="22"/>
              </w:rPr>
            </w:pPr>
          </w:p>
        </w:tc>
        <w:tc>
          <w:tcPr>
            <w:tcW w:w="1939" w:type="dxa"/>
          </w:tcPr>
          <w:p w14:paraId="31070B60" w14:textId="77777777" w:rsidR="000C3771" w:rsidRPr="00D96EBE" w:rsidRDefault="000C3771" w:rsidP="00B8266F">
            <w:pPr>
              <w:spacing w:line="260" w:lineRule="exact"/>
              <w:jc w:val="center"/>
              <w:rPr>
                <w:rFonts w:ascii="Arial" w:hAnsi="Arial" w:cs="Arial"/>
                <w:sz w:val="22"/>
                <w:szCs w:val="22"/>
              </w:rPr>
            </w:pPr>
          </w:p>
        </w:tc>
      </w:tr>
      <w:tr w:rsidR="000C3771" w:rsidRPr="00D96EBE" w14:paraId="25024345" w14:textId="77777777" w:rsidTr="00B8266F">
        <w:tc>
          <w:tcPr>
            <w:tcW w:w="1930" w:type="dxa"/>
          </w:tcPr>
          <w:p w14:paraId="6625A6F1" w14:textId="77777777" w:rsidR="000C3771" w:rsidRPr="00D96EBE" w:rsidRDefault="000C3771" w:rsidP="00B8266F">
            <w:pPr>
              <w:spacing w:line="260" w:lineRule="exact"/>
              <w:jc w:val="center"/>
              <w:rPr>
                <w:rFonts w:ascii="Arial" w:hAnsi="Arial" w:cs="Arial"/>
                <w:sz w:val="22"/>
                <w:szCs w:val="22"/>
              </w:rPr>
            </w:pPr>
          </w:p>
        </w:tc>
        <w:tc>
          <w:tcPr>
            <w:tcW w:w="1685" w:type="dxa"/>
          </w:tcPr>
          <w:p w14:paraId="4D826575" w14:textId="77777777" w:rsidR="000C3771" w:rsidRPr="00D96EBE" w:rsidRDefault="000C3771" w:rsidP="00B8266F">
            <w:pPr>
              <w:spacing w:line="260" w:lineRule="exact"/>
              <w:jc w:val="center"/>
              <w:rPr>
                <w:rFonts w:ascii="Arial" w:hAnsi="Arial" w:cs="Arial"/>
                <w:sz w:val="22"/>
                <w:szCs w:val="22"/>
              </w:rPr>
            </w:pPr>
          </w:p>
        </w:tc>
        <w:tc>
          <w:tcPr>
            <w:tcW w:w="1685" w:type="dxa"/>
          </w:tcPr>
          <w:p w14:paraId="1E7B27A7" w14:textId="77777777" w:rsidR="000C3771" w:rsidRPr="00D96EBE" w:rsidRDefault="000C3771" w:rsidP="00B8266F">
            <w:pPr>
              <w:spacing w:line="260" w:lineRule="exact"/>
              <w:jc w:val="center"/>
              <w:rPr>
                <w:rFonts w:ascii="Arial" w:hAnsi="Arial" w:cs="Arial"/>
                <w:sz w:val="22"/>
                <w:szCs w:val="22"/>
              </w:rPr>
            </w:pPr>
          </w:p>
        </w:tc>
        <w:tc>
          <w:tcPr>
            <w:tcW w:w="1824" w:type="dxa"/>
          </w:tcPr>
          <w:p w14:paraId="75ACE597" w14:textId="77777777" w:rsidR="000C3771" w:rsidRPr="00D96EBE" w:rsidRDefault="000C3771" w:rsidP="00B8266F">
            <w:pPr>
              <w:spacing w:line="260" w:lineRule="exact"/>
              <w:jc w:val="center"/>
              <w:rPr>
                <w:rFonts w:ascii="Arial" w:hAnsi="Arial" w:cs="Arial"/>
                <w:sz w:val="22"/>
                <w:szCs w:val="22"/>
              </w:rPr>
            </w:pPr>
          </w:p>
        </w:tc>
        <w:tc>
          <w:tcPr>
            <w:tcW w:w="1939" w:type="dxa"/>
          </w:tcPr>
          <w:p w14:paraId="04F0CD57" w14:textId="77777777" w:rsidR="000C3771" w:rsidRPr="00D96EBE" w:rsidRDefault="000C3771" w:rsidP="00B8266F">
            <w:pPr>
              <w:spacing w:line="260" w:lineRule="exact"/>
              <w:jc w:val="center"/>
              <w:rPr>
                <w:rFonts w:ascii="Arial" w:hAnsi="Arial" w:cs="Arial"/>
                <w:sz w:val="22"/>
                <w:szCs w:val="22"/>
              </w:rPr>
            </w:pPr>
          </w:p>
        </w:tc>
      </w:tr>
      <w:tr w:rsidR="000C3771" w:rsidRPr="00D96EBE" w14:paraId="08287B7C" w14:textId="77777777" w:rsidTr="00B8266F">
        <w:tc>
          <w:tcPr>
            <w:tcW w:w="1930" w:type="dxa"/>
          </w:tcPr>
          <w:p w14:paraId="62DB7E8A" w14:textId="77777777" w:rsidR="000C3771" w:rsidRPr="00D96EBE" w:rsidRDefault="000C3771" w:rsidP="00B8266F">
            <w:pPr>
              <w:spacing w:line="260" w:lineRule="exact"/>
              <w:jc w:val="center"/>
              <w:rPr>
                <w:rFonts w:ascii="Arial" w:hAnsi="Arial" w:cs="Arial"/>
                <w:sz w:val="22"/>
                <w:szCs w:val="22"/>
              </w:rPr>
            </w:pPr>
          </w:p>
        </w:tc>
        <w:tc>
          <w:tcPr>
            <w:tcW w:w="1685" w:type="dxa"/>
          </w:tcPr>
          <w:p w14:paraId="1992511F" w14:textId="77777777" w:rsidR="000C3771" w:rsidRPr="00D96EBE" w:rsidRDefault="000C3771" w:rsidP="00B8266F">
            <w:pPr>
              <w:spacing w:line="260" w:lineRule="exact"/>
              <w:jc w:val="center"/>
              <w:rPr>
                <w:rFonts w:ascii="Arial" w:hAnsi="Arial" w:cs="Arial"/>
                <w:sz w:val="22"/>
                <w:szCs w:val="22"/>
              </w:rPr>
            </w:pPr>
          </w:p>
        </w:tc>
        <w:tc>
          <w:tcPr>
            <w:tcW w:w="1685" w:type="dxa"/>
          </w:tcPr>
          <w:p w14:paraId="1D3ED5B3" w14:textId="77777777" w:rsidR="000C3771" w:rsidRPr="00D96EBE" w:rsidRDefault="000C3771" w:rsidP="00B8266F">
            <w:pPr>
              <w:spacing w:line="260" w:lineRule="exact"/>
              <w:jc w:val="center"/>
              <w:rPr>
                <w:rFonts w:ascii="Arial" w:hAnsi="Arial" w:cs="Arial"/>
                <w:sz w:val="22"/>
                <w:szCs w:val="22"/>
              </w:rPr>
            </w:pPr>
          </w:p>
        </w:tc>
        <w:tc>
          <w:tcPr>
            <w:tcW w:w="1824" w:type="dxa"/>
          </w:tcPr>
          <w:p w14:paraId="0E98F9CA" w14:textId="77777777" w:rsidR="000C3771" w:rsidRPr="00D96EBE" w:rsidRDefault="000C3771" w:rsidP="00B8266F">
            <w:pPr>
              <w:spacing w:line="260" w:lineRule="exact"/>
              <w:jc w:val="center"/>
              <w:rPr>
                <w:rFonts w:ascii="Arial" w:hAnsi="Arial" w:cs="Arial"/>
                <w:sz w:val="22"/>
                <w:szCs w:val="22"/>
              </w:rPr>
            </w:pPr>
          </w:p>
        </w:tc>
        <w:tc>
          <w:tcPr>
            <w:tcW w:w="1939" w:type="dxa"/>
          </w:tcPr>
          <w:p w14:paraId="1DB371FB" w14:textId="77777777" w:rsidR="000C3771" w:rsidRPr="00D96EBE" w:rsidRDefault="000C3771" w:rsidP="00B8266F">
            <w:pPr>
              <w:spacing w:line="260" w:lineRule="exact"/>
              <w:jc w:val="center"/>
              <w:rPr>
                <w:rFonts w:ascii="Arial" w:hAnsi="Arial" w:cs="Arial"/>
                <w:sz w:val="22"/>
                <w:szCs w:val="22"/>
              </w:rPr>
            </w:pPr>
          </w:p>
        </w:tc>
      </w:tr>
      <w:tr w:rsidR="000C3771" w:rsidRPr="00D96EBE" w14:paraId="72ED3B38" w14:textId="77777777" w:rsidTr="00B8266F">
        <w:tc>
          <w:tcPr>
            <w:tcW w:w="1930" w:type="dxa"/>
          </w:tcPr>
          <w:p w14:paraId="1415FA99" w14:textId="77777777" w:rsidR="000C3771" w:rsidRPr="00D96EBE" w:rsidRDefault="000C3771" w:rsidP="00B8266F">
            <w:pPr>
              <w:spacing w:line="260" w:lineRule="exact"/>
              <w:jc w:val="center"/>
              <w:rPr>
                <w:rFonts w:ascii="Arial" w:hAnsi="Arial" w:cs="Arial"/>
                <w:sz w:val="22"/>
                <w:szCs w:val="22"/>
              </w:rPr>
            </w:pPr>
            <w:r w:rsidRPr="00D96EBE">
              <w:rPr>
                <w:rFonts w:ascii="Arial" w:hAnsi="Arial" w:cs="Arial"/>
                <w:sz w:val="22"/>
                <w:szCs w:val="22"/>
              </w:rPr>
              <w:t>Skupaj:</w:t>
            </w:r>
          </w:p>
        </w:tc>
        <w:tc>
          <w:tcPr>
            <w:tcW w:w="1685" w:type="dxa"/>
          </w:tcPr>
          <w:p w14:paraId="2A3B7C0D" w14:textId="77777777" w:rsidR="000C3771" w:rsidRPr="00D96EBE" w:rsidRDefault="000C3771" w:rsidP="00B8266F">
            <w:pPr>
              <w:spacing w:line="260" w:lineRule="exact"/>
              <w:jc w:val="center"/>
              <w:rPr>
                <w:rFonts w:ascii="Arial" w:hAnsi="Arial" w:cs="Arial"/>
                <w:sz w:val="22"/>
                <w:szCs w:val="22"/>
              </w:rPr>
            </w:pPr>
          </w:p>
        </w:tc>
        <w:tc>
          <w:tcPr>
            <w:tcW w:w="1685" w:type="dxa"/>
          </w:tcPr>
          <w:p w14:paraId="4712C89A" w14:textId="77777777" w:rsidR="000C3771" w:rsidRPr="00D96EBE" w:rsidRDefault="000C3771" w:rsidP="00B8266F">
            <w:pPr>
              <w:spacing w:line="260" w:lineRule="exact"/>
              <w:jc w:val="center"/>
              <w:rPr>
                <w:rFonts w:ascii="Arial" w:hAnsi="Arial" w:cs="Arial"/>
                <w:sz w:val="22"/>
                <w:szCs w:val="22"/>
              </w:rPr>
            </w:pPr>
          </w:p>
        </w:tc>
        <w:tc>
          <w:tcPr>
            <w:tcW w:w="1824" w:type="dxa"/>
          </w:tcPr>
          <w:p w14:paraId="36A69988" w14:textId="77777777" w:rsidR="000C3771" w:rsidRPr="00D96EBE" w:rsidRDefault="000C3771" w:rsidP="00B8266F">
            <w:pPr>
              <w:spacing w:line="260" w:lineRule="exact"/>
              <w:jc w:val="center"/>
              <w:rPr>
                <w:rFonts w:ascii="Arial" w:hAnsi="Arial" w:cs="Arial"/>
                <w:sz w:val="22"/>
                <w:szCs w:val="22"/>
              </w:rPr>
            </w:pPr>
          </w:p>
        </w:tc>
        <w:tc>
          <w:tcPr>
            <w:tcW w:w="1939" w:type="dxa"/>
          </w:tcPr>
          <w:p w14:paraId="305CCB3A" w14:textId="77777777" w:rsidR="000C3771" w:rsidRPr="00D96EBE" w:rsidRDefault="000C3771" w:rsidP="00B8266F">
            <w:pPr>
              <w:spacing w:line="260" w:lineRule="exact"/>
              <w:jc w:val="center"/>
              <w:rPr>
                <w:rFonts w:ascii="Arial" w:hAnsi="Arial" w:cs="Arial"/>
                <w:sz w:val="22"/>
                <w:szCs w:val="22"/>
              </w:rPr>
            </w:pPr>
          </w:p>
        </w:tc>
      </w:tr>
    </w:tbl>
    <w:p w14:paraId="1205DAAB" w14:textId="77777777" w:rsidR="000C3771" w:rsidRDefault="000C3771" w:rsidP="000C3771">
      <w:pPr>
        <w:rPr>
          <w:rFonts w:ascii="Arial" w:hAnsi="Arial" w:cs="Arial"/>
          <w:b/>
          <w:sz w:val="22"/>
          <w:szCs w:val="22"/>
        </w:rPr>
      </w:pPr>
    </w:p>
    <w:p w14:paraId="05A28766" w14:textId="77777777" w:rsidR="000C3771" w:rsidRPr="00B8266F" w:rsidRDefault="000C3771" w:rsidP="000C3771">
      <w:pPr>
        <w:rPr>
          <w:rFonts w:ascii="Arial" w:hAnsi="Arial" w:cs="Arial"/>
          <w:sz w:val="22"/>
          <w:szCs w:val="22"/>
        </w:rPr>
      </w:pPr>
      <w:r w:rsidRPr="00B8266F">
        <w:rPr>
          <w:rFonts w:ascii="Arial" w:hAnsi="Arial" w:cs="Arial"/>
          <w:sz w:val="22"/>
          <w:szCs w:val="22"/>
        </w:rPr>
        <w:t>Delež načrtovane prodaje lastnih kmetijskih pridelkov iz trajnih nasadov</w:t>
      </w:r>
      <w:r>
        <w:rPr>
          <w:rFonts w:ascii="Arial" w:hAnsi="Arial" w:cs="Arial"/>
          <w:sz w:val="22"/>
          <w:szCs w:val="22"/>
        </w:rPr>
        <w:t xml:space="preserve"> v letu zaključka naložbe </w:t>
      </w:r>
      <w:r w:rsidRPr="00B8266F">
        <w:rPr>
          <w:rFonts w:ascii="Arial" w:hAnsi="Arial" w:cs="Arial"/>
          <w:sz w:val="22"/>
          <w:szCs w:val="22"/>
        </w:rPr>
        <w:t xml:space="preserve"> (v nadaljnjem besedilu: Delež prodaje) se izračuna po naslednji formuli:</w:t>
      </w:r>
    </w:p>
    <w:p w14:paraId="47310D26" w14:textId="77777777" w:rsidR="000C3771" w:rsidRDefault="000C3771" w:rsidP="000C3771">
      <w:pPr>
        <w:rPr>
          <w:rFonts w:ascii="Arial" w:hAnsi="Arial" w:cs="Arial"/>
          <w:b/>
          <w:sz w:val="22"/>
          <w:szCs w:val="22"/>
        </w:rPr>
      </w:pPr>
    </w:p>
    <w:p w14:paraId="3FD25461" w14:textId="77777777" w:rsidR="000C3771" w:rsidRPr="00B8266F" w:rsidRDefault="000C3771" w:rsidP="000C3771">
      <w:pPr>
        <w:rPr>
          <w:rFonts w:ascii="Arial" w:hAnsi="Arial" w:cs="Arial"/>
          <w:sz w:val="22"/>
          <w:szCs w:val="22"/>
        </w:rPr>
      </w:pPr>
      <w:r w:rsidRPr="00B8266F">
        <w:rPr>
          <w:rFonts w:ascii="Arial" w:hAnsi="Arial" w:cs="Arial"/>
          <w:sz w:val="22"/>
          <w:szCs w:val="22"/>
        </w:rPr>
        <w:t xml:space="preserve">Delež prodaje = </w:t>
      </w:r>
      <w:r>
        <w:rPr>
          <w:rFonts w:ascii="Arial" w:hAnsi="Arial" w:cs="Arial"/>
          <w:sz w:val="22"/>
          <w:szCs w:val="22"/>
        </w:rPr>
        <w:t>Pogodbena v</w:t>
      </w:r>
      <w:r w:rsidRPr="00B8266F">
        <w:rPr>
          <w:rFonts w:ascii="Arial" w:hAnsi="Arial" w:cs="Arial"/>
          <w:sz w:val="22"/>
          <w:szCs w:val="22"/>
        </w:rPr>
        <w:t>rednost prodaje kmet. pridelkov iz trajnih nasadov / Standardni prihodek iz trajnih nasadov</w:t>
      </w:r>
      <w:r>
        <w:rPr>
          <w:rFonts w:ascii="Arial" w:hAnsi="Arial" w:cs="Arial"/>
          <w:sz w:val="22"/>
          <w:szCs w:val="22"/>
        </w:rPr>
        <w:t xml:space="preserve"> </w:t>
      </w:r>
      <w:r w:rsidRPr="00B8266F">
        <w:rPr>
          <w:rFonts w:ascii="Arial" w:hAnsi="Arial" w:cs="Arial"/>
          <w:sz w:val="22"/>
          <w:szCs w:val="22"/>
        </w:rPr>
        <w:t xml:space="preserve"> *</w:t>
      </w:r>
      <w:r>
        <w:rPr>
          <w:rFonts w:ascii="Arial" w:hAnsi="Arial" w:cs="Arial"/>
          <w:sz w:val="22"/>
          <w:szCs w:val="22"/>
        </w:rPr>
        <w:t xml:space="preserve"> </w:t>
      </w:r>
      <w:r w:rsidRPr="00B8266F">
        <w:rPr>
          <w:rFonts w:ascii="Arial" w:hAnsi="Arial" w:cs="Arial"/>
          <w:sz w:val="22"/>
          <w:szCs w:val="22"/>
        </w:rPr>
        <w:t>100</w:t>
      </w:r>
    </w:p>
    <w:p w14:paraId="6FAB7E14" w14:textId="77777777" w:rsidR="000C3771" w:rsidRDefault="000C3771" w:rsidP="00E07B68">
      <w:pPr>
        <w:rPr>
          <w:rFonts w:ascii="Arial" w:hAnsi="Arial" w:cs="Arial"/>
          <w:b/>
          <w:sz w:val="22"/>
          <w:szCs w:val="22"/>
        </w:rPr>
      </w:pPr>
    </w:p>
    <w:p w14:paraId="0432F382" w14:textId="77777777" w:rsidR="00973C24" w:rsidRPr="0044717F" w:rsidRDefault="00973C24"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21C26980"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3A0CC1">
              <w:rPr>
                <w:rFonts w:ascii="Arial" w:hAnsi="Arial" w:cs="Arial"/>
                <w:sz w:val="22"/>
                <w:szCs w:val="22"/>
              </w:rPr>
              <w:t xml:space="preserve">drugi </w:t>
            </w:r>
            <w:r w:rsidRPr="0044717F">
              <w:rPr>
                <w:rFonts w:ascii="Arial" w:hAnsi="Arial" w:cs="Arial"/>
                <w:sz w:val="22"/>
                <w:szCs w:val="22"/>
              </w:rPr>
              <w:t>odstav</w:t>
            </w:r>
            <w:r w:rsidR="003A0CC1">
              <w:rPr>
                <w:rFonts w:ascii="Arial" w:hAnsi="Arial" w:cs="Arial"/>
                <w:sz w:val="22"/>
                <w:szCs w:val="22"/>
              </w:rPr>
              <w:t>e</w:t>
            </w:r>
            <w:r w:rsidRPr="0044717F">
              <w:rPr>
                <w:rFonts w:ascii="Arial" w:hAnsi="Arial" w:cs="Arial"/>
                <w:sz w:val="22"/>
                <w:szCs w:val="22"/>
              </w:rPr>
              <w:t xml:space="preserve">k </w:t>
            </w:r>
            <w:r w:rsidR="003A0CC1" w:rsidRPr="0044717F">
              <w:rPr>
                <w:rFonts w:ascii="Arial" w:hAnsi="Arial" w:cs="Arial"/>
                <w:sz w:val="22"/>
                <w:szCs w:val="22"/>
              </w:rPr>
              <w:t>2</w:t>
            </w:r>
            <w:r w:rsidR="003A0CC1">
              <w:rPr>
                <w:rFonts w:ascii="Arial" w:hAnsi="Arial" w:cs="Arial"/>
                <w:sz w:val="22"/>
                <w:szCs w:val="22"/>
              </w:rPr>
              <w:t>1</w:t>
            </w:r>
            <w:r w:rsidRPr="0044717F">
              <w:rPr>
                <w:rFonts w:ascii="Arial" w:hAnsi="Arial" w:cs="Arial"/>
                <w:sz w:val="22"/>
                <w:szCs w:val="22"/>
              </w:rPr>
              <w:t>.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07241265" w:rsidR="0033631F" w:rsidRDefault="0033631F" w:rsidP="00E07B68">
      <w:pPr>
        <w:rPr>
          <w:rFonts w:ascii="Arial" w:hAnsi="Arial" w:cs="Arial"/>
          <w:b/>
          <w:sz w:val="22"/>
          <w:szCs w:val="22"/>
        </w:rPr>
      </w:pPr>
    </w:p>
    <w:p w14:paraId="0DE258C1" w14:textId="3F739019" w:rsidR="00DA489A" w:rsidRDefault="00DA489A" w:rsidP="00E07B68">
      <w:pPr>
        <w:rPr>
          <w:rFonts w:ascii="Arial" w:hAnsi="Arial" w:cs="Arial"/>
          <w:b/>
          <w:sz w:val="22"/>
          <w:szCs w:val="22"/>
        </w:rPr>
      </w:pPr>
    </w:p>
    <w:p w14:paraId="4F6BDA76" w14:textId="77A8B05D" w:rsidR="00DA489A" w:rsidRDefault="00DA489A" w:rsidP="00E07B68">
      <w:pPr>
        <w:rPr>
          <w:rFonts w:ascii="Arial" w:hAnsi="Arial" w:cs="Arial"/>
          <w:b/>
          <w:sz w:val="22"/>
          <w:szCs w:val="22"/>
        </w:rPr>
      </w:pPr>
    </w:p>
    <w:p w14:paraId="1D82D546" w14:textId="3F3CB113" w:rsidR="00DA489A" w:rsidRDefault="00DA489A" w:rsidP="00E07B68">
      <w:pPr>
        <w:rPr>
          <w:rFonts w:ascii="Arial" w:hAnsi="Arial" w:cs="Arial"/>
          <w:b/>
          <w:sz w:val="22"/>
          <w:szCs w:val="22"/>
        </w:rPr>
      </w:pPr>
    </w:p>
    <w:p w14:paraId="16620D28" w14:textId="77777777" w:rsidR="00DA489A" w:rsidRPr="0044717F" w:rsidRDefault="00DA489A" w:rsidP="00E07B68">
      <w:pPr>
        <w:rPr>
          <w:rFonts w:ascii="Arial" w:hAnsi="Arial" w:cs="Arial"/>
          <w:b/>
          <w:sz w:val="22"/>
          <w:szCs w:val="22"/>
        </w:rPr>
      </w:pPr>
      <w:bookmarkStart w:id="0" w:name="_GoBack"/>
      <w:bookmarkEnd w:id="0"/>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lastRenderedPageBreak/>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0CE66E39"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r w:rsidR="00B44843">
              <w:rPr>
                <w:rFonts w:ascii="Arial" w:hAnsi="Arial" w:cs="Arial"/>
                <w:sz w:val="22"/>
                <w:szCs w:val="22"/>
              </w:rPr>
              <w:t xml:space="preserve"> povezanih z namakanjem (kot na primer črpališče, vodnjak, vrtina, ipd.)</w:t>
            </w:r>
            <w:r w:rsidRPr="0041563C">
              <w:rPr>
                <w:rFonts w:ascii="Arial" w:hAnsi="Arial" w:cs="Arial"/>
                <w:sz w:val="22"/>
                <w:szCs w:val="22"/>
              </w:rPr>
              <w:t>,</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95067">
              <w:rPr>
                <w:rFonts w:ascii="Arial" w:hAnsi="Arial" w:cs="Arial"/>
                <w:sz w:val="22"/>
                <w:szCs w:val="22"/>
              </w:rPr>
            </w:r>
            <w:r w:rsidR="00895067">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24354F57" w14:textId="77777777" w:rsidTr="0021006C">
        <w:tc>
          <w:tcPr>
            <w:tcW w:w="7933" w:type="dxa"/>
          </w:tcPr>
          <w:p w14:paraId="2E8A4362" w14:textId="02A4ABAB" w:rsidR="00C0489B" w:rsidRPr="00C52B90" w:rsidRDefault="00973C24" w:rsidP="00C52B90">
            <w:pPr>
              <w:pStyle w:val="alineazatevilnotoko"/>
              <w:rPr>
                <w:rFonts w:ascii="Arial" w:hAnsi="Arial" w:cs="Arial"/>
                <w:sz w:val="22"/>
                <w:szCs w:val="22"/>
              </w:rPr>
            </w:pPr>
            <w:r>
              <w:rPr>
                <w:rFonts w:ascii="Arial" w:hAnsi="Arial" w:cs="Arial"/>
                <w:sz w:val="22"/>
                <w:szCs w:val="22"/>
              </w:rPr>
              <w:t>b</w:t>
            </w:r>
            <w:r w:rsidR="00C0489B" w:rsidRPr="00C52B90">
              <w:rPr>
                <w:rFonts w:ascii="Arial" w:hAnsi="Arial" w:cs="Arial"/>
                <w:sz w:val="22"/>
                <w:szCs w:val="22"/>
              </w:rPr>
              <w:t>) nakup in postavitev mrež proti toči,</w:t>
            </w:r>
          </w:p>
        </w:tc>
        <w:tc>
          <w:tcPr>
            <w:tcW w:w="1418" w:type="dxa"/>
            <w:vAlign w:val="center"/>
          </w:tcPr>
          <w:p w14:paraId="0947D7FA" w14:textId="046BE279"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95067">
              <w:rPr>
                <w:rFonts w:ascii="Arial" w:hAnsi="Arial" w:cs="Arial"/>
                <w:sz w:val="22"/>
                <w:szCs w:val="22"/>
              </w:rPr>
            </w:r>
            <w:r w:rsidR="00895067">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7CD45090" w14:textId="77777777" w:rsidTr="0021006C">
        <w:tc>
          <w:tcPr>
            <w:tcW w:w="7933" w:type="dxa"/>
          </w:tcPr>
          <w:p w14:paraId="06643132" w14:textId="63164751" w:rsidR="00C0489B" w:rsidRPr="00C52B90" w:rsidRDefault="00973C24" w:rsidP="00973C24">
            <w:pPr>
              <w:pStyle w:val="alineazatevilnotoko"/>
              <w:rPr>
                <w:rFonts w:ascii="Arial" w:hAnsi="Arial" w:cs="Arial"/>
                <w:sz w:val="22"/>
                <w:szCs w:val="22"/>
              </w:rPr>
            </w:pPr>
            <w:r>
              <w:rPr>
                <w:rFonts w:ascii="Arial" w:hAnsi="Arial" w:cs="Arial"/>
                <w:sz w:val="22"/>
                <w:szCs w:val="22"/>
              </w:rPr>
              <w:t>c</w:t>
            </w:r>
            <w:r w:rsidR="00C0489B" w:rsidRPr="00C52B90">
              <w:rPr>
                <w:rFonts w:ascii="Arial" w:hAnsi="Arial" w:cs="Arial"/>
                <w:sz w:val="22"/>
                <w:szCs w:val="22"/>
              </w:rPr>
              <w:t xml:space="preserve">) </w:t>
            </w:r>
            <w:r>
              <w:rPr>
                <w:rFonts w:ascii="Arial" w:hAnsi="Arial" w:cs="Arial"/>
                <w:sz w:val="22"/>
                <w:szCs w:val="22"/>
              </w:rPr>
              <w:t xml:space="preserve">tehnološka posodobitev </w:t>
            </w:r>
            <w:r w:rsidR="003A0CC1">
              <w:rPr>
                <w:rFonts w:ascii="Arial" w:hAnsi="Arial" w:cs="Arial"/>
                <w:sz w:val="22"/>
                <w:szCs w:val="22"/>
              </w:rPr>
              <w:t>zasebnih namakalnih sistemov</w:t>
            </w:r>
            <w:r w:rsidR="00EF5EA6">
              <w:rPr>
                <w:rFonts w:ascii="Arial" w:hAnsi="Arial" w:cs="Arial"/>
                <w:sz w:val="22"/>
                <w:szCs w:val="22"/>
              </w:rPr>
              <w:t xml:space="preserve"> </w:t>
            </w:r>
            <w:r w:rsidR="00C0489B" w:rsidRPr="00C52B90">
              <w:rPr>
                <w:rFonts w:ascii="Arial" w:hAnsi="Arial" w:cs="Arial"/>
                <w:sz w:val="22"/>
                <w:szCs w:val="22"/>
              </w:rPr>
              <w:t>ter nakup in postavitev namakalne opreme</w:t>
            </w:r>
            <w:r w:rsidR="003A0CC1">
              <w:rPr>
                <w:rFonts w:ascii="Arial" w:hAnsi="Arial" w:cs="Arial"/>
                <w:sz w:val="22"/>
                <w:szCs w:val="22"/>
              </w:rPr>
              <w:t xml:space="preserve"> za namakanje oziroma </w:t>
            </w:r>
            <w:proofErr w:type="spellStart"/>
            <w:r w:rsidR="003A0CC1">
              <w:rPr>
                <w:rFonts w:ascii="Arial" w:hAnsi="Arial" w:cs="Arial"/>
                <w:sz w:val="22"/>
                <w:szCs w:val="22"/>
              </w:rPr>
              <w:t>oroševanje</w:t>
            </w:r>
            <w:proofErr w:type="spellEnd"/>
            <w:r w:rsidR="003A0CC1">
              <w:rPr>
                <w:rFonts w:ascii="Arial" w:hAnsi="Arial" w:cs="Arial"/>
                <w:sz w:val="22"/>
                <w:szCs w:val="22"/>
              </w:rPr>
              <w:t xml:space="preserve"> trajnih nasadov,</w:t>
            </w:r>
          </w:p>
        </w:tc>
        <w:tc>
          <w:tcPr>
            <w:tcW w:w="1418" w:type="dxa"/>
            <w:vAlign w:val="center"/>
          </w:tcPr>
          <w:p w14:paraId="4CC00032" w14:textId="47AAEDE8"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95067">
              <w:rPr>
                <w:rFonts w:ascii="Arial" w:hAnsi="Arial" w:cs="Arial"/>
                <w:sz w:val="22"/>
                <w:szCs w:val="22"/>
              </w:rPr>
            </w:r>
            <w:r w:rsidR="00895067">
              <w:rPr>
                <w:rFonts w:ascii="Arial" w:hAnsi="Arial" w:cs="Arial"/>
                <w:sz w:val="22"/>
                <w:szCs w:val="22"/>
              </w:rPr>
              <w:fldChar w:fldCharType="separate"/>
            </w:r>
            <w:r w:rsidRPr="0041563C">
              <w:rPr>
                <w:rFonts w:ascii="Arial" w:hAnsi="Arial" w:cs="Arial"/>
                <w:sz w:val="22"/>
                <w:szCs w:val="22"/>
              </w:rPr>
              <w:fldChar w:fldCharType="end"/>
            </w:r>
          </w:p>
        </w:tc>
      </w:tr>
      <w:tr w:rsidR="003A0CC1" w:rsidRPr="0041563C" w14:paraId="1539208F" w14:textId="77777777" w:rsidTr="0021006C">
        <w:tc>
          <w:tcPr>
            <w:tcW w:w="7933" w:type="dxa"/>
          </w:tcPr>
          <w:p w14:paraId="6ECCCA0F" w14:textId="607EFDEB" w:rsidR="003A0CC1" w:rsidRPr="003A0CC1" w:rsidRDefault="00973C24" w:rsidP="003A0CC1">
            <w:pPr>
              <w:pStyle w:val="alineazatevilnotoko"/>
              <w:rPr>
                <w:rFonts w:ascii="Arial" w:hAnsi="Arial" w:cs="Arial"/>
                <w:sz w:val="22"/>
                <w:szCs w:val="22"/>
              </w:rPr>
            </w:pPr>
            <w:r>
              <w:rPr>
                <w:rFonts w:ascii="Arial" w:hAnsi="Arial" w:cs="Arial"/>
                <w:sz w:val="22"/>
                <w:szCs w:val="22"/>
              </w:rPr>
              <w:t>č</w:t>
            </w:r>
            <w:r w:rsidR="003A0CC1" w:rsidRPr="003A0CC1">
              <w:rPr>
                <w:rFonts w:ascii="Arial" w:hAnsi="Arial" w:cs="Arial"/>
                <w:sz w:val="22"/>
                <w:szCs w:val="22"/>
              </w:rPr>
              <w:t xml:space="preserve">) nakup in postavitev opreme za </w:t>
            </w:r>
            <w:proofErr w:type="spellStart"/>
            <w:r w:rsidR="003A0CC1" w:rsidRPr="003A0CC1">
              <w:rPr>
                <w:rFonts w:ascii="Arial" w:hAnsi="Arial" w:cs="Arial"/>
                <w:sz w:val="22"/>
                <w:szCs w:val="22"/>
              </w:rPr>
              <w:t>tretiranje</w:t>
            </w:r>
            <w:proofErr w:type="spellEnd"/>
            <w:r w:rsidR="003A0CC1" w:rsidRPr="003A0CC1">
              <w:rPr>
                <w:rFonts w:ascii="Arial" w:hAnsi="Arial" w:cs="Arial"/>
                <w:sz w:val="22"/>
                <w:szCs w:val="22"/>
              </w:rPr>
              <w:t xml:space="preserve"> razmnoževalnega in sadilnega materiala trte z vročo vodo, kot na primer cepiči in podlage trte ter trsne cepljenke,</w:t>
            </w:r>
          </w:p>
        </w:tc>
        <w:tc>
          <w:tcPr>
            <w:tcW w:w="1418" w:type="dxa"/>
            <w:vAlign w:val="center"/>
          </w:tcPr>
          <w:p w14:paraId="417088B3" w14:textId="0491ACF7" w:rsidR="003A0CC1" w:rsidRPr="0041563C" w:rsidRDefault="003A0CC1" w:rsidP="003A0CC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95067">
              <w:rPr>
                <w:rFonts w:ascii="Arial" w:hAnsi="Arial" w:cs="Arial"/>
                <w:sz w:val="22"/>
                <w:szCs w:val="22"/>
              </w:rPr>
            </w:r>
            <w:r w:rsidR="00895067">
              <w:rPr>
                <w:rFonts w:ascii="Arial" w:hAnsi="Arial" w:cs="Arial"/>
                <w:sz w:val="22"/>
                <w:szCs w:val="22"/>
              </w:rPr>
              <w:fldChar w:fldCharType="separate"/>
            </w:r>
            <w:r w:rsidRPr="0041563C">
              <w:rPr>
                <w:rFonts w:ascii="Arial" w:hAnsi="Arial" w:cs="Arial"/>
                <w:sz w:val="22"/>
                <w:szCs w:val="22"/>
              </w:rPr>
              <w:fldChar w:fldCharType="end"/>
            </w:r>
          </w:p>
        </w:tc>
      </w:tr>
      <w:tr w:rsidR="00EF5EA6" w:rsidRPr="00EF5EA6" w14:paraId="4E28125F" w14:textId="77777777" w:rsidTr="0021006C">
        <w:tc>
          <w:tcPr>
            <w:tcW w:w="7933" w:type="dxa"/>
          </w:tcPr>
          <w:p w14:paraId="15C5E740" w14:textId="1952B54B" w:rsidR="00EF5EA6" w:rsidRPr="00EF5EA6" w:rsidRDefault="00973C24" w:rsidP="00EF5EA6">
            <w:pPr>
              <w:pStyle w:val="alineazatevilnotoko"/>
              <w:rPr>
                <w:rFonts w:ascii="Arial" w:hAnsi="Arial" w:cs="Arial"/>
                <w:sz w:val="22"/>
                <w:szCs w:val="22"/>
              </w:rPr>
            </w:pPr>
            <w:r>
              <w:rPr>
                <w:rFonts w:ascii="Arial" w:hAnsi="Arial" w:cs="Arial"/>
                <w:sz w:val="22"/>
                <w:szCs w:val="22"/>
              </w:rPr>
              <w:t>d</w:t>
            </w:r>
            <w:r w:rsidR="00EF5EA6" w:rsidRPr="00EF5EA6">
              <w:rPr>
                <w:rFonts w:ascii="Arial" w:hAnsi="Arial" w:cs="Arial"/>
                <w:sz w:val="22"/>
                <w:szCs w:val="22"/>
              </w:rPr>
              <w:t>) nakup opreme trajnega nasada z</w:t>
            </w:r>
            <w:r w:rsidR="00EF5EA6" w:rsidRPr="00EF5EA6">
              <w:rPr>
                <w:rFonts w:ascii="Arial" w:hAnsi="Arial" w:cs="Arial"/>
                <w:color w:val="000000"/>
                <w:sz w:val="22"/>
                <w:szCs w:val="22"/>
              </w:rPr>
              <w:t xml:space="preserve">a spremljanje škodljivcev oziroma bolezni ter oprema za </w:t>
            </w:r>
            <w:r w:rsidR="00EF5EA6" w:rsidRPr="00EF5EA6">
              <w:rPr>
                <w:rFonts w:ascii="Arial" w:hAnsi="Arial" w:cs="Arial"/>
                <w:sz w:val="22"/>
                <w:szCs w:val="22"/>
              </w:rPr>
              <w:t xml:space="preserve">optimalno uporabo hranil in trajnostno rabo </w:t>
            </w:r>
            <w:r w:rsidR="00EF5EA6" w:rsidRPr="00EF5EA6">
              <w:rPr>
                <w:rFonts w:ascii="Arial" w:hAnsi="Arial" w:cs="Arial"/>
                <w:color w:val="000000"/>
                <w:sz w:val="22"/>
                <w:szCs w:val="22"/>
              </w:rPr>
              <w:t xml:space="preserve"> FFS</w:t>
            </w:r>
            <w:r w:rsidR="00EF5EA6">
              <w:rPr>
                <w:rFonts w:ascii="Arial" w:hAnsi="Arial" w:cs="Arial"/>
                <w:color w:val="000000"/>
                <w:sz w:val="22"/>
                <w:szCs w:val="22"/>
              </w:rPr>
              <w:t>,</w:t>
            </w:r>
          </w:p>
        </w:tc>
        <w:tc>
          <w:tcPr>
            <w:tcW w:w="1418" w:type="dxa"/>
            <w:vAlign w:val="center"/>
          </w:tcPr>
          <w:p w14:paraId="644535A6" w14:textId="5AAFC937" w:rsidR="00EF5EA6" w:rsidRPr="00EF5EA6" w:rsidRDefault="00EF5EA6" w:rsidP="00EF5EA6">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895067">
              <w:rPr>
                <w:rFonts w:ascii="Arial" w:hAnsi="Arial" w:cs="Arial"/>
                <w:sz w:val="22"/>
                <w:szCs w:val="22"/>
              </w:rPr>
            </w:r>
            <w:r w:rsidR="00895067">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EF5EA6"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sectPr w:rsidR="00E07B68" w:rsidRPr="004156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9F9A" w14:textId="77777777" w:rsidR="00895067" w:rsidRDefault="00895067" w:rsidP="007757A6">
      <w:pPr>
        <w:spacing w:line="240" w:lineRule="auto"/>
      </w:pPr>
      <w:r>
        <w:separator/>
      </w:r>
    </w:p>
  </w:endnote>
  <w:endnote w:type="continuationSeparator" w:id="0">
    <w:p w14:paraId="6DECEE32" w14:textId="77777777" w:rsidR="00895067" w:rsidRDefault="00895067"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B33A" w14:textId="77777777" w:rsidR="00895067" w:rsidRDefault="00895067" w:rsidP="007757A6">
      <w:pPr>
        <w:spacing w:line="240" w:lineRule="auto"/>
      </w:pPr>
      <w:r>
        <w:separator/>
      </w:r>
    </w:p>
  </w:footnote>
  <w:footnote w:type="continuationSeparator" w:id="0">
    <w:p w14:paraId="782AFD8B" w14:textId="77777777" w:rsidR="00895067" w:rsidRDefault="00895067"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39C9"/>
    <w:rsid w:val="00016539"/>
    <w:rsid w:val="00020EDD"/>
    <w:rsid w:val="00023853"/>
    <w:rsid w:val="00023EDD"/>
    <w:rsid w:val="0003296B"/>
    <w:rsid w:val="000364A7"/>
    <w:rsid w:val="00041423"/>
    <w:rsid w:val="000416F0"/>
    <w:rsid w:val="0004743C"/>
    <w:rsid w:val="00052B9A"/>
    <w:rsid w:val="00062007"/>
    <w:rsid w:val="0006246B"/>
    <w:rsid w:val="00064F10"/>
    <w:rsid w:val="0009217E"/>
    <w:rsid w:val="00095AAC"/>
    <w:rsid w:val="00097F02"/>
    <w:rsid w:val="000A3A6E"/>
    <w:rsid w:val="000A7772"/>
    <w:rsid w:val="000B0696"/>
    <w:rsid w:val="000C1D1C"/>
    <w:rsid w:val="000C3771"/>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7A8"/>
    <w:rsid w:val="001C6DCB"/>
    <w:rsid w:val="001D459C"/>
    <w:rsid w:val="001D6ADE"/>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53EA5"/>
    <w:rsid w:val="003714B5"/>
    <w:rsid w:val="0038318D"/>
    <w:rsid w:val="00383ACA"/>
    <w:rsid w:val="003865D8"/>
    <w:rsid w:val="00390075"/>
    <w:rsid w:val="003A0CC1"/>
    <w:rsid w:val="003C4AF0"/>
    <w:rsid w:val="003D5E19"/>
    <w:rsid w:val="003D64B4"/>
    <w:rsid w:val="003E074A"/>
    <w:rsid w:val="003F5761"/>
    <w:rsid w:val="004113F0"/>
    <w:rsid w:val="0041563C"/>
    <w:rsid w:val="00427C6A"/>
    <w:rsid w:val="0044300D"/>
    <w:rsid w:val="00443A0E"/>
    <w:rsid w:val="0044717F"/>
    <w:rsid w:val="00450FF2"/>
    <w:rsid w:val="00455B55"/>
    <w:rsid w:val="00461B6F"/>
    <w:rsid w:val="0046458D"/>
    <w:rsid w:val="004667D6"/>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54C26"/>
    <w:rsid w:val="00555B93"/>
    <w:rsid w:val="005607CF"/>
    <w:rsid w:val="00571595"/>
    <w:rsid w:val="00577D3D"/>
    <w:rsid w:val="00580161"/>
    <w:rsid w:val="00586D14"/>
    <w:rsid w:val="00596772"/>
    <w:rsid w:val="005B2326"/>
    <w:rsid w:val="005C1644"/>
    <w:rsid w:val="005D09EA"/>
    <w:rsid w:val="005E23E6"/>
    <w:rsid w:val="005E493A"/>
    <w:rsid w:val="005E663D"/>
    <w:rsid w:val="005F3B46"/>
    <w:rsid w:val="00614EAC"/>
    <w:rsid w:val="00622D1C"/>
    <w:rsid w:val="00633852"/>
    <w:rsid w:val="0063422C"/>
    <w:rsid w:val="00634AC6"/>
    <w:rsid w:val="00637E9B"/>
    <w:rsid w:val="006679EA"/>
    <w:rsid w:val="00681669"/>
    <w:rsid w:val="00684362"/>
    <w:rsid w:val="006B034F"/>
    <w:rsid w:val="006B1D0C"/>
    <w:rsid w:val="006B2938"/>
    <w:rsid w:val="006B4C5F"/>
    <w:rsid w:val="006C0F1B"/>
    <w:rsid w:val="006C700D"/>
    <w:rsid w:val="006D47AC"/>
    <w:rsid w:val="006D5B64"/>
    <w:rsid w:val="006E613D"/>
    <w:rsid w:val="006F5D33"/>
    <w:rsid w:val="006F65F4"/>
    <w:rsid w:val="00704C97"/>
    <w:rsid w:val="007067B4"/>
    <w:rsid w:val="00706DD8"/>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7ADF"/>
    <w:rsid w:val="007C4FCE"/>
    <w:rsid w:val="007C6ACF"/>
    <w:rsid w:val="007D2FA5"/>
    <w:rsid w:val="007D3ECB"/>
    <w:rsid w:val="007F2A95"/>
    <w:rsid w:val="007F46D8"/>
    <w:rsid w:val="00813143"/>
    <w:rsid w:val="0083109E"/>
    <w:rsid w:val="0083321F"/>
    <w:rsid w:val="00835B2D"/>
    <w:rsid w:val="0083663D"/>
    <w:rsid w:val="00846E25"/>
    <w:rsid w:val="00851BD8"/>
    <w:rsid w:val="00857CF6"/>
    <w:rsid w:val="00862F7C"/>
    <w:rsid w:val="0089260A"/>
    <w:rsid w:val="00895067"/>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271D9"/>
    <w:rsid w:val="00967F72"/>
    <w:rsid w:val="00973C24"/>
    <w:rsid w:val="009811D1"/>
    <w:rsid w:val="00982708"/>
    <w:rsid w:val="00984086"/>
    <w:rsid w:val="00986674"/>
    <w:rsid w:val="0099275D"/>
    <w:rsid w:val="009933E4"/>
    <w:rsid w:val="0099623D"/>
    <w:rsid w:val="00997339"/>
    <w:rsid w:val="009A0EAB"/>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A04"/>
    <w:rsid w:val="00AA1E1B"/>
    <w:rsid w:val="00AC31CF"/>
    <w:rsid w:val="00AC684F"/>
    <w:rsid w:val="00AD1E81"/>
    <w:rsid w:val="00AE0E06"/>
    <w:rsid w:val="00AF12BE"/>
    <w:rsid w:val="00AF2B28"/>
    <w:rsid w:val="00B0382F"/>
    <w:rsid w:val="00B04A95"/>
    <w:rsid w:val="00B12609"/>
    <w:rsid w:val="00B4321F"/>
    <w:rsid w:val="00B44843"/>
    <w:rsid w:val="00B45A35"/>
    <w:rsid w:val="00B55E69"/>
    <w:rsid w:val="00B6612D"/>
    <w:rsid w:val="00B744E3"/>
    <w:rsid w:val="00B74DE6"/>
    <w:rsid w:val="00B776C2"/>
    <w:rsid w:val="00B859EA"/>
    <w:rsid w:val="00B9028E"/>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554"/>
    <w:rsid w:val="00C53EEC"/>
    <w:rsid w:val="00C5701D"/>
    <w:rsid w:val="00C651CC"/>
    <w:rsid w:val="00C67B42"/>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A489A"/>
    <w:rsid w:val="00DB4DF1"/>
    <w:rsid w:val="00DC02B9"/>
    <w:rsid w:val="00DC2702"/>
    <w:rsid w:val="00DC64D3"/>
    <w:rsid w:val="00DD5FDC"/>
    <w:rsid w:val="00DE4BEA"/>
    <w:rsid w:val="00DF4328"/>
    <w:rsid w:val="00E00C42"/>
    <w:rsid w:val="00E01B0C"/>
    <w:rsid w:val="00E023EF"/>
    <w:rsid w:val="00E0539B"/>
    <w:rsid w:val="00E07B68"/>
    <w:rsid w:val="00E11208"/>
    <w:rsid w:val="00E1694A"/>
    <w:rsid w:val="00E21BB2"/>
    <w:rsid w:val="00E26907"/>
    <w:rsid w:val="00E30F5D"/>
    <w:rsid w:val="00E31CAF"/>
    <w:rsid w:val="00E4474F"/>
    <w:rsid w:val="00E451A3"/>
    <w:rsid w:val="00E4576E"/>
    <w:rsid w:val="00E50786"/>
    <w:rsid w:val="00E83E00"/>
    <w:rsid w:val="00E86D3B"/>
    <w:rsid w:val="00E91A51"/>
    <w:rsid w:val="00EA00BB"/>
    <w:rsid w:val="00EA65FC"/>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4C5A33-4261-47E1-B225-EAA61BCF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1372</Words>
  <Characters>7821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13</cp:revision>
  <cp:lastPrinted>2019-01-29T10:27:00Z</cp:lastPrinted>
  <dcterms:created xsi:type="dcterms:W3CDTF">2024-04-16T14:38:00Z</dcterms:created>
  <dcterms:modified xsi:type="dcterms:W3CDTF">2024-06-04T06:23:00Z</dcterms:modified>
</cp:coreProperties>
</file>