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5DDD" w14:textId="77777777" w:rsidR="00A41CEA" w:rsidRPr="008B0F8E" w:rsidRDefault="00A41CEA" w:rsidP="00A41C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AFA7DF" w14:textId="10AA28F9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Ministrstvo za kmetijstvo, gozdarstvo in prehrano Republike Slovenije, Dunajska 22, 1000 Ljubljana (v nadaljnjem besedilu: ministrstvo), na podlagi 5. člena Uredbe o skupnih določbah za izvajanje intervencij razvoja podeželja, ki niso vezane na površino ali živali, iz strateškega načrta skupne kmetijske politike 2023–2027 (</w:t>
      </w:r>
      <w:bookmarkStart w:id="0" w:name="_Hlk171503807"/>
      <w:r w:rsidRPr="00763E4A">
        <w:rPr>
          <w:rFonts w:ascii="Arial" w:hAnsi="Arial" w:cs="Arial"/>
          <w:sz w:val="20"/>
          <w:szCs w:val="20"/>
        </w:rPr>
        <w:t xml:space="preserve">Uradni list RS, </w:t>
      </w:r>
      <w:r w:rsidR="001D489E" w:rsidRPr="00763E4A">
        <w:rPr>
          <w:rFonts w:ascii="Arial" w:hAnsi="Arial" w:cs="Arial"/>
          <w:sz w:val="20"/>
          <w:szCs w:val="20"/>
        </w:rPr>
        <w:t>št. 77/23, 19/24 in 52/24</w:t>
      </w:r>
      <w:r w:rsidR="00924BA3" w:rsidRPr="00763E4A">
        <w:rPr>
          <w:rFonts w:ascii="Arial" w:hAnsi="Arial" w:cs="Arial"/>
          <w:sz w:val="20"/>
          <w:szCs w:val="20"/>
        </w:rPr>
        <w:t>;</w:t>
      </w:r>
      <w:r w:rsidRPr="00763E4A">
        <w:rPr>
          <w:rFonts w:ascii="Arial" w:hAnsi="Arial" w:cs="Arial"/>
          <w:sz w:val="20"/>
          <w:szCs w:val="20"/>
        </w:rPr>
        <w:t xml:space="preserve"> v nadaljnjem besedilu: uredba o skupnih določbah za izvajanje intervencij</w:t>
      </w:r>
      <w:bookmarkEnd w:id="0"/>
      <w:r w:rsidRPr="00763E4A">
        <w:rPr>
          <w:rFonts w:ascii="Arial" w:hAnsi="Arial" w:cs="Arial"/>
          <w:sz w:val="20"/>
          <w:szCs w:val="20"/>
        </w:rPr>
        <w:t>), 1</w:t>
      </w:r>
      <w:r w:rsidR="004C23DC" w:rsidRPr="00763E4A">
        <w:rPr>
          <w:rFonts w:ascii="Arial" w:hAnsi="Arial" w:cs="Arial"/>
          <w:sz w:val="20"/>
          <w:szCs w:val="20"/>
        </w:rPr>
        <w:t>7</w:t>
      </w:r>
      <w:r w:rsidRPr="00763E4A">
        <w:rPr>
          <w:rFonts w:ascii="Arial" w:hAnsi="Arial" w:cs="Arial"/>
          <w:sz w:val="20"/>
          <w:szCs w:val="20"/>
        </w:rPr>
        <w:t xml:space="preserve">. člena </w:t>
      </w:r>
      <w:r w:rsidR="001D489E" w:rsidRPr="00763E4A">
        <w:rPr>
          <w:rFonts w:ascii="Arial" w:hAnsi="Arial" w:cs="Arial"/>
          <w:sz w:val="20"/>
          <w:szCs w:val="20"/>
        </w:rPr>
        <w:t>Uredb</w:t>
      </w:r>
      <w:r w:rsidR="00AC1BF9" w:rsidRPr="00763E4A">
        <w:rPr>
          <w:rFonts w:ascii="Arial" w:hAnsi="Arial" w:cs="Arial"/>
          <w:sz w:val="20"/>
          <w:szCs w:val="20"/>
        </w:rPr>
        <w:t>e</w:t>
      </w:r>
      <w:r w:rsidR="001D489E" w:rsidRPr="00763E4A">
        <w:rPr>
          <w:rFonts w:ascii="Arial" w:hAnsi="Arial" w:cs="Arial"/>
          <w:sz w:val="20"/>
          <w:szCs w:val="20"/>
        </w:rPr>
        <w:t xml:space="preserve"> o izvajanju intervencije regijski pristop povezovanja lokalnih proizvodov s poudarkom na ekoloških proizvodih iz strateškega načrta skupne kmetijske politike 2023-2027</w:t>
      </w:r>
      <w:r w:rsidRPr="00763E4A">
        <w:rPr>
          <w:rFonts w:ascii="Arial" w:hAnsi="Arial" w:cs="Arial"/>
          <w:sz w:val="20"/>
          <w:szCs w:val="20"/>
        </w:rPr>
        <w:t xml:space="preserve"> (Uradni list RS, št.</w:t>
      </w:r>
      <w:r w:rsidR="00C52F68" w:rsidRPr="00763E4A">
        <w:rPr>
          <w:rFonts w:ascii="Arial" w:hAnsi="Arial" w:cs="Arial"/>
          <w:sz w:val="20"/>
          <w:szCs w:val="20"/>
        </w:rPr>
        <w:t xml:space="preserve"> </w:t>
      </w:r>
      <w:r w:rsidR="00A10419" w:rsidRPr="00763E4A">
        <w:rPr>
          <w:rFonts w:ascii="Arial" w:hAnsi="Arial" w:cs="Arial"/>
          <w:sz w:val="20"/>
          <w:szCs w:val="20"/>
        </w:rPr>
        <w:t>60</w:t>
      </w:r>
      <w:r w:rsidRPr="00763E4A">
        <w:rPr>
          <w:rFonts w:ascii="Arial" w:hAnsi="Arial" w:cs="Arial"/>
          <w:sz w:val="20"/>
          <w:szCs w:val="20"/>
        </w:rPr>
        <w:t xml:space="preserve">/24; v nadaljnjem besedilu: uredba) in Mnenja o skladnosti sheme de </w:t>
      </w:r>
      <w:proofErr w:type="spellStart"/>
      <w:r w:rsidRPr="00763E4A">
        <w:rPr>
          <w:rFonts w:ascii="Arial" w:hAnsi="Arial" w:cs="Arial"/>
          <w:sz w:val="20"/>
          <w:szCs w:val="20"/>
        </w:rPr>
        <w:t>minimis</w:t>
      </w:r>
      <w:proofErr w:type="spellEnd"/>
      <w:r w:rsidRPr="00763E4A">
        <w:rPr>
          <w:rFonts w:ascii="Arial" w:hAnsi="Arial" w:cs="Arial"/>
          <w:sz w:val="20"/>
          <w:szCs w:val="20"/>
        </w:rPr>
        <w:t xml:space="preserve"> pomoči »Regijski pristop povezovanja lokalnih proizvodov s poudarkom na ekoloških proizvodih« (št. priglasitve: M002-2399253-2024) z dne 13. marec 2024 za shemo de </w:t>
      </w:r>
      <w:proofErr w:type="spellStart"/>
      <w:r w:rsidRPr="00763E4A">
        <w:rPr>
          <w:rFonts w:ascii="Arial" w:hAnsi="Arial" w:cs="Arial"/>
          <w:sz w:val="20"/>
          <w:szCs w:val="20"/>
        </w:rPr>
        <w:t>minimis</w:t>
      </w:r>
      <w:proofErr w:type="spellEnd"/>
      <w:r w:rsidRPr="00763E4A">
        <w:rPr>
          <w:rFonts w:ascii="Arial" w:hAnsi="Arial" w:cs="Arial"/>
          <w:sz w:val="20"/>
          <w:szCs w:val="20"/>
        </w:rPr>
        <w:t xml:space="preserve"> pomoči »Regijski pristop povezovanja lokalnih proizvodov s poudarkom na ekoloških proizvodih« Ministrstva za finance, Sektorja za spremljanje državnih pomoči, objavlja</w:t>
      </w:r>
    </w:p>
    <w:p w14:paraId="1EC805E2" w14:textId="77777777" w:rsidR="00A41CEA" w:rsidRPr="00763E4A" w:rsidRDefault="00A41CEA" w:rsidP="00A41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A9680D8" w14:textId="77777777" w:rsidR="00A41CEA" w:rsidRPr="00763E4A" w:rsidRDefault="00A41CEA" w:rsidP="00A41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AD9E530" w14:textId="77777777" w:rsidR="00A41CEA" w:rsidRPr="00763E4A" w:rsidRDefault="00A41CEA" w:rsidP="00A41CEA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 xml:space="preserve">1. JAVNI RAZPIS </w:t>
      </w:r>
      <w:bookmarkStart w:id="1" w:name="_Hlk141872230"/>
      <w:r w:rsidRPr="00763E4A">
        <w:rPr>
          <w:rFonts w:ascii="Arial" w:hAnsi="Arial" w:cs="Arial"/>
          <w:b/>
          <w:sz w:val="20"/>
          <w:szCs w:val="20"/>
        </w:rPr>
        <w:t>ZA INTERVENCIJO</w:t>
      </w:r>
      <w:r w:rsidRPr="00763E4A">
        <w:rPr>
          <w:rFonts w:ascii="Arial" w:hAnsi="Arial" w:cs="Arial"/>
          <w:b/>
          <w:sz w:val="20"/>
          <w:szCs w:val="20"/>
          <w:shd w:val="clear" w:color="auto" w:fill="0070C0"/>
        </w:rPr>
        <w:t xml:space="preserve"> </w:t>
      </w:r>
    </w:p>
    <w:p w14:paraId="143A530F" w14:textId="77777777" w:rsidR="00A41CEA" w:rsidRPr="00763E4A" w:rsidRDefault="00A41CEA" w:rsidP="00A41CEA">
      <w:pPr>
        <w:pStyle w:val="Odstavekseznama"/>
        <w:autoSpaceDE w:val="0"/>
        <w:autoSpaceDN w:val="0"/>
        <w:adjustRightInd w:val="0"/>
        <w:ind w:left="720"/>
        <w:outlineLvl w:val="0"/>
        <w:rPr>
          <w:rFonts w:ascii="Arial" w:hAnsi="Arial" w:cs="Arial"/>
          <w:b/>
          <w:sz w:val="20"/>
          <w:szCs w:val="20"/>
          <w:lang w:val="sl-SI"/>
        </w:rPr>
      </w:pPr>
    </w:p>
    <w:bookmarkEnd w:id="1"/>
    <w:p w14:paraId="1C911A3A" w14:textId="77777777" w:rsidR="00A41CEA" w:rsidRPr="00763E4A" w:rsidRDefault="00A41CEA" w:rsidP="00A41C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763E4A">
        <w:rPr>
          <w:rFonts w:ascii="Arial" w:eastAsia="Times New Roman" w:hAnsi="Arial" w:cs="Arial"/>
          <w:b/>
          <w:sz w:val="20"/>
          <w:szCs w:val="20"/>
          <w:lang w:val="x-none" w:eastAsia="x-none"/>
        </w:rPr>
        <w:t>Regijski pristop povezovanja lokalnih proizvodov s poudarkom na ekoloških proizvodih iz strateškega načrta skupne kmetijske politike 2023-2027</w:t>
      </w:r>
    </w:p>
    <w:p w14:paraId="05A7EA42" w14:textId="77777777" w:rsidR="00A41CEA" w:rsidRPr="00763E4A" w:rsidRDefault="00A41CEA" w:rsidP="00A41C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D28885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CC260A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1. OSNOVNI PODATKI O JAVNEM RAZPISU</w:t>
      </w:r>
    </w:p>
    <w:tbl>
      <w:tblPr>
        <w:tblpPr w:leftFromText="141" w:rightFromText="141" w:vertAnchor="text" w:horzAnchor="margin" w:tblpY="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584"/>
        <w:gridCol w:w="6369"/>
      </w:tblGrid>
      <w:tr w:rsidR="00ED0240" w:rsidRPr="00763E4A" w14:paraId="1B832103" w14:textId="77777777" w:rsidTr="00AC1BF9">
        <w:trPr>
          <w:trHeight w:val="1209"/>
        </w:trPr>
        <w:tc>
          <w:tcPr>
            <w:tcW w:w="2584" w:type="dxa"/>
            <w:shd w:val="clear" w:color="auto" w:fill="F2F2F2"/>
            <w:vAlign w:val="center"/>
          </w:tcPr>
          <w:p w14:paraId="5ADC31A9" w14:textId="77777777" w:rsidR="00A41CEA" w:rsidRPr="00763E4A" w:rsidRDefault="00A41CEA" w:rsidP="001C52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E4A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369" w:type="dxa"/>
            <w:shd w:val="clear" w:color="auto" w:fill="F2F2F2"/>
            <w:vAlign w:val="center"/>
          </w:tcPr>
          <w:p w14:paraId="4C6A0D0A" w14:textId="4E3941CD" w:rsidR="00A41CEA" w:rsidRPr="00763E4A" w:rsidRDefault="00A41CEA" w:rsidP="001C52C1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lang w:val="sl-SI"/>
              </w:rPr>
              <w:t>Predmet javnega razpisa je</w:t>
            </w:r>
            <w:r w:rsidR="00D16F3F" w:rsidRPr="00763E4A">
              <w:rPr>
                <w:rFonts w:ascii="Arial" w:hAnsi="Arial" w:cs="Arial"/>
                <w:sz w:val="20"/>
                <w:lang w:val="sl-SI"/>
              </w:rPr>
              <w:t xml:space="preserve"> dodelitev</w:t>
            </w:r>
            <w:r w:rsidRPr="00763E4A">
              <w:rPr>
                <w:rFonts w:ascii="Arial" w:hAnsi="Arial" w:cs="Arial"/>
                <w:sz w:val="20"/>
                <w:lang w:val="sl-SI"/>
              </w:rPr>
              <w:t xml:space="preserve"> podpor</w:t>
            </w:r>
            <w:r w:rsidR="00D16F3F" w:rsidRPr="00763E4A">
              <w:rPr>
                <w:rFonts w:ascii="Arial" w:hAnsi="Arial" w:cs="Arial"/>
                <w:sz w:val="20"/>
                <w:lang w:val="sl-SI"/>
              </w:rPr>
              <w:t>e</w:t>
            </w:r>
            <w:r w:rsidRPr="00763E4A">
              <w:rPr>
                <w:rFonts w:ascii="Arial" w:hAnsi="Arial" w:cs="Arial"/>
                <w:sz w:val="20"/>
                <w:lang w:val="sl-SI"/>
              </w:rPr>
              <w:t xml:space="preserve"> za </w:t>
            </w:r>
            <w:r w:rsidR="004C23DC" w:rsidRPr="00763E4A">
              <w:rPr>
                <w:rFonts w:ascii="Arial" w:hAnsi="Arial" w:cs="Arial"/>
                <w:sz w:val="20"/>
                <w:lang w:val="sl-SI"/>
              </w:rPr>
              <w:t>pripravo in izvajanje načrta razvoja geografsko zaokroženega območja</w:t>
            </w:r>
            <w:r w:rsidR="00AB7BC0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950D97" w:rsidRPr="00763E4A">
              <w:rPr>
                <w:rFonts w:ascii="Arial" w:hAnsi="Arial" w:cs="Arial"/>
                <w:sz w:val="20"/>
                <w:lang w:val="sl-SI"/>
              </w:rPr>
              <w:t>iz 5. člena uredbe</w:t>
            </w:r>
            <w:r w:rsidR="00D62C1B" w:rsidRPr="00763E4A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ED0240" w:rsidRPr="00763E4A" w14:paraId="2BBAE74D" w14:textId="77777777" w:rsidTr="00AC1BF9">
        <w:trPr>
          <w:trHeight w:val="744"/>
        </w:trPr>
        <w:tc>
          <w:tcPr>
            <w:tcW w:w="2584" w:type="dxa"/>
            <w:vMerge w:val="restart"/>
            <w:shd w:val="clear" w:color="auto" w:fill="F2F2F2" w:themeFill="background1" w:themeFillShade="F2"/>
            <w:vAlign w:val="center"/>
          </w:tcPr>
          <w:p w14:paraId="1096248B" w14:textId="77777777" w:rsidR="00A41CEA" w:rsidRPr="00763E4A" w:rsidRDefault="00A41CEA" w:rsidP="001C52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E4A">
              <w:rPr>
                <w:rFonts w:ascii="Arial" w:hAnsi="Arial" w:cs="Arial"/>
                <w:b/>
                <w:sz w:val="20"/>
                <w:szCs w:val="20"/>
              </w:rPr>
              <w:t>Razpisana sredstva:</w:t>
            </w:r>
          </w:p>
        </w:tc>
        <w:tc>
          <w:tcPr>
            <w:tcW w:w="6369" w:type="dxa"/>
            <w:shd w:val="clear" w:color="auto" w:fill="F2F2F2" w:themeFill="background1" w:themeFillShade="F2"/>
            <w:vAlign w:val="center"/>
          </w:tcPr>
          <w:p w14:paraId="6B04A1AA" w14:textId="77777777" w:rsidR="00A41CEA" w:rsidRPr="00763E4A" w:rsidRDefault="00A41CEA" w:rsidP="001C52C1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lang w:val="sl-SI"/>
              </w:rPr>
              <w:t>Višina razpisanih nepovratnih sredstev znaša 2.300.000,00 eurov.</w:t>
            </w:r>
          </w:p>
        </w:tc>
      </w:tr>
      <w:tr w:rsidR="00ED0240" w:rsidRPr="00763E4A" w14:paraId="354C2544" w14:textId="77777777" w:rsidTr="00AC1BF9">
        <w:trPr>
          <w:trHeight w:val="1697"/>
        </w:trPr>
        <w:tc>
          <w:tcPr>
            <w:tcW w:w="2584" w:type="dxa"/>
            <w:vMerge/>
            <w:shd w:val="clear" w:color="auto" w:fill="F2F2F2"/>
            <w:vAlign w:val="center"/>
          </w:tcPr>
          <w:p w14:paraId="3C484838" w14:textId="77777777" w:rsidR="00A41CEA" w:rsidRPr="00763E4A" w:rsidRDefault="00A41CEA" w:rsidP="001C52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9" w:type="dxa"/>
            <w:shd w:val="clear" w:color="auto" w:fill="F2F2F2" w:themeFill="background1" w:themeFillShade="F2"/>
            <w:vAlign w:val="center"/>
          </w:tcPr>
          <w:p w14:paraId="3C075E9E" w14:textId="77777777" w:rsidR="00A41CEA" w:rsidRPr="00763E4A" w:rsidRDefault="00A41CEA" w:rsidP="001C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E4A">
              <w:rPr>
                <w:rFonts w:ascii="Arial" w:hAnsi="Arial" w:cs="Arial"/>
                <w:sz w:val="20"/>
                <w:szCs w:val="20"/>
              </w:rPr>
              <w:t>Sredstva se zagotavljajo iz proračunskih postavk ministrstva, in sicer:</w:t>
            </w:r>
          </w:p>
          <w:p w14:paraId="01C597D0" w14:textId="1FBB0163" w:rsidR="00A41CEA" w:rsidRPr="00763E4A" w:rsidRDefault="00A41CEA" w:rsidP="001C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E4A">
              <w:rPr>
                <w:rFonts w:ascii="Arial" w:hAnsi="Arial" w:cs="Arial"/>
                <w:sz w:val="20"/>
                <w:szCs w:val="20"/>
              </w:rPr>
              <w:t xml:space="preserve">– 779.700,00 eurov iz proračunske postavke 221064 - Skupni strateški načrt 2023-2027 - EKSRP </w:t>
            </w:r>
            <w:r w:rsidR="00DF181A" w:rsidRPr="00763E4A">
              <w:rPr>
                <w:rFonts w:ascii="Arial" w:hAnsi="Arial" w:cs="Arial"/>
                <w:sz w:val="20"/>
                <w:szCs w:val="20"/>
              </w:rPr>
              <w:t>–</w:t>
            </w:r>
            <w:r w:rsidRPr="00763E4A">
              <w:rPr>
                <w:rFonts w:ascii="Arial" w:hAnsi="Arial" w:cs="Arial"/>
                <w:sz w:val="20"/>
                <w:szCs w:val="20"/>
              </w:rPr>
              <w:t xml:space="preserve"> EU</w:t>
            </w:r>
            <w:r w:rsidR="00D803F4" w:rsidRPr="00763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181A" w:rsidRPr="00763E4A">
              <w:rPr>
                <w:rFonts w:ascii="Arial" w:hAnsi="Arial" w:cs="Arial"/>
                <w:sz w:val="20"/>
                <w:szCs w:val="20"/>
              </w:rPr>
              <w:t>udeležba</w:t>
            </w:r>
            <w:r w:rsidRPr="00763E4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5DB3D2" w14:textId="77777777" w:rsidR="00A41CEA" w:rsidRPr="00763E4A" w:rsidRDefault="00A41CEA" w:rsidP="001C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E4A">
              <w:rPr>
                <w:rFonts w:ascii="Arial" w:hAnsi="Arial" w:cs="Arial"/>
                <w:sz w:val="20"/>
                <w:szCs w:val="20"/>
              </w:rPr>
              <w:t xml:space="preserve">– 1.520.300,00 eurov iz proračunske postavke 221065 - Skupni strateški načrt 2023-2027 - EKSRP - slovenska udeležba. </w:t>
            </w:r>
          </w:p>
          <w:p w14:paraId="69C84E0A" w14:textId="77777777" w:rsidR="00A41CEA" w:rsidRPr="00763E4A" w:rsidRDefault="00A41CEA" w:rsidP="001C52C1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66C2CE" w14:textId="77777777" w:rsidR="00A41CEA" w:rsidRPr="00763E4A" w:rsidRDefault="00A41CEA" w:rsidP="001C52C1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E4A">
              <w:rPr>
                <w:rFonts w:ascii="Arial" w:hAnsi="Arial" w:cs="Arial"/>
                <w:sz w:val="20"/>
                <w:szCs w:val="20"/>
              </w:rPr>
              <w:t>Delež sredstev Evropskega kmetijskega sklada za razvoj podeželja znaša 33,90 %, delež sredstev iz proračuna Republike Slovenije pa 66,10 %.</w:t>
            </w:r>
          </w:p>
        </w:tc>
      </w:tr>
      <w:tr w:rsidR="00ED0240" w:rsidRPr="00763E4A" w14:paraId="7A7C4CAE" w14:textId="77777777" w:rsidTr="00AF5E68">
        <w:trPr>
          <w:trHeight w:val="557"/>
        </w:trPr>
        <w:tc>
          <w:tcPr>
            <w:tcW w:w="2584" w:type="dxa"/>
            <w:shd w:val="clear" w:color="auto" w:fill="F2F2F2" w:themeFill="background1" w:themeFillShade="F2"/>
            <w:vAlign w:val="center"/>
          </w:tcPr>
          <w:p w14:paraId="453E5FAB" w14:textId="77777777" w:rsidR="00A41CEA" w:rsidRPr="00763E4A" w:rsidRDefault="00A41CEA" w:rsidP="001C52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E4A">
              <w:rPr>
                <w:rFonts w:ascii="Arial" w:hAnsi="Arial" w:cs="Arial"/>
                <w:b/>
                <w:sz w:val="20"/>
                <w:szCs w:val="20"/>
              </w:rPr>
              <w:t>Vrsta javnega razpisa: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4E90548" w14:textId="77777777" w:rsidR="00A41CEA" w:rsidRPr="00763E4A" w:rsidRDefault="00A41CEA" w:rsidP="001C52C1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lang w:val="sl-SI"/>
              </w:rPr>
              <w:t xml:space="preserve">ZAPRTI </w:t>
            </w:r>
          </w:p>
        </w:tc>
      </w:tr>
      <w:tr w:rsidR="00ED0240" w:rsidRPr="00763E4A" w14:paraId="69CF2F7D" w14:textId="77777777" w:rsidTr="00AF5E68">
        <w:trPr>
          <w:trHeight w:val="834"/>
        </w:trPr>
        <w:tc>
          <w:tcPr>
            <w:tcW w:w="2584" w:type="dxa"/>
            <w:shd w:val="clear" w:color="auto" w:fill="F2F2F2" w:themeFill="background1" w:themeFillShade="F2"/>
            <w:vAlign w:val="center"/>
          </w:tcPr>
          <w:p w14:paraId="0D96B1E4" w14:textId="329AA1D5" w:rsidR="00A41CEA" w:rsidRPr="00763E4A" w:rsidRDefault="00720495" w:rsidP="001C52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E4A">
              <w:rPr>
                <w:rFonts w:ascii="Arial" w:hAnsi="Arial" w:cs="Arial"/>
                <w:b/>
                <w:sz w:val="20"/>
                <w:szCs w:val="20"/>
              </w:rPr>
              <w:t>Obdobje vlaganja vloge na javni razpis</w:t>
            </w:r>
            <w:r w:rsidR="00424339" w:rsidRPr="00763E4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63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93322E9" w14:textId="624DE2FB" w:rsidR="00A41CEA" w:rsidRPr="00763E4A" w:rsidRDefault="00A41CEA" w:rsidP="001D623D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234DDC">
              <w:rPr>
                <w:rFonts w:ascii="Arial" w:hAnsi="Arial" w:cs="Arial"/>
                <w:sz w:val="20"/>
                <w:lang w:val="sl-SI"/>
              </w:rPr>
              <w:t xml:space="preserve">Vložitev vloge na javni razpis poteka od </w:t>
            </w:r>
            <w:r w:rsidR="004520E1">
              <w:rPr>
                <w:rFonts w:ascii="Arial" w:hAnsi="Arial" w:cs="Arial"/>
                <w:sz w:val="20"/>
                <w:lang w:val="sl-SI"/>
              </w:rPr>
              <w:t>14. oktobra</w:t>
            </w:r>
            <w:r w:rsidR="00AB7BC0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Pr="00234DDC">
              <w:rPr>
                <w:rFonts w:ascii="Arial" w:hAnsi="Arial" w:cs="Arial"/>
                <w:sz w:val="20"/>
                <w:lang w:val="sl-SI"/>
              </w:rPr>
              <w:t>2024</w:t>
            </w:r>
            <w:r w:rsidR="00720495" w:rsidRPr="00234DDC">
              <w:rPr>
                <w:rFonts w:ascii="Arial" w:hAnsi="Arial" w:cs="Arial"/>
                <w:sz w:val="20"/>
                <w:lang w:val="sl-SI"/>
              </w:rPr>
              <w:t xml:space="preserve">, od </w:t>
            </w:r>
            <w:r w:rsidR="001D623D" w:rsidRPr="00234DDC">
              <w:rPr>
                <w:rFonts w:ascii="Arial" w:hAnsi="Arial" w:cs="Arial"/>
                <w:sz w:val="20"/>
                <w:lang w:val="sl-SI"/>
              </w:rPr>
              <w:t>8.00</w:t>
            </w:r>
            <w:r w:rsidR="00720495" w:rsidRPr="00234DDC">
              <w:rPr>
                <w:rFonts w:ascii="Arial" w:hAnsi="Arial" w:cs="Arial"/>
                <w:sz w:val="20"/>
                <w:lang w:val="sl-SI"/>
              </w:rPr>
              <w:t>. ure</w:t>
            </w:r>
            <w:r w:rsidRPr="00234DDC">
              <w:rPr>
                <w:rFonts w:ascii="Arial" w:hAnsi="Arial" w:cs="Arial"/>
                <w:sz w:val="20"/>
                <w:lang w:val="sl-SI"/>
              </w:rPr>
              <w:t xml:space="preserve"> do vključno </w:t>
            </w:r>
            <w:r w:rsidR="001D623D" w:rsidRPr="00234DDC">
              <w:rPr>
                <w:rFonts w:ascii="Arial" w:hAnsi="Arial" w:cs="Arial"/>
                <w:sz w:val="20"/>
                <w:lang w:val="sl-SI"/>
              </w:rPr>
              <w:t>20</w:t>
            </w:r>
            <w:r w:rsidRPr="00234DDC">
              <w:rPr>
                <w:rFonts w:ascii="Arial" w:hAnsi="Arial" w:cs="Arial"/>
                <w:sz w:val="20"/>
                <w:lang w:val="sl-SI"/>
              </w:rPr>
              <w:t>.</w:t>
            </w:r>
            <w:r w:rsidR="00D0122E" w:rsidRPr="00234DDC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1D623D" w:rsidRPr="00234DDC">
              <w:rPr>
                <w:rFonts w:ascii="Arial" w:hAnsi="Arial" w:cs="Arial"/>
                <w:sz w:val="20"/>
                <w:lang w:val="sl-SI"/>
              </w:rPr>
              <w:t>decembra</w:t>
            </w:r>
            <w:r w:rsidRPr="00234DDC">
              <w:rPr>
                <w:rFonts w:ascii="Arial" w:hAnsi="Arial" w:cs="Arial"/>
                <w:sz w:val="20"/>
                <w:lang w:val="sl-SI"/>
              </w:rPr>
              <w:t xml:space="preserve"> 2024, do 14.00</w:t>
            </w:r>
            <w:r w:rsidR="004C500C" w:rsidRPr="00234DDC">
              <w:rPr>
                <w:rFonts w:ascii="Arial" w:hAnsi="Arial" w:cs="Arial"/>
                <w:sz w:val="20"/>
                <w:lang w:val="sl-SI"/>
              </w:rPr>
              <w:t xml:space="preserve"> ure</w:t>
            </w:r>
            <w:r w:rsidRPr="00234DDC">
              <w:rPr>
                <w:rFonts w:ascii="Arial" w:hAnsi="Arial" w:cs="Arial"/>
                <w:sz w:val="20"/>
                <w:lang w:val="sl-SI"/>
              </w:rPr>
              <w:t>.</w:t>
            </w:r>
            <w:r w:rsidRPr="00763E4A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</w:tr>
      <w:tr w:rsidR="00ED0240" w:rsidRPr="00763E4A" w14:paraId="72815483" w14:textId="77777777" w:rsidTr="00AC1BF9">
        <w:trPr>
          <w:trHeight w:val="935"/>
        </w:trPr>
        <w:tc>
          <w:tcPr>
            <w:tcW w:w="2584" w:type="dxa"/>
            <w:shd w:val="clear" w:color="auto" w:fill="F2F2F2" w:themeFill="background1" w:themeFillShade="F2"/>
            <w:vAlign w:val="center"/>
          </w:tcPr>
          <w:p w14:paraId="4C5DCF5C" w14:textId="77777777" w:rsidR="00A41CEA" w:rsidRPr="00763E4A" w:rsidRDefault="00A41CEA" w:rsidP="001C52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E4A">
              <w:rPr>
                <w:rFonts w:ascii="Arial" w:hAnsi="Arial" w:cs="Arial"/>
                <w:b/>
                <w:sz w:val="20"/>
                <w:szCs w:val="20"/>
              </w:rPr>
              <w:t>Cilji intervencije:</w:t>
            </w:r>
          </w:p>
        </w:tc>
        <w:tc>
          <w:tcPr>
            <w:tcW w:w="6369" w:type="dxa"/>
            <w:shd w:val="clear" w:color="auto" w:fill="F2F2F2" w:themeFill="background1" w:themeFillShade="F2"/>
            <w:vAlign w:val="center"/>
          </w:tcPr>
          <w:p w14:paraId="714E66BC" w14:textId="6C1797C0" w:rsidR="00424339" w:rsidRPr="00763E4A" w:rsidRDefault="00424339" w:rsidP="001C52C1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lang w:val="sl-SI"/>
              </w:rPr>
              <w:t>Cilji intervencije so v skladu z drugim odstavkom 3. člena uredb</w:t>
            </w:r>
            <w:r w:rsidR="00B225F4" w:rsidRPr="00763E4A">
              <w:rPr>
                <w:rFonts w:ascii="Arial" w:hAnsi="Arial" w:cs="Arial"/>
                <w:sz w:val="20"/>
                <w:lang w:val="sl-SI"/>
              </w:rPr>
              <w:t>e</w:t>
            </w:r>
            <w:r w:rsidRPr="00763E4A">
              <w:rPr>
                <w:rFonts w:ascii="Arial" w:hAnsi="Arial" w:cs="Arial"/>
                <w:sz w:val="20"/>
                <w:lang w:val="sl-SI"/>
              </w:rPr>
              <w:t xml:space="preserve"> naslednji:</w:t>
            </w:r>
          </w:p>
          <w:p w14:paraId="16ED162E" w14:textId="1667E75C" w:rsidR="00950D97" w:rsidRPr="00763E4A" w:rsidRDefault="00950D97" w:rsidP="00950D97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lang w:val="sl-SI"/>
              </w:rPr>
              <w:t>– spodbujanje povezovanja lokalnih proizvajalcev v verigi preskrbe s hrano od lokalnih proizvajalcev, do predelovalcev, zadrug, sektorja HORECA, obratov javne prehrane ali trgovin, kar bo prispevalo k večji usklajenosti ponudbe in povpraševanja na geografsko zaokroženem območju</w:t>
            </w:r>
          </w:p>
          <w:p w14:paraId="20789451" w14:textId="2B2371B7" w:rsidR="00950D97" w:rsidRPr="00763E4A" w:rsidRDefault="00950D97" w:rsidP="00950D97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lang w:val="sl-SI"/>
              </w:rPr>
              <w:t>– povečanje števila lokalnih proizvajalcev</w:t>
            </w:r>
          </w:p>
          <w:p w14:paraId="47824133" w14:textId="60477475" w:rsidR="00950D97" w:rsidRPr="00763E4A" w:rsidRDefault="00950D97" w:rsidP="00950D97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lang w:val="sl-SI"/>
              </w:rPr>
              <w:t xml:space="preserve">– večja prepoznavnost in višja dodana vrednost lokalnih proizvodov z </w:t>
            </w:r>
            <w:r w:rsidRPr="00763E4A">
              <w:rPr>
                <w:rFonts w:ascii="Arial" w:hAnsi="Arial" w:cs="Arial"/>
                <w:sz w:val="20"/>
                <w:lang w:val="sl-SI"/>
              </w:rPr>
              <w:lastRenderedPageBreak/>
              <w:t>vključevanjem v znamke ali kolektivne znamke oziroma sheme kakovosti</w:t>
            </w:r>
          </w:p>
          <w:p w14:paraId="1453914C" w14:textId="304B8944" w:rsidR="00950D97" w:rsidRPr="00763E4A" w:rsidRDefault="00950D97" w:rsidP="00950D97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lang w:val="it-IT"/>
              </w:rPr>
              <w:t xml:space="preserve">– </w:t>
            </w:r>
            <w:r w:rsidRPr="00763E4A">
              <w:rPr>
                <w:rFonts w:ascii="Arial" w:hAnsi="Arial" w:cs="Arial"/>
                <w:sz w:val="20"/>
                <w:lang w:val="sl-SI"/>
              </w:rPr>
              <w:t xml:space="preserve">prispevek k trajnostni proizvodnji in predelavi lokalnih proizvodov </w:t>
            </w:r>
          </w:p>
          <w:p w14:paraId="64F9D577" w14:textId="23C3D33B" w:rsidR="00950D97" w:rsidRPr="00763E4A" w:rsidRDefault="00950D97" w:rsidP="00950D97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lang w:val="it-IT"/>
              </w:rPr>
              <w:t xml:space="preserve">– </w:t>
            </w:r>
            <w:r w:rsidRPr="00763E4A">
              <w:rPr>
                <w:rFonts w:ascii="Arial" w:hAnsi="Arial" w:cs="Arial"/>
                <w:sz w:val="20"/>
                <w:lang w:val="sl-SI"/>
              </w:rPr>
              <w:t xml:space="preserve">izboljšanje prenosa znanja znotraj verige preskrbe s hrano ter </w:t>
            </w:r>
          </w:p>
          <w:p w14:paraId="1B3C4720" w14:textId="310A340F" w:rsidR="00A41CEA" w:rsidRPr="00763E4A" w:rsidRDefault="00950D97" w:rsidP="00950D97">
            <w:pPr>
              <w:pStyle w:val="Telobesedila21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lang w:val="it-IT"/>
              </w:rPr>
              <w:t>–</w:t>
            </w:r>
            <w:r w:rsidRPr="00763E4A">
              <w:rPr>
                <w:rFonts w:ascii="Arial" w:hAnsi="Arial" w:cs="Arial"/>
                <w:sz w:val="20"/>
                <w:lang w:val="sl-SI"/>
              </w:rPr>
              <w:t xml:space="preserve"> ozaveščanje lokalne skupnosti o pomenu lokalno pridelane hrane</w:t>
            </w:r>
          </w:p>
        </w:tc>
      </w:tr>
      <w:tr w:rsidR="00ED0240" w:rsidRPr="00763E4A" w14:paraId="688D9E1A" w14:textId="77777777" w:rsidTr="00AC1BF9">
        <w:trPr>
          <w:trHeight w:val="698"/>
        </w:trPr>
        <w:tc>
          <w:tcPr>
            <w:tcW w:w="2584" w:type="dxa"/>
            <w:shd w:val="clear" w:color="auto" w:fill="F2F2F2" w:themeFill="background1" w:themeFillShade="F2"/>
            <w:vAlign w:val="center"/>
          </w:tcPr>
          <w:p w14:paraId="66942724" w14:textId="77777777" w:rsidR="00A41CEA" w:rsidRPr="00763E4A" w:rsidRDefault="00A41CEA" w:rsidP="001C52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E4A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Informacije o javnem razpisu:</w:t>
            </w:r>
          </w:p>
        </w:tc>
        <w:tc>
          <w:tcPr>
            <w:tcW w:w="6369" w:type="dxa"/>
            <w:shd w:val="clear" w:color="auto" w:fill="F2F2F2" w:themeFill="background1" w:themeFillShade="F2"/>
            <w:vAlign w:val="center"/>
          </w:tcPr>
          <w:p w14:paraId="5CAE6C2A" w14:textId="77777777" w:rsidR="00A41CEA" w:rsidRPr="00763E4A" w:rsidRDefault="00A41CEA" w:rsidP="001C52C1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63E4A">
              <w:rPr>
                <w:rFonts w:ascii="Arial" w:hAnsi="Arial" w:cs="Arial"/>
                <w:bCs/>
                <w:sz w:val="20"/>
                <w:szCs w:val="20"/>
              </w:rPr>
              <w:t>Informacije o javnem razpisu so dostopne na naslednji povezavi:</w:t>
            </w:r>
          </w:p>
          <w:p w14:paraId="2A786A2A" w14:textId="77777777" w:rsidR="00A41CEA" w:rsidRPr="00763E4A" w:rsidRDefault="00A41CEA" w:rsidP="001C52C1">
            <w:pPr>
              <w:pStyle w:val="Telobesedila21"/>
              <w:widowControl/>
              <w:spacing w:after="0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763E4A">
              <w:rPr>
                <w:rFonts w:ascii="Arial" w:hAnsi="Arial" w:cs="Arial"/>
                <w:bCs/>
                <w:sz w:val="20"/>
                <w:lang w:val="sl-SI"/>
              </w:rPr>
              <w:t>https://skp.si/aktualno/info-tocke.</w:t>
            </w:r>
          </w:p>
        </w:tc>
      </w:tr>
    </w:tbl>
    <w:p w14:paraId="790F919F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526EC1" w14:textId="034DE8E6" w:rsidR="00A41CEA" w:rsidRPr="00763E4A" w:rsidRDefault="00A41CEA" w:rsidP="00A41CEA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2. NAMEN</w:t>
      </w:r>
      <w:r w:rsidR="00424339" w:rsidRPr="00763E4A">
        <w:rPr>
          <w:rFonts w:ascii="Arial" w:hAnsi="Arial" w:cs="Arial"/>
          <w:b/>
          <w:sz w:val="20"/>
          <w:szCs w:val="20"/>
        </w:rPr>
        <w:t xml:space="preserve">, </w:t>
      </w:r>
      <w:r w:rsidRPr="00763E4A">
        <w:rPr>
          <w:rFonts w:ascii="Arial" w:hAnsi="Arial" w:cs="Arial"/>
          <w:b/>
          <w:sz w:val="20"/>
          <w:szCs w:val="20"/>
        </w:rPr>
        <w:t xml:space="preserve">CILJI </w:t>
      </w:r>
      <w:r w:rsidR="00424339" w:rsidRPr="00763E4A">
        <w:rPr>
          <w:rFonts w:ascii="Arial" w:hAnsi="Arial" w:cs="Arial"/>
          <w:b/>
          <w:sz w:val="20"/>
          <w:szCs w:val="20"/>
        </w:rPr>
        <w:t xml:space="preserve">IN PREDMET PODPORE IZ </w:t>
      </w:r>
      <w:r w:rsidRPr="00763E4A">
        <w:rPr>
          <w:rFonts w:ascii="Arial" w:hAnsi="Arial" w:cs="Arial"/>
          <w:b/>
          <w:sz w:val="20"/>
          <w:szCs w:val="20"/>
        </w:rPr>
        <w:t>INTERVENCIJE</w:t>
      </w:r>
    </w:p>
    <w:p w14:paraId="266FD4D5" w14:textId="77777777" w:rsidR="00A41CEA" w:rsidRPr="00763E4A" w:rsidRDefault="00A41CEA" w:rsidP="00A41CEA">
      <w:pPr>
        <w:pStyle w:val="Odstavek"/>
        <w:keepNext/>
        <w:keepLines/>
        <w:tabs>
          <w:tab w:val="left" w:pos="426"/>
        </w:tabs>
        <w:spacing w:before="0"/>
        <w:ind w:firstLine="0"/>
        <w:rPr>
          <w:rFonts w:cs="Arial"/>
          <w:sz w:val="20"/>
          <w:szCs w:val="20"/>
          <w:lang w:val="sl-SI"/>
        </w:rPr>
      </w:pPr>
    </w:p>
    <w:p w14:paraId="2B44A661" w14:textId="0AE06C81" w:rsidR="00A41CEA" w:rsidRPr="00763E4A" w:rsidRDefault="00424339" w:rsidP="00A41CEA">
      <w:pPr>
        <w:pStyle w:val="Odstavek"/>
        <w:keepNext/>
        <w:keepLines/>
        <w:tabs>
          <w:tab w:val="left" w:pos="426"/>
        </w:tabs>
        <w:spacing w:before="0"/>
        <w:ind w:firstLine="0"/>
        <w:rPr>
          <w:rFonts w:cs="Arial"/>
          <w:sz w:val="20"/>
          <w:szCs w:val="20"/>
          <w:lang w:val="sl-SI"/>
        </w:rPr>
      </w:pPr>
      <w:r w:rsidRPr="00763E4A">
        <w:rPr>
          <w:rFonts w:cs="Arial"/>
          <w:sz w:val="20"/>
          <w:szCs w:val="20"/>
          <w:lang w:val="sl-SI"/>
        </w:rPr>
        <w:t xml:space="preserve">1. </w:t>
      </w:r>
      <w:r w:rsidR="00A41CEA" w:rsidRPr="00763E4A">
        <w:rPr>
          <w:rFonts w:cs="Arial"/>
          <w:sz w:val="20"/>
          <w:szCs w:val="20"/>
          <w:lang w:val="sl-SI"/>
        </w:rPr>
        <w:t xml:space="preserve">Namen </w:t>
      </w:r>
      <w:r w:rsidR="00930F30" w:rsidRPr="00763E4A">
        <w:rPr>
          <w:rFonts w:cs="Arial"/>
          <w:sz w:val="20"/>
          <w:szCs w:val="20"/>
          <w:lang w:val="sl-SI"/>
        </w:rPr>
        <w:t xml:space="preserve">in </w:t>
      </w:r>
      <w:r w:rsidR="00A41CEA" w:rsidRPr="00763E4A">
        <w:rPr>
          <w:rFonts w:cs="Arial"/>
          <w:sz w:val="20"/>
          <w:szCs w:val="20"/>
          <w:lang w:val="sl-SI"/>
        </w:rPr>
        <w:t>cilji podpore so določeni v 3. členu uredbe.</w:t>
      </w:r>
    </w:p>
    <w:p w14:paraId="5EAF562C" w14:textId="77777777" w:rsidR="00850398" w:rsidRPr="00763E4A" w:rsidRDefault="00850398" w:rsidP="00A41CEA">
      <w:pPr>
        <w:pStyle w:val="Odstavek"/>
        <w:keepNext/>
        <w:keepLines/>
        <w:tabs>
          <w:tab w:val="left" w:pos="426"/>
        </w:tabs>
        <w:spacing w:before="0"/>
        <w:ind w:firstLine="0"/>
        <w:rPr>
          <w:rFonts w:cs="Arial"/>
          <w:sz w:val="20"/>
          <w:szCs w:val="20"/>
          <w:lang w:val="sl-SI"/>
        </w:rPr>
      </w:pPr>
    </w:p>
    <w:p w14:paraId="6F55FF84" w14:textId="0789B080" w:rsidR="00424339" w:rsidRPr="00763E4A" w:rsidRDefault="00424339" w:rsidP="0042433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2. Načrt</w:t>
      </w:r>
      <w:r w:rsidR="00B225F4" w:rsidRPr="00763E4A">
        <w:rPr>
          <w:rFonts w:ascii="Arial" w:hAnsi="Arial" w:cs="Arial"/>
          <w:sz w:val="20"/>
          <w:szCs w:val="20"/>
        </w:rPr>
        <w:t xml:space="preserve"> razvoja</w:t>
      </w:r>
      <w:r w:rsidRPr="00763E4A">
        <w:rPr>
          <w:rFonts w:ascii="Arial" w:hAnsi="Arial" w:cs="Arial"/>
          <w:sz w:val="20"/>
          <w:szCs w:val="20"/>
        </w:rPr>
        <w:t xml:space="preserve"> geografsko zaokroženega območja</w:t>
      </w:r>
      <w:r w:rsidR="002B0D65" w:rsidRPr="00763E4A">
        <w:rPr>
          <w:rFonts w:ascii="Arial" w:hAnsi="Arial" w:cs="Arial"/>
          <w:sz w:val="20"/>
          <w:szCs w:val="20"/>
        </w:rPr>
        <w:t xml:space="preserve"> (v nadaljnjem besedilu: načrt) </w:t>
      </w:r>
      <w:r w:rsidRPr="00763E4A">
        <w:rPr>
          <w:rFonts w:ascii="Arial" w:hAnsi="Arial" w:cs="Arial"/>
          <w:sz w:val="20"/>
          <w:szCs w:val="20"/>
        </w:rPr>
        <w:t xml:space="preserve">je določen v 5. členu uredbe in je </w:t>
      </w:r>
      <w:r w:rsidR="000416FD" w:rsidRPr="00763E4A">
        <w:rPr>
          <w:rFonts w:ascii="Arial" w:hAnsi="Arial" w:cs="Arial"/>
          <w:sz w:val="20"/>
          <w:szCs w:val="20"/>
        </w:rPr>
        <w:t xml:space="preserve">v skladu s 1. točko 18. člena uredbe </w:t>
      </w:r>
      <w:r w:rsidRPr="00763E4A">
        <w:rPr>
          <w:rFonts w:ascii="Arial" w:hAnsi="Arial" w:cs="Arial"/>
          <w:sz w:val="20"/>
          <w:szCs w:val="20"/>
        </w:rPr>
        <w:t xml:space="preserve">obvezna priloga k vlogi na javni razpis. </w:t>
      </w:r>
    </w:p>
    <w:p w14:paraId="4844E229" w14:textId="77777777" w:rsidR="00850398" w:rsidRPr="00763E4A" w:rsidRDefault="00850398" w:rsidP="0042433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03BFD4" w14:textId="27DB9E6F" w:rsidR="00424339" w:rsidRPr="00763E4A" w:rsidRDefault="004A6C20" w:rsidP="00424339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 xml:space="preserve">3. Obvezne sestavine </w:t>
      </w:r>
      <w:r w:rsidR="00A0197B" w:rsidRPr="00763E4A">
        <w:rPr>
          <w:rFonts w:cs="Arial"/>
          <w:sz w:val="20"/>
          <w:szCs w:val="20"/>
        </w:rPr>
        <w:t>načr</w:t>
      </w:r>
      <w:r w:rsidR="00A0197B" w:rsidRPr="00763E4A">
        <w:rPr>
          <w:rFonts w:cs="Arial"/>
          <w:sz w:val="20"/>
          <w:szCs w:val="20"/>
          <w:lang w:val="sl-SI"/>
        </w:rPr>
        <w:t>ta</w:t>
      </w:r>
      <w:r w:rsidR="00424339" w:rsidRPr="00763E4A">
        <w:rPr>
          <w:rFonts w:cs="Arial"/>
          <w:sz w:val="20"/>
          <w:szCs w:val="20"/>
        </w:rPr>
        <w:t xml:space="preserve"> </w:t>
      </w:r>
      <w:r w:rsidR="00424339" w:rsidRPr="00763E4A">
        <w:rPr>
          <w:rFonts w:cs="Arial"/>
          <w:sz w:val="20"/>
          <w:szCs w:val="20"/>
          <w:lang w:val="sl-SI"/>
        </w:rPr>
        <w:t xml:space="preserve">so določene v </w:t>
      </w:r>
      <w:r w:rsidR="00A007B9" w:rsidRPr="00763E4A">
        <w:rPr>
          <w:rFonts w:cs="Arial"/>
          <w:sz w:val="20"/>
          <w:szCs w:val="20"/>
          <w:lang w:val="sl-SI"/>
        </w:rPr>
        <w:t xml:space="preserve">drugem odstavku 5. člena </w:t>
      </w:r>
      <w:r w:rsidR="00424339" w:rsidRPr="00763E4A">
        <w:rPr>
          <w:rFonts w:cs="Arial"/>
          <w:sz w:val="20"/>
          <w:szCs w:val="20"/>
          <w:lang w:val="sl-SI"/>
        </w:rPr>
        <w:t>uredbe.</w:t>
      </w:r>
      <w:r w:rsidR="00AB7BC0">
        <w:rPr>
          <w:rFonts w:cs="Arial"/>
          <w:sz w:val="20"/>
          <w:szCs w:val="20"/>
          <w:lang w:val="sl-SI"/>
        </w:rPr>
        <w:t xml:space="preserve"> </w:t>
      </w:r>
    </w:p>
    <w:p w14:paraId="67433B68" w14:textId="77777777" w:rsidR="00A41CEA" w:rsidRPr="00763E4A" w:rsidRDefault="00A41CEA" w:rsidP="00A41CEA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5356E8" w14:textId="4C308628" w:rsidR="00A41CEA" w:rsidRPr="00763E4A" w:rsidRDefault="00DC57C8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3</w:t>
      </w:r>
      <w:r w:rsidR="00A41CEA" w:rsidRPr="00763E4A">
        <w:rPr>
          <w:rFonts w:ascii="Arial" w:hAnsi="Arial" w:cs="Arial"/>
          <w:b/>
          <w:sz w:val="20"/>
          <w:szCs w:val="20"/>
        </w:rPr>
        <w:t xml:space="preserve">. PARTNERSTVO </w:t>
      </w:r>
    </w:p>
    <w:p w14:paraId="7E39B23B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250B69" w14:textId="633F2EA0" w:rsidR="00A41CEA" w:rsidRPr="00763E4A" w:rsidRDefault="00A41CEA" w:rsidP="00A41CE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63E4A">
        <w:rPr>
          <w:rFonts w:ascii="Arial" w:hAnsi="Arial" w:cs="Arial"/>
          <w:sz w:val="20"/>
          <w:szCs w:val="20"/>
          <w:lang w:val="sl-SI"/>
        </w:rPr>
        <w:t xml:space="preserve">1. Partnerstvo </w:t>
      </w:r>
      <w:r w:rsidR="001E315F" w:rsidRPr="00763E4A">
        <w:rPr>
          <w:rFonts w:ascii="Arial" w:hAnsi="Arial" w:cs="Arial"/>
          <w:sz w:val="20"/>
          <w:szCs w:val="20"/>
          <w:lang w:val="sl-SI"/>
        </w:rPr>
        <w:t xml:space="preserve">za namen izvajanja načrta </w:t>
      </w:r>
      <w:r w:rsidRPr="00763E4A">
        <w:rPr>
          <w:rFonts w:ascii="Arial" w:hAnsi="Arial" w:cs="Arial"/>
          <w:sz w:val="20"/>
          <w:szCs w:val="20"/>
          <w:lang w:val="sl-SI"/>
        </w:rPr>
        <w:t xml:space="preserve">je določeno v 6. členu uredbe in se </w:t>
      </w:r>
      <w:r w:rsidR="002A7BE2" w:rsidRPr="00763E4A">
        <w:rPr>
          <w:rFonts w:ascii="Arial" w:hAnsi="Arial" w:cs="Arial"/>
          <w:sz w:val="20"/>
          <w:szCs w:val="20"/>
          <w:lang w:val="sl-SI"/>
        </w:rPr>
        <w:t>vzpostavi</w:t>
      </w:r>
      <w:r w:rsidRPr="00763E4A">
        <w:rPr>
          <w:rFonts w:ascii="Arial" w:hAnsi="Arial" w:cs="Arial"/>
          <w:sz w:val="20"/>
          <w:szCs w:val="20"/>
          <w:lang w:val="sl-SI"/>
        </w:rPr>
        <w:t xml:space="preserve"> na podlagi pogodbe o medsebojnem sodelovanju, ki je </w:t>
      </w:r>
      <w:r w:rsidR="00C84321" w:rsidRPr="00763E4A">
        <w:rPr>
          <w:rFonts w:ascii="Arial" w:hAnsi="Arial" w:cs="Arial"/>
          <w:sz w:val="20"/>
          <w:szCs w:val="20"/>
          <w:lang w:val="sl-SI"/>
        </w:rPr>
        <w:t>v skladu z 2. točko 18. člena uredbe obvezna priloga k vlogi na javni razpis</w:t>
      </w:r>
      <w:r w:rsidRPr="00763E4A">
        <w:rPr>
          <w:rFonts w:ascii="Arial" w:hAnsi="Arial" w:cs="Arial"/>
          <w:sz w:val="20"/>
          <w:szCs w:val="20"/>
          <w:lang w:val="sl-SI"/>
        </w:rPr>
        <w:t>.</w:t>
      </w:r>
      <w:r w:rsidR="00D7083D" w:rsidRPr="00763E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9D2548B" w14:textId="77777777" w:rsidR="00850398" w:rsidRPr="00763E4A" w:rsidRDefault="00850398" w:rsidP="00A41CE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F337EBB" w14:textId="4867228C" w:rsidR="00A41CEA" w:rsidRPr="00763E4A" w:rsidRDefault="00A41CEA" w:rsidP="00A41CE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763E4A">
        <w:rPr>
          <w:rFonts w:ascii="Arial" w:hAnsi="Arial" w:cs="Arial"/>
          <w:sz w:val="20"/>
          <w:szCs w:val="20"/>
          <w:lang w:val="sl-SI"/>
        </w:rPr>
        <w:t xml:space="preserve">2. Obvezne sestavine </w:t>
      </w:r>
      <w:r w:rsidR="00C84321" w:rsidRPr="00763E4A">
        <w:rPr>
          <w:rFonts w:ascii="Arial" w:hAnsi="Arial" w:cs="Arial"/>
          <w:sz w:val="20"/>
          <w:szCs w:val="20"/>
          <w:lang w:val="sl-SI"/>
        </w:rPr>
        <w:t xml:space="preserve">pogodbe o medsebojnem sodelovanju </w:t>
      </w:r>
      <w:r w:rsidRPr="00763E4A">
        <w:rPr>
          <w:rFonts w:ascii="Arial" w:hAnsi="Arial" w:cs="Arial"/>
          <w:sz w:val="20"/>
          <w:szCs w:val="20"/>
          <w:lang w:val="sl-SI"/>
        </w:rPr>
        <w:t xml:space="preserve">so določene v </w:t>
      </w:r>
      <w:r w:rsidR="00AC05A2" w:rsidRPr="00763E4A">
        <w:rPr>
          <w:rFonts w:ascii="Arial" w:hAnsi="Arial" w:cs="Arial"/>
          <w:sz w:val="20"/>
          <w:szCs w:val="20"/>
          <w:lang w:val="sl-SI"/>
        </w:rPr>
        <w:t>drugem odstavku 6. člena</w:t>
      </w:r>
      <w:r w:rsidRPr="00763E4A">
        <w:rPr>
          <w:rFonts w:ascii="Arial" w:hAnsi="Arial" w:cs="Arial"/>
          <w:sz w:val="20"/>
          <w:szCs w:val="20"/>
          <w:lang w:val="sl-SI"/>
        </w:rPr>
        <w:t xml:space="preserve"> uredbe.</w:t>
      </w:r>
    </w:p>
    <w:p w14:paraId="65919FA0" w14:textId="77777777" w:rsidR="00A41CEA" w:rsidRPr="00763E4A" w:rsidRDefault="00A41CEA" w:rsidP="00A41CE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EA5B935" w14:textId="3D5B798A" w:rsidR="00A41CEA" w:rsidRPr="00763E4A" w:rsidRDefault="00DC57C8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4</w:t>
      </w:r>
      <w:r w:rsidR="00A41CEA" w:rsidRPr="00763E4A">
        <w:rPr>
          <w:rFonts w:ascii="Arial" w:hAnsi="Arial" w:cs="Arial"/>
          <w:b/>
          <w:sz w:val="20"/>
          <w:szCs w:val="20"/>
        </w:rPr>
        <w:t xml:space="preserve">. VLAGATELJ IN UPRAVIČENEC </w:t>
      </w:r>
    </w:p>
    <w:p w14:paraId="56BEF84D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4877D6" w14:textId="0912BAFD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Vlagatelj </w:t>
      </w:r>
      <w:r w:rsidR="000132C6" w:rsidRPr="00763E4A">
        <w:rPr>
          <w:rFonts w:ascii="Arial" w:hAnsi="Arial" w:cs="Arial"/>
          <w:sz w:val="20"/>
          <w:szCs w:val="20"/>
        </w:rPr>
        <w:t xml:space="preserve">in upravičenec sta </w:t>
      </w:r>
      <w:r w:rsidRPr="00763E4A">
        <w:rPr>
          <w:rFonts w:ascii="Arial" w:hAnsi="Arial" w:cs="Arial"/>
          <w:sz w:val="20"/>
          <w:szCs w:val="20"/>
        </w:rPr>
        <w:t>določen</w:t>
      </w:r>
      <w:r w:rsidR="000132C6" w:rsidRPr="00763E4A">
        <w:rPr>
          <w:rFonts w:ascii="Arial" w:hAnsi="Arial" w:cs="Arial"/>
          <w:sz w:val="20"/>
          <w:szCs w:val="20"/>
        </w:rPr>
        <w:t>a</w:t>
      </w:r>
      <w:r w:rsidRPr="00763E4A">
        <w:rPr>
          <w:rFonts w:ascii="Arial" w:hAnsi="Arial" w:cs="Arial"/>
          <w:sz w:val="20"/>
          <w:szCs w:val="20"/>
        </w:rPr>
        <w:t xml:space="preserve"> v</w:t>
      </w:r>
      <w:r w:rsidR="00C81E6B" w:rsidRPr="00763E4A">
        <w:rPr>
          <w:rFonts w:ascii="Arial" w:hAnsi="Arial" w:cs="Arial"/>
          <w:sz w:val="20"/>
          <w:szCs w:val="20"/>
        </w:rPr>
        <w:t xml:space="preserve"> </w:t>
      </w:r>
      <w:r w:rsidRPr="00763E4A">
        <w:rPr>
          <w:rFonts w:ascii="Arial" w:hAnsi="Arial" w:cs="Arial"/>
          <w:sz w:val="20"/>
          <w:szCs w:val="20"/>
        </w:rPr>
        <w:t>7. člen</w:t>
      </w:r>
      <w:r w:rsidR="00D36419" w:rsidRPr="00763E4A">
        <w:rPr>
          <w:rFonts w:ascii="Arial" w:hAnsi="Arial" w:cs="Arial"/>
          <w:sz w:val="20"/>
          <w:szCs w:val="20"/>
        </w:rPr>
        <w:t>u</w:t>
      </w:r>
      <w:r w:rsidRPr="00763E4A">
        <w:rPr>
          <w:rFonts w:ascii="Arial" w:hAnsi="Arial" w:cs="Arial"/>
          <w:sz w:val="20"/>
          <w:szCs w:val="20"/>
        </w:rPr>
        <w:t xml:space="preserve"> uredbe. </w:t>
      </w:r>
    </w:p>
    <w:p w14:paraId="14F50981" w14:textId="77777777" w:rsidR="00850398" w:rsidRPr="00763E4A" w:rsidRDefault="00850398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C2670F" w14:textId="3E605A6B" w:rsidR="00A41CEA" w:rsidRPr="00763E4A" w:rsidRDefault="00DC57C8" w:rsidP="007E7B52">
      <w:pPr>
        <w:spacing w:after="0" w:line="240" w:lineRule="auto"/>
        <w:ind w:left="454" w:hanging="454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5</w:t>
      </w:r>
      <w:r w:rsidR="00A41CEA" w:rsidRPr="00763E4A">
        <w:rPr>
          <w:rFonts w:ascii="Arial" w:hAnsi="Arial" w:cs="Arial"/>
          <w:b/>
          <w:sz w:val="20"/>
          <w:szCs w:val="20"/>
        </w:rPr>
        <w:t xml:space="preserve">. </w:t>
      </w:r>
      <w:r w:rsidR="00F97E9E" w:rsidRPr="00763E4A">
        <w:rPr>
          <w:rFonts w:ascii="Arial" w:hAnsi="Arial" w:cs="Arial"/>
          <w:b/>
          <w:sz w:val="20"/>
          <w:szCs w:val="20"/>
        </w:rPr>
        <w:t>POGOJI OB VLOŽITVI VLOGE NA JAVNI RAZPIS</w:t>
      </w:r>
    </w:p>
    <w:p w14:paraId="68F86BC9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E2C322" w14:textId="264EDEB8" w:rsidR="003F23C8" w:rsidRPr="00763E4A" w:rsidRDefault="43504A1A" w:rsidP="43504A1A">
      <w:pPr>
        <w:pStyle w:val="Naslov9"/>
        <w:widowControl w:val="0"/>
        <w:spacing w:before="0" w:after="0"/>
        <w:jc w:val="both"/>
        <w:rPr>
          <w:sz w:val="20"/>
          <w:szCs w:val="20"/>
        </w:rPr>
      </w:pPr>
      <w:r w:rsidRPr="00763E4A">
        <w:rPr>
          <w:rFonts w:cs="Arial"/>
          <w:sz w:val="20"/>
          <w:szCs w:val="20"/>
        </w:rPr>
        <w:t>1. Vlagatelj mora ob vložitvi vloge na javni razpis izpolnjevati pogoje iz 9.</w:t>
      </w:r>
      <w:r w:rsidR="00A53C02" w:rsidRPr="00763E4A">
        <w:rPr>
          <w:rFonts w:cs="Arial"/>
          <w:sz w:val="20"/>
          <w:szCs w:val="20"/>
          <w:lang w:val="sl-SI"/>
        </w:rPr>
        <w:t xml:space="preserve"> člena</w:t>
      </w:r>
      <w:r w:rsidRPr="00763E4A">
        <w:rPr>
          <w:rFonts w:cs="Arial"/>
          <w:sz w:val="20"/>
          <w:szCs w:val="20"/>
        </w:rPr>
        <w:t xml:space="preserve"> </w:t>
      </w:r>
      <w:r w:rsidR="0054636B" w:rsidRPr="00763E4A">
        <w:rPr>
          <w:rFonts w:cs="Arial"/>
          <w:sz w:val="20"/>
          <w:szCs w:val="20"/>
          <w:lang w:val="sl-SI"/>
        </w:rPr>
        <w:t xml:space="preserve">in </w:t>
      </w:r>
      <w:r w:rsidR="0054636B" w:rsidRPr="00763E4A">
        <w:rPr>
          <w:rFonts w:cs="Arial"/>
          <w:sz w:val="20"/>
          <w:szCs w:val="20"/>
        </w:rPr>
        <w:t>prv</w:t>
      </w:r>
      <w:r w:rsidR="0054636B" w:rsidRPr="00763E4A">
        <w:rPr>
          <w:rFonts w:cs="Arial"/>
          <w:sz w:val="20"/>
          <w:szCs w:val="20"/>
          <w:lang w:val="sl-SI"/>
        </w:rPr>
        <w:t>ega</w:t>
      </w:r>
      <w:r w:rsidR="0054636B" w:rsidRPr="00763E4A">
        <w:rPr>
          <w:rFonts w:cs="Arial"/>
          <w:sz w:val="20"/>
          <w:szCs w:val="20"/>
        </w:rPr>
        <w:t xml:space="preserve"> odstav</w:t>
      </w:r>
      <w:r w:rsidR="0054636B" w:rsidRPr="00763E4A">
        <w:rPr>
          <w:rFonts w:cs="Arial"/>
          <w:sz w:val="20"/>
          <w:szCs w:val="20"/>
          <w:lang w:val="sl-SI"/>
        </w:rPr>
        <w:t>ka</w:t>
      </w:r>
      <w:r w:rsidR="0054636B" w:rsidRPr="00763E4A">
        <w:rPr>
          <w:rFonts w:cs="Arial"/>
          <w:sz w:val="20"/>
          <w:szCs w:val="20"/>
        </w:rPr>
        <w:t xml:space="preserve"> 11. </w:t>
      </w:r>
      <w:r w:rsidRPr="00763E4A">
        <w:rPr>
          <w:rFonts w:cs="Arial"/>
          <w:sz w:val="20"/>
          <w:szCs w:val="20"/>
        </w:rPr>
        <w:t>člena uredbe o skupnih določbah za izvajanje intervencij, razen pogoj</w:t>
      </w:r>
      <w:r w:rsidR="009C2C47" w:rsidRPr="00763E4A">
        <w:rPr>
          <w:rFonts w:cs="Arial"/>
          <w:sz w:val="20"/>
          <w:szCs w:val="20"/>
          <w:lang w:val="sl-SI"/>
        </w:rPr>
        <w:t>a</w:t>
      </w:r>
      <w:r w:rsidRPr="00763E4A">
        <w:rPr>
          <w:rFonts w:cs="Arial"/>
          <w:sz w:val="20"/>
          <w:szCs w:val="20"/>
        </w:rPr>
        <w:t xml:space="preserve"> iz 4. točke drugega odstavka 9. člena uredbe o skupnih določbah za izvajanje intervencij</w:t>
      </w:r>
      <w:r w:rsidRPr="00763E4A">
        <w:rPr>
          <w:sz w:val="20"/>
          <w:szCs w:val="20"/>
        </w:rPr>
        <w:t>:</w:t>
      </w:r>
    </w:p>
    <w:p w14:paraId="5364E750" w14:textId="665CDC28" w:rsidR="003F23C8" w:rsidRPr="00763E4A" w:rsidRDefault="37F6A9D5" w:rsidP="37F6A9D5">
      <w:pPr>
        <w:pStyle w:val="Naslov9"/>
        <w:widowControl w:val="0"/>
        <w:spacing w:before="0" w:after="0"/>
        <w:jc w:val="both"/>
        <w:rPr>
          <w:sz w:val="20"/>
          <w:szCs w:val="20"/>
          <w:lang w:val="sl-SI"/>
        </w:rPr>
      </w:pPr>
      <w:r w:rsidRPr="00763E4A">
        <w:rPr>
          <w:rFonts w:cs="Arial"/>
          <w:sz w:val="20"/>
          <w:szCs w:val="20"/>
        </w:rPr>
        <w:t>–</w:t>
      </w:r>
      <w:r w:rsidRPr="00763E4A">
        <w:rPr>
          <w:sz w:val="20"/>
          <w:szCs w:val="20"/>
          <w:lang w:val="sl-SI"/>
        </w:rPr>
        <w:t xml:space="preserve"> </w:t>
      </w:r>
      <w:r w:rsidRPr="00763E4A">
        <w:rPr>
          <w:sz w:val="20"/>
          <w:szCs w:val="20"/>
        </w:rPr>
        <w:t xml:space="preserve">za izpolnjevanje pogoja iz 7. točke prvega odstavka 9. člena uredbe o skupnih določbah za izvajanje intervencij v vlogi na javni razpis </w:t>
      </w:r>
      <w:r w:rsidRPr="00763E4A">
        <w:rPr>
          <w:sz w:val="20"/>
          <w:szCs w:val="20"/>
          <w:lang w:val="sl-SI"/>
        </w:rPr>
        <w:t xml:space="preserve">vlagatelj </w:t>
      </w:r>
      <w:r w:rsidRPr="00763E4A">
        <w:rPr>
          <w:sz w:val="20"/>
          <w:szCs w:val="20"/>
        </w:rPr>
        <w:t>napove vrednost posameznega zahtevka za izplačilo sredstev v finančni konstrukciji, ki je del dokumenta »</w:t>
      </w:r>
      <w:r w:rsidR="0049521F" w:rsidRPr="00763E4A">
        <w:rPr>
          <w:sz w:val="20"/>
          <w:szCs w:val="20"/>
        </w:rPr>
        <w:t>Načrt razvoja geografsko zaokroženega območj</w:t>
      </w:r>
      <w:r w:rsidR="0049521F" w:rsidRPr="00763E4A">
        <w:rPr>
          <w:sz w:val="20"/>
          <w:szCs w:val="20"/>
          <w:lang w:val="sl-SI"/>
        </w:rPr>
        <w:t>a</w:t>
      </w:r>
      <w:r w:rsidRPr="00763E4A">
        <w:rPr>
          <w:sz w:val="20"/>
          <w:szCs w:val="20"/>
        </w:rPr>
        <w:t>«, ki je sestavni del razpisne dokumentacije</w:t>
      </w:r>
      <w:r w:rsidR="00DA007E" w:rsidRPr="00763E4A">
        <w:rPr>
          <w:sz w:val="20"/>
          <w:szCs w:val="20"/>
          <w:lang w:val="sl-SI"/>
        </w:rPr>
        <w:t>;</w:t>
      </w:r>
    </w:p>
    <w:p w14:paraId="368E5FB3" w14:textId="5809FD90" w:rsidR="00E74D71" w:rsidRPr="00763E4A" w:rsidRDefault="0055180E" w:rsidP="00E74D7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– za izpolnjevanje pogoja iz prvega odstavka 11. člena uredbe o skupnih določbah za izvajanje intervencij v vlogi na javni razpis vlagatelj prikaže zaprtost finančne konstrukcije, ki je del dokumenta »Načrt razvoja geografsko zaokroženega območja«, ki je sestavni del razpisne dokumentacije</w:t>
      </w:r>
      <w:r w:rsidR="00DA007E" w:rsidRPr="00763E4A">
        <w:rPr>
          <w:rFonts w:ascii="Arial" w:hAnsi="Arial" w:cs="Arial"/>
          <w:sz w:val="20"/>
          <w:szCs w:val="20"/>
        </w:rPr>
        <w:t>.</w:t>
      </w:r>
    </w:p>
    <w:p w14:paraId="7241A21A" w14:textId="09B1C463" w:rsidR="00E74D71" w:rsidRPr="00763E4A" w:rsidRDefault="00E74D71" w:rsidP="0054681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148946750"/>
    </w:p>
    <w:bookmarkEnd w:id="2"/>
    <w:p w14:paraId="654B48F6" w14:textId="40B69F79" w:rsidR="00A41CEA" w:rsidRPr="00763E4A" w:rsidRDefault="00220EB4" w:rsidP="67731A0B">
      <w:pPr>
        <w:pStyle w:val="Naslov9"/>
        <w:widowControl w:val="0"/>
        <w:spacing w:before="0" w:after="0"/>
        <w:jc w:val="both"/>
        <w:rPr>
          <w:rFonts w:cs="Arial"/>
          <w:sz w:val="20"/>
          <w:szCs w:val="20"/>
          <w:lang w:val="sl-SI"/>
        </w:rPr>
      </w:pPr>
      <w:r w:rsidRPr="00763E4A">
        <w:rPr>
          <w:rFonts w:cs="Arial"/>
          <w:sz w:val="20"/>
          <w:szCs w:val="20"/>
          <w:lang w:val="sl-SI"/>
        </w:rPr>
        <w:t>2</w:t>
      </w:r>
      <w:r w:rsidR="67731A0B" w:rsidRPr="00763E4A">
        <w:rPr>
          <w:rFonts w:cs="Arial"/>
          <w:sz w:val="20"/>
          <w:szCs w:val="20"/>
          <w:lang w:val="sl-SI"/>
        </w:rPr>
        <w:t xml:space="preserve">. </w:t>
      </w:r>
      <w:r w:rsidR="67731A0B" w:rsidRPr="00763E4A">
        <w:rPr>
          <w:rFonts w:cs="Arial"/>
          <w:sz w:val="20"/>
          <w:szCs w:val="20"/>
        </w:rPr>
        <w:t xml:space="preserve">Poleg pogojev iz </w:t>
      </w:r>
      <w:r w:rsidR="000F4D60" w:rsidRPr="00763E4A">
        <w:rPr>
          <w:rFonts w:cs="Arial"/>
          <w:sz w:val="20"/>
          <w:szCs w:val="20"/>
          <w:lang w:val="sl-SI"/>
        </w:rPr>
        <w:t>prejšnj</w:t>
      </w:r>
      <w:r w:rsidRPr="00763E4A">
        <w:rPr>
          <w:rFonts w:cs="Arial"/>
          <w:sz w:val="20"/>
          <w:szCs w:val="20"/>
          <w:lang w:val="sl-SI"/>
        </w:rPr>
        <w:t>e</w:t>
      </w:r>
      <w:r w:rsidR="000F4D60" w:rsidRPr="00763E4A">
        <w:rPr>
          <w:rFonts w:cs="Arial"/>
          <w:sz w:val="20"/>
          <w:szCs w:val="20"/>
          <w:lang w:val="sl-SI"/>
        </w:rPr>
        <w:t xml:space="preserve"> točk</w:t>
      </w:r>
      <w:r w:rsidRPr="00763E4A">
        <w:rPr>
          <w:rFonts w:cs="Arial"/>
          <w:sz w:val="20"/>
          <w:szCs w:val="20"/>
          <w:lang w:val="sl-SI"/>
        </w:rPr>
        <w:t>e</w:t>
      </w:r>
      <w:r w:rsidR="67731A0B" w:rsidRPr="00763E4A">
        <w:rPr>
          <w:rFonts w:cs="Arial"/>
          <w:sz w:val="20"/>
          <w:szCs w:val="20"/>
          <w:lang w:val="sl-SI"/>
        </w:rPr>
        <w:t xml:space="preserve"> </w:t>
      </w:r>
      <w:r w:rsidR="67731A0B" w:rsidRPr="00763E4A">
        <w:rPr>
          <w:rFonts w:cs="Arial"/>
          <w:sz w:val="20"/>
          <w:szCs w:val="20"/>
        </w:rPr>
        <w:t xml:space="preserve">mora vlagatelj ob vložitvi vloge na javni razpis izpolnjevati tudi pogoje iz </w:t>
      </w:r>
      <w:r w:rsidR="67731A0B" w:rsidRPr="00763E4A">
        <w:rPr>
          <w:rFonts w:cs="Arial"/>
          <w:sz w:val="20"/>
          <w:szCs w:val="20"/>
          <w:lang w:val="sl-SI"/>
        </w:rPr>
        <w:t>prvega odstavka 12</w:t>
      </w:r>
      <w:r w:rsidR="67731A0B" w:rsidRPr="00763E4A">
        <w:rPr>
          <w:rFonts w:cs="Arial"/>
          <w:sz w:val="20"/>
          <w:szCs w:val="20"/>
        </w:rPr>
        <w:t xml:space="preserve">. </w:t>
      </w:r>
      <w:r w:rsidR="67731A0B" w:rsidRPr="00763E4A">
        <w:rPr>
          <w:rFonts w:cs="Arial"/>
          <w:sz w:val="20"/>
          <w:szCs w:val="20"/>
          <w:lang w:val="sl-SI"/>
        </w:rPr>
        <w:t xml:space="preserve">in </w:t>
      </w:r>
      <w:r w:rsidR="00A02B9B" w:rsidRPr="00763E4A">
        <w:rPr>
          <w:rFonts w:cs="Arial"/>
          <w:sz w:val="20"/>
          <w:szCs w:val="20"/>
          <w:lang w:val="sl-SI"/>
        </w:rPr>
        <w:t xml:space="preserve">osmega </w:t>
      </w:r>
      <w:r w:rsidR="67731A0B" w:rsidRPr="00763E4A">
        <w:rPr>
          <w:rFonts w:cs="Arial"/>
          <w:sz w:val="20"/>
          <w:szCs w:val="20"/>
          <w:lang w:val="sl-SI"/>
        </w:rPr>
        <w:t>odstavka 19. člena</w:t>
      </w:r>
      <w:r w:rsidR="67731A0B" w:rsidRPr="00763E4A">
        <w:rPr>
          <w:rFonts w:cs="Arial"/>
          <w:sz w:val="20"/>
          <w:szCs w:val="20"/>
        </w:rPr>
        <w:t xml:space="preserve"> </w:t>
      </w:r>
      <w:r w:rsidR="00B20EF6" w:rsidRPr="00763E4A">
        <w:rPr>
          <w:rFonts w:cs="Arial"/>
          <w:sz w:val="20"/>
          <w:szCs w:val="20"/>
        </w:rPr>
        <w:t>uredbe</w:t>
      </w:r>
      <w:r w:rsidR="67731A0B" w:rsidRPr="00763E4A">
        <w:rPr>
          <w:rFonts w:cs="Arial"/>
          <w:sz w:val="20"/>
          <w:szCs w:val="20"/>
          <w:lang w:val="sl-SI"/>
        </w:rPr>
        <w:t xml:space="preserve">: </w:t>
      </w:r>
    </w:p>
    <w:p w14:paraId="593FA523" w14:textId="4F3E8E05" w:rsidR="00CB0D99" w:rsidRPr="00763E4A" w:rsidRDefault="00CB0D99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– za izpolnitev pogoja iz 2. točke prvega odstavka 12. člena uredbe se vlogi na javni razpis priloži »Načrt razvoja geografsko zaokroženega območja«, ki je sestavni del razpisne dokumentacije;</w:t>
      </w:r>
    </w:p>
    <w:p w14:paraId="35C87435" w14:textId="79A96495" w:rsidR="00A41CEA" w:rsidRPr="00763E4A" w:rsidRDefault="00246F56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– </w:t>
      </w:r>
      <w:r w:rsidR="00A41CEA" w:rsidRPr="00763E4A">
        <w:rPr>
          <w:rFonts w:ascii="Arial" w:hAnsi="Arial" w:cs="Arial"/>
          <w:sz w:val="20"/>
          <w:szCs w:val="20"/>
        </w:rPr>
        <w:t xml:space="preserve">za izpolnitev </w:t>
      </w:r>
      <w:r w:rsidR="00A41CEA" w:rsidRPr="00763E4A">
        <w:rPr>
          <w:rFonts w:ascii="Arial" w:hAnsi="Arial" w:cs="Arial"/>
          <w:bCs/>
          <w:sz w:val="20"/>
          <w:szCs w:val="20"/>
        </w:rPr>
        <w:t xml:space="preserve">pogoja iz 3. točke </w:t>
      </w:r>
      <w:r w:rsidR="00A7747F" w:rsidRPr="00763E4A">
        <w:rPr>
          <w:rFonts w:ascii="Arial" w:hAnsi="Arial" w:cs="Arial"/>
          <w:bCs/>
          <w:sz w:val="20"/>
          <w:szCs w:val="20"/>
        </w:rPr>
        <w:t xml:space="preserve">prvega odstavka </w:t>
      </w:r>
      <w:r w:rsidR="00A41CEA" w:rsidRPr="00763E4A">
        <w:rPr>
          <w:rFonts w:ascii="Arial" w:hAnsi="Arial" w:cs="Arial"/>
          <w:bCs/>
          <w:sz w:val="20"/>
          <w:szCs w:val="20"/>
        </w:rPr>
        <w:t>12. člena uredbe se vlogi na javni razpis priloži</w:t>
      </w:r>
      <w:r w:rsidR="00A31067" w:rsidRPr="00763E4A">
        <w:rPr>
          <w:rFonts w:ascii="Arial" w:hAnsi="Arial" w:cs="Arial"/>
          <w:bCs/>
          <w:sz w:val="20"/>
          <w:szCs w:val="20"/>
        </w:rPr>
        <w:t xml:space="preserve"> i</w:t>
      </w:r>
      <w:r w:rsidR="00C24AA7" w:rsidRPr="00763E4A">
        <w:rPr>
          <w:rFonts w:ascii="Arial" w:hAnsi="Arial" w:cs="Arial"/>
          <w:bCs/>
          <w:sz w:val="20"/>
          <w:szCs w:val="20"/>
        </w:rPr>
        <w:t>zjav</w:t>
      </w:r>
      <w:r w:rsidR="00A31067" w:rsidRPr="00763E4A">
        <w:rPr>
          <w:rFonts w:ascii="Arial" w:hAnsi="Arial" w:cs="Arial"/>
          <w:bCs/>
          <w:sz w:val="20"/>
          <w:szCs w:val="20"/>
        </w:rPr>
        <w:t>o</w:t>
      </w:r>
      <w:r w:rsidR="00C24AA7" w:rsidRPr="00763E4A">
        <w:rPr>
          <w:rFonts w:ascii="Arial" w:hAnsi="Arial" w:cs="Arial"/>
          <w:bCs/>
          <w:sz w:val="20"/>
          <w:szCs w:val="20"/>
        </w:rPr>
        <w:t xml:space="preserve"> občine o seznanitvi o obstoječem geografsko zaokroženem območju</w:t>
      </w:r>
      <w:r w:rsidR="00A41CEA" w:rsidRPr="00763E4A">
        <w:rPr>
          <w:rFonts w:ascii="Arial" w:hAnsi="Arial" w:cs="Arial"/>
          <w:sz w:val="20"/>
          <w:szCs w:val="20"/>
        </w:rPr>
        <w:t>;</w:t>
      </w:r>
    </w:p>
    <w:p w14:paraId="661EE1C1" w14:textId="3F4B353A" w:rsidR="00A41CEA" w:rsidRPr="00763E4A" w:rsidRDefault="00246F56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–</w:t>
      </w:r>
      <w:r w:rsidR="00A41CEA" w:rsidRPr="00763E4A">
        <w:rPr>
          <w:rFonts w:ascii="Arial" w:hAnsi="Arial" w:cs="Arial"/>
          <w:bCs/>
          <w:sz w:val="20"/>
          <w:szCs w:val="20"/>
        </w:rPr>
        <w:t xml:space="preserve"> </w:t>
      </w:r>
      <w:r w:rsidR="00A41CEA" w:rsidRPr="00763E4A">
        <w:rPr>
          <w:rFonts w:ascii="Arial" w:hAnsi="Arial" w:cs="Arial"/>
          <w:sz w:val="20"/>
          <w:szCs w:val="20"/>
        </w:rPr>
        <w:t xml:space="preserve">za izpolnitev </w:t>
      </w:r>
      <w:r w:rsidR="00A41CEA" w:rsidRPr="00763E4A">
        <w:rPr>
          <w:rFonts w:ascii="Arial" w:hAnsi="Arial" w:cs="Arial"/>
          <w:bCs/>
          <w:sz w:val="20"/>
          <w:szCs w:val="20"/>
        </w:rPr>
        <w:t xml:space="preserve">pogoja iz 4. točke </w:t>
      </w:r>
      <w:r w:rsidR="00A7747F" w:rsidRPr="00763E4A">
        <w:rPr>
          <w:rFonts w:ascii="Arial" w:hAnsi="Arial" w:cs="Arial"/>
          <w:bCs/>
          <w:sz w:val="20"/>
          <w:szCs w:val="20"/>
        </w:rPr>
        <w:t xml:space="preserve">prvega odstavka </w:t>
      </w:r>
      <w:r w:rsidR="00A41CEA" w:rsidRPr="00763E4A">
        <w:rPr>
          <w:rFonts w:ascii="Arial" w:hAnsi="Arial" w:cs="Arial"/>
          <w:bCs/>
          <w:sz w:val="20"/>
          <w:szCs w:val="20"/>
        </w:rPr>
        <w:t xml:space="preserve">12. člena uredbe se vlogi na javni razpis priloži </w:t>
      </w:r>
      <w:r w:rsidR="00A31067" w:rsidRPr="00763E4A">
        <w:rPr>
          <w:rFonts w:ascii="Arial" w:hAnsi="Arial" w:cs="Arial"/>
          <w:bCs/>
          <w:sz w:val="20"/>
          <w:szCs w:val="20"/>
        </w:rPr>
        <w:t>i</w:t>
      </w:r>
      <w:r w:rsidR="00C24AA7" w:rsidRPr="00763E4A">
        <w:rPr>
          <w:rFonts w:ascii="Arial" w:hAnsi="Arial" w:cs="Arial"/>
          <w:bCs/>
          <w:sz w:val="20"/>
          <w:szCs w:val="20"/>
        </w:rPr>
        <w:t>zjav</w:t>
      </w:r>
      <w:r w:rsidR="00A31067" w:rsidRPr="00763E4A">
        <w:rPr>
          <w:rFonts w:ascii="Arial" w:hAnsi="Arial" w:cs="Arial"/>
          <w:bCs/>
          <w:sz w:val="20"/>
          <w:szCs w:val="20"/>
        </w:rPr>
        <w:t>o</w:t>
      </w:r>
      <w:r w:rsidR="00C24AA7" w:rsidRPr="00763E4A">
        <w:rPr>
          <w:rFonts w:ascii="Arial" w:hAnsi="Arial" w:cs="Arial"/>
          <w:bCs/>
          <w:sz w:val="20"/>
          <w:szCs w:val="20"/>
        </w:rPr>
        <w:t xml:space="preserve"> lokalne akcijske skupine o seznanitvi o obstoječem geografsko zaokroženem območju in vsebini načrta</w:t>
      </w:r>
      <w:r w:rsidR="00A41CEA" w:rsidRPr="00763E4A">
        <w:rPr>
          <w:rFonts w:ascii="Arial" w:hAnsi="Arial" w:cs="Arial"/>
          <w:sz w:val="20"/>
          <w:szCs w:val="20"/>
        </w:rPr>
        <w:t>;</w:t>
      </w:r>
    </w:p>
    <w:p w14:paraId="49C79469" w14:textId="02AE5900" w:rsidR="00A41CEA" w:rsidRPr="00763E4A" w:rsidRDefault="00246F56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–</w:t>
      </w:r>
      <w:r w:rsidR="00A41CEA" w:rsidRPr="00763E4A">
        <w:rPr>
          <w:rFonts w:ascii="Arial" w:hAnsi="Arial" w:cs="Arial"/>
          <w:sz w:val="20"/>
          <w:szCs w:val="20"/>
        </w:rPr>
        <w:t xml:space="preserve"> za izpolnitev pogoja iz </w:t>
      </w:r>
      <w:r w:rsidR="00001645" w:rsidRPr="00763E4A">
        <w:rPr>
          <w:rFonts w:ascii="Arial" w:hAnsi="Arial" w:cs="Arial"/>
          <w:sz w:val="20"/>
          <w:szCs w:val="20"/>
        </w:rPr>
        <w:t xml:space="preserve">osmega </w:t>
      </w:r>
      <w:r w:rsidR="00A41CEA" w:rsidRPr="00763E4A">
        <w:rPr>
          <w:rFonts w:ascii="Arial" w:hAnsi="Arial" w:cs="Arial"/>
          <w:sz w:val="20"/>
          <w:szCs w:val="20"/>
        </w:rPr>
        <w:t>odstavka 19. člena uredbe</w:t>
      </w:r>
      <w:r w:rsidR="00A02B9B" w:rsidRPr="00763E4A">
        <w:rPr>
          <w:rFonts w:ascii="Arial" w:hAnsi="Arial" w:cs="Arial"/>
          <w:sz w:val="20"/>
          <w:szCs w:val="20"/>
        </w:rPr>
        <w:t xml:space="preserve"> se</w:t>
      </w:r>
      <w:r w:rsidR="00A41CEA" w:rsidRPr="00763E4A">
        <w:rPr>
          <w:rFonts w:ascii="Arial" w:hAnsi="Arial" w:cs="Arial"/>
          <w:sz w:val="20"/>
          <w:szCs w:val="20"/>
        </w:rPr>
        <w:t xml:space="preserve"> vlogi na javni razpis priloži</w:t>
      </w:r>
      <w:r w:rsidR="00E828DC" w:rsidRPr="00763E4A">
        <w:rPr>
          <w:rFonts w:ascii="Arial" w:hAnsi="Arial" w:cs="Arial"/>
          <w:sz w:val="20"/>
          <w:szCs w:val="20"/>
        </w:rPr>
        <w:t xml:space="preserve"> </w:t>
      </w:r>
      <w:r w:rsidR="00A41CEA" w:rsidRPr="00763E4A">
        <w:rPr>
          <w:rFonts w:ascii="Arial" w:hAnsi="Arial" w:cs="Arial"/>
          <w:sz w:val="20"/>
          <w:szCs w:val="20"/>
        </w:rPr>
        <w:t>»</w:t>
      </w:r>
      <w:r w:rsidR="0045678E" w:rsidRPr="00763E4A">
        <w:rPr>
          <w:rFonts w:ascii="Arial" w:hAnsi="Arial" w:cs="Arial"/>
          <w:sz w:val="20"/>
          <w:szCs w:val="20"/>
        </w:rPr>
        <w:t>Izjava vlagatelja o že odobrenih sredstvih za iste upravičene stroške</w:t>
      </w:r>
      <w:r w:rsidR="00F67880" w:rsidRPr="00763E4A">
        <w:rPr>
          <w:rFonts w:ascii="Arial" w:hAnsi="Arial" w:cs="Arial"/>
          <w:sz w:val="20"/>
          <w:szCs w:val="20"/>
        </w:rPr>
        <w:t xml:space="preserve"> ob vlogi</w:t>
      </w:r>
      <w:r w:rsidR="00A41CEA" w:rsidRPr="00763E4A">
        <w:rPr>
          <w:rFonts w:ascii="Arial" w:hAnsi="Arial" w:cs="Arial"/>
          <w:sz w:val="20"/>
          <w:szCs w:val="20"/>
        </w:rPr>
        <w:t>«</w:t>
      </w:r>
      <w:r w:rsidR="002A37CB" w:rsidRPr="00763E4A">
        <w:rPr>
          <w:rFonts w:ascii="Arial" w:hAnsi="Arial" w:cs="Arial"/>
          <w:sz w:val="20"/>
          <w:szCs w:val="20"/>
        </w:rPr>
        <w:t>,</w:t>
      </w:r>
      <w:r w:rsidR="00672B62" w:rsidRPr="00763E4A">
        <w:rPr>
          <w:rFonts w:ascii="Arial" w:hAnsi="Arial" w:cs="Arial"/>
          <w:sz w:val="20"/>
          <w:szCs w:val="20"/>
        </w:rPr>
        <w:t xml:space="preserve"> ki je sestavni del razpisne dokumentacije</w:t>
      </w:r>
      <w:r w:rsidR="00A41CEA" w:rsidRPr="00763E4A">
        <w:rPr>
          <w:rFonts w:ascii="Arial" w:hAnsi="Arial" w:cs="Arial"/>
          <w:sz w:val="20"/>
          <w:szCs w:val="20"/>
        </w:rPr>
        <w:t>.</w:t>
      </w:r>
    </w:p>
    <w:p w14:paraId="08955E2F" w14:textId="77777777" w:rsidR="00A41CEA" w:rsidRPr="00763E4A" w:rsidRDefault="00A41CEA" w:rsidP="00A41CE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4AE2F9" w14:textId="073EE0C2" w:rsidR="00A41CEA" w:rsidRPr="00763E4A" w:rsidRDefault="00DC57C8" w:rsidP="007E7B5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6</w:t>
      </w:r>
      <w:r w:rsidR="00A41CEA" w:rsidRPr="00763E4A">
        <w:rPr>
          <w:rFonts w:ascii="Arial" w:hAnsi="Arial" w:cs="Arial"/>
          <w:b/>
          <w:sz w:val="20"/>
          <w:szCs w:val="20"/>
        </w:rPr>
        <w:t>.</w:t>
      </w:r>
      <w:r w:rsidR="001D73FB" w:rsidRPr="00763E4A">
        <w:rPr>
          <w:rFonts w:ascii="Arial" w:hAnsi="Arial" w:cs="Arial"/>
          <w:b/>
          <w:sz w:val="20"/>
          <w:szCs w:val="20"/>
        </w:rPr>
        <w:t xml:space="preserve"> </w:t>
      </w:r>
      <w:r w:rsidR="00A41CEA" w:rsidRPr="00763E4A">
        <w:rPr>
          <w:rFonts w:ascii="Arial" w:hAnsi="Arial" w:cs="Arial"/>
          <w:b/>
          <w:sz w:val="20"/>
          <w:szCs w:val="20"/>
        </w:rPr>
        <w:t xml:space="preserve">POGOJI </w:t>
      </w:r>
      <w:r w:rsidR="00927211" w:rsidRPr="00763E4A">
        <w:rPr>
          <w:rFonts w:ascii="Arial" w:hAnsi="Arial" w:cs="Arial"/>
          <w:b/>
          <w:sz w:val="20"/>
          <w:szCs w:val="20"/>
        </w:rPr>
        <w:t xml:space="preserve">OB VLOŽITVI VLOGE NA JAVNI RAZPIS </w:t>
      </w:r>
      <w:r w:rsidR="00A41CEA" w:rsidRPr="00763E4A">
        <w:rPr>
          <w:rFonts w:ascii="Arial" w:hAnsi="Arial" w:cs="Arial"/>
          <w:b/>
          <w:sz w:val="20"/>
          <w:szCs w:val="20"/>
        </w:rPr>
        <w:t>V PRIMERU NALOŽBE V UREDITEV OBJEKTOV OZIROMA NAKUP OPREME</w:t>
      </w:r>
      <w:r w:rsidR="002D0B73" w:rsidRPr="00763E4A">
        <w:rPr>
          <w:rFonts w:ascii="Arial" w:hAnsi="Arial" w:cs="Arial"/>
          <w:b/>
          <w:sz w:val="20"/>
          <w:szCs w:val="20"/>
        </w:rPr>
        <w:t xml:space="preserve"> ZA OBJEKT</w:t>
      </w:r>
    </w:p>
    <w:p w14:paraId="52509E46" w14:textId="77777777" w:rsidR="00F95A88" w:rsidRPr="00763E4A" w:rsidRDefault="00F95A88" w:rsidP="00A41CE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7ED50E" w14:textId="7D0BB65B" w:rsidR="00786121" w:rsidRPr="00763E4A" w:rsidRDefault="00A41CEA" w:rsidP="00A41CE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lastRenderedPageBreak/>
        <w:t xml:space="preserve">1. Če je z načrtom predvidena izvedba naložbe v ureditev objekta iz 8. točke </w:t>
      </w:r>
      <w:r w:rsidR="00A76C1B" w:rsidRPr="00763E4A">
        <w:rPr>
          <w:rFonts w:ascii="Arial" w:hAnsi="Arial" w:cs="Arial"/>
          <w:sz w:val="20"/>
          <w:szCs w:val="20"/>
        </w:rPr>
        <w:t xml:space="preserve">prvega </w:t>
      </w:r>
      <w:r w:rsidRPr="00763E4A">
        <w:rPr>
          <w:rFonts w:ascii="Arial" w:hAnsi="Arial" w:cs="Arial"/>
          <w:sz w:val="20"/>
          <w:szCs w:val="20"/>
        </w:rPr>
        <w:t>odstavka 9. člena uredbe</w:t>
      </w:r>
      <w:r w:rsidR="003F3771" w:rsidRPr="00763E4A">
        <w:rPr>
          <w:rFonts w:ascii="Arial" w:hAnsi="Arial" w:cs="Arial"/>
          <w:sz w:val="20"/>
          <w:szCs w:val="20"/>
        </w:rPr>
        <w:t>,</w:t>
      </w:r>
      <w:r w:rsidRPr="00763E4A">
        <w:rPr>
          <w:rFonts w:ascii="Arial" w:hAnsi="Arial" w:cs="Arial"/>
          <w:sz w:val="20"/>
          <w:szCs w:val="20"/>
        </w:rPr>
        <w:t xml:space="preserve"> mora vlagatelj ob vložitvi vloge </w:t>
      </w:r>
      <w:r w:rsidR="001D73FB" w:rsidRPr="00763E4A">
        <w:rPr>
          <w:rFonts w:ascii="Arial" w:hAnsi="Arial" w:cs="Arial"/>
          <w:sz w:val="20"/>
          <w:szCs w:val="20"/>
        </w:rPr>
        <w:t xml:space="preserve">na javni razpis </w:t>
      </w:r>
      <w:r w:rsidRPr="00763E4A">
        <w:rPr>
          <w:rFonts w:ascii="Arial" w:hAnsi="Arial" w:cs="Arial"/>
          <w:sz w:val="20"/>
          <w:szCs w:val="20"/>
        </w:rPr>
        <w:t>izpolnjevati</w:t>
      </w:r>
      <w:r w:rsidR="001D7803" w:rsidRPr="00763E4A">
        <w:rPr>
          <w:rFonts w:ascii="Arial" w:hAnsi="Arial" w:cs="Arial"/>
          <w:sz w:val="20"/>
          <w:szCs w:val="20"/>
        </w:rPr>
        <w:t xml:space="preserve"> pogoje</w:t>
      </w:r>
      <w:r w:rsidRPr="00763E4A">
        <w:rPr>
          <w:rFonts w:ascii="Arial" w:hAnsi="Arial" w:cs="Arial"/>
          <w:sz w:val="20"/>
          <w:szCs w:val="20"/>
        </w:rPr>
        <w:t xml:space="preserve"> iz </w:t>
      </w:r>
      <w:r w:rsidR="00A64F3A" w:rsidRPr="00763E4A">
        <w:rPr>
          <w:rFonts w:ascii="Arial" w:hAnsi="Arial" w:cs="Arial"/>
          <w:sz w:val="20"/>
          <w:szCs w:val="20"/>
        </w:rPr>
        <w:t xml:space="preserve">1. točke </w:t>
      </w:r>
      <w:r w:rsidR="00BB0DCF" w:rsidRPr="00763E4A">
        <w:rPr>
          <w:rFonts w:ascii="Arial" w:hAnsi="Arial" w:cs="Arial"/>
          <w:sz w:val="20"/>
          <w:szCs w:val="20"/>
        </w:rPr>
        <w:t xml:space="preserve">tretjega odstavka </w:t>
      </w:r>
      <w:r w:rsidRPr="00763E4A">
        <w:rPr>
          <w:rFonts w:ascii="Arial" w:hAnsi="Arial" w:cs="Arial"/>
          <w:sz w:val="20"/>
          <w:szCs w:val="20"/>
        </w:rPr>
        <w:t>10. člena uredbe o skupnih določbah za izvajanje intervencij in pogoje iz</w:t>
      </w:r>
      <w:r w:rsidR="008A44D9" w:rsidRPr="00763E4A">
        <w:rPr>
          <w:rFonts w:ascii="Arial" w:hAnsi="Arial" w:cs="Arial"/>
          <w:sz w:val="20"/>
          <w:szCs w:val="20"/>
        </w:rPr>
        <w:t xml:space="preserve"> drugega odstavka </w:t>
      </w:r>
      <w:r w:rsidRPr="00763E4A">
        <w:rPr>
          <w:rFonts w:ascii="Arial" w:hAnsi="Arial" w:cs="Arial"/>
          <w:sz w:val="20"/>
          <w:szCs w:val="20"/>
        </w:rPr>
        <w:t>12. člena uredbe</w:t>
      </w:r>
      <w:r w:rsidR="009E091E" w:rsidRPr="00763E4A">
        <w:rPr>
          <w:rFonts w:ascii="Arial" w:hAnsi="Arial" w:cs="Arial"/>
          <w:sz w:val="20"/>
          <w:szCs w:val="20"/>
        </w:rPr>
        <w:t>:</w:t>
      </w:r>
    </w:p>
    <w:p w14:paraId="1182205A" w14:textId="0070599F" w:rsidR="009E091E" w:rsidRPr="00763E4A" w:rsidRDefault="009E091E" w:rsidP="00A41CE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– za izpolnjevanje pogoja iz 2. točke prvega odstavka 10. člena uredbe o skupnih določbah za izvajanje intervencij </w:t>
      </w:r>
      <w:r w:rsidR="00C81DCA" w:rsidRPr="00763E4A">
        <w:rPr>
          <w:rFonts w:ascii="Arial" w:hAnsi="Arial" w:cs="Arial"/>
          <w:sz w:val="20"/>
          <w:szCs w:val="20"/>
        </w:rPr>
        <w:t xml:space="preserve">in 8. točke drugega odstavka 12. člena uredbe </w:t>
      </w:r>
      <w:r w:rsidRPr="00763E4A">
        <w:rPr>
          <w:rFonts w:ascii="Arial" w:hAnsi="Arial" w:cs="Arial"/>
          <w:sz w:val="20"/>
          <w:szCs w:val="20"/>
        </w:rPr>
        <w:t>vlogi na javni razpis vlagatelj</w:t>
      </w:r>
      <w:r w:rsidR="00672B62" w:rsidRPr="00763E4A">
        <w:rPr>
          <w:rFonts w:ascii="Arial" w:hAnsi="Arial" w:cs="Arial"/>
          <w:sz w:val="20"/>
          <w:szCs w:val="20"/>
        </w:rPr>
        <w:t xml:space="preserve"> priloži »Soglasje lastnika oziroma solastnika k </w:t>
      </w:r>
      <w:r w:rsidR="000F4D60" w:rsidRPr="00763E4A">
        <w:rPr>
          <w:rFonts w:ascii="Arial" w:hAnsi="Arial" w:cs="Arial"/>
          <w:sz w:val="20"/>
          <w:szCs w:val="20"/>
        </w:rPr>
        <w:t>uredit</w:t>
      </w:r>
      <w:r w:rsidR="00EF5CBA" w:rsidRPr="00763E4A">
        <w:rPr>
          <w:rFonts w:ascii="Arial" w:hAnsi="Arial" w:cs="Arial"/>
          <w:sz w:val="20"/>
          <w:szCs w:val="20"/>
        </w:rPr>
        <w:t>vi</w:t>
      </w:r>
      <w:r w:rsidR="000F4D60" w:rsidRPr="00763E4A">
        <w:rPr>
          <w:rFonts w:ascii="Arial" w:hAnsi="Arial" w:cs="Arial"/>
          <w:sz w:val="20"/>
          <w:szCs w:val="20"/>
        </w:rPr>
        <w:t xml:space="preserve"> objekta </w:t>
      </w:r>
      <w:r w:rsidR="00672B62" w:rsidRPr="00763E4A">
        <w:rPr>
          <w:rFonts w:ascii="Arial" w:hAnsi="Arial" w:cs="Arial"/>
          <w:sz w:val="20"/>
          <w:szCs w:val="20"/>
        </w:rPr>
        <w:t>oziroma nakupu opreme za objekt«</w:t>
      </w:r>
      <w:r w:rsidR="004318DC" w:rsidRPr="00763E4A">
        <w:rPr>
          <w:rFonts w:ascii="Arial" w:hAnsi="Arial" w:cs="Arial"/>
          <w:sz w:val="20"/>
          <w:szCs w:val="20"/>
        </w:rPr>
        <w:t>, ki je sestavni del razpisne dokumentacije.</w:t>
      </w:r>
    </w:p>
    <w:p w14:paraId="2B3829A6" w14:textId="77777777" w:rsidR="00850398" w:rsidRPr="00763E4A" w:rsidRDefault="00850398" w:rsidP="00A41CE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1D1B19" w14:textId="487EDDDA" w:rsidR="00A41CEA" w:rsidRPr="00763E4A" w:rsidRDefault="002A2F51" w:rsidP="00A41CE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2</w:t>
      </w:r>
      <w:r w:rsidR="00A41CEA" w:rsidRPr="00763E4A">
        <w:rPr>
          <w:rFonts w:ascii="Arial" w:hAnsi="Arial" w:cs="Arial"/>
          <w:sz w:val="20"/>
          <w:szCs w:val="20"/>
        </w:rPr>
        <w:t xml:space="preserve">. Če je z načrtom predvidena izvedba naložbe v opremo za objekt iz </w:t>
      </w:r>
      <w:r w:rsidR="00A33297" w:rsidRPr="00763E4A">
        <w:rPr>
          <w:rFonts w:ascii="Arial" w:hAnsi="Arial" w:cs="Arial"/>
          <w:sz w:val="20"/>
          <w:szCs w:val="20"/>
        </w:rPr>
        <w:t>9</w:t>
      </w:r>
      <w:r w:rsidR="00A41CEA" w:rsidRPr="00763E4A">
        <w:rPr>
          <w:rFonts w:ascii="Arial" w:hAnsi="Arial" w:cs="Arial"/>
          <w:sz w:val="20"/>
          <w:szCs w:val="20"/>
        </w:rPr>
        <w:t xml:space="preserve">. točke </w:t>
      </w:r>
      <w:r w:rsidR="00A76C1B" w:rsidRPr="00763E4A">
        <w:rPr>
          <w:rFonts w:ascii="Arial" w:hAnsi="Arial" w:cs="Arial"/>
          <w:sz w:val="20"/>
          <w:szCs w:val="20"/>
        </w:rPr>
        <w:t>prvega</w:t>
      </w:r>
      <w:r w:rsidR="00A41CEA" w:rsidRPr="00763E4A">
        <w:rPr>
          <w:rFonts w:ascii="Arial" w:hAnsi="Arial" w:cs="Arial"/>
          <w:sz w:val="20"/>
          <w:szCs w:val="20"/>
        </w:rPr>
        <w:t xml:space="preserve"> odstavka 9. člena uredbe</w:t>
      </w:r>
      <w:r w:rsidR="00791B92" w:rsidRPr="00763E4A">
        <w:rPr>
          <w:rFonts w:ascii="Arial" w:hAnsi="Arial" w:cs="Arial"/>
          <w:sz w:val="20"/>
          <w:szCs w:val="20"/>
        </w:rPr>
        <w:t>,</w:t>
      </w:r>
      <w:r w:rsidR="00A41CEA" w:rsidRPr="00763E4A">
        <w:rPr>
          <w:rFonts w:ascii="Arial" w:hAnsi="Arial" w:cs="Arial"/>
          <w:sz w:val="20"/>
          <w:szCs w:val="20"/>
        </w:rPr>
        <w:t xml:space="preserve"> mora vlagatelj ob vložitvi vloge</w:t>
      </w:r>
      <w:r w:rsidR="008A44D9" w:rsidRPr="00763E4A">
        <w:rPr>
          <w:rFonts w:ascii="Arial" w:hAnsi="Arial" w:cs="Arial"/>
          <w:sz w:val="20"/>
          <w:szCs w:val="20"/>
        </w:rPr>
        <w:t xml:space="preserve"> na javni razpis </w:t>
      </w:r>
      <w:r w:rsidR="00A41CEA" w:rsidRPr="00763E4A">
        <w:rPr>
          <w:rFonts w:ascii="Arial" w:hAnsi="Arial" w:cs="Arial"/>
          <w:sz w:val="20"/>
          <w:szCs w:val="20"/>
        </w:rPr>
        <w:t>izpol</w:t>
      </w:r>
      <w:r w:rsidR="008A44D9" w:rsidRPr="00763E4A">
        <w:rPr>
          <w:rFonts w:ascii="Arial" w:hAnsi="Arial" w:cs="Arial"/>
          <w:sz w:val="20"/>
          <w:szCs w:val="20"/>
        </w:rPr>
        <w:t>njevati</w:t>
      </w:r>
      <w:r w:rsidR="001D7803" w:rsidRPr="00763E4A">
        <w:rPr>
          <w:rFonts w:ascii="Arial" w:hAnsi="Arial" w:cs="Arial"/>
          <w:sz w:val="20"/>
          <w:szCs w:val="20"/>
        </w:rPr>
        <w:t xml:space="preserve"> pogoje</w:t>
      </w:r>
      <w:r w:rsidR="00A41CEA" w:rsidRPr="00763E4A">
        <w:rPr>
          <w:rFonts w:ascii="Arial" w:hAnsi="Arial" w:cs="Arial"/>
          <w:sz w:val="20"/>
          <w:szCs w:val="20"/>
        </w:rPr>
        <w:t xml:space="preserve"> iz</w:t>
      </w:r>
      <w:r w:rsidR="00A64F3A" w:rsidRPr="00763E4A">
        <w:rPr>
          <w:rFonts w:ascii="Arial" w:hAnsi="Arial" w:cs="Arial"/>
          <w:sz w:val="20"/>
          <w:szCs w:val="20"/>
        </w:rPr>
        <w:t xml:space="preserve"> 2. točke</w:t>
      </w:r>
      <w:r w:rsidR="00A41CEA" w:rsidRPr="00763E4A">
        <w:rPr>
          <w:rFonts w:ascii="Arial" w:hAnsi="Arial" w:cs="Arial"/>
          <w:sz w:val="20"/>
          <w:szCs w:val="20"/>
        </w:rPr>
        <w:t xml:space="preserve"> </w:t>
      </w:r>
      <w:r w:rsidR="00A33297" w:rsidRPr="00763E4A">
        <w:rPr>
          <w:rFonts w:ascii="Arial" w:hAnsi="Arial" w:cs="Arial"/>
          <w:sz w:val="20"/>
          <w:szCs w:val="20"/>
        </w:rPr>
        <w:t>tretjega</w:t>
      </w:r>
      <w:r w:rsidRPr="00763E4A">
        <w:rPr>
          <w:rFonts w:ascii="Arial" w:hAnsi="Arial" w:cs="Arial"/>
          <w:sz w:val="20"/>
          <w:szCs w:val="20"/>
        </w:rPr>
        <w:t xml:space="preserve"> odstavka </w:t>
      </w:r>
      <w:r w:rsidR="00A41CEA" w:rsidRPr="00763E4A">
        <w:rPr>
          <w:rFonts w:ascii="Arial" w:hAnsi="Arial" w:cs="Arial"/>
          <w:sz w:val="20"/>
          <w:szCs w:val="20"/>
        </w:rPr>
        <w:t>10. člena uredbe o skupnih določbah za izvajanje intervencij</w:t>
      </w:r>
      <w:r w:rsidR="00653964" w:rsidRPr="00763E4A">
        <w:rPr>
          <w:rFonts w:ascii="Arial" w:hAnsi="Arial" w:cs="Arial"/>
          <w:sz w:val="20"/>
          <w:szCs w:val="20"/>
        </w:rPr>
        <w:t xml:space="preserve"> in pogoje iz drugega odstavka 12. člena uredbe</w:t>
      </w:r>
      <w:r w:rsidR="004318DC" w:rsidRPr="00763E4A">
        <w:rPr>
          <w:rFonts w:ascii="Arial" w:hAnsi="Arial" w:cs="Arial"/>
          <w:sz w:val="20"/>
          <w:szCs w:val="20"/>
        </w:rPr>
        <w:t>:</w:t>
      </w:r>
    </w:p>
    <w:p w14:paraId="13A47262" w14:textId="18720B01" w:rsidR="004318DC" w:rsidRPr="00763E4A" w:rsidRDefault="004318DC" w:rsidP="00A41CE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– za izpolnjevanje pogoja iz 1. </w:t>
      </w:r>
      <w:r w:rsidR="00C81DCA" w:rsidRPr="00763E4A">
        <w:rPr>
          <w:rFonts w:ascii="Arial" w:hAnsi="Arial" w:cs="Arial"/>
          <w:sz w:val="20"/>
          <w:szCs w:val="20"/>
        </w:rPr>
        <w:t xml:space="preserve">ali </w:t>
      </w:r>
      <w:r w:rsidRPr="00763E4A">
        <w:rPr>
          <w:rFonts w:ascii="Arial" w:hAnsi="Arial" w:cs="Arial"/>
          <w:sz w:val="20"/>
          <w:szCs w:val="20"/>
        </w:rPr>
        <w:t xml:space="preserve">2. točke </w:t>
      </w:r>
      <w:r w:rsidR="00AB0D85" w:rsidRPr="00763E4A">
        <w:rPr>
          <w:rFonts w:ascii="Arial" w:hAnsi="Arial" w:cs="Arial"/>
          <w:sz w:val="20"/>
          <w:szCs w:val="20"/>
        </w:rPr>
        <w:t>drugega</w:t>
      </w:r>
      <w:r w:rsidRPr="00763E4A">
        <w:rPr>
          <w:rFonts w:ascii="Arial" w:hAnsi="Arial" w:cs="Arial"/>
          <w:sz w:val="20"/>
          <w:szCs w:val="20"/>
        </w:rPr>
        <w:t xml:space="preserve"> odstavka 10. člena uredbe o skupnih določbah za izvajanje intervencij </w:t>
      </w:r>
      <w:r w:rsidR="00DE2503" w:rsidRPr="00763E4A">
        <w:rPr>
          <w:rFonts w:ascii="Arial" w:hAnsi="Arial" w:cs="Arial"/>
          <w:sz w:val="20"/>
          <w:szCs w:val="20"/>
        </w:rPr>
        <w:t>in</w:t>
      </w:r>
      <w:r w:rsidR="00D37132" w:rsidRPr="00763E4A">
        <w:rPr>
          <w:rFonts w:ascii="Arial" w:hAnsi="Arial" w:cs="Arial"/>
          <w:sz w:val="20"/>
          <w:szCs w:val="20"/>
        </w:rPr>
        <w:t xml:space="preserve"> 8. točke drugega odstavka 12. člena </w:t>
      </w:r>
      <w:r w:rsidRPr="00763E4A">
        <w:rPr>
          <w:rFonts w:ascii="Arial" w:hAnsi="Arial" w:cs="Arial"/>
          <w:sz w:val="20"/>
          <w:szCs w:val="20"/>
        </w:rPr>
        <w:t xml:space="preserve">vlogi na javni razpis vlagatelj priloži »Soglasje lastnika oziroma solastnika k </w:t>
      </w:r>
      <w:r w:rsidR="00EF5CBA" w:rsidRPr="00763E4A">
        <w:rPr>
          <w:rFonts w:ascii="Arial" w:hAnsi="Arial" w:cs="Arial"/>
          <w:sz w:val="20"/>
          <w:szCs w:val="20"/>
        </w:rPr>
        <w:t>ureditvi objekta</w:t>
      </w:r>
      <w:r w:rsidRPr="00763E4A">
        <w:rPr>
          <w:rFonts w:ascii="Arial" w:hAnsi="Arial" w:cs="Arial"/>
          <w:sz w:val="20"/>
          <w:szCs w:val="20"/>
        </w:rPr>
        <w:t xml:space="preserve"> oziroma nakupu opreme za objekt«, ki je sestavni del razpisne dokumentacije.</w:t>
      </w:r>
    </w:p>
    <w:p w14:paraId="2AF49FE4" w14:textId="77777777" w:rsidR="009E091E" w:rsidRPr="00763E4A" w:rsidRDefault="009E091E" w:rsidP="00227A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04A971" w14:textId="77FCD2C9" w:rsidR="00A41CEA" w:rsidRPr="00763E4A" w:rsidRDefault="00DC57C8" w:rsidP="007E7B52">
      <w:pPr>
        <w:spacing w:after="0" w:line="240" w:lineRule="auto"/>
        <w:ind w:left="454" w:hanging="454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7</w:t>
      </w:r>
      <w:r w:rsidR="00A41CEA" w:rsidRPr="00763E4A">
        <w:rPr>
          <w:rFonts w:ascii="Arial" w:hAnsi="Arial" w:cs="Arial"/>
          <w:b/>
          <w:sz w:val="20"/>
          <w:szCs w:val="20"/>
        </w:rPr>
        <w:t xml:space="preserve">. SPLOŠNI POGOJI ZA DODELITEV PODPORE KOT </w:t>
      </w:r>
      <w:r w:rsidR="00E65176" w:rsidRPr="00763E4A">
        <w:rPr>
          <w:rFonts w:ascii="Arial" w:hAnsi="Arial" w:cs="Arial"/>
          <w:b/>
          <w:sz w:val="20"/>
          <w:szCs w:val="20"/>
        </w:rPr>
        <w:t>POMOČ</w:t>
      </w:r>
      <w:r w:rsidR="00BA4EB1" w:rsidRPr="00763E4A">
        <w:rPr>
          <w:rFonts w:ascii="Arial" w:hAnsi="Arial" w:cs="Arial"/>
          <w:b/>
          <w:sz w:val="20"/>
          <w:szCs w:val="20"/>
        </w:rPr>
        <w:t>I</w:t>
      </w:r>
      <w:r w:rsidR="00E65176" w:rsidRPr="00763E4A">
        <w:rPr>
          <w:rFonts w:ascii="Arial" w:hAnsi="Arial" w:cs="Arial"/>
          <w:b/>
          <w:sz w:val="20"/>
          <w:szCs w:val="20"/>
        </w:rPr>
        <w:t xml:space="preserve"> </w:t>
      </w:r>
      <w:r w:rsidR="00E65176" w:rsidRPr="00763E4A">
        <w:rPr>
          <w:rFonts w:ascii="Arial" w:hAnsi="Arial" w:cs="Arial"/>
          <w:b/>
          <w:i/>
          <w:sz w:val="20"/>
          <w:szCs w:val="20"/>
        </w:rPr>
        <w:t>DE MINIMIS</w:t>
      </w:r>
    </w:p>
    <w:p w14:paraId="7CE53CAF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560C13" w14:textId="353B2DB9" w:rsidR="00A41CEA" w:rsidRPr="00763E4A" w:rsidRDefault="67731A0B" w:rsidP="67731A0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k153194003"/>
      <w:r w:rsidRPr="00763E4A">
        <w:rPr>
          <w:rFonts w:ascii="Arial" w:hAnsi="Arial" w:cs="Arial"/>
          <w:color w:val="000000" w:themeColor="text1"/>
          <w:sz w:val="20"/>
          <w:szCs w:val="20"/>
        </w:rPr>
        <w:t xml:space="preserve">1. Če se podpora dodeli kot pomoč </w:t>
      </w:r>
      <w:r w:rsidRPr="00763E4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 </w:t>
      </w:r>
      <w:proofErr w:type="spellStart"/>
      <w:r w:rsidRPr="00763E4A">
        <w:rPr>
          <w:rFonts w:ascii="Arial" w:hAnsi="Arial" w:cs="Arial"/>
          <w:i/>
          <w:iCs/>
          <w:color w:val="000000" w:themeColor="text1"/>
          <w:sz w:val="20"/>
          <w:szCs w:val="20"/>
        </w:rPr>
        <w:t>minimis</w:t>
      </w:r>
      <w:proofErr w:type="spellEnd"/>
      <w:r w:rsidRPr="00763E4A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Pr="00763E4A">
        <w:rPr>
          <w:rFonts w:ascii="Arial" w:hAnsi="Arial" w:cs="Arial"/>
          <w:color w:val="000000" w:themeColor="text1"/>
          <w:sz w:val="20"/>
          <w:szCs w:val="20"/>
        </w:rPr>
        <w:t xml:space="preserve"> mora vlagatelj ob vložitvi vloge javni razpis izpolnjevati splošne pogoje za dodelitev podpore kot pomoči </w:t>
      </w:r>
      <w:r w:rsidRPr="00763E4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 </w:t>
      </w:r>
      <w:proofErr w:type="spellStart"/>
      <w:r w:rsidRPr="00763E4A">
        <w:rPr>
          <w:rFonts w:ascii="Arial" w:hAnsi="Arial" w:cs="Arial"/>
          <w:i/>
          <w:iCs/>
          <w:color w:val="000000" w:themeColor="text1"/>
          <w:sz w:val="20"/>
          <w:szCs w:val="20"/>
        </w:rPr>
        <w:t>minimis</w:t>
      </w:r>
      <w:proofErr w:type="spellEnd"/>
      <w:r w:rsidRPr="00763E4A">
        <w:rPr>
          <w:rFonts w:ascii="Arial" w:hAnsi="Arial" w:cs="Arial"/>
          <w:color w:val="000000" w:themeColor="text1"/>
          <w:sz w:val="20"/>
          <w:szCs w:val="20"/>
        </w:rPr>
        <w:t xml:space="preserve"> iz drugega odstavka 12. člena in 14. člena uredbe o skupnih določbah za izvajanje intervencij ter vlogi na javni razpis priložiti dokazilo »</w:t>
      </w:r>
      <w:r w:rsidR="00BC78E2" w:rsidRPr="00763E4A">
        <w:rPr>
          <w:rFonts w:ascii="Arial" w:hAnsi="Arial" w:cs="Arial"/>
          <w:color w:val="000000" w:themeColor="text1"/>
          <w:sz w:val="20"/>
          <w:szCs w:val="20"/>
        </w:rPr>
        <w:t xml:space="preserve">Izjava </w:t>
      </w:r>
      <w:r w:rsidR="00DE0445" w:rsidRPr="00763E4A">
        <w:rPr>
          <w:rFonts w:ascii="Arial" w:hAnsi="Arial" w:cs="Arial"/>
          <w:color w:val="000000" w:themeColor="text1"/>
          <w:sz w:val="20"/>
          <w:szCs w:val="20"/>
        </w:rPr>
        <w:t xml:space="preserve">o izpolnjevanju pogojev za dodelitev pomoči </w:t>
      </w:r>
      <w:r w:rsidR="00DE0445" w:rsidRPr="00763E4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 </w:t>
      </w:r>
      <w:proofErr w:type="spellStart"/>
      <w:r w:rsidR="00DE0445" w:rsidRPr="00763E4A">
        <w:rPr>
          <w:rFonts w:ascii="Arial" w:hAnsi="Arial" w:cs="Arial"/>
          <w:i/>
          <w:iCs/>
          <w:color w:val="000000" w:themeColor="text1"/>
          <w:sz w:val="20"/>
          <w:szCs w:val="20"/>
        </w:rPr>
        <w:t>minimis</w:t>
      </w:r>
      <w:proofErr w:type="spellEnd"/>
      <w:r w:rsidRPr="00763E4A">
        <w:rPr>
          <w:rFonts w:ascii="Arial" w:hAnsi="Arial" w:cs="Arial"/>
          <w:color w:val="000000" w:themeColor="text1"/>
          <w:sz w:val="20"/>
          <w:szCs w:val="20"/>
        </w:rPr>
        <w:t>«, ki je sestavni del razpisne dokumentacije.</w:t>
      </w:r>
    </w:p>
    <w:p w14:paraId="5CDECECA" w14:textId="13B2268C" w:rsidR="00850398" w:rsidRPr="00763E4A" w:rsidRDefault="00850398" w:rsidP="00A41CE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bookmarkEnd w:id="3"/>
    <w:p w14:paraId="5D19EA2D" w14:textId="25C87CE3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3E4A">
        <w:rPr>
          <w:rFonts w:ascii="Arial" w:hAnsi="Arial" w:cs="Arial"/>
          <w:color w:val="000000" w:themeColor="text1"/>
          <w:sz w:val="20"/>
          <w:szCs w:val="20"/>
        </w:rPr>
        <w:t>2. Objavo informacij o shemi državne pomoči določa 15. člen uredbe o skupnih določbah za izvajanje intervencij.</w:t>
      </w:r>
    </w:p>
    <w:p w14:paraId="176BE882" w14:textId="77777777" w:rsidR="00850398" w:rsidRPr="00763E4A" w:rsidRDefault="00850398" w:rsidP="00A41CE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399FCF" w14:textId="5B70BC08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3E4A">
        <w:rPr>
          <w:rFonts w:ascii="Arial" w:hAnsi="Arial" w:cs="Arial"/>
          <w:color w:val="000000" w:themeColor="text1"/>
          <w:sz w:val="20"/>
          <w:szCs w:val="20"/>
        </w:rPr>
        <w:t xml:space="preserve">3. Če upravičenec izvaja aktivnosti iz drugega odstavka 8. člena uredbe, mora ob vlogi na javni razpis </w:t>
      </w:r>
      <w:r w:rsidR="004B136E" w:rsidRPr="00763E4A">
        <w:rPr>
          <w:rFonts w:ascii="Arial" w:hAnsi="Arial" w:cs="Arial"/>
          <w:color w:val="000000" w:themeColor="text1"/>
          <w:sz w:val="20"/>
          <w:szCs w:val="20"/>
        </w:rPr>
        <w:t xml:space="preserve">opredeliti </w:t>
      </w:r>
      <w:r w:rsidR="004B136E" w:rsidRPr="00763E4A">
        <w:rPr>
          <w:rFonts w:ascii="Arial" w:hAnsi="Arial" w:cs="Arial"/>
          <w:sz w:val="20"/>
          <w:szCs w:val="20"/>
        </w:rPr>
        <w:t>stroške v okviru teh aktivnosti</w:t>
      </w:r>
      <w:r w:rsidR="004B136E" w:rsidRPr="00763E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C7B5C" w:rsidRPr="00763E4A">
        <w:rPr>
          <w:rFonts w:ascii="Arial" w:hAnsi="Arial" w:cs="Arial"/>
          <w:color w:val="000000" w:themeColor="text1"/>
          <w:sz w:val="20"/>
          <w:szCs w:val="20"/>
        </w:rPr>
        <w:t>v finančni konstrukciji, ki je del dokumenta »</w:t>
      </w:r>
      <w:r w:rsidR="00564220" w:rsidRPr="00763E4A">
        <w:rPr>
          <w:rFonts w:ascii="Arial" w:hAnsi="Arial" w:cs="Arial"/>
          <w:color w:val="000000" w:themeColor="text1"/>
          <w:sz w:val="20"/>
          <w:szCs w:val="20"/>
        </w:rPr>
        <w:t>Načrt razvoja geografsko zaokroženega območja</w:t>
      </w:r>
      <w:r w:rsidR="009C7B5C" w:rsidRPr="00763E4A">
        <w:rPr>
          <w:rFonts w:ascii="Arial" w:hAnsi="Arial" w:cs="Arial"/>
          <w:color w:val="000000" w:themeColor="text1"/>
          <w:sz w:val="20"/>
          <w:szCs w:val="20"/>
        </w:rPr>
        <w:t>«, ki je sestavni del razpisne dokumentacij</w:t>
      </w:r>
      <w:r w:rsidR="004B136E" w:rsidRPr="00763E4A">
        <w:rPr>
          <w:rFonts w:ascii="Arial" w:hAnsi="Arial" w:cs="Arial"/>
          <w:color w:val="000000" w:themeColor="text1"/>
          <w:sz w:val="20"/>
          <w:szCs w:val="20"/>
        </w:rPr>
        <w:t>e</w:t>
      </w:r>
      <w:r w:rsidRPr="00763E4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BB496E0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73FEC" w14:textId="0EA5AA8B" w:rsidR="00370705" w:rsidRPr="00763E4A" w:rsidRDefault="00DC57C8" w:rsidP="003707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8</w:t>
      </w:r>
      <w:r w:rsidR="0097509B" w:rsidRPr="00763E4A">
        <w:rPr>
          <w:rFonts w:ascii="Arial" w:hAnsi="Arial" w:cs="Arial"/>
          <w:b/>
          <w:sz w:val="20"/>
          <w:szCs w:val="20"/>
        </w:rPr>
        <w:t>.</w:t>
      </w:r>
      <w:r w:rsidR="00370705" w:rsidRPr="00763E4A">
        <w:rPr>
          <w:rFonts w:ascii="Arial" w:hAnsi="Arial" w:cs="Arial"/>
          <w:b/>
          <w:sz w:val="20"/>
          <w:szCs w:val="20"/>
        </w:rPr>
        <w:t xml:space="preserve"> UPRAVIČENE AKTIVNOSTI IN UPRAVIČENI STROŠKI</w:t>
      </w:r>
    </w:p>
    <w:p w14:paraId="004C1AE1" w14:textId="77777777" w:rsidR="00370705" w:rsidRPr="00763E4A" w:rsidRDefault="00370705" w:rsidP="003707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AFCA90" w14:textId="0158ECA6" w:rsidR="00370705" w:rsidRPr="00763E4A" w:rsidRDefault="00370705" w:rsidP="003707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1. Upravičene aktivnosti so določene v 8. členu uredbe.</w:t>
      </w:r>
    </w:p>
    <w:p w14:paraId="4B7B4717" w14:textId="77777777" w:rsidR="00076DF1" w:rsidRPr="00763E4A" w:rsidRDefault="00076DF1" w:rsidP="003707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1C3F39" w14:textId="31A8B806" w:rsidR="00370705" w:rsidRPr="00763E4A" w:rsidRDefault="00370705" w:rsidP="003707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2. Upravičeni stroški so določeni v 9. členu uredbe</w:t>
      </w:r>
      <w:r w:rsidR="00DA7AFE" w:rsidRPr="00763E4A">
        <w:rPr>
          <w:rFonts w:ascii="Arial" w:hAnsi="Arial" w:cs="Arial"/>
          <w:sz w:val="20"/>
          <w:szCs w:val="20"/>
        </w:rPr>
        <w:t xml:space="preserve"> ter </w:t>
      </w:r>
      <w:r w:rsidR="00637327" w:rsidRPr="00763E4A">
        <w:rPr>
          <w:rFonts w:ascii="Arial" w:hAnsi="Arial" w:cs="Arial"/>
          <w:sz w:val="20"/>
          <w:szCs w:val="20"/>
        </w:rPr>
        <w:t>šest</w:t>
      </w:r>
      <w:r w:rsidR="00DA7AFE" w:rsidRPr="00763E4A">
        <w:rPr>
          <w:rFonts w:ascii="Arial" w:hAnsi="Arial" w:cs="Arial"/>
          <w:sz w:val="20"/>
          <w:szCs w:val="20"/>
        </w:rPr>
        <w:t>em</w:t>
      </w:r>
      <w:r w:rsidR="00637327" w:rsidRPr="00763E4A">
        <w:rPr>
          <w:rFonts w:ascii="Arial" w:hAnsi="Arial" w:cs="Arial"/>
          <w:sz w:val="20"/>
          <w:szCs w:val="20"/>
        </w:rPr>
        <w:t xml:space="preserve"> odstav</w:t>
      </w:r>
      <w:r w:rsidR="00DA7AFE" w:rsidRPr="00763E4A">
        <w:rPr>
          <w:rFonts w:ascii="Arial" w:hAnsi="Arial" w:cs="Arial"/>
          <w:sz w:val="20"/>
          <w:szCs w:val="20"/>
        </w:rPr>
        <w:t>ku</w:t>
      </w:r>
      <w:r w:rsidR="00637327" w:rsidRPr="00763E4A">
        <w:rPr>
          <w:rFonts w:ascii="Arial" w:hAnsi="Arial" w:cs="Arial"/>
          <w:sz w:val="20"/>
          <w:szCs w:val="20"/>
        </w:rPr>
        <w:t xml:space="preserve"> 19. člena uredbe o skupnih določbah za izvajanje intervencij</w:t>
      </w:r>
      <w:r w:rsidR="00A977FC" w:rsidRPr="00763E4A">
        <w:rPr>
          <w:rFonts w:ascii="Arial" w:hAnsi="Arial" w:cs="Arial"/>
          <w:sz w:val="20"/>
          <w:szCs w:val="20"/>
        </w:rPr>
        <w:t>.</w:t>
      </w:r>
      <w:r w:rsidR="009E5991" w:rsidRPr="00763E4A">
        <w:rPr>
          <w:rFonts w:ascii="Arial" w:hAnsi="Arial" w:cs="Arial"/>
          <w:sz w:val="20"/>
          <w:szCs w:val="20"/>
        </w:rPr>
        <w:t xml:space="preserve"> </w:t>
      </w:r>
    </w:p>
    <w:p w14:paraId="19DCE90E" w14:textId="77777777" w:rsidR="00076DF1" w:rsidRPr="00763E4A" w:rsidRDefault="00076DF1" w:rsidP="003707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C322F5" w14:textId="2952737E" w:rsidR="00370705" w:rsidRPr="00763E4A" w:rsidRDefault="00526DC4" w:rsidP="003707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3</w:t>
      </w:r>
      <w:r w:rsidR="00370705" w:rsidRPr="00763E4A">
        <w:rPr>
          <w:rFonts w:ascii="Arial" w:hAnsi="Arial" w:cs="Arial"/>
          <w:sz w:val="20"/>
          <w:szCs w:val="20"/>
        </w:rPr>
        <w:t>. Obdobje upravičen</w:t>
      </w:r>
      <w:r w:rsidR="00CC0D92" w:rsidRPr="00763E4A">
        <w:rPr>
          <w:rFonts w:ascii="Arial" w:hAnsi="Arial" w:cs="Arial"/>
          <w:sz w:val="20"/>
          <w:szCs w:val="20"/>
        </w:rPr>
        <w:t>osti</w:t>
      </w:r>
      <w:r w:rsidR="00370705" w:rsidRPr="00763E4A">
        <w:rPr>
          <w:rFonts w:ascii="Arial" w:hAnsi="Arial" w:cs="Arial"/>
          <w:sz w:val="20"/>
          <w:szCs w:val="20"/>
        </w:rPr>
        <w:t xml:space="preserve"> stroškov je določeno v 11. členu uredbe.</w:t>
      </w:r>
    </w:p>
    <w:p w14:paraId="1706ADA3" w14:textId="764011AA" w:rsidR="00526DC4" w:rsidRPr="00763E4A" w:rsidRDefault="00526DC4" w:rsidP="003707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7AA303" w14:textId="49373E67" w:rsidR="00526DC4" w:rsidRPr="00763E4A" w:rsidRDefault="00526DC4" w:rsidP="00526D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4. Neupravičeni stroški so določeni v 10. členu uredbe.</w:t>
      </w:r>
    </w:p>
    <w:p w14:paraId="7A884AB7" w14:textId="77777777" w:rsidR="00370705" w:rsidRPr="00763E4A" w:rsidRDefault="00370705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0CDE93" w14:textId="30F2571B" w:rsidR="00A41CEA" w:rsidRPr="00763E4A" w:rsidRDefault="00637327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9</w:t>
      </w:r>
      <w:r w:rsidR="00A41CEA" w:rsidRPr="00763E4A">
        <w:rPr>
          <w:rFonts w:ascii="Arial" w:hAnsi="Arial" w:cs="Arial"/>
          <w:b/>
          <w:sz w:val="20"/>
          <w:szCs w:val="20"/>
        </w:rPr>
        <w:t>. MERILA ZA OCENJEVANJE VLOG NA JAVNI RAZPIS</w:t>
      </w:r>
    </w:p>
    <w:p w14:paraId="6AC38704" w14:textId="77777777" w:rsidR="00A41CEA" w:rsidRPr="00763E4A" w:rsidRDefault="00A41CEA" w:rsidP="00A41CEA">
      <w:pPr>
        <w:spacing w:after="0" w:line="240" w:lineRule="auto"/>
        <w:ind w:left="170" w:hanging="170"/>
        <w:jc w:val="both"/>
        <w:rPr>
          <w:rFonts w:ascii="Arial" w:hAnsi="Arial" w:cs="Arial"/>
          <w:sz w:val="20"/>
          <w:szCs w:val="20"/>
        </w:rPr>
      </w:pPr>
    </w:p>
    <w:p w14:paraId="6A1F8795" w14:textId="79514F09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1. Merila za ocenjevanje vlog na javni razpis so določena v 13. členu uredbe </w:t>
      </w:r>
      <w:r w:rsidR="00C96470" w:rsidRPr="00763E4A">
        <w:rPr>
          <w:rFonts w:ascii="Arial" w:hAnsi="Arial" w:cs="Arial"/>
          <w:sz w:val="20"/>
          <w:szCs w:val="20"/>
        </w:rPr>
        <w:t xml:space="preserve">in </w:t>
      </w:r>
      <w:r w:rsidRPr="00763E4A">
        <w:rPr>
          <w:rFonts w:ascii="Arial" w:hAnsi="Arial" w:cs="Arial"/>
          <w:sz w:val="20"/>
          <w:szCs w:val="20"/>
        </w:rPr>
        <w:t xml:space="preserve">podrobneje opredeljena v tem poglavju. </w:t>
      </w:r>
    </w:p>
    <w:p w14:paraId="3F51F851" w14:textId="77777777" w:rsidR="00076DF1" w:rsidRPr="00763E4A" w:rsidRDefault="00076DF1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A144E1" w14:textId="46B01291" w:rsidR="00A41CEA" w:rsidRPr="00763E4A" w:rsidRDefault="00A41CEA" w:rsidP="00A41CEA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  <w:r w:rsidRPr="00763E4A">
        <w:rPr>
          <w:rFonts w:ascii="Arial" w:hAnsi="Arial" w:cs="Arial"/>
          <w:lang w:val="sl-SI"/>
        </w:rPr>
        <w:t>2. V skladu s prvim odstavkom 13. člena uredbe se med vlogami, ki dosežejo vstopni prag 35</w:t>
      </w:r>
      <w:r w:rsidR="00C96470" w:rsidRPr="00763E4A">
        <w:rPr>
          <w:rFonts w:ascii="Arial" w:hAnsi="Arial" w:cs="Arial"/>
          <w:lang w:val="sl-SI"/>
        </w:rPr>
        <w:t xml:space="preserve"> % m</w:t>
      </w:r>
      <w:r w:rsidRPr="00763E4A">
        <w:rPr>
          <w:rFonts w:ascii="Arial" w:hAnsi="Arial" w:cs="Arial"/>
          <w:lang w:val="sl-SI"/>
        </w:rPr>
        <w:t>ožnega števila točk, izberejo tiste, ki dosežejo višje število točk po merilih za ocenjevanje vlog, do porabe razpisanih sredstev.</w:t>
      </w:r>
    </w:p>
    <w:p w14:paraId="6BC52807" w14:textId="77777777" w:rsidR="00076DF1" w:rsidRPr="00763E4A" w:rsidRDefault="00076DF1" w:rsidP="00A41CEA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</w:p>
    <w:p w14:paraId="3DC9671D" w14:textId="77777777" w:rsidR="000B674F" w:rsidRPr="00763E4A" w:rsidRDefault="000B674F" w:rsidP="000B674F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  <w:r w:rsidRPr="00763E4A">
        <w:rPr>
          <w:rFonts w:ascii="Arial" w:hAnsi="Arial" w:cs="Arial"/>
          <w:lang w:val="sl-SI"/>
        </w:rPr>
        <w:t>3. Ocenjevanje vlog se izvede na podlagi podatkov v vlogi na javni razpis, priloženih prilog ter podatkov</w:t>
      </w:r>
    </w:p>
    <w:p w14:paraId="6AD66F7D" w14:textId="059D8F34" w:rsidR="000B674F" w:rsidRPr="00763E4A" w:rsidRDefault="000B674F" w:rsidP="000B674F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  <w:r w:rsidRPr="00763E4A">
        <w:rPr>
          <w:rFonts w:ascii="Arial" w:hAnsi="Arial" w:cs="Arial"/>
          <w:lang w:val="sl-SI"/>
        </w:rPr>
        <w:t>iz uradnih evidenc.</w:t>
      </w:r>
    </w:p>
    <w:p w14:paraId="088B7EB5" w14:textId="77777777" w:rsidR="00076DF1" w:rsidRPr="00763E4A" w:rsidRDefault="00076DF1" w:rsidP="000B674F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</w:p>
    <w:p w14:paraId="383D2435" w14:textId="5B256218" w:rsidR="00A41CEA" w:rsidRPr="00763E4A" w:rsidRDefault="000B674F" w:rsidP="00A41C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63E4A">
        <w:rPr>
          <w:rFonts w:ascii="Arial" w:hAnsi="Arial" w:cs="Arial"/>
          <w:bCs/>
          <w:sz w:val="20"/>
          <w:szCs w:val="20"/>
        </w:rPr>
        <w:t>4</w:t>
      </w:r>
      <w:r w:rsidR="0059662A" w:rsidRPr="00763E4A">
        <w:rPr>
          <w:rFonts w:ascii="Arial" w:hAnsi="Arial" w:cs="Arial"/>
          <w:bCs/>
          <w:sz w:val="20"/>
          <w:szCs w:val="20"/>
        </w:rPr>
        <w:t>.</w:t>
      </w:r>
      <w:r w:rsidR="00A41CEA" w:rsidRPr="00763E4A">
        <w:rPr>
          <w:rFonts w:ascii="Arial" w:hAnsi="Arial" w:cs="Arial"/>
          <w:bCs/>
          <w:sz w:val="20"/>
          <w:szCs w:val="20"/>
        </w:rPr>
        <w:t xml:space="preserve"> </w:t>
      </w:r>
      <w:r w:rsidR="00875541" w:rsidRPr="00763E4A">
        <w:rPr>
          <w:rFonts w:ascii="Arial" w:hAnsi="Arial" w:cs="Arial"/>
          <w:bCs/>
          <w:sz w:val="20"/>
          <w:szCs w:val="20"/>
        </w:rPr>
        <w:t>Podrobnejša merila</w:t>
      </w:r>
      <w:r w:rsidR="00603B3F" w:rsidRPr="00763E4A">
        <w:rPr>
          <w:rFonts w:ascii="Arial" w:hAnsi="Arial" w:cs="Arial"/>
          <w:bCs/>
          <w:sz w:val="20"/>
          <w:szCs w:val="20"/>
        </w:rPr>
        <w:t xml:space="preserve"> </w:t>
      </w:r>
      <w:r w:rsidR="00A41CEA" w:rsidRPr="00763E4A">
        <w:rPr>
          <w:rFonts w:ascii="Arial" w:hAnsi="Arial" w:cs="Arial"/>
          <w:bCs/>
          <w:sz w:val="20"/>
          <w:szCs w:val="20"/>
        </w:rPr>
        <w:t>in točkov</w:t>
      </w:r>
      <w:r w:rsidR="004751FB" w:rsidRPr="00763E4A">
        <w:rPr>
          <w:rFonts w:ascii="Arial" w:hAnsi="Arial" w:cs="Arial"/>
          <w:bCs/>
          <w:sz w:val="20"/>
          <w:szCs w:val="20"/>
        </w:rPr>
        <w:t>nik</w:t>
      </w:r>
      <w:r w:rsidR="00A41CEA" w:rsidRPr="00763E4A">
        <w:rPr>
          <w:rFonts w:ascii="Arial" w:hAnsi="Arial" w:cs="Arial"/>
          <w:bCs/>
          <w:sz w:val="20"/>
          <w:szCs w:val="20"/>
        </w:rPr>
        <w:t>:</w:t>
      </w:r>
    </w:p>
    <w:p w14:paraId="229FD1AF" w14:textId="77777777" w:rsidR="00C96470" w:rsidRPr="00763E4A" w:rsidRDefault="00C96470" w:rsidP="00A41C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1"/>
        <w:tblW w:w="9061" w:type="dxa"/>
        <w:tblLayout w:type="fixed"/>
        <w:tblLook w:val="04A0" w:firstRow="1" w:lastRow="0" w:firstColumn="1" w:lastColumn="0" w:noHBand="0" w:noVBand="1"/>
      </w:tblPr>
      <w:tblGrid>
        <w:gridCol w:w="705"/>
        <w:gridCol w:w="6877"/>
        <w:gridCol w:w="1479"/>
      </w:tblGrid>
      <w:tr w:rsidR="00A41CEA" w:rsidRPr="00763E4A" w14:paraId="4A967106" w14:textId="77777777" w:rsidTr="00763E4A"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CA2E8B0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bookmarkStart w:id="4" w:name="_Hlk140482691"/>
          </w:p>
        </w:tc>
        <w:tc>
          <w:tcPr>
            <w:tcW w:w="687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0C55CD7" w14:textId="4C87D9CD" w:rsidR="00A41CEA" w:rsidRPr="00763E4A" w:rsidRDefault="005A17D7" w:rsidP="00AC0194">
            <w:pPr>
              <w:spacing w:after="0" w:line="240" w:lineRule="auto"/>
              <w:ind w:left="210" w:hanging="210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  <w:b/>
              </w:rPr>
              <w:t>MERILO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E8760BA" w14:textId="44310AD6" w:rsidR="00A41CEA" w:rsidRPr="00763E4A" w:rsidRDefault="00603B3F" w:rsidP="00AC0194">
            <w:pPr>
              <w:spacing w:after="0"/>
              <w:ind w:left="284" w:hanging="284"/>
              <w:rPr>
                <w:rFonts w:ascii="Arial" w:hAnsi="Arial" w:cs="Arial"/>
                <w:bCs/>
              </w:rPr>
            </w:pPr>
            <w:r w:rsidRPr="00763E4A">
              <w:rPr>
                <w:rFonts w:ascii="Arial" w:hAnsi="Arial" w:cs="Arial"/>
                <w:bCs/>
              </w:rPr>
              <w:t>Maksimalno število točk</w:t>
            </w:r>
          </w:p>
        </w:tc>
      </w:tr>
      <w:tr w:rsidR="00A41CEA" w:rsidRPr="00763E4A" w14:paraId="61FB5888" w14:textId="77777777" w:rsidTr="00763E4A"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87AC887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</w:rPr>
              <w:lastRenderedPageBreak/>
              <w:t>I.</w:t>
            </w:r>
          </w:p>
        </w:tc>
        <w:tc>
          <w:tcPr>
            <w:tcW w:w="687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96B923F" w14:textId="57FA78AA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</w:rPr>
              <w:t>VELIKOST IN RAZNOLIKOST PARTNERSTVA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D6655C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A41CEA" w:rsidRPr="00763E4A" w14:paraId="291B196D" w14:textId="77777777" w:rsidTr="00763E4A">
        <w:tc>
          <w:tcPr>
            <w:tcW w:w="705" w:type="dxa"/>
            <w:tcBorders>
              <w:bottom w:val="nil"/>
            </w:tcBorders>
          </w:tcPr>
          <w:p w14:paraId="028038A5" w14:textId="77777777" w:rsidR="00A41CEA" w:rsidRPr="00763E4A" w:rsidRDefault="37F6A9D5" w:rsidP="37F6A9D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68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09C040" w14:textId="5AFF968B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</w:rPr>
              <w:t>ŠTEVILO ČLANOV PARTNERSTVA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211477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41CEA" w:rsidRPr="00763E4A" w14:paraId="220F878C" w14:textId="77777777" w:rsidTr="00763E4A"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14:paraId="0FAB2D10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34EC76B6" w14:textId="042BE1FA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Število članov partnerstva iz tretjega </w:t>
            </w:r>
            <w:r w:rsidRPr="00763E4A">
              <w:rPr>
                <w:rFonts w:ascii="Arial" w:hAnsi="Arial" w:cs="Arial"/>
                <w:bCs/>
              </w:rPr>
              <w:t xml:space="preserve">in petega </w:t>
            </w:r>
            <w:r w:rsidRPr="00763E4A">
              <w:rPr>
                <w:rFonts w:ascii="Arial" w:hAnsi="Arial" w:cs="Arial"/>
              </w:rPr>
              <w:t xml:space="preserve">odstavka </w:t>
            </w:r>
            <w:r w:rsidRPr="00763E4A">
              <w:rPr>
                <w:rFonts w:ascii="Arial" w:hAnsi="Arial" w:cs="Arial"/>
                <w:bCs/>
              </w:rPr>
              <w:t>6</w:t>
            </w:r>
            <w:r w:rsidRPr="00763E4A">
              <w:rPr>
                <w:rFonts w:ascii="Arial" w:hAnsi="Arial" w:cs="Arial"/>
              </w:rPr>
              <w:t xml:space="preserve">. člena uredbe: </w:t>
            </w:r>
          </w:p>
          <w:p w14:paraId="6E92EAEC" w14:textId="2288DC95" w:rsidR="00A41CEA" w:rsidRPr="00763E4A" w:rsidRDefault="00A41CEA" w:rsidP="008E57D6">
            <w:pPr>
              <w:pStyle w:val="Odstavekseznama"/>
              <w:numPr>
                <w:ilvl w:val="0"/>
                <w:numId w:val="24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85 in več članov partnerstva,</w:t>
            </w:r>
          </w:p>
          <w:p w14:paraId="154B5287" w14:textId="5390533D" w:rsidR="00A41CEA" w:rsidRPr="00763E4A" w:rsidRDefault="00A41CEA" w:rsidP="00742486">
            <w:pPr>
              <w:pStyle w:val="Odstavekseznama"/>
              <w:numPr>
                <w:ilvl w:val="0"/>
                <w:numId w:val="24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od 71 do vključno 84 članov partnerstva,</w:t>
            </w:r>
          </w:p>
          <w:p w14:paraId="05A9C303" w14:textId="62D629CB" w:rsidR="00A41CEA" w:rsidRPr="00763E4A" w:rsidRDefault="00A41CEA" w:rsidP="00742486">
            <w:pPr>
              <w:pStyle w:val="Odstavekseznama"/>
              <w:numPr>
                <w:ilvl w:val="0"/>
                <w:numId w:val="24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 xml:space="preserve">od 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57 do vključno 70 članov partnerstva.</w:t>
            </w:r>
          </w:p>
          <w:p w14:paraId="5BB1E754" w14:textId="77777777" w:rsidR="00A41CEA" w:rsidRPr="00763E4A" w:rsidRDefault="00A41CEA" w:rsidP="00AC019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  <w:p w14:paraId="17933F53" w14:textId="585CF93B" w:rsidR="00DB4164" w:rsidRPr="00763E4A" w:rsidRDefault="00DB4164" w:rsidP="00AC01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V okviru merila »Število članov partnerstva« se </w:t>
            </w:r>
            <w:r w:rsidR="00D37D3A" w:rsidRPr="00763E4A">
              <w:rPr>
                <w:rFonts w:ascii="Arial" w:hAnsi="Arial" w:cs="Arial"/>
              </w:rPr>
              <w:t xml:space="preserve">za izračun števila lokalnih proizvajalcev </w:t>
            </w:r>
            <w:r w:rsidRPr="00763E4A">
              <w:rPr>
                <w:rFonts w:ascii="Arial" w:hAnsi="Arial" w:cs="Arial"/>
              </w:rPr>
              <w:t xml:space="preserve">upošteva deseti odstavek 6. člena uredbe. </w:t>
            </w:r>
          </w:p>
          <w:p w14:paraId="2A009A96" w14:textId="69EF2CB6" w:rsidR="00DB4164" w:rsidRPr="00763E4A" w:rsidRDefault="00DB4164" w:rsidP="00AC019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74373DF0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06500B0A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5</w:t>
            </w:r>
          </w:p>
          <w:p w14:paraId="47C43302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3</w:t>
            </w:r>
          </w:p>
          <w:p w14:paraId="4CE5AC4B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1</w:t>
            </w:r>
          </w:p>
        </w:tc>
      </w:tr>
      <w:tr w:rsidR="00A41CEA" w:rsidRPr="00763E4A" w14:paraId="3437AED6" w14:textId="77777777" w:rsidTr="00763E4A">
        <w:tc>
          <w:tcPr>
            <w:tcW w:w="705" w:type="dxa"/>
            <w:vMerge w:val="restart"/>
            <w:tcBorders>
              <w:top w:val="nil"/>
            </w:tcBorders>
          </w:tcPr>
          <w:p w14:paraId="48CFD894" w14:textId="77777777" w:rsidR="00A41CEA" w:rsidRPr="00763E4A" w:rsidRDefault="37F6A9D5" w:rsidP="37F6A9D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B493FC" w14:textId="31DAAD02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  <w:b/>
              </w:rPr>
              <w:t xml:space="preserve">ŠTEVILO </w:t>
            </w:r>
            <w:r w:rsidRPr="00763E4A">
              <w:rPr>
                <w:rFonts w:ascii="Arial" w:hAnsi="Arial" w:cs="Arial"/>
                <w:b/>
                <w:bCs/>
              </w:rPr>
              <w:t>LOKALNIH PROIZVAJALCEV</w:t>
            </w:r>
            <w:r w:rsidRPr="00763E4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E0BCD" w14:textId="77777777" w:rsidR="00A41CEA" w:rsidRPr="00763E4A" w:rsidRDefault="37F6A9D5" w:rsidP="37F6A9D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A41CEA" w:rsidRPr="00763E4A" w14:paraId="4E681A43" w14:textId="77777777" w:rsidTr="00763E4A">
        <w:tc>
          <w:tcPr>
            <w:tcW w:w="330" w:type="pct"/>
            <w:vMerge/>
            <w:tcBorders>
              <w:bottom w:val="single" w:sz="4" w:space="0" w:color="auto"/>
            </w:tcBorders>
          </w:tcPr>
          <w:p w14:paraId="573B08DB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0ECF8D7B" w14:textId="77777777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Število </w:t>
            </w:r>
            <w:r w:rsidRPr="00763E4A">
              <w:rPr>
                <w:rFonts w:ascii="Arial" w:hAnsi="Arial" w:cs="Arial"/>
                <w:bCs/>
              </w:rPr>
              <w:t>lokalnih proizvajalcev</w:t>
            </w:r>
            <w:r w:rsidRPr="00763E4A">
              <w:rPr>
                <w:rFonts w:ascii="Arial" w:hAnsi="Arial" w:cs="Arial"/>
              </w:rPr>
              <w:t xml:space="preserve"> iz </w:t>
            </w:r>
            <w:r w:rsidRPr="00763E4A">
              <w:rPr>
                <w:rFonts w:ascii="Arial" w:hAnsi="Arial" w:cs="Arial"/>
                <w:bCs/>
              </w:rPr>
              <w:t>druge</w:t>
            </w:r>
            <w:r w:rsidRPr="00763E4A">
              <w:rPr>
                <w:rFonts w:ascii="Arial" w:hAnsi="Arial" w:cs="Arial"/>
              </w:rPr>
              <w:t xml:space="preserve"> alineje </w:t>
            </w:r>
            <w:r w:rsidRPr="00763E4A">
              <w:rPr>
                <w:rFonts w:ascii="Arial" w:hAnsi="Arial" w:cs="Arial"/>
                <w:bCs/>
              </w:rPr>
              <w:t>t</w:t>
            </w:r>
            <w:r w:rsidRPr="00763E4A">
              <w:rPr>
                <w:rFonts w:ascii="Arial" w:hAnsi="Arial" w:cs="Arial"/>
              </w:rPr>
              <w:t>re</w:t>
            </w:r>
            <w:r w:rsidRPr="00763E4A">
              <w:rPr>
                <w:rFonts w:ascii="Arial" w:hAnsi="Arial" w:cs="Arial"/>
                <w:bCs/>
              </w:rPr>
              <w:t>tje</w:t>
            </w:r>
            <w:r w:rsidRPr="00763E4A">
              <w:rPr>
                <w:rFonts w:ascii="Arial" w:hAnsi="Arial" w:cs="Arial"/>
              </w:rPr>
              <w:t xml:space="preserve">ga odstavka </w:t>
            </w:r>
            <w:r w:rsidRPr="00763E4A">
              <w:rPr>
                <w:rFonts w:ascii="Arial" w:hAnsi="Arial" w:cs="Arial"/>
                <w:bCs/>
              </w:rPr>
              <w:t>6</w:t>
            </w:r>
            <w:r w:rsidRPr="00763E4A">
              <w:rPr>
                <w:rFonts w:ascii="Arial" w:hAnsi="Arial" w:cs="Arial"/>
              </w:rPr>
              <w:t xml:space="preserve">. člena uredbe v partnerstvu: </w:t>
            </w:r>
          </w:p>
          <w:p w14:paraId="4B736BF1" w14:textId="77777777" w:rsidR="00A41CEA" w:rsidRPr="00763E4A" w:rsidRDefault="00A41CEA" w:rsidP="008E57D6">
            <w:pPr>
              <w:pStyle w:val="Odstavekseznama"/>
              <w:numPr>
                <w:ilvl w:val="0"/>
                <w:numId w:val="24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70 in več lokalnih proizvajalcev,</w:t>
            </w:r>
          </w:p>
          <w:p w14:paraId="2600E899" w14:textId="77777777" w:rsidR="00A41CEA" w:rsidRPr="00763E4A" w:rsidRDefault="00A41CEA" w:rsidP="00742486">
            <w:pPr>
              <w:pStyle w:val="Odstavekseznama"/>
              <w:numPr>
                <w:ilvl w:val="0"/>
                <w:numId w:val="24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od 60 do vključno 69 lokalnih proizvajalcev,</w:t>
            </w:r>
          </w:p>
          <w:p w14:paraId="395ACAE2" w14:textId="77777777" w:rsidR="00A41CEA" w:rsidRPr="00763E4A" w:rsidRDefault="00A41CEA" w:rsidP="00742486">
            <w:pPr>
              <w:pStyle w:val="Odstavekseznama"/>
              <w:numPr>
                <w:ilvl w:val="0"/>
                <w:numId w:val="24"/>
              </w:numPr>
              <w:ind w:left="210" w:hanging="21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od 51 do vključno 59 lokalnih proizvajalcev.</w:t>
            </w:r>
          </w:p>
          <w:p w14:paraId="2D3D2688" w14:textId="77777777" w:rsidR="003A5F26" w:rsidRPr="00763E4A" w:rsidRDefault="003A5F26" w:rsidP="00DB416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398CA6" w14:textId="3A1F3C53" w:rsidR="00DB4164" w:rsidRPr="00763E4A" w:rsidRDefault="00D37D3A" w:rsidP="00D37D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V okviru merila »Število lokalnih proizvajalcev« se za izračun števila lokalnih proizvajalcev upošteva deseti odstavek 6. člena uredbe. </w:t>
            </w:r>
          </w:p>
          <w:p w14:paraId="0BE80C94" w14:textId="45DF0116" w:rsidR="00D37D3A" w:rsidRPr="00763E4A" w:rsidRDefault="00D37D3A" w:rsidP="00763E4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603738D2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18BACD3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26720102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9</w:t>
            </w:r>
          </w:p>
          <w:p w14:paraId="7E9D61D8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5</w:t>
            </w:r>
          </w:p>
          <w:p w14:paraId="76BF9D8B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1</w:t>
            </w:r>
          </w:p>
          <w:p w14:paraId="300BC3ED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</w:tc>
      </w:tr>
      <w:tr w:rsidR="00A41CEA" w:rsidRPr="00763E4A" w14:paraId="6F089745" w14:textId="77777777" w:rsidTr="00763E4A">
        <w:tc>
          <w:tcPr>
            <w:tcW w:w="705" w:type="dxa"/>
            <w:vMerge w:val="restart"/>
            <w:tcBorders>
              <w:top w:val="nil"/>
            </w:tcBorders>
          </w:tcPr>
          <w:p w14:paraId="0AC45AE7" w14:textId="77777777" w:rsidR="00A41CEA" w:rsidRPr="00763E4A" w:rsidRDefault="37F6A9D5" w:rsidP="37F6A9D5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E00C3D" w14:textId="0BF82F5A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</w:rPr>
              <w:t xml:space="preserve">ŠTEVILO </w:t>
            </w:r>
            <w:bookmarkStart w:id="5" w:name="_Hlk135035927"/>
            <w:r w:rsidRPr="00763E4A">
              <w:rPr>
                <w:rFonts w:ascii="Arial" w:hAnsi="Arial" w:cs="Arial"/>
                <w:b/>
              </w:rPr>
              <w:t xml:space="preserve">ČLANOV PARTNERSTVA </w:t>
            </w:r>
            <w:r w:rsidR="00CF5E98" w:rsidRPr="00763E4A">
              <w:rPr>
                <w:rFonts w:ascii="Arial" w:hAnsi="Arial" w:cs="Arial"/>
                <w:b/>
              </w:rPr>
              <w:t>IZ SEKTORJA</w:t>
            </w:r>
            <w:r w:rsidR="00CF5E98" w:rsidRPr="00763E4A">
              <w:rPr>
                <w:rFonts w:ascii="Arial" w:hAnsi="Arial" w:cs="Arial"/>
              </w:rPr>
              <w:t xml:space="preserve"> </w:t>
            </w:r>
            <w:r w:rsidRPr="00763E4A">
              <w:rPr>
                <w:rFonts w:ascii="Arial" w:hAnsi="Arial" w:cs="Arial"/>
                <w:b/>
              </w:rPr>
              <w:t xml:space="preserve">HORECA, OBRATOV JAVNE PREHRANE ALI TRGOVINE </w:t>
            </w:r>
            <w:bookmarkEnd w:id="5"/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23C1B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A41CEA" w:rsidRPr="00763E4A" w14:paraId="6A323AFA" w14:textId="77777777" w:rsidTr="00763E4A">
        <w:tc>
          <w:tcPr>
            <w:tcW w:w="330" w:type="pct"/>
            <w:vMerge/>
            <w:tcBorders>
              <w:bottom w:val="single" w:sz="4" w:space="0" w:color="auto"/>
            </w:tcBorders>
          </w:tcPr>
          <w:p w14:paraId="37A02C80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16D7FCD9" w14:textId="08358170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Število članov partnerstva</w:t>
            </w:r>
            <w:r w:rsidR="001622B8" w:rsidRPr="00763E4A">
              <w:rPr>
                <w:rFonts w:ascii="Arial" w:hAnsi="Arial" w:cs="Arial"/>
              </w:rPr>
              <w:t xml:space="preserve"> iz sektorja H</w:t>
            </w:r>
            <w:r w:rsidRPr="00763E4A">
              <w:rPr>
                <w:rFonts w:ascii="Arial" w:hAnsi="Arial" w:cs="Arial"/>
              </w:rPr>
              <w:t xml:space="preserve">ORECA, obratov javne prehrane ali trgovine iz </w:t>
            </w:r>
            <w:r w:rsidRPr="00763E4A">
              <w:rPr>
                <w:rFonts w:ascii="Arial" w:hAnsi="Arial" w:cs="Arial"/>
                <w:bCs/>
              </w:rPr>
              <w:t>tretje</w:t>
            </w:r>
            <w:r w:rsidRPr="00763E4A">
              <w:rPr>
                <w:rFonts w:ascii="Arial" w:hAnsi="Arial" w:cs="Arial"/>
              </w:rPr>
              <w:t xml:space="preserve"> alineje </w:t>
            </w:r>
            <w:r w:rsidRPr="00763E4A">
              <w:rPr>
                <w:rFonts w:ascii="Arial" w:hAnsi="Arial" w:cs="Arial"/>
                <w:bCs/>
              </w:rPr>
              <w:t>t</w:t>
            </w:r>
            <w:r w:rsidRPr="00763E4A">
              <w:rPr>
                <w:rFonts w:ascii="Arial" w:hAnsi="Arial" w:cs="Arial"/>
              </w:rPr>
              <w:t>re</w:t>
            </w:r>
            <w:r w:rsidRPr="00763E4A">
              <w:rPr>
                <w:rFonts w:ascii="Arial" w:hAnsi="Arial" w:cs="Arial"/>
                <w:bCs/>
              </w:rPr>
              <w:t>tje</w:t>
            </w:r>
            <w:r w:rsidRPr="00763E4A">
              <w:rPr>
                <w:rFonts w:ascii="Arial" w:hAnsi="Arial" w:cs="Arial"/>
              </w:rPr>
              <w:t xml:space="preserve">ga odstavka </w:t>
            </w:r>
            <w:r w:rsidRPr="00763E4A">
              <w:rPr>
                <w:rFonts w:ascii="Arial" w:hAnsi="Arial" w:cs="Arial"/>
                <w:bCs/>
              </w:rPr>
              <w:t>6</w:t>
            </w:r>
            <w:r w:rsidRPr="00763E4A">
              <w:rPr>
                <w:rFonts w:ascii="Arial" w:hAnsi="Arial" w:cs="Arial"/>
              </w:rPr>
              <w:t>. člena uredbe:</w:t>
            </w:r>
          </w:p>
          <w:p w14:paraId="770BDC35" w14:textId="07B34B15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–</w:t>
            </w:r>
            <w:r w:rsidRPr="00763E4A">
              <w:rPr>
                <w:rFonts w:ascii="Arial" w:hAnsi="Arial" w:cs="Arial"/>
              </w:rPr>
              <w:tab/>
              <w:t xml:space="preserve">9 in več članov partnerstva </w:t>
            </w:r>
            <w:r w:rsidR="00636C95" w:rsidRPr="00763E4A">
              <w:rPr>
                <w:rFonts w:ascii="Arial" w:hAnsi="Arial" w:cs="Arial"/>
              </w:rPr>
              <w:t xml:space="preserve">iz sektorja </w:t>
            </w:r>
            <w:r w:rsidRPr="00763E4A">
              <w:rPr>
                <w:rFonts w:ascii="Arial" w:hAnsi="Arial" w:cs="Arial"/>
              </w:rPr>
              <w:t>HORECA, obratov javne prehrane ali trgovine,</w:t>
            </w:r>
          </w:p>
          <w:p w14:paraId="1D0BD31E" w14:textId="5D41424A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–</w:t>
            </w:r>
            <w:r w:rsidRPr="00763E4A">
              <w:rPr>
                <w:rFonts w:ascii="Arial" w:hAnsi="Arial" w:cs="Arial"/>
              </w:rPr>
              <w:tab/>
              <w:t xml:space="preserve">od 6 do vključno 8 članov partnerstva </w:t>
            </w:r>
            <w:r w:rsidR="00636C95" w:rsidRPr="00763E4A">
              <w:rPr>
                <w:rFonts w:ascii="Arial" w:hAnsi="Arial" w:cs="Arial"/>
              </w:rPr>
              <w:t xml:space="preserve">iz sektorja </w:t>
            </w:r>
            <w:r w:rsidRPr="00763E4A">
              <w:rPr>
                <w:rFonts w:ascii="Arial" w:hAnsi="Arial" w:cs="Arial"/>
              </w:rPr>
              <w:t>HORECA, obratov javne prehrane ali trgovine.</w:t>
            </w:r>
          </w:p>
          <w:p w14:paraId="69AEF518" w14:textId="77777777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77FD99B1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56FE24CB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6ED66592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3</w:t>
            </w:r>
          </w:p>
          <w:p w14:paraId="32038C79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D30D04E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1</w:t>
            </w:r>
          </w:p>
          <w:p w14:paraId="64B40BB6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</w:tc>
      </w:tr>
      <w:tr w:rsidR="00A41CEA" w:rsidRPr="00763E4A" w14:paraId="7DCECBB8" w14:textId="77777777" w:rsidTr="00763E4A">
        <w:tc>
          <w:tcPr>
            <w:tcW w:w="705" w:type="dxa"/>
            <w:vMerge w:val="restart"/>
            <w:tcBorders>
              <w:top w:val="nil"/>
            </w:tcBorders>
          </w:tcPr>
          <w:p w14:paraId="240D7E4F" w14:textId="77777777" w:rsidR="00A41CEA" w:rsidRPr="00763E4A" w:rsidRDefault="37F6A9D5" w:rsidP="37F6A9D5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B36F59" w14:textId="2719CD68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</w:rPr>
              <w:t xml:space="preserve">HETEROGENOST SESTAVE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36A38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A41CEA" w:rsidRPr="00763E4A" w14:paraId="100F1DB2" w14:textId="77777777" w:rsidTr="00763E4A">
        <w:tc>
          <w:tcPr>
            <w:tcW w:w="330" w:type="pct"/>
            <w:vMerge/>
            <w:tcBorders>
              <w:bottom w:val="single" w:sz="4" w:space="0" w:color="auto"/>
            </w:tcBorders>
          </w:tcPr>
          <w:p w14:paraId="016A48D6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6578D7F0" w14:textId="4219E548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Število članov partnerstva iz petega odstavka 6. člena uredbe (</w:t>
            </w:r>
            <w:r w:rsidR="00BF1FD1" w:rsidRPr="00763E4A">
              <w:rPr>
                <w:rFonts w:ascii="Arial" w:hAnsi="Arial" w:cs="Arial"/>
              </w:rPr>
              <w:t xml:space="preserve">druge pravne osebe ali samostojni podjetniki posamezniki </w:t>
            </w:r>
            <w:r w:rsidRPr="00763E4A">
              <w:rPr>
                <w:rFonts w:ascii="Arial" w:hAnsi="Arial" w:cs="Arial"/>
              </w:rPr>
              <w:t xml:space="preserve">kot so </w:t>
            </w:r>
            <w:r w:rsidR="00BF1FD1" w:rsidRPr="00763E4A">
              <w:rPr>
                <w:rFonts w:ascii="Arial" w:hAnsi="Arial" w:cs="Arial"/>
              </w:rPr>
              <w:t xml:space="preserve">na primer </w:t>
            </w:r>
            <w:r w:rsidRPr="00763E4A">
              <w:rPr>
                <w:rFonts w:ascii="Arial" w:hAnsi="Arial" w:cs="Arial"/>
              </w:rPr>
              <w:t>občina, lokalna akcijska skupina, zadruga, predelovalec</w:t>
            </w:r>
            <w:r w:rsidR="001622B8" w:rsidRPr="00763E4A">
              <w:rPr>
                <w:rFonts w:ascii="Arial" w:hAnsi="Arial" w:cs="Arial"/>
              </w:rPr>
              <w:t>,</w:t>
            </w:r>
            <w:r w:rsidR="001622B8" w:rsidRPr="00763E4A">
              <w:t xml:space="preserve"> </w:t>
            </w:r>
            <w:r w:rsidR="001622B8" w:rsidRPr="00763E4A">
              <w:rPr>
                <w:rFonts w:ascii="Arial" w:hAnsi="Arial" w:cs="Arial"/>
              </w:rPr>
              <w:t>društvo, izvajalec javne službe kmetijskega svetovanja</w:t>
            </w:r>
            <w:r w:rsidRPr="00763E4A">
              <w:rPr>
                <w:rFonts w:ascii="Arial" w:hAnsi="Arial" w:cs="Arial"/>
              </w:rPr>
              <w:t>):</w:t>
            </w:r>
          </w:p>
          <w:p w14:paraId="6800F3BE" w14:textId="68ACA0CC" w:rsidR="00A41CEA" w:rsidRPr="00763E4A" w:rsidRDefault="00A41CEA" w:rsidP="008E57D6">
            <w:pPr>
              <w:pStyle w:val="Odstavekseznama"/>
              <w:numPr>
                <w:ilvl w:val="0"/>
                <w:numId w:val="26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6 in več </w:t>
            </w:r>
            <w:r w:rsidR="00E92AE3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članov p</w:t>
            </w:r>
            <w:r w:rsidR="00A56874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ar</w:t>
            </w:r>
            <w:r w:rsidR="00E92AE3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tnerstva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,</w:t>
            </w:r>
          </w:p>
          <w:p w14:paraId="0793B85D" w14:textId="41A1A87F" w:rsidR="00A41CEA" w:rsidRPr="00763E4A" w:rsidRDefault="00A41CEA" w:rsidP="00742486">
            <w:pPr>
              <w:pStyle w:val="Odstavekseznama"/>
              <w:numPr>
                <w:ilvl w:val="0"/>
                <w:numId w:val="26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od 3 do vključno 5 </w:t>
            </w:r>
            <w:r w:rsidR="00E92AE3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članov p</w:t>
            </w:r>
            <w:r w:rsidR="00A56874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ar</w:t>
            </w:r>
            <w:r w:rsidR="00E92AE3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tnerstva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.</w:t>
            </w:r>
          </w:p>
          <w:p w14:paraId="49147052" w14:textId="77777777" w:rsidR="00A41CEA" w:rsidRPr="00763E4A" w:rsidRDefault="00A41CEA" w:rsidP="00AC01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37BE6771" w14:textId="4BC8747C" w:rsidR="00A41CE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6429967B" w14:textId="42D75881" w:rsidR="008D0F3A" w:rsidRDefault="008D0F3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5A6B3457" w14:textId="77777777" w:rsidR="008D0F3A" w:rsidRPr="00763E4A" w:rsidRDefault="008D0F3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1E933E4F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3</w:t>
            </w:r>
          </w:p>
          <w:p w14:paraId="11CA1187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1</w:t>
            </w:r>
          </w:p>
        </w:tc>
      </w:tr>
      <w:tr w:rsidR="00A41CEA" w:rsidRPr="00763E4A" w14:paraId="3C14AEFB" w14:textId="77777777" w:rsidTr="00763E4A">
        <w:tc>
          <w:tcPr>
            <w:tcW w:w="7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EF2EB3D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375821" w14:textId="23E9E34D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</w:rPr>
              <w:t xml:space="preserve">DELEŽ </w:t>
            </w:r>
            <w:r w:rsidRPr="00763E4A">
              <w:rPr>
                <w:rFonts w:ascii="Arial" w:hAnsi="Arial" w:cs="Arial"/>
                <w:b/>
                <w:bCs/>
              </w:rPr>
              <w:t>LOKALNIH PROIZVAJALCEV, KI SO EKOLOŠKA KMETIJSKA GOSPODARSTVA</w:t>
            </w:r>
            <w:r w:rsidRPr="00763E4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CC314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A41CEA" w:rsidRPr="00763E4A" w14:paraId="0096D016" w14:textId="77777777" w:rsidTr="00763E4A"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14:paraId="0089AF6D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3D1B8CB7" w14:textId="77777777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Delež lokalnih proizvajalcev, ki so </w:t>
            </w:r>
            <w:r w:rsidRPr="00763E4A">
              <w:rPr>
                <w:rFonts w:ascii="Arial" w:hAnsi="Arial" w:cs="Arial"/>
                <w:bCs/>
              </w:rPr>
              <w:t>ekološka kmetijska gospodarstva</w:t>
            </w:r>
            <w:r w:rsidRPr="00763E4A">
              <w:rPr>
                <w:rFonts w:ascii="Arial" w:hAnsi="Arial" w:cs="Arial"/>
              </w:rPr>
              <w:t xml:space="preserve"> v partnerstvu glede na število lokalnih proizvajalcev iz merila »Število lokalnih proizvajalcev«: </w:t>
            </w:r>
          </w:p>
          <w:p w14:paraId="64F21116" w14:textId="77777777" w:rsidR="00A41CEA" w:rsidRPr="00763E4A" w:rsidRDefault="00A41CEA" w:rsidP="008E57D6">
            <w:pPr>
              <w:pStyle w:val="Odstavekseznama"/>
              <w:numPr>
                <w:ilvl w:val="0"/>
                <w:numId w:val="25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50,00 % in več ekoloških kmetijskih gospodarstev,</w:t>
            </w:r>
          </w:p>
          <w:p w14:paraId="35865EAC" w14:textId="20BFF68F" w:rsidR="00A41CEA" w:rsidRPr="00763E4A" w:rsidRDefault="00A41CEA" w:rsidP="00742486">
            <w:pPr>
              <w:pStyle w:val="Odstavekseznama"/>
              <w:numPr>
                <w:ilvl w:val="0"/>
                <w:numId w:val="25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od 40,00</w:t>
            </w:r>
            <w:r w:rsidR="00AB7BC0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% do vključno 49,99 % ekoloških kmetijskih gospodarstev,</w:t>
            </w:r>
          </w:p>
          <w:p w14:paraId="7EEAB29D" w14:textId="059352AA" w:rsidR="00A41CEA" w:rsidRPr="00763E4A" w:rsidRDefault="00A41CEA" w:rsidP="00742486">
            <w:pPr>
              <w:pStyle w:val="Odstavekseznama"/>
              <w:numPr>
                <w:ilvl w:val="0"/>
                <w:numId w:val="25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od 30,00</w:t>
            </w:r>
            <w:r w:rsidR="00AB7BC0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% do vključno 39,99 % ekoloških kmetijskih gospodarstev,</w:t>
            </w:r>
          </w:p>
          <w:p w14:paraId="0CD331D7" w14:textId="73AC97EA" w:rsidR="00A41CEA" w:rsidRPr="00763E4A" w:rsidRDefault="00A41CEA" w:rsidP="00B17350">
            <w:pPr>
              <w:pStyle w:val="Odstavekseznama"/>
              <w:numPr>
                <w:ilvl w:val="0"/>
                <w:numId w:val="25"/>
              </w:numPr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od 20,00</w:t>
            </w:r>
            <w:r w:rsidR="00AB7BC0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% do vključno 29,99 % ekoloških kmetijskih gospodarstev,</w:t>
            </w:r>
          </w:p>
          <w:p w14:paraId="1D2BC1E0" w14:textId="77777777" w:rsidR="00A41CEA" w:rsidRPr="00763E4A" w:rsidRDefault="00A41CEA">
            <w:pPr>
              <w:pStyle w:val="Odstavekseznama"/>
              <w:numPr>
                <w:ilvl w:val="0"/>
                <w:numId w:val="25"/>
              </w:numPr>
              <w:ind w:left="210" w:hanging="21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od 10,00 % do vključno 19,99 % ekoloških kmetijskih gospodarstev.</w:t>
            </w:r>
          </w:p>
          <w:p w14:paraId="32B96DC4" w14:textId="77777777" w:rsidR="00A41CEA" w:rsidRPr="00763E4A" w:rsidRDefault="00A41CEA" w:rsidP="00AC01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B4C54F" w14:textId="77777777" w:rsidR="00A41CEA" w:rsidRPr="00763E4A" w:rsidRDefault="00A41CEA" w:rsidP="00AC01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V okviru merila »Delež lokalnih proizvajalcev, ki so ekološka kmetijska gospodarstva« so bili kmetje </w:t>
            </w:r>
            <w:bookmarkStart w:id="6" w:name="_Hlk138154643"/>
            <w:r w:rsidRPr="00763E4A">
              <w:rPr>
                <w:rFonts w:ascii="Arial" w:hAnsi="Arial" w:cs="Arial"/>
              </w:rPr>
              <w:t xml:space="preserve">v koledarskem letu 2023 vključeni v ekološko pridelavo in predelavo ter imajo </w:t>
            </w:r>
            <w:bookmarkEnd w:id="6"/>
            <w:r w:rsidRPr="00763E4A">
              <w:rPr>
                <w:rFonts w:ascii="Arial" w:hAnsi="Arial" w:cs="Arial"/>
              </w:rPr>
              <w:t xml:space="preserve">veljaven certifikat o ekološki pridelavi oziroma predelavi kmetijskih proizvodov v skladu s predpisom, ki ureja ekološko pridelavo in predelavo kmetijskih pridelkov in živil. </w:t>
            </w:r>
          </w:p>
          <w:p w14:paraId="480217A7" w14:textId="77777777" w:rsidR="00A41CEA" w:rsidRPr="00763E4A" w:rsidRDefault="00A41CEA" w:rsidP="00AC019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1352451A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</w:p>
          <w:p w14:paraId="4A8731F3" w14:textId="0EEBD087" w:rsidR="00A41CE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07AB887D" w14:textId="77777777" w:rsidR="008D0F3A" w:rsidRPr="00763E4A" w:rsidRDefault="008D0F3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3F940F18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25</w:t>
            </w:r>
          </w:p>
          <w:p w14:paraId="2E13E110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20</w:t>
            </w:r>
          </w:p>
          <w:p w14:paraId="4BADF861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15</w:t>
            </w:r>
          </w:p>
          <w:p w14:paraId="6C1E8BB6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10</w:t>
            </w:r>
          </w:p>
          <w:p w14:paraId="6AE2A33A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5</w:t>
            </w:r>
          </w:p>
          <w:p w14:paraId="139CC74F" w14:textId="77777777" w:rsidR="00A41CEA" w:rsidRPr="00763E4A" w:rsidRDefault="00A41CEA" w:rsidP="00AC0194">
            <w:pPr>
              <w:spacing w:after="0"/>
              <w:ind w:left="284" w:hanging="284"/>
              <w:rPr>
                <w:rFonts w:ascii="Arial" w:hAnsi="Arial" w:cs="Arial"/>
                <w:b/>
              </w:rPr>
            </w:pPr>
          </w:p>
        </w:tc>
      </w:tr>
      <w:tr w:rsidR="00A41CEA" w:rsidRPr="00763E4A" w14:paraId="7E5D7A74" w14:textId="77777777" w:rsidTr="00763E4A">
        <w:tc>
          <w:tcPr>
            <w:tcW w:w="7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4B979D1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8305A4" w14:textId="5EC1D69D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</w:rPr>
            </w:pPr>
            <w:bookmarkStart w:id="7" w:name="_Hlk165362452"/>
            <w:r w:rsidRPr="00763E4A">
              <w:rPr>
                <w:rFonts w:ascii="Arial" w:hAnsi="Arial" w:cs="Arial"/>
                <w:b/>
              </w:rPr>
              <w:t xml:space="preserve">VELIKOST GEOGRAFSKO ZAOKROŽENEGA OBMOČJA </w:t>
            </w:r>
            <w:bookmarkEnd w:id="7"/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4B32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A41CEA" w:rsidRPr="00763E4A" w14:paraId="7C03DFD0" w14:textId="77777777" w:rsidTr="00763E4A"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14:paraId="632FA44E" w14:textId="77777777" w:rsidR="00A41CEA" w:rsidRPr="00763E4A" w:rsidRDefault="37F6A9D5" w:rsidP="37F6A9D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BF4164" w14:textId="4D53367A" w:rsidR="00A41CEA" w:rsidRPr="00763E4A" w:rsidRDefault="00A41CEA" w:rsidP="00AC0194">
            <w:pPr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  <w:b/>
              </w:rPr>
              <w:t xml:space="preserve">ŠTEVILO OBČIN, V OKVIRU KATERIH JE DEFINIRANO GEOGRAFSKO ZAOKROŽENO OBMOČJE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C793E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A41CEA" w:rsidRPr="00763E4A" w14:paraId="580C3A28" w14:textId="77777777" w:rsidTr="00763E4A"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14:paraId="3BAE39C8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25EB7404" w14:textId="77777777" w:rsidR="00A41CEA" w:rsidRPr="00763E4A" w:rsidRDefault="00A41CEA" w:rsidP="008E57D6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9 občin in več,</w:t>
            </w:r>
          </w:p>
          <w:p w14:paraId="54CE866F" w14:textId="77777777" w:rsidR="00A41CEA" w:rsidRPr="00763E4A" w:rsidRDefault="00A41CEA" w:rsidP="00742486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lastRenderedPageBreak/>
              <w:t>od 6 do vključno 8 občin,</w:t>
            </w:r>
          </w:p>
          <w:p w14:paraId="12082705" w14:textId="05154744" w:rsidR="00A41CEA" w:rsidRPr="00763E4A" w:rsidRDefault="00A41CEA" w:rsidP="00742486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od 3 do vključno 5 občine.</w:t>
            </w:r>
          </w:p>
          <w:p w14:paraId="5DCDA45C" w14:textId="77777777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274A72" w14:textId="79872CBF" w:rsidR="00A41CEA" w:rsidRPr="00763E4A" w:rsidRDefault="43504A1A" w:rsidP="4350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V okviru merila »Število občin, v okviru katerih je definirano geografsko zaokroženo območje« se štejejo občine, ki so navedene v načrtu.</w:t>
            </w:r>
          </w:p>
          <w:p w14:paraId="3F5FB5E8" w14:textId="77777777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55D24B7D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lastRenderedPageBreak/>
              <w:t>3</w:t>
            </w:r>
          </w:p>
          <w:p w14:paraId="7FA6DBD0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lastRenderedPageBreak/>
              <w:t>2</w:t>
            </w:r>
          </w:p>
          <w:p w14:paraId="3F4BBFDC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1</w:t>
            </w:r>
          </w:p>
        </w:tc>
      </w:tr>
      <w:tr w:rsidR="00A41CEA" w:rsidRPr="00763E4A" w14:paraId="0AA26978" w14:textId="77777777" w:rsidTr="00763E4A">
        <w:tc>
          <w:tcPr>
            <w:tcW w:w="705" w:type="dxa"/>
            <w:vMerge w:val="restart"/>
            <w:tcBorders>
              <w:top w:val="nil"/>
            </w:tcBorders>
          </w:tcPr>
          <w:p w14:paraId="681FE533" w14:textId="77777777" w:rsidR="00A41CEA" w:rsidRPr="00763E4A" w:rsidRDefault="37F6A9D5" w:rsidP="37F6A9D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A8B91C" w14:textId="31996041" w:rsidR="00A41CEA" w:rsidRPr="00763E4A" w:rsidRDefault="00A41CEA" w:rsidP="00763E4A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 xml:space="preserve">POVRŠINA GEOGRAFSKO ZAOKROŽENEGA </w:t>
            </w:r>
            <w:r w:rsidR="00745897" w:rsidRPr="00763E4A">
              <w:rPr>
                <w:rFonts w:ascii="Arial" w:hAnsi="Arial" w:cs="Arial"/>
                <w:b/>
                <w:bCs/>
              </w:rPr>
              <w:t>OBMOČJA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22A03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A41CEA" w:rsidRPr="00763E4A" w14:paraId="76668D9C" w14:textId="77777777" w:rsidTr="00763E4A">
        <w:tc>
          <w:tcPr>
            <w:tcW w:w="330" w:type="pct"/>
            <w:vMerge/>
            <w:tcBorders>
              <w:bottom w:val="single" w:sz="4" w:space="0" w:color="auto"/>
            </w:tcBorders>
          </w:tcPr>
          <w:p w14:paraId="13B4D2CC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1B07AA69" w14:textId="1B038390" w:rsidR="00A41CEA" w:rsidRPr="00763E4A" w:rsidRDefault="43504A1A" w:rsidP="43504A1A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Površina geografsko zaokroženega </w:t>
            </w:r>
            <w:r w:rsidR="003D52D7" w:rsidRPr="00763E4A">
              <w:rPr>
                <w:rFonts w:ascii="Arial" w:hAnsi="Arial" w:cs="Arial"/>
              </w:rPr>
              <w:t>območja</w:t>
            </w:r>
            <w:r w:rsidRPr="00763E4A">
              <w:rPr>
                <w:rFonts w:ascii="Arial" w:hAnsi="Arial" w:cs="Arial"/>
              </w:rPr>
              <w:t>:</w:t>
            </w:r>
          </w:p>
          <w:p w14:paraId="102150DE" w14:textId="77777777" w:rsidR="00A41CEA" w:rsidRPr="00763E4A" w:rsidRDefault="00A41CEA" w:rsidP="008E57D6">
            <w:pPr>
              <w:pStyle w:val="Odstavekseznam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800 km² in več,</w:t>
            </w:r>
          </w:p>
          <w:p w14:paraId="69281C81" w14:textId="77777777" w:rsidR="00A41CEA" w:rsidRPr="00763E4A" w:rsidRDefault="00A41CEA" w:rsidP="00742486">
            <w:pPr>
              <w:pStyle w:val="Odstavekseznam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od 500 km² do vključno 799 km²,</w:t>
            </w:r>
          </w:p>
          <w:p w14:paraId="42DA621F" w14:textId="77777777" w:rsidR="00A41CEA" w:rsidRPr="00763E4A" w:rsidRDefault="00A41CEA" w:rsidP="00742486">
            <w:pPr>
              <w:pStyle w:val="Odstavekseznama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od 300 km² do vključno 499 km².</w:t>
            </w:r>
          </w:p>
          <w:p w14:paraId="4EF31042" w14:textId="77777777" w:rsidR="00A41CEA" w:rsidRPr="00763E4A" w:rsidRDefault="00A41CEA" w:rsidP="00B17350">
            <w:pPr>
              <w:pStyle w:val="Odstavekseznama"/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DC39B60" w14:textId="06001A81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Površina geografsko zaokroženega območja se določi v skladu </w:t>
            </w:r>
            <w:r w:rsidR="00C10753" w:rsidRPr="00763E4A">
              <w:rPr>
                <w:rFonts w:ascii="Arial" w:hAnsi="Arial" w:cs="Arial"/>
              </w:rPr>
              <w:t>z dokumentom</w:t>
            </w:r>
            <w:r w:rsidR="00AB7BC0">
              <w:rPr>
                <w:rFonts w:ascii="Arial" w:hAnsi="Arial" w:cs="Arial"/>
              </w:rPr>
              <w:t xml:space="preserve"> </w:t>
            </w:r>
            <w:r w:rsidRPr="00763E4A">
              <w:rPr>
                <w:rFonts w:ascii="Arial" w:hAnsi="Arial" w:cs="Arial"/>
              </w:rPr>
              <w:t>»</w:t>
            </w:r>
            <w:r w:rsidR="004A5543" w:rsidRPr="00763E4A">
              <w:rPr>
                <w:rFonts w:ascii="Arial" w:hAnsi="Arial" w:cs="Arial"/>
              </w:rPr>
              <w:t>Seznam statističnih podatkov o površinah občin v Sloveniji v letu 2024</w:t>
            </w:r>
            <w:r w:rsidRPr="00763E4A">
              <w:rPr>
                <w:rFonts w:ascii="Arial" w:hAnsi="Arial" w:cs="Arial"/>
              </w:rPr>
              <w:t>«</w:t>
            </w:r>
            <w:r w:rsidR="005008ED" w:rsidRPr="00763E4A">
              <w:rPr>
                <w:rFonts w:ascii="Arial" w:hAnsi="Arial" w:cs="Arial"/>
              </w:rPr>
              <w:t>,</w:t>
            </w:r>
            <w:r w:rsidRPr="00763E4A">
              <w:rPr>
                <w:rFonts w:ascii="Arial" w:hAnsi="Arial" w:cs="Arial"/>
              </w:rPr>
              <w:t xml:space="preserve"> </w:t>
            </w:r>
            <w:r w:rsidR="00BF3F57" w:rsidRPr="00763E4A">
              <w:rPr>
                <w:rFonts w:ascii="Arial" w:hAnsi="Arial" w:cs="Arial"/>
              </w:rPr>
              <w:t>ki je sestavni del razpisne dokumentacije</w:t>
            </w:r>
            <w:r w:rsidRPr="00763E4A">
              <w:rPr>
                <w:rFonts w:ascii="Arial" w:hAnsi="Arial" w:cs="Arial"/>
              </w:rPr>
              <w:t>.</w:t>
            </w:r>
          </w:p>
          <w:p w14:paraId="342CA531" w14:textId="77777777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2FCA112F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7601FD61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3</w:t>
            </w:r>
          </w:p>
          <w:p w14:paraId="4562731D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2</w:t>
            </w:r>
          </w:p>
          <w:p w14:paraId="6CE7098E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1</w:t>
            </w:r>
          </w:p>
        </w:tc>
      </w:tr>
      <w:tr w:rsidR="00A41CEA" w:rsidRPr="00763E4A" w14:paraId="38BAD0F8" w14:textId="77777777" w:rsidTr="00763E4A">
        <w:tc>
          <w:tcPr>
            <w:tcW w:w="705" w:type="dxa"/>
            <w:vMerge w:val="restart"/>
            <w:tcBorders>
              <w:top w:val="nil"/>
            </w:tcBorders>
          </w:tcPr>
          <w:p w14:paraId="575391C8" w14:textId="77777777" w:rsidR="00A41CEA" w:rsidRPr="00763E4A" w:rsidRDefault="37F6A9D5" w:rsidP="37F6A9D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0C8617" w14:textId="0E8536EA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  <w:b/>
              </w:rPr>
              <w:t xml:space="preserve">SKUPNA VELIKOST KMETIJSKIH POVRŠIN, KI JIH IMAJO V UPORABI LOKALNI PROIZVAJALCI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0F16E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A41CEA" w:rsidRPr="00763E4A" w14:paraId="5E5DA7FB" w14:textId="77777777" w:rsidTr="00763E4A">
        <w:tc>
          <w:tcPr>
            <w:tcW w:w="330" w:type="pct"/>
            <w:vMerge/>
            <w:tcBorders>
              <w:bottom w:val="single" w:sz="4" w:space="0" w:color="auto"/>
            </w:tcBorders>
          </w:tcPr>
          <w:p w14:paraId="71EF82EC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0C7E86DB" w14:textId="1D43327F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Upošteva se vsota največjih upravičenih površin vseh kmetijskih gospodarstev na dan </w:t>
            </w:r>
            <w:r w:rsidR="00805852" w:rsidRPr="00763E4A">
              <w:rPr>
                <w:rFonts w:ascii="Arial" w:hAnsi="Arial" w:cs="Arial"/>
              </w:rPr>
              <w:t xml:space="preserve">vložitve </w:t>
            </w:r>
            <w:r w:rsidRPr="00763E4A">
              <w:rPr>
                <w:rFonts w:ascii="Arial" w:hAnsi="Arial" w:cs="Arial"/>
              </w:rPr>
              <w:t>vloge na javni razpis, ki so vključena v partnerstvo:</w:t>
            </w:r>
          </w:p>
          <w:p w14:paraId="6D08416B" w14:textId="77777777" w:rsidR="00A41CEA" w:rsidRPr="00763E4A" w:rsidRDefault="00A41CEA" w:rsidP="008E57D6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350,00 in več hektarov največje upravičene površine,</w:t>
            </w:r>
          </w:p>
          <w:p w14:paraId="70C2991C" w14:textId="670AC393" w:rsidR="00A41CEA" w:rsidRPr="00763E4A" w:rsidRDefault="00A41CEA" w:rsidP="00805852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od 300,00</w:t>
            </w:r>
            <w:r w:rsidR="00AB7BC0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 xml:space="preserve"> </w:t>
            </w: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do vključno 349,99 hektarov največje upravičene površine,</w:t>
            </w:r>
          </w:p>
          <w:p w14:paraId="7478AF18" w14:textId="7FED1681" w:rsidR="00A41CEA" w:rsidRPr="00763E4A" w:rsidRDefault="00A41CEA" w:rsidP="00742486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od 250,00</w:t>
            </w:r>
            <w:r w:rsidR="00AB7BC0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 xml:space="preserve"> </w:t>
            </w: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do vključno 299,99 hektarov največje upravičene površine,</w:t>
            </w:r>
          </w:p>
          <w:p w14:paraId="54E22986" w14:textId="255DB5AF" w:rsidR="00A41CEA" w:rsidRPr="00763E4A" w:rsidRDefault="00A41CEA" w:rsidP="00742486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od 200,00</w:t>
            </w:r>
            <w:r w:rsidR="00AB7BC0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 xml:space="preserve"> </w:t>
            </w: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do vključno 249,99 hektarov največje upravičene površine,</w:t>
            </w:r>
          </w:p>
          <w:p w14:paraId="035FD2A0" w14:textId="77777777" w:rsidR="00A41CEA" w:rsidRPr="00763E4A" w:rsidRDefault="00A41CEA" w:rsidP="00B17350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od 150,00 do vključno 199,99 hektarov največje upravičene površine.</w:t>
            </w:r>
          </w:p>
          <w:p w14:paraId="0E1FE88B" w14:textId="77777777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</w:p>
          <w:p w14:paraId="7928DA9C" w14:textId="10167E54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Največje upravičene površine se pridobijo iz Registra kmetijskih gospodarstev na dan </w:t>
            </w:r>
            <w:r w:rsidR="00B13160" w:rsidRPr="00763E4A">
              <w:rPr>
                <w:rFonts w:ascii="Arial" w:hAnsi="Arial" w:cs="Arial"/>
              </w:rPr>
              <w:t xml:space="preserve">vložitve </w:t>
            </w:r>
            <w:r w:rsidRPr="00763E4A">
              <w:rPr>
                <w:rFonts w:ascii="Arial" w:hAnsi="Arial" w:cs="Arial"/>
              </w:rPr>
              <w:t xml:space="preserve">vloge na javni razpis za vsako posamezno kmetijsko gospodarstvo. </w:t>
            </w:r>
          </w:p>
          <w:p w14:paraId="2F5782C4" w14:textId="77777777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4B4068DA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  <w:p w14:paraId="01035043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772ABE61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3DD6773E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9</w:t>
            </w:r>
          </w:p>
          <w:p w14:paraId="67A94908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7</w:t>
            </w:r>
          </w:p>
          <w:p w14:paraId="6463AAFF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5</w:t>
            </w:r>
          </w:p>
          <w:p w14:paraId="5EA3D279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3</w:t>
            </w:r>
          </w:p>
          <w:p w14:paraId="4DCE63FE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1</w:t>
            </w:r>
          </w:p>
          <w:p w14:paraId="01DEE0AB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</w:tr>
      <w:tr w:rsidR="00A41CEA" w:rsidRPr="00763E4A" w14:paraId="30C513D9" w14:textId="77777777" w:rsidTr="00763E4A">
        <w:tc>
          <w:tcPr>
            <w:tcW w:w="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023A4D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837EF4" w14:textId="49F92485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b/>
              </w:rPr>
              <w:t xml:space="preserve">TEŽAVNOST KMETOVANJA NA GEOGRAFSKO ZAOKROŽENEM OBMOČJU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A2E76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41CEA" w:rsidRPr="00763E4A" w14:paraId="6573AD1A" w14:textId="77777777" w:rsidTr="00763E4A"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14:paraId="13974167" w14:textId="77777777" w:rsidR="00A41CEA" w:rsidRPr="00763E4A" w:rsidRDefault="37F6A9D5" w:rsidP="37F6A9D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4D087" w14:textId="370FF759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Ocenjuje se povprečno število točk na ha, ki jih imajo na dan </w:t>
            </w:r>
            <w:r w:rsidR="00B13160" w:rsidRPr="00763E4A">
              <w:rPr>
                <w:rFonts w:ascii="Arial" w:hAnsi="Arial" w:cs="Arial"/>
              </w:rPr>
              <w:t xml:space="preserve">vložitve </w:t>
            </w:r>
            <w:r w:rsidRPr="00763E4A">
              <w:rPr>
                <w:rFonts w:ascii="Arial" w:hAnsi="Arial" w:cs="Arial"/>
              </w:rPr>
              <w:t>vloge na javni razpis kmetijska gospodarstva v partnerstvu, ki so razvrščena v območje OMD:</w:t>
            </w:r>
          </w:p>
          <w:p w14:paraId="2FB0A927" w14:textId="03B737D8" w:rsidR="00A41CEA" w:rsidRPr="00763E4A" w:rsidRDefault="00A41CEA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 w:eastAsia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povprečno število točk vseh KMG v partnerstvu je 600 ali več točk</w:t>
            </w:r>
            <w:r w:rsidR="005008ED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,</w:t>
            </w:r>
          </w:p>
          <w:p w14:paraId="27561C67" w14:textId="1F993D3A" w:rsidR="00A41CEA" w:rsidRPr="00763E4A" w:rsidRDefault="00A41CEA" w:rsidP="0080585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</w:pP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povprečno število točk vseh KMG v partnerstvu je od 500 do vključno 599 točk</w:t>
            </w:r>
            <w:r w:rsidR="005008ED"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,</w:t>
            </w:r>
          </w:p>
          <w:p w14:paraId="2D8C7017" w14:textId="1A768DDB" w:rsidR="00A41CEA" w:rsidRPr="00763E4A" w:rsidRDefault="00A41CEA" w:rsidP="00B1316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</w:pP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povprečno število točk vseh KMG v partnerstvu je od 400 do vključno 499 točk</w:t>
            </w:r>
            <w:r w:rsidR="005008ED"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,</w:t>
            </w:r>
          </w:p>
          <w:p w14:paraId="7FB4DF91" w14:textId="5F6E7383" w:rsidR="00A41CEA" w:rsidRPr="00763E4A" w:rsidRDefault="00A41CEA" w:rsidP="00B1316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</w:pPr>
            <w:r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povprečno število točk vseh KMG v partnerstvu je od 300 do vključno 399 točk</w:t>
            </w:r>
            <w:r w:rsidR="005008ED" w:rsidRPr="00763E4A">
              <w:rPr>
                <w:rFonts w:ascii="Arial" w:hAnsi="Arial" w:cs="Arial"/>
                <w:bCs/>
                <w:sz w:val="20"/>
                <w:szCs w:val="20"/>
                <w:lang w:val="sl-SI" w:eastAsia="sl-SI"/>
              </w:rPr>
              <w:t>,</w:t>
            </w:r>
          </w:p>
          <w:p w14:paraId="58F1CD3D" w14:textId="5B7D3941" w:rsidR="00A41CEA" w:rsidRPr="00763E4A" w:rsidRDefault="00A41CEA" w:rsidP="00742486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povprečno število točk vseh KMG v partnerstvu je od 200 do vključno 299 točk</w:t>
            </w:r>
            <w:r w:rsidR="005008ED" w:rsidRPr="00763E4A">
              <w:rPr>
                <w:rFonts w:ascii="Arial" w:hAnsi="Arial" w:cs="Arial"/>
              </w:rPr>
              <w:t>.</w:t>
            </w:r>
          </w:p>
          <w:p w14:paraId="4F5B77E6" w14:textId="77777777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3138B20" w14:textId="2102F20B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</w:rPr>
              <w:t xml:space="preserve">Točke KMG v OMD se določijo v skladu s predpisom, ki ureja razvrstitev kmetijskih gospodarstev v območja z omejenimi možnostmi za kmetijsko dejavnost (v nadaljnjem besedilu: OMD) in se pridobijo iz Registra kmetijskih gospodarstev na dan </w:t>
            </w:r>
            <w:r w:rsidR="00B00310" w:rsidRPr="00763E4A">
              <w:rPr>
                <w:rFonts w:ascii="Arial" w:hAnsi="Arial" w:cs="Arial"/>
              </w:rPr>
              <w:t xml:space="preserve">vložitve </w:t>
            </w:r>
            <w:r w:rsidRPr="00763E4A">
              <w:rPr>
                <w:rFonts w:ascii="Arial" w:hAnsi="Arial" w:cs="Arial"/>
              </w:rPr>
              <w:t xml:space="preserve">vloge na javni razpis za vsako posamezno kmetijsko gospodarstvo. Povprečno število točk OMD kmetijskih gospodarstev v partnerstvu se izračuna na način, da se seštevek števila točk/ha, ki jih prejmejo kmetijska gospodarstva v partnerstvu razvrščena v OMD, deli s številom vseh kmetijskih gospodarstev v partnerstvu. </w:t>
            </w:r>
          </w:p>
          <w:p w14:paraId="1FCCF290" w14:textId="77777777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2510A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666BA520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AAABB2E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12DBA589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10</w:t>
            </w:r>
          </w:p>
          <w:p w14:paraId="0F6A39BC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8</w:t>
            </w:r>
          </w:p>
          <w:p w14:paraId="7935A747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1A5F41A9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6</w:t>
            </w:r>
          </w:p>
          <w:p w14:paraId="5366B567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264A156C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4</w:t>
            </w:r>
          </w:p>
          <w:p w14:paraId="0324A462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2FC2F667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</w:rPr>
              <w:t>2</w:t>
            </w:r>
          </w:p>
        </w:tc>
      </w:tr>
      <w:tr w:rsidR="00A41CEA" w:rsidRPr="00763E4A" w14:paraId="2ED1369D" w14:textId="77777777" w:rsidTr="00763E4A">
        <w:tc>
          <w:tcPr>
            <w:tcW w:w="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4AD91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435577" w14:textId="090C5190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</w:rPr>
            </w:pPr>
            <w:bookmarkStart w:id="8" w:name="_Hlk165362507"/>
            <w:r w:rsidRPr="00763E4A">
              <w:rPr>
                <w:rFonts w:ascii="Arial" w:hAnsi="Arial" w:cs="Arial"/>
                <w:b/>
              </w:rPr>
              <w:t xml:space="preserve">AMBICIOZNOST NAČRTA RAZVOJA GEOGRAFSKO ZAOKROŽENEGA OBMOČJA </w:t>
            </w:r>
            <w:bookmarkEnd w:id="8"/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27C23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A445F4" w:rsidRPr="00763E4A" w14:paraId="64F3088E" w14:textId="77777777" w:rsidTr="00763E4A">
        <w:tc>
          <w:tcPr>
            <w:tcW w:w="705" w:type="dxa"/>
            <w:vMerge w:val="restart"/>
          </w:tcPr>
          <w:p w14:paraId="2B28EE18" w14:textId="77777777" w:rsidR="00A445F4" w:rsidRPr="00763E4A" w:rsidRDefault="37F6A9D5" w:rsidP="37F6A9D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42C604" w14:textId="38A1B251" w:rsidR="00A445F4" w:rsidRPr="00763E4A" w:rsidRDefault="00A445F4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  <w:b/>
              </w:rPr>
              <w:t xml:space="preserve">Nadgradnja ciljev intervencije iz 3. člena uredbe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B3633E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</w:rPr>
            </w:pPr>
          </w:p>
        </w:tc>
      </w:tr>
      <w:tr w:rsidR="00A445F4" w:rsidRPr="00763E4A" w14:paraId="2ECD47F6" w14:textId="77777777" w:rsidTr="00763E4A">
        <w:tc>
          <w:tcPr>
            <w:tcW w:w="330" w:type="pct"/>
            <w:vMerge/>
            <w:tcBorders>
              <w:bottom w:val="single" w:sz="4" w:space="0" w:color="auto"/>
            </w:tcBorders>
          </w:tcPr>
          <w:p w14:paraId="5A9C10EB" w14:textId="77777777" w:rsidR="00A445F4" w:rsidRPr="00763E4A" w:rsidRDefault="00A445F4" w:rsidP="00AC0194">
            <w:p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3041DF57" w14:textId="543B3CDA" w:rsidR="00A445F4" w:rsidRPr="00763E4A" w:rsidRDefault="00A445F4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  <w:u w:val="single"/>
              </w:rPr>
            </w:pPr>
            <w:r w:rsidRPr="00763E4A">
              <w:rPr>
                <w:rFonts w:ascii="Arial" w:hAnsi="Arial" w:cs="Arial"/>
                <w:u w:val="single"/>
              </w:rPr>
              <w:t xml:space="preserve">Cilj </w:t>
            </w:r>
            <w:r w:rsidR="000073B6" w:rsidRPr="00763E4A">
              <w:rPr>
                <w:rFonts w:ascii="Arial" w:hAnsi="Arial" w:cs="Arial"/>
                <w:u w:val="single"/>
              </w:rPr>
              <w:t>–</w:t>
            </w:r>
            <w:r w:rsidRPr="00763E4A">
              <w:rPr>
                <w:rFonts w:ascii="Arial" w:hAnsi="Arial" w:cs="Arial"/>
                <w:u w:val="single"/>
              </w:rPr>
              <w:t xml:space="preserve"> </w:t>
            </w:r>
            <w:r w:rsidR="00AD22EB" w:rsidRPr="00763E4A">
              <w:rPr>
                <w:rFonts w:ascii="Arial" w:hAnsi="Arial" w:cs="Arial"/>
                <w:u w:val="single"/>
              </w:rPr>
              <w:t>Spodbujanje povezovanja lokalnih proizvajalcev v verigi preskrbe s hrano od lokalnih proizvajalcev, do predelovalcev, zadrug, sektorja HORECA, obratov javne prehrane ali trgovin, kar bo prispevalo k večji usklajenosti ponudbe in povpraševanja na geografsko zaokroženem območju</w:t>
            </w:r>
            <w:r w:rsidRPr="00763E4A">
              <w:rPr>
                <w:rFonts w:ascii="Arial" w:hAnsi="Arial" w:cs="Arial"/>
                <w:u w:val="single"/>
              </w:rPr>
              <w:t>:</w:t>
            </w:r>
          </w:p>
          <w:p w14:paraId="6A21C985" w14:textId="2BCEA8BB" w:rsidR="00A445F4" w:rsidRPr="00763E4A" w:rsidRDefault="00A445F4" w:rsidP="008E57D6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do </w:t>
            </w:r>
            <w:r w:rsidR="009042F4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vložitve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3. zahtevka za izplačilo sredstev bo</w:t>
            </w:r>
            <w:r w:rsidR="00E57A51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do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med vsaj 60% lokalnih proizvajalcev iz partnerstva, vključenih ob oddaji vloge na javni razpis, in člani partnerstva </w:t>
            </w:r>
            <w:r w:rsidR="00E72AE5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iz </w:t>
            </w:r>
            <w:r w:rsidR="008624EC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sektorja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HORECA, obrat</w:t>
            </w:r>
            <w:r w:rsidR="00E72AE5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ov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javne prehrane ali trgovine sklenjene pogodbe o odkupu </w:t>
            </w:r>
            <w:r w:rsidR="00E72AE5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lokalnih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proizvodov, ki morajo biti veljavne vsaj eno leto od </w:t>
            </w:r>
            <w:r w:rsidR="009042F4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vložitve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tretjega zahtevka za izplačilo sredstev;</w:t>
            </w:r>
          </w:p>
          <w:p w14:paraId="100E985D" w14:textId="77777777" w:rsidR="000073B6" w:rsidRPr="00763E4A" w:rsidRDefault="000073B6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88E331" w14:textId="07F30096" w:rsidR="000073B6" w:rsidRPr="00763E4A" w:rsidRDefault="43504A1A" w:rsidP="43504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63E4A">
              <w:rPr>
                <w:rFonts w:ascii="Arial" w:hAnsi="Arial" w:cs="Arial"/>
                <w:u w:val="single"/>
              </w:rPr>
              <w:t>Cilj –</w:t>
            </w:r>
            <w:r w:rsidRPr="00763E4A">
              <w:rPr>
                <w:rFonts w:ascii="Arial" w:eastAsiaTheme="minorEastAsia" w:hAnsi="Arial" w:cs="Arial"/>
                <w:u w:val="single"/>
              </w:rPr>
              <w:t xml:space="preserve"> P</w:t>
            </w:r>
            <w:r w:rsidRPr="00763E4A">
              <w:rPr>
                <w:rFonts w:ascii="Arial" w:hAnsi="Arial" w:cs="Arial"/>
                <w:u w:val="single"/>
              </w:rPr>
              <w:t>ovečanje števila lokalnih proizvajalcev</w:t>
            </w:r>
          </w:p>
          <w:p w14:paraId="2D3CE702" w14:textId="1DC70AF4" w:rsidR="00A445F4" w:rsidRPr="00763E4A" w:rsidRDefault="00A445F4" w:rsidP="008E57D6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upravičenec bo do </w:t>
            </w:r>
            <w:r w:rsidR="009042F4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vložitve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zadnjega zahtevka za izplačilo sredstev povečal število članov partnerstva iz tretjega odstavka 6. člena uredbe 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znotraj geografsko zaokroženega območja glede na stanje ob vložitvi vloge na javni razpis:</w:t>
            </w:r>
          </w:p>
          <w:p w14:paraId="1476FC97" w14:textId="77777777" w:rsidR="00A445F4" w:rsidRPr="00763E4A" w:rsidRDefault="00A445F4" w:rsidP="00805852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50,00 % in več članov partnerstva,</w:t>
            </w:r>
          </w:p>
          <w:p w14:paraId="33C4DD8F" w14:textId="77777777" w:rsidR="00A445F4" w:rsidRPr="00763E4A" w:rsidRDefault="00A445F4" w:rsidP="00B13160">
            <w:pPr>
              <w:pStyle w:val="Odstavekseznam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od 26,00 % do vključno 49,99 %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članov partnerstva.</w:t>
            </w:r>
          </w:p>
          <w:p w14:paraId="22749357" w14:textId="77777777" w:rsidR="00A445F4" w:rsidRPr="00763E4A" w:rsidRDefault="00A445F4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  <w:u w:val="single"/>
              </w:rPr>
            </w:pPr>
          </w:p>
          <w:p w14:paraId="6D4522A8" w14:textId="50C88C8E" w:rsidR="00A445F4" w:rsidRPr="00763E4A" w:rsidRDefault="00A445F4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  <w:u w:val="single"/>
              </w:rPr>
            </w:pPr>
            <w:r w:rsidRPr="00763E4A">
              <w:rPr>
                <w:rFonts w:ascii="Arial" w:hAnsi="Arial" w:cs="Arial"/>
                <w:u w:val="single"/>
              </w:rPr>
              <w:t xml:space="preserve">Cilj </w:t>
            </w:r>
            <w:r w:rsidR="000073B6" w:rsidRPr="00763E4A">
              <w:rPr>
                <w:rFonts w:ascii="Arial" w:hAnsi="Arial" w:cs="Arial"/>
                <w:u w:val="single"/>
              </w:rPr>
              <w:t>–</w:t>
            </w:r>
            <w:r w:rsidRPr="00763E4A">
              <w:rPr>
                <w:rFonts w:ascii="Arial" w:hAnsi="Arial" w:cs="Arial"/>
                <w:u w:val="single"/>
              </w:rPr>
              <w:t xml:space="preserve"> Prispevek k trajnostni proizvodnji in predelavi lokalnih proizvodov</w:t>
            </w:r>
            <w:r w:rsidR="00174AB2" w:rsidRPr="00763E4A">
              <w:rPr>
                <w:rFonts w:ascii="Arial" w:hAnsi="Arial" w:cs="Arial"/>
                <w:u w:val="single"/>
              </w:rPr>
              <w:t>:</w:t>
            </w:r>
            <w:r w:rsidR="00AB7BC0">
              <w:rPr>
                <w:rFonts w:ascii="Arial" w:hAnsi="Arial" w:cs="Arial"/>
                <w:u w:val="single"/>
              </w:rPr>
              <w:t xml:space="preserve"> </w:t>
            </w:r>
            <w:r w:rsidR="00174AB2" w:rsidRPr="00763E4A">
              <w:rPr>
                <w:rFonts w:ascii="Arial" w:hAnsi="Arial" w:cs="Arial"/>
                <w:u w:val="single"/>
              </w:rPr>
              <w:t>povečanje števila članov partnerstva, ki so javni zavodi</w:t>
            </w:r>
            <w:r w:rsidRPr="00763E4A">
              <w:rPr>
                <w:rFonts w:ascii="Arial" w:hAnsi="Arial" w:cs="Arial"/>
                <w:u w:val="single"/>
              </w:rPr>
              <w:t>:</w:t>
            </w:r>
          </w:p>
          <w:p w14:paraId="104F6DC3" w14:textId="5961A8DC" w:rsidR="00A445F4" w:rsidRPr="00763E4A" w:rsidRDefault="00A445F4" w:rsidP="008E57D6">
            <w:pPr>
              <w:pStyle w:val="Odstavekseznam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upravičenec bo 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do </w:t>
            </w:r>
            <w:r w:rsidR="009042F4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vložitve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zadnjega zahtevka za izplačilo sredstev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povečal </w:t>
            </w:r>
            <w:r w:rsidR="00E72AE5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skupno število članov partnerstva</w:t>
            </w:r>
            <w:r w:rsidR="00E72AE5" w:rsidRPr="00763E4A" w:rsidDel="00E72AE5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glede na 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stanje ob vložitvi vloge na javni razpi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s </w:t>
            </w:r>
            <w:r w:rsidR="00E72AE5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z 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najmanj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trem</w:t>
            </w:r>
            <w:r w:rsidR="00E72AE5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i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 javnim</w:t>
            </w:r>
            <w:r w:rsidR="00E72AE5" w:rsidRPr="00763E4A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 zavod</w:t>
            </w:r>
            <w:r w:rsidR="00E72AE5" w:rsidRPr="00763E4A">
              <w:rPr>
                <w:rFonts w:ascii="Arial" w:hAnsi="Arial" w:cs="Arial"/>
                <w:sz w:val="20"/>
                <w:szCs w:val="20"/>
                <w:lang w:val="sl-SI"/>
              </w:rPr>
              <w:t>i znotraj geografsko zaokroženega območja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.</w:t>
            </w:r>
          </w:p>
          <w:p w14:paraId="07F136E4" w14:textId="77777777" w:rsidR="00F5744D" w:rsidRPr="00763E4A" w:rsidRDefault="00F5744D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755045" w14:textId="16475016" w:rsidR="00E568A1" w:rsidRPr="00763E4A" w:rsidRDefault="00E568A1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  <w:u w:val="single"/>
              </w:rPr>
              <w:t>Cilj – Prispevek k trajnostni proizvodnji in predelavi lokalnih proizvodov</w:t>
            </w:r>
            <w:r w:rsidR="00174AB2" w:rsidRPr="00763E4A">
              <w:rPr>
                <w:rFonts w:ascii="Arial" w:hAnsi="Arial" w:cs="Arial"/>
                <w:u w:val="single"/>
              </w:rPr>
              <w:t xml:space="preserve">: </w:t>
            </w:r>
            <w:r w:rsidR="00174AB2" w:rsidRPr="00763E4A">
              <w:rPr>
                <w:rFonts w:ascii="Arial" w:hAnsi="Arial" w:cs="Arial"/>
              </w:rPr>
              <w:t>povečanje števila članov partnerstva, ki so ekološka kmetijska gospodarstva:</w:t>
            </w:r>
          </w:p>
          <w:p w14:paraId="52328683" w14:textId="12907FE7" w:rsidR="00A445F4" w:rsidRPr="00763E4A" w:rsidRDefault="00A445F4" w:rsidP="008E57D6">
            <w:pPr>
              <w:pStyle w:val="Odstavekseznam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u w:val="single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upravičenec bo do </w:t>
            </w:r>
            <w:r w:rsidR="00B64B6F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vložitve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zadnjega zahtevka za izplačilo sredstev povečal število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lokalnih proizvajalcev, ki so ekološka kmetijska gospodarstva,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 znotraj geografsko zaokroženega območja glede na stanje ob vložitvi vloge na javni razpis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za:</w:t>
            </w:r>
          </w:p>
          <w:p w14:paraId="775F4406" w14:textId="77777777" w:rsidR="00A445F4" w:rsidRPr="00763E4A" w:rsidRDefault="00A445F4" w:rsidP="00805852">
            <w:pPr>
              <w:pStyle w:val="Odstavekseznam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50,00 % in več ekoloških kmetijskih gospodarstev,</w:t>
            </w:r>
          </w:p>
          <w:p w14:paraId="1CC1A4B9" w14:textId="77777777" w:rsidR="00A445F4" w:rsidRPr="00763E4A" w:rsidRDefault="00A445F4" w:rsidP="00B13160">
            <w:pPr>
              <w:pStyle w:val="Odstavekseznam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od 20,00 % do vključno 49,99 % ekoloških kmetijskih gospodarstev.</w:t>
            </w:r>
          </w:p>
          <w:p w14:paraId="4BD92180" w14:textId="77777777" w:rsidR="00A445F4" w:rsidRPr="00763E4A" w:rsidRDefault="00A445F4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  <w:u w:val="single"/>
              </w:rPr>
            </w:pPr>
          </w:p>
          <w:p w14:paraId="63E71299" w14:textId="4C876DBA" w:rsidR="00A445F4" w:rsidRPr="00763E4A" w:rsidRDefault="00A445F4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  <w:u w:val="single"/>
              </w:rPr>
            </w:pPr>
            <w:r w:rsidRPr="00763E4A">
              <w:rPr>
                <w:rFonts w:ascii="Arial" w:hAnsi="Arial" w:cs="Arial"/>
                <w:u w:val="single"/>
              </w:rPr>
              <w:t xml:space="preserve">Cilj </w:t>
            </w:r>
            <w:r w:rsidR="000073B6" w:rsidRPr="00763E4A">
              <w:rPr>
                <w:rFonts w:ascii="Arial" w:hAnsi="Arial" w:cs="Arial"/>
                <w:u w:val="single"/>
              </w:rPr>
              <w:t>–</w:t>
            </w:r>
            <w:r w:rsidRPr="00763E4A">
              <w:rPr>
                <w:rFonts w:ascii="Arial" w:hAnsi="Arial" w:cs="Arial"/>
                <w:u w:val="single"/>
              </w:rPr>
              <w:t xml:space="preserve"> Izboljšanje prenosa znanja znotraj verige preskrbe s hrano:</w:t>
            </w:r>
          </w:p>
          <w:p w14:paraId="32C17563" w14:textId="7B124F8C" w:rsidR="00A445F4" w:rsidRPr="00763E4A" w:rsidRDefault="00A445F4" w:rsidP="008E57D6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10" w:hanging="21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upravičenec bo organiziral do </w:t>
            </w:r>
            <w:r w:rsidR="00B64B6F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vložitve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zadnjega zahtevka za izplačilo sredstev</w:t>
            </w:r>
            <w:r w:rsidR="00AB7BC0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 xml:space="preserve">dodatno usposabljanje članov partnerstva o 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ekološk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em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 kmet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ovanju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 s </w:t>
            </w:r>
            <w:r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predstavitvami dobrih praks povezovanja in trženja proizvodov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14:paraId="42C12FD4" w14:textId="77777777" w:rsidR="00A445F4" w:rsidRPr="00763E4A" w:rsidRDefault="00A445F4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0854C231" w14:textId="06F0F0CE" w:rsidR="00A445F4" w:rsidRPr="00763E4A" w:rsidRDefault="00A445F4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 xml:space="preserve">Usposabljanje mora trajati najmanj </w:t>
            </w:r>
            <w:r w:rsidR="00937B20" w:rsidRPr="00763E4A">
              <w:rPr>
                <w:rFonts w:ascii="Arial" w:hAnsi="Arial" w:cs="Arial"/>
              </w:rPr>
              <w:t xml:space="preserve">6 </w:t>
            </w:r>
            <w:r w:rsidRPr="00763E4A">
              <w:rPr>
                <w:rFonts w:ascii="Arial" w:hAnsi="Arial" w:cs="Arial"/>
              </w:rPr>
              <w:t xml:space="preserve">ur, pri čemer se mora </w:t>
            </w:r>
            <w:r w:rsidR="002C5069" w:rsidRPr="00763E4A">
              <w:rPr>
                <w:rFonts w:ascii="Arial" w:hAnsi="Arial" w:cs="Arial"/>
              </w:rPr>
              <w:t xml:space="preserve">usposabljanja </w:t>
            </w:r>
            <w:r w:rsidRPr="00763E4A">
              <w:rPr>
                <w:rFonts w:ascii="Arial" w:hAnsi="Arial" w:cs="Arial"/>
              </w:rPr>
              <w:t xml:space="preserve">udeležiti najmanj polovica članov partnerstva. Če bo tako </w:t>
            </w:r>
            <w:r w:rsidR="002C5069" w:rsidRPr="00763E4A">
              <w:rPr>
                <w:rFonts w:ascii="Arial" w:hAnsi="Arial" w:cs="Arial"/>
              </w:rPr>
              <w:t>usposabljanje</w:t>
            </w:r>
            <w:r w:rsidR="002C5069" w:rsidRPr="00763E4A" w:rsidDel="002C5069">
              <w:rPr>
                <w:rFonts w:ascii="Arial" w:hAnsi="Arial" w:cs="Arial"/>
              </w:rPr>
              <w:t xml:space="preserve"> </w:t>
            </w:r>
            <w:r w:rsidRPr="00763E4A">
              <w:rPr>
                <w:rFonts w:ascii="Arial" w:hAnsi="Arial" w:cs="Arial"/>
              </w:rPr>
              <w:t>izvedlo ekološko kmetijsko gospodarstvo, je moralo biti v preteklem koledarskem letu vključeno v ekološko pridelavo in predelavo ter ima za to ustrezen certifikat.</w:t>
            </w:r>
          </w:p>
          <w:p w14:paraId="36AA940A" w14:textId="77777777" w:rsidR="00A445F4" w:rsidRPr="00763E4A" w:rsidRDefault="00A445F4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48FE0CFD" w14:textId="03F42F52" w:rsidR="00A445F4" w:rsidRPr="00763E4A" w:rsidRDefault="00A445F4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763E4A">
              <w:rPr>
                <w:rFonts w:ascii="Arial" w:hAnsi="Arial" w:cs="Arial"/>
                <w:u w:val="single"/>
              </w:rPr>
              <w:t xml:space="preserve">Cilj </w:t>
            </w:r>
            <w:r w:rsidR="000073B6" w:rsidRPr="00763E4A">
              <w:rPr>
                <w:rFonts w:ascii="Arial" w:hAnsi="Arial" w:cs="Arial"/>
                <w:u w:val="single"/>
              </w:rPr>
              <w:t>–</w:t>
            </w:r>
            <w:r w:rsidRPr="00763E4A">
              <w:rPr>
                <w:rFonts w:ascii="Arial" w:hAnsi="Arial" w:cs="Arial"/>
                <w:u w:val="single"/>
              </w:rPr>
              <w:t xml:space="preserve"> Ozaveščanje lokalne skupnosti o pomenu lokalno pridelane hrane</w:t>
            </w:r>
          </w:p>
          <w:p w14:paraId="55451914" w14:textId="49C81822" w:rsidR="00A445F4" w:rsidRPr="00763E4A" w:rsidRDefault="00A445F4" w:rsidP="008E57D6">
            <w:pPr>
              <w:pStyle w:val="Odstavekseznam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13" w:hanging="213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upravičenec bo do </w:t>
            </w:r>
            <w:r w:rsidR="00B64B6F" w:rsidRPr="00763E4A">
              <w:rPr>
                <w:rFonts w:ascii="Arial" w:hAnsi="Arial" w:cs="Arial"/>
                <w:sz w:val="20"/>
                <w:szCs w:val="20"/>
                <w:lang w:val="sl-SI" w:eastAsia="sl-SI"/>
              </w:rPr>
              <w:t>vložitve</w:t>
            </w:r>
            <w:r w:rsidRPr="00763E4A">
              <w:rPr>
                <w:rFonts w:ascii="Arial" w:hAnsi="Arial" w:cs="Arial"/>
                <w:sz w:val="20"/>
                <w:szCs w:val="20"/>
                <w:lang w:val="sl-SI"/>
              </w:rPr>
              <w:t xml:space="preserve"> zadnjega zahtevka za izplačilo sredstev organiziral dodatni dogodek ozaveščanja lokalnih skupnosti o prednostih uživanja lokalno pridelane hrane.</w:t>
            </w:r>
          </w:p>
          <w:p w14:paraId="56E005EE" w14:textId="77777777" w:rsidR="00A445F4" w:rsidRPr="00763E4A" w:rsidRDefault="00A445F4" w:rsidP="00805852">
            <w:pPr>
              <w:pStyle w:val="Odstavekseznama"/>
              <w:autoSpaceDE w:val="0"/>
              <w:autoSpaceDN w:val="0"/>
              <w:adjustRightInd w:val="0"/>
              <w:ind w:left="21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6B506A5A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070CF84F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179E9AAF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3AA0F6F4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5086C64F" w14:textId="77777777" w:rsidR="007501B7" w:rsidRPr="00763E4A" w:rsidRDefault="007501B7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C2EBE24" w14:textId="04C9E5EF" w:rsidR="00A445F4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5</w:t>
            </w:r>
          </w:p>
          <w:p w14:paraId="38413A34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3962AF8A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19F50206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675B5F31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375FD1CA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71FFF6F1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03B15D1D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64DC1D4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  <w:bCs/>
              </w:rPr>
            </w:pPr>
          </w:p>
          <w:p w14:paraId="35071F38" w14:textId="77777777" w:rsidR="00A445F4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5</w:t>
            </w:r>
          </w:p>
          <w:p w14:paraId="6D4588C0" w14:textId="77777777" w:rsidR="00A445F4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3</w:t>
            </w:r>
          </w:p>
          <w:p w14:paraId="1F9C0CB0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09F74CF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60F37932" w14:textId="77777777" w:rsidR="00E568A1" w:rsidRPr="00763E4A" w:rsidRDefault="00E568A1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050FDDE" w14:textId="777D5744" w:rsidR="00A445F4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5</w:t>
            </w:r>
          </w:p>
          <w:p w14:paraId="7E28113A" w14:textId="77777777" w:rsidR="00A445F4" w:rsidRPr="00763E4A" w:rsidRDefault="00A445F4" w:rsidP="00AC0194">
            <w:pPr>
              <w:spacing w:after="0"/>
              <w:ind w:left="284" w:hanging="284"/>
              <w:rPr>
                <w:rFonts w:ascii="Arial" w:hAnsi="Arial" w:cs="Arial"/>
              </w:rPr>
            </w:pPr>
          </w:p>
          <w:p w14:paraId="6229C745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77CE7CCD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796C367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7DD314DD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609333D9" w14:textId="77777777" w:rsidR="008624EC" w:rsidRPr="00763E4A" w:rsidRDefault="008624EC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64B0C93" w14:textId="77777777" w:rsidR="008624EC" w:rsidRPr="00763E4A" w:rsidRDefault="008624EC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325D54C6" w14:textId="77777777" w:rsidR="008624EC" w:rsidRPr="00763E4A" w:rsidRDefault="008624EC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54681EBA" w14:textId="77777777" w:rsidR="008624EC" w:rsidRPr="00763E4A" w:rsidRDefault="008624EC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759C8DCF" w14:textId="129AB6EB" w:rsidR="00A445F4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7</w:t>
            </w:r>
          </w:p>
          <w:p w14:paraId="11F92647" w14:textId="77777777" w:rsidR="00A445F4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5</w:t>
            </w:r>
          </w:p>
          <w:p w14:paraId="1E3E30CF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52E345D2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73FA7435" w14:textId="77777777" w:rsidR="00A445F4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3</w:t>
            </w:r>
          </w:p>
          <w:p w14:paraId="6A491D2C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11F10E02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67B32137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5E0E278D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60102DA1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67B3586C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66540664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0861E64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7448CA07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1D38F7C" w14:textId="77777777" w:rsidR="00A445F4" w:rsidRPr="00763E4A" w:rsidRDefault="00A445F4" w:rsidP="00AC0194">
            <w:pPr>
              <w:spacing w:after="0"/>
              <w:ind w:left="284" w:hanging="284"/>
              <w:jc w:val="center"/>
              <w:rPr>
                <w:rFonts w:ascii="Arial" w:hAnsi="Arial" w:cs="Arial"/>
                <w:bCs/>
              </w:rPr>
            </w:pPr>
          </w:p>
          <w:p w14:paraId="6C3455D2" w14:textId="77777777" w:rsidR="00A445F4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2</w:t>
            </w:r>
          </w:p>
        </w:tc>
      </w:tr>
      <w:tr w:rsidR="00A41CEA" w:rsidRPr="00763E4A" w14:paraId="2803846D" w14:textId="77777777" w:rsidTr="00763E4A">
        <w:tc>
          <w:tcPr>
            <w:tcW w:w="705" w:type="dxa"/>
            <w:tcBorders>
              <w:bottom w:val="single" w:sz="4" w:space="0" w:color="auto"/>
            </w:tcBorders>
          </w:tcPr>
          <w:p w14:paraId="144E66C9" w14:textId="77777777" w:rsidR="00A41CEA" w:rsidRPr="00763E4A" w:rsidRDefault="37F6A9D5" w:rsidP="37F6A9D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C9EC43" w14:textId="2988F4C9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  <w:b/>
              </w:rPr>
            </w:pPr>
            <w:r w:rsidRPr="00763E4A">
              <w:rPr>
                <w:rFonts w:ascii="Arial" w:hAnsi="Arial" w:cs="Arial"/>
                <w:b/>
              </w:rPr>
              <w:t xml:space="preserve">Prispevek načrta k digitalizaciji 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798581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763E4A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A41CEA" w:rsidRPr="00763E4A" w14:paraId="5D7DC153" w14:textId="77777777" w:rsidTr="00763E4A">
        <w:tc>
          <w:tcPr>
            <w:tcW w:w="705" w:type="dxa"/>
            <w:tcBorders>
              <w:bottom w:val="single" w:sz="4" w:space="0" w:color="auto"/>
            </w:tcBorders>
          </w:tcPr>
          <w:p w14:paraId="29FC05EB" w14:textId="77777777" w:rsidR="00A41CEA" w:rsidRPr="00763E4A" w:rsidRDefault="00A41CEA" w:rsidP="00AC0194">
            <w:pPr>
              <w:spacing w:after="0" w:line="240" w:lineRule="auto"/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447BC450" w14:textId="6F13ECC1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Vzpostavitev spletne strani ali mobilne aplikacije do</w:t>
            </w:r>
            <w:r w:rsidR="00B64B6F" w:rsidRPr="00763E4A">
              <w:rPr>
                <w:rFonts w:ascii="Arial" w:hAnsi="Arial" w:cs="Arial"/>
              </w:rPr>
              <w:t xml:space="preserve"> vložitve</w:t>
            </w:r>
            <w:r w:rsidRPr="00763E4A">
              <w:rPr>
                <w:rFonts w:ascii="Arial" w:hAnsi="Arial" w:cs="Arial"/>
              </w:rPr>
              <w:t xml:space="preserve"> zadnjega zahtevka za izplačilo sredstev, ki bo na voljo lokalnemu prebivalstvu in turistom z opisom članov partnerstva, ki sodelujejo preko pogodb o odkupu proizvodov in storitev. Spletna stran ali mobilna aplikacija mora biti v najmanj angleškem, nemškem ali italijanskem jeziku ter v uporabi najmanj do izplačila zadnjega zahtevka iz tega javnega razpisa.</w:t>
            </w:r>
          </w:p>
          <w:p w14:paraId="5B2716E4" w14:textId="77777777" w:rsidR="00A41CEA" w:rsidRPr="00763E4A" w:rsidRDefault="00A41CEA" w:rsidP="00AC0194">
            <w:pPr>
              <w:autoSpaceDE w:val="0"/>
              <w:autoSpaceDN w:val="0"/>
              <w:adjustRightInd w:val="0"/>
              <w:spacing w:after="0" w:line="240" w:lineRule="auto"/>
              <w:ind w:left="210" w:hanging="210"/>
              <w:jc w:val="both"/>
              <w:rPr>
                <w:rFonts w:ascii="Arial" w:hAnsi="Arial" w:cs="Arial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05A5FCE7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4BE3D5C0" w14:textId="77777777" w:rsidR="00A41CEA" w:rsidRPr="00763E4A" w:rsidRDefault="00A41CEA" w:rsidP="00AC0194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</w:p>
          <w:p w14:paraId="7E8C0A8D" w14:textId="77777777" w:rsidR="00A41CEA" w:rsidRPr="00763E4A" w:rsidRDefault="37F6A9D5" w:rsidP="37F6A9D5">
            <w:pPr>
              <w:spacing w:after="0"/>
              <w:ind w:left="284" w:hanging="284"/>
              <w:jc w:val="center"/>
              <w:rPr>
                <w:rFonts w:ascii="Arial" w:hAnsi="Arial" w:cs="Arial"/>
              </w:rPr>
            </w:pPr>
            <w:r w:rsidRPr="00763E4A">
              <w:rPr>
                <w:rFonts w:ascii="Arial" w:hAnsi="Arial" w:cs="Arial"/>
              </w:rPr>
              <w:t>3</w:t>
            </w:r>
          </w:p>
        </w:tc>
      </w:tr>
      <w:bookmarkEnd w:id="4"/>
    </w:tbl>
    <w:p w14:paraId="36EC6F3F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74A046" w14:textId="4B82D17A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1</w:t>
      </w:r>
      <w:r w:rsidR="00BA571F" w:rsidRPr="00763E4A">
        <w:rPr>
          <w:rFonts w:ascii="Arial" w:hAnsi="Arial" w:cs="Arial"/>
          <w:b/>
          <w:sz w:val="20"/>
          <w:szCs w:val="20"/>
        </w:rPr>
        <w:t>0</w:t>
      </w:r>
      <w:r w:rsidRPr="00763E4A">
        <w:rPr>
          <w:rFonts w:ascii="Arial" w:hAnsi="Arial" w:cs="Arial"/>
          <w:b/>
          <w:sz w:val="20"/>
          <w:szCs w:val="20"/>
        </w:rPr>
        <w:t>. OBVEZNOSTI UPRAVIČENCA</w:t>
      </w:r>
    </w:p>
    <w:p w14:paraId="67590965" w14:textId="77777777" w:rsidR="00C9479D" w:rsidRPr="00763E4A" w:rsidRDefault="00C9479D" w:rsidP="00A41C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2AAA880" w14:textId="06DDBA80" w:rsidR="00793DED" w:rsidRPr="00763E4A" w:rsidRDefault="00A41CEA" w:rsidP="67731A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763E4A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Upravičenec mora izpolnjevati obveznosti </w:t>
      </w:r>
      <w:r w:rsidR="00D077F1" w:rsidRPr="00763E4A">
        <w:rPr>
          <w:rFonts w:ascii="Arial" w:eastAsia="Calibri" w:hAnsi="Arial" w:cs="Arial"/>
          <w:sz w:val="20"/>
          <w:szCs w:val="20"/>
          <w:shd w:val="clear" w:color="auto" w:fill="FFFFFF"/>
        </w:rPr>
        <w:t>iz</w:t>
      </w:r>
      <w:r w:rsidR="0071153E" w:rsidRPr="00763E4A">
        <w:t xml:space="preserve"> </w:t>
      </w:r>
      <w:r w:rsidR="0071153E" w:rsidRPr="00763E4A">
        <w:rPr>
          <w:rFonts w:ascii="Arial" w:eastAsia="Calibri" w:hAnsi="Arial" w:cs="Arial"/>
          <w:sz w:val="20"/>
          <w:szCs w:val="20"/>
          <w:shd w:val="clear" w:color="auto" w:fill="FFFFFF"/>
        </w:rPr>
        <w:t>prvega, drugega in tretjega odstavka 25. člena uredbe o skupnih določbah za izvajanje intervencij in</w:t>
      </w:r>
      <w:r w:rsidR="00CA4ADD" w:rsidRPr="00763E4A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</w:t>
      </w:r>
      <w:r w:rsidR="004A6C20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obveznosti iz </w:t>
      </w:r>
      <w:r w:rsidRPr="00763E4A">
        <w:rPr>
          <w:rFonts w:ascii="Arial" w:eastAsia="Calibri" w:hAnsi="Arial" w:cs="Arial"/>
          <w:sz w:val="20"/>
          <w:szCs w:val="20"/>
          <w:shd w:val="clear" w:color="auto" w:fill="FFFFFF"/>
        </w:rPr>
        <w:t>14. člena uredbe</w:t>
      </w:r>
      <w:r w:rsidR="00793DED" w:rsidRPr="00763E4A">
        <w:rPr>
          <w:rFonts w:ascii="Arial" w:eastAsia="Calibri" w:hAnsi="Arial" w:cs="Arial"/>
          <w:sz w:val="20"/>
          <w:szCs w:val="20"/>
          <w:shd w:val="clear" w:color="auto" w:fill="FFFFFF"/>
        </w:rPr>
        <w:t>:</w:t>
      </w:r>
    </w:p>
    <w:p w14:paraId="6B7549FB" w14:textId="34FFCF0E" w:rsidR="00EE1AF8" w:rsidRPr="00763E4A" w:rsidRDefault="00A41CEA" w:rsidP="00556F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</w:t>
      </w:r>
      <w:r w:rsidR="00793DED" w:rsidRPr="00763E4A">
        <w:rPr>
          <w:rFonts w:ascii="Arial" w:hAnsi="Arial" w:cs="Arial"/>
          <w:sz w:val="20"/>
          <w:szCs w:val="20"/>
        </w:rPr>
        <w:t xml:space="preserve">– </w:t>
      </w:r>
      <w:r w:rsidR="00793DED" w:rsidRPr="00763E4A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za </w:t>
      </w:r>
      <w:r w:rsidR="00793DED" w:rsidRPr="00763E4A">
        <w:rPr>
          <w:rFonts w:ascii="Arial" w:hAnsi="Arial" w:cs="Arial"/>
          <w:sz w:val="20"/>
          <w:szCs w:val="20"/>
        </w:rPr>
        <w:t>izpolnjevanje obveznosti iz 1. točke tretjega odstavka ter 1., 3., in 5. točke četrtega odstavka 1</w:t>
      </w:r>
      <w:r w:rsidR="00C002A1" w:rsidRPr="00763E4A">
        <w:rPr>
          <w:rFonts w:ascii="Arial" w:hAnsi="Arial" w:cs="Arial"/>
          <w:sz w:val="20"/>
          <w:szCs w:val="20"/>
        </w:rPr>
        <w:t>4</w:t>
      </w:r>
      <w:r w:rsidR="00793DED" w:rsidRPr="00763E4A">
        <w:rPr>
          <w:rFonts w:ascii="Arial" w:hAnsi="Arial" w:cs="Arial"/>
          <w:sz w:val="20"/>
          <w:szCs w:val="20"/>
        </w:rPr>
        <w:t xml:space="preserve">. člena uredbe se </w:t>
      </w:r>
      <w:r w:rsidR="0022152C" w:rsidRPr="00763E4A">
        <w:rPr>
          <w:rFonts w:ascii="Arial" w:hAnsi="Arial" w:cs="Arial"/>
          <w:sz w:val="20"/>
          <w:szCs w:val="20"/>
        </w:rPr>
        <w:t xml:space="preserve">izračunano </w:t>
      </w:r>
      <w:r w:rsidR="00556FE8" w:rsidRPr="00763E4A">
        <w:rPr>
          <w:rFonts w:ascii="Arial" w:hAnsi="Arial" w:cs="Arial"/>
          <w:sz w:val="20"/>
          <w:szCs w:val="20"/>
        </w:rPr>
        <w:t xml:space="preserve">decimalno </w:t>
      </w:r>
      <w:r w:rsidR="00793DED" w:rsidRPr="00763E4A">
        <w:rPr>
          <w:rFonts w:ascii="Arial" w:hAnsi="Arial" w:cs="Arial"/>
          <w:sz w:val="20"/>
          <w:szCs w:val="20"/>
        </w:rPr>
        <w:t xml:space="preserve">število članov partnerstva zaokroži </w:t>
      </w:r>
      <w:r w:rsidR="00556FE8" w:rsidRPr="00763E4A">
        <w:rPr>
          <w:rFonts w:ascii="Arial" w:hAnsi="Arial" w:cs="Arial"/>
          <w:sz w:val="20"/>
          <w:szCs w:val="20"/>
        </w:rPr>
        <w:t xml:space="preserve">navzgor do celega števila. </w:t>
      </w:r>
    </w:p>
    <w:p w14:paraId="63238663" w14:textId="0DA422C4" w:rsidR="00793DED" w:rsidRPr="00763E4A" w:rsidRDefault="00793DED" w:rsidP="67731A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277506" w14:textId="27BF13CB" w:rsidR="00A41CEA" w:rsidRPr="00763E4A" w:rsidRDefault="00A41CEA" w:rsidP="007E7B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1</w:t>
      </w:r>
      <w:r w:rsidR="005D1BEB" w:rsidRPr="00763E4A">
        <w:rPr>
          <w:rFonts w:ascii="Arial" w:hAnsi="Arial" w:cs="Arial"/>
          <w:b/>
          <w:sz w:val="20"/>
          <w:szCs w:val="20"/>
        </w:rPr>
        <w:t>1</w:t>
      </w:r>
      <w:r w:rsidRPr="00763E4A">
        <w:rPr>
          <w:rFonts w:ascii="Arial" w:hAnsi="Arial" w:cs="Arial"/>
          <w:b/>
          <w:sz w:val="20"/>
          <w:szCs w:val="20"/>
        </w:rPr>
        <w:t>. FINANČNE DOLOČBE</w:t>
      </w:r>
    </w:p>
    <w:p w14:paraId="7685A954" w14:textId="77777777" w:rsidR="00B506B7" w:rsidRPr="00763E4A" w:rsidRDefault="00B506B7" w:rsidP="007E7B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153C0A" w14:textId="3189ECF2" w:rsidR="003B66BF" w:rsidRPr="00763E4A" w:rsidRDefault="008F3129" w:rsidP="00A41CEA">
      <w:pPr>
        <w:pStyle w:val="Golobesedilo"/>
        <w:jc w:val="both"/>
        <w:rPr>
          <w:rFonts w:ascii="Arial" w:hAnsi="Arial" w:cs="Arial"/>
          <w:lang w:val="sl-SI" w:eastAsia="sl-SI"/>
        </w:rPr>
      </w:pPr>
      <w:r w:rsidRPr="00763E4A">
        <w:rPr>
          <w:rFonts w:ascii="Arial" w:hAnsi="Arial" w:cs="Arial"/>
          <w:lang w:val="sl-SI" w:eastAsia="sl-SI"/>
        </w:rPr>
        <w:t xml:space="preserve">1. </w:t>
      </w:r>
      <w:r w:rsidR="00A41CEA" w:rsidRPr="00763E4A">
        <w:rPr>
          <w:rFonts w:ascii="Arial" w:hAnsi="Arial" w:cs="Arial"/>
          <w:lang w:val="sl-SI" w:eastAsia="sl-SI"/>
        </w:rPr>
        <w:t xml:space="preserve">Finančne določbe so </w:t>
      </w:r>
      <w:r w:rsidRPr="00763E4A">
        <w:rPr>
          <w:rFonts w:ascii="Arial" w:hAnsi="Arial" w:cs="Arial"/>
          <w:lang w:val="sl-SI" w:eastAsia="sl-SI"/>
        </w:rPr>
        <w:t xml:space="preserve">določene </w:t>
      </w:r>
      <w:r w:rsidR="00A41CEA" w:rsidRPr="00763E4A">
        <w:rPr>
          <w:rFonts w:ascii="Arial" w:hAnsi="Arial" w:cs="Arial"/>
          <w:lang w:val="sl-SI" w:eastAsia="sl-SI"/>
        </w:rPr>
        <w:t>v 19. členu uredbe.</w:t>
      </w:r>
    </w:p>
    <w:p w14:paraId="1353C8AC" w14:textId="77777777" w:rsidR="00F46C18" w:rsidRPr="00763E4A" w:rsidRDefault="00F46C18" w:rsidP="00A41CEA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4116F0A7" w14:textId="41CDE13B" w:rsidR="008F3129" w:rsidRPr="00763E4A" w:rsidRDefault="003B66BF" w:rsidP="00A41CEA">
      <w:pPr>
        <w:pStyle w:val="Golobesedilo"/>
        <w:jc w:val="both"/>
        <w:rPr>
          <w:rFonts w:ascii="Arial" w:hAnsi="Arial" w:cs="Arial"/>
          <w:lang w:val="sl-SI" w:eastAsia="sl-SI"/>
        </w:rPr>
      </w:pPr>
      <w:r w:rsidRPr="00763E4A">
        <w:rPr>
          <w:rFonts w:ascii="Arial" w:hAnsi="Arial" w:cs="Arial"/>
          <w:lang w:val="sl-SI" w:eastAsia="sl-SI"/>
        </w:rPr>
        <w:t xml:space="preserve">2. </w:t>
      </w:r>
      <w:r w:rsidR="008F3129" w:rsidRPr="00763E4A">
        <w:rPr>
          <w:rFonts w:ascii="Arial" w:hAnsi="Arial" w:cs="Arial"/>
          <w:lang w:val="sl-SI" w:eastAsia="sl-SI"/>
        </w:rPr>
        <w:t xml:space="preserve">V skladu s 3. točko drugega odstavka 7. člena </w:t>
      </w:r>
      <w:r w:rsidR="006C3664" w:rsidRPr="00763E4A">
        <w:rPr>
          <w:rFonts w:ascii="Arial" w:hAnsi="Arial" w:cs="Arial"/>
          <w:lang w:val="sl-SI" w:eastAsia="sl-SI"/>
        </w:rPr>
        <w:t>u</w:t>
      </w:r>
      <w:r w:rsidR="008F3129" w:rsidRPr="00763E4A">
        <w:rPr>
          <w:rFonts w:ascii="Arial" w:hAnsi="Arial" w:cs="Arial"/>
          <w:lang w:val="sl-SI" w:eastAsia="sl-SI"/>
        </w:rPr>
        <w:t>redbe o skupnih določbah za izvajanje intervencij se za diskontiranje pomoči uporabi zadnja referenčna obrestna mera, ki je objavljena na spletni strani Ministrstva za finance: https://www.gov.si/podrocja/finance-in-davki/drzavne-pomoci/.</w:t>
      </w:r>
    </w:p>
    <w:p w14:paraId="3B776B87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64F0A8" w14:textId="5526F634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1</w:t>
      </w:r>
      <w:r w:rsidR="005D1BEB" w:rsidRPr="00763E4A">
        <w:rPr>
          <w:rFonts w:ascii="Arial" w:hAnsi="Arial" w:cs="Arial"/>
          <w:b/>
          <w:sz w:val="20"/>
          <w:szCs w:val="20"/>
        </w:rPr>
        <w:t>2</w:t>
      </w:r>
      <w:r w:rsidRPr="00763E4A">
        <w:rPr>
          <w:rFonts w:ascii="Arial" w:hAnsi="Arial" w:cs="Arial"/>
          <w:b/>
          <w:sz w:val="20"/>
          <w:szCs w:val="20"/>
        </w:rPr>
        <w:t xml:space="preserve">. </w:t>
      </w:r>
      <w:r w:rsidR="00CE668F" w:rsidRPr="00763E4A">
        <w:rPr>
          <w:rFonts w:ascii="Arial" w:hAnsi="Arial" w:cs="Arial"/>
          <w:b/>
          <w:sz w:val="20"/>
          <w:szCs w:val="20"/>
        </w:rPr>
        <w:t>VLOGA, POSTOPEK ZA DODELITEV SREDSTEV IN ODLOČBA O PRAVICI DO SREDSTEV</w:t>
      </w:r>
    </w:p>
    <w:p w14:paraId="0E715C56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F01A19" w14:textId="5138FA8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1. </w:t>
      </w:r>
      <w:r w:rsidR="00E562D2" w:rsidRPr="00763E4A">
        <w:rPr>
          <w:rFonts w:ascii="Arial" w:hAnsi="Arial" w:cs="Arial"/>
          <w:sz w:val="20"/>
          <w:szCs w:val="20"/>
        </w:rPr>
        <w:t>Vlaganje vloge na javni razpis in postopek za pridobitev sredstev so</w:t>
      </w:r>
      <w:r w:rsidRPr="00763E4A">
        <w:rPr>
          <w:rFonts w:ascii="Arial" w:hAnsi="Arial" w:cs="Arial"/>
          <w:sz w:val="20"/>
          <w:szCs w:val="20"/>
        </w:rPr>
        <w:t xml:space="preserve"> določen</w:t>
      </w:r>
      <w:r w:rsidR="00E562D2" w:rsidRPr="00763E4A">
        <w:rPr>
          <w:rFonts w:ascii="Arial" w:hAnsi="Arial" w:cs="Arial"/>
          <w:sz w:val="20"/>
          <w:szCs w:val="20"/>
        </w:rPr>
        <w:t>i</w:t>
      </w:r>
      <w:r w:rsidRPr="00763E4A">
        <w:rPr>
          <w:rFonts w:ascii="Arial" w:hAnsi="Arial" w:cs="Arial"/>
          <w:sz w:val="20"/>
          <w:szCs w:val="20"/>
        </w:rPr>
        <w:t xml:space="preserve"> v 5., 6.</w:t>
      </w:r>
      <w:r w:rsidR="0052178B" w:rsidRPr="00763E4A">
        <w:rPr>
          <w:rFonts w:ascii="Arial" w:hAnsi="Arial" w:cs="Arial"/>
          <w:sz w:val="20"/>
          <w:szCs w:val="20"/>
        </w:rPr>
        <w:t xml:space="preserve"> in </w:t>
      </w:r>
      <w:r w:rsidRPr="00763E4A">
        <w:rPr>
          <w:rFonts w:ascii="Arial" w:hAnsi="Arial" w:cs="Arial"/>
          <w:sz w:val="20"/>
          <w:szCs w:val="20"/>
        </w:rPr>
        <w:t>7.</w:t>
      </w:r>
      <w:r w:rsidR="001B254C" w:rsidRPr="00763E4A">
        <w:rPr>
          <w:rFonts w:ascii="Arial" w:hAnsi="Arial" w:cs="Arial"/>
          <w:sz w:val="20"/>
          <w:szCs w:val="20"/>
        </w:rPr>
        <w:t xml:space="preserve"> </w:t>
      </w:r>
      <w:r w:rsidR="0052178B" w:rsidRPr="00763E4A">
        <w:rPr>
          <w:rFonts w:ascii="Arial" w:hAnsi="Arial" w:cs="Arial"/>
          <w:sz w:val="20"/>
          <w:szCs w:val="20"/>
        </w:rPr>
        <w:t xml:space="preserve">členu </w:t>
      </w:r>
      <w:r w:rsidRPr="00763E4A">
        <w:rPr>
          <w:rFonts w:ascii="Arial" w:hAnsi="Arial" w:cs="Arial"/>
          <w:sz w:val="20"/>
          <w:szCs w:val="20"/>
        </w:rPr>
        <w:t>uredbe o skupnih določbah za izvajanje intervencij ter v 17. in 18. členu uredbe.</w:t>
      </w:r>
    </w:p>
    <w:p w14:paraId="6FB6B356" w14:textId="77777777" w:rsidR="00F46C18" w:rsidRPr="00763E4A" w:rsidRDefault="00F46C18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25F62A" w14:textId="3ABA204C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2. Če </w:t>
      </w:r>
      <w:r w:rsidR="00E413B2" w:rsidRPr="00763E4A">
        <w:rPr>
          <w:rFonts w:ascii="Arial" w:hAnsi="Arial" w:cs="Arial"/>
          <w:sz w:val="20"/>
          <w:szCs w:val="20"/>
        </w:rPr>
        <w:t xml:space="preserve">imata </w:t>
      </w:r>
      <w:r w:rsidRPr="00763E4A">
        <w:rPr>
          <w:rFonts w:ascii="Arial" w:hAnsi="Arial" w:cs="Arial"/>
          <w:sz w:val="20"/>
          <w:szCs w:val="20"/>
        </w:rPr>
        <w:t>dve ali več vlog na javni razpis enako število točk in razpisana sredstva ne zadoščajo za odobritev vseh teh vlog v celoti, se v skladu s četrtim odstavkom 17. člena uredbe vloge izberejo na podlagi ponderiranja meril za ocenjevanje vlog</w:t>
      </w:r>
      <w:r w:rsidR="00E413B2" w:rsidRPr="00763E4A">
        <w:rPr>
          <w:rFonts w:ascii="Arial" w:hAnsi="Arial" w:cs="Arial"/>
          <w:sz w:val="20"/>
          <w:szCs w:val="20"/>
        </w:rPr>
        <w:t>, in sicer</w:t>
      </w:r>
      <w:r w:rsidRPr="00763E4A">
        <w:rPr>
          <w:rFonts w:ascii="Arial" w:hAnsi="Arial" w:cs="Arial"/>
          <w:sz w:val="20"/>
          <w:szCs w:val="20"/>
        </w:rPr>
        <w:t>:</w:t>
      </w:r>
    </w:p>
    <w:p w14:paraId="03A44F71" w14:textId="2E30D540" w:rsidR="0014764D" w:rsidRPr="00763E4A" w:rsidRDefault="0014764D" w:rsidP="003B66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a) velikost in raznolikost partnerstva 20 %</w:t>
      </w:r>
      <w:r w:rsidR="0027677A" w:rsidRPr="00763E4A">
        <w:rPr>
          <w:rFonts w:ascii="Arial" w:hAnsi="Arial" w:cs="Arial"/>
          <w:sz w:val="20"/>
          <w:szCs w:val="20"/>
        </w:rPr>
        <w:t>;</w:t>
      </w:r>
    </w:p>
    <w:p w14:paraId="15CD444B" w14:textId="0E24ED8E" w:rsidR="0014764D" w:rsidRPr="00763E4A" w:rsidRDefault="0014764D" w:rsidP="003B66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b) delež lokalnih proizvajalcev, ki so ekološka kmetijska gospodarstva 30 %</w:t>
      </w:r>
      <w:r w:rsidR="0027677A" w:rsidRPr="00763E4A">
        <w:rPr>
          <w:rFonts w:ascii="Arial" w:hAnsi="Arial" w:cs="Arial"/>
          <w:sz w:val="20"/>
          <w:szCs w:val="20"/>
        </w:rPr>
        <w:t>;</w:t>
      </w:r>
    </w:p>
    <w:p w14:paraId="37D24929" w14:textId="39BA16FC" w:rsidR="0014764D" w:rsidRPr="00763E4A" w:rsidRDefault="0014764D" w:rsidP="003B66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c) velikost geografsko zaokroženega območja 10 %</w:t>
      </w:r>
      <w:r w:rsidR="0027677A" w:rsidRPr="00763E4A">
        <w:rPr>
          <w:rFonts w:ascii="Arial" w:hAnsi="Arial" w:cs="Arial"/>
          <w:sz w:val="20"/>
          <w:szCs w:val="20"/>
        </w:rPr>
        <w:t>;</w:t>
      </w:r>
    </w:p>
    <w:p w14:paraId="390A5BC8" w14:textId="33109671" w:rsidR="00520C75" w:rsidRPr="00763E4A" w:rsidRDefault="0014764D" w:rsidP="003B66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d) težavnost kmetovanja na geografsko zaokroženem območju 20 %</w:t>
      </w:r>
      <w:r w:rsidR="0027677A" w:rsidRPr="00763E4A">
        <w:rPr>
          <w:rFonts w:ascii="Arial" w:hAnsi="Arial" w:cs="Arial"/>
          <w:sz w:val="20"/>
          <w:szCs w:val="20"/>
        </w:rPr>
        <w:t>;</w:t>
      </w:r>
    </w:p>
    <w:p w14:paraId="04F2F90D" w14:textId="4F0AD623" w:rsidR="0014764D" w:rsidRPr="00763E4A" w:rsidRDefault="0014764D" w:rsidP="001A10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e) ambicioznost načrta razvoja geografsko zaokroženega območja 20 %.</w:t>
      </w:r>
    </w:p>
    <w:p w14:paraId="6DC5EC21" w14:textId="77777777" w:rsidR="00F46C18" w:rsidRPr="00763E4A" w:rsidRDefault="00F46C18" w:rsidP="001A10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D174FD" w14:textId="50876086" w:rsidR="001A1017" w:rsidRPr="00763E4A" w:rsidRDefault="00B1554E" w:rsidP="001A10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3. Odrek pravici do sredstev je določen v 2</w:t>
      </w:r>
      <w:r w:rsidR="0027677A" w:rsidRPr="00763E4A">
        <w:rPr>
          <w:rFonts w:ascii="Arial" w:hAnsi="Arial" w:cs="Arial"/>
          <w:sz w:val="20"/>
          <w:szCs w:val="20"/>
        </w:rPr>
        <w:t>1</w:t>
      </w:r>
      <w:r w:rsidRPr="00763E4A">
        <w:rPr>
          <w:rFonts w:ascii="Arial" w:hAnsi="Arial" w:cs="Arial"/>
          <w:sz w:val="20"/>
          <w:szCs w:val="20"/>
        </w:rPr>
        <w:t xml:space="preserve">. členu uredbe. </w:t>
      </w:r>
    </w:p>
    <w:p w14:paraId="748ECA3F" w14:textId="24F1BD5D" w:rsidR="006C6260" w:rsidRPr="00763E4A" w:rsidRDefault="006C6260" w:rsidP="001A10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FA509B" w14:textId="32A032AD" w:rsidR="006C6260" w:rsidRPr="00763E4A" w:rsidRDefault="006C6260" w:rsidP="001A10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4. Sprememba obveznosti po izdaji odločbe o pravici do sredstev je določena v 16. členu uredbe.</w:t>
      </w:r>
    </w:p>
    <w:p w14:paraId="46C4D6FC" w14:textId="08786DF9" w:rsidR="00856BF1" w:rsidRPr="00763E4A" w:rsidRDefault="00856BF1" w:rsidP="001A10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1F9691" w14:textId="1C0DCFDD" w:rsidR="00856BF1" w:rsidRPr="00763E4A" w:rsidRDefault="00856BF1" w:rsidP="001A10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5. Vloga za spremembo obveznosti iz odločbe o pravici do sredstev se vloži v skladu s tretjim odstavkom 7. člena uredbe o skupnih določbah za izvajanje intervencij.</w:t>
      </w:r>
    </w:p>
    <w:p w14:paraId="7EB9F906" w14:textId="5141609D" w:rsidR="00F46C18" w:rsidRPr="00763E4A" w:rsidRDefault="00F46C18" w:rsidP="001A10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DE0DFA" w14:textId="2C88C259" w:rsidR="00A41CEA" w:rsidRPr="00763E4A" w:rsidRDefault="00A41CEA" w:rsidP="00A41CEA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b/>
          <w:bCs/>
          <w:sz w:val="20"/>
          <w:szCs w:val="20"/>
        </w:rPr>
        <w:t>1</w:t>
      </w:r>
      <w:r w:rsidR="005D1BEB" w:rsidRPr="00763E4A">
        <w:rPr>
          <w:rFonts w:ascii="Arial" w:hAnsi="Arial" w:cs="Arial"/>
          <w:b/>
          <w:bCs/>
          <w:sz w:val="20"/>
          <w:szCs w:val="20"/>
        </w:rPr>
        <w:t>3</w:t>
      </w:r>
      <w:r w:rsidRPr="00763E4A">
        <w:rPr>
          <w:rFonts w:ascii="Arial" w:hAnsi="Arial" w:cs="Arial"/>
          <w:b/>
          <w:bCs/>
          <w:sz w:val="20"/>
          <w:szCs w:val="20"/>
        </w:rPr>
        <w:t xml:space="preserve">. </w:t>
      </w:r>
      <w:r w:rsidR="000E37BD" w:rsidRPr="00763E4A">
        <w:rPr>
          <w:rFonts w:ascii="Arial" w:hAnsi="Arial" w:cs="Arial"/>
          <w:b/>
          <w:bCs/>
          <w:sz w:val="20"/>
          <w:szCs w:val="20"/>
        </w:rPr>
        <w:t xml:space="preserve">VLAGANJE </w:t>
      </w:r>
      <w:r w:rsidRPr="00763E4A">
        <w:rPr>
          <w:rFonts w:ascii="Arial" w:hAnsi="Arial" w:cs="Arial"/>
          <w:b/>
          <w:bCs/>
          <w:sz w:val="20"/>
          <w:szCs w:val="20"/>
        </w:rPr>
        <w:t>ZAHTEV</w:t>
      </w:r>
      <w:r w:rsidR="005B48DB" w:rsidRPr="00763E4A">
        <w:rPr>
          <w:rFonts w:ascii="Arial" w:hAnsi="Arial" w:cs="Arial"/>
          <w:b/>
          <w:bCs/>
          <w:sz w:val="20"/>
          <w:szCs w:val="20"/>
        </w:rPr>
        <w:t>KA</w:t>
      </w:r>
      <w:r w:rsidRPr="00763E4A">
        <w:rPr>
          <w:rFonts w:ascii="Arial" w:hAnsi="Arial" w:cs="Arial"/>
          <w:b/>
          <w:bCs/>
          <w:sz w:val="20"/>
          <w:szCs w:val="20"/>
        </w:rPr>
        <w:t xml:space="preserve"> ZA IZPLAČILO SREDSTEV</w:t>
      </w:r>
    </w:p>
    <w:p w14:paraId="6CCADD00" w14:textId="77777777" w:rsidR="00A41CEA" w:rsidRPr="00763E4A" w:rsidRDefault="00A41CEA" w:rsidP="00A41CEA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8D3725" w14:textId="4D89C005" w:rsidR="00A41CEA" w:rsidRPr="00763E4A" w:rsidRDefault="00A41CEA" w:rsidP="00A41CEA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1. </w:t>
      </w:r>
      <w:r w:rsidR="005B48DB" w:rsidRPr="00763E4A">
        <w:rPr>
          <w:rFonts w:ascii="Arial" w:hAnsi="Arial" w:cs="Arial"/>
          <w:sz w:val="20"/>
          <w:szCs w:val="20"/>
        </w:rPr>
        <w:t>V</w:t>
      </w:r>
      <w:r w:rsidRPr="00763E4A">
        <w:rPr>
          <w:rFonts w:ascii="Arial" w:hAnsi="Arial" w:cs="Arial"/>
          <w:sz w:val="20"/>
          <w:szCs w:val="20"/>
        </w:rPr>
        <w:t>loži</w:t>
      </w:r>
      <w:r w:rsidR="005B48DB" w:rsidRPr="00763E4A">
        <w:rPr>
          <w:rFonts w:ascii="Arial" w:hAnsi="Arial" w:cs="Arial"/>
          <w:sz w:val="20"/>
          <w:szCs w:val="20"/>
        </w:rPr>
        <w:t>tev</w:t>
      </w:r>
      <w:r w:rsidRPr="00763E4A">
        <w:rPr>
          <w:rFonts w:ascii="Arial" w:hAnsi="Arial" w:cs="Arial"/>
          <w:sz w:val="20"/>
          <w:szCs w:val="20"/>
        </w:rPr>
        <w:t xml:space="preserve"> zahtev</w:t>
      </w:r>
      <w:r w:rsidR="005B48DB" w:rsidRPr="00763E4A">
        <w:rPr>
          <w:rFonts w:ascii="Arial" w:hAnsi="Arial" w:cs="Arial"/>
          <w:sz w:val="20"/>
          <w:szCs w:val="20"/>
        </w:rPr>
        <w:t>ka</w:t>
      </w:r>
      <w:r w:rsidRPr="00763E4A">
        <w:rPr>
          <w:rFonts w:ascii="Arial" w:hAnsi="Arial" w:cs="Arial"/>
          <w:sz w:val="20"/>
          <w:szCs w:val="20"/>
        </w:rPr>
        <w:t xml:space="preserve"> za izplačilo sredstev </w:t>
      </w:r>
      <w:r w:rsidR="005B48DB" w:rsidRPr="00763E4A">
        <w:rPr>
          <w:rFonts w:ascii="Arial" w:hAnsi="Arial" w:cs="Arial"/>
          <w:sz w:val="20"/>
          <w:szCs w:val="20"/>
        </w:rPr>
        <w:t>določa</w:t>
      </w:r>
      <w:r w:rsidRPr="00763E4A">
        <w:rPr>
          <w:rFonts w:ascii="Arial" w:hAnsi="Arial" w:cs="Arial"/>
          <w:sz w:val="20"/>
          <w:szCs w:val="20"/>
        </w:rPr>
        <w:t xml:space="preserve"> 21. člen uredbe o skupnih določbah za izvajanje intervencij.</w:t>
      </w:r>
    </w:p>
    <w:p w14:paraId="126AB8D5" w14:textId="77777777" w:rsidR="00F46C18" w:rsidRPr="00763E4A" w:rsidRDefault="00F46C18" w:rsidP="00A41CEA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20359A" w14:textId="74B3DF5F" w:rsidR="00435463" w:rsidRPr="00763E4A" w:rsidRDefault="00A41CEA" w:rsidP="00435463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2. Upravičenec mora ob vložitvi zahtevka za izplačilo sredstev izpoln</w:t>
      </w:r>
      <w:r w:rsidR="007646F5" w:rsidRPr="00763E4A">
        <w:rPr>
          <w:rFonts w:ascii="Arial" w:hAnsi="Arial" w:cs="Arial"/>
          <w:sz w:val="20"/>
          <w:szCs w:val="20"/>
        </w:rPr>
        <w:t>iti</w:t>
      </w:r>
      <w:r w:rsidR="00DB76C4" w:rsidRPr="00763E4A">
        <w:rPr>
          <w:rFonts w:ascii="Arial" w:hAnsi="Arial" w:cs="Arial"/>
          <w:sz w:val="20"/>
          <w:szCs w:val="20"/>
        </w:rPr>
        <w:t xml:space="preserve"> pogoje</w:t>
      </w:r>
      <w:r w:rsidR="007646F5" w:rsidRPr="00763E4A">
        <w:rPr>
          <w:rFonts w:ascii="Arial" w:hAnsi="Arial" w:cs="Arial"/>
          <w:sz w:val="20"/>
          <w:szCs w:val="20"/>
        </w:rPr>
        <w:t xml:space="preserve"> </w:t>
      </w:r>
      <w:r w:rsidRPr="00763E4A">
        <w:rPr>
          <w:rFonts w:ascii="Arial" w:hAnsi="Arial" w:cs="Arial"/>
          <w:sz w:val="20"/>
          <w:szCs w:val="20"/>
        </w:rPr>
        <w:t xml:space="preserve">iz </w:t>
      </w:r>
      <w:r w:rsidR="0083115E" w:rsidRPr="00763E4A">
        <w:rPr>
          <w:rFonts w:ascii="Arial" w:hAnsi="Arial" w:cs="Arial"/>
          <w:sz w:val="20"/>
          <w:szCs w:val="20"/>
        </w:rPr>
        <w:t>22. člena</w:t>
      </w:r>
      <w:r w:rsidR="007646F5" w:rsidRPr="00763E4A">
        <w:rPr>
          <w:rFonts w:ascii="Arial" w:hAnsi="Arial" w:cs="Arial"/>
          <w:sz w:val="20"/>
          <w:szCs w:val="20"/>
        </w:rPr>
        <w:t xml:space="preserve"> uredbe</w:t>
      </w:r>
      <w:r w:rsidR="00AB7BC0">
        <w:rPr>
          <w:rFonts w:ascii="Arial" w:hAnsi="Arial" w:cs="Arial"/>
          <w:sz w:val="20"/>
          <w:szCs w:val="20"/>
        </w:rPr>
        <w:t xml:space="preserve"> </w:t>
      </w:r>
      <w:r w:rsidR="007646F5" w:rsidRPr="00763E4A">
        <w:rPr>
          <w:rFonts w:ascii="Arial" w:hAnsi="Arial" w:cs="Arial"/>
          <w:sz w:val="20"/>
          <w:szCs w:val="20"/>
        </w:rPr>
        <w:t>o skupnih določbah za izvajanje intervencij</w:t>
      </w:r>
      <w:r w:rsidR="0083115E" w:rsidRPr="00763E4A">
        <w:rPr>
          <w:rFonts w:ascii="Arial" w:hAnsi="Arial" w:cs="Arial"/>
          <w:sz w:val="20"/>
          <w:szCs w:val="20"/>
        </w:rPr>
        <w:t>, razen pogoj</w:t>
      </w:r>
      <w:r w:rsidR="009E6EA9" w:rsidRPr="00763E4A">
        <w:rPr>
          <w:rFonts w:ascii="Arial" w:hAnsi="Arial" w:cs="Arial"/>
          <w:sz w:val="20"/>
          <w:szCs w:val="20"/>
        </w:rPr>
        <w:t>ev</w:t>
      </w:r>
      <w:r w:rsidR="0083115E" w:rsidRPr="00763E4A">
        <w:rPr>
          <w:rFonts w:ascii="Arial" w:hAnsi="Arial" w:cs="Arial"/>
          <w:sz w:val="20"/>
          <w:szCs w:val="20"/>
        </w:rPr>
        <w:t xml:space="preserve"> iz 2. točke </w:t>
      </w:r>
      <w:r w:rsidRPr="00763E4A">
        <w:rPr>
          <w:rFonts w:ascii="Arial" w:hAnsi="Arial" w:cs="Arial"/>
          <w:sz w:val="20"/>
          <w:szCs w:val="20"/>
        </w:rPr>
        <w:t>prvega odstavka</w:t>
      </w:r>
      <w:r w:rsidR="00DB76C4" w:rsidRPr="00763E4A">
        <w:rPr>
          <w:rFonts w:ascii="Arial" w:hAnsi="Arial" w:cs="Arial"/>
          <w:sz w:val="20"/>
          <w:szCs w:val="20"/>
        </w:rPr>
        <w:t xml:space="preserve"> in tretjega odstavka</w:t>
      </w:r>
      <w:r w:rsidRPr="00763E4A">
        <w:rPr>
          <w:rFonts w:ascii="Arial" w:hAnsi="Arial" w:cs="Arial"/>
          <w:sz w:val="20"/>
          <w:szCs w:val="20"/>
        </w:rPr>
        <w:t xml:space="preserve"> 22. člena</w:t>
      </w:r>
      <w:r w:rsidR="007646F5" w:rsidRPr="00763E4A">
        <w:rPr>
          <w:rFonts w:ascii="Arial" w:hAnsi="Arial" w:cs="Arial"/>
          <w:sz w:val="20"/>
          <w:szCs w:val="20"/>
        </w:rPr>
        <w:t xml:space="preserve"> uredbe o skupnih določbah za izvajanje intervencij</w:t>
      </w:r>
      <w:r w:rsidR="00A525CC" w:rsidRPr="00763E4A">
        <w:rPr>
          <w:rFonts w:ascii="Arial" w:hAnsi="Arial" w:cs="Arial"/>
          <w:sz w:val="20"/>
          <w:szCs w:val="20"/>
        </w:rPr>
        <w:t>.</w:t>
      </w:r>
    </w:p>
    <w:p w14:paraId="04A0902C" w14:textId="75D59ED3" w:rsidR="00435463" w:rsidRPr="00763E4A" w:rsidRDefault="00435463" w:rsidP="00435463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FF6F10" w14:textId="401B5678" w:rsidR="00A41CEA" w:rsidRPr="0014392E" w:rsidRDefault="43504A1A" w:rsidP="43504A1A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392E">
        <w:rPr>
          <w:rFonts w:ascii="Arial" w:hAnsi="Arial" w:cs="Arial"/>
          <w:sz w:val="20"/>
          <w:szCs w:val="20"/>
        </w:rPr>
        <w:t>3. Poleg pogojev iz prejšnj</w:t>
      </w:r>
      <w:r w:rsidR="003B4BF4" w:rsidRPr="0014392E">
        <w:rPr>
          <w:rFonts w:ascii="Arial" w:hAnsi="Arial" w:cs="Arial"/>
          <w:sz w:val="20"/>
          <w:szCs w:val="20"/>
        </w:rPr>
        <w:t>e</w:t>
      </w:r>
      <w:r w:rsidRPr="0014392E">
        <w:rPr>
          <w:rFonts w:ascii="Arial" w:hAnsi="Arial" w:cs="Arial"/>
          <w:sz w:val="20"/>
          <w:szCs w:val="20"/>
        </w:rPr>
        <w:t xml:space="preserve"> točk</w:t>
      </w:r>
      <w:r w:rsidR="003B4BF4" w:rsidRPr="0014392E">
        <w:rPr>
          <w:rFonts w:ascii="Arial" w:hAnsi="Arial" w:cs="Arial"/>
          <w:sz w:val="20"/>
          <w:szCs w:val="20"/>
        </w:rPr>
        <w:t>e</w:t>
      </w:r>
      <w:r w:rsidRPr="0014392E">
        <w:rPr>
          <w:rFonts w:ascii="Arial" w:hAnsi="Arial" w:cs="Arial"/>
          <w:sz w:val="20"/>
          <w:szCs w:val="20"/>
        </w:rPr>
        <w:t xml:space="preserve"> mora upravičenec izpolniti tudi pogoje iz 15. člena uredbe, razen pogojev iz desetega </w:t>
      </w:r>
      <w:r w:rsidR="003B4BF4" w:rsidRPr="0014392E">
        <w:rPr>
          <w:rFonts w:ascii="Arial" w:hAnsi="Arial" w:cs="Arial"/>
          <w:sz w:val="20"/>
          <w:szCs w:val="20"/>
        </w:rPr>
        <w:t>in enajstega</w:t>
      </w:r>
      <w:r w:rsidR="0069639D" w:rsidRPr="0014392E">
        <w:rPr>
          <w:rFonts w:ascii="Arial" w:hAnsi="Arial" w:cs="Arial"/>
          <w:sz w:val="20"/>
          <w:szCs w:val="20"/>
        </w:rPr>
        <w:t xml:space="preserve"> </w:t>
      </w:r>
      <w:r w:rsidRPr="0014392E">
        <w:rPr>
          <w:rFonts w:ascii="Arial" w:hAnsi="Arial" w:cs="Arial"/>
          <w:sz w:val="20"/>
          <w:szCs w:val="20"/>
        </w:rPr>
        <w:t>odstavka 15. člena uredbe:</w:t>
      </w:r>
      <w:r w:rsidR="00065D52" w:rsidRPr="0014392E">
        <w:rPr>
          <w:rFonts w:ascii="Arial" w:hAnsi="Arial" w:cs="Arial"/>
          <w:strike/>
          <w:sz w:val="20"/>
          <w:szCs w:val="20"/>
        </w:rPr>
        <w:t xml:space="preserve"> </w:t>
      </w:r>
    </w:p>
    <w:p w14:paraId="114B74D0" w14:textId="375375F4" w:rsidR="008A7867" w:rsidRPr="00763E4A" w:rsidRDefault="008A7867" w:rsidP="008A7867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392E">
        <w:rPr>
          <w:rFonts w:ascii="Arial" w:hAnsi="Arial" w:cs="Arial"/>
          <w:sz w:val="20"/>
          <w:szCs w:val="20"/>
        </w:rPr>
        <w:t xml:space="preserve">– poročilo iz 1. točke petega odstavka 15. člena uredbe se priloži </w:t>
      </w:r>
      <w:r w:rsidR="009E6EA9" w:rsidRPr="0014392E">
        <w:rPr>
          <w:rFonts w:ascii="Arial" w:hAnsi="Arial" w:cs="Arial"/>
          <w:sz w:val="20"/>
          <w:szCs w:val="20"/>
        </w:rPr>
        <w:t xml:space="preserve">na </w:t>
      </w:r>
      <w:r w:rsidRPr="0014392E">
        <w:rPr>
          <w:rFonts w:ascii="Arial" w:hAnsi="Arial" w:cs="Arial"/>
          <w:sz w:val="20"/>
          <w:szCs w:val="20"/>
        </w:rPr>
        <w:t>prilog</w:t>
      </w:r>
      <w:r w:rsidR="009E6EA9" w:rsidRPr="0014392E">
        <w:rPr>
          <w:rFonts w:ascii="Arial" w:hAnsi="Arial" w:cs="Arial"/>
          <w:sz w:val="20"/>
          <w:szCs w:val="20"/>
        </w:rPr>
        <w:t>i</w:t>
      </w:r>
      <w:r w:rsidRPr="0014392E" w:rsidDel="003B12A8">
        <w:rPr>
          <w:rFonts w:ascii="Arial" w:hAnsi="Arial" w:cs="Arial"/>
          <w:sz w:val="20"/>
          <w:szCs w:val="20"/>
        </w:rPr>
        <w:t xml:space="preserve"> </w:t>
      </w:r>
      <w:r w:rsidRPr="0014392E">
        <w:rPr>
          <w:rFonts w:ascii="Arial" w:hAnsi="Arial" w:cs="Arial"/>
          <w:sz w:val="20"/>
          <w:szCs w:val="20"/>
        </w:rPr>
        <w:t>»</w:t>
      </w:r>
      <w:r w:rsidR="00BC78E2" w:rsidRPr="0014392E">
        <w:rPr>
          <w:rFonts w:ascii="Arial" w:hAnsi="Arial" w:cs="Arial"/>
          <w:sz w:val="20"/>
          <w:szCs w:val="20"/>
        </w:rPr>
        <w:t>Poročilo o izvajanju načrta razvoja geografsko zaokroženega območja</w:t>
      </w:r>
      <w:r w:rsidRPr="0014392E">
        <w:rPr>
          <w:rFonts w:ascii="Arial" w:hAnsi="Arial" w:cs="Arial"/>
          <w:sz w:val="20"/>
          <w:szCs w:val="20"/>
        </w:rPr>
        <w:t>«, ki je sestavni del razpisne dokumentacije;</w:t>
      </w:r>
      <w:r w:rsidRPr="00763E4A">
        <w:rPr>
          <w:rFonts w:ascii="Arial" w:hAnsi="Arial" w:cs="Arial"/>
          <w:sz w:val="20"/>
          <w:szCs w:val="20"/>
        </w:rPr>
        <w:t xml:space="preserve"> </w:t>
      </w:r>
    </w:p>
    <w:p w14:paraId="16CD048A" w14:textId="47512C0D" w:rsidR="008A7867" w:rsidRPr="00763E4A" w:rsidRDefault="008A7867" w:rsidP="008A7867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– za izpolnjevanje pogoja iz 2. točke petega odstavka 15. člena uredbe se zahtevku za izplačilo sredstev priloži priloga</w:t>
      </w:r>
      <w:r w:rsidRPr="00763E4A" w:rsidDel="003B12A8">
        <w:rPr>
          <w:rFonts w:ascii="Arial" w:hAnsi="Arial" w:cs="Arial"/>
          <w:sz w:val="20"/>
          <w:szCs w:val="20"/>
        </w:rPr>
        <w:t xml:space="preserve"> </w:t>
      </w:r>
      <w:r w:rsidRPr="00763E4A">
        <w:rPr>
          <w:rFonts w:ascii="Arial" w:hAnsi="Arial" w:cs="Arial"/>
          <w:sz w:val="20"/>
          <w:szCs w:val="20"/>
        </w:rPr>
        <w:t>»Izjava upravičenca o že odobrenih sredstvih za iste upravičene stroške</w:t>
      </w:r>
      <w:r w:rsidR="00840A4E" w:rsidRPr="00763E4A">
        <w:t xml:space="preserve"> </w:t>
      </w:r>
      <w:r w:rsidR="00840A4E" w:rsidRPr="00763E4A">
        <w:rPr>
          <w:rFonts w:ascii="Arial" w:hAnsi="Arial" w:cs="Arial"/>
          <w:sz w:val="20"/>
          <w:szCs w:val="20"/>
        </w:rPr>
        <w:t>ob zahtevku</w:t>
      </w:r>
      <w:r w:rsidRPr="00763E4A">
        <w:rPr>
          <w:rFonts w:ascii="Arial" w:hAnsi="Arial" w:cs="Arial"/>
          <w:sz w:val="20"/>
          <w:szCs w:val="20"/>
        </w:rPr>
        <w:t>«, ki je sestavni del razpisne dokumentacije;</w:t>
      </w:r>
    </w:p>
    <w:p w14:paraId="5233E5B8" w14:textId="4A42BEB7" w:rsidR="008A7867" w:rsidRPr="00763E4A" w:rsidRDefault="008A7867" w:rsidP="008A7867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– mesečna </w:t>
      </w:r>
      <w:proofErr w:type="spellStart"/>
      <w:r w:rsidRPr="00763E4A">
        <w:rPr>
          <w:rFonts w:ascii="Arial" w:hAnsi="Arial" w:cs="Arial"/>
          <w:sz w:val="20"/>
          <w:szCs w:val="20"/>
        </w:rPr>
        <w:t>časovnica</w:t>
      </w:r>
      <w:proofErr w:type="spellEnd"/>
      <w:r w:rsidRPr="00763E4A">
        <w:rPr>
          <w:rFonts w:ascii="Arial" w:hAnsi="Arial" w:cs="Arial"/>
          <w:sz w:val="20"/>
          <w:szCs w:val="20"/>
        </w:rPr>
        <w:t xml:space="preserve"> iz druge alineje 3. točke petega odstavka 15. člena uredbe se priloži na prilogi</w:t>
      </w:r>
      <w:r w:rsidR="00AB7BC0">
        <w:rPr>
          <w:rFonts w:ascii="Arial" w:hAnsi="Arial" w:cs="Arial"/>
          <w:sz w:val="20"/>
          <w:szCs w:val="20"/>
        </w:rPr>
        <w:t xml:space="preserve"> </w:t>
      </w:r>
      <w:r w:rsidRPr="00763E4A">
        <w:rPr>
          <w:rFonts w:ascii="Arial" w:hAnsi="Arial" w:cs="Arial"/>
          <w:sz w:val="20"/>
          <w:szCs w:val="20"/>
        </w:rPr>
        <w:t xml:space="preserve">»Mesečna </w:t>
      </w:r>
      <w:proofErr w:type="spellStart"/>
      <w:r w:rsidRPr="00763E4A">
        <w:rPr>
          <w:rFonts w:ascii="Arial" w:hAnsi="Arial" w:cs="Arial"/>
          <w:sz w:val="20"/>
          <w:szCs w:val="20"/>
        </w:rPr>
        <w:t>časovnica</w:t>
      </w:r>
      <w:proofErr w:type="spellEnd"/>
      <w:r w:rsidRPr="00763E4A">
        <w:rPr>
          <w:rFonts w:ascii="Arial" w:hAnsi="Arial" w:cs="Arial"/>
          <w:sz w:val="20"/>
          <w:szCs w:val="20"/>
        </w:rPr>
        <w:t xml:space="preserve"> </w:t>
      </w:r>
      <w:r w:rsidR="004A6C20">
        <w:rPr>
          <w:rFonts w:ascii="Arial" w:hAnsi="Arial" w:cs="Arial"/>
          <w:sz w:val="20"/>
          <w:szCs w:val="20"/>
        </w:rPr>
        <w:t xml:space="preserve">za </w:t>
      </w:r>
      <w:r w:rsidRPr="00763E4A">
        <w:rPr>
          <w:rFonts w:ascii="Arial" w:hAnsi="Arial" w:cs="Arial"/>
          <w:sz w:val="20"/>
          <w:szCs w:val="20"/>
        </w:rPr>
        <w:t>zaposlene osebe v okviru izvajanja načrta«, ki je sestavni del razpisne dokumentacije;</w:t>
      </w:r>
    </w:p>
    <w:p w14:paraId="2C00978A" w14:textId="33447972" w:rsidR="008A7867" w:rsidRPr="00763E4A" w:rsidRDefault="008A7867" w:rsidP="008A7867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– mesečno poročilo o opravljenih službenih potovanjih in zapisnik o opravljeni službeni poti iz 4. točke petega odstavka 15. člena uredbe se priloži na prilogah »Mesečno poročilo o opravljenih službenih potovanjih« in »Zapisnik o opravljeni službeni poti«, ki sta sestavni del razpisne dokumentacije;</w:t>
      </w:r>
    </w:p>
    <w:p w14:paraId="2DC25EDA" w14:textId="29916C8C" w:rsidR="008A7867" w:rsidRPr="00763E4A" w:rsidRDefault="008A7867" w:rsidP="008A7867">
      <w:pPr>
        <w:keepLines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14392E">
        <w:rPr>
          <w:rFonts w:ascii="Arial" w:hAnsi="Arial" w:cs="Arial"/>
          <w:sz w:val="20"/>
          <w:szCs w:val="20"/>
        </w:rPr>
        <w:lastRenderedPageBreak/>
        <w:t xml:space="preserve">– </w:t>
      </w:r>
      <w:r w:rsidR="009E6EA9" w:rsidRPr="0014392E">
        <w:rPr>
          <w:rFonts w:ascii="Arial" w:hAnsi="Arial" w:cs="Arial"/>
          <w:sz w:val="20"/>
          <w:szCs w:val="20"/>
        </w:rPr>
        <w:t xml:space="preserve">izjava lastnika znamke ali kolektivne znamke o podani pravici članom partnerstva o uporabi znamke ali kolektivne znamke iz 3. točke osmega odstavka 15. člena uredbe se priloži na </w:t>
      </w:r>
      <w:r w:rsidRPr="0014392E">
        <w:rPr>
          <w:rFonts w:ascii="Arial" w:hAnsi="Arial" w:cs="Arial"/>
          <w:sz w:val="20"/>
          <w:szCs w:val="20"/>
        </w:rPr>
        <w:t>prilog</w:t>
      </w:r>
      <w:r w:rsidR="009E6EA9" w:rsidRPr="0014392E">
        <w:rPr>
          <w:rFonts w:ascii="Arial" w:hAnsi="Arial" w:cs="Arial"/>
          <w:sz w:val="20"/>
          <w:szCs w:val="20"/>
        </w:rPr>
        <w:t>i</w:t>
      </w:r>
      <w:r w:rsidRPr="0014392E">
        <w:rPr>
          <w:rFonts w:ascii="Arial" w:hAnsi="Arial" w:cs="Arial"/>
          <w:sz w:val="20"/>
          <w:szCs w:val="20"/>
        </w:rPr>
        <w:t xml:space="preserve"> »</w:t>
      </w:r>
      <w:r w:rsidR="00BE0F67" w:rsidRPr="0014392E">
        <w:rPr>
          <w:rFonts w:ascii="Arial" w:hAnsi="Arial" w:cs="Arial"/>
          <w:sz w:val="20"/>
          <w:szCs w:val="20"/>
        </w:rPr>
        <w:t>Izjava lastnika znamke ali kolektivne znamke o podani pravici članom partnerstva o uporabi znamke ali kolektivne znamke</w:t>
      </w:r>
      <w:r w:rsidRPr="0014392E">
        <w:rPr>
          <w:rFonts w:ascii="Arial" w:hAnsi="Arial" w:cs="Arial"/>
          <w:sz w:val="20"/>
          <w:szCs w:val="20"/>
        </w:rPr>
        <w:t>«</w:t>
      </w:r>
      <w:r w:rsidR="00D43F47" w:rsidRPr="0014392E">
        <w:rPr>
          <w:rFonts w:ascii="Arial" w:hAnsi="Arial" w:cs="Arial"/>
          <w:sz w:val="20"/>
          <w:szCs w:val="20"/>
        </w:rPr>
        <w:t>, ki je sestavni del razpisne dokumentacije</w:t>
      </w:r>
      <w:r w:rsidRPr="0014392E">
        <w:rPr>
          <w:rFonts w:ascii="Arial" w:hAnsi="Arial" w:cs="Arial"/>
          <w:sz w:val="20"/>
          <w:szCs w:val="20"/>
        </w:rPr>
        <w:t>.</w:t>
      </w:r>
    </w:p>
    <w:p w14:paraId="19CA388E" w14:textId="77777777" w:rsidR="00F46C18" w:rsidRPr="00763E4A" w:rsidRDefault="00F46C18" w:rsidP="000E06EB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7ECEB" w14:textId="037F4A4F" w:rsidR="00547C49" w:rsidRPr="00763E4A" w:rsidRDefault="001A1017" w:rsidP="008E162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4</w:t>
      </w:r>
      <w:r w:rsidR="00A41CEA" w:rsidRPr="00763E4A">
        <w:rPr>
          <w:rFonts w:ascii="Arial" w:hAnsi="Arial" w:cs="Arial"/>
          <w:sz w:val="20"/>
          <w:szCs w:val="20"/>
        </w:rPr>
        <w:t xml:space="preserve">. Če </w:t>
      </w:r>
      <w:r w:rsidR="000E06EB" w:rsidRPr="00763E4A">
        <w:rPr>
          <w:rFonts w:ascii="Arial" w:hAnsi="Arial" w:cs="Arial"/>
          <w:sz w:val="20"/>
          <w:szCs w:val="20"/>
        </w:rPr>
        <w:t>upravičenec uveljavlja stroš</w:t>
      </w:r>
      <w:r w:rsidR="00631747" w:rsidRPr="00763E4A">
        <w:rPr>
          <w:rFonts w:ascii="Arial" w:hAnsi="Arial" w:cs="Arial"/>
          <w:sz w:val="20"/>
          <w:szCs w:val="20"/>
        </w:rPr>
        <w:t>ek</w:t>
      </w:r>
      <w:r w:rsidR="000E06EB" w:rsidRPr="00763E4A">
        <w:rPr>
          <w:rFonts w:ascii="Arial" w:hAnsi="Arial" w:cs="Arial"/>
          <w:sz w:val="20"/>
          <w:szCs w:val="20"/>
        </w:rPr>
        <w:t xml:space="preserve"> </w:t>
      </w:r>
      <w:r w:rsidR="00A41CEA" w:rsidRPr="00763E4A">
        <w:rPr>
          <w:rFonts w:ascii="Arial" w:hAnsi="Arial" w:cs="Arial"/>
          <w:sz w:val="20"/>
          <w:szCs w:val="20"/>
        </w:rPr>
        <w:t xml:space="preserve">naložbe v ureditev objekta iz 8. točke </w:t>
      </w:r>
      <w:r w:rsidR="0083437D" w:rsidRPr="00763E4A">
        <w:rPr>
          <w:rFonts w:ascii="Arial" w:hAnsi="Arial" w:cs="Arial"/>
          <w:sz w:val="20"/>
          <w:szCs w:val="20"/>
        </w:rPr>
        <w:t xml:space="preserve">prvega </w:t>
      </w:r>
      <w:r w:rsidR="00A41CEA" w:rsidRPr="00763E4A">
        <w:rPr>
          <w:rFonts w:ascii="Arial" w:hAnsi="Arial" w:cs="Arial"/>
          <w:sz w:val="20"/>
          <w:szCs w:val="20"/>
        </w:rPr>
        <w:t>odstavka 9. člena uredbe</w:t>
      </w:r>
      <w:r w:rsidR="00B9324A" w:rsidRPr="00763E4A">
        <w:rPr>
          <w:rFonts w:ascii="Arial" w:hAnsi="Arial" w:cs="Arial"/>
          <w:sz w:val="20"/>
          <w:szCs w:val="20"/>
        </w:rPr>
        <w:t>,</w:t>
      </w:r>
      <w:r w:rsidR="00A41CEA" w:rsidRPr="00763E4A">
        <w:rPr>
          <w:rFonts w:ascii="Arial" w:hAnsi="Arial" w:cs="Arial"/>
          <w:sz w:val="20"/>
          <w:szCs w:val="20"/>
        </w:rPr>
        <w:t xml:space="preserve"> mora ob vložitvi zahtevka za izplačilo sredstev </w:t>
      </w:r>
      <w:r w:rsidR="000E06EB" w:rsidRPr="00763E4A">
        <w:rPr>
          <w:rFonts w:ascii="Arial" w:hAnsi="Arial" w:cs="Arial"/>
          <w:sz w:val="20"/>
          <w:szCs w:val="20"/>
        </w:rPr>
        <w:t>poleg pogojev i</w:t>
      </w:r>
      <w:r w:rsidR="0030152A" w:rsidRPr="00763E4A">
        <w:rPr>
          <w:rFonts w:ascii="Arial" w:hAnsi="Arial" w:cs="Arial"/>
          <w:sz w:val="20"/>
          <w:szCs w:val="20"/>
        </w:rPr>
        <w:t>z 2. in 3.</w:t>
      </w:r>
      <w:r w:rsidR="000E06EB" w:rsidRPr="00763E4A">
        <w:rPr>
          <w:rFonts w:ascii="Arial" w:hAnsi="Arial" w:cs="Arial"/>
          <w:sz w:val="20"/>
          <w:szCs w:val="20"/>
        </w:rPr>
        <w:t xml:space="preserve"> točk</w:t>
      </w:r>
      <w:r w:rsidR="0030152A" w:rsidRPr="00763E4A">
        <w:rPr>
          <w:rFonts w:ascii="Arial" w:hAnsi="Arial" w:cs="Arial"/>
          <w:sz w:val="20"/>
          <w:szCs w:val="20"/>
        </w:rPr>
        <w:t>e tega poglavja</w:t>
      </w:r>
      <w:r w:rsidR="000E06EB" w:rsidRPr="00763E4A">
        <w:rPr>
          <w:rFonts w:ascii="Arial" w:hAnsi="Arial" w:cs="Arial"/>
          <w:sz w:val="20"/>
          <w:szCs w:val="20"/>
        </w:rPr>
        <w:t xml:space="preserve"> </w:t>
      </w:r>
      <w:r w:rsidR="00A41CEA" w:rsidRPr="00763E4A">
        <w:rPr>
          <w:rFonts w:ascii="Arial" w:hAnsi="Arial" w:cs="Arial"/>
          <w:sz w:val="20"/>
          <w:szCs w:val="20"/>
        </w:rPr>
        <w:t xml:space="preserve">izpolnjevati </w:t>
      </w:r>
      <w:r w:rsidR="000E06EB" w:rsidRPr="00763E4A">
        <w:rPr>
          <w:rFonts w:ascii="Arial" w:hAnsi="Arial" w:cs="Arial"/>
          <w:sz w:val="20"/>
          <w:szCs w:val="20"/>
        </w:rPr>
        <w:t xml:space="preserve">tudi </w:t>
      </w:r>
      <w:r w:rsidR="00A41CEA" w:rsidRPr="00763E4A">
        <w:rPr>
          <w:rFonts w:ascii="Arial" w:hAnsi="Arial" w:cs="Arial"/>
          <w:sz w:val="20"/>
          <w:szCs w:val="20"/>
        </w:rPr>
        <w:t xml:space="preserve">splošne pogoje za izplačilo sredstev v primeru naložb v ureditev objektov in nakup opreme iz </w:t>
      </w:r>
      <w:r w:rsidR="002E4F40" w:rsidRPr="00763E4A">
        <w:rPr>
          <w:rFonts w:ascii="Arial" w:hAnsi="Arial" w:cs="Arial"/>
          <w:sz w:val="20"/>
          <w:szCs w:val="20"/>
        </w:rPr>
        <w:t xml:space="preserve">tretjega in šestega odstavka </w:t>
      </w:r>
      <w:r w:rsidR="00A41CEA" w:rsidRPr="00763E4A">
        <w:rPr>
          <w:rFonts w:ascii="Arial" w:hAnsi="Arial" w:cs="Arial"/>
          <w:sz w:val="20"/>
          <w:szCs w:val="20"/>
        </w:rPr>
        <w:t>23. člena uredbe o skupnih določbah za izvajanje intervencij in pogoje iz 2. do 5</w:t>
      </w:r>
      <w:r w:rsidR="0093736A" w:rsidRPr="00763E4A">
        <w:rPr>
          <w:rFonts w:ascii="Arial" w:hAnsi="Arial" w:cs="Arial"/>
          <w:sz w:val="20"/>
          <w:szCs w:val="20"/>
        </w:rPr>
        <w:t>.</w:t>
      </w:r>
      <w:r w:rsidR="00A41CEA" w:rsidRPr="00763E4A">
        <w:rPr>
          <w:rFonts w:ascii="Arial" w:hAnsi="Arial" w:cs="Arial"/>
          <w:sz w:val="20"/>
          <w:szCs w:val="20"/>
        </w:rPr>
        <w:t xml:space="preserve"> točke </w:t>
      </w:r>
      <w:r w:rsidR="002340EA" w:rsidRPr="00763E4A">
        <w:rPr>
          <w:rFonts w:ascii="Arial" w:hAnsi="Arial" w:cs="Arial"/>
          <w:sz w:val="20"/>
          <w:szCs w:val="20"/>
        </w:rPr>
        <w:t>desetega</w:t>
      </w:r>
      <w:r w:rsidR="00A41CEA" w:rsidRPr="00763E4A">
        <w:rPr>
          <w:rFonts w:ascii="Arial" w:hAnsi="Arial" w:cs="Arial"/>
          <w:sz w:val="20"/>
          <w:szCs w:val="20"/>
        </w:rPr>
        <w:t xml:space="preserve"> odstavka 15. člena uredbe</w:t>
      </w:r>
      <w:r w:rsidR="00540A05" w:rsidRPr="00763E4A">
        <w:rPr>
          <w:rFonts w:ascii="Arial" w:hAnsi="Arial" w:cs="Arial"/>
          <w:sz w:val="20"/>
          <w:szCs w:val="20"/>
        </w:rPr>
        <w:t>.</w:t>
      </w:r>
    </w:p>
    <w:p w14:paraId="0CB4F915" w14:textId="1FF96C6B" w:rsidR="003B66BF" w:rsidRPr="00763E4A" w:rsidRDefault="003B66BF" w:rsidP="003B66B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BB9C80" w14:textId="2E26F743" w:rsidR="008B70D3" w:rsidRPr="00763E4A" w:rsidRDefault="43504A1A" w:rsidP="008E162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5. Če upravičenec uveljavlja strošek naložbe v opremo za objekt iz 9. točke </w:t>
      </w:r>
      <w:r w:rsidR="0083437D" w:rsidRPr="00763E4A">
        <w:rPr>
          <w:rFonts w:ascii="Arial" w:hAnsi="Arial" w:cs="Arial"/>
          <w:sz w:val="20"/>
          <w:szCs w:val="20"/>
        </w:rPr>
        <w:t>prvega</w:t>
      </w:r>
      <w:r w:rsidR="0083437D" w:rsidRPr="00763E4A" w:rsidDel="0083437D">
        <w:rPr>
          <w:rFonts w:ascii="Arial" w:hAnsi="Arial" w:cs="Arial"/>
          <w:sz w:val="20"/>
          <w:szCs w:val="20"/>
        </w:rPr>
        <w:t xml:space="preserve"> </w:t>
      </w:r>
      <w:r w:rsidRPr="00763E4A">
        <w:rPr>
          <w:rFonts w:ascii="Arial" w:hAnsi="Arial" w:cs="Arial"/>
          <w:sz w:val="20"/>
          <w:szCs w:val="20"/>
        </w:rPr>
        <w:t xml:space="preserve">odstavka 9. člena uredbe, mora ob vložitvi zahtevka za izplačilo sredstev poleg pogojev iz 2. in 3. točke tega poglavja izpolnjevati </w:t>
      </w:r>
      <w:r w:rsidR="00DB464C" w:rsidRPr="00763E4A">
        <w:rPr>
          <w:rFonts w:ascii="Arial" w:hAnsi="Arial" w:cs="Arial"/>
          <w:sz w:val="20"/>
          <w:szCs w:val="20"/>
        </w:rPr>
        <w:t xml:space="preserve">tudi </w:t>
      </w:r>
      <w:r w:rsidRPr="00763E4A">
        <w:rPr>
          <w:rFonts w:ascii="Arial" w:hAnsi="Arial" w:cs="Arial"/>
          <w:sz w:val="20"/>
          <w:szCs w:val="20"/>
        </w:rPr>
        <w:t>splošne pogoje za izplačilo sredstev v primeru naložb v ureditev objektov in nakup opreme iz četrtega odstavka 23. člena uredbe o skupnih določbah za izvajanje intervencij in pogoj iz 1. točke desetega odstavka 15. člena uredbe</w:t>
      </w:r>
      <w:r w:rsidR="00540A05" w:rsidRPr="00763E4A">
        <w:rPr>
          <w:rFonts w:ascii="Arial" w:hAnsi="Arial" w:cs="Arial"/>
          <w:sz w:val="20"/>
          <w:szCs w:val="20"/>
        </w:rPr>
        <w:t>.</w:t>
      </w:r>
    </w:p>
    <w:p w14:paraId="448F6E9C" w14:textId="77777777" w:rsidR="00547C49" w:rsidRPr="00763E4A" w:rsidRDefault="00547C49" w:rsidP="00A41CE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361BEB" w14:textId="47DA6DD6" w:rsidR="00E41711" w:rsidRPr="00763E4A" w:rsidRDefault="43504A1A" w:rsidP="008E162D">
      <w:pPr>
        <w:keepLines/>
        <w:spacing w:after="0" w:line="240" w:lineRule="auto"/>
        <w:jc w:val="both"/>
        <w:rPr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6. Če upravičenec uveljavlja strošek registracije znamke ali kolektivne znamke iz 7. točke </w:t>
      </w:r>
      <w:r w:rsidR="0083437D" w:rsidRPr="00763E4A">
        <w:rPr>
          <w:rFonts w:ascii="Arial" w:hAnsi="Arial" w:cs="Arial"/>
          <w:sz w:val="20"/>
          <w:szCs w:val="20"/>
        </w:rPr>
        <w:t>prvega</w:t>
      </w:r>
      <w:r w:rsidR="00AB7BC0">
        <w:rPr>
          <w:rFonts w:ascii="Arial" w:hAnsi="Arial" w:cs="Arial"/>
          <w:sz w:val="20"/>
          <w:szCs w:val="20"/>
        </w:rPr>
        <w:t xml:space="preserve"> </w:t>
      </w:r>
      <w:r w:rsidRPr="00763E4A">
        <w:rPr>
          <w:rFonts w:ascii="Arial" w:hAnsi="Arial" w:cs="Arial"/>
          <w:sz w:val="20"/>
          <w:szCs w:val="20"/>
        </w:rPr>
        <w:t>odstavka 9. člena uredbe, mora poleg pogojev iz 2. in 3. točke tega poglavja izpolnjevati tudi pogoj iz enajstega odstavka 15. člena uredbe</w:t>
      </w:r>
      <w:r w:rsidR="00540A05" w:rsidRPr="00763E4A">
        <w:rPr>
          <w:rFonts w:ascii="Arial" w:hAnsi="Arial" w:cs="Arial"/>
          <w:sz w:val="20"/>
          <w:szCs w:val="20"/>
        </w:rPr>
        <w:t>.</w:t>
      </w:r>
    </w:p>
    <w:p w14:paraId="6518475E" w14:textId="691724B3" w:rsidR="00CB08C6" w:rsidRPr="00763E4A" w:rsidRDefault="00CB08C6" w:rsidP="00A41CEA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D41281" w14:textId="7F5D592D" w:rsidR="004A2D6F" w:rsidRPr="00763E4A" w:rsidRDefault="004A2D6F" w:rsidP="004A2D6F">
      <w:pPr>
        <w:keepLine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3E4A">
        <w:rPr>
          <w:rFonts w:ascii="Arial" w:hAnsi="Arial" w:cs="Arial"/>
          <w:b/>
          <w:bCs/>
          <w:sz w:val="20"/>
          <w:szCs w:val="20"/>
        </w:rPr>
        <w:t>1</w:t>
      </w:r>
      <w:r w:rsidR="005D1BEB" w:rsidRPr="00763E4A">
        <w:rPr>
          <w:rFonts w:ascii="Arial" w:hAnsi="Arial" w:cs="Arial"/>
          <w:b/>
          <w:bCs/>
          <w:sz w:val="20"/>
          <w:szCs w:val="20"/>
        </w:rPr>
        <w:t>4</w:t>
      </w:r>
      <w:r w:rsidRPr="00763E4A">
        <w:rPr>
          <w:rFonts w:ascii="Arial" w:hAnsi="Arial" w:cs="Arial"/>
          <w:b/>
          <w:bCs/>
          <w:sz w:val="20"/>
          <w:szCs w:val="20"/>
        </w:rPr>
        <w:t>. OBJAVA PODATKOV O UPRAVIČENCIH IN VARSTVO OSEBNIH PODATKOV</w:t>
      </w:r>
    </w:p>
    <w:p w14:paraId="79D683A6" w14:textId="77777777" w:rsidR="004A2D6F" w:rsidRPr="00763E4A" w:rsidRDefault="004A2D6F" w:rsidP="004A2D6F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857EA0" w14:textId="5B76FA89" w:rsidR="004A2D6F" w:rsidRPr="00763E4A" w:rsidRDefault="004A2D6F" w:rsidP="004A2D6F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Javna objava upravičencev je določena v 8. členu uredbe o skupnih določbah za izvajanje intervencij.</w:t>
      </w:r>
    </w:p>
    <w:p w14:paraId="4311E228" w14:textId="77777777" w:rsidR="004A2D6F" w:rsidRPr="00763E4A" w:rsidRDefault="004A2D6F" w:rsidP="00A41CEA">
      <w:pPr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34C636" w14:textId="305CA729" w:rsidR="00A41CEA" w:rsidRPr="00763E4A" w:rsidRDefault="00627030" w:rsidP="00A41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3E4A">
        <w:rPr>
          <w:rFonts w:ascii="Arial" w:hAnsi="Arial" w:cs="Arial"/>
          <w:b/>
          <w:sz w:val="20"/>
          <w:szCs w:val="20"/>
        </w:rPr>
        <w:t>1</w:t>
      </w:r>
      <w:r w:rsidR="005D1BEB" w:rsidRPr="00763E4A">
        <w:rPr>
          <w:rFonts w:ascii="Arial" w:hAnsi="Arial" w:cs="Arial"/>
          <w:b/>
          <w:sz w:val="20"/>
          <w:szCs w:val="20"/>
        </w:rPr>
        <w:t>5</w:t>
      </w:r>
      <w:r w:rsidR="00A41CEA" w:rsidRPr="00763E4A">
        <w:rPr>
          <w:rFonts w:ascii="Arial" w:hAnsi="Arial" w:cs="Arial"/>
          <w:b/>
          <w:sz w:val="20"/>
          <w:szCs w:val="20"/>
        </w:rPr>
        <w:t xml:space="preserve">. </w:t>
      </w:r>
      <w:r w:rsidR="004A2D6F" w:rsidRPr="00763E4A">
        <w:rPr>
          <w:rFonts w:ascii="Arial" w:hAnsi="Arial" w:cs="Arial"/>
          <w:b/>
          <w:sz w:val="20"/>
          <w:szCs w:val="20"/>
        </w:rPr>
        <w:t xml:space="preserve">IZVEDBA </w:t>
      </w:r>
      <w:r w:rsidR="00A41CEA" w:rsidRPr="00763E4A">
        <w:rPr>
          <w:rFonts w:ascii="Arial" w:hAnsi="Arial" w:cs="Arial"/>
          <w:b/>
          <w:sz w:val="20"/>
          <w:szCs w:val="20"/>
        </w:rPr>
        <w:t xml:space="preserve">KONTROL </w:t>
      </w:r>
    </w:p>
    <w:p w14:paraId="44A4DD35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C7210F" w14:textId="21CC63E9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 xml:space="preserve">Sistem kontrol je določen v 26. do 30. in </w:t>
      </w:r>
      <w:r w:rsidR="008A0AD6" w:rsidRPr="00763E4A">
        <w:rPr>
          <w:rFonts w:ascii="Arial" w:hAnsi="Arial" w:cs="Arial"/>
          <w:sz w:val="20"/>
          <w:szCs w:val="20"/>
        </w:rPr>
        <w:t xml:space="preserve">v </w:t>
      </w:r>
      <w:r w:rsidRPr="00763E4A">
        <w:rPr>
          <w:rFonts w:ascii="Arial" w:hAnsi="Arial" w:cs="Arial"/>
          <w:sz w:val="20"/>
          <w:szCs w:val="20"/>
        </w:rPr>
        <w:t>3</w:t>
      </w:r>
      <w:r w:rsidR="008A0AD6" w:rsidRPr="00763E4A">
        <w:rPr>
          <w:rFonts w:ascii="Arial" w:hAnsi="Arial" w:cs="Arial"/>
          <w:sz w:val="20"/>
          <w:szCs w:val="20"/>
        </w:rPr>
        <w:t>2</w:t>
      </w:r>
      <w:r w:rsidRPr="00763E4A">
        <w:rPr>
          <w:rFonts w:ascii="Arial" w:hAnsi="Arial" w:cs="Arial"/>
          <w:sz w:val="20"/>
          <w:szCs w:val="20"/>
        </w:rPr>
        <w:t>. členu uredbe o skupnih določbah za izvajanje intervencij.</w:t>
      </w:r>
    </w:p>
    <w:p w14:paraId="42769ACD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1D9325" w14:textId="3DA3B745" w:rsidR="00A41CEA" w:rsidRPr="00763E4A" w:rsidRDefault="00A41CEA" w:rsidP="00044632">
      <w:pPr>
        <w:jc w:val="both"/>
      </w:pPr>
      <w:r w:rsidRPr="00763E4A">
        <w:rPr>
          <w:rFonts w:ascii="Arial" w:hAnsi="Arial" w:cs="Arial"/>
          <w:b/>
          <w:bCs/>
          <w:sz w:val="20"/>
          <w:szCs w:val="20"/>
        </w:rPr>
        <w:t>1</w:t>
      </w:r>
      <w:r w:rsidR="00044632" w:rsidRPr="00763E4A">
        <w:rPr>
          <w:rFonts w:ascii="Arial" w:hAnsi="Arial" w:cs="Arial"/>
          <w:b/>
          <w:bCs/>
          <w:sz w:val="20"/>
          <w:szCs w:val="20"/>
        </w:rPr>
        <w:t>6</w:t>
      </w:r>
      <w:r w:rsidRPr="00763E4A">
        <w:rPr>
          <w:rFonts w:ascii="Arial" w:hAnsi="Arial" w:cs="Arial"/>
          <w:b/>
          <w:bCs/>
          <w:sz w:val="20"/>
          <w:szCs w:val="20"/>
        </w:rPr>
        <w:t>. UPRAVNE SANKCIJE IN VIŠJA SILA</w:t>
      </w:r>
      <w:r w:rsidR="009C3CC4" w:rsidRPr="00763E4A">
        <w:rPr>
          <w:rFonts w:ascii="Arial" w:hAnsi="Arial" w:cs="Arial"/>
          <w:b/>
          <w:bCs/>
          <w:sz w:val="20"/>
          <w:szCs w:val="20"/>
        </w:rPr>
        <w:t xml:space="preserve"> ALI IZJEMNE OKOLIŠČINE</w:t>
      </w:r>
    </w:p>
    <w:p w14:paraId="18A2E921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D6660A" w14:textId="3CD43EF4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1. Upravne sankcije so določene v 33. členu uredbe o skupnih določbah za izvajanje intervencij in v 20. členu uredbe.</w:t>
      </w:r>
    </w:p>
    <w:p w14:paraId="357FEADC" w14:textId="77777777" w:rsidR="009C3CC4" w:rsidRPr="00763E4A" w:rsidRDefault="009C3CC4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155950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t>2. Višja sila ali izjemne okoliščine so določene v 34. členu uredbe o skupnih določbah za izvajanje intervencij.</w:t>
      </w:r>
    </w:p>
    <w:p w14:paraId="36101713" w14:textId="77777777" w:rsidR="00A41CEA" w:rsidRPr="00763E4A" w:rsidRDefault="00A41CEA" w:rsidP="00A41CE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251F28B" w14:textId="77777777" w:rsidR="00A41CEA" w:rsidRPr="00763E4A" w:rsidRDefault="00A41CEA" w:rsidP="00A41CEA">
      <w:pPr>
        <w:spacing w:after="0" w:line="240" w:lineRule="auto"/>
        <w:ind w:left="411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3CD292A4" w14:textId="77777777" w:rsidR="00A41CEA" w:rsidRPr="00763E4A" w:rsidRDefault="00A41CEA" w:rsidP="00A41CEA">
      <w:pPr>
        <w:spacing w:after="0" w:line="240" w:lineRule="auto"/>
        <w:ind w:left="411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755076BD" w14:textId="7A1AEE4E" w:rsidR="00A41CEA" w:rsidRPr="00763E4A" w:rsidRDefault="00AB7BC0" w:rsidP="00A41CEA">
      <w:pPr>
        <w:spacing w:after="0" w:line="240" w:lineRule="auto"/>
        <w:ind w:left="411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</w:t>
      </w:r>
      <w:r w:rsidR="00A41CEA" w:rsidRPr="00763E4A">
        <w:rPr>
          <w:rFonts w:ascii="Arial" w:eastAsia="Times New Roman" w:hAnsi="Arial" w:cs="Arial"/>
          <w:sz w:val="20"/>
          <w:szCs w:val="20"/>
          <w:lang w:eastAsia="x-none"/>
        </w:rPr>
        <w:t xml:space="preserve">Mateja </w:t>
      </w:r>
      <w:proofErr w:type="spellStart"/>
      <w:r w:rsidR="00A41CEA" w:rsidRPr="00763E4A">
        <w:rPr>
          <w:rFonts w:ascii="Arial" w:eastAsia="Times New Roman" w:hAnsi="Arial" w:cs="Arial"/>
          <w:sz w:val="20"/>
          <w:szCs w:val="20"/>
          <w:lang w:eastAsia="x-none"/>
        </w:rPr>
        <w:t>Čalušić</w:t>
      </w:r>
      <w:proofErr w:type="spellEnd"/>
    </w:p>
    <w:p w14:paraId="2AE836B5" w14:textId="3E08E545" w:rsidR="00A41CEA" w:rsidRPr="00763E4A" w:rsidRDefault="00AB7BC0" w:rsidP="00A41CEA">
      <w:pPr>
        <w:spacing w:after="0" w:line="240" w:lineRule="auto"/>
        <w:ind w:left="4111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</w:t>
      </w:r>
      <w:r w:rsidR="0014392E">
        <w:rPr>
          <w:rFonts w:ascii="Arial" w:eastAsia="Times New Roman" w:hAnsi="Arial" w:cs="Arial"/>
          <w:sz w:val="20"/>
          <w:szCs w:val="20"/>
          <w:lang w:eastAsia="x-none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D653FA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A41CEA" w:rsidRPr="00763E4A">
        <w:rPr>
          <w:rFonts w:ascii="Arial" w:eastAsia="Times New Roman" w:hAnsi="Arial" w:cs="Arial"/>
          <w:sz w:val="20"/>
          <w:szCs w:val="20"/>
          <w:lang w:eastAsia="x-none"/>
        </w:rPr>
        <w:t xml:space="preserve">ministrica </w:t>
      </w:r>
    </w:p>
    <w:p w14:paraId="298795F2" w14:textId="77777777" w:rsidR="00A41CEA" w:rsidRPr="00763E4A" w:rsidRDefault="00A41CEA" w:rsidP="00A41CEA">
      <w:pPr>
        <w:spacing w:after="0" w:line="240" w:lineRule="auto"/>
        <w:ind w:left="411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519036BC" w14:textId="77777777" w:rsidR="00A41CEA" w:rsidRPr="00763E4A" w:rsidRDefault="00A41CEA" w:rsidP="00A41CEA">
      <w:pPr>
        <w:spacing w:after="0" w:line="240" w:lineRule="auto"/>
        <w:ind w:left="411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490B1A0" w14:textId="77777777" w:rsidR="00A41CEA" w:rsidRPr="00763E4A" w:rsidRDefault="00A41CEA" w:rsidP="00A41CEA">
      <w:pPr>
        <w:spacing w:after="0" w:line="240" w:lineRule="auto"/>
        <w:ind w:left="411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5DFB0D1B" w14:textId="77777777" w:rsidR="00A41CEA" w:rsidRPr="00763E4A" w:rsidRDefault="00A41CEA" w:rsidP="00A41CEA">
      <w:pPr>
        <w:spacing w:after="0" w:line="240" w:lineRule="auto"/>
        <w:ind w:left="4111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0332B7AD" w14:textId="77777777" w:rsidR="00A41CEA" w:rsidRPr="00763E4A" w:rsidRDefault="00A41CEA" w:rsidP="00A41C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BD2CC8" w14:textId="77777777" w:rsidR="00A41CEA" w:rsidRPr="00763E4A" w:rsidRDefault="00A41CEA" w:rsidP="00A41CEA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</w:p>
    <w:p w14:paraId="336BD2B2" w14:textId="77777777" w:rsidR="00A41CEA" w:rsidRPr="00763E4A" w:rsidRDefault="00A41CEA" w:rsidP="00A41C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EBF92" w14:textId="3D2AC99D" w:rsidR="00394910" w:rsidRPr="00763E4A" w:rsidRDefault="00394910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763E4A">
        <w:rPr>
          <w:rFonts w:ascii="Arial" w:hAnsi="Arial" w:cs="Arial"/>
          <w:sz w:val="20"/>
          <w:szCs w:val="20"/>
        </w:rPr>
        <w:br w:type="page"/>
      </w:r>
    </w:p>
    <w:p w14:paraId="2D854FB2" w14:textId="77777777" w:rsidR="003348B9" w:rsidRPr="008B0F8E" w:rsidRDefault="003348B9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6CE053D1" w14:textId="77777777" w:rsidR="00EF67F2" w:rsidRPr="008B0F8E" w:rsidRDefault="00EF67F2">
      <w:pPr>
        <w:rPr>
          <w:rFonts w:ascii="Arial" w:hAnsi="Arial" w:cs="Arial"/>
          <w:sz w:val="20"/>
          <w:szCs w:val="20"/>
        </w:rPr>
      </w:pPr>
    </w:p>
    <w:sectPr w:rsidR="00EF67F2" w:rsidRPr="008B0F8E" w:rsidSect="00220EB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E917" w14:textId="77777777" w:rsidR="00C308E9" w:rsidRDefault="00C308E9">
      <w:pPr>
        <w:spacing w:after="0" w:line="240" w:lineRule="auto"/>
      </w:pPr>
      <w:r>
        <w:separator/>
      </w:r>
    </w:p>
  </w:endnote>
  <w:endnote w:type="continuationSeparator" w:id="0">
    <w:p w14:paraId="0EAEB240" w14:textId="77777777" w:rsidR="00C308E9" w:rsidRDefault="00C308E9">
      <w:pPr>
        <w:spacing w:after="0" w:line="240" w:lineRule="auto"/>
      </w:pPr>
      <w:r>
        <w:continuationSeparator/>
      </w:r>
    </w:p>
  </w:endnote>
  <w:endnote w:type="continuationNotice" w:id="1">
    <w:p w14:paraId="11D99DD6" w14:textId="77777777" w:rsidR="00C308E9" w:rsidRDefault="00C30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9A29" w14:textId="75F8F502" w:rsidR="001C52C1" w:rsidRDefault="001C52C1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520E1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3320" w14:textId="77777777" w:rsidR="001C52C1" w:rsidRDefault="001C52C1" w:rsidP="001C52C1">
    <w:pPr>
      <w:pStyle w:val="Noga"/>
      <w:tabs>
        <w:tab w:val="clear" w:pos="4536"/>
        <w:tab w:val="clear" w:pos="9072"/>
        <w:tab w:val="left" w:pos="7245"/>
      </w:tabs>
      <w:jc w:val="right"/>
    </w:pPr>
    <w:r w:rsidRPr="004524FF">
      <w:rPr>
        <w:noProof/>
        <w:lang w:eastAsia="sl-SI"/>
      </w:rPr>
      <w:drawing>
        <wp:inline distT="0" distB="0" distL="0" distR="0" wp14:anchorId="38A2FE9A" wp14:editId="600E26D2">
          <wp:extent cx="3260725" cy="905510"/>
          <wp:effectExtent l="0" t="0" r="0" b="8890"/>
          <wp:docPr id="3" name="Slika 3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326072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4103" w14:textId="77777777" w:rsidR="00C308E9" w:rsidRDefault="00C308E9">
      <w:pPr>
        <w:spacing w:after="0" w:line="240" w:lineRule="auto"/>
      </w:pPr>
      <w:r>
        <w:separator/>
      </w:r>
    </w:p>
  </w:footnote>
  <w:footnote w:type="continuationSeparator" w:id="0">
    <w:p w14:paraId="082B961B" w14:textId="77777777" w:rsidR="00C308E9" w:rsidRDefault="00C308E9">
      <w:pPr>
        <w:spacing w:after="0" w:line="240" w:lineRule="auto"/>
      </w:pPr>
      <w:r>
        <w:continuationSeparator/>
      </w:r>
    </w:p>
  </w:footnote>
  <w:footnote w:type="continuationNotice" w:id="1">
    <w:p w14:paraId="6BFFC7E6" w14:textId="77777777" w:rsidR="00C308E9" w:rsidRDefault="00C308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664D" w14:textId="77777777" w:rsidR="001C52C1" w:rsidRPr="007E5143" w:rsidRDefault="001C52C1" w:rsidP="001C52C1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1C52C1" w:rsidRPr="008F3500" w14:paraId="6929915E" w14:textId="77777777" w:rsidTr="001C52C1">
      <w:trPr>
        <w:cantSplit/>
        <w:trHeight w:hRule="exact" w:val="847"/>
      </w:trPr>
      <w:tc>
        <w:tcPr>
          <w:tcW w:w="675" w:type="dxa"/>
        </w:tcPr>
        <w:p w14:paraId="625137C3" w14:textId="77777777" w:rsidR="001C52C1" w:rsidRDefault="001C52C1" w:rsidP="001C52C1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0D52A13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6CBC0CDE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0546850E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7D6B2CD8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13A4549B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224E74C9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36E2F885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3C64D451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033204A4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30E8B98E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6B235C58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469A920E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32E2071E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2437D02F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0C3A5D17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  <w:p w14:paraId="3611EFCE" w14:textId="77777777" w:rsidR="001C52C1" w:rsidRPr="006D42D9" w:rsidRDefault="001C52C1" w:rsidP="001C52C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ABAB3B0" w14:textId="1432E178" w:rsidR="001C52C1" w:rsidRDefault="001C52C1" w:rsidP="001C52C1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8E52E" wp14:editId="1A9C9F7E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9865" cy="1068705"/>
              <wp:effectExtent l="0" t="0" r="6985" b="0"/>
              <wp:wrapNone/>
              <wp:docPr id="1" name="Polje z besedilom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1068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42E11" w14:textId="77777777" w:rsidR="001C52C1" w:rsidRDefault="001C52C1" w:rsidP="001C52C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8E52E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alt="&quot;&quot;" style="position:absolute;margin-left:320pt;margin-top:-11.1pt;width:114.95pt;height:84.1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" stroked="f">
              <v:textbox style="mso-fit-shape-to-text:t">
                <w:txbxContent>
                  <w:p w14:paraId="19F42E11" w14:textId="77777777" w:rsidR="001C52C1" w:rsidRDefault="001C52C1" w:rsidP="001C52C1"/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sl-SI"/>
      </w:rPr>
      <mc:AlternateContent>
        <mc:Choice Requires="wps">
          <w:drawing>
            <wp:anchor distT="4294967294" distB="4294967294" distL="114300" distR="114300" simplePos="0" relativeHeight="251658240" behindDoc="1" locked="0" layoutInCell="0" allowOverlap="1" wp14:anchorId="704F4699" wp14:editId="21B7935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5" name="Raven povezovalnik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EFB5A" id="Raven povezovalnik 5" o:spid="_x0000_s1026" alt="&quot;&quot;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AB7BC0">
      <w:rPr>
        <w:rFonts w:ascii="Republika" w:hAnsi="Republika"/>
        <w:sz w:val="20"/>
        <w:szCs w:val="20"/>
      </w:rPr>
      <w:t xml:space="preserve">  </w:t>
    </w:r>
  </w:p>
  <w:p w14:paraId="678C6065" w14:textId="77777777" w:rsidR="001C52C1" w:rsidRPr="0033140D" w:rsidRDefault="001C52C1" w:rsidP="001C52C1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33140D">
      <w:rPr>
        <w:rFonts w:ascii="Republika" w:hAnsi="Republika"/>
        <w:sz w:val="20"/>
        <w:szCs w:val="20"/>
      </w:rPr>
      <w:t>REPUBLIKA SLOVENIJA</w:t>
    </w:r>
  </w:p>
  <w:p w14:paraId="0F5AED78" w14:textId="77777777" w:rsidR="001C52C1" w:rsidRPr="0033140D" w:rsidRDefault="67731A0B" w:rsidP="67731A0B">
    <w:pPr>
      <w:tabs>
        <w:tab w:val="center" w:pos="4536"/>
        <w:tab w:val="left" w:pos="5112"/>
        <w:tab w:val="right" w:pos="9072"/>
      </w:tabs>
      <w:spacing w:after="0" w:line="240" w:lineRule="auto"/>
      <w:rPr>
        <w:rFonts w:ascii="Republika Bold" w:hAnsi="Republika Bold"/>
        <w:b/>
        <w:bCs/>
        <w:caps/>
      </w:rPr>
    </w:pPr>
    <w:r w:rsidRPr="67731A0B">
      <w:rPr>
        <w:rFonts w:ascii="Republika Bold" w:hAnsi="Republika Bold"/>
        <w:b/>
        <w:bCs/>
        <w:caps/>
        <w:sz w:val="20"/>
        <w:szCs w:val="20"/>
      </w:rPr>
      <w:t>Ministrstvo za kmetijstvo,</w:t>
    </w:r>
    <w:r w:rsidRPr="67731A0B">
      <w:rPr>
        <w:rFonts w:ascii="Republika Bold" w:hAnsi="Republika Bold"/>
        <w:b/>
        <w:bCs/>
        <w:caps/>
      </w:rPr>
      <w:t xml:space="preserve"> </w:t>
    </w:r>
    <w:r w:rsidR="001C52C1">
      <w:br/>
    </w:r>
    <w:r w:rsidRPr="67731A0B">
      <w:rPr>
        <w:rFonts w:ascii="Republika Bold" w:hAnsi="Republika Bold"/>
        <w:b/>
        <w:bCs/>
        <w:caps/>
        <w:sz w:val="20"/>
        <w:szCs w:val="20"/>
      </w:rPr>
      <w:t>gozdarstvo in prehrano</w:t>
    </w:r>
  </w:p>
  <w:p w14:paraId="2E54C1DA" w14:textId="77777777" w:rsidR="001C52C1" w:rsidRDefault="001C52C1">
    <w:pPr>
      <w:pStyle w:val="Glava"/>
    </w:pPr>
  </w:p>
  <w:p w14:paraId="049D96F3" w14:textId="77777777" w:rsidR="001C52C1" w:rsidRDefault="001C52C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423A0"/>
    <w:multiLevelType w:val="hybridMultilevel"/>
    <w:tmpl w:val="D6E80952"/>
    <w:lvl w:ilvl="0" w:tplc="FFFFFFF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5E68"/>
    <w:multiLevelType w:val="hybridMultilevel"/>
    <w:tmpl w:val="FA960BA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5530"/>
    <w:multiLevelType w:val="hybridMultilevel"/>
    <w:tmpl w:val="C8747C8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6E54"/>
    <w:multiLevelType w:val="hybridMultilevel"/>
    <w:tmpl w:val="E864F884"/>
    <w:lvl w:ilvl="0" w:tplc="BA888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27E2"/>
    <w:multiLevelType w:val="hybridMultilevel"/>
    <w:tmpl w:val="9B2C4E9E"/>
    <w:lvl w:ilvl="0" w:tplc="B35A3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73CA0"/>
    <w:multiLevelType w:val="hybridMultilevel"/>
    <w:tmpl w:val="32845C9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009"/>
    <w:multiLevelType w:val="hybridMultilevel"/>
    <w:tmpl w:val="EC645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37337007"/>
    <w:multiLevelType w:val="hybridMultilevel"/>
    <w:tmpl w:val="5D58688A"/>
    <w:lvl w:ilvl="0" w:tplc="4BD0D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B70"/>
    <w:multiLevelType w:val="hybridMultilevel"/>
    <w:tmpl w:val="8FF8B22A"/>
    <w:lvl w:ilvl="0" w:tplc="A0AED78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246B6"/>
    <w:multiLevelType w:val="hybridMultilevel"/>
    <w:tmpl w:val="D43A31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33297"/>
    <w:multiLevelType w:val="hybridMultilevel"/>
    <w:tmpl w:val="18B899C2"/>
    <w:lvl w:ilvl="0" w:tplc="831C3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51BA2"/>
    <w:multiLevelType w:val="hybridMultilevel"/>
    <w:tmpl w:val="739C98FE"/>
    <w:lvl w:ilvl="0" w:tplc="76FC1038">
      <w:start w:val="1"/>
      <w:numFmt w:val="decimal"/>
      <w:pStyle w:val="Naslovek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51A39"/>
    <w:multiLevelType w:val="hybridMultilevel"/>
    <w:tmpl w:val="63426F9A"/>
    <w:lvl w:ilvl="0" w:tplc="BA888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3282F"/>
    <w:multiLevelType w:val="hybridMultilevel"/>
    <w:tmpl w:val="9DD8099C"/>
    <w:lvl w:ilvl="0" w:tplc="A0AED78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D1B29"/>
    <w:multiLevelType w:val="hybridMultilevel"/>
    <w:tmpl w:val="5BA8D200"/>
    <w:lvl w:ilvl="0" w:tplc="059A341A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14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09B370D"/>
    <w:multiLevelType w:val="hybridMultilevel"/>
    <w:tmpl w:val="37FE8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B4E56"/>
    <w:multiLevelType w:val="hybridMultilevel"/>
    <w:tmpl w:val="21C86590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5934A9D"/>
    <w:multiLevelType w:val="hybridMultilevel"/>
    <w:tmpl w:val="C37E4D0E"/>
    <w:lvl w:ilvl="0" w:tplc="A0AED78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37DDB"/>
    <w:multiLevelType w:val="hybridMultilevel"/>
    <w:tmpl w:val="395868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C7837"/>
    <w:multiLevelType w:val="hybridMultilevel"/>
    <w:tmpl w:val="0CA45684"/>
    <w:lvl w:ilvl="0" w:tplc="A0AED78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857453D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E3661"/>
    <w:multiLevelType w:val="hybridMultilevel"/>
    <w:tmpl w:val="B3A0B532"/>
    <w:lvl w:ilvl="0" w:tplc="569AAF6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81339"/>
    <w:multiLevelType w:val="hybridMultilevel"/>
    <w:tmpl w:val="6EFC14AC"/>
    <w:lvl w:ilvl="0" w:tplc="BA888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14461"/>
    <w:multiLevelType w:val="hybridMultilevel"/>
    <w:tmpl w:val="FCBC46D0"/>
    <w:lvl w:ilvl="0" w:tplc="059A341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BF06912"/>
    <w:multiLevelType w:val="hybridMultilevel"/>
    <w:tmpl w:val="0A7A4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30530C4"/>
    <w:multiLevelType w:val="hybridMultilevel"/>
    <w:tmpl w:val="8FF064F8"/>
    <w:lvl w:ilvl="0" w:tplc="D45EA990">
      <w:start w:val="1"/>
      <w:numFmt w:val="decimal"/>
      <w:lvlText w:val="%1."/>
      <w:lvlJc w:val="left"/>
      <w:pPr>
        <w:ind w:left="5322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7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8" w15:restartNumberingAfterBreak="0">
    <w:nsid w:val="58837537"/>
    <w:multiLevelType w:val="hybridMultilevel"/>
    <w:tmpl w:val="3370D7C8"/>
    <w:lvl w:ilvl="0" w:tplc="A0AED78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0023B4"/>
    <w:multiLevelType w:val="hybridMultilevel"/>
    <w:tmpl w:val="F8A2E0C2"/>
    <w:lvl w:ilvl="0" w:tplc="BA888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DA1DD0"/>
    <w:multiLevelType w:val="hybridMultilevel"/>
    <w:tmpl w:val="D624D3C2"/>
    <w:lvl w:ilvl="0" w:tplc="BA888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D74D35"/>
    <w:multiLevelType w:val="hybridMultilevel"/>
    <w:tmpl w:val="7B585D7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59A341A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6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C62BE4"/>
    <w:multiLevelType w:val="hybridMultilevel"/>
    <w:tmpl w:val="11B21838"/>
    <w:lvl w:ilvl="0" w:tplc="BA888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DA34FB1"/>
    <w:multiLevelType w:val="hybridMultilevel"/>
    <w:tmpl w:val="FF920CF2"/>
    <w:lvl w:ilvl="0" w:tplc="059A341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877B65"/>
    <w:multiLevelType w:val="hybridMultilevel"/>
    <w:tmpl w:val="034855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99EED5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26799A"/>
    <w:multiLevelType w:val="hybridMultilevel"/>
    <w:tmpl w:val="AAD2BA18"/>
    <w:lvl w:ilvl="0" w:tplc="A0AED78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100"/>
        <w:sz w:val="20"/>
        <w:szCs w:val="20"/>
        <w:shd w:val="clear" w:color="auto" w:fil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5" w15:restartNumberingAfterBreak="0">
    <w:nsid w:val="7F3021ED"/>
    <w:multiLevelType w:val="hybridMultilevel"/>
    <w:tmpl w:val="7B3C20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6"/>
  </w:num>
  <w:num w:numId="3">
    <w:abstractNumId w:val="36"/>
  </w:num>
  <w:num w:numId="4">
    <w:abstractNumId w:val="23"/>
  </w:num>
  <w:num w:numId="5">
    <w:abstractNumId w:val="9"/>
  </w:num>
  <w:num w:numId="6">
    <w:abstractNumId w:val="13"/>
  </w:num>
  <w:num w:numId="7">
    <w:abstractNumId w:val="31"/>
  </w:num>
  <w:num w:numId="8">
    <w:abstractNumId w:val="0"/>
  </w:num>
  <w:num w:numId="9">
    <w:abstractNumId w:val="42"/>
  </w:num>
  <w:num w:numId="10">
    <w:abstractNumId w:val="10"/>
  </w:num>
  <w:num w:numId="11">
    <w:abstractNumId w:val="46"/>
  </w:num>
  <w:num w:numId="12">
    <w:abstractNumId w:val="45"/>
  </w:num>
  <w:num w:numId="13">
    <w:abstractNumId w:val="52"/>
  </w:num>
  <w:num w:numId="14">
    <w:abstractNumId w:val="33"/>
  </w:num>
  <w:num w:numId="15">
    <w:abstractNumId w:val="43"/>
  </w:num>
  <w:num w:numId="16">
    <w:abstractNumId w:val="48"/>
  </w:num>
  <w:num w:numId="17">
    <w:abstractNumId w:val="14"/>
  </w:num>
  <w:num w:numId="18">
    <w:abstractNumId w:val="6"/>
  </w:num>
  <w:num w:numId="19">
    <w:abstractNumId w:val="34"/>
  </w:num>
  <w:num w:numId="20">
    <w:abstractNumId w:val="49"/>
  </w:num>
  <w:num w:numId="21">
    <w:abstractNumId w:val="37"/>
  </w:num>
  <w:num w:numId="22">
    <w:abstractNumId w:val="18"/>
  </w:num>
  <w:num w:numId="23">
    <w:abstractNumId w:val="40"/>
  </w:num>
  <w:num w:numId="24">
    <w:abstractNumId w:val="28"/>
  </w:num>
  <w:num w:numId="25">
    <w:abstractNumId w:val="41"/>
  </w:num>
  <w:num w:numId="26">
    <w:abstractNumId w:val="29"/>
  </w:num>
  <w:num w:numId="27">
    <w:abstractNumId w:val="19"/>
  </w:num>
  <w:num w:numId="28">
    <w:abstractNumId w:val="4"/>
  </w:num>
  <w:num w:numId="29">
    <w:abstractNumId w:val="47"/>
  </w:num>
  <w:num w:numId="30">
    <w:abstractNumId w:val="20"/>
  </w:num>
  <w:num w:numId="31">
    <w:abstractNumId w:val="27"/>
  </w:num>
  <w:num w:numId="32">
    <w:abstractNumId w:val="12"/>
  </w:num>
  <w:num w:numId="33">
    <w:abstractNumId w:val="3"/>
  </w:num>
  <w:num w:numId="34">
    <w:abstractNumId w:val="25"/>
  </w:num>
  <w:num w:numId="35">
    <w:abstractNumId w:val="2"/>
  </w:num>
  <w:num w:numId="36">
    <w:abstractNumId w:val="38"/>
  </w:num>
  <w:num w:numId="37">
    <w:abstractNumId w:val="39"/>
  </w:num>
  <w:num w:numId="38">
    <w:abstractNumId w:val="30"/>
  </w:num>
  <w:num w:numId="39">
    <w:abstractNumId w:val="32"/>
  </w:num>
  <w:num w:numId="40">
    <w:abstractNumId w:val="1"/>
  </w:num>
  <w:num w:numId="41">
    <w:abstractNumId w:val="8"/>
  </w:num>
  <w:num w:numId="42">
    <w:abstractNumId w:val="5"/>
  </w:num>
  <w:num w:numId="43">
    <w:abstractNumId w:val="35"/>
  </w:num>
  <w:num w:numId="44">
    <w:abstractNumId w:val="50"/>
  </w:num>
  <w:num w:numId="45">
    <w:abstractNumId w:val="51"/>
  </w:num>
  <w:num w:numId="46">
    <w:abstractNumId w:val="15"/>
  </w:num>
  <w:num w:numId="47">
    <w:abstractNumId w:val="24"/>
  </w:num>
  <w:num w:numId="48">
    <w:abstractNumId w:val="44"/>
  </w:num>
  <w:num w:numId="49">
    <w:abstractNumId w:val="7"/>
  </w:num>
  <w:num w:numId="50">
    <w:abstractNumId w:val="17"/>
  </w:num>
  <w:num w:numId="51">
    <w:abstractNumId w:val="55"/>
  </w:num>
  <w:num w:numId="52">
    <w:abstractNumId w:val="21"/>
  </w:num>
  <w:num w:numId="53">
    <w:abstractNumId w:val="22"/>
  </w:num>
  <w:num w:numId="54">
    <w:abstractNumId w:val="26"/>
  </w:num>
  <w:num w:numId="55">
    <w:abstractNumId w:val="11"/>
  </w:num>
  <w:num w:numId="56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EA"/>
    <w:rsid w:val="00001645"/>
    <w:rsid w:val="00001660"/>
    <w:rsid w:val="00003847"/>
    <w:rsid w:val="000073B6"/>
    <w:rsid w:val="00007DFA"/>
    <w:rsid w:val="000129E7"/>
    <w:rsid w:val="00012ED4"/>
    <w:rsid w:val="000132C6"/>
    <w:rsid w:val="000138B3"/>
    <w:rsid w:val="00016910"/>
    <w:rsid w:val="00025776"/>
    <w:rsid w:val="000353B6"/>
    <w:rsid w:val="000416FD"/>
    <w:rsid w:val="00044632"/>
    <w:rsid w:val="00045EC1"/>
    <w:rsid w:val="00046358"/>
    <w:rsid w:val="000527FF"/>
    <w:rsid w:val="00055465"/>
    <w:rsid w:val="00062103"/>
    <w:rsid w:val="00065D52"/>
    <w:rsid w:val="000673AD"/>
    <w:rsid w:val="00070948"/>
    <w:rsid w:val="00075398"/>
    <w:rsid w:val="00076DF1"/>
    <w:rsid w:val="00084EC6"/>
    <w:rsid w:val="00095435"/>
    <w:rsid w:val="00095999"/>
    <w:rsid w:val="0009662C"/>
    <w:rsid w:val="00097F36"/>
    <w:rsid w:val="000A2B2A"/>
    <w:rsid w:val="000A3D6D"/>
    <w:rsid w:val="000B3466"/>
    <w:rsid w:val="000B674F"/>
    <w:rsid w:val="000C79D7"/>
    <w:rsid w:val="000D1CC5"/>
    <w:rsid w:val="000D6CE2"/>
    <w:rsid w:val="000E06EB"/>
    <w:rsid w:val="000E0B1F"/>
    <w:rsid w:val="000E1541"/>
    <w:rsid w:val="000E1C49"/>
    <w:rsid w:val="000E37BD"/>
    <w:rsid w:val="000E4D67"/>
    <w:rsid w:val="000F096A"/>
    <w:rsid w:val="000F1E07"/>
    <w:rsid w:val="000F25CB"/>
    <w:rsid w:val="000F34D7"/>
    <w:rsid w:val="000F48EA"/>
    <w:rsid w:val="000F4D60"/>
    <w:rsid w:val="000F6ECF"/>
    <w:rsid w:val="00105CB7"/>
    <w:rsid w:val="00106149"/>
    <w:rsid w:val="00106723"/>
    <w:rsid w:val="001102C7"/>
    <w:rsid w:val="00115704"/>
    <w:rsid w:val="00120CF0"/>
    <w:rsid w:val="001242D3"/>
    <w:rsid w:val="001251F5"/>
    <w:rsid w:val="00135388"/>
    <w:rsid w:val="001355F0"/>
    <w:rsid w:val="00136DE3"/>
    <w:rsid w:val="0014392E"/>
    <w:rsid w:val="0014764D"/>
    <w:rsid w:val="00153A19"/>
    <w:rsid w:val="00154F06"/>
    <w:rsid w:val="001622B8"/>
    <w:rsid w:val="00164011"/>
    <w:rsid w:val="00165E4D"/>
    <w:rsid w:val="00174AB2"/>
    <w:rsid w:val="00180BDF"/>
    <w:rsid w:val="001810FB"/>
    <w:rsid w:val="00193358"/>
    <w:rsid w:val="00194FF8"/>
    <w:rsid w:val="001A1017"/>
    <w:rsid w:val="001B254C"/>
    <w:rsid w:val="001B3972"/>
    <w:rsid w:val="001B5BAA"/>
    <w:rsid w:val="001C52C1"/>
    <w:rsid w:val="001C7550"/>
    <w:rsid w:val="001D32EE"/>
    <w:rsid w:val="001D489E"/>
    <w:rsid w:val="001D623D"/>
    <w:rsid w:val="001D73FB"/>
    <w:rsid w:val="001D7791"/>
    <w:rsid w:val="001D7803"/>
    <w:rsid w:val="001E2723"/>
    <w:rsid w:val="001E315F"/>
    <w:rsid w:val="001F056A"/>
    <w:rsid w:val="001F2D89"/>
    <w:rsid w:val="001F500E"/>
    <w:rsid w:val="00204284"/>
    <w:rsid w:val="00204473"/>
    <w:rsid w:val="002058FC"/>
    <w:rsid w:val="00220EB4"/>
    <w:rsid w:val="00220F74"/>
    <w:rsid w:val="0022152C"/>
    <w:rsid w:val="00227A6E"/>
    <w:rsid w:val="00231E63"/>
    <w:rsid w:val="002340EA"/>
    <w:rsid w:val="00234DDC"/>
    <w:rsid w:val="00241C1B"/>
    <w:rsid w:val="00242DAC"/>
    <w:rsid w:val="00246F56"/>
    <w:rsid w:val="002471BB"/>
    <w:rsid w:val="00250211"/>
    <w:rsid w:val="00256EF9"/>
    <w:rsid w:val="002604BF"/>
    <w:rsid w:val="0026152F"/>
    <w:rsid w:val="00263ED4"/>
    <w:rsid w:val="0026648B"/>
    <w:rsid w:val="0027158E"/>
    <w:rsid w:val="002730A6"/>
    <w:rsid w:val="0027677A"/>
    <w:rsid w:val="00284C09"/>
    <w:rsid w:val="002870D2"/>
    <w:rsid w:val="00291F65"/>
    <w:rsid w:val="002967BF"/>
    <w:rsid w:val="002A1156"/>
    <w:rsid w:val="002A2F51"/>
    <w:rsid w:val="002A37CB"/>
    <w:rsid w:val="002A5C1E"/>
    <w:rsid w:val="002A7BE2"/>
    <w:rsid w:val="002B0845"/>
    <w:rsid w:val="002B0D65"/>
    <w:rsid w:val="002B4515"/>
    <w:rsid w:val="002B6CC3"/>
    <w:rsid w:val="002C2C9A"/>
    <w:rsid w:val="002C5069"/>
    <w:rsid w:val="002D0B73"/>
    <w:rsid w:val="002D780D"/>
    <w:rsid w:val="002E2C40"/>
    <w:rsid w:val="002E4F40"/>
    <w:rsid w:val="002E55D5"/>
    <w:rsid w:val="002F1C4A"/>
    <w:rsid w:val="002F706B"/>
    <w:rsid w:val="0030152A"/>
    <w:rsid w:val="00304DDD"/>
    <w:rsid w:val="003056B4"/>
    <w:rsid w:val="00312F0E"/>
    <w:rsid w:val="003238D4"/>
    <w:rsid w:val="00330847"/>
    <w:rsid w:val="00331B6F"/>
    <w:rsid w:val="003348B9"/>
    <w:rsid w:val="00344B84"/>
    <w:rsid w:val="0034631C"/>
    <w:rsid w:val="00350C59"/>
    <w:rsid w:val="00350F23"/>
    <w:rsid w:val="003528EC"/>
    <w:rsid w:val="00354067"/>
    <w:rsid w:val="0035603C"/>
    <w:rsid w:val="003576CF"/>
    <w:rsid w:val="00370705"/>
    <w:rsid w:val="00374D31"/>
    <w:rsid w:val="00375D24"/>
    <w:rsid w:val="003815C8"/>
    <w:rsid w:val="0038236A"/>
    <w:rsid w:val="00382A5C"/>
    <w:rsid w:val="00390AE9"/>
    <w:rsid w:val="00392CB0"/>
    <w:rsid w:val="00394910"/>
    <w:rsid w:val="00395AED"/>
    <w:rsid w:val="00395C7C"/>
    <w:rsid w:val="003A1822"/>
    <w:rsid w:val="003A23BE"/>
    <w:rsid w:val="003A5F26"/>
    <w:rsid w:val="003B11E3"/>
    <w:rsid w:val="003B12A8"/>
    <w:rsid w:val="003B4BF4"/>
    <w:rsid w:val="003B66BF"/>
    <w:rsid w:val="003B7673"/>
    <w:rsid w:val="003C0366"/>
    <w:rsid w:val="003C155B"/>
    <w:rsid w:val="003C46BD"/>
    <w:rsid w:val="003C4852"/>
    <w:rsid w:val="003D39BB"/>
    <w:rsid w:val="003D3FA1"/>
    <w:rsid w:val="003D52D7"/>
    <w:rsid w:val="003E5B9A"/>
    <w:rsid w:val="003E6B84"/>
    <w:rsid w:val="003F23C8"/>
    <w:rsid w:val="003F3771"/>
    <w:rsid w:val="004021E7"/>
    <w:rsid w:val="00405741"/>
    <w:rsid w:val="00407195"/>
    <w:rsid w:val="004153ED"/>
    <w:rsid w:val="00421803"/>
    <w:rsid w:val="00424339"/>
    <w:rsid w:val="004318DC"/>
    <w:rsid w:val="00431963"/>
    <w:rsid w:val="00435463"/>
    <w:rsid w:val="0043704B"/>
    <w:rsid w:val="00442CFC"/>
    <w:rsid w:val="00445CDE"/>
    <w:rsid w:val="004520E1"/>
    <w:rsid w:val="00452E2F"/>
    <w:rsid w:val="0045678E"/>
    <w:rsid w:val="00457858"/>
    <w:rsid w:val="00461307"/>
    <w:rsid w:val="004705D1"/>
    <w:rsid w:val="004751FB"/>
    <w:rsid w:val="00476453"/>
    <w:rsid w:val="0049521F"/>
    <w:rsid w:val="00495955"/>
    <w:rsid w:val="004A07FD"/>
    <w:rsid w:val="004A2D6F"/>
    <w:rsid w:val="004A4996"/>
    <w:rsid w:val="004A4EB2"/>
    <w:rsid w:val="004A5543"/>
    <w:rsid w:val="004A586A"/>
    <w:rsid w:val="004A6C20"/>
    <w:rsid w:val="004B136E"/>
    <w:rsid w:val="004B5F38"/>
    <w:rsid w:val="004C03C6"/>
    <w:rsid w:val="004C23DC"/>
    <w:rsid w:val="004C4CAB"/>
    <w:rsid w:val="004C500C"/>
    <w:rsid w:val="004C5B88"/>
    <w:rsid w:val="005008ED"/>
    <w:rsid w:val="00502566"/>
    <w:rsid w:val="005065FB"/>
    <w:rsid w:val="005116BC"/>
    <w:rsid w:val="00514A29"/>
    <w:rsid w:val="00517804"/>
    <w:rsid w:val="00520C75"/>
    <w:rsid w:val="0052178B"/>
    <w:rsid w:val="00522A77"/>
    <w:rsid w:val="00524AF6"/>
    <w:rsid w:val="00526090"/>
    <w:rsid w:val="00526DC4"/>
    <w:rsid w:val="00530E11"/>
    <w:rsid w:val="00537AA7"/>
    <w:rsid w:val="00540866"/>
    <w:rsid w:val="00540A05"/>
    <w:rsid w:val="00542579"/>
    <w:rsid w:val="0054636B"/>
    <w:rsid w:val="00546813"/>
    <w:rsid w:val="00547C49"/>
    <w:rsid w:val="0055180E"/>
    <w:rsid w:val="00552469"/>
    <w:rsid w:val="00552B56"/>
    <w:rsid w:val="00554A7A"/>
    <w:rsid w:val="00556FE8"/>
    <w:rsid w:val="005625AA"/>
    <w:rsid w:val="00563F77"/>
    <w:rsid w:val="00564220"/>
    <w:rsid w:val="00576C8A"/>
    <w:rsid w:val="00595776"/>
    <w:rsid w:val="0059662A"/>
    <w:rsid w:val="005A17D7"/>
    <w:rsid w:val="005A2AE4"/>
    <w:rsid w:val="005A4131"/>
    <w:rsid w:val="005A67DE"/>
    <w:rsid w:val="005B1B50"/>
    <w:rsid w:val="005B48DB"/>
    <w:rsid w:val="005B6B18"/>
    <w:rsid w:val="005D1BEB"/>
    <w:rsid w:val="005D2D5B"/>
    <w:rsid w:val="005D3713"/>
    <w:rsid w:val="005D38C9"/>
    <w:rsid w:val="005F0E46"/>
    <w:rsid w:val="00603327"/>
    <w:rsid w:val="00603B3F"/>
    <w:rsid w:val="00604685"/>
    <w:rsid w:val="006107CA"/>
    <w:rsid w:val="00613D91"/>
    <w:rsid w:val="00614649"/>
    <w:rsid w:val="0062543E"/>
    <w:rsid w:val="00627030"/>
    <w:rsid w:val="00631747"/>
    <w:rsid w:val="00632222"/>
    <w:rsid w:val="00634EE8"/>
    <w:rsid w:val="00636C95"/>
    <w:rsid w:val="00637327"/>
    <w:rsid w:val="00645E32"/>
    <w:rsid w:val="006515BB"/>
    <w:rsid w:val="00653964"/>
    <w:rsid w:val="00654356"/>
    <w:rsid w:val="00655157"/>
    <w:rsid w:val="00655C70"/>
    <w:rsid w:val="00672B62"/>
    <w:rsid w:val="00676EE7"/>
    <w:rsid w:val="00684789"/>
    <w:rsid w:val="00684807"/>
    <w:rsid w:val="006953BB"/>
    <w:rsid w:val="0069639D"/>
    <w:rsid w:val="006B35C3"/>
    <w:rsid w:val="006B5F7C"/>
    <w:rsid w:val="006C3664"/>
    <w:rsid w:val="006C6260"/>
    <w:rsid w:val="006C755C"/>
    <w:rsid w:val="006D01F4"/>
    <w:rsid w:val="006D06AA"/>
    <w:rsid w:val="006D26E0"/>
    <w:rsid w:val="006D5587"/>
    <w:rsid w:val="006D7377"/>
    <w:rsid w:val="006E4D80"/>
    <w:rsid w:val="006E6D49"/>
    <w:rsid w:val="006E71FC"/>
    <w:rsid w:val="0071153E"/>
    <w:rsid w:val="00720495"/>
    <w:rsid w:val="00740166"/>
    <w:rsid w:val="00742486"/>
    <w:rsid w:val="00745897"/>
    <w:rsid w:val="00745D46"/>
    <w:rsid w:val="007501B7"/>
    <w:rsid w:val="00755E0F"/>
    <w:rsid w:val="00763E4A"/>
    <w:rsid w:val="007646F5"/>
    <w:rsid w:val="00764B12"/>
    <w:rsid w:val="007733DF"/>
    <w:rsid w:val="00774317"/>
    <w:rsid w:val="00776F79"/>
    <w:rsid w:val="00781366"/>
    <w:rsid w:val="00781C9A"/>
    <w:rsid w:val="0078543B"/>
    <w:rsid w:val="00786121"/>
    <w:rsid w:val="007869A5"/>
    <w:rsid w:val="007903BB"/>
    <w:rsid w:val="00791B92"/>
    <w:rsid w:val="007921FA"/>
    <w:rsid w:val="00793DED"/>
    <w:rsid w:val="007A3236"/>
    <w:rsid w:val="007A4705"/>
    <w:rsid w:val="007C5982"/>
    <w:rsid w:val="007D12A2"/>
    <w:rsid w:val="007E05F5"/>
    <w:rsid w:val="007E32F9"/>
    <w:rsid w:val="007E5F96"/>
    <w:rsid w:val="007E65CD"/>
    <w:rsid w:val="007E7B52"/>
    <w:rsid w:val="007F0C50"/>
    <w:rsid w:val="007F1486"/>
    <w:rsid w:val="007F214A"/>
    <w:rsid w:val="007F6A36"/>
    <w:rsid w:val="00805852"/>
    <w:rsid w:val="008079D4"/>
    <w:rsid w:val="00812538"/>
    <w:rsid w:val="0081288D"/>
    <w:rsid w:val="00821877"/>
    <w:rsid w:val="0082469E"/>
    <w:rsid w:val="008306E2"/>
    <w:rsid w:val="00830B52"/>
    <w:rsid w:val="0083115E"/>
    <w:rsid w:val="00832C59"/>
    <w:rsid w:val="0083437D"/>
    <w:rsid w:val="008373F7"/>
    <w:rsid w:val="00840A4E"/>
    <w:rsid w:val="008430B0"/>
    <w:rsid w:val="00845D77"/>
    <w:rsid w:val="00850398"/>
    <w:rsid w:val="00851AC8"/>
    <w:rsid w:val="0085248C"/>
    <w:rsid w:val="008525D5"/>
    <w:rsid w:val="00852CFE"/>
    <w:rsid w:val="00856B8A"/>
    <w:rsid w:val="00856BF1"/>
    <w:rsid w:val="008624EC"/>
    <w:rsid w:val="00862BC0"/>
    <w:rsid w:val="00862CEA"/>
    <w:rsid w:val="00865CC6"/>
    <w:rsid w:val="00867114"/>
    <w:rsid w:val="00867508"/>
    <w:rsid w:val="008702BE"/>
    <w:rsid w:val="00874EED"/>
    <w:rsid w:val="00875541"/>
    <w:rsid w:val="00875C66"/>
    <w:rsid w:val="008769D0"/>
    <w:rsid w:val="008814A1"/>
    <w:rsid w:val="0088453F"/>
    <w:rsid w:val="00885BC6"/>
    <w:rsid w:val="00890148"/>
    <w:rsid w:val="00891D44"/>
    <w:rsid w:val="00892AB3"/>
    <w:rsid w:val="00893319"/>
    <w:rsid w:val="00895DAD"/>
    <w:rsid w:val="008A0AD6"/>
    <w:rsid w:val="008A1E2C"/>
    <w:rsid w:val="008A434A"/>
    <w:rsid w:val="008A44D9"/>
    <w:rsid w:val="008A7867"/>
    <w:rsid w:val="008B0476"/>
    <w:rsid w:val="008B0F8E"/>
    <w:rsid w:val="008B2789"/>
    <w:rsid w:val="008B70D3"/>
    <w:rsid w:val="008C5D8C"/>
    <w:rsid w:val="008C7785"/>
    <w:rsid w:val="008D0F3A"/>
    <w:rsid w:val="008D2D72"/>
    <w:rsid w:val="008E162D"/>
    <w:rsid w:val="008E414F"/>
    <w:rsid w:val="008E45FB"/>
    <w:rsid w:val="008E57D6"/>
    <w:rsid w:val="008F3129"/>
    <w:rsid w:val="00902FA0"/>
    <w:rsid w:val="009042F4"/>
    <w:rsid w:val="00905814"/>
    <w:rsid w:val="009073B5"/>
    <w:rsid w:val="00910A43"/>
    <w:rsid w:val="00916E44"/>
    <w:rsid w:val="00924BA3"/>
    <w:rsid w:val="00925AC6"/>
    <w:rsid w:val="00927211"/>
    <w:rsid w:val="00930F30"/>
    <w:rsid w:val="009318D0"/>
    <w:rsid w:val="0093736A"/>
    <w:rsid w:val="00937B20"/>
    <w:rsid w:val="00946EE6"/>
    <w:rsid w:val="00950D97"/>
    <w:rsid w:val="00952713"/>
    <w:rsid w:val="0097509B"/>
    <w:rsid w:val="0097541D"/>
    <w:rsid w:val="0098297D"/>
    <w:rsid w:val="00983219"/>
    <w:rsid w:val="00987357"/>
    <w:rsid w:val="00992963"/>
    <w:rsid w:val="009938A0"/>
    <w:rsid w:val="00996E45"/>
    <w:rsid w:val="009A12B7"/>
    <w:rsid w:val="009A6A46"/>
    <w:rsid w:val="009B01D9"/>
    <w:rsid w:val="009B04CB"/>
    <w:rsid w:val="009C2C47"/>
    <w:rsid w:val="009C3CC4"/>
    <w:rsid w:val="009C58DC"/>
    <w:rsid w:val="009C7B5C"/>
    <w:rsid w:val="009E091E"/>
    <w:rsid w:val="009E4F3D"/>
    <w:rsid w:val="009E5991"/>
    <w:rsid w:val="009E6EA9"/>
    <w:rsid w:val="009E7B6C"/>
    <w:rsid w:val="00A0007C"/>
    <w:rsid w:val="00A007B9"/>
    <w:rsid w:val="00A0197B"/>
    <w:rsid w:val="00A02B9B"/>
    <w:rsid w:val="00A10419"/>
    <w:rsid w:val="00A14769"/>
    <w:rsid w:val="00A15F9F"/>
    <w:rsid w:val="00A17D88"/>
    <w:rsid w:val="00A23689"/>
    <w:rsid w:val="00A24B8B"/>
    <w:rsid w:val="00A27EE4"/>
    <w:rsid w:val="00A31067"/>
    <w:rsid w:val="00A33297"/>
    <w:rsid w:val="00A41CEA"/>
    <w:rsid w:val="00A441B6"/>
    <w:rsid w:val="00A445F4"/>
    <w:rsid w:val="00A446CB"/>
    <w:rsid w:val="00A50097"/>
    <w:rsid w:val="00A525CC"/>
    <w:rsid w:val="00A53C02"/>
    <w:rsid w:val="00A55264"/>
    <w:rsid w:val="00A56874"/>
    <w:rsid w:val="00A64F3A"/>
    <w:rsid w:val="00A650E2"/>
    <w:rsid w:val="00A70AAD"/>
    <w:rsid w:val="00A76C1B"/>
    <w:rsid w:val="00A7747F"/>
    <w:rsid w:val="00A77724"/>
    <w:rsid w:val="00A81121"/>
    <w:rsid w:val="00A84B88"/>
    <w:rsid w:val="00A87569"/>
    <w:rsid w:val="00A97556"/>
    <w:rsid w:val="00A977FC"/>
    <w:rsid w:val="00AA41C1"/>
    <w:rsid w:val="00AA5013"/>
    <w:rsid w:val="00AA5678"/>
    <w:rsid w:val="00AB0D85"/>
    <w:rsid w:val="00AB6983"/>
    <w:rsid w:val="00AB7BC0"/>
    <w:rsid w:val="00AC0194"/>
    <w:rsid w:val="00AC05A2"/>
    <w:rsid w:val="00AC18F9"/>
    <w:rsid w:val="00AC1BF9"/>
    <w:rsid w:val="00AD0ABF"/>
    <w:rsid w:val="00AD22EB"/>
    <w:rsid w:val="00AD652D"/>
    <w:rsid w:val="00AE24A5"/>
    <w:rsid w:val="00AE44B7"/>
    <w:rsid w:val="00AF36EE"/>
    <w:rsid w:val="00AF4672"/>
    <w:rsid w:val="00AF5E68"/>
    <w:rsid w:val="00B00310"/>
    <w:rsid w:val="00B005D4"/>
    <w:rsid w:val="00B03BDD"/>
    <w:rsid w:val="00B11617"/>
    <w:rsid w:val="00B13160"/>
    <w:rsid w:val="00B1554E"/>
    <w:rsid w:val="00B165FF"/>
    <w:rsid w:val="00B17350"/>
    <w:rsid w:val="00B20EF6"/>
    <w:rsid w:val="00B21536"/>
    <w:rsid w:val="00B21CB3"/>
    <w:rsid w:val="00B2224B"/>
    <w:rsid w:val="00B225F4"/>
    <w:rsid w:val="00B31984"/>
    <w:rsid w:val="00B40053"/>
    <w:rsid w:val="00B4047C"/>
    <w:rsid w:val="00B46560"/>
    <w:rsid w:val="00B506B7"/>
    <w:rsid w:val="00B50A8A"/>
    <w:rsid w:val="00B62E85"/>
    <w:rsid w:val="00B64B6F"/>
    <w:rsid w:val="00B6501B"/>
    <w:rsid w:val="00B75F07"/>
    <w:rsid w:val="00B77EFD"/>
    <w:rsid w:val="00B81416"/>
    <w:rsid w:val="00B845C2"/>
    <w:rsid w:val="00B863C7"/>
    <w:rsid w:val="00B9324A"/>
    <w:rsid w:val="00B962E6"/>
    <w:rsid w:val="00B96D43"/>
    <w:rsid w:val="00B97E65"/>
    <w:rsid w:val="00BA2EBC"/>
    <w:rsid w:val="00BA3A06"/>
    <w:rsid w:val="00BA4EB1"/>
    <w:rsid w:val="00BA571F"/>
    <w:rsid w:val="00BB0DCF"/>
    <w:rsid w:val="00BB183F"/>
    <w:rsid w:val="00BB2344"/>
    <w:rsid w:val="00BB2A99"/>
    <w:rsid w:val="00BB31D9"/>
    <w:rsid w:val="00BB3576"/>
    <w:rsid w:val="00BC1506"/>
    <w:rsid w:val="00BC78E2"/>
    <w:rsid w:val="00BC7DC8"/>
    <w:rsid w:val="00BE0F67"/>
    <w:rsid w:val="00BF00AE"/>
    <w:rsid w:val="00BF1DB9"/>
    <w:rsid w:val="00BF1FD1"/>
    <w:rsid w:val="00BF3F57"/>
    <w:rsid w:val="00C002A1"/>
    <w:rsid w:val="00C10753"/>
    <w:rsid w:val="00C22D14"/>
    <w:rsid w:val="00C24AA7"/>
    <w:rsid w:val="00C263DD"/>
    <w:rsid w:val="00C308E9"/>
    <w:rsid w:val="00C31A11"/>
    <w:rsid w:val="00C362D0"/>
    <w:rsid w:val="00C37D93"/>
    <w:rsid w:val="00C407F8"/>
    <w:rsid w:val="00C41273"/>
    <w:rsid w:val="00C47552"/>
    <w:rsid w:val="00C52F68"/>
    <w:rsid w:val="00C533CA"/>
    <w:rsid w:val="00C552B3"/>
    <w:rsid w:val="00C5602F"/>
    <w:rsid w:val="00C644C0"/>
    <w:rsid w:val="00C7139B"/>
    <w:rsid w:val="00C81DCA"/>
    <w:rsid w:val="00C81E6B"/>
    <w:rsid w:val="00C832F8"/>
    <w:rsid w:val="00C84321"/>
    <w:rsid w:val="00C90B18"/>
    <w:rsid w:val="00C926B0"/>
    <w:rsid w:val="00C9479D"/>
    <w:rsid w:val="00C96470"/>
    <w:rsid w:val="00CA1BB3"/>
    <w:rsid w:val="00CA4ADD"/>
    <w:rsid w:val="00CA61AE"/>
    <w:rsid w:val="00CA76D8"/>
    <w:rsid w:val="00CB08C6"/>
    <w:rsid w:val="00CB0D99"/>
    <w:rsid w:val="00CB49A0"/>
    <w:rsid w:val="00CB5191"/>
    <w:rsid w:val="00CB53C6"/>
    <w:rsid w:val="00CC0D92"/>
    <w:rsid w:val="00CC3874"/>
    <w:rsid w:val="00CD60A7"/>
    <w:rsid w:val="00CE24D4"/>
    <w:rsid w:val="00CE668F"/>
    <w:rsid w:val="00CE7A49"/>
    <w:rsid w:val="00CF1B81"/>
    <w:rsid w:val="00CF4B5B"/>
    <w:rsid w:val="00CF4D5A"/>
    <w:rsid w:val="00CF5E98"/>
    <w:rsid w:val="00CF6976"/>
    <w:rsid w:val="00D0122E"/>
    <w:rsid w:val="00D03EE2"/>
    <w:rsid w:val="00D077F1"/>
    <w:rsid w:val="00D16E83"/>
    <w:rsid w:val="00D16F3F"/>
    <w:rsid w:val="00D31FC2"/>
    <w:rsid w:val="00D33BCA"/>
    <w:rsid w:val="00D34BFF"/>
    <w:rsid w:val="00D36419"/>
    <w:rsid w:val="00D37132"/>
    <w:rsid w:val="00D37D3A"/>
    <w:rsid w:val="00D43640"/>
    <w:rsid w:val="00D43F47"/>
    <w:rsid w:val="00D45819"/>
    <w:rsid w:val="00D46E98"/>
    <w:rsid w:val="00D56769"/>
    <w:rsid w:val="00D62C1B"/>
    <w:rsid w:val="00D653FA"/>
    <w:rsid w:val="00D67552"/>
    <w:rsid w:val="00D7083D"/>
    <w:rsid w:val="00D74CBF"/>
    <w:rsid w:val="00D77374"/>
    <w:rsid w:val="00D802BC"/>
    <w:rsid w:val="00D803F4"/>
    <w:rsid w:val="00D85680"/>
    <w:rsid w:val="00D86104"/>
    <w:rsid w:val="00D87267"/>
    <w:rsid w:val="00D87FBD"/>
    <w:rsid w:val="00D941F2"/>
    <w:rsid w:val="00D9720E"/>
    <w:rsid w:val="00DA007E"/>
    <w:rsid w:val="00DA0BD9"/>
    <w:rsid w:val="00DA4223"/>
    <w:rsid w:val="00DA63D4"/>
    <w:rsid w:val="00DA7AFE"/>
    <w:rsid w:val="00DB2C04"/>
    <w:rsid w:val="00DB2C2A"/>
    <w:rsid w:val="00DB3658"/>
    <w:rsid w:val="00DB4164"/>
    <w:rsid w:val="00DB464C"/>
    <w:rsid w:val="00DB76C4"/>
    <w:rsid w:val="00DB7988"/>
    <w:rsid w:val="00DC57C8"/>
    <w:rsid w:val="00DD0790"/>
    <w:rsid w:val="00DD33FF"/>
    <w:rsid w:val="00DD3ADD"/>
    <w:rsid w:val="00DD4C6A"/>
    <w:rsid w:val="00DD67A7"/>
    <w:rsid w:val="00DE0445"/>
    <w:rsid w:val="00DE17E8"/>
    <w:rsid w:val="00DE2503"/>
    <w:rsid w:val="00DF181A"/>
    <w:rsid w:val="00DF2068"/>
    <w:rsid w:val="00DF5AAE"/>
    <w:rsid w:val="00DF5D75"/>
    <w:rsid w:val="00E01C21"/>
    <w:rsid w:val="00E024C0"/>
    <w:rsid w:val="00E02FB0"/>
    <w:rsid w:val="00E05304"/>
    <w:rsid w:val="00E07A80"/>
    <w:rsid w:val="00E10A87"/>
    <w:rsid w:val="00E15D03"/>
    <w:rsid w:val="00E20E9A"/>
    <w:rsid w:val="00E22A40"/>
    <w:rsid w:val="00E23D59"/>
    <w:rsid w:val="00E2596C"/>
    <w:rsid w:val="00E413B2"/>
    <w:rsid w:val="00E41711"/>
    <w:rsid w:val="00E445CB"/>
    <w:rsid w:val="00E4558D"/>
    <w:rsid w:val="00E47C5B"/>
    <w:rsid w:val="00E543C7"/>
    <w:rsid w:val="00E562D2"/>
    <w:rsid w:val="00E568A1"/>
    <w:rsid w:val="00E57A51"/>
    <w:rsid w:val="00E61180"/>
    <w:rsid w:val="00E65176"/>
    <w:rsid w:val="00E72481"/>
    <w:rsid w:val="00E72AE5"/>
    <w:rsid w:val="00E72FC4"/>
    <w:rsid w:val="00E74D71"/>
    <w:rsid w:val="00E750CE"/>
    <w:rsid w:val="00E828DC"/>
    <w:rsid w:val="00E82BEB"/>
    <w:rsid w:val="00E85F80"/>
    <w:rsid w:val="00E92AE3"/>
    <w:rsid w:val="00E92DD3"/>
    <w:rsid w:val="00EA5AF3"/>
    <w:rsid w:val="00EA62E7"/>
    <w:rsid w:val="00EB15C2"/>
    <w:rsid w:val="00EB1E12"/>
    <w:rsid w:val="00EB2024"/>
    <w:rsid w:val="00EB4E01"/>
    <w:rsid w:val="00EC77DC"/>
    <w:rsid w:val="00EC7C50"/>
    <w:rsid w:val="00ED0240"/>
    <w:rsid w:val="00ED1F66"/>
    <w:rsid w:val="00ED594E"/>
    <w:rsid w:val="00EE0E20"/>
    <w:rsid w:val="00EE1AF8"/>
    <w:rsid w:val="00EE22AD"/>
    <w:rsid w:val="00EE475F"/>
    <w:rsid w:val="00EF5CBA"/>
    <w:rsid w:val="00EF67F2"/>
    <w:rsid w:val="00F049E2"/>
    <w:rsid w:val="00F11FE8"/>
    <w:rsid w:val="00F13BFC"/>
    <w:rsid w:val="00F21B90"/>
    <w:rsid w:val="00F24516"/>
    <w:rsid w:val="00F24DAB"/>
    <w:rsid w:val="00F33133"/>
    <w:rsid w:val="00F46C18"/>
    <w:rsid w:val="00F51CD3"/>
    <w:rsid w:val="00F5744D"/>
    <w:rsid w:val="00F60351"/>
    <w:rsid w:val="00F6468A"/>
    <w:rsid w:val="00F66AB4"/>
    <w:rsid w:val="00F67880"/>
    <w:rsid w:val="00F71373"/>
    <w:rsid w:val="00F73E18"/>
    <w:rsid w:val="00F81FB7"/>
    <w:rsid w:val="00F847E5"/>
    <w:rsid w:val="00F853B0"/>
    <w:rsid w:val="00F8626E"/>
    <w:rsid w:val="00F95A88"/>
    <w:rsid w:val="00F97E9E"/>
    <w:rsid w:val="00FA08E0"/>
    <w:rsid w:val="00FA28DD"/>
    <w:rsid w:val="00FA4D9A"/>
    <w:rsid w:val="00FA51F9"/>
    <w:rsid w:val="00FA539E"/>
    <w:rsid w:val="00FB0373"/>
    <w:rsid w:val="00FB3F9B"/>
    <w:rsid w:val="00FC0B45"/>
    <w:rsid w:val="00FC0B68"/>
    <w:rsid w:val="00FC23ED"/>
    <w:rsid w:val="00FC4034"/>
    <w:rsid w:val="00FC4E4F"/>
    <w:rsid w:val="00FD65A3"/>
    <w:rsid w:val="00FE1226"/>
    <w:rsid w:val="024FED67"/>
    <w:rsid w:val="0B369601"/>
    <w:rsid w:val="0B3DC3D6"/>
    <w:rsid w:val="13D73E97"/>
    <w:rsid w:val="1D28C9D4"/>
    <w:rsid w:val="1DDD606D"/>
    <w:rsid w:val="2383454B"/>
    <w:rsid w:val="24591A84"/>
    <w:rsid w:val="27F94AA1"/>
    <w:rsid w:val="2A9768F2"/>
    <w:rsid w:val="2F23CDA3"/>
    <w:rsid w:val="310AC32B"/>
    <w:rsid w:val="32126AF3"/>
    <w:rsid w:val="33A914C9"/>
    <w:rsid w:val="37F6A9D5"/>
    <w:rsid w:val="391D8ECA"/>
    <w:rsid w:val="392FD153"/>
    <w:rsid w:val="39B6FCAA"/>
    <w:rsid w:val="3AEECCFC"/>
    <w:rsid w:val="3B1EDF1D"/>
    <w:rsid w:val="3E654FE0"/>
    <w:rsid w:val="3E85854F"/>
    <w:rsid w:val="3EC156EF"/>
    <w:rsid w:val="413782BE"/>
    <w:rsid w:val="43504A1A"/>
    <w:rsid w:val="4AFC5939"/>
    <w:rsid w:val="4E5A784F"/>
    <w:rsid w:val="521AC4ED"/>
    <w:rsid w:val="5F46704E"/>
    <w:rsid w:val="63F6BE20"/>
    <w:rsid w:val="67731A0B"/>
    <w:rsid w:val="6E49B5F4"/>
    <w:rsid w:val="72947243"/>
    <w:rsid w:val="7DF3F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4B47"/>
  <w15:chartTrackingRefBased/>
  <w15:docId w15:val="{9B3B23E4-4BD2-4C9E-A627-CB52379F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1CEA"/>
    <w:pPr>
      <w:spacing w:after="200" w:line="276" w:lineRule="auto"/>
    </w:pPr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A41CE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A41CEA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A41CE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41C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A41CEA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A41CEA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A41CE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41CEA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41CEA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A41CEA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A41CEA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A41CE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41CE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A41CEA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A41CE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A41CEA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41CEA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41CEA"/>
    <w:rPr>
      <w:rFonts w:ascii="Arial" w:eastAsia="Times New Roman" w:hAnsi="Arial" w:cs="Times New Roman"/>
      <w:lang w:val="x-none" w:eastAsia="x-none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unhideWhenUsed/>
    <w:rsid w:val="00A4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 Znak Znak,Glava - napis Znak Znak Znak,Glava1 Znak Znak"/>
    <w:basedOn w:val="Privzetapisavaodstavka"/>
    <w:link w:val="Glava"/>
    <w:rsid w:val="00A41CEA"/>
  </w:style>
  <w:style w:type="paragraph" w:styleId="Noga">
    <w:name w:val="footer"/>
    <w:basedOn w:val="Navaden"/>
    <w:link w:val="NogaZnak"/>
    <w:uiPriority w:val="99"/>
    <w:unhideWhenUsed/>
    <w:rsid w:val="00A4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1CE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1CEA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A41CEA"/>
  </w:style>
  <w:style w:type="character" w:styleId="Hiperpovezava">
    <w:name w:val="Hyperlink"/>
    <w:uiPriority w:val="99"/>
    <w:rsid w:val="00A41CEA"/>
    <w:rPr>
      <w:color w:val="000080"/>
      <w:u w:val="single"/>
    </w:rPr>
  </w:style>
  <w:style w:type="table" w:styleId="Tabelamrea">
    <w:name w:val="Table Grid"/>
    <w:basedOn w:val="Navadnatabela"/>
    <w:uiPriority w:val="39"/>
    <w:rsid w:val="00A4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A41C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A41C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aliases w:val="Komentar - sklic"/>
    <w:uiPriority w:val="99"/>
    <w:qFormat/>
    <w:rsid w:val="00A41CEA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qFormat/>
    <w:rsid w:val="00A4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uiPriority w:val="99"/>
    <w:qFormat/>
    <w:rsid w:val="00A41CE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A41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A41C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A41CEA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A41CEA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A41C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A41CEA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A41C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A4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A41CEA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41CEA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A41CE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A41C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A41CE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A41CE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A41CEA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A41CE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A41C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A4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A41C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A41C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A41CEA"/>
  </w:style>
  <w:style w:type="paragraph" w:customStyle="1" w:styleId="ZnakZnakZnak1ZnakZnakZnakZnak">
    <w:name w:val="Znak Znak Znak1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A4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A41CE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A41CEA"/>
    <w:p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A41CEA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A41CE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A41CEA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A41CEA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A41CEA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A41CEA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A41CEA"/>
    <w:pPr>
      <w:numPr>
        <w:numId w:val="1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A41CEA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A41CEA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A41CEA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A41CEA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A41CEA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A41CEA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A41CEA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A41CEA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,L,K1"/>
    <w:basedOn w:val="Navaden"/>
    <w:link w:val="OdstavekseznamaZnak"/>
    <w:uiPriority w:val="1"/>
    <w:qFormat/>
    <w:rsid w:val="00A41CEA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41CEA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41CE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A41CEA"/>
    <w:rPr>
      <w:rFonts w:cs="Times New Roman"/>
      <w:b/>
      <w:bCs/>
    </w:rPr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1"/>
    <w:qFormat/>
    <w:rsid w:val="00A4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A41CEA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A41CEA"/>
    <w:pPr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A41CEA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A41CEA"/>
    <w:pPr>
      <w:numPr>
        <w:numId w:val="4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A41CEA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A41CEA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A41CEA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A41CE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A41CEA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A41CEA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41CEA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A41CEA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A41CEA"/>
    <w:pPr>
      <w:numPr>
        <w:numId w:val="6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A41CEA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A41CEA"/>
    <w:pPr>
      <w:numPr>
        <w:numId w:val="7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qFormat/>
    <w:rsid w:val="00A41CEA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A41CEA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A41CEA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A41CEA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A41CEA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A41CEA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A41CEA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A41CEA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A41C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A41CEA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A41CEA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A41CEA"/>
    <w:pPr>
      <w:numPr>
        <w:numId w:val="5"/>
      </w:numPr>
    </w:pPr>
  </w:style>
  <w:style w:type="character" w:customStyle="1" w:styleId="OdsekZnak">
    <w:name w:val="Odsek Znak"/>
    <w:link w:val="Odsek"/>
    <w:locked/>
    <w:rsid w:val="00A41CEA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A41CEA"/>
    <w:rPr>
      <w:rFonts w:cs="Times New Roman"/>
      <w:b/>
      <w:bCs/>
    </w:rPr>
  </w:style>
  <w:style w:type="character" w:customStyle="1" w:styleId="mediumtext1">
    <w:name w:val="medium_text1"/>
    <w:rsid w:val="00A41CEA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A41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A41CEA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A41CEA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A41CEA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A41CEA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A4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A41C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A4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A41CEA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A41C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A41CEA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A41CEA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A41CEA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A41CE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A41CEA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A41CEA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A41CEA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A41CEA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A41CEA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A41CEA"/>
    <w:rPr>
      <w:color w:val="800080"/>
      <w:u w:val="single"/>
    </w:rPr>
  </w:style>
  <w:style w:type="character" w:customStyle="1" w:styleId="CharChar2">
    <w:name w:val="Char Char2"/>
    <w:rsid w:val="00A41CEA"/>
    <w:rPr>
      <w:lang w:val="sl-SI" w:eastAsia="sl-SI" w:bidi="ar-SA"/>
    </w:rPr>
  </w:style>
  <w:style w:type="paragraph" w:customStyle="1" w:styleId="p">
    <w:name w:val="p"/>
    <w:basedOn w:val="Navaden"/>
    <w:rsid w:val="00A41CEA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A41CEA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A41CEA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A41CEA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A41CEA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A41CEA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A41CEA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A41CEA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A41CEA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A41CEA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A41CEA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A41CEA"/>
    <w:pPr>
      <w:numPr>
        <w:ilvl w:val="4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A41CEA"/>
    <w:pPr>
      <w:numPr>
        <w:ilvl w:val="6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A41CEA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A41CEA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A41CEA"/>
    <w:pPr>
      <w:numPr>
        <w:ilvl w:val="5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A41CEA"/>
    <w:pPr>
      <w:numPr>
        <w:ilvl w:val="7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A41CEA"/>
    <w:pPr>
      <w:numPr>
        <w:ilvl w:val="8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A41CEA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A41CEA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A41CEA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A41CEA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A4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A41C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A41CE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A41C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A41CE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A41CEA"/>
  </w:style>
  <w:style w:type="paragraph" w:customStyle="1" w:styleId="CharChar1">
    <w:name w:val="Char Char1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A41CEA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A41CEA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A4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A41CEA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A41CEA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A41CEA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A41CEA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A41CEA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A41CEA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A41CEA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A41CEA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A41CEA"/>
    <w:pPr>
      <w:spacing w:before="0"/>
    </w:pPr>
  </w:style>
  <w:style w:type="paragraph" w:styleId="Kazalovsebine1">
    <w:name w:val="toc 1"/>
    <w:basedOn w:val="Navaden"/>
    <w:next w:val="Naslovpoiljatelja"/>
    <w:autoRedefine/>
    <w:rsid w:val="00A41CEA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A41CE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A41C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A41CEA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A41CE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A41C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A41CE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A41CEA"/>
    <w:pPr>
      <w:numPr>
        <w:numId w:val="14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A41CEA"/>
    <w:pPr>
      <w:keepNext/>
      <w:numPr>
        <w:numId w:val="15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A41CEA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A41C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A41CEA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A41CEA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A41CEA"/>
    <w:pPr>
      <w:numPr>
        <w:numId w:val="1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A41CEA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A41CEA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A41CE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A41CEA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A41CEA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A41CEA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A41CEA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A41CEA"/>
  </w:style>
  <w:style w:type="character" w:customStyle="1" w:styleId="lennoveleZnak">
    <w:name w:val="Člen_novele Znak"/>
    <w:link w:val="lennovele"/>
    <w:rsid w:val="00A41CEA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A41CEA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A41CEA"/>
    <w:pPr>
      <w:numPr>
        <w:numId w:val="17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A41CEA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A41CE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A41CEA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A41CEA"/>
    <w:pPr>
      <w:widowControl w:val="0"/>
      <w:numPr>
        <w:ilvl w:val="2"/>
        <w:numId w:val="1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A41CEA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A41CEA"/>
    <w:pPr>
      <w:numPr>
        <w:numId w:val="18"/>
      </w:numPr>
    </w:pPr>
  </w:style>
  <w:style w:type="paragraph" w:customStyle="1" w:styleId="tevilnatoka11Nova">
    <w:name w:val="Številčna točka 1.1 Nova"/>
    <w:basedOn w:val="Navaden"/>
    <w:qFormat/>
    <w:rsid w:val="00A41CEA"/>
    <w:pPr>
      <w:numPr>
        <w:ilvl w:val="1"/>
        <w:numId w:val="19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A41CEA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A41CEA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A41CEA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A41CEA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A41CEA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A41CEA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A41CE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A41CEA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A41CE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A41CEA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A41CEA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A41CEA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A41CEA"/>
    <w:pPr>
      <w:numPr>
        <w:numId w:val="20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A41CEA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A41CEA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A4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A41CEA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A41CEA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A41CEA"/>
    <w:pPr>
      <w:numPr>
        <w:numId w:val="11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A41CEA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A41CEA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A41CEA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A41CEA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A41CEA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A4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A41CEA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A41CEA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A41CEA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A41CE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A41CEA"/>
    <w:pPr>
      <w:numPr>
        <w:numId w:val="21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A41CEA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A41CEA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A41CEA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A41CE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A41CEA"/>
  </w:style>
  <w:style w:type="paragraph" w:customStyle="1" w:styleId="Standard">
    <w:name w:val="Standard"/>
    <w:rsid w:val="00A41CE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A41C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A4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A4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A4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A41CEA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A41CEA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A41CEA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A41C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A41CEA"/>
    <w:rPr>
      <w:i/>
      <w:iCs/>
    </w:rPr>
  </w:style>
  <w:style w:type="character" w:customStyle="1" w:styleId="komperdodano">
    <w:name w:val="komperdodano"/>
    <w:basedOn w:val="Privzetapisavaodstavka"/>
    <w:rsid w:val="00A41CEA"/>
  </w:style>
  <w:style w:type="paragraph" w:customStyle="1" w:styleId="Naslovek">
    <w:name w:val="Naslovek"/>
    <w:basedOn w:val="Navaden"/>
    <w:next w:val="Navaden"/>
    <w:rsid w:val="00A41CEA"/>
    <w:pPr>
      <w:numPr>
        <w:numId w:val="2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b/>
      <w:szCs w:val="24"/>
      <w:lang w:eastAsia="sl-SI"/>
    </w:rPr>
  </w:style>
  <w:style w:type="paragraph" w:customStyle="1" w:styleId="style10">
    <w:name w:val="style1"/>
    <w:basedOn w:val="Navaden"/>
    <w:rsid w:val="00A41CEA"/>
    <w:pPr>
      <w:spacing w:before="40" w:after="0" w:line="240" w:lineRule="auto"/>
      <w:ind w:left="1428" w:hanging="360"/>
      <w:jc w:val="both"/>
    </w:pPr>
    <w:rPr>
      <w:rFonts w:ascii="Times New Roman" w:eastAsia="Times New Roman" w:hAnsi="Times New Roman" w:cs="Arial"/>
      <w:color w:val="000000"/>
      <w:sz w:val="24"/>
      <w:szCs w:val="24"/>
      <w:lang w:eastAsia="sl-SI"/>
    </w:rPr>
  </w:style>
  <w:style w:type="paragraph" w:customStyle="1" w:styleId="tevilnatoka1">
    <w:name w:val="tevilnatoka1"/>
    <w:basedOn w:val="Navaden"/>
    <w:rsid w:val="00A41CEA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highlight1">
    <w:name w:val="highlight1"/>
    <w:basedOn w:val="Privzetapisavaodstavka"/>
    <w:rsid w:val="00A41CEA"/>
    <w:rPr>
      <w:shd w:val="clear" w:color="auto" w:fill="FFFF88"/>
    </w:rPr>
  </w:style>
  <w:style w:type="paragraph" w:customStyle="1" w:styleId="ListDash2">
    <w:name w:val="List Dash 2"/>
    <w:basedOn w:val="Navaden"/>
    <w:rsid w:val="00A41CEA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3">
    <w:name w:val="norm3"/>
    <w:basedOn w:val="Navaden"/>
    <w:rsid w:val="00A41CEA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evilnotoko1">
    <w:name w:val="alineazatevilnotoko1"/>
    <w:basedOn w:val="Navaden"/>
    <w:rsid w:val="00A41CEA"/>
    <w:pPr>
      <w:spacing w:after="0" w:line="240" w:lineRule="auto"/>
      <w:ind w:left="567" w:hanging="142"/>
      <w:jc w:val="both"/>
    </w:pPr>
    <w:rPr>
      <w:rFonts w:ascii="Arial" w:eastAsia="Times New Roman" w:hAnsi="Arial" w:cs="Arial"/>
      <w:lang w:eastAsia="sl-SI"/>
    </w:rPr>
  </w:style>
  <w:style w:type="paragraph" w:customStyle="1" w:styleId="vrstapredpisa0">
    <w:name w:val="vrstapredpisa"/>
    <w:basedOn w:val="Navaden"/>
    <w:rsid w:val="00A4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predpisa0">
    <w:name w:val="naslovpredpisa"/>
    <w:basedOn w:val="Navaden"/>
    <w:rsid w:val="00A4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i-doc-dur2">
    <w:name w:val="ti-doc-dur2"/>
    <w:basedOn w:val="Navaden"/>
    <w:rsid w:val="00A41CEA"/>
    <w:pPr>
      <w:spacing w:before="180" w:after="120" w:line="312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sl-SI"/>
    </w:rPr>
  </w:style>
  <w:style w:type="paragraph" w:customStyle="1" w:styleId="vrstapredpisa1">
    <w:name w:val="vrstapredpisa1"/>
    <w:basedOn w:val="Navaden"/>
    <w:rsid w:val="00A41CEA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1">
    <w:name w:val="naslovpredpisa1"/>
    <w:basedOn w:val="Navaden"/>
    <w:rsid w:val="00A41CEA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alineazaodstavkom1">
    <w:name w:val="alineazaodstavkom1"/>
    <w:basedOn w:val="Navaden"/>
    <w:rsid w:val="00A41CEA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npb1">
    <w:name w:val="npb1"/>
    <w:basedOn w:val="Navaden"/>
    <w:rsid w:val="00A41CEA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A4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A41CEA"/>
    <w:pPr>
      <w:spacing w:after="100"/>
      <w:ind w:left="220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41CEA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B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5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EC35D-8F07-4F82-A454-5836EDB85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31D81-2998-411F-9890-F0BC5A113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7FEF75-E280-4F2A-8316-444A8CFFECCD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84ca1889-42b5-42b4-bbe6-936a0a133ecd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FF835E-A7FD-4B17-8B25-AEDA8B600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Grum</dc:creator>
  <cp:keywords/>
  <dc:description/>
  <cp:lastModifiedBy>Svit Mal</cp:lastModifiedBy>
  <cp:revision>16</cp:revision>
  <cp:lastPrinted>2024-04-26T05:53:00Z</cp:lastPrinted>
  <dcterms:created xsi:type="dcterms:W3CDTF">2024-08-19T13:48:00Z</dcterms:created>
  <dcterms:modified xsi:type="dcterms:W3CDTF">2024-09-20T13:23:00Z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