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A7B6E" w14:textId="3321DDBA" w:rsidR="00E70D1B" w:rsidRPr="007A09BF" w:rsidRDefault="00E70D1B" w:rsidP="00E70D1B">
      <w:pPr>
        <w:pStyle w:val="Glava"/>
        <w:tabs>
          <w:tab w:val="left" w:pos="5112"/>
        </w:tabs>
        <w:spacing w:line="240" w:lineRule="exact"/>
        <w:rPr>
          <w:rFonts w:cs="Arial"/>
          <w:sz w:val="16"/>
          <w:lang w:val="sl-SI"/>
        </w:rPr>
      </w:pPr>
    </w:p>
    <w:tbl>
      <w:tblPr>
        <w:tblpPr w:leftFromText="142" w:rightFromText="142" w:bottomFromText="6005" w:vertAnchor="page" w:horzAnchor="page" w:tblpX="925" w:tblpY="869"/>
        <w:tblW w:w="0" w:type="auto"/>
        <w:tblLook w:val="04A0" w:firstRow="1" w:lastRow="0" w:firstColumn="1" w:lastColumn="0" w:noHBand="0" w:noVBand="1"/>
      </w:tblPr>
      <w:tblGrid>
        <w:gridCol w:w="236"/>
      </w:tblGrid>
      <w:tr w:rsidR="00E70D1B" w:rsidRPr="007A09BF" w14:paraId="631B1B83" w14:textId="77777777" w:rsidTr="000134DE">
        <w:trPr>
          <w:cantSplit/>
          <w:trHeight w:hRule="exact" w:val="847"/>
        </w:trPr>
        <w:tc>
          <w:tcPr>
            <w:tcW w:w="236" w:type="dxa"/>
          </w:tcPr>
          <w:p w14:paraId="7F2E276A" w14:textId="77777777" w:rsidR="00E70D1B" w:rsidRPr="007A09BF" w:rsidRDefault="00E70D1B" w:rsidP="000134DE">
            <w:pPr>
              <w:ind w:right="-311"/>
              <w:rPr>
                <w:rFonts w:ascii="Republika" w:hAnsi="Republika"/>
                <w:sz w:val="60"/>
                <w:szCs w:val="60"/>
                <w:lang w:val="sl-SI"/>
              </w:rPr>
            </w:pPr>
          </w:p>
          <w:p w14:paraId="28AB0279" w14:textId="77777777" w:rsidR="00E70D1B" w:rsidRPr="007A09BF" w:rsidRDefault="00E70D1B" w:rsidP="000134DE">
            <w:pPr>
              <w:ind w:right="-311"/>
              <w:rPr>
                <w:rFonts w:ascii="Republika" w:hAnsi="Republika"/>
                <w:sz w:val="60"/>
                <w:szCs w:val="60"/>
                <w:lang w:val="sl-SI"/>
              </w:rPr>
            </w:pPr>
          </w:p>
          <w:p w14:paraId="438AA443" w14:textId="77777777" w:rsidR="00E70D1B" w:rsidRPr="007A09BF" w:rsidRDefault="00E70D1B" w:rsidP="000134DE">
            <w:pPr>
              <w:ind w:right="-311"/>
              <w:rPr>
                <w:rFonts w:ascii="Republika" w:hAnsi="Republika"/>
                <w:sz w:val="60"/>
                <w:szCs w:val="60"/>
                <w:lang w:val="sl-SI"/>
              </w:rPr>
            </w:pPr>
          </w:p>
          <w:p w14:paraId="38CC830B" w14:textId="77777777" w:rsidR="00E70D1B" w:rsidRPr="007A09BF" w:rsidRDefault="00E70D1B" w:rsidP="000134DE">
            <w:pPr>
              <w:ind w:right="-311"/>
              <w:rPr>
                <w:rFonts w:ascii="Republika" w:hAnsi="Republika"/>
                <w:sz w:val="60"/>
                <w:szCs w:val="60"/>
                <w:lang w:val="sl-SI"/>
              </w:rPr>
            </w:pPr>
          </w:p>
          <w:p w14:paraId="18CC1BA2" w14:textId="77777777" w:rsidR="00E70D1B" w:rsidRPr="007A09BF" w:rsidRDefault="00E70D1B" w:rsidP="000134DE">
            <w:pPr>
              <w:ind w:right="-311"/>
              <w:rPr>
                <w:rFonts w:ascii="Republika" w:hAnsi="Republika"/>
                <w:sz w:val="60"/>
                <w:szCs w:val="60"/>
                <w:lang w:val="sl-SI"/>
              </w:rPr>
            </w:pPr>
          </w:p>
          <w:p w14:paraId="694CD923" w14:textId="77777777" w:rsidR="00E70D1B" w:rsidRPr="007A09BF" w:rsidRDefault="00E70D1B" w:rsidP="000134DE">
            <w:pPr>
              <w:ind w:right="-311"/>
              <w:rPr>
                <w:rFonts w:ascii="Republika" w:hAnsi="Republika"/>
                <w:sz w:val="60"/>
                <w:szCs w:val="60"/>
                <w:lang w:val="sl-SI"/>
              </w:rPr>
            </w:pPr>
          </w:p>
          <w:p w14:paraId="4432F1E6" w14:textId="77777777" w:rsidR="00E70D1B" w:rsidRPr="007A09BF" w:rsidRDefault="00E70D1B" w:rsidP="000134DE">
            <w:pPr>
              <w:ind w:right="-311"/>
              <w:rPr>
                <w:rFonts w:ascii="Republika" w:hAnsi="Republika"/>
                <w:sz w:val="60"/>
                <w:szCs w:val="60"/>
                <w:lang w:val="sl-SI"/>
              </w:rPr>
            </w:pPr>
          </w:p>
          <w:p w14:paraId="7176EAC1" w14:textId="77777777" w:rsidR="00E70D1B" w:rsidRPr="007A09BF" w:rsidRDefault="00E70D1B" w:rsidP="000134DE">
            <w:pPr>
              <w:ind w:right="-311"/>
              <w:rPr>
                <w:rFonts w:ascii="Republika" w:hAnsi="Republika"/>
                <w:sz w:val="60"/>
                <w:szCs w:val="60"/>
                <w:lang w:val="sl-SI"/>
              </w:rPr>
            </w:pPr>
          </w:p>
          <w:p w14:paraId="7A18E505" w14:textId="77777777" w:rsidR="00E70D1B" w:rsidRPr="007A09BF" w:rsidRDefault="00E70D1B" w:rsidP="000134DE">
            <w:pPr>
              <w:ind w:right="-311"/>
              <w:rPr>
                <w:rFonts w:ascii="Republika" w:hAnsi="Republika"/>
                <w:sz w:val="60"/>
                <w:szCs w:val="60"/>
                <w:lang w:val="sl-SI"/>
              </w:rPr>
            </w:pPr>
          </w:p>
          <w:p w14:paraId="2816FB36" w14:textId="77777777" w:rsidR="00E70D1B" w:rsidRPr="007A09BF" w:rsidRDefault="00E70D1B" w:rsidP="000134DE">
            <w:pPr>
              <w:ind w:right="-311"/>
              <w:rPr>
                <w:rFonts w:ascii="Republika" w:hAnsi="Republika"/>
                <w:sz w:val="60"/>
                <w:szCs w:val="60"/>
                <w:lang w:val="sl-SI"/>
              </w:rPr>
            </w:pPr>
          </w:p>
          <w:p w14:paraId="14B00CFA" w14:textId="77777777" w:rsidR="00E70D1B" w:rsidRPr="007A09BF" w:rsidRDefault="00E70D1B" w:rsidP="000134DE">
            <w:pPr>
              <w:ind w:right="-311"/>
              <w:rPr>
                <w:rFonts w:ascii="Republika" w:hAnsi="Republika"/>
                <w:sz w:val="60"/>
                <w:szCs w:val="60"/>
                <w:lang w:val="sl-SI"/>
              </w:rPr>
            </w:pPr>
          </w:p>
          <w:p w14:paraId="40EE9BCD" w14:textId="77777777" w:rsidR="00E70D1B" w:rsidRPr="007A09BF" w:rsidRDefault="00E70D1B" w:rsidP="000134DE">
            <w:pPr>
              <w:ind w:right="-311"/>
              <w:rPr>
                <w:rFonts w:ascii="Republika" w:hAnsi="Republika"/>
                <w:sz w:val="60"/>
                <w:szCs w:val="60"/>
                <w:lang w:val="sl-SI"/>
              </w:rPr>
            </w:pPr>
          </w:p>
          <w:p w14:paraId="1CDBDE2B" w14:textId="77777777" w:rsidR="00E70D1B" w:rsidRPr="007A09BF" w:rsidRDefault="00E70D1B" w:rsidP="000134DE">
            <w:pPr>
              <w:ind w:right="-311"/>
              <w:rPr>
                <w:rFonts w:ascii="Republika" w:hAnsi="Republika"/>
                <w:sz w:val="60"/>
                <w:szCs w:val="60"/>
                <w:lang w:val="sl-SI"/>
              </w:rPr>
            </w:pPr>
          </w:p>
          <w:p w14:paraId="39E6D12B" w14:textId="77777777" w:rsidR="00E70D1B" w:rsidRPr="007A09BF" w:rsidRDefault="00E70D1B" w:rsidP="000134DE">
            <w:pPr>
              <w:ind w:right="-311"/>
              <w:rPr>
                <w:rFonts w:ascii="Republika" w:hAnsi="Republika"/>
                <w:sz w:val="60"/>
                <w:szCs w:val="60"/>
                <w:lang w:val="sl-SI"/>
              </w:rPr>
            </w:pPr>
          </w:p>
          <w:p w14:paraId="66F32547" w14:textId="77777777" w:rsidR="00E70D1B" w:rsidRPr="007A09BF" w:rsidRDefault="00E70D1B" w:rsidP="000134DE">
            <w:pPr>
              <w:ind w:right="-311"/>
              <w:rPr>
                <w:rFonts w:ascii="Republika" w:hAnsi="Republika"/>
                <w:sz w:val="60"/>
                <w:szCs w:val="60"/>
                <w:lang w:val="sl-SI"/>
              </w:rPr>
            </w:pPr>
          </w:p>
          <w:p w14:paraId="18E9F9A6" w14:textId="77777777" w:rsidR="00E70D1B" w:rsidRPr="007A09BF" w:rsidRDefault="00E70D1B" w:rsidP="000134DE">
            <w:pPr>
              <w:ind w:right="-311"/>
              <w:rPr>
                <w:rFonts w:ascii="Republika" w:hAnsi="Republika"/>
                <w:sz w:val="60"/>
                <w:szCs w:val="60"/>
                <w:lang w:val="sl-SI"/>
              </w:rPr>
            </w:pPr>
          </w:p>
        </w:tc>
      </w:tr>
    </w:tbl>
    <w:p w14:paraId="21FB5200" w14:textId="47F828C4" w:rsidR="00E70D1B" w:rsidRDefault="00E70D1B" w:rsidP="000D5CBE">
      <w:pPr>
        <w:jc w:val="both"/>
        <w:rPr>
          <w:rFonts w:cs="Arial"/>
          <w:i/>
          <w:iCs/>
          <w:szCs w:val="20"/>
          <w:lang w:val="sl-SI"/>
        </w:rPr>
      </w:pPr>
      <w:r w:rsidRPr="007A09BF">
        <w:rPr>
          <w:rFonts w:cs="Arial"/>
          <w:szCs w:val="20"/>
          <w:lang w:val="sl-SI"/>
        </w:rPr>
        <w:t>Ministrstvo za kmetijstvo, gozdarstvo in prehrano Republike Slovenije, Dunajska 22, 1000 Ljubljana (v na</w:t>
      </w:r>
      <w:r w:rsidR="00F75CA8">
        <w:rPr>
          <w:rFonts w:cs="Arial"/>
          <w:szCs w:val="20"/>
          <w:lang w:val="sl-SI"/>
        </w:rPr>
        <w:t>daljnjem besedilu: ministrstvo)</w:t>
      </w:r>
      <w:r w:rsidRPr="007A09BF">
        <w:rPr>
          <w:rFonts w:cs="Arial"/>
          <w:szCs w:val="20"/>
          <w:lang w:val="sl-SI"/>
        </w:rPr>
        <w:t xml:space="preserve"> na podlagi </w:t>
      </w:r>
      <w:r w:rsidR="00CB76BE" w:rsidRPr="00CB76BE">
        <w:rPr>
          <w:rFonts w:cs="Arial"/>
          <w:szCs w:val="20"/>
          <w:lang w:val="sl-SI"/>
        </w:rPr>
        <w:t>5. člena Uredbe o skupnih določbah za izvajanje intervencij razvoja podeželja, ki niso vezane na površino ali živali, iz strateškega načrta skupne kmetijske politike 2023–2027 (Uradni list RS, št. 77/23</w:t>
      </w:r>
      <w:r w:rsidR="00900E4D">
        <w:rPr>
          <w:rFonts w:cs="Arial"/>
          <w:szCs w:val="20"/>
          <w:lang w:val="sl-SI"/>
        </w:rPr>
        <w:t xml:space="preserve"> in </w:t>
      </w:r>
      <w:r w:rsidR="00355BD4" w:rsidRPr="00355BD4">
        <w:rPr>
          <w:rFonts w:cs="Arial"/>
          <w:szCs w:val="20"/>
          <w:lang w:val="sl-SI"/>
        </w:rPr>
        <w:t>19</w:t>
      </w:r>
      <w:r w:rsidR="00900E4D" w:rsidRPr="00355BD4">
        <w:rPr>
          <w:rFonts w:cs="Arial"/>
          <w:szCs w:val="20"/>
          <w:lang w:val="sl-SI"/>
        </w:rPr>
        <w:t>/24</w:t>
      </w:r>
      <w:r w:rsidR="00CB76BE" w:rsidRPr="00CB76BE">
        <w:rPr>
          <w:rFonts w:cs="Arial"/>
          <w:szCs w:val="20"/>
          <w:lang w:val="sl-SI"/>
        </w:rPr>
        <w:t>; v nadaljnjem besedilu: uredba o skupnih določbah za izvajanje intervencij)</w:t>
      </w:r>
      <w:r w:rsidR="00FF2D4D">
        <w:rPr>
          <w:rFonts w:cs="Arial"/>
          <w:szCs w:val="20"/>
          <w:lang w:val="sl-SI"/>
        </w:rPr>
        <w:t xml:space="preserve"> in</w:t>
      </w:r>
      <w:r w:rsidR="00CB76BE">
        <w:rPr>
          <w:rFonts w:cs="Arial"/>
          <w:szCs w:val="20"/>
          <w:lang w:val="sl-SI"/>
        </w:rPr>
        <w:t xml:space="preserve"> 38</w:t>
      </w:r>
      <w:r w:rsidR="000879F6">
        <w:rPr>
          <w:rFonts w:cs="Arial"/>
          <w:szCs w:val="20"/>
          <w:lang w:val="sl-SI"/>
        </w:rPr>
        <w:t xml:space="preserve">. člena </w:t>
      </w:r>
      <w:r w:rsidR="000879F6" w:rsidRPr="000879F6">
        <w:rPr>
          <w:rFonts w:cs="Arial"/>
          <w:szCs w:val="20"/>
          <w:lang w:val="sl-SI"/>
        </w:rPr>
        <w:t>Uredb</w:t>
      </w:r>
      <w:r w:rsidR="00FF2D4D">
        <w:rPr>
          <w:rFonts w:cs="Arial"/>
          <w:szCs w:val="20"/>
          <w:lang w:val="sl-SI"/>
        </w:rPr>
        <w:t>e</w:t>
      </w:r>
      <w:r w:rsidR="000879F6" w:rsidRPr="000879F6">
        <w:rPr>
          <w:rFonts w:cs="Arial"/>
          <w:szCs w:val="20"/>
          <w:lang w:val="sl-SI"/>
        </w:rPr>
        <w:t xml:space="preserve"> o izvajanju gozdarskih intervencij iz strateškega načrta Republike Slovenije za obdobje 2023–2027</w:t>
      </w:r>
      <w:r w:rsidR="000879F6">
        <w:rPr>
          <w:rFonts w:cs="Arial"/>
          <w:szCs w:val="20"/>
          <w:lang w:val="sl-SI"/>
        </w:rPr>
        <w:t xml:space="preserve"> (Uradni list RS, št. </w:t>
      </w:r>
      <w:r w:rsidR="00E05DF6" w:rsidRPr="00E05DF6">
        <w:rPr>
          <w:rFonts w:cs="Arial"/>
          <w:szCs w:val="20"/>
          <w:lang w:val="sl-SI"/>
        </w:rPr>
        <w:t>22</w:t>
      </w:r>
      <w:r w:rsidR="000879F6" w:rsidRPr="00E05DF6">
        <w:rPr>
          <w:rFonts w:cs="Arial"/>
          <w:szCs w:val="20"/>
          <w:lang w:val="sl-SI"/>
        </w:rPr>
        <w:t>/24</w:t>
      </w:r>
      <w:r w:rsidR="00B133A4">
        <w:rPr>
          <w:rFonts w:cs="Arial"/>
          <w:szCs w:val="20"/>
          <w:lang w:val="sl-SI"/>
        </w:rPr>
        <w:t>; v nadaljnjem besedilu: u</w:t>
      </w:r>
      <w:r w:rsidR="00F1478D" w:rsidRPr="00F1478D">
        <w:rPr>
          <w:rFonts w:cs="Arial"/>
          <w:szCs w:val="20"/>
          <w:lang w:val="sl-SI"/>
        </w:rPr>
        <w:t>redba</w:t>
      </w:r>
      <w:r w:rsidR="00F1478D">
        <w:rPr>
          <w:rFonts w:cs="Arial"/>
          <w:szCs w:val="20"/>
          <w:lang w:val="sl-SI"/>
        </w:rPr>
        <w:t>)</w:t>
      </w:r>
      <w:r w:rsidR="00CB76BE">
        <w:rPr>
          <w:rFonts w:cs="Arial"/>
          <w:szCs w:val="20"/>
          <w:lang w:val="sl-SI"/>
        </w:rPr>
        <w:t xml:space="preserve"> objavlja </w:t>
      </w:r>
    </w:p>
    <w:p w14:paraId="4552851C" w14:textId="77777777" w:rsidR="00DC565E" w:rsidRPr="00697AA9" w:rsidRDefault="00DC565E" w:rsidP="000D5CBE">
      <w:pPr>
        <w:jc w:val="both"/>
        <w:rPr>
          <w:rFonts w:cs="Arial"/>
          <w:i/>
          <w:iCs/>
          <w:szCs w:val="20"/>
          <w:lang w:val="sl-SI"/>
        </w:rPr>
      </w:pPr>
    </w:p>
    <w:p w14:paraId="39EEFA33" w14:textId="0431A8E0" w:rsidR="00E70D1B" w:rsidRDefault="00EE15F5" w:rsidP="00DC565E">
      <w:pPr>
        <w:jc w:val="center"/>
        <w:rPr>
          <w:rFonts w:cs="Arial"/>
          <w:b/>
          <w:bCs/>
          <w:szCs w:val="20"/>
          <w:lang w:val="sl-SI"/>
        </w:rPr>
      </w:pPr>
      <w:r w:rsidRPr="00DC565E">
        <w:rPr>
          <w:rFonts w:cs="Arial"/>
          <w:b/>
          <w:bCs/>
          <w:szCs w:val="20"/>
          <w:lang w:val="sl-SI"/>
        </w:rPr>
        <w:t>Javni razpis za intervencijo</w:t>
      </w:r>
      <w:r w:rsidR="000879F6">
        <w:rPr>
          <w:rFonts w:cs="Arial"/>
          <w:b/>
          <w:bCs/>
          <w:szCs w:val="20"/>
          <w:lang w:val="sl-SI"/>
        </w:rPr>
        <w:t xml:space="preserve"> naložbe v </w:t>
      </w:r>
      <w:r w:rsidR="000879F6" w:rsidRPr="000879F6">
        <w:rPr>
          <w:rFonts w:cs="Arial"/>
          <w:b/>
          <w:bCs/>
          <w:szCs w:val="20"/>
          <w:lang w:val="sl-SI"/>
        </w:rPr>
        <w:t xml:space="preserve">ureditev gozdne infrastrukture </w:t>
      </w:r>
      <w:r w:rsidR="000879F6">
        <w:rPr>
          <w:rFonts w:cs="Arial"/>
          <w:b/>
          <w:bCs/>
          <w:szCs w:val="20"/>
          <w:lang w:val="sl-SI"/>
        </w:rPr>
        <w:t>(IRP06)</w:t>
      </w:r>
      <w:r w:rsidR="000879F6" w:rsidRPr="000879F6">
        <w:rPr>
          <w:rFonts w:cs="Arial"/>
          <w:b/>
          <w:bCs/>
          <w:szCs w:val="20"/>
          <w:lang w:val="sl-SI"/>
        </w:rPr>
        <w:t xml:space="preserve"> za leto 20</w:t>
      </w:r>
      <w:r w:rsidR="000879F6">
        <w:rPr>
          <w:rFonts w:cs="Arial"/>
          <w:b/>
          <w:bCs/>
          <w:szCs w:val="20"/>
          <w:lang w:val="sl-SI"/>
        </w:rPr>
        <w:t>24</w:t>
      </w:r>
    </w:p>
    <w:p w14:paraId="1BEAFD2E" w14:textId="342F8107" w:rsidR="00F1478D" w:rsidRDefault="00F1478D" w:rsidP="00F1478D">
      <w:pPr>
        <w:rPr>
          <w:rFonts w:cs="Arial"/>
          <w:b/>
          <w:bCs/>
          <w:szCs w:val="20"/>
          <w:lang w:val="sl-SI"/>
        </w:rPr>
      </w:pPr>
    </w:p>
    <w:p w14:paraId="1D75C542" w14:textId="77777777" w:rsidR="00F1478D" w:rsidRDefault="00F1478D" w:rsidP="00F1478D">
      <w:pPr>
        <w:rPr>
          <w:rFonts w:cs="Arial"/>
          <w:b/>
          <w:bCs/>
          <w:szCs w:val="20"/>
          <w:lang w:val="sl-SI"/>
        </w:rPr>
      </w:pPr>
    </w:p>
    <w:p w14:paraId="47CC2B14" w14:textId="77777777" w:rsidR="00F1478D" w:rsidRDefault="00F1478D" w:rsidP="00F1478D">
      <w:pPr>
        <w:pStyle w:val="Odstavekseznama"/>
        <w:numPr>
          <w:ilvl w:val="0"/>
          <w:numId w:val="6"/>
        </w:numPr>
        <w:ind w:left="142" w:hanging="207"/>
        <w:rPr>
          <w:rFonts w:cs="Arial"/>
          <w:b/>
          <w:bCs/>
          <w:szCs w:val="20"/>
          <w:lang w:val="sl-SI"/>
        </w:rPr>
      </w:pPr>
      <w:r>
        <w:rPr>
          <w:rFonts w:cs="Arial"/>
          <w:b/>
          <w:bCs/>
          <w:szCs w:val="20"/>
          <w:lang w:val="sl-SI"/>
        </w:rPr>
        <w:t xml:space="preserve">  </w:t>
      </w:r>
      <w:r w:rsidRPr="00DC565E">
        <w:rPr>
          <w:rFonts w:cs="Arial"/>
          <w:b/>
          <w:bCs/>
          <w:szCs w:val="20"/>
          <w:lang w:val="sl-SI"/>
        </w:rPr>
        <w:t xml:space="preserve">OSNOVNI PODATKI O JAVNEM RAZPISU </w:t>
      </w:r>
    </w:p>
    <w:tbl>
      <w:tblPr>
        <w:tblpPr w:leftFromText="141" w:rightFromText="141" w:vertAnchor="text" w:horzAnchor="margin"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2660"/>
        <w:gridCol w:w="5828"/>
      </w:tblGrid>
      <w:tr w:rsidR="00F1478D" w:rsidRPr="007A09BF" w14:paraId="3CFB1DCF" w14:textId="77777777" w:rsidTr="00F1478D">
        <w:trPr>
          <w:trHeight w:val="1125"/>
        </w:trPr>
        <w:tc>
          <w:tcPr>
            <w:tcW w:w="2660" w:type="dxa"/>
            <w:shd w:val="clear" w:color="auto" w:fill="F2F2F2"/>
            <w:vAlign w:val="center"/>
          </w:tcPr>
          <w:p w14:paraId="15B85126" w14:textId="77777777" w:rsidR="00F1478D" w:rsidRPr="007A09BF" w:rsidRDefault="00F1478D" w:rsidP="00F1478D">
            <w:pPr>
              <w:widowControl w:val="0"/>
              <w:rPr>
                <w:rFonts w:cs="Arial"/>
                <w:b/>
                <w:szCs w:val="20"/>
                <w:lang w:val="sl-SI"/>
              </w:rPr>
            </w:pPr>
            <w:r w:rsidRPr="007A09BF">
              <w:rPr>
                <w:rFonts w:cs="Arial"/>
                <w:b/>
                <w:szCs w:val="20"/>
                <w:lang w:val="sl-SI"/>
              </w:rPr>
              <w:t>Predmet javnega razpisa:</w:t>
            </w:r>
          </w:p>
        </w:tc>
        <w:tc>
          <w:tcPr>
            <w:tcW w:w="5828" w:type="dxa"/>
            <w:shd w:val="clear" w:color="auto" w:fill="F2F2F2"/>
            <w:vAlign w:val="center"/>
          </w:tcPr>
          <w:p w14:paraId="5B0DD6ED" w14:textId="3A1614C1" w:rsidR="00F1478D" w:rsidRPr="007A09BF" w:rsidRDefault="00F1478D" w:rsidP="00F75CA8">
            <w:pPr>
              <w:widowControl w:val="0"/>
              <w:autoSpaceDE w:val="0"/>
              <w:autoSpaceDN w:val="0"/>
              <w:adjustRightInd w:val="0"/>
              <w:jc w:val="both"/>
              <w:rPr>
                <w:rFonts w:cs="Arial"/>
                <w:szCs w:val="20"/>
                <w:lang w:val="sl-SI"/>
              </w:rPr>
            </w:pPr>
            <w:r>
              <w:rPr>
                <w:rFonts w:cs="Arial"/>
                <w:szCs w:val="20"/>
                <w:lang w:val="sl-SI"/>
              </w:rPr>
              <w:t>Predmet Javnega</w:t>
            </w:r>
            <w:r w:rsidRPr="000879F6">
              <w:rPr>
                <w:rFonts w:cs="Arial"/>
                <w:szCs w:val="20"/>
                <w:lang w:val="sl-SI"/>
              </w:rPr>
              <w:t xml:space="preserve"> razpis za intervencijo naložbe v ureditev gozdne infrastrukture</w:t>
            </w:r>
            <w:r w:rsidR="00F75CA8">
              <w:rPr>
                <w:rFonts w:cs="Arial"/>
                <w:szCs w:val="20"/>
                <w:lang w:val="sl-SI"/>
              </w:rPr>
              <w:t xml:space="preserve"> </w:t>
            </w:r>
            <w:r w:rsidRPr="000879F6">
              <w:rPr>
                <w:rFonts w:cs="Arial"/>
                <w:szCs w:val="20"/>
                <w:lang w:val="sl-SI"/>
              </w:rPr>
              <w:t xml:space="preserve">(IRP06) za leto 2024 (v nadaljnjem besedilu: javni razpis) je podpora za naložbe </w:t>
            </w:r>
            <w:r w:rsidRPr="000879F6">
              <w:rPr>
                <w:rFonts w:cs="Arial"/>
                <w:bCs/>
                <w:szCs w:val="20"/>
                <w:lang w:val="sl-SI"/>
              </w:rPr>
              <w:t>v</w:t>
            </w:r>
            <w:r w:rsidR="00931AFE" w:rsidRPr="00931AFE">
              <w:rPr>
                <w:rFonts w:cs="Arial"/>
                <w:bCs/>
                <w:szCs w:val="20"/>
                <w:lang w:val="sl-SI"/>
              </w:rPr>
              <w:t xml:space="preserve"> gradnjo, rekonstrukcijo gozdnih cest in gozdnih vlak, protierozijsko vzdrževan</w:t>
            </w:r>
            <w:r w:rsidR="00D457B2">
              <w:rPr>
                <w:rFonts w:cs="Arial"/>
                <w:bCs/>
                <w:szCs w:val="20"/>
                <w:lang w:val="sl-SI"/>
              </w:rPr>
              <w:t>j</w:t>
            </w:r>
            <w:r w:rsidR="00931AFE" w:rsidRPr="00931AFE">
              <w:rPr>
                <w:rFonts w:cs="Arial"/>
                <w:bCs/>
                <w:szCs w:val="20"/>
                <w:lang w:val="sl-SI"/>
              </w:rPr>
              <w:t>e gozdnih vlak ter pripravo gozdnih vlak</w:t>
            </w:r>
            <w:r w:rsidRPr="000879F6">
              <w:rPr>
                <w:rFonts w:cs="Arial"/>
                <w:bCs/>
                <w:szCs w:val="20"/>
                <w:lang w:val="sl-SI"/>
              </w:rPr>
              <w:t>.</w:t>
            </w:r>
          </w:p>
        </w:tc>
      </w:tr>
      <w:tr w:rsidR="00F1478D" w:rsidRPr="007A09BF" w14:paraId="4E2C1C5B" w14:textId="77777777" w:rsidTr="00F1478D">
        <w:trPr>
          <w:trHeight w:val="802"/>
        </w:trPr>
        <w:tc>
          <w:tcPr>
            <w:tcW w:w="2660" w:type="dxa"/>
            <w:shd w:val="clear" w:color="auto" w:fill="F2F2F2"/>
            <w:vAlign w:val="center"/>
          </w:tcPr>
          <w:p w14:paraId="08B374A1" w14:textId="77777777" w:rsidR="00F1478D" w:rsidRPr="007A09BF" w:rsidRDefault="00F1478D" w:rsidP="00F1478D">
            <w:pPr>
              <w:widowControl w:val="0"/>
              <w:rPr>
                <w:rFonts w:cs="Arial"/>
                <w:b/>
                <w:szCs w:val="20"/>
                <w:lang w:val="sl-SI"/>
              </w:rPr>
            </w:pPr>
            <w:r w:rsidRPr="000879F6">
              <w:rPr>
                <w:rFonts w:cs="Arial"/>
                <w:b/>
                <w:szCs w:val="20"/>
                <w:lang w:val="sl-SI"/>
              </w:rPr>
              <w:t>Shema državne pomoči:</w:t>
            </w:r>
          </w:p>
        </w:tc>
        <w:tc>
          <w:tcPr>
            <w:tcW w:w="5828" w:type="dxa"/>
            <w:shd w:val="clear" w:color="auto" w:fill="F2F2F2"/>
            <w:vAlign w:val="center"/>
          </w:tcPr>
          <w:p w14:paraId="678E0393" w14:textId="1941AA71" w:rsidR="00F1478D" w:rsidRDefault="00F1478D" w:rsidP="00B133A4">
            <w:pPr>
              <w:widowControl w:val="0"/>
              <w:autoSpaceDE w:val="0"/>
              <w:autoSpaceDN w:val="0"/>
              <w:adjustRightInd w:val="0"/>
              <w:jc w:val="both"/>
              <w:rPr>
                <w:rFonts w:cs="Arial"/>
                <w:szCs w:val="20"/>
                <w:lang w:val="sl-SI"/>
              </w:rPr>
            </w:pPr>
            <w:r w:rsidRPr="000879F6">
              <w:rPr>
                <w:rFonts w:cs="Arial"/>
                <w:szCs w:val="20"/>
                <w:lang w:val="sl-SI"/>
              </w:rPr>
              <w:t>Gozdarske intervencije SN 23-27</w:t>
            </w:r>
            <w:r w:rsidR="00FC3EE8">
              <w:rPr>
                <w:rFonts w:cs="Arial"/>
                <w:szCs w:val="20"/>
                <w:lang w:val="sl-SI"/>
              </w:rPr>
              <w:t xml:space="preserve"> </w:t>
            </w:r>
            <w:r w:rsidR="00FC3EE8" w:rsidRPr="000A1F9E">
              <w:rPr>
                <w:rFonts w:cs="Arial"/>
                <w:szCs w:val="20"/>
                <w:lang w:val="sl-SI"/>
              </w:rPr>
              <w:t>–</w:t>
            </w:r>
            <w:r>
              <w:rPr>
                <w:rFonts w:cs="Arial"/>
                <w:szCs w:val="20"/>
                <w:lang w:val="sl-SI"/>
              </w:rPr>
              <w:t xml:space="preserve"> </w:t>
            </w:r>
            <w:r w:rsidRPr="000879F6">
              <w:rPr>
                <w:rFonts w:cs="Arial"/>
                <w:szCs w:val="20"/>
                <w:lang w:val="sl-SI"/>
              </w:rPr>
              <w:t xml:space="preserve">vodi se pod identifikacijsko številko </w:t>
            </w:r>
            <w:r w:rsidR="000B155A" w:rsidRPr="000B155A">
              <w:rPr>
                <w:rFonts w:cs="Arial"/>
                <w:szCs w:val="20"/>
                <w:lang w:val="sl-SI"/>
              </w:rPr>
              <w:t>SA.113319</w:t>
            </w:r>
            <w:r w:rsidR="000B155A">
              <w:rPr>
                <w:rFonts w:cs="Arial"/>
                <w:szCs w:val="20"/>
                <w:lang w:val="sl-SI"/>
              </w:rPr>
              <w:t>.</w:t>
            </w:r>
          </w:p>
        </w:tc>
      </w:tr>
      <w:tr w:rsidR="00F1478D" w:rsidRPr="007A09BF" w14:paraId="14B06B2D" w14:textId="77777777" w:rsidTr="00F1478D">
        <w:trPr>
          <w:cantSplit/>
          <w:trHeight w:val="478"/>
        </w:trPr>
        <w:tc>
          <w:tcPr>
            <w:tcW w:w="2660" w:type="dxa"/>
            <w:vMerge w:val="restart"/>
            <w:shd w:val="clear" w:color="auto" w:fill="F2F2F2"/>
            <w:vAlign w:val="center"/>
          </w:tcPr>
          <w:p w14:paraId="0D48B5DD" w14:textId="77777777" w:rsidR="00F1478D" w:rsidRPr="007A09BF" w:rsidRDefault="00F1478D" w:rsidP="00F1478D">
            <w:pPr>
              <w:widowControl w:val="0"/>
              <w:rPr>
                <w:rFonts w:cs="Arial"/>
                <w:b/>
                <w:szCs w:val="20"/>
                <w:lang w:val="sl-SI"/>
              </w:rPr>
            </w:pPr>
            <w:r w:rsidRPr="007A09BF">
              <w:rPr>
                <w:rFonts w:cs="Arial"/>
                <w:b/>
                <w:szCs w:val="20"/>
                <w:lang w:val="sl-SI"/>
              </w:rPr>
              <w:t>Razpisana sredstva:</w:t>
            </w:r>
          </w:p>
          <w:p w14:paraId="39759ADB" w14:textId="77777777" w:rsidR="00F1478D" w:rsidRPr="007A09BF" w:rsidRDefault="00F1478D" w:rsidP="00F1478D">
            <w:pPr>
              <w:widowControl w:val="0"/>
              <w:rPr>
                <w:rFonts w:cs="Arial"/>
                <w:b/>
                <w:szCs w:val="20"/>
                <w:lang w:val="sl-SI"/>
              </w:rPr>
            </w:pPr>
          </w:p>
        </w:tc>
        <w:tc>
          <w:tcPr>
            <w:tcW w:w="5828" w:type="dxa"/>
            <w:shd w:val="clear" w:color="auto" w:fill="F2F2F2"/>
            <w:vAlign w:val="center"/>
          </w:tcPr>
          <w:p w14:paraId="2BCC380E" w14:textId="77777777" w:rsidR="00420251" w:rsidRDefault="00F1478D" w:rsidP="00CB76BE">
            <w:pPr>
              <w:pStyle w:val="Telobesedila21"/>
              <w:rPr>
                <w:rFonts w:ascii="Arial" w:hAnsi="Arial" w:cs="Arial"/>
                <w:sz w:val="20"/>
                <w:lang w:val="sl-SI"/>
              </w:rPr>
            </w:pPr>
            <w:r w:rsidRPr="007A09BF">
              <w:rPr>
                <w:rFonts w:ascii="Arial" w:hAnsi="Arial" w:cs="Arial"/>
                <w:sz w:val="20"/>
                <w:lang w:val="sl-SI"/>
              </w:rPr>
              <w:t xml:space="preserve">Višina razpisanih nepovratnih sredstev znaša </w:t>
            </w:r>
            <w:r w:rsidR="00CB76BE">
              <w:rPr>
                <w:rFonts w:ascii="Arial" w:hAnsi="Arial" w:cs="Arial"/>
                <w:sz w:val="20"/>
                <w:lang w:val="sl-SI"/>
              </w:rPr>
              <w:t>1.000.000</w:t>
            </w:r>
            <w:r w:rsidRPr="007A09BF">
              <w:rPr>
                <w:rFonts w:ascii="Arial" w:hAnsi="Arial" w:cs="Arial"/>
                <w:sz w:val="20"/>
                <w:lang w:val="sl-SI"/>
              </w:rPr>
              <w:t xml:space="preserve"> </w:t>
            </w:r>
            <w:r w:rsidR="00CB76BE">
              <w:rPr>
                <w:rFonts w:ascii="Arial" w:hAnsi="Arial" w:cs="Arial"/>
                <w:sz w:val="20"/>
                <w:lang w:val="sl-SI"/>
              </w:rPr>
              <w:t>eurov</w:t>
            </w:r>
            <w:r w:rsidR="00315E32">
              <w:rPr>
                <w:rFonts w:ascii="Arial" w:hAnsi="Arial" w:cs="Arial"/>
                <w:sz w:val="20"/>
                <w:lang w:val="sl-SI"/>
              </w:rPr>
              <w:t>,</w:t>
            </w:r>
            <w:r w:rsidR="00420251">
              <w:rPr>
                <w:rFonts w:ascii="Arial" w:hAnsi="Arial" w:cs="Arial"/>
                <w:sz w:val="20"/>
                <w:lang w:val="sl-SI"/>
              </w:rPr>
              <w:t xml:space="preserve"> od tega:</w:t>
            </w:r>
            <w:r w:rsidR="00315E32">
              <w:rPr>
                <w:rFonts w:ascii="Arial" w:hAnsi="Arial" w:cs="Arial"/>
                <w:sz w:val="20"/>
                <w:lang w:val="sl-SI"/>
              </w:rPr>
              <w:t xml:space="preserve"> </w:t>
            </w:r>
          </w:p>
          <w:p w14:paraId="0AB81927" w14:textId="41D873C5" w:rsidR="00420251" w:rsidRDefault="00420251" w:rsidP="00420251">
            <w:pPr>
              <w:pStyle w:val="Telobesedila21"/>
              <w:numPr>
                <w:ilvl w:val="0"/>
                <w:numId w:val="31"/>
              </w:numPr>
              <w:rPr>
                <w:rFonts w:ascii="Arial" w:hAnsi="Arial" w:cs="Arial"/>
                <w:sz w:val="20"/>
                <w:lang w:val="sl-SI"/>
              </w:rPr>
            </w:pPr>
            <w:r>
              <w:rPr>
                <w:rFonts w:ascii="Arial" w:hAnsi="Arial" w:cs="Arial"/>
                <w:sz w:val="20"/>
                <w:lang w:val="sl-SI"/>
              </w:rPr>
              <w:t xml:space="preserve">sklop A: </w:t>
            </w:r>
            <w:r w:rsidR="00315E32">
              <w:rPr>
                <w:rFonts w:ascii="Arial" w:hAnsi="Arial" w:cs="Arial"/>
                <w:sz w:val="20"/>
                <w:lang w:val="sl-SI"/>
              </w:rPr>
              <w:t>za naložbe v ureditev gozdne infrastrukture 800.000 eurov in</w:t>
            </w:r>
          </w:p>
          <w:p w14:paraId="6FC2868B" w14:textId="3A2F341D" w:rsidR="00420251" w:rsidRPr="00420251" w:rsidRDefault="00420251" w:rsidP="00420251">
            <w:pPr>
              <w:pStyle w:val="Telobesedila21"/>
              <w:numPr>
                <w:ilvl w:val="0"/>
                <w:numId w:val="31"/>
              </w:numPr>
              <w:rPr>
                <w:rFonts w:ascii="Arial" w:hAnsi="Arial" w:cs="Arial"/>
                <w:sz w:val="20"/>
                <w:lang w:val="sl-SI"/>
              </w:rPr>
            </w:pPr>
            <w:r>
              <w:rPr>
                <w:rFonts w:ascii="Arial" w:hAnsi="Arial" w:cs="Arial"/>
                <w:sz w:val="20"/>
                <w:lang w:val="sl-SI"/>
              </w:rPr>
              <w:t>sklop B:</w:t>
            </w:r>
            <w:r w:rsidR="00315E32">
              <w:rPr>
                <w:rFonts w:ascii="Arial" w:hAnsi="Arial" w:cs="Arial"/>
                <w:sz w:val="20"/>
                <w:lang w:val="sl-SI"/>
              </w:rPr>
              <w:t xml:space="preserve"> za protierozijsko vzdrževanje gozdnih vlak 200.000 eurov.</w:t>
            </w:r>
            <w:r w:rsidR="00F1478D" w:rsidRPr="007A09BF">
              <w:rPr>
                <w:rFonts w:ascii="Arial" w:hAnsi="Arial" w:cs="Arial"/>
                <w:sz w:val="20"/>
                <w:lang w:val="sl-SI"/>
              </w:rPr>
              <w:t xml:space="preserve"> </w:t>
            </w:r>
          </w:p>
        </w:tc>
      </w:tr>
      <w:tr w:rsidR="00F1478D" w:rsidRPr="007A09BF" w14:paraId="65ACCF7A" w14:textId="77777777" w:rsidTr="00F1478D">
        <w:trPr>
          <w:cantSplit/>
          <w:trHeight w:val="2213"/>
        </w:trPr>
        <w:tc>
          <w:tcPr>
            <w:tcW w:w="2660" w:type="dxa"/>
            <w:vMerge/>
            <w:shd w:val="clear" w:color="auto" w:fill="F2F2F2"/>
            <w:vAlign w:val="center"/>
          </w:tcPr>
          <w:p w14:paraId="4F0C4762" w14:textId="77777777" w:rsidR="00F1478D" w:rsidRPr="007A09BF" w:rsidRDefault="00F1478D" w:rsidP="00F1478D">
            <w:pPr>
              <w:widowControl w:val="0"/>
              <w:rPr>
                <w:rFonts w:cs="Arial"/>
                <w:szCs w:val="20"/>
                <w:lang w:val="sl-SI"/>
              </w:rPr>
            </w:pPr>
          </w:p>
        </w:tc>
        <w:tc>
          <w:tcPr>
            <w:tcW w:w="5828" w:type="dxa"/>
            <w:shd w:val="clear" w:color="auto" w:fill="F2F2F2"/>
            <w:vAlign w:val="center"/>
          </w:tcPr>
          <w:p w14:paraId="251B509F" w14:textId="77777777" w:rsidR="00F1478D" w:rsidRPr="007A09BF" w:rsidRDefault="00F1478D" w:rsidP="00F1478D">
            <w:pPr>
              <w:widowControl w:val="0"/>
              <w:autoSpaceDE w:val="0"/>
              <w:autoSpaceDN w:val="0"/>
              <w:adjustRightInd w:val="0"/>
              <w:jc w:val="both"/>
              <w:rPr>
                <w:rFonts w:cs="Arial"/>
                <w:szCs w:val="20"/>
                <w:lang w:val="sl-SI"/>
              </w:rPr>
            </w:pPr>
            <w:r w:rsidRPr="007A09BF">
              <w:rPr>
                <w:rFonts w:cs="Arial"/>
                <w:szCs w:val="20"/>
                <w:lang w:val="sl-SI"/>
              </w:rPr>
              <w:t>Sredstva se zagotovijo iz proračunskih postavk ministrstva, in sicer:</w:t>
            </w:r>
          </w:p>
          <w:p w14:paraId="62E92E2C" w14:textId="497DD14D" w:rsidR="00F1478D" w:rsidRPr="000879F6" w:rsidRDefault="00CB76BE" w:rsidP="005712DC">
            <w:pPr>
              <w:widowControl w:val="0"/>
              <w:numPr>
                <w:ilvl w:val="0"/>
                <w:numId w:val="7"/>
              </w:numPr>
              <w:autoSpaceDE w:val="0"/>
              <w:autoSpaceDN w:val="0"/>
              <w:adjustRightInd w:val="0"/>
              <w:jc w:val="both"/>
              <w:rPr>
                <w:rFonts w:cs="Arial"/>
                <w:szCs w:val="20"/>
                <w:lang w:val="sl-SI"/>
              </w:rPr>
            </w:pPr>
            <w:r>
              <w:rPr>
                <w:rFonts w:cs="Arial"/>
                <w:szCs w:val="20"/>
                <w:lang w:val="sl-SI"/>
              </w:rPr>
              <w:t>339.000</w:t>
            </w:r>
            <w:r w:rsidR="00F1478D" w:rsidRPr="000879F6">
              <w:rPr>
                <w:rFonts w:cs="Arial"/>
                <w:szCs w:val="20"/>
                <w:lang w:val="sl-SI"/>
              </w:rPr>
              <w:t xml:space="preserve"> </w:t>
            </w:r>
            <w:r>
              <w:rPr>
                <w:rFonts w:cs="Arial"/>
                <w:szCs w:val="20"/>
                <w:lang w:val="sl-SI"/>
              </w:rPr>
              <w:t>eurov</w:t>
            </w:r>
            <w:r w:rsidR="00F1478D" w:rsidRPr="000879F6">
              <w:rPr>
                <w:rFonts w:cs="Arial"/>
                <w:szCs w:val="20"/>
                <w:lang w:val="sl-SI"/>
              </w:rPr>
              <w:t xml:space="preserve"> iz proračunske postavke </w:t>
            </w:r>
            <w:r w:rsidR="00F1478D" w:rsidRPr="00F1478D">
              <w:rPr>
                <w:rFonts w:eastAsia="Calibri" w:cs="Arial"/>
                <w:szCs w:val="20"/>
                <w:lang w:val="sl-SI"/>
              </w:rPr>
              <w:t>221064 Skupni strateški načrt 2023-2027 – EKSRP – EU</w:t>
            </w:r>
            <w:r>
              <w:rPr>
                <w:rFonts w:eastAsia="Calibri" w:cs="Arial"/>
                <w:szCs w:val="20"/>
                <w:lang w:val="sl-SI"/>
              </w:rPr>
              <w:t xml:space="preserve"> udeležba</w:t>
            </w:r>
          </w:p>
          <w:p w14:paraId="269D2F78" w14:textId="131C203A" w:rsidR="00F1478D" w:rsidRPr="000879F6" w:rsidRDefault="00CB76BE" w:rsidP="005712DC">
            <w:pPr>
              <w:widowControl w:val="0"/>
              <w:numPr>
                <w:ilvl w:val="0"/>
                <w:numId w:val="7"/>
              </w:numPr>
              <w:autoSpaceDE w:val="0"/>
              <w:autoSpaceDN w:val="0"/>
              <w:adjustRightInd w:val="0"/>
              <w:jc w:val="both"/>
              <w:rPr>
                <w:rFonts w:cs="Arial"/>
                <w:szCs w:val="20"/>
                <w:lang w:val="sl-SI"/>
              </w:rPr>
            </w:pPr>
            <w:r>
              <w:rPr>
                <w:rFonts w:cs="Arial"/>
                <w:szCs w:val="20"/>
                <w:lang w:val="sl-SI"/>
              </w:rPr>
              <w:t>661.000 eurov</w:t>
            </w:r>
            <w:r w:rsidR="00F1478D" w:rsidRPr="000879F6">
              <w:rPr>
                <w:rFonts w:cs="Arial"/>
                <w:szCs w:val="20"/>
                <w:lang w:val="sl-SI"/>
              </w:rPr>
              <w:t xml:space="preserve"> iz proračunske postavke </w:t>
            </w:r>
            <w:r w:rsidR="00F1478D" w:rsidRPr="00F1478D">
              <w:rPr>
                <w:rFonts w:eastAsia="Calibri" w:cs="Arial"/>
                <w:szCs w:val="20"/>
                <w:lang w:val="sl-SI"/>
              </w:rPr>
              <w:t>221065 Skupni stratešk</w:t>
            </w:r>
            <w:r>
              <w:rPr>
                <w:rFonts w:eastAsia="Calibri" w:cs="Arial"/>
                <w:szCs w:val="20"/>
                <w:lang w:val="sl-SI"/>
              </w:rPr>
              <w:t>i načrt 2023-2027 – EKSRP – slovenska udeležba</w:t>
            </w:r>
            <w:r w:rsidR="00F1478D" w:rsidRPr="000879F6">
              <w:rPr>
                <w:rFonts w:cs="Arial"/>
                <w:szCs w:val="20"/>
                <w:lang w:val="sl-SI"/>
              </w:rPr>
              <w:t xml:space="preserve">. </w:t>
            </w:r>
          </w:p>
          <w:p w14:paraId="3424890E" w14:textId="77777777" w:rsidR="00046F41" w:rsidRDefault="00046F41" w:rsidP="00F1478D">
            <w:pPr>
              <w:widowControl w:val="0"/>
              <w:autoSpaceDE w:val="0"/>
              <w:autoSpaceDN w:val="0"/>
              <w:adjustRightInd w:val="0"/>
              <w:jc w:val="both"/>
              <w:rPr>
                <w:rFonts w:cs="Arial"/>
                <w:szCs w:val="20"/>
                <w:lang w:val="sl-SI"/>
              </w:rPr>
            </w:pPr>
          </w:p>
          <w:p w14:paraId="731AC963" w14:textId="15067789" w:rsidR="00F1478D" w:rsidRPr="007A09BF" w:rsidRDefault="00F1478D" w:rsidP="00F1478D">
            <w:pPr>
              <w:widowControl w:val="0"/>
              <w:autoSpaceDE w:val="0"/>
              <w:autoSpaceDN w:val="0"/>
              <w:adjustRightInd w:val="0"/>
              <w:jc w:val="both"/>
              <w:rPr>
                <w:rFonts w:cs="Arial"/>
                <w:szCs w:val="20"/>
                <w:highlight w:val="yellow"/>
                <w:lang w:val="sl-SI"/>
              </w:rPr>
            </w:pPr>
            <w:r w:rsidRPr="007A09BF">
              <w:rPr>
                <w:rFonts w:cs="Arial"/>
                <w:szCs w:val="20"/>
                <w:lang w:val="sl-SI"/>
              </w:rPr>
              <w:t xml:space="preserve">Delež sredstev iz Evropskega kmetijskega sklada za razvoj podeželja znaša </w:t>
            </w:r>
            <w:r>
              <w:rPr>
                <w:rFonts w:cs="Arial"/>
                <w:szCs w:val="20"/>
                <w:lang w:val="sl-SI"/>
              </w:rPr>
              <w:t>33,9 odstotkov</w:t>
            </w:r>
            <w:r w:rsidRPr="007A09BF">
              <w:rPr>
                <w:rFonts w:cs="Arial"/>
                <w:szCs w:val="20"/>
                <w:lang w:val="sl-SI"/>
              </w:rPr>
              <w:t xml:space="preserve">, delež sredstev iz proračuna Republike Slovenije </w:t>
            </w:r>
            <w:r>
              <w:rPr>
                <w:rFonts w:cs="Arial"/>
                <w:szCs w:val="20"/>
                <w:lang w:val="sl-SI"/>
              </w:rPr>
              <w:t>znaša 66,1 odstotkov.</w:t>
            </w:r>
          </w:p>
        </w:tc>
      </w:tr>
      <w:tr w:rsidR="00F1478D" w:rsidRPr="007A09BF" w14:paraId="71FDA5B2" w14:textId="77777777" w:rsidTr="00F1478D">
        <w:trPr>
          <w:trHeight w:val="445"/>
        </w:trPr>
        <w:tc>
          <w:tcPr>
            <w:tcW w:w="2660" w:type="dxa"/>
            <w:shd w:val="clear" w:color="auto" w:fill="F2F2F2"/>
            <w:vAlign w:val="center"/>
          </w:tcPr>
          <w:p w14:paraId="31A0668B" w14:textId="77777777" w:rsidR="00F1478D" w:rsidRPr="007A09BF" w:rsidRDefault="00F1478D" w:rsidP="00F1478D">
            <w:pPr>
              <w:widowControl w:val="0"/>
              <w:autoSpaceDE w:val="0"/>
              <w:autoSpaceDN w:val="0"/>
              <w:adjustRightInd w:val="0"/>
              <w:rPr>
                <w:rFonts w:cs="Arial"/>
                <w:b/>
                <w:szCs w:val="20"/>
                <w:lang w:val="sl-SI"/>
              </w:rPr>
            </w:pPr>
            <w:r w:rsidRPr="007A09BF">
              <w:rPr>
                <w:rFonts w:cs="Arial"/>
                <w:b/>
                <w:szCs w:val="20"/>
                <w:lang w:val="sl-SI"/>
              </w:rPr>
              <w:t>Vrsta javnega razpisa:</w:t>
            </w:r>
          </w:p>
        </w:tc>
        <w:tc>
          <w:tcPr>
            <w:tcW w:w="5828" w:type="dxa"/>
            <w:shd w:val="clear" w:color="auto" w:fill="F2F2F2"/>
            <w:vAlign w:val="center"/>
          </w:tcPr>
          <w:p w14:paraId="718AB98F" w14:textId="77777777" w:rsidR="00F1478D" w:rsidRPr="007A09BF" w:rsidRDefault="00F1478D" w:rsidP="00F1478D">
            <w:pPr>
              <w:pStyle w:val="Telobesedila21"/>
              <w:spacing w:after="0"/>
              <w:rPr>
                <w:rFonts w:ascii="Arial" w:hAnsi="Arial" w:cs="Arial"/>
                <w:sz w:val="20"/>
                <w:lang w:val="sl-SI"/>
              </w:rPr>
            </w:pPr>
            <w:r>
              <w:rPr>
                <w:rFonts w:ascii="Arial" w:hAnsi="Arial" w:cs="Arial"/>
                <w:sz w:val="20"/>
                <w:lang w:val="sl-SI"/>
              </w:rPr>
              <w:t xml:space="preserve">ZAPRTI </w:t>
            </w:r>
          </w:p>
        </w:tc>
      </w:tr>
      <w:tr w:rsidR="00F1478D" w:rsidRPr="007A09BF" w14:paraId="6328D404" w14:textId="77777777" w:rsidTr="00F1478D">
        <w:trPr>
          <w:trHeight w:val="744"/>
        </w:trPr>
        <w:tc>
          <w:tcPr>
            <w:tcW w:w="2660" w:type="dxa"/>
            <w:shd w:val="clear" w:color="auto" w:fill="F2F2F2"/>
            <w:vAlign w:val="center"/>
          </w:tcPr>
          <w:p w14:paraId="2ACA9C85" w14:textId="77777777" w:rsidR="00F1478D" w:rsidRPr="007A09BF" w:rsidRDefault="00F1478D" w:rsidP="00F1478D">
            <w:pPr>
              <w:widowControl w:val="0"/>
              <w:autoSpaceDE w:val="0"/>
              <w:autoSpaceDN w:val="0"/>
              <w:adjustRightInd w:val="0"/>
              <w:rPr>
                <w:rFonts w:cs="Arial"/>
                <w:b/>
                <w:szCs w:val="20"/>
                <w:highlight w:val="green"/>
                <w:lang w:val="sl-SI"/>
              </w:rPr>
            </w:pPr>
            <w:r w:rsidRPr="007A09BF">
              <w:rPr>
                <w:rFonts w:cs="Arial"/>
                <w:b/>
                <w:szCs w:val="20"/>
                <w:lang w:val="sl-SI"/>
              </w:rPr>
              <w:t>Cilji intervencije</w:t>
            </w:r>
            <w:r>
              <w:rPr>
                <w:rFonts w:cs="Arial"/>
                <w:b/>
                <w:szCs w:val="20"/>
                <w:lang w:val="sl-SI"/>
              </w:rPr>
              <w:t>:</w:t>
            </w:r>
          </w:p>
        </w:tc>
        <w:tc>
          <w:tcPr>
            <w:tcW w:w="5828" w:type="dxa"/>
            <w:shd w:val="clear" w:color="auto" w:fill="F2F2F2"/>
            <w:vAlign w:val="center"/>
          </w:tcPr>
          <w:p w14:paraId="39E361B9" w14:textId="658F1B7A" w:rsidR="00F1478D" w:rsidRPr="007A09BF" w:rsidRDefault="00F1478D" w:rsidP="00391C9A">
            <w:pPr>
              <w:widowControl w:val="0"/>
              <w:jc w:val="both"/>
              <w:rPr>
                <w:rFonts w:cs="Arial"/>
                <w:szCs w:val="20"/>
                <w:lang w:val="sl-SI"/>
              </w:rPr>
            </w:pPr>
            <w:r w:rsidRPr="00F1478D">
              <w:rPr>
                <w:rFonts w:cs="Arial"/>
                <w:szCs w:val="20"/>
                <w:lang w:val="sl-SI"/>
              </w:rPr>
              <w:t>Ureditev gozdne infrastrukture z namenom trajnostnega gospodarjenja z gozdovi.</w:t>
            </w:r>
            <w:r w:rsidR="00391C9A">
              <w:rPr>
                <w:rFonts w:cs="Arial"/>
                <w:szCs w:val="20"/>
                <w:lang w:val="sl-SI"/>
              </w:rPr>
              <w:t xml:space="preserve"> Javni razpis prispeva k specifičnemu cilju: </w:t>
            </w:r>
            <w:r w:rsidR="00391C9A" w:rsidRPr="00391C9A">
              <w:rPr>
                <w:rFonts w:cs="Arial"/>
                <w:szCs w:val="20"/>
                <w:lang w:val="sl-SI"/>
              </w:rPr>
              <w:t>SO2 krepitev tržne usmerjenosti ter kratkoročno in dolgoročno povečanje konkurenčnosti kmetij, vključno z večjim poudarkom na raziskavah, tehnologiji in digitalizaciji</w:t>
            </w:r>
            <w:r w:rsidR="007B66C5">
              <w:rPr>
                <w:rFonts w:cs="Arial"/>
                <w:szCs w:val="20"/>
                <w:lang w:val="sl-SI"/>
              </w:rPr>
              <w:t>;</w:t>
            </w:r>
            <w:r w:rsidR="00391C9A">
              <w:rPr>
                <w:rFonts w:cs="Arial"/>
                <w:szCs w:val="20"/>
                <w:lang w:val="sl-SI"/>
              </w:rPr>
              <w:t xml:space="preserve"> skupnemu kazalniku učinka: </w:t>
            </w:r>
            <w:r w:rsidR="00391C9A" w:rsidRPr="00391C9A">
              <w:rPr>
                <w:rFonts w:cs="Arial"/>
                <w:szCs w:val="20"/>
                <w:lang w:val="sl-SI"/>
              </w:rPr>
              <w:t>O.24. Število produktivnih naložbenih operacij ali enot zunaj kmetij, ki prejemajo podporo</w:t>
            </w:r>
            <w:r w:rsidR="00391C9A">
              <w:rPr>
                <w:rFonts w:cs="Arial"/>
                <w:szCs w:val="20"/>
                <w:lang w:val="sl-SI"/>
              </w:rPr>
              <w:t xml:space="preserve"> ter obravnava potrebo: P08 </w:t>
            </w:r>
            <w:r w:rsidR="00391C9A" w:rsidRPr="00391C9A">
              <w:rPr>
                <w:rFonts w:cs="Arial"/>
                <w:szCs w:val="20"/>
                <w:lang w:val="sl-SI"/>
              </w:rPr>
              <w:t>Povečanje produktivnosti, konkurenčnosti ter tehnološki razvoj v gozdarstvu</w:t>
            </w:r>
            <w:r w:rsidR="00391C9A">
              <w:rPr>
                <w:rFonts w:cs="Arial"/>
                <w:szCs w:val="20"/>
                <w:lang w:val="sl-SI"/>
              </w:rPr>
              <w:t>.</w:t>
            </w:r>
          </w:p>
        </w:tc>
      </w:tr>
      <w:tr w:rsidR="00F1478D" w:rsidRPr="007A09BF" w14:paraId="2560E19B" w14:textId="77777777" w:rsidTr="00F1478D">
        <w:trPr>
          <w:trHeight w:val="744"/>
        </w:trPr>
        <w:tc>
          <w:tcPr>
            <w:tcW w:w="2660" w:type="dxa"/>
            <w:shd w:val="clear" w:color="auto" w:fill="F2F2F2"/>
            <w:vAlign w:val="center"/>
          </w:tcPr>
          <w:p w14:paraId="305A872E" w14:textId="77777777" w:rsidR="00F1478D" w:rsidRPr="007A09BF" w:rsidRDefault="00F1478D" w:rsidP="00F1478D">
            <w:pPr>
              <w:widowControl w:val="0"/>
              <w:autoSpaceDE w:val="0"/>
              <w:autoSpaceDN w:val="0"/>
              <w:adjustRightInd w:val="0"/>
              <w:rPr>
                <w:rFonts w:cs="Arial"/>
                <w:b/>
                <w:szCs w:val="20"/>
                <w:lang w:val="sl-SI"/>
              </w:rPr>
            </w:pPr>
            <w:r w:rsidRPr="007A09BF">
              <w:rPr>
                <w:rFonts w:cs="Arial"/>
                <w:b/>
                <w:szCs w:val="20"/>
                <w:lang w:val="sl-SI"/>
              </w:rPr>
              <w:lastRenderedPageBreak/>
              <w:t>Obdobje vlaganja vloge na javni razpis:</w:t>
            </w:r>
          </w:p>
          <w:p w14:paraId="1C00AE81" w14:textId="77777777" w:rsidR="00F1478D" w:rsidRPr="007A09BF" w:rsidRDefault="00F1478D" w:rsidP="00F1478D">
            <w:pPr>
              <w:widowControl w:val="0"/>
              <w:autoSpaceDE w:val="0"/>
              <w:autoSpaceDN w:val="0"/>
              <w:adjustRightInd w:val="0"/>
              <w:rPr>
                <w:rFonts w:cs="Arial"/>
                <w:b/>
                <w:szCs w:val="20"/>
                <w:lang w:val="sl-SI"/>
              </w:rPr>
            </w:pPr>
            <w:r w:rsidRPr="007A09BF">
              <w:rPr>
                <w:rFonts w:cs="Arial"/>
                <w:b/>
                <w:szCs w:val="20"/>
                <w:lang w:val="sl-SI"/>
              </w:rPr>
              <w:t>Začetek vnosa vlo</w:t>
            </w:r>
            <w:r>
              <w:rPr>
                <w:rFonts w:cs="Arial"/>
                <w:b/>
                <w:szCs w:val="20"/>
                <w:lang w:val="sl-SI"/>
              </w:rPr>
              <w:t>ge in zaključek javnega razpisa</w:t>
            </w:r>
          </w:p>
        </w:tc>
        <w:tc>
          <w:tcPr>
            <w:tcW w:w="5828" w:type="dxa"/>
            <w:shd w:val="clear" w:color="auto" w:fill="F2F2F2"/>
            <w:vAlign w:val="center"/>
          </w:tcPr>
          <w:p w14:paraId="61334694" w14:textId="77777777" w:rsidR="00F1478D" w:rsidRPr="00F1478D" w:rsidRDefault="00F1478D" w:rsidP="00F1478D">
            <w:pPr>
              <w:widowControl w:val="0"/>
              <w:jc w:val="both"/>
              <w:rPr>
                <w:rFonts w:cs="Arial"/>
                <w:szCs w:val="20"/>
                <w:lang w:val="sl-SI"/>
              </w:rPr>
            </w:pPr>
            <w:r w:rsidRPr="00F1478D">
              <w:rPr>
                <w:rFonts w:cs="Arial"/>
                <w:szCs w:val="20"/>
                <w:lang w:val="sl-SI"/>
              </w:rPr>
              <w:t>Javni razpis velja od naslednjega dne po objavi v Uradnem listu Republike Slovenije.</w:t>
            </w:r>
          </w:p>
          <w:p w14:paraId="42C03E5D" w14:textId="77777777" w:rsidR="00046F41" w:rsidRDefault="00046F41" w:rsidP="00046F41">
            <w:pPr>
              <w:widowControl w:val="0"/>
              <w:jc w:val="both"/>
              <w:rPr>
                <w:rFonts w:cs="Arial"/>
                <w:szCs w:val="20"/>
                <w:lang w:val="sl-SI"/>
              </w:rPr>
            </w:pPr>
          </w:p>
          <w:p w14:paraId="14413A29" w14:textId="2320DC27" w:rsidR="00F1478D" w:rsidRPr="007A09BF" w:rsidRDefault="00B133A4" w:rsidP="00BD6169">
            <w:pPr>
              <w:widowControl w:val="0"/>
              <w:jc w:val="both"/>
              <w:rPr>
                <w:rFonts w:cs="Arial"/>
                <w:szCs w:val="20"/>
                <w:lang w:val="sl-SI"/>
              </w:rPr>
            </w:pPr>
            <w:r w:rsidRPr="00B133A4">
              <w:rPr>
                <w:rFonts w:cs="Arial"/>
                <w:szCs w:val="20"/>
                <w:lang w:val="sl-SI"/>
              </w:rPr>
              <w:t xml:space="preserve">Vložitev vloge na javni razpis poteka </w:t>
            </w:r>
            <w:r w:rsidR="00F1478D" w:rsidRPr="00F1478D">
              <w:rPr>
                <w:rFonts w:cs="Arial"/>
                <w:szCs w:val="20"/>
                <w:lang w:val="sl-SI"/>
              </w:rPr>
              <w:t xml:space="preserve">od </w:t>
            </w:r>
            <w:r w:rsidR="00FE2531">
              <w:rPr>
                <w:rFonts w:cs="Arial"/>
                <w:szCs w:val="20"/>
                <w:lang w:val="sl-SI"/>
              </w:rPr>
              <w:t>20</w:t>
            </w:r>
            <w:r w:rsidR="00F1478D" w:rsidRPr="00F1478D">
              <w:rPr>
                <w:rFonts w:cs="Arial"/>
                <w:szCs w:val="20"/>
                <w:lang w:val="sl-SI"/>
              </w:rPr>
              <w:t xml:space="preserve">. </w:t>
            </w:r>
            <w:r w:rsidR="006F1CD4">
              <w:rPr>
                <w:rFonts w:cs="Arial"/>
                <w:szCs w:val="20"/>
                <w:lang w:val="sl-SI"/>
              </w:rPr>
              <w:t>maja</w:t>
            </w:r>
            <w:r w:rsidR="00F1478D" w:rsidRPr="00F1478D">
              <w:rPr>
                <w:rFonts w:cs="Arial"/>
                <w:szCs w:val="20"/>
                <w:lang w:val="sl-SI"/>
              </w:rPr>
              <w:t xml:space="preserve"> 202</w:t>
            </w:r>
            <w:r>
              <w:rPr>
                <w:rFonts w:cs="Arial"/>
                <w:szCs w:val="20"/>
                <w:lang w:val="sl-SI"/>
              </w:rPr>
              <w:t>4</w:t>
            </w:r>
            <w:r w:rsidR="00F1478D" w:rsidRPr="00F1478D">
              <w:rPr>
                <w:rFonts w:cs="Arial"/>
                <w:szCs w:val="20"/>
                <w:lang w:val="sl-SI"/>
              </w:rPr>
              <w:t xml:space="preserve"> do vključno </w:t>
            </w:r>
            <w:r w:rsidR="00420251">
              <w:rPr>
                <w:rFonts w:cs="Arial"/>
                <w:szCs w:val="20"/>
                <w:lang w:val="sl-SI"/>
              </w:rPr>
              <w:t>23</w:t>
            </w:r>
            <w:r w:rsidR="00F1478D" w:rsidRPr="00F1478D">
              <w:rPr>
                <w:rFonts w:cs="Arial"/>
                <w:szCs w:val="20"/>
                <w:lang w:val="sl-SI"/>
              </w:rPr>
              <w:t xml:space="preserve">. </w:t>
            </w:r>
            <w:r w:rsidR="00420251">
              <w:rPr>
                <w:rFonts w:cs="Arial"/>
                <w:szCs w:val="20"/>
                <w:lang w:val="sl-SI"/>
              </w:rPr>
              <w:t>septembra</w:t>
            </w:r>
            <w:r>
              <w:rPr>
                <w:rFonts w:cs="Arial"/>
                <w:szCs w:val="20"/>
                <w:lang w:val="sl-SI"/>
              </w:rPr>
              <w:t xml:space="preserve"> 2024</w:t>
            </w:r>
            <w:r w:rsidR="00F1478D" w:rsidRPr="00F1478D">
              <w:rPr>
                <w:rFonts w:cs="Arial"/>
                <w:szCs w:val="20"/>
                <w:lang w:val="sl-SI"/>
              </w:rPr>
              <w:t xml:space="preserve"> do 1</w:t>
            </w:r>
            <w:r w:rsidR="00BD6169">
              <w:rPr>
                <w:rFonts w:cs="Arial"/>
                <w:szCs w:val="20"/>
                <w:lang w:val="sl-SI"/>
              </w:rPr>
              <w:t>4</w:t>
            </w:r>
            <w:r w:rsidR="00F1478D" w:rsidRPr="00F1478D">
              <w:rPr>
                <w:rFonts w:cs="Arial"/>
                <w:szCs w:val="20"/>
                <w:lang w:val="sl-SI"/>
              </w:rPr>
              <w:t>:</w:t>
            </w:r>
            <w:r w:rsidR="00BD6169">
              <w:rPr>
                <w:rFonts w:cs="Arial"/>
                <w:szCs w:val="20"/>
                <w:lang w:val="sl-SI"/>
              </w:rPr>
              <w:t>00</w:t>
            </w:r>
            <w:r w:rsidR="00F1478D" w:rsidRPr="00F1478D">
              <w:rPr>
                <w:rFonts w:cs="Arial"/>
                <w:szCs w:val="20"/>
                <w:lang w:val="sl-SI"/>
              </w:rPr>
              <w:t>. ure.</w:t>
            </w:r>
          </w:p>
        </w:tc>
      </w:tr>
      <w:tr w:rsidR="00F1478D" w:rsidRPr="007A09BF" w14:paraId="6B8F9024" w14:textId="77777777" w:rsidTr="00F1478D">
        <w:trPr>
          <w:trHeight w:val="744"/>
        </w:trPr>
        <w:tc>
          <w:tcPr>
            <w:tcW w:w="2660" w:type="dxa"/>
            <w:shd w:val="clear" w:color="auto" w:fill="F2F2F2"/>
            <w:vAlign w:val="center"/>
          </w:tcPr>
          <w:p w14:paraId="10BBBF51" w14:textId="77777777" w:rsidR="00F1478D" w:rsidRPr="007A09BF" w:rsidRDefault="00F1478D" w:rsidP="00F1478D">
            <w:pPr>
              <w:widowControl w:val="0"/>
              <w:autoSpaceDE w:val="0"/>
              <w:autoSpaceDN w:val="0"/>
              <w:adjustRightInd w:val="0"/>
              <w:rPr>
                <w:rFonts w:cs="Arial"/>
                <w:b/>
                <w:szCs w:val="20"/>
                <w:lang w:val="sl-SI"/>
              </w:rPr>
            </w:pPr>
            <w:r w:rsidRPr="00F1478D">
              <w:rPr>
                <w:rFonts w:cs="Arial"/>
                <w:b/>
                <w:szCs w:val="20"/>
                <w:lang w:val="sl-SI"/>
              </w:rPr>
              <w:t>Obdobje upravičenosti stroškov:</w:t>
            </w:r>
          </w:p>
        </w:tc>
        <w:tc>
          <w:tcPr>
            <w:tcW w:w="5828" w:type="dxa"/>
            <w:shd w:val="clear" w:color="auto" w:fill="F2F2F2"/>
            <w:vAlign w:val="center"/>
          </w:tcPr>
          <w:p w14:paraId="0DA74F42" w14:textId="744687EB" w:rsidR="00F1478D" w:rsidRPr="00F1478D" w:rsidRDefault="00F1478D" w:rsidP="00F1478D">
            <w:pPr>
              <w:widowControl w:val="0"/>
              <w:jc w:val="both"/>
              <w:rPr>
                <w:rFonts w:cs="Arial"/>
                <w:szCs w:val="20"/>
                <w:lang w:val="sl-SI"/>
              </w:rPr>
            </w:pPr>
            <w:r w:rsidRPr="00F1478D">
              <w:rPr>
                <w:rFonts w:cs="Arial"/>
                <w:szCs w:val="20"/>
                <w:lang w:val="sl-SI"/>
              </w:rPr>
              <w:t>V skladu</w:t>
            </w:r>
            <w:r w:rsidR="00B133A4">
              <w:rPr>
                <w:rFonts w:cs="Arial"/>
                <w:szCs w:val="20"/>
                <w:lang w:val="sl-SI"/>
              </w:rPr>
              <w:t xml:space="preserve"> s</w:t>
            </w:r>
            <w:r>
              <w:rPr>
                <w:rFonts w:cs="Arial"/>
                <w:szCs w:val="20"/>
                <w:lang w:val="sl-SI"/>
              </w:rPr>
              <w:t xml:space="preserve"> </w:t>
            </w:r>
            <w:r w:rsidR="00B133A4">
              <w:rPr>
                <w:rFonts w:cs="Arial"/>
                <w:szCs w:val="20"/>
                <w:lang w:val="sl-SI"/>
              </w:rPr>
              <w:t>43. členom u</w:t>
            </w:r>
            <w:r w:rsidRPr="00F1478D">
              <w:rPr>
                <w:rFonts w:cs="Arial"/>
                <w:szCs w:val="20"/>
                <w:lang w:val="sl-SI"/>
              </w:rPr>
              <w:t>redbe so do podpore upravičeni stroški naložb, ki so nastali po oddaji vloge na javni razpis do vložitve zahtevka za izplačilo sredstev.</w:t>
            </w:r>
          </w:p>
          <w:p w14:paraId="47964987" w14:textId="14C1755F" w:rsidR="00F1478D" w:rsidRPr="00F1478D" w:rsidRDefault="00F1478D" w:rsidP="00F1478D">
            <w:pPr>
              <w:widowControl w:val="0"/>
              <w:jc w:val="both"/>
              <w:rPr>
                <w:rFonts w:cs="Arial"/>
                <w:szCs w:val="20"/>
                <w:lang w:val="sl-SI"/>
              </w:rPr>
            </w:pPr>
            <w:r w:rsidRPr="00F1478D">
              <w:rPr>
                <w:rFonts w:cs="Arial"/>
                <w:szCs w:val="20"/>
                <w:lang w:val="sl-SI"/>
              </w:rPr>
              <w:t>Do podpore so upravičeni tudi morebitni splošni stroški, ki so neposredno povezani s pripravo in izvedbo naložbe te</w:t>
            </w:r>
            <w:r w:rsidR="00B133A4">
              <w:rPr>
                <w:rFonts w:cs="Arial"/>
                <w:szCs w:val="20"/>
                <w:lang w:val="sl-SI"/>
              </w:rPr>
              <w:t>r so nastali po 1. januarju 2023</w:t>
            </w:r>
            <w:r w:rsidRPr="00F1478D">
              <w:rPr>
                <w:rFonts w:cs="Arial"/>
                <w:szCs w:val="20"/>
                <w:lang w:val="sl-SI"/>
              </w:rPr>
              <w:t xml:space="preserve"> do vložitve zahtevka za izplačilo sredstev. </w:t>
            </w:r>
          </w:p>
        </w:tc>
      </w:tr>
      <w:tr w:rsidR="00F1478D" w:rsidRPr="007A09BF" w14:paraId="08DF9250" w14:textId="77777777" w:rsidTr="00F1478D">
        <w:trPr>
          <w:trHeight w:val="710"/>
        </w:trPr>
        <w:tc>
          <w:tcPr>
            <w:tcW w:w="2660" w:type="dxa"/>
            <w:shd w:val="clear" w:color="auto" w:fill="F2F2F2"/>
            <w:vAlign w:val="center"/>
          </w:tcPr>
          <w:p w14:paraId="7D999595" w14:textId="77777777" w:rsidR="00F1478D" w:rsidRPr="007A09BF" w:rsidRDefault="00F1478D" w:rsidP="00F1478D">
            <w:pPr>
              <w:widowControl w:val="0"/>
              <w:rPr>
                <w:rFonts w:cs="Arial"/>
                <w:b/>
                <w:szCs w:val="20"/>
                <w:lang w:val="sl-SI"/>
              </w:rPr>
            </w:pPr>
            <w:r w:rsidRPr="007A09BF">
              <w:rPr>
                <w:rFonts w:cs="Arial"/>
                <w:b/>
                <w:szCs w:val="20"/>
                <w:lang w:val="sl-SI"/>
              </w:rPr>
              <w:t>Informacije o javnem razpisu:</w:t>
            </w:r>
          </w:p>
        </w:tc>
        <w:tc>
          <w:tcPr>
            <w:tcW w:w="5828" w:type="dxa"/>
            <w:shd w:val="clear" w:color="auto" w:fill="F2F2F2"/>
            <w:vAlign w:val="center"/>
          </w:tcPr>
          <w:p w14:paraId="273A2613" w14:textId="77777777" w:rsidR="00B133A4" w:rsidRPr="00B133A4" w:rsidRDefault="00B133A4" w:rsidP="00B133A4">
            <w:pPr>
              <w:widowControl w:val="0"/>
              <w:jc w:val="both"/>
              <w:rPr>
                <w:rFonts w:cs="Arial"/>
                <w:bCs/>
                <w:color w:val="000000"/>
                <w:szCs w:val="20"/>
                <w:lang w:val="sl-SI"/>
              </w:rPr>
            </w:pPr>
            <w:r w:rsidRPr="00B133A4">
              <w:rPr>
                <w:rFonts w:cs="Arial"/>
                <w:bCs/>
                <w:color w:val="000000"/>
                <w:szCs w:val="20"/>
                <w:lang w:val="sl-SI"/>
              </w:rPr>
              <w:t>Informacije o javnem razpisu so dostopne na naslednji povezavi:</w:t>
            </w:r>
          </w:p>
          <w:p w14:paraId="670D6B70" w14:textId="7CD36AEF" w:rsidR="00F1478D" w:rsidRPr="007A09BF" w:rsidRDefault="00B133A4" w:rsidP="00B133A4">
            <w:pPr>
              <w:widowControl w:val="0"/>
              <w:jc w:val="both"/>
              <w:rPr>
                <w:rFonts w:cs="Arial"/>
                <w:color w:val="000000"/>
                <w:szCs w:val="20"/>
                <w:lang w:val="sl-SI"/>
              </w:rPr>
            </w:pPr>
            <w:r w:rsidRPr="00B133A4">
              <w:rPr>
                <w:rFonts w:cs="Arial"/>
                <w:bCs/>
                <w:color w:val="000000"/>
                <w:szCs w:val="20"/>
                <w:lang w:val="sl-SI"/>
              </w:rPr>
              <w:t>https://skp.si/aktualno/info-tocke.</w:t>
            </w:r>
          </w:p>
        </w:tc>
      </w:tr>
    </w:tbl>
    <w:p w14:paraId="04AFE440" w14:textId="77777777" w:rsidR="00F1478D" w:rsidRDefault="00F1478D" w:rsidP="00F1478D">
      <w:pPr>
        <w:rPr>
          <w:rFonts w:cs="Arial"/>
          <w:bCs/>
          <w:i/>
          <w:iCs/>
          <w:szCs w:val="20"/>
          <w:lang w:val="sl-SI"/>
        </w:rPr>
      </w:pPr>
    </w:p>
    <w:p w14:paraId="21B7539C" w14:textId="0AB1E868" w:rsidR="00E70D1B" w:rsidRPr="007A09BF" w:rsidRDefault="00E70D1B" w:rsidP="00E70D1B">
      <w:pPr>
        <w:widowControl w:val="0"/>
        <w:jc w:val="both"/>
        <w:outlineLvl w:val="0"/>
        <w:rPr>
          <w:rFonts w:cs="Arial"/>
          <w:b/>
          <w:szCs w:val="20"/>
          <w:lang w:val="sl-SI"/>
        </w:rPr>
      </w:pPr>
    </w:p>
    <w:p w14:paraId="21C97989" w14:textId="3F811C94" w:rsidR="00E70D1B" w:rsidRPr="007A09BF" w:rsidRDefault="00945254" w:rsidP="00E70D1B">
      <w:pPr>
        <w:widowControl w:val="0"/>
        <w:jc w:val="both"/>
        <w:outlineLvl w:val="0"/>
        <w:rPr>
          <w:rFonts w:cs="Arial"/>
          <w:b/>
          <w:szCs w:val="20"/>
          <w:lang w:val="sl-SI"/>
        </w:rPr>
      </w:pPr>
      <w:r>
        <w:rPr>
          <w:rFonts w:cs="Arial"/>
          <w:b/>
          <w:szCs w:val="20"/>
          <w:lang w:val="sl-SI"/>
        </w:rPr>
        <w:t xml:space="preserve">II. </w:t>
      </w:r>
      <w:r w:rsidR="00B133A4">
        <w:rPr>
          <w:rFonts w:cs="Arial"/>
          <w:b/>
          <w:szCs w:val="20"/>
          <w:lang w:val="sl-SI"/>
        </w:rPr>
        <w:t>PREDMET IN NAMEN</w:t>
      </w:r>
      <w:r w:rsidR="00E70D1B" w:rsidRPr="007A09BF">
        <w:rPr>
          <w:rFonts w:cs="Arial"/>
          <w:b/>
          <w:szCs w:val="20"/>
          <w:lang w:val="sl-SI"/>
        </w:rPr>
        <w:t xml:space="preserve"> </w:t>
      </w:r>
      <w:r w:rsidR="00E70D1B" w:rsidRPr="00AA6683">
        <w:rPr>
          <w:rFonts w:cs="Arial"/>
          <w:b/>
          <w:szCs w:val="20"/>
          <w:lang w:val="sl-SI"/>
        </w:rPr>
        <w:t>PODPORE</w:t>
      </w:r>
    </w:p>
    <w:p w14:paraId="6B9EADEE" w14:textId="72A8A9D9" w:rsidR="00E70D1B" w:rsidRDefault="00E70D1B" w:rsidP="00E70D1B">
      <w:pPr>
        <w:widowControl w:val="0"/>
        <w:jc w:val="both"/>
        <w:outlineLvl w:val="0"/>
        <w:rPr>
          <w:rFonts w:cs="Arial"/>
          <w:b/>
          <w:szCs w:val="20"/>
          <w:lang w:val="sl-SI"/>
        </w:rPr>
      </w:pPr>
    </w:p>
    <w:p w14:paraId="52483C41" w14:textId="355D9A8F" w:rsidR="00C2369B" w:rsidRPr="00C2369B" w:rsidRDefault="00C2369B" w:rsidP="00C2369B">
      <w:pPr>
        <w:spacing w:line="240" w:lineRule="auto"/>
        <w:jc w:val="both"/>
        <w:outlineLvl w:val="0"/>
        <w:rPr>
          <w:rFonts w:cs="Arial"/>
          <w:szCs w:val="20"/>
          <w:lang w:val="sl-SI" w:eastAsia="sl-SI"/>
        </w:rPr>
      </w:pPr>
      <w:r w:rsidRPr="00C2369B">
        <w:rPr>
          <w:rFonts w:cs="Arial"/>
          <w:szCs w:val="20"/>
          <w:lang w:val="sl-SI" w:eastAsia="sl-SI"/>
        </w:rPr>
        <w:t xml:space="preserve">Podpora je v skladu s </w:t>
      </w:r>
      <w:r w:rsidR="00B133A4">
        <w:rPr>
          <w:rFonts w:cs="Arial"/>
          <w:szCs w:val="20"/>
          <w:lang w:val="sl-SI" w:eastAsia="sl-SI"/>
        </w:rPr>
        <w:t>4. členom uredbe</w:t>
      </w:r>
      <w:r w:rsidR="00B133A4" w:rsidRPr="00B133A4">
        <w:rPr>
          <w:rFonts w:cs="Arial"/>
          <w:szCs w:val="20"/>
          <w:lang w:val="sl-SI" w:eastAsia="sl-SI"/>
        </w:rPr>
        <w:t xml:space="preserve"> namenjena naložbam v gradnjo, rekonstrukcijo gozdnih cest i</w:t>
      </w:r>
      <w:r w:rsidR="007D32B1">
        <w:rPr>
          <w:rFonts w:cs="Arial"/>
          <w:szCs w:val="20"/>
          <w:lang w:val="sl-SI" w:eastAsia="sl-SI"/>
        </w:rPr>
        <w:t>n gozdnih vlak, protierozijsko vzdrževane</w:t>
      </w:r>
      <w:r w:rsidR="00B133A4" w:rsidRPr="00B133A4">
        <w:rPr>
          <w:rFonts w:cs="Arial"/>
          <w:szCs w:val="20"/>
          <w:lang w:val="sl-SI" w:eastAsia="sl-SI"/>
        </w:rPr>
        <w:t xml:space="preserve"> gozdnih vlak ter pripravo gozdnih vlak</w:t>
      </w:r>
      <w:r w:rsidR="00FC6DC6">
        <w:rPr>
          <w:rFonts w:cs="Arial"/>
          <w:szCs w:val="20"/>
          <w:lang w:val="sl-SI" w:eastAsia="sl-SI"/>
        </w:rPr>
        <w:t xml:space="preserve"> in se dodeli </w:t>
      </w:r>
      <w:r w:rsidR="00FC6DC6" w:rsidRPr="00FC6DC6">
        <w:rPr>
          <w:rFonts w:cs="Arial"/>
          <w:szCs w:val="20"/>
          <w:lang w:val="sl-SI" w:eastAsia="sl-SI"/>
        </w:rPr>
        <w:t>kot vrednost na enoto v obliki nepovratne finančne pomoči.</w:t>
      </w:r>
    </w:p>
    <w:p w14:paraId="5BC9D9B1" w14:textId="77777777" w:rsidR="004D788E" w:rsidRPr="007A09BF" w:rsidRDefault="004D788E" w:rsidP="00E70D1B">
      <w:pPr>
        <w:widowControl w:val="0"/>
        <w:jc w:val="both"/>
        <w:outlineLvl w:val="0"/>
        <w:rPr>
          <w:rFonts w:cs="Arial"/>
          <w:b/>
          <w:szCs w:val="20"/>
          <w:lang w:val="sl-SI"/>
        </w:rPr>
      </w:pPr>
    </w:p>
    <w:p w14:paraId="0927EF82" w14:textId="5F057B8B" w:rsidR="00E70D1B" w:rsidRDefault="00E70D1B" w:rsidP="00E70D1B">
      <w:pPr>
        <w:widowControl w:val="0"/>
        <w:jc w:val="both"/>
        <w:outlineLvl w:val="0"/>
        <w:rPr>
          <w:rFonts w:cs="Arial"/>
          <w:b/>
          <w:szCs w:val="20"/>
          <w:lang w:val="sl-SI"/>
        </w:rPr>
      </w:pPr>
      <w:r w:rsidRPr="007A09BF">
        <w:rPr>
          <w:rFonts w:cs="Arial"/>
          <w:b/>
          <w:szCs w:val="20"/>
          <w:lang w:val="sl-SI"/>
        </w:rPr>
        <w:t xml:space="preserve">III. </w:t>
      </w:r>
      <w:r w:rsidR="007D32B1">
        <w:rPr>
          <w:rFonts w:cs="Arial"/>
          <w:b/>
          <w:szCs w:val="20"/>
          <w:lang w:val="sl-SI"/>
        </w:rPr>
        <w:t>VL</w:t>
      </w:r>
      <w:r w:rsidR="005717AB">
        <w:rPr>
          <w:rFonts w:cs="Arial"/>
          <w:b/>
          <w:szCs w:val="20"/>
          <w:lang w:val="sl-SI"/>
        </w:rPr>
        <w:t>A</w:t>
      </w:r>
      <w:r w:rsidR="007D32B1">
        <w:rPr>
          <w:rFonts w:cs="Arial"/>
          <w:b/>
          <w:szCs w:val="20"/>
          <w:lang w:val="sl-SI"/>
        </w:rPr>
        <w:t>GATELJI IN UPRAVIČEN</w:t>
      </w:r>
      <w:r w:rsidRPr="007A09BF">
        <w:rPr>
          <w:rFonts w:cs="Arial"/>
          <w:b/>
          <w:szCs w:val="20"/>
          <w:lang w:val="sl-SI"/>
        </w:rPr>
        <w:t>C</w:t>
      </w:r>
      <w:r w:rsidR="007D32B1">
        <w:rPr>
          <w:rFonts w:cs="Arial"/>
          <w:b/>
          <w:szCs w:val="20"/>
          <w:lang w:val="sl-SI"/>
        </w:rPr>
        <w:t>I</w:t>
      </w:r>
    </w:p>
    <w:p w14:paraId="1C895080" w14:textId="5AE1F51F" w:rsidR="00697AA9" w:rsidRDefault="00697AA9" w:rsidP="00E70D1B">
      <w:pPr>
        <w:widowControl w:val="0"/>
        <w:jc w:val="both"/>
        <w:outlineLvl w:val="0"/>
        <w:rPr>
          <w:rFonts w:cs="Arial"/>
          <w:b/>
          <w:szCs w:val="20"/>
          <w:lang w:val="sl-SI"/>
        </w:rPr>
      </w:pPr>
    </w:p>
    <w:p w14:paraId="7EB3493B" w14:textId="62334882" w:rsidR="00DC565E" w:rsidRDefault="007D32B1" w:rsidP="00E70D1B">
      <w:pPr>
        <w:widowControl w:val="0"/>
        <w:jc w:val="both"/>
        <w:outlineLvl w:val="0"/>
        <w:rPr>
          <w:rFonts w:cs="Arial"/>
          <w:szCs w:val="20"/>
          <w:lang w:val="sl-SI"/>
        </w:rPr>
      </w:pPr>
      <w:r w:rsidRPr="007D32B1">
        <w:rPr>
          <w:rFonts w:cs="Arial"/>
          <w:szCs w:val="20"/>
          <w:lang w:val="sl-SI"/>
        </w:rPr>
        <w:t>Vlagatelj</w:t>
      </w:r>
      <w:r>
        <w:rPr>
          <w:rFonts w:cs="Arial"/>
          <w:szCs w:val="20"/>
          <w:lang w:val="sl-SI"/>
        </w:rPr>
        <w:t>i in upravičenci</w:t>
      </w:r>
      <w:r w:rsidRPr="007D32B1">
        <w:rPr>
          <w:rFonts w:cs="Arial"/>
          <w:szCs w:val="20"/>
          <w:lang w:val="sl-SI"/>
        </w:rPr>
        <w:t xml:space="preserve"> s</w:t>
      </w:r>
      <w:r>
        <w:rPr>
          <w:rFonts w:cs="Arial"/>
          <w:szCs w:val="20"/>
          <w:lang w:val="sl-SI"/>
        </w:rPr>
        <w:t>o</w:t>
      </w:r>
      <w:r w:rsidRPr="007D32B1">
        <w:rPr>
          <w:rFonts w:cs="Arial"/>
          <w:szCs w:val="20"/>
          <w:lang w:val="sl-SI"/>
        </w:rPr>
        <w:t xml:space="preserve"> določen</w:t>
      </w:r>
      <w:r>
        <w:rPr>
          <w:rFonts w:cs="Arial"/>
          <w:szCs w:val="20"/>
          <w:lang w:val="sl-SI"/>
        </w:rPr>
        <w:t>i</w:t>
      </w:r>
      <w:r w:rsidRPr="007D32B1">
        <w:rPr>
          <w:rFonts w:cs="Arial"/>
          <w:szCs w:val="20"/>
          <w:lang w:val="sl-SI"/>
        </w:rPr>
        <w:t xml:space="preserve"> v </w:t>
      </w:r>
      <w:r w:rsidR="00164B87">
        <w:rPr>
          <w:rFonts w:cs="Arial"/>
          <w:szCs w:val="20"/>
          <w:lang w:val="sl-SI"/>
        </w:rPr>
        <w:t xml:space="preserve">prvem in četrtem odstavku </w:t>
      </w:r>
      <w:r>
        <w:rPr>
          <w:rFonts w:cs="Arial"/>
          <w:szCs w:val="20"/>
          <w:lang w:val="sl-SI"/>
        </w:rPr>
        <w:t>5</w:t>
      </w:r>
      <w:r w:rsidRPr="007D32B1">
        <w:rPr>
          <w:rFonts w:cs="Arial"/>
          <w:szCs w:val="20"/>
          <w:lang w:val="sl-SI"/>
        </w:rPr>
        <w:t>. členu uredbe</w:t>
      </w:r>
      <w:r>
        <w:rPr>
          <w:rFonts w:cs="Arial"/>
          <w:szCs w:val="20"/>
          <w:lang w:val="sl-SI"/>
        </w:rPr>
        <w:t>.</w:t>
      </w:r>
    </w:p>
    <w:p w14:paraId="55356E00" w14:textId="77777777" w:rsidR="00697AA9" w:rsidRPr="007A09BF" w:rsidRDefault="00697AA9" w:rsidP="00E70D1B">
      <w:pPr>
        <w:widowControl w:val="0"/>
        <w:jc w:val="both"/>
        <w:outlineLvl w:val="0"/>
        <w:rPr>
          <w:rFonts w:cs="Arial"/>
          <w:b/>
          <w:szCs w:val="20"/>
          <w:lang w:val="sl-SI"/>
        </w:rPr>
      </w:pPr>
    </w:p>
    <w:p w14:paraId="49F33B0F" w14:textId="10E51B0A" w:rsidR="00E70D1B" w:rsidRPr="007A09BF" w:rsidRDefault="00E70D1B" w:rsidP="00E70D1B">
      <w:pPr>
        <w:widowControl w:val="0"/>
        <w:jc w:val="both"/>
        <w:outlineLvl w:val="0"/>
        <w:rPr>
          <w:rFonts w:cs="Arial"/>
          <w:b/>
          <w:szCs w:val="20"/>
          <w:lang w:val="sl-SI"/>
        </w:rPr>
      </w:pPr>
      <w:r w:rsidRPr="007A09BF">
        <w:rPr>
          <w:rFonts w:cs="Arial"/>
          <w:b/>
          <w:szCs w:val="20"/>
          <w:lang w:val="sl-SI"/>
        </w:rPr>
        <w:t xml:space="preserve">IV. POGOJI ZA </w:t>
      </w:r>
      <w:r w:rsidR="00AA6683">
        <w:rPr>
          <w:rFonts w:cs="Arial"/>
          <w:b/>
          <w:szCs w:val="20"/>
          <w:lang w:val="sl-SI"/>
        </w:rPr>
        <w:t>DODELITEV PO</w:t>
      </w:r>
      <w:r w:rsidRPr="007A09BF">
        <w:rPr>
          <w:rFonts w:cs="Arial"/>
          <w:b/>
          <w:szCs w:val="20"/>
          <w:lang w:val="sl-SI"/>
        </w:rPr>
        <w:t>DPORE</w:t>
      </w:r>
      <w:r w:rsidR="008C2BD4">
        <w:rPr>
          <w:rFonts w:cs="Arial"/>
          <w:b/>
          <w:szCs w:val="20"/>
          <w:lang w:val="sl-SI"/>
        </w:rPr>
        <w:t xml:space="preserve"> </w:t>
      </w:r>
    </w:p>
    <w:p w14:paraId="132D981A" w14:textId="77777777" w:rsidR="00E70D1B" w:rsidRPr="007A09BF" w:rsidRDefault="00E70D1B" w:rsidP="00E70D1B">
      <w:pPr>
        <w:jc w:val="right"/>
        <w:rPr>
          <w:rFonts w:cs="Arial"/>
          <w:szCs w:val="20"/>
          <w:lang w:val="sl-SI"/>
        </w:rPr>
      </w:pPr>
    </w:p>
    <w:p w14:paraId="4AF31631" w14:textId="07DB668A" w:rsidR="007D32B1" w:rsidRDefault="008C2BD4" w:rsidP="00CE6032">
      <w:pPr>
        <w:jc w:val="both"/>
        <w:rPr>
          <w:rFonts w:cs="Arial"/>
          <w:bCs/>
          <w:szCs w:val="20"/>
          <w:lang w:val="sl-SI"/>
        </w:rPr>
      </w:pPr>
      <w:r>
        <w:rPr>
          <w:rFonts w:cs="Arial"/>
          <w:szCs w:val="20"/>
          <w:lang w:val="sl-SI"/>
        </w:rPr>
        <w:t xml:space="preserve">Pogoji za dodelitev podpore so določeni v </w:t>
      </w:r>
      <w:r w:rsidR="00164B87">
        <w:rPr>
          <w:rFonts w:cs="Arial"/>
          <w:szCs w:val="20"/>
          <w:lang w:val="sl-SI"/>
        </w:rPr>
        <w:t xml:space="preserve">prvem odstavku, 1. </w:t>
      </w:r>
      <w:r w:rsidR="00333F33">
        <w:rPr>
          <w:rFonts w:cs="Arial"/>
          <w:szCs w:val="20"/>
          <w:lang w:val="sl-SI"/>
        </w:rPr>
        <w:t xml:space="preserve">in 4. </w:t>
      </w:r>
      <w:r w:rsidR="00164B87">
        <w:rPr>
          <w:rFonts w:cs="Arial"/>
          <w:szCs w:val="20"/>
          <w:lang w:val="sl-SI"/>
        </w:rPr>
        <w:t>točki drugega odstavka</w:t>
      </w:r>
      <w:r w:rsidR="00FC6DC6">
        <w:rPr>
          <w:rFonts w:cs="Arial"/>
          <w:szCs w:val="20"/>
          <w:lang w:val="sl-SI"/>
        </w:rPr>
        <w:t>,</w:t>
      </w:r>
      <w:r w:rsidR="00C5606D">
        <w:rPr>
          <w:rFonts w:cs="Arial"/>
          <w:szCs w:val="20"/>
          <w:lang w:val="sl-SI"/>
        </w:rPr>
        <w:t xml:space="preserve"> tretjem</w:t>
      </w:r>
      <w:r w:rsidR="00FC6DC6">
        <w:rPr>
          <w:rFonts w:cs="Arial"/>
          <w:szCs w:val="20"/>
          <w:lang w:val="sl-SI"/>
        </w:rPr>
        <w:t xml:space="preserve"> in četrte</w:t>
      </w:r>
      <w:r w:rsidR="00C5606D">
        <w:rPr>
          <w:rFonts w:cs="Arial"/>
          <w:szCs w:val="20"/>
          <w:lang w:val="sl-SI"/>
        </w:rPr>
        <w:t>m odstavku</w:t>
      </w:r>
      <w:r w:rsidR="00164B87">
        <w:rPr>
          <w:rFonts w:cs="Arial"/>
          <w:szCs w:val="20"/>
          <w:lang w:val="sl-SI"/>
        </w:rPr>
        <w:t xml:space="preserve"> </w:t>
      </w:r>
      <w:r w:rsidR="007D32B1" w:rsidRPr="00CE6032">
        <w:rPr>
          <w:rFonts w:cs="Arial"/>
          <w:szCs w:val="20"/>
          <w:lang w:val="sl-SI"/>
        </w:rPr>
        <w:t>9. člen</w:t>
      </w:r>
      <w:r w:rsidR="00164B87">
        <w:rPr>
          <w:rFonts w:cs="Arial"/>
          <w:szCs w:val="20"/>
          <w:lang w:val="sl-SI"/>
        </w:rPr>
        <w:t>a</w:t>
      </w:r>
      <w:r w:rsidR="007909C7">
        <w:rPr>
          <w:rFonts w:cs="Arial"/>
          <w:szCs w:val="20"/>
          <w:lang w:val="sl-SI"/>
        </w:rPr>
        <w:t xml:space="preserve">, </w:t>
      </w:r>
      <w:r w:rsidR="007B66C5">
        <w:rPr>
          <w:rFonts w:cs="Arial"/>
          <w:szCs w:val="20"/>
          <w:lang w:val="sl-SI"/>
        </w:rPr>
        <w:t xml:space="preserve">v </w:t>
      </w:r>
      <w:r w:rsidR="007909C7">
        <w:rPr>
          <w:rFonts w:cs="Arial"/>
          <w:szCs w:val="20"/>
          <w:lang w:val="sl-SI"/>
        </w:rPr>
        <w:t xml:space="preserve">1. do 5. točki prvega odstavka 12. člena </w:t>
      </w:r>
      <w:r w:rsidR="007D32B1" w:rsidRPr="00CE6032">
        <w:rPr>
          <w:rFonts w:cs="Arial"/>
          <w:szCs w:val="20"/>
          <w:lang w:val="sl-SI"/>
        </w:rPr>
        <w:t>uredbe o skupnih določbah za izvajanje intervencij</w:t>
      </w:r>
      <w:r w:rsidR="00CE6032" w:rsidRPr="00CE6032">
        <w:rPr>
          <w:rFonts w:cs="Arial"/>
          <w:bCs/>
          <w:szCs w:val="20"/>
          <w:lang w:val="sl-SI"/>
        </w:rPr>
        <w:t xml:space="preserve"> </w:t>
      </w:r>
      <w:r w:rsidR="00164B87">
        <w:rPr>
          <w:rFonts w:cs="Arial"/>
          <w:bCs/>
          <w:szCs w:val="20"/>
          <w:lang w:val="sl-SI"/>
        </w:rPr>
        <w:t>ter</w:t>
      </w:r>
      <w:r w:rsidR="00CE6032" w:rsidRPr="00CE6032">
        <w:rPr>
          <w:rFonts w:cs="Arial"/>
          <w:bCs/>
          <w:szCs w:val="20"/>
          <w:lang w:val="sl-SI"/>
        </w:rPr>
        <w:t xml:space="preserve"> </w:t>
      </w:r>
      <w:r w:rsidR="007909C7">
        <w:rPr>
          <w:rFonts w:cs="Arial"/>
          <w:bCs/>
          <w:szCs w:val="20"/>
          <w:lang w:val="sl-SI"/>
        </w:rPr>
        <w:t>prvem, tretjem</w:t>
      </w:r>
      <w:r w:rsidR="00164B87">
        <w:rPr>
          <w:rFonts w:cs="Arial"/>
          <w:bCs/>
          <w:szCs w:val="20"/>
          <w:lang w:val="sl-SI"/>
        </w:rPr>
        <w:t xml:space="preserve"> </w:t>
      </w:r>
      <w:r w:rsidR="00FC6DC6">
        <w:rPr>
          <w:rFonts w:cs="Arial"/>
          <w:bCs/>
          <w:szCs w:val="20"/>
          <w:lang w:val="sl-SI"/>
        </w:rPr>
        <w:t xml:space="preserve">in </w:t>
      </w:r>
      <w:r w:rsidR="00164B87">
        <w:rPr>
          <w:rFonts w:cs="Arial"/>
          <w:bCs/>
          <w:szCs w:val="20"/>
          <w:lang w:val="sl-SI"/>
        </w:rPr>
        <w:t xml:space="preserve">četrtem odstavku </w:t>
      </w:r>
      <w:r w:rsidR="00CE6032" w:rsidRPr="00CE6032">
        <w:rPr>
          <w:rFonts w:cs="Arial"/>
          <w:bCs/>
          <w:szCs w:val="20"/>
          <w:lang w:val="sl-SI"/>
        </w:rPr>
        <w:t>7. člen</w:t>
      </w:r>
      <w:r w:rsidR="00164B87">
        <w:rPr>
          <w:rFonts w:cs="Arial"/>
          <w:bCs/>
          <w:szCs w:val="20"/>
          <w:lang w:val="sl-SI"/>
        </w:rPr>
        <w:t>a</w:t>
      </w:r>
      <w:r w:rsidR="00CE6032" w:rsidRPr="00CE6032">
        <w:rPr>
          <w:rFonts w:cs="Arial"/>
          <w:bCs/>
          <w:szCs w:val="20"/>
          <w:lang w:val="sl-SI"/>
        </w:rPr>
        <w:t xml:space="preserve"> uredbe.</w:t>
      </w:r>
    </w:p>
    <w:p w14:paraId="432DD39D" w14:textId="77777777" w:rsidR="00CE6032" w:rsidRPr="00CE6032" w:rsidRDefault="00CE6032" w:rsidP="00CE6032">
      <w:pPr>
        <w:jc w:val="both"/>
        <w:rPr>
          <w:rFonts w:cs="Arial"/>
          <w:bCs/>
          <w:szCs w:val="20"/>
          <w:lang w:val="sl-SI"/>
        </w:rPr>
      </w:pPr>
    </w:p>
    <w:p w14:paraId="077277E9" w14:textId="3FF0BB33" w:rsidR="00E70D1B" w:rsidRPr="007A09BF" w:rsidRDefault="00E70D1B" w:rsidP="00E70D1B">
      <w:pPr>
        <w:widowControl w:val="0"/>
        <w:jc w:val="both"/>
        <w:outlineLvl w:val="0"/>
        <w:rPr>
          <w:rFonts w:cs="Arial"/>
          <w:b/>
          <w:szCs w:val="20"/>
          <w:lang w:val="sl-SI"/>
        </w:rPr>
      </w:pPr>
      <w:r w:rsidRPr="007A09BF">
        <w:rPr>
          <w:rFonts w:cs="Arial"/>
          <w:b/>
          <w:szCs w:val="20"/>
          <w:lang w:val="sl-SI"/>
        </w:rPr>
        <w:t xml:space="preserve">V. UPRAVIČENI </w:t>
      </w:r>
      <w:r w:rsidR="00945254">
        <w:rPr>
          <w:rFonts w:cs="Arial"/>
          <w:b/>
          <w:szCs w:val="20"/>
          <w:lang w:val="sl-SI"/>
        </w:rPr>
        <w:t xml:space="preserve">IN NEUPRAVIČENI </w:t>
      </w:r>
      <w:r w:rsidRPr="007A09BF">
        <w:rPr>
          <w:rFonts w:cs="Arial"/>
          <w:b/>
          <w:szCs w:val="20"/>
          <w:lang w:val="sl-SI"/>
        </w:rPr>
        <w:t xml:space="preserve">STROŠKI </w:t>
      </w:r>
    </w:p>
    <w:p w14:paraId="2F27DBF9" w14:textId="428E5B57" w:rsidR="00E70D1B" w:rsidRDefault="00E70D1B" w:rsidP="00E70D1B">
      <w:pPr>
        <w:widowControl w:val="0"/>
        <w:jc w:val="both"/>
        <w:outlineLvl w:val="0"/>
        <w:rPr>
          <w:rFonts w:cs="Arial"/>
          <w:b/>
          <w:szCs w:val="20"/>
          <w:lang w:val="sl-SI"/>
        </w:rPr>
      </w:pPr>
    </w:p>
    <w:p w14:paraId="2A0B871B" w14:textId="4692FF12" w:rsidR="00CE6032" w:rsidRPr="00CE6032" w:rsidRDefault="00CE6032" w:rsidP="00CE6032">
      <w:pPr>
        <w:numPr>
          <w:ilvl w:val="0"/>
          <w:numId w:val="11"/>
        </w:numPr>
        <w:spacing w:line="240" w:lineRule="auto"/>
        <w:jc w:val="both"/>
        <w:outlineLvl w:val="0"/>
        <w:rPr>
          <w:rFonts w:cs="Arial"/>
          <w:szCs w:val="20"/>
          <w:lang w:val="sl-SI" w:eastAsia="sl-SI"/>
        </w:rPr>
      </w:pPr>
      <w:r w:rsidRPr="00CE6032">
        <w:rPr>
          <w:rFonts w:cs="Arial"/>
          <w:szCs w:val="20"/>
          <w:lang w:val="sl-SI" w:eastAsia="sl-SI"/>
        </w:rPr>
        <w:t xml:space="preserve">V skladu s prvim odstavkom </w:t>
      </w:r>
      <w:r w:rsidRPr="00BA5A77">
        <w:rPr>
          <w:rFonts w:cs="Arial"/>
          <w:szCs w:val="20"/>
          <w:lang w:val="sl-SI" w:eastAsia="sl-SI"/>
        </w:rPr>
        <w:t>6. člena u</w:t>
      </w:r>
      <w:r w:rsidRPr="00CE6032">
        <w:rPr>
          <w:rFonts w:cs="Arial"/>
          <w:szCs w:val="20"/>
          <w:lang w:val="sl-SI" w:eastAsia="sl-SI"/>
        </w:rPr>
        <w:t>redbe so do podpore upravičeni:</w:t>
      </w:r>
    </w:p>
    <w:p w14:paraId="7C4772AF" w14:textId="77777777" w:rsidR="00CE6032" w:rsidRPr="00BA5A77" w:rsidRDefault="00CE6032" w:rsidP="00CE6032">
      <w:pPr>
        <w:pStyle w:val="Odstavekseznama"/>
        <w:widowControl w:val="0"/>
        <w:numPr>
          <w:ilvl w:val="0"/>
          <w:numId w:val="15"/>
        </w:numPr>
        <w:jc w:val="both"/>
        <w:outlineLvl w:val="0"/>
        <w:rPr>
          <w:rFonts w:cs="Arial"/>
          <w:color w:val="000000"/>
          <w:szCs w:val="20"/>
          <w:lang w:val="sl-SI" w:eastAsia="sl-SI"/>
        </w:rPr>
      </w:pPr>
      <w:r w:rsidRPr="00BA5A77">
        <w:rPr>
          <w:rFonts w:cs="Arial"/>
          <w:color w:val="000000"/>
          <w:szCs w:val="20"/>
          <w:lang w:val="sl-SI" w:eastAsia="sl-SI"/>
        </w:rPr>
        <w:t>stroški gradnje ali rekonstrukcije gozdne ceste in nakupa pripadajoče opreme;</w:t>
      </w:r>
    </w:p>
    <w:p w14:paraId="5C07A01B" w14:textId="77777777" w:rsidR="00CE6032" w:rsidRPr="00B26F4A" w:rsidRDefault="00CE6032" w:rsidP="00CE6032">
      <w:pPr>
        <w:pStyle w:val="Odstavekseznama"/>
        <w:widowControl w:val="0"/>
        <w:numPr>
          <w:ilvl w:val="0"/>
          <w:numId w:val="15"/>
        </w:numPr>
        <w:jc w:val="both"/>
        <w:outlineLvl w:val="0"/>
        <w:rPr>
          <w:rFonts w:cs="Arial"/>
          <w:color w:val="000000"/>
          <w:szCs w:val="20"/>
          <w:lang w:val="sl-SI" w:eastAsia="sl-SI"/>
        </w:rPr>
      </w:pPr>
      <w:r w:rsidRPr="00B26F4A">
        <w:rPr>
          <w:rFonts w:cs="Arial"/>
          <w:color w:val="000000"/>
          <w:szCs w:val="20"/>
          <w:lang w:val="sl-SI" w:eastAsia="sl-SI"/>
        </w:rPr>
        <w:t>stroški gradnje, rekonstrukcije ali priprave gozdne vlake in nakupa pripadajoče opreme;</w:t>
      </w:r>
    </w:p>
    <w:p w14:paraId="2B960174" w14:textId="77777777" w:rsidR="00CE6032" w:rsidRPr="00BA5A77" w:rsidRDefault="00CE6032" w:rsidP="00CE6032">
      <w:pPr>
        <w:pStyle w:val="Odstavekseznama"/>
        <w:widowControl w:val="0"/>
        <w:numPr>
          <w:ilvl w:val="0"/>
          <w:numId w:val="15"/>
        </w:numPr>
        <w:jc w:val="both"/>
        <w:outlineLvl w:val="0"/>
        <w:rPr>
          <w:rFonts w:cs="Arial"/>
          <w:color w:val="000000"/>
          <w:szCs w:val="20"/>
          <w:lang w:val="sl-SI" w:eastAsia="sl-SI"/>
        </w:rPr>
      </w:pPr>
      <w:r w:rsidRPr="00BA5A77">
        <w:rPr>
          <w:rFonts w:cs="Arial"/>
          <w:color w:val="000000"/>
          <w:szCs w:val="20"/>
          <w:lang w:val="sl-SI" w:eastAsia="sl-SI"/>
        </w:rPr>
        <w:t>stroški protierozijskega vzdrževanja gozdnih vlak;</w:t>
      </w:r>
    </w:p>
    <w:p w14:paraId="4EE9963E" w14:textId="25B016C6" w:rsidR="00B14F4A" w:rsidRPr="001D198F" w:rsidRDefault="00CE6032" w:rsidP="001D198F">
      <w:pPr>
        <w:pStyle w:val="Odstavekseznama"/>
        <w:widowControl w:val="0"/>
        <w:numPr>
          <w:ilvl w:val="0"/>
          <w:numId w:val="15"/>
        </w:numPr>
        <w:rPr>
          <w:rFonts w:cs="Arial"/>
          <w:color w:val="000000"/>
          <w:szCs w:val="20"/>
          <w:lang w:val="sl-SI" w:eastAsia="sl-SI"/>
        </w:rPr>
      </w:pPr>
      <w:r w:rsidRPr="00BA5A77">
        <w:rPr>
          <w:rFonts w:cs="Arial"/>
          <w:color w:val="000000"/>
          <w:szCs w:val="20"/>
          <w:lang w:val="sl-SI" w:eastAsia="sl-SI"/>
        </w:rPr>
        <w:t xml:space="preserve">splošni stroški iz </w:t>
      </w:r>
      <w:r w:rsidR="00420251">
        <w:rPr>
          <w:rFonts w:cs="Arial"/>
          <w:color w:val="000000"/>
          <w:szCs w:val="20"/>
          <w:lang w:val="sl-SI" w:eastAsia="sl-SI"/>
        </w:rPr>
        <w:t xml:space="preserve">20. člena </w:t>
      </w:r>
      <w:r w:rsidRPr="00BA5A77">
        <w:rPr>
          <w:rFonts w:cs="Arial"/>
          <w:color w:val="000000"/>
          <w:szCs w:val="20"/>
          <w:lang w:val="sl-SI" w:eastAsia="sl-SI"/>
        </w:rPr>
        <w:t>uredbe</w:t>
      </w:r>
      <w:r w:rsidR="007D32B1" w:rsidRPr="00BA5A77">
        <w:rPr>
          <w:rFonts w:cs="Arial"/>
          <w:color w:val="000000"/>
          <w:szCs w:val="20"/>
          <w:lang w:val="sl-SI" w:eastAsia="sl-SI"/>
        </w:rPr>
        <w:t xml:space="preserve"> o skupnih določbah za izvajanje intervencij</w:t>
      </w:r>
      <w:r w:rsidR="001D198F">
        <w:rPr>
          <w:rFonts w:cs="Arial"/>
          <w:color w:val="000000"/>
          <w:szCs w:val="20"/>
          <w:lang w:val="sl-SI" w:eastAsia="sl-SI"/>
        </w:rPr>
        <w:t xml:space="preserve">, </w:t>
      </w:r>
      <w:r w:rsidR="001D198F" w:rsidRPr="001D198F">
        <w:rPr>
          <w:rFonts w:cs="Arial"/>
          <w:color w:val="000000"/>
          <w:szCs w:val="20"/>
          <w:lang w:val="sl-SI" w:eastAsia="sl-SI"/>
        </w:rPr>
        <w:t xml:space="preserve">ki ne presegajo 10 </w:t>
      </w:r>
      <w:r w:rsidR="001D198F">
        <w:rPr>
          <w:rFonts w:cs="Arial"/>
          <w:color w:val="000000"/>
          <w:szCs w:val="20"/>
          <w:lang w:val="sl-SI" w:eastAsia="sl-SI"/>
        </w:rPr>
        <w:t>%</w:t>
      </w:r>
      <w:r w:rsidR="001D198F" w:rsidRPr="001D198F">
        <w:rPr>
          <w:rFonts w:cs="Arial"/>
          <w:color w:val="000000"/>
          <w:szCs w:val="20"/>
          <w:lang w:val="sl-SI" w:eastAsia="sl-SI"/>
        </w:rPr>
        <w:t xml:space="preserve"> upravičenih stroškov naložbe.  </w:t>
      </w:r>
    </w:p>
    <w:p w14:paraId="2D71D909" w14:textId="776DE87B" w:rsidR="00E61116" w:rsidRPr="00E61116" w:rsidRDefault="00F4733C" w:rsidP="00926119">
      <w:pPr>
        <w:widowControl w:val="0"/>
        <w:numPr>
          <w:ilvl w:val="0"/>
          <w:numId w:val="11"/>
        </w:numPr>
        <w:spacing w:line="240" w:lineRule="auto"/>
        <w:jc w:val="both"/>
        <w:outlineLvl w:val="0"/>
        <w:rPr>
          <w:rFonts w:cs="Arial"/>
          <w:b/>
          <w:color w:val="000000"/>
          <w:szCs w:val="20"/>
          <w:lang w:val="sl-SI" w:eastAsia="sl-SI"/>
        </w:rPr>
      </w:pPr>
      <w:r w:rsidRPr="00F4733C">
        <w:rPr>
          <w:rFonts w:cs="Arial"/>
          <w:szCs w:val="20"/>
          <w:lang w:val="sl-SI" w:eastAsia="sl-SI"/>
        </w:rPr>
        <w:t>Višina in vrsta upravičenih stroškov se dolo</w:t>
      </w:r>
      <w:r w:rsidR="00F75CA8">
        <w:rPr>
          <w:rFonts w:cs="Arial"/>
          <w:szCs w:val="20"/>
          <w:lang w:val="sl-SI" w:eastAsia="sl-SI"/>
        </w:rPr>
        <w:t xml:space="preserve">či v skladu z </w:t>
      </w:r>
      <w:r w:rsidR="000A11B2">
        <w:rPr>
          <w:rFonts w:cs="Arial"/>
          <w:szCs w:val="20"/>
          <w:lang w:val="sl-SI" w:eastAsia="sl-SI"/>
        </w:rPr>
        <w:t xml:space="preserve">drugim, tretjim in četrtim odstavkom </w:t>
      </w:r>
      <w:r w:rsidR="00F75CA8">
        <w:rPr>
          <w:rFonts w:cs="Arial"/>
          <w:szCs w:val="20"/>
          <w:lang w:val="sl-SI" w:eastAsia="sl-SI"/>
        </w:rPr>
        <w:t>41. člen</w:t>
      </w:r>
      <w:r w:rsidR="000A11B2">
        <w:rPr>
          <w:rFonts w:cs="Arial"/>
          <w:szCs w:val="20"/>
          <w:lang w:val="sl-SI" w:eastAsia="sl-SI"/>
        </w:rPr>
        <w:t>a</w:t>
      </w:r>
      <w:r w:rsidR="00F75CA8">
        <w:rPr>
          <w:rFonts w:cs="Arial"/>
          <w:szCs w:val="20"/>
          <w:lang w:val="sl-SI" w:eastAsia="sl-SI"/>
        </w:rPr>
        <w:t xml:space="preserve"> uredbe</w:t>
      </w:r>
      <w:r w:rsidR="00926119">
        <w:rPr>
          <w:rFonts w:cs="Arial"/>
          <w:szCs w:val="20"/>
          <w:lang w:val="sl-SI" w:eastAsia="sl-SI"/>
        </w:rPr>
        <w:t>.</w:t>
      </w:r>
      <w:r>
        <w:rPr>
          <w:rFonts w:cs="Arial"/>
          <w:szCs w:val="20"/>
          <w:lang w:val="sl-SI" w:eastAsia="sl-SI"/>
        </w:rPr>
        <w:t xml:space="preserve"> </w:t>
      </w:r>
      <w:r w:rsidR="00926119">
        <w:rPr>
          <w:rFonts w:cs="Arial"/>
          <w:szCs w:val="20"/>
          <w:lang w:val="sl-SI" w:eastAsia="sl-SI"/>
        </w:rPr>
        <w:t>P</w:t>
      </w:r>
      <w:r w:rsidR="00E61116" w:rsidRPr="00E61116">
        <w:rPr>
          <w:rFonts w:cs="Arial"/>
          <w:szCs w:val="20"/>
          <w:lang w:val="sl-SI" w:eastAsia="sl-SI"/>
        </w:rPr>
        <w:t>riznane vrednosti na enoto za posamezna dela</w:t>
      </w:r>
      <w:r w:rsidR="00926119">
        <w:rPr>
          <w:rFonts w:cs="Arial"/>
          <w:szCs w:val="20"/>
          <w:lang w:val="sl-SI" w:eastAsia="sl-SI"/>
        </w:rPr>
        <w:t>, ki</w:t>
      </w:r>
      <w:r w:rsidR="00FF2D4D">
        <w:rPr>
          <w:rFonts w:cs="Arial"/>
          <w:szCs w:val="20"/>
          <w:lang w:val="sl-SI" w:eastAsia="sl-SI"/>
        </w:rPr>
        <w:t xml:space="preserve"> </w:t>
      </w:r>
      <w:r w:rsidR="00926119">
        <w:rPr>
          <w:rFonts w:cs="Arial"/>
          <w:szCs w:val="20"/>
          <w:lang w:val="sl-SI" w:eastAsia="sl-SI"/>
        </w:rPr>
        <w:t xml:space="preserve">so določene </w:t>
      </w:r>
      <w:r w:rsidR="00612B47">
        <w:rPr>
          <w:rFonts w:cs="Arial"/>
          <w:szCs w:val="20"/>
          <w:lang w:val="sl-SI" w:eastAsia="sl-SI"/>
        </w:rPr>
        <w:t xml:space="preserve">v </w:t>
      </w:r>
      <w:r w:rsidR="00926119" w:rsidRPr="00926119">
        <w:rPr>
          <w:rFonts w:cs="Arial"/>
          <w:szCs w:val="20"/>
          <w:lang w:val="sl-SI" w:eastAsia="sl-SI"/>
        </w:rPr>
        <w:t xml:space="preserve"> Pravilnik</w:t>
      </w:r>
      <w:r w:rsidR="00926119">
        <w:rPr>
          <w:rFonts w:cs="Arial"/>
          <w:szCs w:val="20"/>
          <w:lang w:val="sl-SI" w:eastAsia="sl-SI"/>
        </w:rPr>
        <w:t>u</w:t>
      </w:r>
      <w:r w:rsidR="00926119" w:rsidRPr="00926119">
        <w:rPr>
          <w:rFonts w:cs="Arial"/>
          <w:szCs w:val="20"/>
          <w:lang w:val="sl-SI" w:eastAsia="sl-SI"/>
        </w:rPr>
        <w:t xml:space="preserve"> o katalogu stroškov in njihovih vrednostih na enoto </w:t>
      </w:r>
      <w:r w:rsidR="00A62D50">
        <w:rPr>
          <w:rFonts w:cs="Arial"/>
          <w:szCs w:val="20"/>
          <w:lang w:val="sl-SI"/>
        </w:rPr>
        <w:t>(</w:t>
      </w:r>
      <w:r w:rsidR="00A62D50" w:rsidRPr="00A62D50">
        <w:rPr>
          <w:rFonts w:cs="Arial"/>
          <w:szCs w:val="20"/>
          <w:lang w:val="sl-SI" w:eastAsia="sl-SI"/>
        </w:rPr>
        <w:t xml:space="preserve">Uradni list RS, št. </w:t>
      </w:r>
      <w:r w:rsidR="00612B47" w:rsidRPr="008C735A">
        <w:rPr>
          <w:rFonts w:cs="Arial"/>
          <w:szCs w:val="20"/>
          <w:lang w:val="sl-SI" w:eastAsia="sl-SI"/>
        </w:rPr>
        <w:t>34</w:t>
      </w:r>
      <w:r w:rsidR="00A62D50" w:rsidRPr="008C735A">
        <w:rPr>
          <w:rFonts w:cs="Arial"/>
          <w:szCs w:val="20"/>
          <w:lang w:val="sl-SI" w:eastAsia="sl-SI"/>
        </w:rPr>
        <w:t>/24)</w:t>
      </w:r>
      <w:r>
        <w:rPr>
          <w:rFonts w:cs="Arial"/>
          <w:szCs w:val="20"/>
          <w:lang w:val="sl-SI" w:eastAsia="sl-SI"/>
        </w:rPr>
        <w:t xml:space="preserve"> so</w:t>
      </w:r>
      <w:r w:rsidR="00A62D50">
        <w:rPr>
          <w:rFonts w:cs="Arial"/>
          <w:szCs w:val="20"/>
          <w:lang w:val="sl-SI" w:eastAsia="sl-SI"/>
        </w:rPr>
        <w:t xml:space="preserve"> </w:t>
      </w:r>
      <w:r w:rsidR="00E61116">
        <w:rPr>
          <w:rFonts w:cs="Arial"/>
          <w:szCs w:val="20"/>
          <w:lang w:val="sl-SI" w:eastAsia="sl-SI"/>
        </w:rPr>
        <w:t>:</w:t>
      </w:r>
    </w:p>
    <w:p w14:paraId="0D00FAF4" w14:textId="03CF3A39" w:rsidR="00E61116" w:rsidRDefault="00E61116" w:rsidP="00E61116">
      <w:pPr>
        <w:widowControl w:val="0"/>
        <w:spacing w:line="240" w:lineRule="auto"/>
        <w:jc w:val="both"/>
        <w:outlineLvl w:val="0"/>
        <w:rPr>
          <w:rFonts w:cs="Arial"/>
          <w:color w:val="000000"/>
          <w:szCs w:val="20"/>
          <w:lang w:val="sl-SI" w:eastAsia="sl-SI"/>
        </w:rPr>
      </w:pPr>
    </w:p>
    <w:p w14:paraId="3FF94EFC" w14:textId="530BF665" w:rsidR="00475AFD" w:rsidRDefault="00475AFD" w:rsidP="00E61116">
      <w:pPr>
        <w:widowControl w:val="0"/>
        <w:spacing w:line="240" w:lineRule="auto"/>
        <w:jc w:val="both"/>
        <w:outlineLvl w:val="0"/>
        <w:rPr>
          <w:rFonts w:cs="Arial"/>
          <w:color w:val="000000"/>
          <w:szCs w:val="20"/>
          <w:lang w:val="sl-SI" w:eastAsia="sl-SI"/>
        </w:rPr>
      </w:pPr>
    </w:p>
    <w:p w14:paraId="0CF86027" w14:textId="5D6DA971" w:rsidR="00475AFD" w:rsidRDefault="00475AFD" w:rsidP="00E61116">
      <w:pPr>
        <w:widowControl w:val="0"/>
        <w:spacing w:line="240" w:lineRule="auto"/>
        <w:jc w:val="both"/>
        <w:outlineLvl w:val="0"/>
        <w:rPr>
          <w:rFonts w:cs="Arial"/>
          <w:color w:val="000000"/>
          <w:szCs w:val="20"/>
          <w:lang w:val="sl-SI" w:eastAsia="sl-SI"/>
        </w:rPr>
      </w:pPr>
    </w:p>
    <w:p w14:paraId="530A3ADA" w14:textId="55C2AC31" w:rsidR="00475AFD" w:rsidRDefault="00475AFD" w:rsidP="00E61116">
      <w:pPr>
        <w:widowControl w:val="0"/>
        <w:spacing w:line="240" w:lineRule="auto"/>
        <w:jc w:val="both"/>
        <w:outlineLvl w:val="0"/>
        <w:rPr>
          <w:rFonts w:cs="Arial"/>
          <w:color w:val="000000"/>
          <w:szCs w:val="20"/>
          <w:lang w:val="sl-SI" w:eastAsia="sl-SI"/>
        </w:rPr>
      </w:pPr>
    </w:p>
    <w:p w14:paraId="2854C971" w14:textId="799F641A" w:rsidR="00475AFD" w:rsidRDefault="00475AFD" w:rsidP="00E61116">
      <w:pPr>
        <w:widowControl w:val="0"/>
        <w:spacing w:line="240" w:lineRule="auto"/>
        <w:jc w:val="both"/>
        <w:outlineLvl w:val="0"/>
        <w:rPr>
          <w:rFonts w:cs="Arial"/>
          <w:color w:val="000000"/>
          <w:szCs w:val="20"/>
          <w:lang w:val="sl-SI" w:eastAsia="sl-SI"/>
        </w:rPr>
      </w:pPr>
    </w:p>
    <w:p w14:paraId="72D03A2B" w14:textId="57581722" w:rsidR="00475AFD" w:rsidRDefault="00475AFD" w:rsidP="00E61116">
      <w:pPr>
        <w:widowControl w:val="0"/>
        <w:spacing w:line="240" w:lineRule="auto"/>
        <w:jc w:val="both"/>
        <w:outlineLvl w:val="0"/>
        <w:rPr>
          <w:rFonts w:cs="Arial"/>
          <w:color w:val="000000"/>
          <w:szCs w:val="20"/>
          <w:lang w:val="sl-SI" w:eastAsia="sl-SI"/>
        </w:rPr>
      </w:pPr>
    </w:p>
    <w:p w14:paraId="697C5654" w14:textId="77777777" w:rsidR="00475AFD" w:rsidRDefault="00475AFD" w:rsidP="00E61116">
      <w:pPr>
        <w:widowControl w:val="0"/>
        <w:spacing w:line="240" w:lineRule="auto"/>
        <w:jc w:val="both"/>
        <w:outlineLvl w:val="0"/>
        <w:rPr>
          <w:rFonts w:cs="Arial"/>
          <w:color w:val="000000"/>
          <w:szCs w:val="20"/>
          <w:lang w:val="sl-SI" w:eastAsia="sl-SI"/>
        </w:rPr>
      </w:pPr>
    </w:p>
    <w:p w14:paraId="0051291B" w14:textId="68C108AC" w:rsidR="00475AFD" w:rsidRDefault="00475AFD" w:rsidP="00E61116">
      <w:pPr>
        <w:widowControl w:val="0"/>
        <w:spacing w:line="240" w:lineRule="auto"/>
        <w:jc w:val="both"/>
        <w:outlineLvl w:val="0"/>
        <w:rPr>
          <w:rFonts w:cs="Arial"/>
          <w:color w:val="000000"/>
          <w:szCs w:val="20"/>
          <w:lang w:val="sl-SI" w:eastAsia="sl-SI"/>
        </w:rPr>
      </w:pPr>
    </w:p>
    <w:p w14:paraId="50769B21" w14:textId="7E0DB0DE" w:rsidR="00475AFD" w:rsidRDefault="00475AFD" w:rsidP="00E61116">
      <w:pPr>
        <w:widowControl w:val="0"/>
        <w:spacing w:line="240" w:lineRule="auto"/>
        <w:jc w:val="both"/>
        <w:outlineLvl w:val="0"/>
        <w:rPr>
          <w:rFonts w:cs="Arial"/>
          <w:color w:val="000000"/>
          <w:szCs w:val="20"/>
          <w:lang w:val="sl-SI" w:eastAsia="sl-SI"/>
        </w:rPr>
      </w:pPr>
    </w:p>
    <w:p w14:paraId="6E473838" w14:textId="77777777" w:rsidR="00475AFD" w:rsidRPr="00E61116" w:rsidRDefault="00475AFD" w:rsidP="00E61116">
      <w:pPr>
        <w:widowControl w:val="0"/>
        <w:spacing w:line="240" w:lineRule="auto"/>
        <w:jc w:val="both"/>
        <w:outlineLvl w:val="0"/>
        <w:rPr>
          <w:rFonts w:cs="Arial"/>
          <w:color w:val="000000"/>
          <w:szCs w:val="20"/>
          <w:lang w:val="sl-SI" w:eastAsia="sl-SI"/>
        </w:rPr>
      </w:pPr>
    </w:p>
    <w:tbl>
      <w:tblPr>
        <w:tblW w:w="8755" w:type="dxa"/>
        <w:tblLayout w:type="fixed"/>
        <w:tblLook w:val="0000" w:firstRow="0" w:lastRow="0" w:firstColumn="0" w:lastColumn="0" w:noHBand="0" w:noVBand="0"/>
      </w:tblPr>
      <w:tblGrid>
        <w:gridCol w:w="6222"/>
        <w:gridCol w:w="2533"/>
      </w:tblGrid>
      <w:tr w:rsidR="00E61116" w:rsidRPr="00E61116" w14:paraId="544B8089" w14:textId="77777777" w:rsidTr="0041385C">
        <w:trPr>
          <w:gridBefore w:val="1"/>
          <w:wBefore w:w="6222" w:type="dxa"/>
          <w:cantSplit/>
        </w:trPr>
        <w:tc>
          <w:tcPr>
            <w:tcW w:w="2533" w:type="dxa"/>
            <w:tcBorders>
              <w:top w:val="single" w:sz="12" w:space="0" w:color="auto"/>
              <w:left w:val="single" w:sz="12" w:space="0" w:color="auto"/>
              <w:bottom w:val="single" w:sz="12" w:space="0" w:color="auto"/>
              <w:right w:val="single" w:sz="12" w:space="0" w:color="auto"/>
            </w:tcBorders>
            <w:shd w:val="clear" w:color="auto" w:fill="C0C0C0"/>
          </w:tcPr>
          <w:p w14:paraId="3D467D8E" w14:textId="77777777" w:rsidR="00E61116" w:rsidRPr="00E61116" w:rsidRDefault="00E61116" w:rsidP="00E61116">
            <w:pPr>
              <w:spacing w:line="240" w:lineRule="exact"/>
              <w:jc w:val="center"/>
              <w:rPr>
                <w:rFonts w:cs="Arial"/>
                <w:color w:val="000000"/>
                <w:szCs w:val="20"/>
                <w:lang w:val="sl-SI"/>
              </w:rPr>
            </w:pPr>
            <w:r w:rsidRPr="00E61116">
              <w:rPr>
                <w:rFonts w:cs="Arial"/>
                <w:b/>
                <w:color w:val="000000"/>
                <w:szCs w:val="20"/>
                <w:lang w:val="sl-SI"/>
              </w:rPr>
              <w:lastRenderedPageBreak/>
              <w:t>Priznana vrednost na enoto</w:t>
            </w:r>
          </w:p>
        </w:tc>
      </w:tr>
      <w:tr w:rsidR="00E61116" w:rsidRPr="00E61116" w14:paraId="0049BD0B" w14:textId="77777777" w:rsidTr="0041385C">
        <w:trPr>
          <w:cantSplit/>
        </w:trPr>
        <w:tc>
          <w:tcPr>
            <w:tcW w:w="6222" w:type="dxa"/>
            <w:tcBorders>
              <w:top w:val="single" w:sz="12" w:space="0" w:color="auto"/>
              <w:left w:val="single" w:sz="12" w:space="0" w:color="auto"/>
              <w:bottom w:val="single" w:sz="12" w:space="0" w:color="auto"/>
              <w:right w:val="single" w:sz="12" w:space="0" w:color="auto"/>
            </w:tcBorders>
            <w:shd w:val="clear" w:color="auto" w:fill="C0C0C0"/>
          </w:tcPr>
          <w:p w14:paraId="6F8EDA57" w14:textId="77777777" w:rsidR="00E61116" w:rsidRPr="00E61116" w:rsidRDefault="00E61116" w:rsidP="00E61116">
            <w:pPr>
              <w:spacing w:line="240" w:lineRule="exact"/>
              <w:jc w:val="both"/>
              <w:rPr>
                <w:rFonts w:cs="Arial"/>
                <w:b/>
                <w:color w:val="000000"/>
                <w:szCs w:val="20"/>
                <w:lang w:val="sl-SI"/>
              </w:rPr>
            </w:pPr>
            <w:r w:rsidRPr="00E61116">
              <w:rPr>
                <w:rFonts w:cs="Arial"/>
                <w:b/>
                <w:color w:val="000000"/>
                <w:szCs w:val="20"/>
                <w:lang w:val="sl-SI"/>
              </w:rPr>
              <w:t>Vrsta dela</w:t>
            </w:r>
          </w:p>
        </w:tc>
        <w:tc>
          <w:tcPr>
            <w:tcW w:w="2533" w:type="dxa"/>
            <w:tcBorders>
              <w:top w:val="single" w:sz="12" w:space="0" w:color="auto"/>
              <w:left w:val="single" w:sz="12" w:space="0" w:color="auto"/>
              <w:bottom w:val="single" w:sz="12" w:space="0" w:color="auto"/>
              <w:right w:val="single" w:sz="12" w:space="0" w:color="auto"/>
            </w:tcBorders>
            <w:shd w:val="clear" w:color="auto" w:fill="C0C0C0"/>
          </w:tcPr>
          <w:p w14:paraId="565B1BE3" w14:textId="77777777" w:rsidR="00E61116" w:rsidRPr="00E61116" w:rsidRDefault="00E61116" w:rsidP="00E61116">
            <w:pPr>
              <w:spacing w:line="240" w:lineRule="exact"/>
              <w:jc w:val="center"/>
              <w:rPr>
                <w:rFonts w:cs="Arial"/>
                <w:b/>
                <w:color w:val="000000"/>
                <w:szCs w:val="20"/>
                <w:lang w:val="sl-SI"/>
              </w:rPr>
            </w:pPr>
          </w:p>
        </w:tc>
      </w:tr>
      <w:tr w:rsidR="00E61116" w:rsidRPr="00E61116" w14:paraId="1AE66718" w14:textId="77777777" w:rsidTr="00894E81">
        <w:trPr>
          <w:cantSplit/>
          <w:trHeight w:val="480"/>
        </w:trPr>
        <w:tc>
          <w:tcPr>
            <w:tcW w:w="6222" w:type="dxa"/>
            <w:tcBorders>
              <w:top w:val="single" w:sz="6" w:space="0" w:color="auto"/>
              <w:left w:val="single" w:sz="12" w:space="0" w:color="auto"/>
              <w:bottom w:val="single" w:sz="12" w:space="0" w:color="auto"/>
              <w:right w:val="single" w:sz="12" w:space="0" w:color="auto"/>
            </w:tcBorders>
            <w:vAlign w:val="center"/>
          </w:tcPr>
          <w:tbl>
            <w:tblPr>
              <w:tblW w:w="6160" w:type="dxa"/>
              <w:tblBorders>
                <w:top w:val="nil"/>
                <w:left w:val="nil"/>
                <w:bottom w:val="nil"/>
                <w:right w:val="nil"/>
              </w:tblBorders>
              <w:tblLayout w:type="fixed"/>
              <w:tblLook w:val="0000" w:firstRow="0" w:lastRow="0" w:firstColumn="0" w:lastColumn="0" w:noHBand="0" w:noVBand="0"/>
            </w:tblPr>
            <w:tblGrid>
              <w:gridCol w:w="6160"/>
            </w:tblGrid>
            <w:tr w:rsidR="00E61116" w:rsidRPr="00E61116" w14:paraId="54849E9B" w14:textId="77777777" w:rsidTr="00E61116">
              <w:trPr>
                <w:trHeight w:val="412"/>
              </w:trPr>
              <w:tc>
                <w:tcPr>
                  <w:tcW w:w="6160" w:type="dxa"/>
                </w:tcPr>
                <w:p w14:paraId="0671BDA2" w14:textId="3EE55568" w:rsidR="00E61116" w:rsidRPr="00E61116" w:rsidRDefault="002E4F36" w:rsidP="00894E81">
                  <w:pPr>
                    <w:spacing w:line="240" w:lineRule="exact"/>
                    <w:ind w:left="-89"/>
                    <w:rPr>
                      <w:rFonts w:cs="Arial"/>
                      <w:bCs/>
                      <w:szCs w:val="20"/>
                      <w:lang w:val="sl-SI" w:eastAsia="sl-SI"/>
                    </w:rPr>
                  </w:pPr>
                  <w:r>
                    <w:rPr>
                      <w:rFonts w:cs="Arial"/>
                      <w:bCs/>
                      <w:szCs w:val="20"/>
                      <w:lang w:val="sl-SI" w:eastAsia="sl-SI"/>
                    </w:rPr>
                    <w:t>N</w:t>
                  </w:r>
                  <w:r w:rsidR="00E61116" w:rsidRPr="00E61116">
                    <w:rPr>
                      <w:rFonts w:cs="Arial"/>
                      <w:bCs/>
                      <w:szCs w:val="20"/>
                      <w:lang w:val="sl-SI" w:eastAsia="sl-SI"/>
                    </w:rPr>
                    <w:t>ovogradnja ali rekonstrukcija gozdne ceste</w:t>
                  </w:r>
                  <w:r w:rsidR="00E61116">
                    <w:rPr>
                      <w:rFonts w:cs="Arial"/>
                      <w:bCs/>
                      <w:szCs w:val="20"/>
                      <w:lang w:val="sl-SI" w:eastAsia="sl-SI"/>
                    </w:rPr>
                    <w:t xml:space="preserve"> </w:t>
                  </w:r>
                </w:p>
              </w:tc>
            </w:tr>
          </w:tbl>
          <w:p w14:paraId="27E5FFDA" w14:textId="219ECDB7" w:rsidR="00E61116" w:rsidRPr="00E61116" w:rsidRDefault="00E61116" w:rsidP="00894E81">
            <w:pPr>
              <w:spacing w:line="240" w:lineRule="exact"/>
              <w:rPr>
                <w:rFonts w:cs="Arial"/>
                <w:color w:val="000000"/>
                <w:szCs w:val="20"/>
                <w:lang w:val="sl-SI"/>
              </w:rPr>
            </w:pPr>
          </w:p>
        </w:tc>
        <w:tc>
          <w:tcPr>
            <w:tcW w:w="2533" w:type="dxa"/>
            <w:tcBorders>
              <w:top w:val="single" w:sz="6" w:space="0" w:color="auto"/>
              <w:left w:val="single" w:sz="12" w:space="0" w:color="auto"/>
              <w:bottom w:val="single" w:sz="12" w:space="0" w:color="auto"/>
              <w:right w:val="single" w:sz="12" w:space="0" w:color="auto"/>
            </w:tcBorders>
            <w:vAlign w:val="center"/>
          </w:tcPr>
          <w:p w14:paraId="3D951228" w14:textId="50A97730" w:rsidR="00E61116" w:rsidRPr="00E61116" w:rsidRDefault="00E61116" w:rsidP="00E61116">
            <w:pPr>
              <w:spacing w:line="240" w:lineRule="exact"/>
              <w:jc w:val="center"/>
              <w:rPr>
                <w:rFonts w:cs="Arial"/>
                <w:color w:val="000000"/>
                <w:szCs w:val="20"/>
                <w:lang w:val="sl-SI"/>
              </w:rPr>
            </w:pPr>
            <w:r>
              <w:rPr>
                <w:rFonts w:cs="Arial"/>
                <w:color w:val="000000"/>
                <w:szCs w:val="20"/>
                <w:lang w:val="sl-SI"/>
              </w:rPr>
              <w:t>120</w:t>
            </w:r>
            <w:r w:rsidRPr="00E61116">
              <w:rPr>
                <w:rFonts w:cs="Arial"/>
                <w:color w:val="000000"/>
                <w:szCs w:val="20"/>
                <w:lang w:val="sl-SI"/>
              </w:rPr>
              <w:t xml:space="preserve"> €/tm</w:t>
            </w:r>
          </w:p>
        </w:tc>
      </w:tr>
      <w:tr w:rsidR="00E61116" w:rsidRPr="00E61116" w14:paraId="03FC8726" w14:textId="77777777" w:rsidTr="00894E81">
        <w:trPr>
          <w:cantSplit/>
          <w:trHeight w:val="480"/>
        </w:trPr>
        <w:tc>
          <w:tcPr>
            <w:tcW w:w="6222" w:type="dxa"/>
            <w:tcBorders>
              <w:top w:val="single" w:sz="12" w:space="0" w:color="auto"/>
              <w:left w:val="single" w:sz="12" w:space="0" w:color="auto"/>
              <w:bottom w:val="single" w:sz="6" w:space="0" w:color="auto"/>
              <w:right w:val="single" w:sz="12" w:space="0" w:color="auto"/>
            </w:tcBorders>
            <w:shd w:val="clear" w:color="auto" w:fill="auto"/>
            <w:vAlign w:val="center"/>
          </w:tcPr>
          <w:p w14:paraId="4CF3D794" w14:textId="2E34F341" w:rsidR="00E61116" w:rsidRPr="00B26F4A" w:rsidRDefault="00E61116" w:rsidP="00894E81">
            <w:pPr>
              <w:spacing w:line="240" w:lineRule="exact"/>
              <w:rPr>
                <w:rFonts w:cs="Arial"/>
                <w:color w:val="000000"/>
                <w:szCs w:val="20"/>
                <w:lang w:val="sl-SI"/>
              </w:rPr>
            </w:pPr>
            <w:r w:rsidRPr="00B26F4A">
              <w:rPr>
                <w:rFonts w:cs="Arial"/>
                <w:bCs/>
                <w:szCs w:val="20"/>
                <w:lang w:val="sl-SI" w:eastAsia="sl-SI"/>
              </w:rPr>
              <w:t>Gradnja gozdne vlake, več kot 50 % izkopa v 5. in 6. kategoriji zemljin</w:t>
            </w:r>
          </w:p>
        </w:tc>
        <w:tc>
          <w:tcPr>
            <w:tcW w:w="2533" w:type="dxa"/>
            <w:tcBorders>
              <w:top w:val="single" w:sz="12" w:space="0" w:color="auto"/>
              <w:left w:val="single" w:sz="12" w:space="0" w:color="auto"/>
              <w:bottom w:val="single" w:sz="6" w:space="0" w:color="auto"/>
              <w:right w:val="single" w:sz="12" w:space="0" w:color="auto"/>
            </w:tcBorders>
            <w:vAlign w:val="center"/>
          </w:tcPr>
          <w:p w14:paraId="41A221EE" w14:textId="25837566" w:rsidR="00E61116" w:rsidRPr="00B26F4A" w:rsidRDefault="00E61116" w:rsidP="00E61116">
            <w:pPr>
              <w:spacing w:line="240" w:lineRule="exact"/>
              <w:jc w:val="center"/>
              <w:rPr>
                <w:rFonts w:cs="Arial"/>
                <w:color w:val="000000"/>
                <w:szCs w:val="20"/>
                <w:lang w:val="sl-SI"/>
              </w:rPr>
            </w:pPr>
            <w:r w:rsidRPr="00B26F4A">
              <w:rPr>
                <w:rFonts w:cs="Arial"/>
                <w:color w:val="000000"/>
                <w:szCs w:val="20"/>
                <w:lang w:val="sl-SI"/>
              </w:rPr>
              <w:t>16 €/tm</w:t>
            </w:r>
          </w:p>
        </w:tc>
      </w:tr>
      <w:tr w:rsidR="00E61116" w:rsidRPr="00E61116" w14:paraId="5ED759EB" w14:textId="77777777" w:rsidTr="00894E81">
        <w:trPr>
          <w:cantSplit/>
          <w:trHeight w:val="480"/>
        </w:trPr>
        <w:tc>
          <w:tcPr>
            <w:tcW w:w="6222" w:type="dxa"/>
            <w:tcBorders>
              <w:top w:val="single" w:sz="6" w:space="0" w:color="auto"/>
              <w:left w:val="single" w:sz="12" w:space="0" w:color="auto"/>
              <w:bottom w:val="single" w:sz="6" w:space="0" w:color="auto"/>
              <w:right w:val="single" w:sz="12" w:space="0" w:color="auto"/>
            </w:tcBorders>
            <w:shd w:val="clear" w:color="auto" w:fill="auto"/>
            <w:vAlign w:val="center"/>
          </w:tcPr>
          <w:p w14:paraId="09D96E90" w14:textId="76A031DD" w:rsidR="00E61116" w:rsidRPr="00B26F4A" w:rsidRDefault="00E61116" w:rsidP="00894E81">
            <w:pPr>
              <w:spacing w:line="240" w:lineRule="exact"/>
              <w:rPr>
                <w:rFonts w:cs="Arial"/>
                <w:color w:val="000000"/>
                <w:szCs w:val="20"/>
                <w:lang w:val="sl-SI"/>
              </w:rPr>
            </w:pPr>
            <w:r w:rsidRPr="00B26F4A">
              <w:rPr>
                <w:rFonts w:cs="Arial"/>
                <w:bCs/>
                <w:szCs w:val="20"/>
                <w:lang w:val="sl-SI" w:eastAsia="sl-SI"/>
              </w:rPr>
              <w:t>Gradnja gozdne vlake, 50 % ali manj izkopa v 5. in 6. kategoriji zemljin</w:t>
            </w:r>
          </w:p>
        </w:tc>
        <w:tc>
          <w:tcPr>
            <w:tcW w:w="2533" w:type="dxa"/>
            <w:tcBorders>
              <w:top w:val="single" w:sz="6" w:space="0" w:color="auto"/>
              <w:left w:val="single" w:sz="12" w:space="0" w:color="auto"/>
              <w:bottom w:val="single" w:sz="6" w:space="0" w:color="auto"/>
              <w:right w:val="single" w:sz="12" w:space="0" w:color="auto"/>
            </w:tcBorders>
            <w:vAlign w:val="center"/>
          </w:tcPr>
          <w:p w14:paraId="75732ECD" w14:textId="7496F458" w:rsidR="00E61116" w:rsidRPr="00B26F4A" w:rsidRDefault="00E61116" w:rsidP="00E61116">
            <w:pPr>
              <w:spacing w:line="240" w:lineRule="exact"/>
              <w:jc w:val="center"/>
              <w:rPr>
                <w:rFonts w:cs="Arial"/>
                <w:color w:val="000000"/>
                <w:szCs w:val="20"/>
                <w:lang w:val="sl-SI"/>
              </w:rPr>
            </w:pPr>
            <w:r w:rsidRPr="00B26F4A">
              <w:rPr>
                <w:rFonts w:cs="Arial"/>
                <w:color w:val="000000"/>
                <w:szCs w:val="20"/>
                <w:lang w:val="sl-SI"/>
              </w:rPr>
              <w:t>11 €/tm</w:t>
            </w:r>
          </w:p>
        </w:tc>
      </w:tr>
      <w:tr w:rsidR="00E61116" w:rsidRPr="00E61116" w14:paraId="1E6A9899" w14:textId="77777777" w:rsidTr="00894E81">
        <w:trPr>
          <w:cantSplit/>
          <w:trHeight w:val="480"/>
        </w:trPr>
        <w:tc>
          <w:tcPr>
            <w:tcW w:w="6222" w:type="dxa"/>
            <w:tcBorders>
              <w:top w:val="single" w:sz="6" w:space="0" w:color="auto"/>
              <w:left w:val="single" w:sz="12" w:space="0" w:color="auto"/>
              <w:bottom w:val="single" w:sz="6" w:space="0" w:color="auto"/>
              <w:right w:val="single" w:sz="12" w:space="0" w:color="auto"/>
            </w:tcBorders>
            <w:vAlign w:val="center"/>
          </w:tcPr>
          <w:p w14:paraId="06A1787F" w14:textId="3C3E8F76" w:rsidR="00E61116" w:rsidRPr="00B26F4A" w:rsidRDefault="00E61116" w:rsidP="00894E81">
            <w:pPr>
              <w:spacing w:line="240" w:lineRule="exact"/>
              <w:rPr>
                <w:rFonts w:cs="Arial"/>
                <w:szCs w:val="20"/>
                <w:lang w:val="sl-SI"/>
              </w:rPr>
            </w:pPr>
            <w:r w:rsidRPr="00B26F4A">
              <w:rPr>
                <w:rFonts w:cs="Arial"/>
                <w:bCs/>
                <w:szCs w:val="20"/>
                <w:lang w:val="sl-SI" w:eastAsia="sl-SI"/>
              </w:rPr>
              <w:t>Rekonstrukcija gozdne vlake</w:t>
            </w:r>
          </w:p>
        </w:tc>
        <w:tc>
          <w:tcPr>
            <w:tcW w:w="2533" w:type="dxa"/>
            <w:tcBorders>
              <w:top w:val="single" w:sz="6" w:space="0" w:color="auto"/>
              <w:left w:val="single" w:sz="12" w:space="0" w:color="auto"/>
              <w:bottom w:val="single" w:sz="6" w:space="0" w:color="auto"/>
              <w:right w:val="single" w:sz="12" w:space="0" w:color="auto"/>
            </w:tcBorders>
            <w:vAlign w:val="center"/>
          </w:tcPr>
          <w:p w14:paraId="7B9857BB" w14:textId="01C5F802" w:rsidR="00E61116" w:rsidRPr="00B26F4A" w:rsidRDefault="00E61116" w:rsidP="00E61116">
            <w:pPr>
              <w:spacing w:line="240" w:lineRule="exact"/>
              <w:jc w:val="center"/>
              <w:rPr>
                <w:rFonts w:cs="Arial"/>
                <w:color w:val="000000"/>
                <w:szCs w:val="20"/>
                <w:lang w:val="sl-SI"/>
              </w:rPr>
            </w:pPr>
            <w:r w:rsidRPr="00B26F4A">
              <w:rPr>
                <w:rFonts w:cs="Arial"/>
                <w:color w:val="000000"/>
                <w:szCs w:val="20"/>
                <w:lang w:val="sl-SI"/>
              </w:rPr>
              <w:t>8 €/tm</w:t>
            </w:r>
          </w:p>
        </w:tc>
      </w:tr>
      <w:tr w:rsidR="00E61116" w:rsidRPr="00E61116" w14:paraId="26496C10" w14:textId="77777777" w:rsidTr="00894E81">
        <w:trPr>
          <w:cantSplit/>
          <w:trHeight w:val="480"/>
        </w:trPr>
        <w:tc>
          <w:tcPr>
            <w:tcW w:w="6222" w:type="dxa"/>
            <w:tcBorders>
              <w:top w:val="single" w:sz="6" w:space="0" w:color="auto"/>
              <w:left w:val="single" w:sz="12" w:space="0" w:color="auto"/>
              <w:bottom w:val="single" w:sz="6" w:space="0" w:color="auto"/>
              <w:right w:val="single" w:sz="12" w:space="0" w:color="auto"/>
            </w:tcBorders>
            <w:vAlign w:val="center"/>
          </w:tcPr>
          <w:p w14:paraId="7A6CDC34" w14:textId="1C16CBCC" w:rsidR="00E61116" w:rsidRPr="00B26F4A" w:rsidRDefault="00E61116" w:rsidP="00894E81">
            <w:pPr>
              <w:spacing w:line="240" w:lineRule="exact"/>
              <w:rPr>
                <w:rFonts w:cs="Arial"/>
                <w:color w:val="000000"/>
                <w:szCs w:val="20"/>
                <w:lang w:val="sl-SI"/>
              </w:rPr>
            </w:pPr>
            <w:r w:rsidRPr="00B26F4A">
              <w:rPr>
                <w:rFonts w:cs="Arial"/>
                <w:bCs/>
                <w:szCs w:val="20"/>
                <w:lang w:val="sl-SI" w:eastAsia="sl-SI"/>
              </w:rPr>
              <w:t>Priprava gozdne vlake</w:t>
            </w:r>
          </w:p>
        </w:tc>
        <w:tc>
          <w:tcPr>
            <w:tcW w:w="2533" w:type="dxa"/>
            <w:tcBorders>
              <w:top w:val="single" w:sz="6" w:space="0" w:color="auto"/>
              <w:left w:val="single" w:sz="12" w:space="0" w:color="auto"/>
              <w:bottom w:val="single" w:sz="6" w:space="0" w:color="auto"/>
              <w:right w:val="single" w:sz="12" w:space="0" w:color="auto"/>
            </w:tcBorders>
            <w:vAlign w:val="center"/>
          </w:tcPr>
          <w:p w14:paraId="3D48A0B1" w14:textId="11CDC9DB" w:rsidR="00E61116" w:rsidRPr="00B26F4A" w:rsidRDefault="00E61116" w:rsidP="00E61116">
            <w:pPr>
              <w:spacing w:line="240" w:lineRule="exact"/>
              <w:jc w:val="center"/>
              <w:rPr>
                <w:rFonts w:cs="Arial"/>
                <w:color w:val="000000"/>
                <w:szCs w:val="20"/>
                <w:lang w:val="sl-SI"/>
              </w:rPr>
            </w:pPr>
            <w:r w:rsidRPr="00B26F4A">
              <w:rPr>
                <w:rFonts w:cs="Arial"/>
                <w:color w:val="000000"/>
                <w:szCs w:val="20"/>
                <w:lang w:val="sl-SI"/>
              </w:rPr>
              <w:t>7 €/tm</w:t>
            </w:r>
          </w:p>
        </w:tc>
      </w:tr>
      <w:tr w:rsidR="00E61116" w:rsidRPr="00E61116" w14:paraId="5B80E5F6" w14:textId="77777777" w:rsidTr="00894E81">
        <w:trPr>
          <w:cantSplit/>
          <w:trHeight w:val="480"/>
        </w:trPr>
        <w:tc>
          <w:tcPr>
            <w:tcW w:w="6222" w:type="dxa"/>
            <w:tcBorders>
              <w:top w:val="single" w:sz="6" w:space="0" w:color="auto"/>
              <w:left w:val="single" w:sz="12" w:space="0" w:color="auto"/>
              <w:bottom w:val="single" w:sz="6" w:space="0" w:color="auto"/>
              <w:right w:val="single" w:sz="12" w:space="0" w:color="auto"/>
            </w:tcBorders>
            <w:vAlign w:val="center"/>
          </w:tcPr>
          <w:p w14:paraId="69C35968" w14:textId="2F1BA18F" w:rsidR="00E61116" w:rsidRPr="00E61116" w:rsidRDefault="00E61116" w:rsidP="00894E81">
            <w:pPr>
              <w:spacing w:line="240" w:lineRule="exact"/>
              <w:rPr>
                <w:rFonts w:cs="Arial"/>
                <w:color w:val="000000"/>
                <w:szCs w:val="20"/>
                <w:lang w:val="sl-SI"/>
              </w:rPr>
            </w:pPr>
            <w:r w:rsidRPr="00E61116">
              <w:rPr>
                <w:rFonts w:eastAsia="Calibri" w:cs="Arial"/>
                <w:szCs w:val="20"/>
                <w:lang w:val="sl-SI"/>
              </w:rPr>
              <w:t>Protierozijsko vzdrževanje gozdnih vlak (izdelava prečnih in vzdolžnih jarkov)</w:t>
            </w:r>
          </w:p>
        </w:tc>
        <w:tc>
          <w:tcPr>
            <w:tcW w:w="2533" w:type="dxa"/>
            <w:tcBorders>
              <w:top w:val="single" w:sz="6" w:space="0" w:color="auto"/>
              <w:left w:val="single" w:sz="12" w:space="0" w:color="auto"/>
              <w:bottom w:val="single" w:sz="6" w:space="0" w:color="auto"/>
              <w:right w:val="single" w:sz="12" w:space="0" w:color="auto"/>
            </w:tcBorders>
            <w:vAlign w:val="center"/>
          </w:tcPr>
          <w:p w14:paraId="0649E272" w14:textId="7BA37FC4" w:rsidR="00E61116" w:rsidRPr="00E61116" w:rsidRDefault="00E61116" w:rsidP="00E61116">
            <w:pPr>
              <w:spacing w:line="240" w:lineRule="exact"/>
              <w:jc w:val="center"/>
              <w:rPr>
                <w:rFonts w:cs="Arial"/>
                <w:color w:val="000000"/>
                <w:szCs w:val="20"/>
                <w:lang w:val="sl-SI"/>
              </w:rPr>
            </w:pPr>
            <w:r>
              <w:rPr>
                <w:rFonts w:cs="Arial"/>
                <w:color w:val="000000"/>
                <w:szCs w:val="20"/>
                <w:lang w:val="sl-SI"/>
              </w:rPr>
              <w:t>2</w:t>
            </w:r>
            <w:r w:rsidRPr="00E61116">
              <w:rPr>
                <w:rFonts w:cs="Arial"/>
                <w:color w:val="000000"/>
                <w:szCs w:val="20"/>
                <w:lang w:val="sl-SI"/>
              </w:rPr>
              <w:t xml:space="preserve"> €/tm</w:t>
            </w:r>
          </w:p>
        </w:tc>
      </w:tr>
      <w:tr w:rsidR="00E61116" w:rsidRPr="00E61116" w14:paraId="2121D754" w14:textId="77777777" w:rsidTr="00894E81">
        <w:trPr>
          <w:cantSplit/>
          <w:trHeight w:val="480"/>
        </w:trPr>
        <w:tc>
          <w:tcPr>
            <w:tcW w:w="6222" w:type="dxa"/>
            <w:tcBorders>
              <w:top w:val="single" w:sz="6" w:space="0" w:color="auto"/>
              <w:left w:val="single" w:sz="12" w:space="0" w:color="auto"/>
              <w:bottom w:val="single" w:sz="12" w:space="0" w:color="auto"/>
              <w:right w:val="single" w:sz="12" w:space="0" w:color="auto"/>
            </w:tcBorders>
            <w:vAlign w:val="center"/>
          </w:tcPr>
          <w:p w14:paraId="6E1F84B5" w14:textId="49292C14" w:rsidR="00E61116" w:rsidRPr="00E61116" w:rsidRDefault="00E61116" w:rsidP="00894E81">
            <w:pPr>
              <w:spacing w:line="240" w:lineRule="exact"/>
              <w:rPr>
                <w:rFonts w:cs="Arial"/>
                <w:color w:val="000000"/>
                <w:szCs w:val="20"/>
                <w:lang w:val="sl-SI"/>
              </w:rPr>
            </w:pPr>
            <w:r w:rsidRPr="00E61116">
              <w:rPr>
                <w:rFonts w:eastAsia="Calibri" w:cs="Arial"/>
                <w:szCs w:val="20"/>
                <w:lang w:val="sl-SI"/>
              </w:rPr>
              <w:t>Protierozijski objekti in elementi (cevni prepusti najmanj 0,5 m, mulde, kašte, kamnometi.</w:t>
            </w:r>
            <w:r>
              <w:rPr>
                <w:rFonts w:eastAsia="Calibri" w:cs="Arial"/>
                <w:szCs w:val="20"/>
                <w:lang w:val="sl-SI"/>
              </w:rPr>
              <w:t>)</w:t>
            </w:r>
          </w:p>
        </w:tc>
        <w:tc>
          <w:tcPr>
            <w:tcW w:w="2533" w:type="dxa"/>
            <w:tcBorders>
              <w:top w:val="single" w:sz="6" w:space="0" w:color="auto"/>
              <w:left w:val="single" w:sz="12" w:space="0" w:color="auto"/>
              <w:bottom w:val="single" w:sz="12" w:space="0" w:color="auto"/>
              <w:right w:val="single" w:sz="12" w:space="0" w:color="auto"/>
            </w:tcBorders>
            <w:vAlign w:val="center"/>
          </w:tcPr>
          <w:p w14:paraId="4A32FD07" w14:textId="5FD3ACFE" w:rsidR="00E61116" w:rsidRPr="00E61116" w:rsidRDefault="00E61116" w:rsidP="00E61116">
            <w:pPr>
              <w:spacing w:line="240" w:lineRule="exact"/>
              <w:jc w:val="center"/>
              <w:rPr>
                <w:rFonts w:cs="Arial"/>
                <w:color w:val="000000"/>
                <w:szCs w:val="20"/>
                <w:lang w:val="sl-SI"/>
              </w:rPr>
            </w:pPr>
            <w:r>
              <w:rPr>
                <w:rFonts w:cs="Arial"/>
                <w:color w:val="000000"/>
                <w:szCs w:val="20"/>
                <w:lang w:val="sl-SI"/>
              </w:rPr>
              <w:t>50</w:t>
            </w:r>
            <w:r w:rsidRPr="00E61116">
              <w:rPr>
                <w:rFonts w:cs="Arial"/>
                <w:color w:val="000000"/>
                <w:szCs w:val="20"/>
                <w:lang w:val="sl-SI"/>
              </w:rPr>
              <w:t xml:space="preserve"> €/tm</w:t>
            </w:r>
          </w:p>
        </w:tc>
      </w:tr>
    </w:tbl>
    <w:p w14:paraId="403FF040" w14:textId="77777777" w:rsidR="00E61116" w:rsidRPr="00E61116" w:rsidRDefault="00E61116" w:rsidP="00E61116">
      <w:pPr>
        <w:widowControl w:val="0"/>
        <w:spacing w:line="240" w:lineRule="auto"/>
        <w:jc w:val="both"/>
        <w:outlineLvl w:val="0"/>
        <w:rPr>
          <w:rFonts w:cs="Arial"/>
          <w:color w:val="000000"/>
          <w:szCs w:val="20"/>
          <w:lang w:val="sl-SI" w:eastAsia="sl-SI"/>
        </w:rPr>
      </w:pPr>
    </w:p>
    <w:p w14:paraId="6685151A" w14:textId="1B758CD4" w:rsidR="00BA5A77" w:rsidRPr="00F75CA8" w:rsidRDefault="00BA5A77" w:rsidP="00BA5A77">
      <w:pPr>
        <w:widowControl w:val="0"/>
        <w:numPr>
          <w:ilvl w:val="0"/>
          <w:numId w:val="11"/>
        </w:numPr>
        <w:spacing w:line="240" w:lineRule="auto"/>
        <w:jc w:val="both"/>
        <w:outlineLvl w:val="0"/>
        <w:rPr>
          <w:rFonts w:cs="Arial"/>
          <w:b/>
          <w:color w:val="000000"/>
          <w:szCs w:val="20"/>
          <w:lang w:val="sl-SI" w:eastAsia="sl-SI"/>
        </w:rPr>
      </w:pPr>
      <w:r w:rsidRPr="00BA5A77">
        <w:rPr>
          <w:rFonts w:cs="Arial"/>
          <w:szCs w:val="20"/>
          <w:lang w:val="sl-SI" w:eastAsia="sl-SI"/>
        </w:rPr>
        <w:t xml:space="preserve">Podpora se ne dodeli za stroške, določene v </w:t>
      </w:r>
      <w:r w:rsidR="00F75CA8">
        <w:rPr>
          <w:rFonts w:cs="Arial"/>
          <w:szCs w:val="20"/>
          <w:lang w:val="sl-SI" w:eastAsia="sl-SI"/>
        </w:rPr>
        <w:t>prvem odstavku 42. člena</w:t>
      </w:r>
      <w:r w:rsidRPr="00BA5A77">
        <w:rPr>
          <w:rFonts w:cs="Arial"/>
          <w:szCs w:val="20"/>
          <w:lang w:val="sl-SI" w:eastAsia="sl-SI"/>
        </w:rPr>
        <w:t xml:space="preserve"> uredbe.</w:t>
      </w:r>
    </w:p>
    <w:p w14:paraId="0BFC18F2" w14:textId="31670D47" w:rsidR="00102335" w:rsidRDefault="00894E81" w:rsidP="00894E81">
      <w:pPr>
        <w:widowControl w:val="0"/>
        <w:tabs>
          <w:tab w:val="left" w:pos="7640"/>
        </w:tabs>
        <w:spacing w:line="240" w:lineRule="auto"/>
        <w:ind w:left="360"/>
        <w:jc w:val="both"/>
        <w:outlineLvl w:val="0"/>
        <w:rPr>
          <w:rFonts w:cs="Arial"/>
          <w:szCs w:val="20"/>
          <w:lang w:val="sl-SI" w:eastAsia="sl-SI"/>
        </w:rPr>
      </w:pPr>
      <w:r>
        <w:rPr>
          <w:rFonts w:cs="Arial"/>
          <w:szCs w:val="20"/>
          <w:lang w:val="sl-SI" w:eastAsia="sl-SI"/>
        </w:rPr>
        <w:tab/>
      </w:r>
    </w:p>
    <w:p w14:paraId="272E9EC6" w14:textId="77777777" w:rsidR="00E70D1B" w:rsidRPr="007A09BF" w:rsidRDefault="00E70D1B" w:rsidP="00E70D1B">
      <w:pPr>
        <w:widowControl w:val="0"/>
        <w:jc w:val="both"/>
        <w:outlineLvl w:val="0"/>
        <w:rPr>
          <w:rFonts w:cs="Arial"/>
          <w:b/>
          <w:szCs w:val="20"/>
          <w:lang w:val="sl-SI"/>
        </w:rPr>
      </w:pPr>
      <w:r w:rsidRPr="007A09BF">
        <w:rPr>
          <w:rFonts w:cs="Arial"/>
          <w:b/>
          <w:szCs w:val="20"/>
          <w:lang w:val="sl-SI"/>
        </w:rPr>
        <w:t>VI. MERILA ZA OCENJEVANJE VLOG IN TOČKOVNIK</w:t>
      </w:r>
    </w:p>
    <w:p w14:paraId="428DD810" w14:textId="77777777" w:rsidR="00E70D1B" w:rsidRPr="007A09BF" w:rsidRDefault="00E70D1B" w:rsidP="00E70D1B">
      <w:pPr>
        <w:rPr>
          <w:rFonts w:cs="Arial"/>
          <w:szCs w:val="20"/>
          <w:lang w:val="sl-SI"/>
        </w:rPr>
      </w:pPr>
    </w:p>
    <w:p w14:paraId="7CF771B3" w14:textId="4A2AF5BE" w:rsidR="008C2BD4" w:rsidRPr="008C2BD4" w:rsidRDefault="008C2BD4" w:rsidP="00FA0765">
      <w:pPr>
        <w:numPr>
          <w:ilvl w:val="0"/>
          <w:numId w:val="17"/>
        </w:numPr>
        <w:jc w:val="both"/>
        <w:rPr>
          <w:rFonts w:cs="Arial"/>
          <w:bCs/>
          <w:szCs w:val="20"/>
          <w:lang w:val="sl-SI"/>
        </w:rPr>
      </w:pPr>
      <w:r w:rsidRPr="008C2BD4">
        <w:rPr>
          <w:rFonts w:cs="Arial"/>
          <w:bCs/>
          <w:szCs w:val="20"/>
          <w:lang w:val="sl-SI"/>
        </w:rPr>
        <w:t xml:space="preserve">Vloge, prispele na javni razpis, se ocenjujejo na podlagi meril za izbor iz </w:t>
      </w:r>
      <w:r w:rsidR="000A11B2">
        <w:rPr>
          <w:rFonts w:cs="Arial"/>
          <w:bCs/>
          <w:szCs w:val="20"/>
          <w:lang w:val="sl-SI"/>
        </w:rPr>
        <w:t>prvega</w:t>
      </w:r>
      <w:r>
        <w:rPr>
          <w:rFonts w:cs="Arial"/>
          <w:bCs/>
          <w:szCs w:val="20"/>
          <w:lang w:val="sl-SI"/>
        </w:rPr>
        <w:t xml:space="preserve"> in </w:t>
      </w:r>
      <w:r w:rsidR="000A11B2">
        <w:rPr>
          <w:rFonts w:cs="Arial"/>
          <w:bCs/>
          <w:szCs w:val="20"/>
          <w:lang w:val="sl-SI"/>
        </w:rPr>
        <w:t>tretjega</w:t>
      </w:r>
      <w:r>
        <w:rPr>
          <w:rFonts w:cs="Arial"/>
          <w:bCs/>
          <w:szCs w:val="20"/>
          <w:lang w:val="sl-SI"/>
        </w:rPr>
        <w:t xml:space="preserve"> odstavka 8</w:t>
      </w:r>
      <w:r w:rsidRPr="008C2BD4">
        <w:rPr>
          <w:rFonts w:cs="Arial"/>
          <w:bCs/>
          <w:szCs w:val="20"/>
          <w:lang w:val="sl-SI"/>
        </w:rPr>
        <w:t xml:space="preserve">. člena </w:t>
      </w:r>
      <w:r>
        <w:rPr>
          <w:rFonts w:cs="Arial"/>
          <w:bCs/>
          <w:szCs w:val="20"/>
          <w:lang w:val="sl-SI"/>
        </w:rPr>
        <w:t>u</w:t>
      </w:r>
      <w:r w:rsidRPr="008C2BD4">
        <w:rPr>
          <w:rFonts w:cs="Arial"/>
          <w:bCs/>
          <w:szCs w:val="20"/>
          <w:lang w:val="sl-SI"/>
        </w:rPr>
        <w:t xml:space="preserve">redbe, ki se v skladu </w:t>
      </w:r>
      <w:r w:rsidR="000A11B2">
        <w:rPr>
          <w:rFonts w:cs="Arial"/>
          <w:bCs/>
          <w:szCs w:val="20"/>
          <w:lang w:val="sl-SI"/>
        </w:rPr>
        <w:t>s sedmim</w:t>
      </w:r>
      <w:r>
        <w:rPr>
          <w:rFonts w:cs="Arial"/>
          <w:bCs/>
          <w:szCs w:val="20"/>
          <w:lang w:val="sl-SI"/>
        </w:rPr>
        <w:t xml:space="preserve"> odstavkom 8. člena</w:t>
      </w:r>
      <w:r w:rsidRPr="008C2BD4">
        <w:rPr>
          <w:rFonts w:cs="Arial"/>
          <w:bCs/>
          <w:szCs w:val="20"/>
          <w:lang w:val="sl-SI"/>
        </w:rPr>
        <w:t xml:space="preserve"> </w:t>
      </w:r>
      <w:r>
        <w:rPr>
          <w:rFonts w:cs="Arial"/>
          <w:bCs/>
          <w:szCs w:val="20"/>
          <w:lang w:val="sl-SI"/>
        </w:rPr>
        <w:t>u</w:t>
      </w:r>
      <w:r w:rsidRPr="008C2BD4">
        <w:rPr>
          <w:rFonts w:cs="Arial"/>
          <w:bCs/>
          <w:szCs w:val="20"/>
          <w:lang w:val="sl-SI"/>
        </w:rPr>
        <w:t xml:space="preserve">redbe podrobneje </w:t>
      </w:r>
      <w:r>
        <w:rPr>
          <w:rFonts w:cs="Arial"/>
          <w:bCs/>
          <w:szCs w:val="20"/>
          <w:lang w:val="sl-SI"/>
        </w:rPr>
        <w:t>opredelijo</w:t>
      </w:r>
      <w:r w:rsidRPr="008C2BD4">
        <w:rPr>
          <w:rFonts w:cs="Arial"/>
          <w:bCs/>
          <w:szCs w:val="20"/>
          <w:lang w:val="sl-SI"/>
        </w:rPr>
        <w:t xml:space="preserve"> v tem javnem razpisu, določena pa so tudi v dokumentu »Merila za izbor operacij«, ki ga je sprejel organ upravljanja in je dostopen na spletni strani </w:t>
      </w:r>
      <w:r>
        <w:rPr>
          <w:rFonts w:cs="Arial"/>
          <w:bCs/>
          <w:szCs w:val="20"/>
          <w:lang w:val="sl-SI"/>
        </w:rPr>
        <w:t>skupne kmetijske politike</w:t>
      </w:r>
      <w:r w:rsidRPr="008C2BD4">
        <w:rPr>
          <w:rFonts w:cs="Arial"/>
          <w:bCs/>
          <w:szCs w:val="20"/>
          <w:lang w:val="sl-SI"/>
        </w:rPr>
        <w:t xml:space="preserve">: </w:t>
      </w:r>
      <w:r w:rsidR="00FA0765" w:rsidRPr="00FA0765">
        <w:rPr>
          <w:rFonts w:cs="Arial"/>
          <w:bCs/>
          <w:szCs w:val="20"/>
          <w:lang w:val="sl-SI"/>
        </w:rPr>
        <w:t>https://skp.si/wp-content/uploads/2024/02/Predlog-Meril-za-izbor-operacij-SN2023-2027_EKSRP_2.sprememba_cista_P.pdf</w:t>
      </w:r>
      <w:r w:rsidR="00FA0765">
        <w:rPr>
          <w:rFonts w:cs="Arial"/>
          <w:bCs/>
          <w:szCs w:val="20"/>
          <w:lang w:val="sl-SI"/>
        </w:rPr>
        <w:t xml:space="preserve">. </w:t>
      </w:r>
    </w:p>
    <w:p w14:paraId="3BD1DF42" w14:textId="3AE4711F" w:rsidR="008C2BD4" w:rsidRPr="008C2BD4" w:rsidRDefault="008C2BD4" w:rsidP="008C2BD4">
      <w:pPr>
        <w:numPr>
          <w:ilvl w:val="0"/>
          <w:numId w:val="17"/>
        </w:numPr>
        <w:jc w:val="both"/>
        <w:rPr>
          <w:rFonts w:cs="Arial"/>
          <w:bCs/>
          <w:szCs w:val="20"/>
          <w:lang w:val="sl-SI"/>
        </w:rPr>
      </w:pPr>
      <w:r w:rsidRPr="008C2BD4">
        <w:rPr>
          <w:rFonts w:cs="Arial"/>
          <w:bCs/>
          <w:szCs w:val="20"/>
          <w:lang w:val="sl-SI"/>
        </w:rPr>
        <w:t>Vstopn</w:t>
      </w:r>
      <w:r>
        <w:rPr>
          <w:rFonts w:cs="Arial"/>
          <w:bCs/>
          <w:szCs w:val="20"/>
          <w:lang w:val="sl-SI"/>
        </w:rPr>
        <w:t xml:space="preserve">i prag za </w:t>
      </w:r>
      <w:r w:rsidR="00F75CA8">
        <w:rPr>
          <w:rFonts w:cs="Arial"/>
          <w:bCs/>
          <w:szCs w:val="20"/>
          <w:lang w:val="sl-SI"/>
        </w:rPr>
        <w:t xml:space="preserve">naložbe v </w:t>
      </w:r>
      <w:r>
        <w:rPr>
          <w:rFonts w:cs="Arial"/>
          <w:bCs/>
          <w:szCs w:val="20"/>
          <w:lang w:val="sl-SI"/>
        </w:rPr>
        <w:t xml:space="preserve">ureditev gozdnih cest in gozdnih vlak </w:t>
      </w:r>
      <w:r w:rsidR="00420251">
        <w:rPr>
          <w:rFonts w:cs="Arial"/>
          <w:bCs/>
          <w:szCs w:val="20"/>
          <w:lang w:val="sl-SI"/>
        </w:rPr>
        <w:t xml:space="preserve">(sklop A) </w:t>
      </w:r>
      <w:r w:rsidRPr="008C2BD4">
        <w:rPr>
          <w:rFonts w:cs="Arial"/>
          <w:bCs/>
          <w:szCs w:val="20"/>
          <w:lang w:val="sl-SI"/>
        </w:rPr>
        <w:t xml:space="preserve">znaša 30 </w:t>
      </w:r>
      <w:r w:rsidR="00D457B2">
        <w:rPr>
          <w:rFonts w:cs="Arial"/>
          <w:bCs/>
          <w:szCs w:val="20"/>
          <w:lang w:val="sl-SI"/>
        </w:rPr>
        <w:t>%</w:t>
      </w:r>
      <w:r>
        <w:rPr>
          <w:rFonts w:cs="Arial"/>
          <w:bCs/>
          <w:szCs w:val="20"/>
          <w:lang w:val="sl-SI"/>
        </w:rPr>
        <w:t xml:space="preserve">, za protierozijsko vzdrževanje </w:t>
      </w:r>
      <w:r w:rsidR="00F75CA8">
        <w:rPr>
          <w:rFonts w:cs="Arial"/>
          <w:bCs/>
          <w:szCs w:val="20"/>
          <w:lang w:val="sl-SI"/>
        </w:rPr>
        <w:t xml:space="preserve">gozdnih vlak </w:t>
      </w:r>
      <w:r w:rsidR="00420251">
        <w:rPr>
          <w:rFonts w:cs="Arial"/>
          <w:bCs/>
          <w:szCs w:val="20"/>
          <w:lang w:val="sl-SI"/>
        </w:rPr>
        <w:t xml:space="preserve">(sklop B) </w:t>
      </w:r>
      <w:r>
        <w:rPr>
          <w:rFonts w:cs="Arial"/>
          <w:bCs/>
          <w:szCs w:val="20"/>
          <w:lang w:val="sl-SI"/>
        </w:rPr>
        <w:t xml:space="preserve">pa 44 </w:t>
      </w:r>
      <w:r w:rsidR="00D457B2">
        <w:rPr>
          <w:rFonts w:cs="Arial"/>
          <w:bCs/>
          <w:szCs w:val="20"/>
          <w:lang w:val="sl-SI"/>
        </w:rPr>
        <w:t>%</w:t>
      </w:r>
      <w:r w:rsidRPr="008C2BD4">
        <w:rPr>
          <w:rFonts w:cs="Arial"/>
          <w:bCs/>
          <w:szCs w:val="20"/>
          <w:lang w:val="sl-SI"/>
        </w:rPr>
        <w:t xml:space="preserve"> najvišjega možnega števila točk. </w:t>
      </w:r>
    </w:p>
    <w:p w14:paraId="7D6EAAEF" w14:textId="6BE96961" w:rsidR="008C2BD4" w:rsidRPr="008C2BD4" w:rsidRDefault="008C2BD4" w:rsidP="008C2BD4">
      <w:pPr>
        <w:numPr>
          <w:ilvl w:val="0"/>
          <w:numId w:val="17"/>
        </w:numPr>
        <w:jc w:val="both"/>
        <w:rPr>
          <w:rFonts w:cs="Arial"/>
          <w:szCs w:val="20"/>
          <w:lang w:val="sl-SI"/>
        </w:rPr>
      </w:pPr>
      <w:r w:rsidRPr="008C2BD4">
        <w:rPr>
          <w:rFonts w:cs="Arial"/>
          <w:bCs/>
          <w:szCs w:val="20"/>
          <w:lang w:val="sl-SI"/>
        </w:rPr>
        <w:t>Če ima vlagatelj stalno prebivališče ali sedež na območju iz 9. člena Zakona o Triglavskem narodnem parku (Uradni list RS, št. 52/10, 46/14 – ZON-C, 60/17</w:t>
      </w:r>
      <w:r w:rsidR="0095446D">
        <w:rPr>
          <w:rFonts w:cs="Arial"/>
          <w:bCs/>
          <w:szCs w:val="20"/>
          <w:lang w:val="sl-SI"/>
        </w:rPr>
        <w:t>,</w:t>
      </w:r>
      <w:r w:rsidRPr="008C2BD4">
        <w:rPr>
          <w:rFonts w:cs="Arial"/>
          <w:bCs/>
          <w:szCs w:val="20"/>
          <w:lang w:val="sl-SI"/>
        </w:rPr>
        <w:t xml:space="preserve"> 82/20</w:t>
      </w:r>
      <w:r w:rsidR="0095446D">
        <w:rPr>
          <w:rFonts w:cs="Arial"/>
          <w:bCs/>
          <w:szCs w:val="20"/>
          <w:lang w:val="sl-SI"/>
        </w:rPr>
        <w:t xml:space="preserve"> in </w:t>
      </w:r>
      <w:r w:rsidR="0095446D" w:rsidRPr="0095446D">
        <w:rPr>
          <w:rFonts w:cs="Arial"/>
          <w:bCs/>
          <w:szCs w:val="20"/>
          <w:lang w:val="sl-SI"/>
        </w:rPr>
        <w:t>18/23 – ZDU-1O</w:t>
      </w:r>
      <w:r w:rsidRPr="008C2BD4">
        <w:rPr>
          <w:rFonts w:cs="Arial"/>
          <w:bCs/>
          <w:szCs w:val="20"/>
          <w:lang w:val="sl-SI"/>
        </w:rPr>
        <w:t xml:space="preserve">; v nadaljnjem besedilu: ZTNP-1), se vloga na javni razpis ne glede na merila za izbor, določena v tem poglavju, v skladu s prvim in tretjim odstavkom </w:t>
      </w:r>
      <w:r w:rsidR="0095446D">
        <w:rPr>
          <w:rFonts w:cs="Arial"/>
          <w:bCs/>
          <w:szCs w:val="20"/>
          <w:lang w:val="sl-SI"/>
        </w:rPr>
        <w:t>39. člena u</w:t>
      </w:r>
      <w:r w:rsidRPr="008C2BD4">
        <w:rPr>
          <w:rFonts w:cs="Arial"/>
          <w:bCs/>
          <w:szCs w:val="20"/>
          <w:lang w:val="sl-SI"/>
        </w:rPr>
        <w:t xml:space="preserve">redbe oceni z dodatnimi </w:t>
      </w:r>
      <w:r w:rsidR="00D457B2">
        <w:rPr>
          <w:rFonts w:cs="Arial"/>
          <w:bCs/>
          <w:szCs w:val="20"/>
          <w:lang w:val="sl-SI"/>
        </w:rPr>
        <w:t>10 %</w:t>
      </w:r>
      <w:r w:rsidRPr="008C2BD4">
        <w:rPr>
          <w:rFonts w:cs="Arial"/>
          <w:bCs/>
          <w:szCs w:val="20"/>
          <w:lang w:val="sl-SI"/>
        </w:rPr>
        <w:t xml:space="preserve"> možnih točk</w:t>
      </w:r>
      <w:r w:rsidR="00F75CA8">
        <w:rPr>
          <w:rFonts w:cs="Arial"/>
          <w:bCs/>
          <w:szCs w:val="20"/>
          <w:lang w:val="sl-SI"/>
        </w:rPr>
        <w:t xml:space="preserve"> od najvišjega možnega števila točk,</w:t>
      </w:r>
      <w:r w:rsidRPr="008C2BD4">
        <w:rPr>
          <w:rFonts w:cs="Arial"/>
          <w:bCs/>
          <w:szCs w:val="20"/>
          <w:lang w:val="sl-SI"/>
        </w:rPr>
        <w:t xml:space="preserve"> pri čemer se dodatno pridobljene točke ne upoštevajo pri do</w:t>
      </w:r>
      <w:r w:rsidR="00A410AE">
        <w:rPr>
          <w:rFonts w:cs="Arial"/>
          <w:bCs/>
          <w:szCs w:val="20"/>
          <w:lang w:val="sl-SI"/>
        </w:rPr>
        <w:t>seganju vstopnega</w:t>
      </w:r>
      <w:r w:rsidRPr="008C2BD4">
        <w:rPr>
          <w:rFonts w:cs="Arial"/>
          <w:bCs/>
          <w:szCs w:val="20"/>
          <w:lang w:val="sl-SI"/>
        </w:rPr>
        <w:t xml:space="preserve"> </w:t>
      </w:r>
      <w:r w:rsidR="00A410AE">
        <w:rPr>
          <w:rFonts w:cs="Arial"/>
          <w:bCs/>
          <w:szCs w:val="20"/>
          <w:lang w:val="sl-SI"/>
        </w:rPr>
        <w:t>praga</w:t>
      </w:r>
      <w:r w:rsidRPr="008C2BD4">
        <w:rPr>
          <w:rFonts w:cs="Arial"/>
          <w:bCs/>
          <w:szCs w:val="20"/>
          <w:lang w:val="sl-SI"/>
        </w:rPr>
        <w:t xml:space="preserve"> točk iz prejšnje točke.</w:t>
      </w:r>
    </w:p>
    <w:p w14:paraId="19A0895D" w14:textId="42C4C15F" w:rsidR="008C2BD4" w:rsidRPr="008C2BD4" w:rsidRDefault="008C2BD4" w:rsidP="008C2BD4">
      <w:pPr>
        <w:numPr>
          <w:ilvl w:val="0"/>
          <w:numId w:val="17"/>
        </w:numPr>
        <w:jc w:val="both"/>
        <w:rPr>
          <w:rFonts w:cs="Arial"/>
          <w:szCs w:val="20"/>
          <w:lang w:val="sl-SI"/>
        </w:rPr>
      </w:pPr>
      <w:r w:rsidRPr="008C2BD4">
        <w:rPr>
          <w:rFonts w:cs="Arial"/>
          <w:szCs w:val="20"/>
          <w:lang w:val="sl-SI"/>
        </w:rPr>
        <w:t xml:space="preserve">Ne glede na določbo prejšnje točke se vloga na javni razpis oceni z dodatnimi </w:t>
      </w:r>
      <w:r w:rsidR="00D457B2">
        <w:rPr>
          <w:rFonts w:cs="Arial"/>
          <w:szCs w:val="20"/>
          <w:lang w:val="sl-SI"/>
        </w:rPr>
        <w:t xml:space="preserve">10 % </w:t>
      </w:r>
      <w:r w:rsidRPr="008C2BD4">
        <w:rPr>
          <w:rFonts w:cs="Arial"/>
          <w:szCs w:val="20"/>
          <w:lang w:val="sl-SI"/>
        </w:rPr>
        <w:t>možnih točk, če je vlagatelj fizična oseba, ki ima stalno prebivališče zunaj območja narodnega parka, v narodnem parku pa je lastnik gozdnih zemljišč.</w:t>
      </w:r>
    </w:p>
    <w:p w14:paraId="3EC2760C" w14:textId="77777777" w:rsidR="008C2BD4" w:rsidRPr="008C2BD4" w:rsidRDefault="008C2BD4" w:rsidP="008C2BD4">
      <w:pPr>
        <w:numPr>
          <w:ilvl w:val="0"/>
          <w:numId w:val="17"/>
        </w:numPr>
        <w:jc w:val="both"/>
        <w:rPr>
          <w:rFonts w:cs="Arial"/>
          <w:szCs w:val="20"/>
          <w:lang w:val="sl-SI"/>
        </w:rPr>
      </w:pPr>
      <w:r w:rsidRPr="008C2BD4">
        <w:rPr>
          <w:rFonts w:cs="Arial"/>
          <w:szCs w:val="20"/>
          <w:lang w:val="sl-SI"/>
        </w:rPr>
        <w:t>Pri ocenjevanju vlog na podlagi meril za ocenjevanje vlog se upošteva stanje ob oddaji vloge na javni razpis oziroma načrtovano stanje ob zaključku naložbe. Ocenjevanje vlog se izvede na podlagi prijavnega obrazca in priloženih prilog ter podatkov iz uradnih evidenc. Če posamezno merilo ni izbrano ali se zanj ne predloži vseh prilog, dokazil oziroma so priloge in dokazila neustrezna, se vloga na podlagi tega merila oceni z 0 točkami.</w:t>
      </w:r>
    </w:p>
    <w:p w14:paraId="45378C37" w14:textId="74A46773" w:rsidR="008C2BD4" w:rsidRPr="00A22647" w:rsidRDefault="008C2BD4" w:rsidP="008C2BD4">
      <w:pPr>
        <w:numPr>
          <w:ilvl w:val="0"/>
          <w:numId w:val="17"/>
        </w:numPr>
        <w:jc w:val="both"/>
        <w:rPr>
          <w:rFonts w:cs="Arial"/>
          <w:b/>
          <w:szCs w:val="20"/>
          <w:lang w:val="sl-SI"/>
        </w:rPr>
      </w:pPr>
      <w:r w:rsidRPr="008C2BD4">
        <w:rPr>
          <w:rFonts w:cs="Arial"/>
          <w:bCs/>
          <w:szCs w:val="20"/>
          <w:lang w:val="sl-SI"/>
        </w:rPr>
        <w:t>Vloga se oceni na podlagi naslednjih meril:</w:t>
      </w:r>
    </w:p>
    <w:p w14:paraId="6221A22F" w14:textId="7C0386B4" w:rsidR="00A22647" w:rsidRDefault="00A22647" w:rsidP="00A22647">
      <w:pPr>
        <w:jc w:val="both"/>
        <w:rPr>
          <w:rFonts w:cs="Arial"/>
          <w:bCs/>
          <w:szCs w:val="20"/>
          <w:lang w:val="sl-SI"/>
        </w:rPr>
      </w:pPr>
    </w:p>
    <w:p w14:paraId="2E53AFFC" w14:textId="51DA5CB4" w:rsidR="00A22647" w:rsidRPr="00A22647" w:rsidRDefault="00A22647" w:rsidP="00A22647">
      <w:pPr>
        <w:pStyle w:val="Odstavekseznama"/>
        <w:numPr>
          <w:ilvl w:val="1"/>
          <w:numId w:val="17"/>
        </w:numPr>
        <w:jc w:val="both"/>
        <w:rPr>
          <w:rFonts w:cs="Arial"/>
          <w:szCs w:val="20"/>
          <w:lang w:val="sl-SI"/>
        </w:rPr>
      </w:pPr>
      <w:r w:rsidRPr="00A22647">
        <w:rPr>
          <w:rFonts w:cs="Arial"/>
          <w:szCs w:val="20"/>
          <w:lang w:val="sl-SI"/>
        </w:rPr>
        <w:t xml:space="preserve">Merila za ureditev gozdnih cest in gozdnih vlak </w:t>
      </w:r>
      <w:r w:rsidR="004E75B2">
        <w:rPr>
          <w:rFonts w:cs="Arial"/>
          <w:szCs w:val="20"/>
          <w:lang w:val="sl-SI"/>
        </w:rPr>
        <w:t>– sklop A</w:t>
      </w:r>
    </w:p>
    <w:p w14:paraId="56A6B840" w14:textId="587DE1C9" w:rsidR="00E70D1B" w:rsidRDefault="00E70D1B" w:rsidP="00E70D1B">
      <w:pPr>
        <w:rPr>
          <w:rFonts w:cs="Arial"/>
          <w:szCs w:val="20"/>
          <w:lang w:val="sl-SI"/>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04"/>
        <w:gridCol w:w="2477"/>
      </w:tblGrid>
      <w:tr w:rsidR="0095446D" w:rsidRPr="0095446D" w14:paraId="586542BC" w14:textId="77777777" w:rsidTr="003D6921">
        <w:trPr>
          <w:trHeight w:val="546"/>
        </w:trPr>
        <w:tc>
          <w:tcPr>
            <w:tcW w:w="680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0E993A" w14:textId="77777777" w:rsidR="0095446D" w:rsidRPr="0095446D" w:rsidRDefault="0095446D" w:rsidP="003D6921">
            <w:pPr>
              <w:spacing w:line="276" w:lineRule="auto"/>
              <w:rPr>
                <w:rFonts w:cs="Arial"/>
                <w:b/>
                <w:szCs w:val="20"/>
                <w:lang w:val="sl-SI"/>
              </w:rPr>
            </w:pPr>
            <w:r w:rsidRPr="0095446D">
              <w:rPr>
                <w:rFonts w:cs="Arial"/>
                <w:b/>
                <w:szCs w:val="20"/>
                <w:lang w:val="sl-SI"/>
              </w:rPr>
              <w:t>Merila za ureditev gozdnih cest in gozdnih vlak</w:t>
            </w:r>
          </w:p>
        </w:tc>
        <w:tc>
          <w:tcPr>
            <w:tcW w:w="2477" w:type="dxa"/>
            <w:tcBorders>
              <w:top w:val="single" w:sz="4" w:space="0" w:color="auto"/>
              <w:left w:val="single" w:sz="4" w:space="0" w:color="auto"/>
              <w:bottom w:val="single" w:sz="4" w:space="0" w:color="auto"/>
              <w:right w:val="single" w:sz="4" w:space="0" w:color="auto"/>
            </w:tcBorders>
            <w:shd w:val="clear" w:color="auto" w:fill="BFBFBF"/>
            <w:vAlign w:val="center"/>
          </w:tcPr>
          <w:p w14:paraId="63193077" w14:textId="77777777" w:rsidR="0095446D" w:rsidRPr="0095446D" w:rsidRDefault="0095446D" w:rsidP="003D6921">
            <w:pPr>
              <w:spacing w:line="276" w:lineRule="auto"/>
              <w:rPr>
                <w:rFonts w:cs="Arial"/>
                <w:b/>
                <w:szCs w:val="20"/>
                <w:lang w:val="sl-SI"/>
              </w:rPr>
            </w:pPr>
            <w:r w:rsidRPr="0095446D">
              <w:rPr>
                <w:rFonts w:cs="Arial"/>
                <w:b/>
                <w:szCs w:val="20"/>
                <w:lang w:val="sl-SI"/>
              </w:rPr>
              <w:t>Maksimalno število točk</w:t>
            </w:r>
          </w:p>
        </w:tc>
      </w:tr>
      <w:tr w:rsidR="0095446D" w:rsidRPr="0095446D" w14:paraId="26280778" w14:textId="77777777" w:rsidTr="003D6921">
        <w:trPr>
          <w:cantSplit/>
          <w:trHeight w:val="211"/>
        </w:trPr>
        <w:tc>
          <w:tcPr>
            <w:tcW w:w="6804" w:type="dxa"/>
            <w:tcBorders>
              <w:top w:val="single" w:sz="4" w:space="0" w:color="auto"/>
              <w:left w:val="single" w:sz="4" w:space="0" w:color="auto"/>
              <w:bottom w:val="single" w:sz="4" w:space="0" w:color="auto"/>
              <w:right w:val="single" w:sz="4" w:space="0" w:color="auto"/>
            </w:tcBorders>
            <w:vAlign w:val="center"/>
          </w:tcPr>
          <w:p w14:paraId="3FBE09A7" w14:textId="77777777" w:rsidR="0095446D" w:rsidRPr="0095446D" w:rsidRDefault="0095446D" w:rsidP="005C1590">
            <w:pPr>
              <w:tabs>
                <w:tab w:val="left" w:pos="284"/>
              </w:tabs>
              <w:autoSpaceDE w:val="0"/>
              <w:autoSpaceDN w:val="0"/>
              <w:adjustRightInd w:val="0"/>
              <w:spacing w:after="200" w:line="240" w:lineRule="auto"/>
              <w:rPr>
                <w:rFonts w:cs="Arial"/>
                <w:b/>
                <w:color w:val="000000"/>
                <w:szCs w:val="20"/>
                <w:lang w:val="sl-SI"/>
              </w:rPr>
            </w:pPr>
            <w:r w:rsidRPr="0095446D">
              <w:rPr>
                <w:rFonts w:cs="Arial"/>
                <w:b/>
                <w:color w:val="000000"/>
                <w:szCs w:val="20"/>
                <w:lang w:val="sl-SI"/>
              </w:rPr>
              <w:t>EKONOMSKI VIDIK NALOŽBE</w:t>
            </w:r>
          </w:p>
        </w:tc>
        <w:tc>
          <w:tcPr>
            <w:tcW w:w="2477" w:type="dxa"/>
            <w:tcBorders>
              <w:top w:val="nil"/>
              <w:left w:val="single" w:sz="4" w:space="0" w:color="auto"/>
              <w:bottom w:val="single" w:sz="4" w:space="0" w:color="auto"/>
              <w:right w:val="single" w:sz="4" w:space="0" w:color="auto"/>
            </w:tcBorders>
            <w:vAlign w:val="center"/>
          </w:tcPr>
          <w:p w14:paraId="78851FF6" w14:textId="7063A08E" w:rsidR="0095446D" w:rsidRPr="0095446D" w:rsidRDefault="00601975" w:rsidP="005C1590">
            <w:pPr>
              <w:tabs>
                <w:tab w:val="left" w:pos="284"/>
              </w:tabs>
              <w:autoSpaceDE w:val="0"/>
              <w:autoSpaceDN w:val="0"/>
              <w:adjustRightInd w:val="0"/>
              <w:spacing w:after="120" w:line="240" w:lineRule="auto"/>
              <w:jc w:val="center"/>
              <w:rPr>
                <w:rFonts w:cs="Arial"/>
                <w:b/>
                <w:color w:val="000000"/>
                <w:szCs w:val="20"/>
                <w:lang w:val="sl-SI"/>
              </w:rPr>
            </w:pPr>
            <w:r>
              <w:rPr>
                <w:rFonts w:cs="Arial"/>
                <w:b/>
                <w:color w:val="000000"/>
                <w:szCs w:val="20"/>
                <w:lang w:val="sl-SI"/>
              </w:rPr>
              <w:t>4</w:t>
            </w:r>
            <w:r w:rsidR="0095446D" w:rsidRPr="0095446D">
              <w:rPr>
                <w:rFonts w:cs="Arial"/>
                <w:b/>
                <w:color w:val="000000"/>
                <w:szCs w:val="20"/>
                <w:lang w:val="sl-SI"/>
              </w:rPr>
              <w:t>0</w:t>
            </w:r>
          </w:p>
        </w:tc>
      </w:tr>
      <w:tr w:rsidR="0095446D" w:rsidRPr="0095446D" w14:paraId="4DE0FA86" w14:textId="77777777" w:rsidTr="003D6921">
        <w:trPr>
          <w:cantSplit/>
          <w:trHeight w:val="211"/>
        </w:trPr>
        <w:tc>
          <w:tcPr>
            <w:tcW w:w="6804" w:type="dxa"/>
            <w:tcBorders>
              <w:top w:val="single" w:sz="4" w:space="0" w:color="auto"/>
              <w:left w:val="single" w:sz="4" w:space="0" w:color="auto"/>
              <w:bottom w:val="single" w:sz="4" w:space="0" w:color="auto"/>
              <w:right w:val="single" w:sz="4" w:space="0" w:color="auto"/>
            </w:tcBorders>
            <w:vAlign w:val="center"/>
          </w:tcPr>
          <w:p w14:paraId="68B35E08" w14:textId="77777777" w:rsidR="0095446D" w:rsidRPr="0095446D" w:rsidRDefault="0095446D" w:rsidP="005C1590">
            <w:pPr>
              <w:tabs>
                <w:tab w:val="left" w:pos="284"/>
              </w:tabs>
              <w:autoSpaceDE w:val="0"/>
              <w:autoSpaceDN w:val="0"/>
              <w:adjustRightInd w:val="0"/>
              <w:spacing w:after="120" w:line="240" w:lineRule="auto"/>
              <w:rPr>
                <w:rFonts w:cs="Arial"/>
                <w:color w:val="000000"/>
                <w:szCs w:val="20"/>
                <w:lang w:val="sl-SI"/>
              </w:rPr>
            </w:pPr>
            <w:r w:rsidRPr="0095446D">
              <w:rPr>
                <w:rFonts w:cs="Arial"/>
                <w:color w:val="000000"/>
                <w:szCs w:val="20"/>
                <w:lang w:val="sl-SI"/>
              </w:rPr>
              <w:t>Odprtost gozdov z gozdnimi prometnicami pred naložbo</w:t>
            </w:r>
          </w:p>
        </w:tc>
        <w:tc>
          <w:tcPr>
            <w:tcW w:w="2477" w:type="dxa"/>
            <w:tcBorders>
              <w:top w:val="nil"/>
              <w:left w:val="single" w:sz="4" w:space="0" w:color="auto"/>
              <w:bottom w:val="single" w:sz="4" w:space="0" w:color="auto"/>
              <w:right w:val="single" w:sz="4" w:space="0" w:color="auto"/>
            </w:tcBorders>
            <w:vAlign w:val="center"/>
          </w:tcPr>
          <w:p w14:paraId="442B5822" w14:textId="77777777" w:rsidR="0095446D" w:rsidRPr="0095446D" w:rsidRDefault="0095446D" w:rsidP="005C1590">
            <w:pPr>
              <w:tabs>
                <w:tab w:val="left" w:pos="284"/>
              </w:tabs>
              <w:autoSpaceDE w:val="0"/>
              <w:autoSpaceDN w:val="0"/>
              <w:adjustRightInd w:val="0"/>
              <w:spacing w:after="120" w:line="240" w:lineRule="auto"/>
              <w:jc w:val="center"/>
              <w:rPr>
                <w:rFonts w:cs="Arial"/>
                <w:color w:val="000000"/>
                <w:szCs w:val="20"/>
                <w:lang w:val="sl-SI"/>
              </w:rPr>
            </w:pPr>
            <w:r w:rsidRPr="0095446D">
              <w:rPr>
                <w:rFonts w:cs="Arial"/>
                <w:color w:val="000000"/>
                <w:szCs w:val="20"/>
                <w:lang w:val="sl-SI"/>
              </w:rPr>
              <w:t>20</w:t>
            </w:r>
          </w:p>
        </w:tc>
      </w:tr>
      <w:tr w:rsidR="0095446D" w:rsidRPr="0095446D" w14:paraId="33E762C3" w14:textId="77777777" w:rsidTr="003D6921">
        <w:trPr>
          <w:cantSplit/>
          <w:trHeight w:val="211"/>
        </w:trPr>
        <w:tc>
          <w:tcPr>
            <w:tcW w:w="6804" w:type="dxa"/>
            <w:tcBorders>
              <w:top w:val="single" w:sz="4" w:space="0" w:color="auto"/>
              <w:left w:val="single" w:sz="4" w:space="0" w:color="auto"/>
              <w:bottom w:val="single" w:sz="4" w:space="0" w:color="auto"/>
              <w:right w:val="single" w:sz="4" w:space="0" w:color="auto"/>
            </w:tcBorders>
            <w:vAlign w:val="center"/>
          </w:tcPr>
          <w:p w14:paraId="4AF7CF47" w14:textId="77777777" w:rsidR="0095446D" w:rsidRPr="0095446D" w:rsidRDefault="0095446D" w:rsidP="005C1590">
            <w:pPr>
              <w:tabs>
                <w:tab w:val="left" w:pos="284"/>
              </w:tabs>
              <w:autoSpaceDE w:val="0"/>
              <w:autoSpaceDN w:val="0"/>
              <w:adjustRightInd w:val="0"/>
              <w:spacing w:after="120" w:line="240" w:lineRule="auto"/>
              <w:rPr>
                <w:rFonts w:cs="Arial"/>
                <w:color w:val="000000"/>
                <w:szCs w:val="20"/>
                <w:lang w:val="sl-SI"/>
              </w:rPr>
            </w:pPr>
            <w:r w:rsidRPr="0095446D">
              <w:rPr>
                <w:rFonts w:cs="Arial"/>
                <w:color w:val="000000"/>
                <w:szCs w:val="20"/>
                <w:lang w:val="sl-SI"/>
              </w:rPr>
              <w:t>Delež zmanjšanja spravilnih stroškov</w:t>
            </w:r>
          </w:p>
        </w:tc>
        <w:tc>
          <w:tcPr>
            <w:tcW w:w="2477" w:type="dxa"/>
            <w:tcBorders>
              <w:top w:val="single" w:sz="4" w:space="0" w:color="auto"/>
              <w:left w:val="single" w:sz="4" w:space="0" w:color="auto"/>
              <w:bottom w:val="single" w:sz="4" w:space="0" w:color="auto"/>
              <w:right w:val="single" w:sz="4" w:space="0" w:color="auto"/>
            </w:tcBorders>
            <w:vAlign w:val="center"/>
          </w:tcPr>
          <w:p w14:paraId="1FD7C683" w14:textId="07117A7D" w:rsidR="0095446D" w:rsidRPr="0095446D" w:rsidRDefault="00601975" w:rsidP="005C1590">
            <w:pPr>
              <w:tabs>
                <w:tab w:val="left" w:pos="284"/>
              </w:tabs>
              <w:autoSpaceDE w:val="0"/>
              <w:autoSpaceDN w:val="0"/>
              <w:adjustRightInd w:val="0"/>
              <w:spacing w:after="120" w:line="240" w:lineRule="auto"/>
              <w:jc w:val="center"/>
              <w:rPr>
                <w:rFonts w:cs="Arial"/>
                <w:color w:val="000000"/>
                <w:szCs w:val="20"/>
                <w:lang w:val="sl-SI"/>
              </w:rPr>
            </w:pPr>
            <w:r>
              <w:rPr>
                <w:rFonts w:cs="Arial"/>
                <w:color w:val="000000"/>
                <w:szCs w:val="20"/>
                <w:lang w:val="sl-SI"/>
              </w:rPr>
              <w:t>2</w:t>
            </w:r>
            <w:r w:rsidR="0095446D" w:rsidRPr="0095446D">
              <w:rPr>
                <w:rFonts w:cs="Arial"/>
                <w:color w:val="000000"/>
                <w:szCs w:val="20"/>
                <w:lang w:val="sl-SI"/>
              </w:rPr>
              <w:t>0</w:t>
            </w:r>
          </w:p>
        </w:tc>
      </w:tr>
      <w:tr w:rsidR="0095446D" w:rsidRPr="0095446D" w14:paraId="0C3258B5" w14:textId="77777777" w:rsidTr="003D6921">
        <w:trPr>
          <w:cantSplit/>
          <w:trHeight w:val="211"/>
        </w:trPr>
        <w:tc>
          <w:tcPr>
            <w:tcW w:w="6804" w:type="dxa"/>
            <w:tcBorders>
              <w:top w:val="single" w:sz="4" w:space="0" w:color="auto"/>
              <w:left w:val="single" w:sz="4" w:space="0" w:color="auto"/>
              <w:bottom w:val="single" w:sz="4" w:space="0" w:color="auto"/>
              <w:right w:val="single" w:sz="4" w:space="0" w:color="auto"/>
            </w:tcBorders>
            <w:vAlign w:val="center"/>
          </w:tcPr>
          <w:p w14:paraId="4EC49E24" w14:textId="77777777" w:rsidR="0095446D" w:rsidRPr="0095446D" w:rsidRDefault="0095446D" w:rsidP="005C1590">
            <w:pPr>
              <w:tabs>
                <w:tab w:val="left" w:pos="284"/>
              </w:tabs>
              <w:autoSpaceDE w:val="0"/>
              <w:autoSpaceDN w:val="0"/>
              <w:adjustRightInd w:val="0"/>
              <w:spacing w:after="200" w:line="240" w:lineRule="auto"/>
              <w:rPr>
                <w:rFonts w:cs="Arial"/>
                <w:b/>
                <w:color w:val="000000"/>
                <w:szCs w:val="20"/>
                <w:lang w:val="sl-SI"/>
              </w:rPr>
            </w:pPr>
            <w:r w:rsidRPr="0095446D">
              <w:rPr>
                <w:rFonts w:cs="Arial"/>
                <w:b/>
                <w:color w:val="000000"/>
                <w:szCs w:val="20"/>
                <w:lang w:val="sl-SI"/>
              </w:rPr>
              <w:lastRenderedPageBreak/>
              <w:t>GEOGRAFSKI VIDIK NALOŽBE</w:t>
            </w:r>
          </w:p>
        </w:tc>
        <w:tc>
          <w:tcPr>
            <w:tcW w:w="2477" w:type="dxa"/>
            <w:tcBorders>
              <w:top w:val="single" w:sz="4" w:space="0" w:color="auto"/>
              <w:left w:val="single" w:sz="4" w:space="0" w:color="auto"/>
              <w:bottom w:val="single" w:sz="4" w:space="0" w:color="auto"/>
              <w:right w:val="single" w:sz="4" w:space="0" w:color="auto"/>
            </w:tcBorders>
            <w:vAlign w:val="center"/>
          </w:tcPr>
          <w:p w14:paraId="67F3B9F8" w14:textId="08BD8F23" w:rsidR="0095446D" w:rsidRPr="0095446D" w:rsidRDefault="00601975" w:rsidP="005C1590">
            <w:pPr>
              <w:tabs>
                <w:tab w:val="left" w:pos="426"/>
              </w:tabs>
              <w:autoSpaceDE w:val="0"/>
              <w:autoSpaceDN w:val="0"/>
              <w:adjustRightInd w:val="0"/>
              <w:spacing w:after="120" w:line="240" w:lineRule="auto"/>
              <w:jc w:val="center"/>
              <w:rPr>
                <w:rFonts w:cs="Arial"/>
                <w:b/>
                <w:color w:val="000000"/>
                <w:szCs w:val="20"/>
                <w:lang w:val="sl-SI"/>
              </w:rPr>
            </w:pPr>
            <w:r>
              <w:rPr>
                <w:rFonts w:cs="Arial"/>
                <w:b/>
                <w:color w:val="000000"/>
                <w:szCs w:val="20"/>
                <w:lang w:val="sl-SI"/>
              </w:rPr>
              <w:t>2</w:t>
            </w:r>
            <w:r w:rsidR="0095446D" w:rsidRPr="0095446D">
              <w:rPr>
                <w:rFonts w:cs="Arial"/>
                <w:b/>
                <w:color w:val="000000"/>
                <w:szCs w:val="20"/>
                <w:lang w:val="sl-SI"/>
              </w:rPr>
              <w:t>0</w:t>
            </w:r>
          </w:p>
        </w:tc>
      </w:tr>
      <w:tr w:rsidR="0095446D" w:rsidRPr="0095446D" w14:paraId="6704E63E" w14:textId="77777777" w:rsidTr="003D6921">
        <w:trPr>
          <w:cantSplit/>
          <w:trHeight w:val="211"/>
        </w:trPr>
        <w:tc>
          <w:tcPr>
            <w:tcW w:w="6804" w:type="dxa"/>
            <w:tcBorders>
              <w:top w:val="single" w:sz="4" w:space="0" w:color="auto"/>
              <w:left w:val="single" w:sz="4" w:space="0" w:color="auto"/>
              <w:bottom w:val="single" w:sz="4" w:space="0" w:color="auto"/>
              <w:right w:val="single" w:sz="4" w:space="0" w:color="auto"/>
            </w:tcBorders>
            <w:vAlign w:val="center"/>
          </w:tcPr>
          <w:p w14:paraId="0281C3AA" w14:textId="77777777" w:rsidR="0095446D" w:rsidRPr="0095446D" w:rsidRDefault="0095446D" w:rsidP="005C1590">
            <w:pPr>
              <w:tabs>
                <w:tab w:val="left" w:pos="426"/>
              </w:tabs>
              <w:autoSpaceDE w:val="0"/>
              <w:autoSpaceDN w:val="0"/>
              <w:adjustRightInd w:val="0"/>
              <w:spacing w:after="120" w:line="240" w:lineRule="auto"/>
              <w:rPr>
                <w:rFonts w:cs="Arial"/>
                <w:color w:val="000000"/>
                <w:szCs w:val="20"/>
                <w:lang w:val="sl-SI"/>
              </w:rPr>
            </w:pPr>
            <w:r w:rsidRPr="0095446D">
              <w:rPr>
                <w:rFonts w:cs="Arial"/>
                <w:color w:val="000000"/>
                <w:szCs w:val="20"/>
                <w:lang w:val="sl-SI"/>
              </w:rPr>
              <w:t>Stopnja gozdnatosti na ravni občin</w:t>
            </w:r>
          </w:p>
        </w:tc>
        <w:tc>
          <w:tcPr>
            <w:tcW w:w="2477" w:type="dxa"/>
            <w:tcBorders>
              <w:top w:val="single" w:sz="4" w:space="0" w:color="auto"/>
              <w:left w:val="single" w:sz="4" w:space="0" w:color="auto"/>
              <w:bottom w:val="single" w:sz="4" w:space="0" w:color="auto"/>
              <w:right w:val="single" w:sz="4" w:space="0" w:color="auto"/>
            </w:tcBorders>
            <w:vAlign w:val="center"/>
          </w:tcPr>
          <w:p w14:paraId="473C152B" w14:textId="53A33589" w:rsidR="0095446D" w:rsidRPr="0095446D" w:rsidRDefault="00601975" w:rsidP="005C1590">
            <w:pPr>
              <w:tabs>
                <w:tab w:val="left" w:pos="426"/>
              </w:tabs>
              <w:autoSpaceDE w:val="0"/>
              <w:autoSpaceDN w:val="0"/>
              <w:adjustRightInd w:val="0"/>
              <w:spacing w:after="120" w:line="240" w:lineRule="auto"/>
              <w:jc w:val="center"/>
              <w:rPr>
                <w:rFonts w:cs="Arial"/>
                <w:color w:val="000000"/>
                <w:szCs w:val="20"/>
                <w:lang w:val="sl-SI"/>
              </w:rPr>
            </w:pPr>
            <w:r>
              <w:rPr>
                <w:rFonts w:cs="Arial"/>
                <w:color w:val="000000"/>
                <w:szCs w:val="20"/>
                <w:lang w:val="sl-SI"/>
              </w:rPr>
              <w:t>2</w:t>
            </w:r>
            <w:r w:rsidR="0095446D" w:rsidRPr="0095446D">
              <w:rPr>
                <w:rFonts w:cs="Arial"/>
                <w:color w:val="000000"/>
                <w:szCs w:val="20"/>
                <w:lang w:val="sl-SI"/>
              </w:rPr>
              <w:t>0</w:t>
            </w:r>
          </w:p>
        </w:tc>
      </w:tr>
      <w:tr w:rsidR="0095446D" w:rsidRPr="0095446D" w14:paraId="4BF70582" w14:textId="77777777" w:rsidTr="003D6921">
        <w:trPr>
          <w:cantSplit/>
          <w:trHeight w:val="211"/>
        </w:trPr>
        <w:tc>
          <w:tcPr>
            <w:tcW w:w="6804" w:type="dxa"/>
            <w:tcBorders>
              <w:top w:val="single" w:sz="4" w:space="0" w:color="auto"/>
              <w:left w:val="single" w:sz="4" w:space="0" w:color="auto"/>
              <w:bottom w:val="single" w:sz="4" w:space="0" w:color="auto"/>
              <w:right w:val="single" w:sz="4" w:space="0" w:color="auto"/>
            </w:tcBorders>
            <w:vAlign w:val="center"/>
          </w:tcPr>
          <w:p w14:paraId="4201BE47" w14:textId="77777777" w:rsidR="0095446D" w:rsidRPr="0095446D" w:rsidRDefault="0095446D" w:rsidP="005C1590">
            <w:pPr>
              <w:tabs>
                <w:tab w:val="left" w:pos="284"/>
              </w:tabs>
              <w:autoSpaceDE w:val="0"/>
              <w:autoSpaceDN w:val="0"/>
              <w:adjustRightInd w:val="0"/>
              <w:spacing w:after="200" w:line="240" w:lineRule="auto"/>
              <w:rPr>
                <w:rFonts w:cs="Arial"/>
                <w:b/>
                <w:szCs w:val="20"/>
                <w:lang w:val="sl-SI"/>
              </w:rPr>
            </w:pPr>
            <w:r w:rsidRPr="0095446D">
              <w:rPr>
                <w:rFonts w:cs="Arial"/>
                <w:b/>
                <w:color w:val="000000"/>
                <w:szCs w:val="20"/>
                <w:lang w:val="sl-SI"/>
              </w:rPr>
              <w:t>PROIZVODNI (TEHNOLOŠKI) VIDIK NALOŽBE</w:t>
            </w:r>
          </w:p>
        </w:tc>
        <w:tc>
          <w:tcPr>
            <w:tcW w:w="2477" w:type="dxa"/>
            <w:tcBorders>
              <w:top w:val="single" w:sz="4" w:space="0" w:color="auto"/>
              <w:left w:val="single" w:sz="4" w:space="0" w:color="auto"/>
              <w:bottom w:val="single" w:sz="4" w:space="0" w:color="auto"/>
              <w:right w:val="single" w:sz="4" w:space="0" w:color="auto"/>
            </w:tcBorders>
            <w:vAlign w:val="center"/>
          </w:tcPr>
          <w:p w14:paraId="57ED76E5" w14:textId="77777777" w:rsidR="0095446D" w:rsidRPr="0095446D" w:rsidRDefault="0095446D" w:rsidP="005C1590">
            <w:pPr>
              <w:tabs>
                <w:tab w:val="left" w:pos="284"/>
              </w:tabs>
              <w:autoSpaceDE w:val="0"/>
              <w:autoSpaceDN w:val="0"/>
              <w:adjustRightInd w:val="0"/>
              <w:spacing w:after="120" w:line="240" w:lineRule="auto"/>
              <w:jc w:val="center"/>
              <w:rPr>
                <w:rFonts w:cs="Arial"/>
                <w:b/>
                <w:color w:val="000000"/>
                <w:szCs w:val="20"/>
                <w:lang w:val="sl-SI"/>
              </w:rPr>
            </w:pPr>
            <w:r w:rsidRPr="0095446D">
              <w:rPr>
                <w:rFonts w:cs="Arial"/>
                <w:b/>
                <w:color w:val="000000"/>
                <w:szCs w:val="20"/>
                <w:lang w:val="sl-SI"/>
              </w:rPr>
              <w:t>20</w:t>
            </w:r>
          </w:p>
        </w:tc>
      </w:tr>
      <w:tr w:rsidR="0095446D" w:rsidRPr="0095446D" w14:paraId="07A3EF3B" w14:textId="77777777" w:rsidTr="003D6921">
        <w:trPr>
          <w:cantSplit/>
          <w:trHeight w:val="211"/>
        </w:trPr>
        <w:tc>
          <w:tcPr>
            <w:tcW w:w="6804" w:type="dxa"/>
            <w:tcBorders>
              <w:top w:val="single" w:sz="4" w:space="0" w:color="auto"/>
              <w:left w:val="single" w:sz="4" w:space="0" w:color="auto"/>
              <w:bottom w:val="single" w:sz="4" w:space="0" w:color="auto"/>
              <w:right w:val="single" w:sz="4" w:space="0" w:color="auto"/>
            </w:tcBorders>
            <w:vAlign w:val="center"/>
          </w:tcPr>
          <w:p w14:paraId="5E9B2FA8" w14:textId="77777777" w:rsidR="0095446D" w:rsidRPr="0095446D" w:rsidRDefault="0095446D" w:rsidP="005C1590">
            <w:pPr>
              <w:tabs>
                <w:tab w:val="left" w:pos="284"/>
              </w:tabs>
              <w:autoSpaceDE w:val="0"/>
              <w:autoSpaceDN w:val="0"/>
              <w:adjustRightInd w:val="0"/>
              <w:spacing w:after="120" w:line="240" w:lineRule="auto"/>
              <w:rPr>
                <w:rFonts w:cs="Arial"/>
                <w:color w:val="000000"/>
                <w:szCs w:val="20"/>
                <w:lang w:val="sl-SI"/>
              </w:rPr>
            </w:pPr>
            <w:r w:rsidRPr="0095446D">
              <w:rPr>
                <w:rFonts w:cs="Arial"/>
                <w:color w:val="000000"/>
                <w:szCs w:val="20"/>
                <w:lang w:val="sl-SI"/>
              </w:rPr>
              <w:t>Dolžina in vrsta gozdnih</w:t>
            </w:r>
            <w:r w:rsidRPr="0095446D">
              <w:rPr>
                <w:rFonts w:cs="Arial"/>
                <w:i/>
                <w:color w:val="000000"/>
                <w:szCs w:val="20"/>
                <w:lang w:val="sl-SI"/>
              </w:rPr>
              <w:t xml:space="preserve"> </w:t>
            </w:r>
            <w:r w:rsidRPr="0095446D">
              <w:rPr>
                <w:rFonts w:cs="Arial"/>
                <w:color w:val="000000"/>
                <w:szCs w:val="20"/>
                <w:lang w:val="sl-SI"/>
              </w:rPr>
              <w:t xml:space="preserve">prometnic, s katerim se </w:t>
            </w:r>
            <w:r w:rsidRPr="0095446D">
              <w:rPr>
                <w:rFonts w:cs="Arial"/>
                <w:szCs w:val="20"/>
                <w:lang w:val="sl-SI"/>
              </w:rPr>
              <w:t>vlagatelj</w:t>
            </w:r>
            <w:r w:rsidRPr="0095446D">
              <w:rPr>
                <w:rFonts w:cs="Arial"/>
                <w:color w:val="000000"/>
                <w:szCs w:val="20"/>
                <w:lang w:val="sl-SI"/>
              </w:rPr>
              <w:t xml:space="preserve"> prijavlja na javni razpis</w:t>
            </w:r>
          </w:p>
        </w:tc>
        <w:tc>
          <w:tcPr>
            <w:tcW w:w="2477" w:type="dxa"/>
            <w:tcBorders>
              <w:top w:val="single" w:sz="4" w:space="0" w:color="auto"/>
              <w:left w:val="single" w:sz="4" w:space="0" w:color="auto"/>
              <w:bottom w:val="single" w:sz="4" w:space="0" w:color="auto"/>
              <w:right w:val="single" w:sz="4" w:space="0" w:color="auto"/>
            </w:tcBorders>
            <w:vAlign w:val="center"/>
          </w:tcPr>
          <w:p w14:paraId="02801B4C" w14:textId="79A7692C" w:rsidR="0095446D" w:rsidRPr="0095446D" w:rsidRDefault="00214818" w:rsidP="005C1590">
            <w:pPr>
              <w:tabs>
                <w:tab w:val="left" w:pos="284"/>
              </w:tabs>
              <w:autoSpaceDE w:val="0"/>
              <w:autoSpaceDN w:val="0"/>
              <w:adjustRightInd w:val="0"/>
              <w:spacing w:after="120" w:line="240" w:lineRule="auto"/>
              <w:jc w:val="center"/>
              <w:rPr>
                <w:rFonts w:cs="Arial"/>
                <w:color w:val="000000"/>
                <w:szCs w:val="20"/>
                <w:lang w:val="sl-SI"/>
              </w:rPr>
            </w:pPr>
            <w:r>
              <w:rPr>
                <w:rFonts w:cs="Arial"/>
                <w:color w:val="000000"/>
                <w:szCs w:val="20"/>
                <w:lang w:val="sl-SI"/>
              </w:rPr>
              <w:t>5</w:t>
            </w:r>
          </w:p>
        </w:tc>
      </w:tr>
      <w:tr w:rsidR="0095446D" w:rsidRPr="0095446D" w14:paraId="4A143F0D" w14:textId="77777777" w:rsidTr="003D6921">
        <w:trPr>
          <w:cantSplit/>
          <w:trHeight w:val="211"/>
        </w:trPr>
        <w:tc>
          <w:tcPr>
            <w:tcW w:w="6804" w:type="dxa"/>
            <w:tcBorders>
              <w:top w:val="single" w:sz="4" w:space="0" w:color="auto"/>
              <w:left w:val="single" w:sz="4" w:space="0" w:color="auto"/>
              <w:bottom w:val="single" w:sz="4" w:space="0" w:color="auto"/>
              <w:right w:val="single" w:sz="4" w:space="0" w:color="auto"/>
            </w:tcBorders>
            <w:vAlign w:val="center"/>
          </w:tcPr>
          <w:p w14:paraId="371D5BE4" w14:textId="77777777" w:rsidR="0095446D" w:rsidRPr="0095446D" w:rsidRDefault="0095446D" w:rsidP="005C1590">
            <w:pPr>
              <w:tabs>
                <w:tab w:val="left" w:pos="284"/>
              </w:tabs>
              <w:autoSpaceDE w:val="0"/>
              <w:autoSpaceDN w:val="0"/>
              <w:adjustRightInd w:val="0"/>
              <w:spacing w:after="120" w:line="240" w:lineRule="auto"/>
              <w:rPr>
                <w:rFonts w:cs="Arial"/>
                <w:color w:val="000000"/>
                <w:szCs w:val="20"/>
                <w:lang w:val="sl-SI"/>
              </w:rPr>
            </w:pPr>
            <w:r w:rsidRPr="0095446D">
              <w:rPr>
                <w:rFonts w:cs="Arial"/>
                <w:color w:val="000000"/>
                <w:szCs w:val="20"/>
                <w:lang w:val="sl-SI"/>
              </w:rPr>
              <w:t>Protierozijsko vzdrževanje gozdnih vlak</w:t>
            </w:r>
          </w:p>
        </w:tc>
        <w:tc>
          <w:tcPr>
            <w:tcW w:w="2477" w:type="dxa"/>
            <w:tcBorders>
              <w:top w:val="single" w:sz="4" w:space="0" w:color="auto"/>
              <w:left w:val="single" w:sz="4" w:space="0" w:color="auto"/>
              <w:bottom w:val="single" w:sz="4" w:space="0" w:color="auto"/>
              <w:right w:val="single" w:sz="4" w:space="0" w:color="auto"/>
            </w:tcBorders>
            <w:vAlign w:val="center"/>
          </w:tcPr>
          <w:p w14:paraId="7C5AFFCC" w14:textId="0F8EC794" w:rsidR="0095446D" w:rsidRPr="0095446D" w:rsidRDefault="00214818" w:rsidP="005C1590">
            <w:pPr>
              <w:tabs>
                <w:tab w:val="left" w:pos="284"/>
              </w:tabs>
              <w:autoSpaceDE w:val="0"/>
              <w:autoSpaceDN w:val="0"/>
              <w:adjustRightInd w:val="0"/>
              <w:spacing w:after="120" w:line="240" w:lineRule="auto"/>
              <w:jc w:val="center"/>
              <w:rPr>
                <w:rFonts w:cs="Arial"/>
                <w:color w:val="000000"/>
                <w:szCs w:val="20"/>
                <w:lang w:val="sl-SI"/>
              </w:rPr>
            </w:pPr>
            <w:r>
              <w:rPr>
                <w:rFonts w:cs="Arial"/>
                <w:color w:val="000000"/>
                <w:szCs w:val="20"/>
                <w:lang w:val="sl-SI"/>
              </w:rPr>
              <w:t>15</w:t>
            </w:r>
          </w:p>
        </w:tc>
      </w:tr>
      <w:tr w:rsidR="0095446D" w:rsidRPr="0095446D" w14:paraId="5E2FEA69" w14:textId="77777777" w:rsidTr="003D6921">
        <w:trPr>
          <w:cantSplit/>
          <w:trHeight w:val="56"/>
        </w:trPr>
        <w:tc>
          <w:tcPr>
            <w:tcW w:w="6804" w:type="dxa"/>
            <w:tcBorders>
              <w:top w:val="single" w:sz="4" w:space="0" w:color="auto"/>
              <w:left w:val="single" w:sz="4" w:space="0" w:color="auto"/>
              <w:bottom w:val="single" w:sz="4" w:space="0" w:color="auto"/>
              <w:right w:val="single" w:sz="4" w:space="0" w:color="auto"/>
            </w:tcBorders>
            <w:vAlign w:val="center"/>
          </w:tcPr>
          <w:p w14:paraId="05C3BF00" w14:textId="77777777" w:rsidR="0095446D" w:rsidRPr="0095446D" w:rsidRDefault="0095446D" w:rsidP="005C1590">
            <w:pPr>
              <w:tabs>
                <w:tab w:val="left" w:pos="284"/>
              </w:tabs>
              <w:autoSpaceDE w:val="0"/>
              <w:autoSpaceDN w:val="0"/>
              <w:adjustRightInd w:val="0"/>
              <w:spacing w:after="200" w:line="240" w:lineRule="auto"/>
              <w:rPr>
                <w:rFonts w:cs="Arial"/>
                <w:b/>
                <w:color w:val="000000"/>
                <w:szCs w:val="20"/>
                <w:lang w:val="sl-SI"/>
              </w:rPr>
            </w:pPr>
            <w:r w:rsidRPr="0095446D">
              <w:rPr>
                <w:rFonts w:cs="Arial"/>
                <w:b/>
                <w:szCs w:val="20"/>
                <w:lang w:val="sl-SI"/>
              </w:rPr>
              <w:t>PRISPEVEK K HORIRONTALNIM CILJEM</w:t>
            </w:r>
          </w:p>
        </w:tc>
        <w:tc>
          <w:tcPr>
            <w:tcW w:w="2477" w:type="dxa"/>
            <w:tcBorders>
              <w:top w:val="single" w:sz="4" w:space="0" w:color="auto"/>
              <w:left w:val="single" w:sz="4" w:space="0" w:color="auto"/>
              <w:bottom w:val="single" w:sz="4" w:space="0" w:color="auto"/>
              <w:right w:val="single" w:sz="4" w:space="0" w:color="auto"/>
            </w:tcBorders>
            <w:vAlign w:val="center"/>
          </w:tcPr>
          <w:p w14:paraId="41831E58" w14:textId="77777777" w:rsidR="0095446D" w:rsidRPr="0095446D" w:rsidRDefault="0095446D" w:rsidP="005C1590">
            <w:pPr>
              <w:tabs>
                <w:tab w:val="left" w:pos="284"/>
              </w:tabs>
              <w:autoSpaceDE w:val="0"/>
              <w:autoSpaceDN w:val="0"/>
              <w:adjustRightInd w:val="0"/>
              <w:spacing w:after="120" w:line="240" w:lineRule="auto"/>
              <w:jc w:val="center"/>
              <w:rPr>
                <w:rFonts w:cs="Arial"/>
                <w:b/>
                <w:color w:val="000000"/>
                <w:szCs w:val="20"/>
                <w:lang w:val="sl-SI"/>
              </w:rPr>
            </w:pPr>
            <w:r w:rsidRPr="0095446D">
              <w:rPr>
                <w:rFonts w:cs="Arial"/>
                <w:b/>
                <w:color w:val="000000"/>
                <w:szCs w:val="20"/>
                <w:lang w:val="sl-SI"/>
              </w:rPr>
              <w:t>20</w:t>
            </w:r>
          </w:p>
        </w:tc>
      </w:tr>
      <w:tr w:rsidR="0095446D" w:rsidRPr="0095446D" w14:paraId="0E9D141F" w14:textId="77777777" w:rsidTr="003D6921">
        <w:trPr>
          <w:cantSplit/>
          <w:trHeight w:val="56"/>
        </w:trPr>
        <w:tc>
          <w:tcPr>
            <w:tcW w:w="6804" w:type="dxa"/>
            <w:tcBorders>
              <w:top w:val="single" w:sz="4" w:space="0" w:color="auto"/>
              <w:left w:val="single" w:sz="4" w:space="0" w:color="auto"/>
              <w:bottom w:val="single" w:sz="4" w:space="0" w:color="auto"/>
              <w:right w:val="single" w:sz="4" w:space="0" w:color="auto"/>
            </w:tcBorders>
            <w:vAlign w:val="center"/>
          </w:tcPr>
          <w:p w14:paraId="6F40B32E" w14:textId="77777777" w:rsidR="0095446D" w:rsidRPr="0095446D" w:rsidRDefault="0095446D" w:rsidP="005C1590">
            <w:pPr>
              <w:tabs>
                <w:tab w:val="left" w:pos="284"/>
              </w:tabs>
              <w:autoSpaceDE w:val="0"/>
              <w:autoSpaceDN w:val="0"/>
              <w:adjustRightInd w:val="0"/>
              <w:spacing w:after="120" w:line="240" w:lineRule="auto"/>
              <w:rPr>
                <w:rFonts w:cs="Arial"/>
                <w:color w:val="000000"/>
                <w:szCs w:val="20"/>
                <w:lang w:val="sl-SI"/>
              </w:rPr>
            </w:pPr>
            <w:r w:rsidRPr="0095446D">
              <w:rPr>
                <w:rFonts w:cs="Arial"/>
                <w:color w:val="000000"/>
                <w:szCs w:val="20"/>
                <w:lang w:val="sl-SI"/>
              </w:rPr>
              <w:t>Ureditev gozdnih prometnic izven območij Natura 2000</w:t>
            </w:r>
          </w:p>
        </w:tc>
        <w:tc>
          <w:tcPr>
            <w:tcW w:w="2477" w:type="dxa"/>
            <w:tcBorders>
              <w:top w:val="single" w:sz="4" w:space="0" w:color="auto"/>
              <w:left w:val="single" w:sz="4" w:space="0" w:color="auto"/>
              <w:bottom w:val="single" w:sz="4" w:space="0" w:color="auto"/>
              <w:right w:val="single" w:sz="4" w:space="0" w:color="auto"/>
            </w:tcBorders>
            <w:vAlign w:val="center"/>
          </w:tcPr>
          <w:p w14:paraId="2026E147" w14:textId="77777777" w:rsidR="0095446D" w:rsidRPr="0095446D" w:rsidRDefault="0095446D" w:rsidP="005C1590">
            <w:pPr>
              <w:tabs>
                <w:tab w:val="left" w:pos="284"/>
              </w:tabs>
              <w:autoSpaceDE w:val="0"/>
              <w:autoSpaceDN w:val="0"/>
              <w:adjustRightInd w:val="0"/>
              <w:spacing w:after="120" w:line="240" w:lineRule="auto"/>
              <w:jc w:val="center"/>
              <w:rPr>
                <w:rFonts w:cs="Arial"/>
                <w:color w:val="000000"/>
                <w:szCs w:val="20"/>
                <w:lang w:val="sl-SI"/>
              </w:rPr>
            </w:pPr>
            <w:r w:rsidRPr="0095446D">
              <w:rPr>
                <w:rFonts w:cs="Arial"/>
                <w:color w:val="000000"/>
                <w:szCs w:val="20"/>
                <w:lang w:val="sl-SI"/>
              </w:rPr>
              <w:t>20</w:t>
            </w:r>
          </w:p>
        </w:tc>
      </w:tr>
      <w:tr w:rsidR="0095446D" w:rsidRPr="0095446D" w14:paraId="415AE88B" w14:textId="77777777" w:rsidTr="003D6921">
        <w:trPr>
          <w:cantSplit/>
          <w:trHeight w:val="56"/>
        </w:trPr>
        <w:tc>
          <w:tcPr>
            <w:tcW w:w="6804" w:type="dxa"/>
            <w:tcBorders>
              <w:top w:val="single" w:sz="4" w:space="0" w:color="auto"/>
              <w:left w:val="single" w:sz="4" w:space="0" w:color="auto"/>
              <w:bottom w:val="single" w:sz="4" w:space="0" w:color="auto"/>
              <w:right w:val="single" w:sz="4" w:space="0" w:color="auto"/>
            </w:tcBorders>
            <w:shd w:val="clear" w:color="auto" w:fill="BFBFBF"/>
            <w:vAlign w:val="center"/>
          </w:tcPr>
          <w:p w14:paraId="3B19ACFF" w14:textId="77777777" w:rsidR="0095446D" w:rsidRPr="0095446D" w:rsidRDefault="0095446D" w:rsidP="005C1590">
            <w:pPr>
              <w:tabs>
                <w:tab w:val="left" w:pos="284"/>
              </w:tabs>
              <w:autoSpaceDE w:val="0"/>
              <w:autoSpaceDN w:val="0"/>
              <w:adjustRightInd w:val="0"/>
              <w:spacing w:after="120" w:line="240" w:lineRule="auto"/>
              <w:rPr>
                <w:rFonts w:cs="Arial"/>
                <w:b/>
                <w:color w:val="000000"/>
                <w:szCs w:val="20"/>
                <w:lang w:val="sl-SI"/>
              </w:rPr>
            </w:pPr>
            <w:r w:rsidRPr="0095446D">
              <w:rPr>
                <w:rFonts w:cs="Arial"/>
                <w:b/>
                <w:color w:val="000000"/>
                <w:szCs w:val="20"/>
                <w:lang w:val="sl-SI"/>
              </w:rPr>
              <w:t>SKUPAJ</w:t>
            </w:r>
          </w:p>
        </w:tc>
        <w:tc>
          <w:tcPr>
            <w:tcW w:w="2477" w:type="dxa"/>
            <w:tcBorders>
              <w:top w:val="single" w:sz="4" w:space="0" w:color="auto"/>
              <w:left w:val="single" w:sz="4" w:space="0" w:color="auto"/>
              <w:bottom w:val="single" w:sz="4" w:space="0" w:color="auto"/>
              <w:right w:val="single" w:sz="4" w:space="0" w:color="auto"/>
            </w:tcBorders>
            <w:shd w:val="clear" w:color="auto" w:fill="BFBFBF"/>
            <w:vAlign w:val="center"/>
          </w:tcPr>
          <w:p w14:paraId="630E9444" w14:textId="77777777" w:rsidR="0095446D" w:rsidRPr="0095446D" w:rsidRDefault="0095446D" w:rsidP="005C1590">
            <w:pPr>
              <w:tabs>
                <w:tab w:val="left" w:pos="284"/>
              </w:tabs>
              <w:autoSpaceDE w:val="0"/>
              <w:autoSpaceDN w:val="0"/>
              <w:adjustRightInd w:val="0"/>
              <w:spacing w:after="120" w:line="240" w:lineRule="auto"/>
              <w:jc w:val="center"/>
              <w:rPr>
                <w:rFonts w:cs="Arial"/>
                <w:b/>
                <w:color w:val="000000"/>
                <w:szCs w:val="20"/>
                <w:lang w:val="sl-SI"/>
              </w:rPr>
            </w:pPr>
            <w:r w:rsidRPr="0095446D">
              <w:rPr>
                <w:rFonts w:cs="Arial"/>
                <w:b/>
                <w:color w:val="000000"/>
                <w:szCs w:val="20"/>
                <w:lang w:val="sl-SI"/>
              </w:rPr>
              <w:t>100</w:t>
            </w:r>
          </w:p>
        </w:tc>
      </w:tr>
    </w:tbl>
    <w:p w14:paraId="5797EF4A" w14:textId="348F9BF4" w:rsidR="0095446D" w:rsidRPr="00117230" w:rsidRDefault="00117230" w:rsidP="0095446D">
      <w:pPr>
        <w:keepNext/>
        <w:spacing w:before="240" w:after="240" w:line="240" w:lineRule="auto"/>
        <w:jc w:val="both"/>
        <w:outlineLvl w:val="1"/>
        <w:rPr>
          <w:rFonts w:cs="Arial"/>
          <w:szCs w:val="20"/>
          <w:lang w:val="sl-SI" w:eastAsia="ar-SA"/>
        </w:rPr>
      </w:pPr>
      <w:r w:rsidRPr="00117230">
        <w:rPr>
          <w:rFonts w:cs="Arial"/>
          <w:szCs w:val="20"/>
          <w:lang w:val="sl-SI" w:eastAsia="ar-SA"/>
        </w:rPr>
        <w:t xml:space="preserve">6.1.1 Točkovnik za ureditev gozdnih </w:t>
      </w:r>
      <w:r w:rsidR="004E75B2">
        <w:rPr>
          <w:rFonts w:cs="Arial"/>
          <w:szCs w:val="20"/>
          <w:lang w:val="sl-SI" w:eastAsia="ar-SA"/>
        </w:rPr>
        <w:t>cest in gozdnih vlak – sklop 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95446D" w:rsidRPr="0095446D" w14:paraId="1F74C84C" w14:textId="77777777" w:rsidTr="002F22B5">
        <w:trPr>
          <w:cantSplit/>
        </w:trPr>
        <w:tc>
          <w:tcPr>
            <w:tcW w:w="9180" w:type="dxa"/>
            <w:shd w:val="clear" w:color="auto" w:fill="F3F3F3"/>
          </w:tcPr>
          <w:p w14:paraId="475192AD" w14:textId="77777777" w:rsidR="0095446D" w:rsidRPr="0095446D" w:rsidRDefault="0095446D" w:rsidP="0095446D">
            <w:pPr>
              <w:tabs>
                <w:tab w:val="right" w:pos="8940"/>
              </w:tabs>
              <w:spacing w:before="60" w:after="40"/>
              <w:jc w:val="both"/>
              <w:outlineLvl w:val="7"/>
              <w:rPr>
                <w:rFonts w:cs="Arial"/>
                <w:i/>
                <w:iCs/>
                <w:szCs w:val="20"/>
                <w:lang w:val="sl-SI"/>
              </w:rPr>
            </w:pPr>
            <w:r w:rsidRPr="0095446D">
              <w:rPr>
                <w:rFonts w:cs="Arial"/>
                <w:i/>
                <w:iCs/>
                <w:sz w:val="24"/>
                <w:lang w:val="sl-SI"/>
              </w:rPr>
              <w:br w:type="page"/>
            </w:r>
            <w:r w:rsidRPr="0095446D">
              <w:rPr>
                <w:rFonts w:cs="Arial"/>
                <w:i/>
                <w:iCs/>
                <w:szCs w:val="20"/>
                <w:lang w:val="sl-SI"/>
              </w:rPr>
              <w:t>Maksimalno število točk</w:t>
            </w:r>
            <w:r w:rsidRPr="0095446D">
              <w:rPr>
                <w:rFonts w:cs="Arial"/>
                <w:i/>
                <w:iCs/>
                <w:szCs w:val="20"/>
                <w:lang w:val="sl-SI"/>
              </w:rPr>
              <w:tab/>
              <w:t xml:space="preserve"> = 100 točk</w:t>
            </w:r>
          </w:p>
        </w:tc>
      </w:tr>
    </w:tbl>
    <w:p w14:paraId="5E34D018" w14:textId="77777777" w:rsidR="0095446D" w:rsidRPr="0095446D" w:rsidRDefault="0095446D" w:rsidP="0095446D">
      <w:pPr>
        <w:jc w:val="both"/>
        <w:rPr>
          <w:rFonts w:cs="Arial"/>
          <w:szCs w:val="20"/>
          <w:lang w:val="sl-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95446D" w:rsidRPr="0095446D" w14:paraId="062BB855" w14:textId="77777777" w:rsidTr="002F22B5">
        <w:trPr>
          <w:cantSplit/>
        </w:trPr>
        <w:tc>
          <w:tcPr>
            <w:tcW w:w="9180" w:type="dxa"/>
            <w:shd w:val="clear" w:color="auto" w:fill="F3F3F3"/>
          </w:tcPr>
          <w:p w14:paraId="2B20034F" w14:textId="39B22591" w:rsidR="0095446D" w:rsidRPr="0095446D" w:rsidRDefault="0095446D" w:rsidP="0095446D">
            <w:pPr>
              <w:jc w:val="both"/>
              <w:rPr>
                <w:rFonts w:cs="Arial"/>
                <w:b/>
                <w:szCs w:val="20"/>
                <w:lang w:val="sl-SI"/>
              </w:rPr>
            </w:pPr>
            <w:r w:rsidRPr="0095446D">
              <w:rPr>
                <w:rFonts w:cs="Arial"/>
                <w:b/>
                <w:szCs w:val="20"/>
                <w:lang w:val="sl-SI"/>
              </w:rPr>
              <w:t>I. EKONOMSKI VIDIK NA</w:t>
            </w:r>
            <w:r w:rsidR="00601975">
              <w:rPr>
                <w:rFonts w:cs="Arial"/>
                <w:b/>
                <w:szCs w:val="20"/>
                <w:lang w:val="sl-SI"/>
              </w:rPr>
              <w:t>LOŽBE (maksimalno število točk 4</w:t>
            </w:r>
            <w:r w:rsidRPr="0095446D">
              <w:rPr>
                <w:rFonts w:cs="Arial"/>
                <w:b/>
                <w:szCs w:val="20"/>
                <w:lang w:val="sl-SI"/>
              </w:rPr>
              <w:t>0)</w:t>
            </w:r>
          </w:p>
        </w:tc>
      </w:tr>
      <w:tr w:rsidR="0095446D" w:rsidRPr="0095446D" w14:paraId="2C0FF475" w14:textId="77777777" w:rsidTr="002F22B5">
        <w:trPr>
          <w:cantSplit/>
        </w:trPr>
        <w:tc>
          <w:tcPr>
            <w:tcW w:w="9180" w:type="dxa"/>
            <w:shd w:val="clear" w:color="auto" w:fill="F3F3F3"/>
          </w:tcPr>
          <w:p w14:paraId="564B450F" w14:textId="77777777" w:rsidR="0095446D" w:rsidRPr="0095446D" w:rsidRDefault="0095446D" w:rsidP="0095446D">
            <w:pPr>
              <w:jc w:val="both"/>
              <w:rPr>
                <w:rFonts w:cs="Arial"/>
                <w:b/>
                <w:lang w:val="sl-SI"/>
              </w:rPr>
            </w:pPr>
            <w:r w:rsidRPr="0095446D">
              <w:rPr>
                <w:rFonts w:cs="Arial"/>
                <w:b/>
                <w:lang w:val="sl-SI"/>
              </w:rPr>
              <w:t xml:space="preserve">1. ODPRTOST GOZDOV Z GOZDNIMI PROMETNICAMI </w:t>
            </w:r>
            <w:r w:rsidRPr="0095446D">
              <w:rPr>
                <w:rFonts w:cs="Arial"/>
                <w:b/>
                <w:szCs w:val="20"/>
                <w:lang w:val="sl-SI"/>
              </w:rPr>
              <w:t>(maksimalno št. točk 20)</w:t>
            </w:r>
          </w:p>
          <w:p w14:paraId="20A5226C" w14:textId="77777777" w:rsidR="0095446D" w:rsidRPr="0095446D" w:rsidRDefault="0095446D" w:rsidP="0095446D">
            <w:pPr>
              <w:jc w:val="both"/>
              <w:rPr>
                <w:rFonts w:cs="Arial"/>
                <w:b/>
                <w:szCs w:val="20"/>
                <w:lang w:val="sl-SI"/>
              </w:rPr>
            </w:pPr>
            <w:r w:rsidRPr="0095446D">
              <w:rPr>
                <w:rFonts w:cs="Arial"/>
                <w:b/>
                <w:szCs w:val="20"/>
                <w:lang w:val="sl-SI"/>
              </w:rPr>
              <w:t>Navodilo: Upošteva se odprtost gozdov z gozdnimi prometnicami za območja, kjer se bodo gradile gozdne prometnice, ki je razvidna iz elaborata ZGS. Ocenjuje se stanje pred naložbo. Ločeno se ocenjuje za odprtost z gozdnimi cestami, če se ureja gozdna cesta, ali odprtost z gozdnimi vlakami, če se ureja gozdna vlaka. Če se ureja gozdne ceste in gozdne vlake, se ocenjuje odprtost z gozdnimi cestami.</w:t>
            </w:r>
          </w:p>
          <w:p w14:paraId="7A265821" w14:textId="77777777" w:rsidR="0095446D" w:rsidRPr="0095446D" w:rsidRDefault="0095446D" w:rsidP="0095446D">
            <w:pPr>
              <w:jc w:val="both"/>
              <w:rPr>
                <w:rFonts w:cs="Arial"/>
                <w:b/>
                <w:szCs w:val="20"/>
                <w:lang w:val="sl-SI"/>
              </w:rPr>
            </w:pPr>
            <w:r w:rsidRPr="0095446D">
              <w:rPr>
                <w:rFonts w:cs="Arial"/>
                <w:b/>
                <w:szCs w:val="20"/>
                <w:lang w:val="sl-SI"/>
              </w:rPr>
              <w:t>Če se v okviru ene vloge gradi več gozdnih prometnic, se upošteva povprečna stopnja odprtosti, izračunana po pravilu aritmetične sredine: X= x1(m/ha) + x2(m/ha) + x3(m/ha)… / N (število gozdnih prometnic).</w:t>
            </w:r>
          </w:p>
        </w:tc>
      </w:tr>
      <w:tr w:rsidR="0095446D" w:rsidRPr="0095446D" w14:paraId="05A63D27" w14:textId="77777777" w:rsidTr="002F22B5">
        <w:trPr>
          <w:cantSplit/>
        </w:trPr>
        <w:tc>
          <w:tcPr>
            <w:tcW w:w="9180" w:type="dxa"/>
            <w:shd w:val="clear" w:color="auto" w:fill="FFFFFF"/>
          </w:tcPr>
          <w:p w14:paraId="7B21F9C0" w14:textId="77777777" w:rsidR="0095446D" w:rsidRPr="0095446D" w:rsidRDefault="0095446D" w:rsidP="0095446D">
            <w:pPr>
              <w:ind w:left="650" w:hanging="366"/>
              <w:jc w:val="both"/>
              <w:rPr>
                <w:rFonts w:cs="Arial"/>
                <w:b/>
                <w:szCs w:val="20"/>
                <w:lang w:val="sl-SI"/>
              </w:rPr>
            </w:pPr>
            <w:r w:rsidRPr="0095446D">
              <w:rPr>
                <w:rFonts w:cs="Arial"/>
                <w:b/>
                <w:szCs w:val="20"/>
                <w:lang w:val="sl-SI"/>
              </w:rPr>
              <w:t>Gozdne ceste</w:t>
            </w:r>
          </w:p>
          <w:p w14:paraId="6177455E" w14:textId="77777777" w:rsidR="0095446D" w:rsidRPr="0095446D" w:rsidRDefault="0095446D" w:rsidP="0095446D">
            <w:pPr>
              <w:ind w:left="650" w:hanging="366"/>
              <w:jc w:val="both"/>
              <w:rPr>
                <w:rFonts w:cs="Arial"/>
                <w:szCs w:val="20"/>
                <w:lang w:val="sl-SI"/>
              </w:rPr>
            </w:pPr>
          </w:p>
          <w:p w14:paraId="37AD027D" w14:textId="7673FC04" w:rsidR="0095446D" w:rsidRPr="0095446D" w:rsidRDefault="0095446D" w:rsidP="0095446D">
            <w:pPr>
              <w:ind w:left="650" w:hanging="366"/>
              <w:jc w:val="both"/>
              <w:rPr>
                <w:rFonts w:cs="Arial"/>
                <w:szCs w:val="20"/>
                <w:lang w:val="sl-SI"/>
              </w:rPr>
            </w:pPr>
            <w:r w:rsidRPr="0095446D">
              <w:rPr>
                <w:rFonts w:cs="Arial"/>
                <w:szCs w:val="20"/>
                <w:lang w:val="sl-SI"/>
              </w:rPr>
              <w:t xml:space="preserve">20 </w:t>
            </w:r>
            <w:r w:rsidR="00FC3EE8" w:rsidRPr="000A1F9E">
              <w:rPr>
                <w:rFonts w:cs="Arial"/>
                <w:szCs w:val="20"/>
                <w:lang w:val="sl-SI"/>
              </w:rPr>
              <w:t>–</w:t>
            </w:r>
            <w:r w:rsidRPr="0095446D">
              <w:rPr>
                <w:rFonts w:cs="Arial"/>
                <w:szCs w:val="20"/>
                <w:lang w:val="sl-SI"/>
              </w:rPr>
              <w:t xml:space="preserve"> odprtost gozdov znaša v povprečju pod 5 m/ha;</w:t>
            </w:r>
          </w:p>
          <w:p w14:paraId="03453900" w14:textId="77777777" w:rsidR="0095446D" w:rsidRPr="0095446D" w:rsidRDefault="0095446D" w:rsidP="0095446D">
            <w:pPr>
              <w:ind w:left="650" w:hanging="366"/>
              <w:jc w:val="both"/>
              <w:rPr>
                <w:rFonts w:cs="Arial"/>
                <w:szCs w:val="20"/>
                <w:lang w:val="sl-SI"/>
              </w:rPr>
            </w:pPr>
          </w:p>
          <w:p w14:paraId="11A86256" w14:textId="17C298CC" w:rsidR="0095446D" w:rsidRPr="0095446D" w:rsidRDefault="00FC3EE8" w:rsidP="0095446D">
            <w:pPr>
              <w:ind w:left="650" w:hanging="366"/>
              <w:jc w:val="both"/>
              <w:rPr>
                <w:rFonts w:cs="Arial"/>
                <w:szCs w:val="20"/>
                <w:lang w:val="sl-SI"/>
              </w:rPr>
            </w:pPr>
            <w:r>
              <w:rPr>
                <w:rFonts w:cs="Arial"/>
                <w:szCs w:val="20"/>
                <w:lang w:val="sl-SI"/>
              </w:rPr>
              <w:t xml:space="preserve">16 </w:t>
            </w:r>
            <w:r w:rsidRPr="000A1F9E">
              <w:rPr>
                <w:rFonts w:cs="Arial"/>
                <w:szCs w:val="20"/>
                <w:lang w:val="sl-SI"/>
              </w:rPr>
              <w:t>–</w:t>
            </w:r>
            <w:r w:rsidR="0095446D" w:rsidRPr="0095446D">
              <w:rPr>
                <w:rFonts w:cs="Arial"/>
                <w:szCs w:val="20"/>
                <w:lang w:val="sl-SI"/>
              </w:rPr>
              <w:t xml:space="preserve"> odprtost gozdov znaša v povprečju od 5 do vključno 9,99 m/ha;</w:t>
            </w:r>
          </w:p>
          <w:p w14:paraId="03D12C9A" w14:textId="77777777" w:rsidR="0095446D" w:rsidRPr="0095446D" w:rsidRDefault="0095446D" w:rsidP="0095446D">
            <w:pPr>
              <w:ind w:left="650" w:hanging="366"/>
              <w:jc w:val="both"/>
              <w:rPr>
                <w:rFonts w:cs="Arial"/>
                <w:szCs w:val="20"/>
                <w:lang w:val="sl-SI"/>
              </w:rPr>
            </w:pPr>
          </w:p>
          <w:p w14:paraId="0AA8D2A3" w14:textId="72FF9295" w:rsidR="0095446D" w:rsidRPr="0095446D" w:rsidRDefault="00FC3EE8" w:rsidP="0095446D">
            <w:pPr>
              <w:ind w:left="650" w:hanging="366"/>
              <w:jc w:val="both"/>
              <w:rPr>
                <w:rFonts w:cs="Arial"/>
                <w:szCs w:val="20"/>
                <w:lang w:val="sl-SI"/>
              </w:rPr>
            </w:pPr>
            <w:r>
              <w:rPr>
                <w:rFonts w:cs="Arial"/>
                <w:szCs w:val="20"/>
                <w:lang w:val="sl-SI"/>
              </w:rPr>
              <w:t xml:space="preserve">12 </w:t>
            </w:r>
            <w:r w:rsidRPr="000A1F9E">
              <w:rPr>
                <w:rFonts w:cs="Arial"/>
                <w:szCs w:val="20"/>
                <w:lang w:val="sl-SI"/>
              </w:rPr>
              <w:t>–</w:t>
            </w:r>
            <w:r w:rsidR="0095446D" w:rsidRPr="0095446D">
              <w:rPr>
                <w:rFonts w:cs="Arial"/>
                <w:szCs w:val="20"/>
                <w:lang w:val="sl-SI"/>
              </w:rPr>
              <w:t xml:space="preserve"> odprtost gozdov znaša v povprečju od 10 do vključno 14,99 m/ha;</w:t>
            </w:r>
          </w:p>
          <w:p w14:paraId="09A55DA8" w14:textId="77777777" w:rsidR="0095446D" w:rsidRPr="0095446D" w:rsidRDefault="0095446D" w:rsidP="0095446D">
            <w:pPr>
              <w:ind w:left="650" w:hanging="366"/>
              <w:jc w:val="both"/>
              <w:rPr>
                <w:rFonts w:cs="Arial"/>
                <w:szCs w:val="20"/>
                <w:lang w:val="sl-SI"/>
              </w:rPr>
            </w:pPr>
          </w:p>
          <w:p w14:paraId="2806B07A" w14:textId="3982DA0F" w:rsidR="0095446D" w:rsidRPr="0095446D" w:rsidRDefault="00FC3EE8" w:rsidP="0095446D">
            <w:pPr>
              <w:ind w:left="650" w:hanging="366"/>
              <w:jc w:val="both"/>
              <w:rPr>
                <w:rFonts w:cs="Arial"/>
                <w:szCs w:val="20"/>
                <w:lang w:val="sl-SI"/>
              </w:rPr>
            </w:pPr>
            <w:r>
              <w:rPr>
                <w:rFonts w:cs="Arial"/>
                <w:szCs w:val="20"/>
                <w:lang w:val="sl-SI"/>
              </w:rPr>
              <w:t xml:space="preserve">  8 </w:t>
            </w:r>
            <w:r w:rsidRPr="000A1F9E">
              <w:rPr>
                <w:rFonts w:cs="Arial"/>
                <w:szCs w:val="20"/>
                <w:lang w:val="sl-SI"/>
              </w:rPr>
              <w:t>–</w:t>
            </w:r>
            <w:r w:rsidR="0095446D" w:rsidRPr="0095446D">
              <w:rPr>
                <w:rFonts w:cs="Arial"/>
                <w:szCs w:val="20"/>
                <w:lang w:val="sl-SI"/>
              </w:rPr>
              <w:t xml:space="preserve"> odprtost gozdov znaša v povprečju od 15 do vključno 19,99 m/ha;</w:t>
            </w:r>
          </w:p>
          <w:p w14:paraId="23AD05E0" w14:textId="77777777" w:rsidR="0095446D" w:rsidRPr="0095446D" w:rsidRDefault="0095446D" w:rsidP="0095446D">
            <w:pPr>
              <w:ind w:left="650" w:hanging="366"/>
              <w:jc w:val="both"/>
              <w:rPr>
                <w:rFonts w:cs="Arial"/>
                <w:szCs w:val="20"/>
                <w:lang w:val="sl-SI"/>
              </w:rPr>
            </w:pPr>
          </w:p>
          <w:p w14:paraId="3FC715C7" w14:textId="795E2326" w:rsidR="0095446D" w:rsidRPr="0095446D" w:rsidRDefault="00FC3EE8" w:rsidP="0095446D">
            <w:pPr>
              <w:ind w:left="650" w:hanging="366"/>
              <w:jc w:val="both"/>
              <w:rPr>
                <w:rFonts w:cs="Arial"/>
                <w:szCs w:val="20"/>
                <w:lang w:val="sl-SI"/>
              </w:rPr>
            </w:pPr>
            <w:r>
              <w:rPr>
                <w:rFonts w:cs="Arial"/>
                <w:szCs w:val="20"/>
                <w:lang w:val="sl-SI"/>
              </w:rPr>
              <w:t xml:space="preserve">  4 </w:t>
            </w:r>
            <w:r w:rsidRPr="000A1F9E">
              <w:rPr>
                <w:rFonts w:cs="Arial"/>
                <w:szCs w:val="20"/>
                <w:lang w:val="sl-SI"/>
              </w:rPr>
              <w:t>–</w:t>
            </w:r>
            <w:r w:rsidR="0095446D" w:rsidRPr="0095446D">
              <w:rPr>
                <w:rFonts w:cs="Arial"/>
                <w:szCs w:val="20"/>
                <w:lang w:val="sl-SI"/>
              </w:rPr>
              <w:t xml:space="preserve"> odprtost gozdov znaša v povprečju od 20 do vključno 27,6 m/ha. </w:t>
            </w:r>
          </w:p>
          <w:p w14:paraId="539B3DFF" w14:textId="77777777" w:rsidR="0095446D" w:rsidRPr="0095446D" w:rsidRDefault="0095446D" w:rsidP="0095446D">
            <w:pPr>
              <w:ind w:left="650" w:hanging="366"/>
              <w:jc w:val="both"/>
              <w:rPr>
                <w:rFonts w:cs="Arial"/>
                <w:b/>
                <w:szCs w:val="20"/>
                <w:lang w:val="sl-SI"/>
              </w:rPr>
            </w:pPr>
          </w:p>
        </w:tc>
      </w:tr>
      <w:tr w:rsidR="0095446D" w:rsidRPr="0095446D" w14:paraId="2357CFC1" w14:textId="77777777" w:rsidTr="002F22B5">
        <w:trPr>
          <w:cantSplit/>
        </w:trPr>
        <w:tc>
          <w:tcPr>
            <w:tcW w:w="9180" w:type="dxa"/>
            <w:shd w:val="clear" w:color="auto" w:fill="FFFFFF"/>
          </w:tcPr>
          <w:p w14:paraId="5584A8A7" w14:textId="77777777" w:rsidR="0095446D" w:rsidRPr="00B26F4A" w:rsidRDefault="0095446D" w:rsidP="0095446D">
            <w:pPr>
              <w:ind w:left="650" w:hanging="366"/>
              <w:jc w:val="both"/>
              <w:rPr>
                <w:rFonts w:cs="Arial"/>
                <w:b/>
                <w:szCs w:val="20"/>
                <w:lang w:val="sl-SI"/>
              </w:rPr>
            </w:pPr>
            <w:r w:rsidRPr="00B26F4A">
              <w:rPr>
                <w:rFonts w:cs="Arial"/>
                <w:b/>
                <w:szCs w:val="20"/>
                <w:lang w:val="sl-SI"/>
              </w:rPr>
              <w:t>Gozdne vlake</w:t>
            </w:r>
          </w:p>
          <w:p w14:paraId="5D47044E" w14:textId="77777777" w:rsidR="0095446D" w:rsidRPr="00B26F4A" w:rsidRDefault="0095446D" w:rsidP="0095446D">
            <w:pPr>
              <w:ind w:left="650" w:hanging="366"/>
              <w:jc w:val="both"/>
              <w:rPr>
                <w:rFonts w:cs="Arial"/>
                <w:szCs w:val="20"/>
                <w:lang w:val="sl-SI"/>
              </w:rPr>
            </w:pPr>
          </w:p>
          <w:p w14:paraId="087D04EC" w14:textId="59B71F3F" w:rsidR="0095446D" w:rsidRPr="00B26F4A" w:rsidRDefault="0095446D" w:rsidP="0095446D">
            <w:pPr>
              <w:ind w:left="650" w:hanging="366"/>
              <w:jc w:val="both"/>
              <w:rPr>
                <w:rFonts w:cs="Arial"/>
                <w:szCs w:val="20"/>
                <w:lang w:val="sl-SI"/>
              </w:rPr>
            </w:pPr>
            <w:r w:rsidRPr="00B26F4A">
              <w:rPr>
                <w:rFonts w:cs="Arial"/>
                <w:szCs w:val="20"/>
                <w:lang w:val="sl-SI"/>
              </w:rPr>
              <w:t xml:space="preserve">20 </w:t>
            </w:r>
            <w:r w:rsidR="00FC3EE8" w:rsidRPr="00B26F4A">
              <w:rPr>
                <w:rFonts w:cs="Arial"/>
                <w:szCs w:val="20"/>
                <w:lang w:val="sl-SI"/>
              </w:rPr>
              <w:t>–</w:t>
            </w:r>
            <w:r w:rsidRPr="00B26F4A">
              <w:rPr>
                <w:rFonts w:cs="Arial"/>
                <w:szCs w:val="20"/>
                <w:lang w:val="sl-SI"/>
              </w:rPr>
              <w:t xml:space="preserve"> odprtost gozdov znaša v povprečju pod 50 m/ha;</w:t>
            </w:r>
          </w:p>
          <w:p w14:paraId="3F328A61" w14:textId="77777777" w:rsidR="0095446D" w:rsidRPr="00B26F4A" w:rsidRDefault="0095446D" w:rsidP="0095446D">
            <w:pPr>
              <w:ind w:left="650" w:hanging="366"/>
              <w:jc w:val="both"/>
              <w:rPr>
                <w:rFonts w:cs="Arial"/>
                <w:szCs w:val="20"/>
                <w:lang w:val="sl-SI"/>
              </w:rPr>
            </w:pPr>
          </w:p>
          <w:p w14:paraId="10F3915E" w14:textId="7D628944" w:rsidR="0095446D" w:rsidRPr="00B26F4A" w:rsidRDefault="00FC3EE8" w:rsidP="0095446D">
            <w:pPr>
              <w:ind w:left="650" w:hanging="366"/>
              <w:jc w:val="both"/>
              <w:rPr>
                <w:rFonts w:cs="Arial"/>
                <w:szCs w:val="20"/>
                <w:lang w:val="sl-SI"/>
              </w:rPr>
            </w:pPr>
            <w:r w:rsidRPr="00B26F4A">
              <w:rPr>
                <w:rFonts w:cs="Arial"/>
                <w:szCs w:val="20"/>
                <w:lang w:val="sl-SI"/>
              </w:rPr>
              <w:t>16 –</w:t>
            </w:r>
            <w:r w:rsidR="0095446D" w:rsidRPr="00B26F4A">
              <w:rPr>
                <w:rFonts w:cs="Arial"/>
                <w:szCs w:val="20"/>
                <w:lang w:val="sl-SI"/>
              </w:rPr>
              <w:t xml:space="preserve"> odprtost gozdov znaša v povprečju od 50 do vključno 79,99 m/ha;</w:t>
            </w:r>
          </w:p>
          <w:p w14:paraId="6B1C8CBA" w14:textId="77777777" w:rsidR="0095446D" w:rsidRPr="00B26F4A" w:rsidRDefault="0095446D" w:rsidP="0095446D">
            <w:pPr>
              <w:ind w:left="650" w:hanging="366"/>
              <w:jc w:val="both"/>
              <w:rPr>
                <w:rFonts w:cs="Arial"/>
                <w:szCs w:val="20"/>
                <w:lang w:val="sl-SI"/>
              </w:rPr>
            </w:pPr>
          </w:p>
          <w:p w14:paraId="414FA3A5" w14:textId="01F135D2" w:rsidR="0095446D" w:rsidRPr="00B26F4A" w:rsidRDefault="00FC3EE8" w:rsidP="0095446D">
            <w:pPr>
              <w:ind w:left="650" w:hanging="366"/>
              <w:jc w:val="both"/>
              <w:rPr>
                <w:rFonts w:cs="Arial"/>
                <w:szCs w:val="20"/>
                <w:lang w:val="sl-SI"/>
              </w:rPr>
            </w:pPr>
            <w:r w:rsidRPr="00B26F4A">
              <w:rPr>
                <w:rFonts w:cs="Arial"/>
                <w:szCs w:val="20"/>
                <w:lang w:val="sl-SI"/>
              </w:rPr>
              <w:t>12 –</w:t>
            </w:r>
            <w:r w:rsidR="0095446D" w:rsidRPr="00B26F4A">
              <w:rPr>
                <w:rFonts w:cs="Arial"/>
                <w:szCs w:val="20"/>
                <w:lang w:val="sl-SI"/>
              </w:rPr>
              <w:t xml:space="preserve"> odprtost gozdov znaša v povprečju od 80 do vključno 99,99 m/ha;</w:t>
            </w:r>
          </w:p>
          <w:p w14:paraId="2745D652" w14:textId="77777777" w:rsidR="0095446D" w:rsidRPr="00B26F4A" w:rsidRDefault="0095446D" w:rsidP="0095446D">
            <w:pPr>
              <w:ind w:left="650" w:hanging="366"/>
              <w:jc w:val="both"/>
              <w:rPr>
                <w:rFonts w:cs="Arial"/>
                <w:szCs w:val="20"/>
                <w:lang w:val="sl-SI"/>
              </w:rPr>
            </w:pPr>
          </w:p>
          <w:p w14:paraId="3D3BD86A" w14:textId="7814BB8B" w:rsidR="0095446D" w:rsidRPr="00B26F4A" w:rsidRDefault="00FC3EE8" w:rsidP="0095446D">
            <w:pPr>
              <w:ind w:left="650" w:hanging="366"/>
              <w:jc w:val="both"/>
              <w:rPr>
                <w:rFonts w:cs="Arial"/>
                <w:szCs w:val="20"/>
                <w:lang w:val="sl-SI"/>
              </w:rPr>
            </w:pPr>
            <w:r w:rsidRPr="00B26F4A">
              <w:rPr>
                <w:rFonts w:cs="Arial"/>
                <w:szCs w:val="20"/>
                <w:lang w:val="sl-SI"/>
              </w:rPr>
              <w:t xml:space="preserve">  8 –</w:t>
            </w:r>
            <w:r w:rsidR="0095446D" w:rsidRPr="00B26F4A">
              <w:rPr>
                <w:rFonts w:cs="Arial"/>
                <w:szCs w:val="20"/>
                <w:lang w:val="sl-SI"/>
              </w:rPr>
              <w:t xml:space="preserve"> odprtost gozdov znaša v povprečju od 100 do vključno 119,99 m/ha;</w:t>
            </w:r>
          </w:p>
          <w:p w14:paraId="3BEA1F11" w14:textId="77777777" w:rsidR="0095446D" w:rsidRPr="00B26F4A" w:rsidRDefault="0095446D" w:rsidP="0095446D">
            <w:pPr>
              <w:ind w:left="650" w:hanging="366"/>
              <w:jc w:val="both"/>
              <w:rPr>
                <w:rFonts w:cs="Arial"/>
                <w:szCs w:val="20"/>
                <w:lang w:val="sl-SI"/>
              </w:rPr>
            </w:pPr>
          </w:p>
          <w:p w14:paraId="1FB6B0BC" w14:textId="1EFB5E88" w:rsidR="0095446D" w:rsidRPr="0095446D" w:rsidRDefault="00FC3EE8" w:rsidP="0095446D">
            <w:pPr>
              <w:ind w:left="650" w:hanging="366"/>
              <w:jc w:val="both"/>
              <w:rPr>
                <w:rFonts w:cs="Arial"/>
                <w:szCs w:val="20"/>
                <w:lang w:val="sl-SI"/>
              </w:rPr>
            </w:pPr>
            <w:r w:rsidRPr="00B26F4A">
              <w:rPr>
                <w:rFonts w:cs="Arial"/>
                <w:szCs w:val="20"/>
                <w:lang w:val="sl-SI"/>
              </w:rPr>
              <w:t xml:space="preserve">  4 –</w:t>
            </w:r>
            <w:r w:rsidR="0095446D" w:rsidRPr="00B26F4A">
              <w:rPr>
                <w:rFonts w:cs="Arial"/>
                <w:szCs w:val="20"/>
                <w:lang w:val="sl-SI"/>
              </w:rPr>
              <w:t xml:space="preserve"> odprtost gozdov znaša v povprečju od 120 do vključno 153,99 m/ha.</w:t>
            </w:r>
          </w:p>
          <w:p w14:paraId="3EA6E2CE" w14:textId="77777777" w:rsidR="0095446D" w:rsidRPr="0095446D" w:rsidRDefault="0095446D" w:rsidP="0095446D">
            <w:pPr>
              <w:ind w:left="650" w:hanging="366"/>
              <w:jc w:val="both"/>
              <w:rPr>
                <w:rFonts w:cs="Arial"/>
                <w:szCs w:val="20"/>
                <w:lang w:val="sl-SI"/>
              </w:rPr>
            </w:pPr>
          </w:p>
        </w:tc>
      </w:tr>
      <w:tr w:rsidR="0095446D" w:rsidRPr="0095446D" w14:paraId="63724938" w14:textId="77777777" w:rsidTr="002F22B5">
        <w:trPr>
          <w:cantSplit/>
        </w:trPr>
        <w:tc>
          <w:tcPr>
            <w:tcW w:w="9180" w:type="dxa"/>
            <w:shd w:val="clear" w:color="auto" w:fill="F3F3F3"/>
          </w:tcPr>
          <w:p w14:paraId="7AC9ED8F" w14:textId="48E4DC84" w:rsidR="0095446D" w:rsidRPr="0095446D" w:rsidRDefault="0095446D" w:rsidP="0095446D">
            <w:pPr>
              <w:jc w:val="both"/>
              <w:rPr>
                <w:rFonts w:cs="Arial"/>
                <w:b/>
                <w:szCs w:val="20"/>
                <w:lang w:val="sl-SI"/>
              </w:rPr>
            </w:pPr>
            <w:r w:rsidRPr="0095446D">
              <w:rPr>
                <w:rFonts w:cs="Arial"/>
                <w:b/>
                <w:szCs w:val="20"/>
                <w:lang w:val="sl-SI"/>
              </w:rPr>
              <w:lastRenderedPageBreak/>
              <w:t>2. DELEŽ ZMANJŠANJA SPRAVILNIH STR</w:t>
            </w:r>
            <w:r w:rsidR="00601975">
              <w:rPr>
                <w:rFonts w:cs="Arial"/>
                <w:b/>
                <w:szCs w:val="20"/>
                <w:lang w:val="sl-SI"/>
              </w:rPr>
              <w:t>OŠKOV (maksimalno število točk 2</w:t>
            </w:r>
            <w:r w:rsidRPr="0095446D">
              <w:rPr>
                <w:rFonts w:cs="Arial"/>
                <w:b/>
                <w:szCs w:val="20"/>
                <w:lang w:val="sl-SI"/>
              </w:rPr>
              <w:t xml:space="preserve">0) </w:t>
            </w:r>
          </w:p>
          <w:p w14:paraId="2FAB8DF9" w14:textId="77777777" w:rsidR="0095446D" w:rsidRPr="0095446D" w:rsidRDefault="0095446D" w:rsidP="0095446D">
            <w:pPr>
              <w:spacing w:line="240" w:lineRule="auto"/>
              <w:jc w:val="both"/>
              <w:rPr>
                <w:rFonts w:cs="Arial"/>
                <w:b/>
                <w:bCs/>
                <w:szCs w:val="20"/>
                <w:lang w:val="sl-SI" w:eastAsia="sl-SI"/>
              </w:rPr>
            </w:pPr>
            <w:r w:rsidRPr="0095446D">
              <w:rPr>
                <w:rFonts w:cs="Arial"/>
                <w:b/>
                <w:bCs/>
                <w:szCs w:val="20"/>
                <w:lang w:val="sl-SI" w:eastAsia="sl-SI"/>
              </w:rPr>
              <w:t>Navodilo: Upošteva se delež zmanjšanja spravilnih stroškov, kot je razvidno iz elaborata ZGS: x = (spravilni stroški pred naložbo - spravilni stroški po naložbi) / spravilni stroški pred naložbo X 100 (%). Če se v okviru ene vloge gradi več gozdnih prometnic, se upošteva povprečni delež zmanjšanja spravilnih stroškov, izračunan po pravilu aritmetične sredine: X= x1(%) + x2(%) + x3(%)… / N (število gozdnih prometnic).</w:t>
            </w:r>
          </w:p>
        </w:tc>
      </w:tr>
      <w:tr w:rsidR="0095446D" w:rsidRPr="0095446D" w14:paraId="0CEC0ABE" w14:textId="77777777" w:rsidTr="002F22B5">
        <w:trPr>
          <w:cantSplit/>
        </w:trPr>
        <w:tc>
          <w:tcPr>
            <w:tcW w:w="9180" w:type="dxa"/>
          </w:tcPr>
          <w:p w14:paraId="326FD94A" w14:textId="77777777" w:rsidR="0095446D" w:rsidRPr="0095446D" w:rsidRDefault="0095446D" w:rsidP="0095446D">
            <w:pPr>
              <w:ind w:left="650" w:hanging="366"/>
              <w:jc w:val="both"/>
              <w:rPr>
                <w:rFonts w:cs="Arial"/>
                <w:szCs w:val="20"/>
                <w:lang w:val="sl-SI"/>
              </w:rPr>
            </w:pPr>
          </w:p>
          <w:p w14:paraId="07EFAD99" w14:textId="191B9061" w:rsidR="0095446D" w:rsidRPr="0095446D" w:rsidRDefault="00601975" w:rsidP="0095446D">
            <w:pPr>
              <w:ind w:left="650" w:hanging="366"/>
              <w:jc w:val="both"/>
              <w:rPr>
                <w:rFonts w:cs="Arial"/>
                <w:szCs w:val="20"/>
                <w:lang w:val="sl-SI"/>
              </w:rPr>
            </w:pPr>
            <w:r>
              <w:rPr>
                <w:rFonts w:cs="Arial"/>
                <w:szCs w:val="20"/>
                <w:lang w:val="sl-SI"/>
              </w:rPr>
              <w:t>20</w:t>
            </w:r>
            <w:r w:rsidR="00FC3EE8">
              <w:rPr>
                <w:rFonts w:cs="Arial"/>
                <w:szCs w:val="20"/>
                <w:lang w:val="sl-SI"/>
              </w:rPr>
              <w:t xml:space="preserve"> </w:t>
            </w:r>
            <w:r w:rsidR="00FC3EE8" w:rsidRPr="000A1F9E">
              <w:rPr>
                <w:rFonts w:cs="Arial"/>
                <w:szCs w:val="20"/>
                <w:lang w:val="sl-SI"/>
              </w:rPr>
              <w:t>–</w:t>
            </w:r>
            <w:r w:rsidR="0095446D" w:rsidRPr="0095446D">
              <w:rPr>
                <w:rFonts w:cs="Arial"/>
                <w:szCs w:val="20"/>
                <w:lang w:val="sl-SI"/>
              </w:rPr>
              <w:t xml:space="preserve"> spravilni stroški se v povprečju zmanjšajo za več kot 50 odstotkov;</w:t>
            </w:r>
          </w:p>
          <w:p w14:paraId="10E38586" w14:textId="77777777" w:rsidR="0095446D" w:rsidRPr="0095446D" w:rsidRDefault="0095446D" w:rsidP="0095446D">
            <w:pPr>
              <w:ind w:left="650" w:hanging="366"/>
              <w:jc w:val="both"/>
              <w:rPr>
                <w:rFonts w:cs="Arial"/>
                <w:szCs w:val="20"/>
                <w:lang w:val="sl-SI"/>
              </w:rPr>
            </w:pPr>
          </w:p>
          <w:p w14:paraId="03862F57" w14:textId="6AF0FE00" w:rsidR="0095446D" w:rsidRPr="0095446D" w:rsidRDefault="00601975" w:rsidP="0095446D">
            <w:pPr>
              <w:ind w:left="650" w:hanging="366"/>
              <w:jc w:val="both"/>
              <w:rPr>
                <w:rFonts w:cs="Arial"/>
                <w:szCs w:val="20"/>
                <w:lang w:val="sl-SI"/>
              </w:rPr>
            </w:pPr>
            <w:r>
              <w:rPr>
                <w:rFonts w:cs="Arial"/>
                <w:szCs w:val="20"/>
                <w:lang w:val="sl-SI"/>
              </w:rPr>
              <w:t>16</w:t>
            </w:r>
            <w:r w:rsidR="00FC3EE8">
              <w:rPr>
                <w:rFonts w:cs="Arial"/>
                <w:szCs w:val="20"/>
                <w:lang w:val="sl-SI"/>
              </w:rPr>
              <w:t xml:space="preserve"> </w:t>
            </w:r>
            <w:r w:rsidR="00FC3EE8" w:rsidRPr="000A1F9E">
              <w:rPr>
                <w:rFonts w:cs="Arial"/>
                <w:szCs w:val="20"/>
                <w:lang w:val="sl-SI"/>
              </w:rPr>
              <w:t>–</w:t>
            </w:r>
            <w:r w:rsidR="0095446D" w:rsidRPr="0095446D">
              <w:rPr>
                <w:rFonts w:cs="Arial"/>
                <w:szCs w:val="20"/>
                <w:lang w:val="sl-SI"/>
              </w:rPr>
              <w:t xml:space="preserve"> spravilni stroški se v povprečju zmanjšajo za 40 do vključno 50 odstotkov;</w:t>
            </w:r>
          </w:p>
          <w:p w14:paraId="4DD2BEEC" w14:textId="77777777" w:rsidR="0095446D" w:rsidRPr="0095446D" w:rsidRDefault="0095446D" w:rsidP="0095446D">
            <w:pPr>
              <w:ind w:left="650" w:hanging="366"/>
              <w:jc w:val="both"/>
              <w:rPr>
                <w:rFonts w:cs="Arial"/>
                <w:szCs w:val="20"/>
                <w:lang w:val="sl-SI"/>
              </w:rPr>
            </w:pPr>
          </w:p>
          <w:p w14:paraId="28F344EB" w14:textId="49ED6775" w:rsidR="0095446D" w:rsidRPr="0095446D" w:rsidRDefault="00601975" w:rsidP="0095446D">
            <w:pPr>
              <w:ind w:left="650" w:hanging="366"/>
              <w:jc w:val="both"/>
              <w:rPr>
                <w:rFonts w:cs="Arial"/>
                <w:szCs w:val="20"/>
                <w:lang w:val="sl-SI"/>
              </w:rPr>
            </w:pPr>
            <w:r>
              <w:rPr>
                <w:rFonts w:cs="Arial"/>
                <w:szCs w:val="20"/>
                <w:lang w:val="sl-SI"/>
              </w:rPr>
              <w:t>12</w:t>
            </w:r>
            <w:r w:rsidR="00FC3EE8">
              <w:rPr>
                <w:rFonts w:cs="Arial"/>
                <w:szCs w:val="20"/>
                <w:lang w:val="sl-SI"/>
              </w:rPr>
              <w:t xml:space="preserve"> </w:t>
            </w:r>
            <w:r w:rsidR="00FC3EE8" w:rsidRPr="000A1F9E">
              <w:rPr>
                <w:rFonts w:cs="Arial"/>
                <w:szCs w:val="20"/>
                <w:lang w:val="sl-SI"/>
              </w:rPr>
              <w:t>–</w:t>
            </w:r>
            <w:r w:rsidR="0095446D" w:rsidRPr="0095446D">
              <w:rPr>
                <w:rFonts w:cs="Arial"/>
                <w:szCs w:val="20"/>
                <w:lang w:val="sl-SI"/>
              </w:rPr>
              <w:t xml:space="preserve"> spravilni stroški se v povprečju zmanjšajo za 30 do vključno 39,99 odstotkov;</w:t>
            </w:r>
          </w:p>
          <w:p w14:paraId="17A7B567" w14:textId="77777777" w:rsidR="0095446D" w:rsidRPr="0095446D" w:rsidRDefault="0095446D" w:rsidP="0095446D">
            <w:pPr>
              <w:ind w:left="650" w:hanging="366"/>
              <w:jc w:val="both"/>
              <w:rPr>
                <w:rFonts w:cs="Arial"/>
                <w:szCs w:val="20"/>
                <w:lang w:val="sl-SI"/>
              </w:rPr>
            </w:pPr>
          </w:p>
          <w:p w14:paraId="1267FB58" w14:textId="0B9E0FEE" w:rsidR="0095446D" w:rsidRPr="0095446D" w:rsidRDefault="00601975" w:rsidP="005C1590">
            <w:pPr>
              <w:ind w:left="650" w:hanging="366"/>
              <w:jc w:val="both"/>
              <w:rPr>
                <w:rFonts w:cs="Arial"/>
                <w:szCs w:val="20"/>
                <w:lang w:val="sl-SI"/>
              </w:rPr>
            </w:pPr>
            <w:r>
              <w:rPr>
                <w:rFonts w:cs="Arial"/>
                <w:szCs w:val="20"/>
                <w:lang w:val="sl-SI"/>
              </w:rPr>
              <w:t xml:space="preserve">  8</w:t>
            </w:r>
            <w:r w:rsidR="00FC3EE8">
              <w:rPr>
                <w:rFonts w:cs="Arial"/>
                <w:szCs w:val="20"/>
                <w:lang w:val="sl-SI"/>
              </w:rPr>
              <w:t xml:space="preserve"> </w:t>
            </w:r>
            <w:r w:rsidR="00FC3EE8" w:rsidRPr="000A1F9E">
              <w:rPr>
                <w:rFonts w:cs="Arial"/>
                <w:szCs w:val="20"/>
                <w:lang w:val="sl-SI"/>
              </w:rPr>
              <w:t>–</w:t>
            </w:r>
            <w:r w:rsidR="0095446D" w:rsidRPr="0095446D">
              <w:rPr>
                <w:rFonts w:cs="Arial"/>
                <w:szCs w:val="20"/>
                <w:lang w:val="sl-SI"/>
              </w:rPr>
              <w:t xml:space="preserve"> spravilni stroški se v povprečju zmanjšajo za</w:t>
            </w:r>
            <w:r w:rsidR="00214818">
              <w:rPr>
                <w:rFonts w:cs="Arial"/>
                <w:szCs w:val="20"/>
                <w:lang w:val="sl-SI"/>
              </w:rPr>
              <w:t xml:space="preserve"> 20 do vključno 29,99 odstotkov.</w:t>
            </w:r>
          </w:p>
          <w:p w14:paraId="4BD386ED" w14:textId="77777777" w:rsidR="0095446D" w:rsidRPr="0095446D" w:rsidRDefault="0095446D" w:rsidP="00214818">
            <w:pPr>
              <w:ind w:left="650" w:hanging="366"/>
              <w:jc w:val="both"/>
              <w:rPr>
                <w:rFonts w:cs="Arial"/>
                <w:szCs w:val="20"/>
                <w:lang w:val="sl-SI"/>
              </w:rPr>
            </w:pPr>
          </w:p>
        </w:tc>
      </w:tr>
    </w:tbl>
    <w:p w14:paraId="54773F9B" w14:textId="2EC3DDBC" w:rsidR="00D457B2" w:rsidRDefault="00D457B2" w:rsidP="0095446D">
      <w:pPr>
        <w:jc w:val="both"/>
        <w:rPr>
          <w:rFonts w:cs="Arial"/>
          <w:szCs w:val="20"/>
          <w:lang w:val="sl-SI"/>
        </w:rPr>
      </w:pPr>
    </w:p>
    <w:p w14:paraId="460EB018" w14:textId="77777777" w:rsidR="004357E2" w:rsidRPr="0095446D" w:rsidRDefault="004357E2" w:rsidP="0095446D">
      <w:pPr>
        <w:jc w:val="both"/>
        <w:rPr>
          <w:rFonts w:cs="Arial"/>
          <w:szCs w:val="20"/>
          <w:lang w:val="sl-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95446D" w:rsidRPr="0095446D" w14:paraId="6227F40B" w14:textId="77777777" w:rsidTr="002F22B5">
        <w:trPr>
          <w:cantSplit/>
        </w:trPr>
        <w:tc>
          <w:tcPr>
            <w:tcW w:w="9180" w:type="dxa"/>
            <w:shd w:val="clear" w:color="auto" w:fill="F3F3F3"/>
          </w:tcPr>
          <w:p w14:paraId="73A37E0F" w14:textId="2881D31C" w:rsidR="0095446D" w:rsidRPr="0095446D" w:rsidRDefault="0095446D" w:rsidP="0095446D">
            <w:pPr>
              <w:jc w:val="both"/>
              <w:rPr>
                <w:rFonts w:cs="Arial"/>
                <w:b/>
                <w:bCs/>
                <w:i/>
                <w:szCs w:val="20"/>
                <w:lang w:val="sl-SI"/>
              </w:rPr>
            </w:pPr>
            <w:r w:rsidRPr="0095446D">
              <w:rPr>
                <w:rFonts w:cs="Arial"/>
                <w:szCs w:val="20"/>
                <w:lang w:val="sl-SI"/>
              </w:rPr>
              <w:br w:type="page"/>
            </w:r>
            <w:r w:rsidRPr="0095446D">
              <w:rPr>
                <w:rFonts w:cs="Arial"/>
                <w:szCs w:val="20"/>
                <w:lang w:val="sl-SI"/>
              </w:rPr>
              <w:br w:type="page"/>
            </w:r>
            <w:r w:rsidRPr="0095446D">
              <w:rPr>
                <w:rFonts w:cs="Arial"/>
                <w:b/>
                <w:szCs w:val="20"/>
                <w:lang w:val="sl-SI"/>
              </w:rPr>
              <w:t>II. GEOGRAFSKI VIDIK NALOŽBE</w:t>
            </w:r>
            <w:r w:rsidR="00601975">
              <w:rPr>
                <w:rFonts w:cs="Arial"/>
                <w:b/>
                <w:szCs w:val="20"/>
                <w:lang w:val="sl-SI"/>
              </w:rPr>
              <w:t xml:space="preserve"> (maksimalno število točk 2</w:t>
            </w:r>
            <w:r w:rsidRPr="0095446D">
              <w:rPr>
                <w:rFonts w:cs="Arial"/>
                <w:b/>
                <w:szCs w:val="20"/>
                <w:lang w:val="sl-SI"/>
              </w:rPr>
              <w:t>0)</w:t>
            </w:r>
          </w:p>
        </w:tc>
      </w:tr>
      <w:tr w:rsidR="0095446D" w:rsidRPr="0095446D" w14:paraId="78016952" w14:textId="77777777" w:rsidTr="002F22B5">
        <w:trPr>
          <w:cantSplit/>
        </w:trPr>
        <w:tc>
          <w:tcPr>
            <w:tcW w:w="9180" w:type="dxa"/>
            <w:shd w:val="clear" w:color="auto" w:fill="F3F3F3"/>
          </w:tcPr>
          <w:p w14:paraId="31CA27BC" w14:textId="735EB67D" w:rsidR="0095446D" w:rsidRPr="0095446D" w:rsidRDefault="0095446D" w:rsidP="0095446D">
            <w:pPr>
              <w:jc w:val="both"/>
              <w:rPr>
                <w:rFonts w:cs="Arial"/>
                <w:b/>
                <w:szCs w:val="20"/>
                <w:lang w:val="sl-SI"/>
              </w:rPr>
            </w:pPr>
            <w:r w:rsidRPr="0095446D">
              <w:rPr>
                <w:rFonts w:cs="Arial"/>
                <w:b/>
                <w:szCs w:val="20"/>
                <w:lang w:val="sl-SI"/>
              </w:rPr>
              <w:t xml:space="preserve">3. </w:t>
            </w:r>
            <w:r w:rsidRPr="0095446D">
              <w:rPr>
                <w:rFonts w:cs="Arial"/>
                <w:b/>
                <w:lang w:val="sl-SI"/>
              </w:rPr>
              <w:t>STOPNJA GOZDNATOSTI NA RAVNI OBČIN</w:t>
            </w:r>
            <w:r w:rsidR="00601975">
              <w:rPr>
                <w:rFonts w:cs="Arial"/>
                <w:b/>
                <w:szCs w:val="20"/>
                <w:lang w:val="sl-SI"/>
              </w:rPr>
              <w:t xml:space="preserve"> (maksimalno št. točk 2</w:t>
            </w:r>
            <w:r w:rsidRPr="0095446D">
              <w:rPr>
                <w:rFonts w:cs="Arial"/>
                <w:b/>
                <w:szCs w:val="20"/>
                <w:lang w:val="sl-SI"/>
              </w:rPr>
              <w:t>0)</w:t>
            </w:r>
          </w:p>
          <w:p w14:paraId="336313B1" w14:textId="0750C936" w:rsidR="0095446D" w:rsidRPr="0095446D" w:rsidRDefault="0095446D" w:rsidP="0095446D">
            <w:pPr>
              <w:spacing w:line="240" w:lineRule="auto"/>
              <w:jc w:val="both"/>
              <w:rPr>
                <w:rFonts w:cs="Arial"/>
                <w:b/>
                <w:bCs/>
                <w:szCs w:val="20"/>
                <w:lang w:val="sl-SI" w:eastAsia="sl-SI"/>
              </w:rPr>
            </w:pPr>
            <w:r w:rsidRPr="0095446D">
              <w:rPr>
                <w:rFonts w:cs="Arial"/>
                <w:b/>
                <w:bCs/>
                <w:szCs w:val="20"/>
                <w:lang w:val="sl-SI" w:eastAsia="sl-SI"/>
              </w:rPr>
              <w:t xml:space="preserve">Navodilo: Upošteva se stopnja gozdnatosti v RS na ravni občine, v kateri se nameravajo graditi gozdne prometnice. Stopnje gozdnatosti na ravni občin so določene v Prilogi </w:t>
            </w:r>
            <w:r w:rsidR="00FF2D4D">
              <w:rPr>
                <w:rFonts w:cs="Arial"/>
                <w:b/>
                <w:bCs/>
                <w:szCs w:val="20"/>
                <w:lang w:val="sl-SI" w:eastAsia="sl-SI"/>
              </w:rPr>
              <w:t>1</w:t>
            </w:r>
            <w:r w:rsidRPr="0095446D">
              <w:rPr>
                <w:rFonts w:cs="Arial"/>
                <w:b/>
                <w:bCs/>
                <w:szCs w:val="20"/>
                <w:lang w:val="sl-SI" w:eastAsia="sl-SI"/>
              </w:rPr>
              <w:t xml:space="preserve"> razpisne dokumentacije. </w:t>
            </w:r>
          </w:p>
          <w:p w14:paraId="7AF73035" w14:textId="77777777" w:rsidR="0095446D" w:rsidRPr="0095446D" w:rsidRDefault="0095446D" w:rsidP="0095446D">
            <w:pPr>
              <w:spacing w:line="240" w:lineRule="auto"/>
              <w:jc w:val="both"/>
              <w:rPr>
                <w:rFonts w:cs="Arial"/>
                <w:b/>
                <w:bCs/>
                <w:iCs/>
                <w:szCs w:val="20"/>
                <w:lang w:val="sl-SI" w:eastAsia="sl-SI"/>
              </w:rPr>
            </w:pPr>
            <w:r w:rsidRPr="0095446D">
              <w:rPr>
                <w:rFonts w:cs="Arial"/>
                <w:b/>
                <w:bCs/>
                <w:szCs w:val="20"/>
                <w:lang w:val="sl-SI" w:eastAsia="sl-SI"/>
              </w:rPr>
              <w:t>Če se v okviru ene vloge gradi gozdne prometnice na področju več občin, se upošteva povprečna stopnja gozdnatosti, izračunana po pravilu aritmetične sredine: X= x1(%) + x2(%) + x3(%)… / N (število občin). Če se gozdne prometnice nahajajo na območju dveh ali več občin, se upošteva tista občina, na območju katere bo zgrajen daljši del gozdnih prometnic.</w:t>
            </w:r>
          </w:p>
        </w:tc>
      </w:tr>
      <w:tr w:rsidR="0095446D" w:rsidRPr="0095446D" w14:paraId="7F9FFF25" w14:textId="77777777" w:rsidTr="002F22B5">
        <w:trPr>
          <w:cantSplit/>
        </w:trPr>
        <w:tc>
          <w:tcPr>
            <w:tcW w:w="9180" w:type="dxa"/>
          </w:tcPr>
          <w:p w14:paraId="69326998" w14:textId="77777777" w:rsidR="0095446D" w:rsidRPr="0095446D" w:rsidRDefault="0095446D" w:rsidP="0095446D">
            <w:pPr>
              <w:ind w:left="650" w:hanging="366"/>
              <w:jc w:val="both"/>
              <w:rPr>
                <w:rFonts w:cs="Arial"/>
                <w:szCs w:val="20"/>
                <w:lang w:val="sl-SI"/>
              </w:rPr>
            </w:pPr>
          </w:p>
          <w:p w14:paraId="4E09E155" w14:textId="4E40D84B" w:rsidR="0095446D" w:rsidRPr="0095446D" w:rsidRDefault="00601975" w:rsidP="0095446D">
            <w:pPr>
              <w:ind w:left="650" w:hanging="366"/>
              <w:jc w:val="both"/>
              <w:rPr>
                <w:rFonts w:cs="Arial"/>
                <w:szCs w:val="20"/>
                <w:lang w:val="sl-SI"/>
              </w:rPr>
            </w:pPr>
            <w:r>
              <w:rPr>
                <w:rFonts w:cs="Arial"/>
                <w:szCs w:val="20"/>
                <w:lang w:val="sl-SI"/>
              </w:rPr>
              <w:t>20</w:t>
            </w:r>
            <w:r w:rsidR="00FC3EE8">
              <w:rPr>
                <w:rFonts w:cs="Arial"/>
                <w:szCs w:val="20"/>
                <w:lang w:val="sl-SI"/>
              </w:rPr>
              <w:t xml:space="preserve"> </w:t>
            </w:r>
            <w:r w:rsidR="00FC3EE8" w:rsidRPr="000A1F9E">
              <w:rPr>
                <w:rFonts w:cs="Arial"/>
                <w:szCs w:val="20"/>
                <w:lang w:val="sl-SI"/>
              </w:rPr>
              <w:t>–</w:t>
            </w:r>
            <w:r w:rsidR="0095446D" w:rsidRPr="0095446D">
              <w:rPr>
                <w:rFonts w:cs="Arial"/>
                <w:szCs w:val="20"/>
                <w:lang w:val="sl-SI"/>
              </w:rPr>
              <w:t xml:space="preserve"> stopnja gozdnatosti občine znaša v povprečju več kot 65 odstotkov;</w:t>
            </w:r>
          </w:p>
          <w:p w14:paraId="6C16500B" w14:textId="77777777" w:rsidR="0095446D" w:rsidRPr="0095446D" w:rsidRDefault="0095446D" w:rsidP="0095446D">
            <w:pPr>
              <w:ind w:left="650" w:hanging="366"/>
              <w:jc w:val="both"/>
              <w:rPr>
                <w:rFonts w:cs="Arial"/>
                <w:szCs w:val="20"/>
                <w:lang w:val="sl-SI"/>
              </w:rPr>
            </w:pPr>
          </w:p>
          <w:p w14:paraId="2F09B1DB" w14:textId="4F02948F" w:rsidR="0095446D" w:rsidRPr="0095446D" w:rsidRDefault="00601975" w:rsidP="0095446D">
            <w:pPr>
              <w:ind w:left="650" w:hanging="366"/>
              <w:jc w:val="both"/>
              <w:rPr>
                <w:rFonts w:cs="Arial"/>
                <w:szCs w:val="20"/>
                <w:lang w:val="sl-SI"/>
              </w:rPr>
            </w:pPr>
            <w:r>
              <w:rPr>
                <w:rFonts w:cs="Arial"/>
                <w:szCs w:val="20"/>
                <w:lang w:val="sl-SI"/>
              </w:rPr>
              <w:t>16</w:t>
            </w:r>
            <w:r w:rsidR="00FC3EE8">
              <w:rPr>
                <w:rFonts w:cs="Arial"/>
                <w:szCs w:val="20"/>
                <w:lang w:val="sl-SI"/>
              </w:rPr>
              <w:t xml:space="preserve"> </w:t>
            </w:r>
            <w:r w:rsidR="00FC3EE8" w:rsidRPr="000A1F9E">
              <w:rPr>
                <w:rFonts w:cs="Arial"/>
                <w:szCs w:val="20"/>
                <w:lang w:val="sl-SI"/>
              </w:rPr>
              <w:t>–</w:t>
            </w:r>
            <w:r w:rsidR="0095446D" w:rsidRPr="0095446D">
              <w:rPr>
                <w:rFonts w:cs="Arial"/>
                <w:szCs w:val="20"/>
                <w:lang w:val="sl-SI"/>
              </w:rPr>
              <w:t xml:space="preserve"> stopnja gozdnatosti občine znaša v povprečju od 50 do vključno 65 odstotkov;</w:t>
            </w:r>
          </w:p>
          <w:p w14:paraId="21F8DBC7" w14:textId="77777777" w:rsidR="0095446D" w:rsidRPr="0095446D" w:rsidRDefault="0095446D" w:rsidP="0095446D">
            <w:pPr>
              <w:ind w:left="650" w:hanging="366"/>
              <w:jc w:val="both"/>
              <w:rPr>
                <w:rFonts w:cs="Arial"/>
                <w:szCs w:val="20"/>
                <w:lang w:val="sl-SI"/>
              </w:rPr>
            </w:pPr>
          </w:p>
          <w:p w14:paraId="63142421" w14:textId="59060DB3" w:rsidR="0095446D" w:rsidRPr="0095446D" w:rsidRDefault="00601975" w:rsidP="0095446D">
            <w:pPr>
              <w:ind w:left="650" w:hanging="366"/>
              <w:jc w:val="both"/>
              <w:rPr>
                <w:rFonts w:cs="Arial"/>
                <w:szCs w:val="20"/>
                <w:lang w:val="sl-SI"/>
              </w:rPr>
            </w:pPr>
            <w:r>
              <w:rPr>
                <w:rFonts w:cs="Arial"/>
                <w:szCs w:val="20"/>
                <w:lang w:val="sl-SI"/>
              </w:rPr>
              <w:t>12</w:t>
            </w:r>
            <w:r w:rsidR="00FC3EE8">
              <w:rPr>
                <w:rFonts w:cs="Arial"/>
                <w:szCs w:val="20"/>
                <w:lang w:val="sl-SI"/>
              </w:rPr>
              <w:t xml:space="preserve"> </w:t>
            </w:r>
            <w:r w:rsidR="00FC3EE8" w:rsidRPr="000A1F9E">
              <w:rPr>
                <w:rFonts w:cs="Arial"/>
                <w:szCs w:val="20"/>
                <w:lang w:val="sl-SI"/>
              </w:rPr>
              <w:t>–</w:t>
            </w:r>
            <w:r w:rsidR="0095446D" w:rsidRPr="0095446D">
              <w:rPr>
                <w:rFonts w:cs="Arial"/>
                <w:szCs w:val="20"/>
                <w:lang w:val="sl-SI"/>
              </w:rPr>
              <w:t xml:space="preserve"> stopnja gozdnatosti občine znaša v povprečju od 35 do vključno 49,99 odstotkov;</w:t>
            </w:r>
          </w:p>
          <w:p w14:paraId="16BAE0BB" w14:textId="77777777" w:rsidR="0095446D" w:rsidRPr="0095446D" w:rsidRDefault="0095446D" w:rsidP="0095446D">
            <w:pPr>
              <w:ind w:left="650" w:hanging="366"/>
              <w:jc w:val="both"/>
              <w:rPr>
                <w:rFonts w:cs="Arial"/>
                <w:szCs w:val="20"/>
                <w:lang w:val="sl-SI"/>
              </w:rPr>
            </w:pPr>
          </w:p>
          <w:p w14:paraId="1A4C1823" w14:textId="1AA19A3A" w:rsidR="0095446D" w:rsidRPr="0095446D" w:rsidRDefault="0095446D" w:rsidP="0095446D">
            <w:pPr>
              <w:ind w:left="650" w:hanging="366"/>
              <w:jc w:val="both"/>
              <w:rPr>
                <w:rFonts w:cs="Arial"/>
                <w:szCs w:val="20"/>
                <w:lang w:val="sl-SI"/>
              </w:rPr>
            </w:pPr>
            <w:r w:rsidRPr="0095446D">
              <w:rPr>
                <w:rFonts w:cs="Arial"/>
                <w:szCs w:val="20"/>
                <w:lang w:val="sl-SI"/>
              </w:rPr>
              <w:t xml:space="preserve">  </w:t>
            </w:r>
            <w:r w:rsidR="00601975">
              <w:rPr>
                <w:rFonts w:cs="Arial"/>
                <w:szCs w:val="20"/>
                <w:lang w:val="sl-SI"/>
              </w:rPr>
              <w:t>8</w:t>
            </w:r>
            <w:r w:rsidR="00FC3EE8">
              <w:rPr>
                <w:rFonts w:cs="Arial"/>
                <w:szCs w:val="20"/>
                <w:lang w:val="sl-SI"/>
              </w:rPr>
              <w:t xml:space="preserve"> </w:t>
            </w:r>
            <w:r w:rsidR="00FC3EE8" w:rsidRPr="000A1F9E">
              <w:rPr>
                <w:rFonts w:cs="Arial"/>
                <w:szCs w:val="20"/>
                <w:lang w:val="sl-SI"/>
              </w:rPr>
              <w:t>–</w:t>
            </w:r>
            <w:r w:rsidRPr="0095446D">
              <w:rPr>
                <w:rFonts w:cs="Arial"/>
                <w:szCs w:val="20"/>
                <w:lang w:val="sl-SI"/>
              </w:rPr>
              <w:t xml:space="preserve"> stopnja gozdnatosti občine znaša v povprečju od 20 do vključno 34,99 odstotkov;</w:t>
            </w:r>
          </w:p>
          <w:p w14:paraId="7446C503" w14:textId="77777777" w:rsidR="0095446D" w:rsidRPr="0095446D" w:rsidRDefault="0095446D" w:rsidP="0095446D">
            <w:pPr>
              <w:ind w:left="650" w:hanging="366"/>
              <w:jc w:val="both"/>
              <w:rPr>
                <w:rFonts w:cs="Arial"/>
                <w:szCs w:val="20"/>
                <w:lang w:val="sl-SI"/>
              </w:rPr>
            </w:pPr>
          </w:p>
          <w:p w14:paraId="5A00FD2C" w14:textId="4F2DC5C2" w:rsidR="0095446D" w:rsidRPr="0095446D" w:rsidRDefault="00601975" w:rsidP="0095446D">
            <w:pPr>
              <w:ind w:left="650" w:hanging="366"/>
              <w:jc w:val="both"/>
              <w:rPr>
                <w:rFonts w:cs="Arial"/>
                <w:szCs w:val="20"/>
                <w:lang w:val="sl-SI"/>
              </w:rPr>
            </w:pPr>
            <w:r>
              <w:rPr>
                <w:rFonts w:cs="Arial"/>
                <w:szCs w:val="20"/>
                <w:lang w:val="sl-SI"/>
              </w:rPr>
              <w:t xml:space="preserve">  4</w:t>
            </w:r>
            <w:r w:rsidR="00FC3EE8">
              <w:rPr>
                <w:rFonts w:cs="Arial"/>
                <w:szCs w:val="20"/>
                <w:lang w:val="sl-SI"/>
              </w:rPr>
              <w:t xml:space="preserve"> </w:t>
            </w:r>
            <w:r w:rsidR="00FC3EE8" w:rsidRPr="000A1F9E">
              <w:rPr>
                <w:rFonts w:cs="Arial"/>
                <w:szCs w:val="20"/>
                <w:lang w:val="sl-SI"/>
              </w:rPr>
              <w:t>–</w:t>
            </w:r>
            <w:r w:rsidR="0095446D" w:rsidRPr="0095446D">
              <w:rPr>
                <w:rFonts w:cs="Arial"/>
                <w:szCs w:val="20"/>
                <w:lang w:val="sl-SI"/>
              </w:rPr>
              <w:t xml:space="preserve"> stopnja gozdnatosti občine znaša v povprečju manj kot 20 odstotkov. </w:t>
            </w:r>
          </w:p>
          <w:p w14:paraId="72FD6F33" w14:textId="77777777" w:rsidR="0095446D" w:rsidRPr="0095446D" w:rsidRDefault="0095446D" w:rsidP="0095446D">
            <w:pPr>
              <w:ind w:left="650" w:hanging="366"/>
              <w:jc w:val="both"/>
              <w:rPr>
                <w:rFonts w:cs="Arial"/>
                <w:szCs w:val="20"/>
                <w:lang w:val="sl-SI"/>
              </w:rPr>
            </w:pPr>
          </w:p>
        </w:tc>
      </w:tr>
    </w:tbl>
    <w:p w14:paraId="380C25F4" w14:textId="77777777" w:rsidR="0095446D" w:rsidRPr="0095446D" w:rsidRDefault="0095446D" w:rsidP="0095446D">
      <w:pPr>
        <w:jc w:val="both"/>
        <w:rPr>
          <w:rFonts w:cs="Arial"/>
          <w:szCs w:val="20"/>
          <w:lang w:val="sl-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95446D" w:rsidRPr="0095446D" w14:paraId="640AE1FA" w14:textId="77777777" w:rsidTr="002F22B5">
        <w:trPr>
          <w:cantSplit/>
        </w:trPr>
        <w:tc>
          <w:tcPr>
            <w:tcW w:w="9180" w:type="dxa"/>
            <w:shd w:val="clear" w:color="auto" w:fill="F3F3F3"/>
          </w:tcPr>
          <w:p w14:paraId="4518D0B1" w14:textId="77777777" w:rsidR="0095446D" w:rsidRPr="0095446D" w:rsidRDefault="0095446D" w:rsidP="0095446D">
            <w:pPr>
              <w:jc w:val="both"/>
              <w:rPr>
                <w:rFonts w:cs="Arial"/>
                <w:b/>
                <w:szCs w:val="20"/>
                <w:lang w:val="sl-SI"/>
              </w:rPr>
            </w:pPr>
            <w:r w:rsidRPr="0095446D">
              <w:rPr>
                <w:rFonts w:cs="Arial"/>
                <w:b/>
                <w:szCs w:val="20"/>
                <w:lang w:val="sl-SI"/>
              </w:rPr>
              <w:t>III. PROIZVODNI VIDIK NALOŽBE (maksimalno število točk 10)</w:t>
            </w:r>
          </w:p>
        </w:tc>
      </w:tr>
      <w:tr w:rsidR="0095446D" w:rsidRPr="0095446D" w14:paraId="0454D5FC" w14:textId="77777777" w:rsidTr="002F22B5">
        <w:trPr>
          <w:cantSplit/>
        </w:trPr>
        <w:tc>
          <w:tcPr>
            <w:tcW w:w="9180" w:type="dxa"/>
            <w:shd w:val="clear" w:color="auto" w:fill="F3F3F3"/>
          </w:tcPr>
          <w:p w14:paraId="108C1F32" w14:textId="593846F7" w:rsidR="0095446D" w:rsidRPr="0095446D" w:rsidRDefault="0095446D" w:rsidP="0095446D">
            <w:pPr>
              <w:jc w:val="both"/>
              <w:rPr>
                <w:rFonts w:cs="Arial"/>
                <w:b/>
                <w:szCs w:val="20"/>
                <w:lang w:val="sl-SI"/>
              </w:rPr>
            </w:pPr>
            <w:r w:rsidRPr="0095446D">
              <w:rPr>
                <w:rFonts w:cs="Arial"/>
                <w:b/>
                <w:szCs w:val="20"/>
                <w:lang w:val="sl-SI"/>
              </w:rPr>
              <w:t>4. DOLŽINA IN VRSTA GOZDNIH PROMETNIC, S  KATERIMI SE VLAGATELJ PRIJAVLJA NA JAVNI RA</w:t>
            </w:r>
            <w:r w:rsidR="00214818">
              <w:rPr>
                <w:rFonts w:cs="Arial"/>
                <w:b/>
                <w:szCs w:val="20"/>
                <w:lang w:val="sl-SI"/>
              </w:rPr>
              <w:t>ZPIS (maksimalno število točk 5</w:t>
            </w:r>
            <w:r w:rsidRPr="0095446D">
              <w:rPr>
                <w:rFonts w:cs="Arial"/>
                <w:b/>
                <w:szCs w:val="20"/>
                <w:lang w:val="sl-SI"/>
              </w:rPr>
              <w:t xml:space="preserve">) </w:t>
            </w:r>
          </w:p>
          <w:p w14:paraId="6A957FCD" w14:textId="77777777" w:rsidR="0095446D" w:rsidRPr="0095446D" w:rsidRDefault="0095446D" w:rsidP="0095446D">
            <w:pPr>
              <w:spacing w:line="240" w:lineRule="auto"/>
              <w:jc w:val="both"/>
              <w:rPr>
                <w:rFonts w:cs="Arial"/>
                <w:b/>
                <w:bCs/>
                <w:szCs w:val="20"/>
                <w:lang w:val="sl-SI" w:eastAsia="sl-SI"/>
              </w:rPr>
            </w:pPr>
            <w:r w:rsidRPr="0095446D">
              <w:rPr>
                <w:rFonts w:cs="Arial"/>
                <w:b/>
                <w:bCs/>
                <w:szCs w:val="20"/>
                <w:lang w:val="sl-SI" w:eastAsia="sl-SI"/>
              </w:rPr>
              <w:t>Navodilo: Upošteva se vsota dolžin prometnic, s katerimi se vlagatelj prijavlja na razpis na prijavnem obrazcu. Pri gozdnih vlakah se skupna dolžina deli z 10.</w:t>
            </w:r>
          </w:p>
        </w:tc>
      </w:tr>
      <w:tr w:rsidR="0095446D" w:rsidRPr="0095446D" w14:paraId="1802E96C" w14:textId="77777777" w:rsidTr="002F22B5">
        <w:trPr>
          <w:cantSplit/>
        </w:trPr>
        <w:tc>
          <w:tcPr>
            <w:tcW w:w="9180" w:type="dxa"/>
          </w:tcPr>
          <w:p w14:paraId="45A1D759" w14:textId="77777777" w:rsidR="0095446D" w:rsidRPr="0095446D" w:rsidRDefault="0095446D" w:rsidP="0095446D">
            <w:pPr>
              <w:ind w:left="567" w:hanging="277"/>
              <w:jc w:val="both"/>
              <w:rPr>
                <w:rFonts w:cs="Arial"/>
                <w:szCs w:val="20"/>
                <w:lang w:val="sl-SI"/>
              </w:rPr>
            </w:pPr>
          </w:p>
          <w:p w14:paraId="6CCF5103" w14:textId="09CBC6BD" w:rsidR="0095446D" w:rsidRPr="0095446D" w:rsidRDefault="00214818" w:rsidP="0095446D">
            <w:pPr>
              <w:ind w:left="567" w:hanging="277"/>
              <w:jc w:val="both"/>
              <w:rPr>
                <w:rFonts w:cs="Arial"/>
                <w:szCs w:val="20"/>
                <w:lang w:val="sl-SI"/>
              </w:rPr>
            </w:pPr>
            <w:r>
              <w:rPr>
                <w:rFonts w:cs="Arial"/>
                <w:szCs w:val="20"/>
                <w:lang w:val="sl-SI"/>
              </w:rPr>
              <w:t xml:space="preserve">  5</w:t>
            </w:r>
            <w:r w:rsidR="00FC3EE8">
              <w:rPr>
                <w:rFonts w:cs="Arial"/>
                <w:szCs w:val="20"/>
                <w:lang w:val="sl-SI"/>
              </w:rPr>
              <w:t xml:space="preserve"> </w:t>
            </w:r>
            <w:r w:rsidR="00FC3EE8" w:rsidRPr="000A1F9E">
              <w:rPr>
                <w:rFonts w:cs="Arial"/>
                <w:szCs w:val="20"/>
                <w:lang w:val="sl-SI"/>
              </w:rPr>
              <w:t>–</w:t>
            </w:r>
            <w:r w:rsidR="0095446D" w:rsidRPr="0095446D">
              <w:rPr>
                <w:rFonts w:cs="Arial"/>
                <w:szCs w:val="20"/>
                <w:lang w:val="sl-SI"/>
              </w:rPr>
              <w:t xml:space="preserve"> vlagatelj se prijavlja za prometnice v dolžini nad 800 m;</w:t>
            </w:r>
          </w:p>
          <w:p w14:paraId="6863DE91" w14:textId="77777777" w:rsidR="0095446D" w:rsidRPr="0095446D" w:rsidRDefault="0095446D" w:rsidP="0095446D">
            <w:pPr>
              <w:ind w:left="567" w:hanging="277"/>
              <w:jc w:val="both"/>
              <w:rPr>
                <w:rFonts w:cs="Arial"/>
                <w:szCs w:val="20"/>
                <w:lang w:val="sl-SI"/>
              </w:rPr>
            </w:pPr>
          </w:p>
          <w:p w14:paraId="5A5E51E4" w14:textId="0BD91763" w:rsidR="0095446D" w:rsidRPr="0095446D" w:rsidRDefault="0095446D" w:rsidP="0095446D">
            <w:pPr>
              <w:ind w:left="567" w:hanging="277"/>
              <w:jc w:val="both"/>
              <w:rPr>
                <w:rFonts w:cs="Arial"/>
                <w:szCs w:val="20"/>
                <w:lang w:val="sl-SI"/>
              </w:rPr>
            </w:pPr>
            <w:r w:rsidRPr="0095446D">
              <w:rPr>
                <w:rFonts w:cs="Arial"/>
                <w:szCs w:val="20"/>
                <w:lang w:val="sl-SI"/>
              </w:rPr>
              <w:t xml:space="preserve">  </w:t>
            </w:r>
            <w:r w:rsidR="00214818">
              <w:rPr>
                <w:rFonts w:cs="Arial"/>
                <w:szCs w:val="20"/>
                <w:lang w:val="sl-SI"/>
              </w:rPr>
              <w:t>4</w:t>
            </w:r>
            <w:r w:rsidR="00FC3EE8">
              <w:rPr>
                <w:rFonts w:cs="Arial"/>
                <w:szCs w:val="20"/>
                <w:lang w:val="sl-SI"/>
              </w:rPr>
              <w:t xml:space="preserve"> </w:t>
            </w:r>
            <w:r w:rsidR="00FC3EE8" w:rsidRPr="000A1F9E">
              <w:rPr>
                <w:rFonts w:cs="Arial"/>
                <w:szCs w:val="20"/>
                <w:lang w:val="sl-SI"/>
              </w:rPr>
              <w:t>–</w:t>
            </w:r>
            <w:r w:rsidRPr="0095446D">
              <w:rPr>
                <w:rFonts w:cs="Arial"/>
                <w:szCs w:val="20"/>
                <w:lang w:val="sl-SI"/>
              </w:rPr>
              <w:t xml:space="preserve"> vlagatelj se prijavlja za prometnice v dolžini od 500 do 800 m;</w:t>
            </w:r>
          </w:p>
          <w:p w14:paraId="6F788346" w14:textId="77777777" w:rsidR="0095446D" w:rsidRPr="0095446D" w:rsidRDefault="0095446D" w:rsidP="0095446D">
            <w:pPr>
              <w:ind w:left="567" w:hanging="277"/>
              <w:jc w:val="both"/>
              <w:rPr>
                <w:rFonts w:cs="Arial"/>
                <w:szCs w:val="20"/>
                <w:lang w:val="sl-SI"/>
              </w:rPr>
            </w:pPr>
          </w:p>
          <w:p w14:paraId="7D510066" w14:textId="62146451" w:rsidR="0095446D" w:rsidRPr="0095446D" w:rsidRDefault="00214818" w:rsidP="0095446D">
            <w:pPr>
              <w:ind w:left="567" w:hanging="277"/>
              <w:jc w:val="both"/>
              <w:rPr>
                <w:rFonts w:cs="Arial"/>
                <w:szCs w:val="20"/>
                <w:lang w:val="sl-SI"/>
              </w:rPr>
            </w:pPr>
            <w:r>
              <w:rPr>
                <w:rFonts w:cs="Arial"/>
                <w:szCs w:val="20"/>
                <w:lang w:val="sl-SI"/>
              </w:rPr>
              <w:t xml:space="preserve">  3</w:t>
            </w:r>
            <w:r w:rsidR="00FC3EE8">
              <w:rPr>
                <w:rFonts w:cs="Arial"/>
                <w:szCs w:val="20"/>
                <w:lang w:val="sl-SI"/>
              </w:rPr>
              <w:t xml:space="preserve"> </w:t>
            </w:r>
            <w:r w:rsidR="00FC3EE8" w:rsidRPr="000A1F9E">
              <w:rPr>
                <w:rFonts w:cs="Arial"/>
                <w:szCs w:val="20"/>
                <w:lang w:val="sl-SI"/>
              </w:rPr>
              <w:t>–</w:t>
            </w:r>
            <w:r w:rsidR="0095446D" w:rsidRPr="0095446D">
              <w:rPr>
                <w:rFonts w:cs="Arial"/>
                <w:szCs w:val="20"/>
                <w:lang w:val="sl-SI"/>
              </w:rPr>
              <w:t xml:space="preserve"> vlagatelj se prijavlja za prometnice v dolžini od 200 do manj kot 500 m;</w:t>
            </w:r>
          </w:p>
          <w:p w14:paraId="27893F85" w14:textId="77777777" w:rsidR="0095446D" w:rsidRPr="0095446D" w:rsidRDefault="0095446D" w:rsidP="0095446D">
            <w:pPr>
              <w:ind w:left="567" w:hanging="277"/>
              <w:jc w:val="both"/>
              <w:rPr>
                <w:rFonts w:cs="Arial"/>
                <w:szCs w:val="20"/>
                <w:lang w:val="sl-SI"/>
              </w:rPr>
            </w:pPr>
          </w:p>
          <w:p w14:paraId="57568B89" w14:textId="4B1A7E3F" w:rsidR="0095446D" w:rsidRPr="0095446D" w:rsidRDefault="00214818" w:rsidP="0095446D">
            <w:pPr>
              <w:ind w:left="290"/>
              <w:jc w:val="both"/>
              <w:rPr>
                <w:rFonts w:cs="Arial"/>
                <w:szCs w:val="20"/>
                <w:lang w:val="sl-SI"/>
              </w:rPr>
            </w:pPr>
            <w:r>
              <w:rPr>
                <w:rFonts w:cs="Arial"/>
                <w:szCs w:val="20"/>
                <w:lang w:val="sl-SI"/>
              </w:rPr>
              <w:t xml:space="preserve">  2</w:t>
            </w:r>
            <w:r w:rsidR="00FC3EE8">
              <w:rPr>
                <w:rFonts w:cs="Arial"/>
                <w:szCs w:val="20"/>
                <w:lang w:val="sl-SI"/>
              </w:rPr>
              <w:t xml:space="preserve"> </w:t>
            </w:r>
            <w:r w:rsidR="00FC3EE8" w:rsidRPr="000A1F9E">
              <w:rPr>
                <w:rFonts w:cs="Arial"/>
                <w:szCs w:val="20"/>
                <w:lang w:val="sl-SI"/>
              </w:rPr>
              <w:t>–</w:t>
            </w:r>
            <w:r w:rsidR="0095446D" w:rsidRPr="0095446D">
              <w:rPr>
                <w:rFonts w:cs="Arial"/>
                <w:szCs w:val="20"/>
                <w:lang w:val="sl-SI"/>
              </w:rPr>
              <w:t xml:space="preserve"> vlagatelj se prijavlja za prometnice v dolžini manj kot 200 m.</w:t>
            </w:r>
          </w:p>
          <w:p w14:paraId="2E33E5C8" w14:textId="77777777" w:rsidR="0095446D" w:rsidRPr="0095446D" w:rsidRDefault="0095446D" w:rsidP="0095446D">
            <w:pPr>
              <w:ind w:left="290"/>
              <w:jc w:val="both"/>
              <w:rPr>
                <w:rFonts w:cs="Arial"/>
                <w:b/>
                <w:szCs w:val="20"/>
                <w:lang w:val="sl-SI"/>
              </w:rPr>
            </w:pPr>
          </w:p>
        </w:tc>
      </w:tr>
      <w:tr w:rsidR="0095446D" w:rsidRPr="0095446D" w14:paraId="02E77E86" w14:textId="77777777" w:rsidTr="002F22B5">
        <w:trPr>
          <w:cantSplit/>
        </w:trPr>
        <w:tc>
          <w:tcPr>
            <w:tcW w:w="9180" w:type="dxa"/>
            <w:shd w:val="clear" w:color="auto" w:fill="F3F3F3"/>
          </w:tcPr>
          <w:p w14:paraId="42C19DD0" w14:textId="41AC99FB" w:rsidR="0095446D" w:rsidRPr="0095446D" w:rsidRDefault="0095446D" w:rsidP="0095446D">
            <w:pPr>
              <w:jc w:val="both"/>
              <w:rPr>
                <w:rFonts w:cs="Arial"/>
                <w:b/>
                <w:szCs w:val="20"/>
                <w:lang w:val="sl-SI"/>
              </w:rPr>
            </w:pPr>
            <w:r w:rsidRPr="0095446D">
              <w:rPr>
                <w:rFonts w:cs="Arial"/>
                <w:b/>
                <w:szCs w:val="20"/>
                <w:lang w:val="sl-SI"/>
              </w:rPr>
              <w:t xml:space="preserve">5. PROTIEROZIJSKO VZDRŽEVANJE GOZDNIH </w:t>
            </w:r>
            <w:r w:rsidR="00214818">
              <w:rPr>
                <w:rFonts w:cs="Arial"/>
                <w:b/>
                <w:szCs w:val="20"/>
                <w:lang w:val="sl-SI"/>
              </w:rPr>
              <w:t>VLAK (maksimalno število točk 15</w:t>
            </w:r>
            <w:r w:rsidRPr="0095446D">
              <w:rPr>
                <w:rFonts w:cs="Arial"/>
                <w:b/>
                <w:szCs w:val="20"/>
                <w:lang w:val="sl-SI"/>
              </w:rPr>
              <w:t xml:space="preserve">) </w:t>
            </w:r>
          </w:p>
          <w:p w14:paraId="18D01CA4" w14:textId="77777777" w:rsidR="0095446D" w:rsidRPr="0095446D" w:rsidRDefault="0095446D" w:rsidP="0095446D">
            <w:pPr>
              <w:jc w:val="both"/>
              <w:rPr>
                <w:rFonts w:cs="Arial"/>
                <w:szCs w:val="20"/>
                <w:lang w:val="sl-SI"/>
              </w:rPr>
            </w:pPr>
            <w:r w:rsidRPr="0095446D">
              <w:rPr>
                <w:rFonts w:cs="Arial"/>
                <w:b/>
                <w:bCs/>
                <w:szCs w:val="20"/>
                <w:lang w:val="sl-SI" w:eastAsia="sl-SI"/>
              </w:rPr>
              <w:t>Navodilo: Upošteva se podatek iz Elaborata vlak.</w:t>
            </w:r>
          </w:p>
        </w:tc>
      </w:tr>
      <w:tr w:rsidR="0095446D" w:rsidRPr="0095446D" w14:paraId="05E17CF1" w14:textId="77777777" w:rsidTr="002F22B5">
        <w:trPr>
          <w:cantSplit/>
        </w:trPr>
        <w:tc>
          <w:tcPr>
            <w:tcW w:w="9180" w:type="dxa"/>
          </w:tcPr>
          <w:p w14:paraId="05ED7DFA" w14:textId="77777777" w:rsidR="0095446D" w:rsidRPr="0095446D" w:rsidRDefault="0095446D" w:rsidP="0095446D">
            <w:pPr>
              <w:ind w:left="567" w:hanging="277"/>
              <w:jc w:val="both"/>
              <w:rPr>
                <w:rFonts w:cs="Arial"/>
                <w:szCs w:val="20"/>
                <w:lang w:val="sl-SI"/>
              </w:rPr>
            </w:pPr>
          </w:p>
          <w:p w14:paraId="03068225" w14:textId="53FEC7AF" w:rsidR="0095446D" w:rsidRPr="0095446D" w:rsidRDefault="00214818" w:rsidP="0095446D">
            <w:pPr>
              <w:ind w:left="777" w:hanging="425"/>
              <w:jc w:val="both"/>
              <w:rPr>
                <w:rFonts w:cs="Arial"/>
                <w:szCs w:val="20"/>
                <w:lang w:val="sl-SI"/>
              </w:rPr>
            </w:pPr>
            <w:r>
              <w:rPr>
                <w:rFonts w:cs="Arial"/>
                <w:szCs w:val="20"/>
                <w:lang w:val="sl-SI"/>
              </w:rPr>
              <w:t>15</w:t>
            </w:r>
            <w:r w:rsidR="00FC3EE8">
              <w:rPr>
                <w:rFonts w:cs="Arial"/>
                <w:szCs w:val="20"/>
                <w:lang w:val="sl-SI"/>
              </w:rPr>
              <w:t xml:space="preserve"> </w:t>
            </w:r>
            <w:r w:rsidR="00FC3EE8" w:rsidRPr="000A1F9E">
              <w:rPr>
                <w:rFonts w:cs="Arial"/>
                <w:szCs w:val="20"/>
                <w:lang w:val="sl-SI"/>
              </w:rPr>
              <w:t>–</w:t>
            </w:r>
            <w:r w:rsidR="0095446D" w:rsidRPr="0095446D">
              <w:rPr>
                <w:rFonts w:cs="Arial"/>
                <w:szCs w:val="20"/>
                <w:lang w:val="sl-SI"/>
              </w:rPr>
              <w:t xml:space="preserve"> vlagatelj bo izvedel protierozijsko vzdrževanje gozdnih vlak na skupni dolžini gozdnih vlak nad 500 m;</w:t>
            </w:r>
          </w:p>
          <w:p w14:paraId="2BBB70E4" w14:textId="77777777" w:rsidR="0095446D" w:rsidRPr="0095446D" w:rsidRDefault="0095446D" w:rsidP="0095446D">
            <w:pPr>
              <w:ind w:left="777" w:hanging="425"/>
              <w:jc w:val="both"/>
              <w:rPr>
                <w:rFonts w:cs="Arial"/>
                <w:szCs w:val="20"/>
                <w:lang w:val="sl-SI"/>
              </w:rPr>
            </w:pPr>
          </w:p>
          <w:p w14:paraId="50E6B2E6" w14:textId="64DE93DF" w:rsidR="0095446D" w:rsidRPr="0095446D" w:rsidRDefault="00214818" w:rsidP="0095446D">
            <w:pPr>
              <w:ind w:left="777" w:hanging="425"/>
              <w:jc w:val="both"/>
              <w:rPr>
                <w:rFonts w:cs="Arial"/>
                <w:szCs w:val="20"/>
                <w:lang w:val="sl-SI"/>
              </w:rPr>
            </w:pPr>
            <w:r>
              <w:rPr>
                <w:rFonts w:cs="Arial"/>
                <w:szCs w:val="20"/>
                <w:lang w:val="sl-SI"/>
              </w:rPr>
              <w:t>12</w:t>
            </w:r>
            <w:r w:rsidR="00FC3EE8">
              <w:rPr>
                <w:rFonts w:cs="Arial"/>
                <w:szCs w:val="20"/>
                <w:lang w:val="sl-SI"/>
              </w:rPr>
              <w:t xml:space="preserve"> </w:t>
            </w:r>
            <w:r w:rsidR="00FC3EE8" w:rsidRPr="000A1F9E">
              <w:rPr>
                <w:rFonts w:cs="Arial"/>
                <w:szCs w:val="20"/>
                <w:lang w:val="sl-SI"/>
              </w:rPr>
              <w:t>–</w:t>
            </w:r>
            <w:r w:rsidR="0095446D" w:rsidRPr="0095446D">
              <w:rPr>
                <w:rFonts w:cs="Arial"/>
                <w:szCs w:val="20"/>
                <w:lang w:val="sl-SI"/>
              </w:rPr>
              <w:t xml:space="preserve"> vlagatelj bo izvedel protierozijsko vzdrževanje gozdnih vlak na skupni dolžini gozdnih vlak od 300 do 500 m;</w:t>
            </w:r>
          </w:p>
          <w:p w14:paraId="3D6A03DC" w14:textId="77777777" w:rsidR="0095446D" w:rsidRPr="0095446D" w:rsidRDefault="0095446D" w:rsidP="0095446D">
            <w:pPr>
              <w:ind w:left="777" w:hanging="425"/>
              <w:jc w:val="both"/>
              <w:rPr>
                <w:rFonts w:cs="Arial"/>
                <w:szCs w:val="20"/>
                <w:lang w:val="sl-SI"/>
              </w:rPr>
            </w:pPr>
          </w:p>
          <w:p w14:paraId="2722F4C0" w14:textId="2F7FEB05" w:rsidR="0095446D" w:rsidRPr="0095446D" w:rsidRDefault="0095446D" w:rsidP="0095446D">
            <w:pPr>
              <w:ind w:left="777" w:hanging="425"/>
              <w:jc w:val="both"/>
              <w:rPr>
                <w:rFonts w:cs="Arial"/>
                <w:szCs w:val="20"/>
                <w:lang w:val="sl-SI"/>
              </w:rPr>
            </w:pPr>
            <w:r w:rsidRPr="0095446D">
              <w:rPr>
                <w:rFonts w:cs="Arial"/>
                <w:szCs w:val="20"/>
                <w:lang w:val="sl-SI"/>
              </w:rPr>
              <w:t xml:space="preserve">  </w:t>
            </w:r>
            <w:r w:rsidR="00214818">
              <w:rPr>
                <w:rFonts w:cs="Arial"/>
                <w:szCs w:val="20"/>
                <w:lang w:val="sl-SI"/>
              </w:rPr>
              <w:t>9</w:t>
            </w:r>
            <w:r w:rsidR="00FC3EE8">
              <w:rPr>
                <w:rFonts w:cs="Arial"/>
                <w:szCs w:val="20"/>
                <w:lang w:val="sl-SI"/>
              </w:rPr>
              <w:t xml:space="preserve"> </w:t>
            </w:r>
            <w:r w:rsidR="00FC3EE8" w:rsidRPr="000A1F9E">
              <w:rPr>
                <w:rFonts w:cs="Arial"/>
                <w:szCs w:val="20"/>
                <w:lang w:val="sl-SI"/>
              </w:rPr>
              <w:t>–</w:t>
            </w:r>
            <w:r w:rsidRPr="0095446D">
              <w:rPr>
                <w:rFonts w:cs="Arial"/>
                <w:szCs w:val="20"/>
                <w:lang w:val="sl-SI"/>
              </w:rPr>
              <w:t xml:space="preserve"> vlagatelj izvedel protierozijsko vzdrževanje gozdnih vlak na skupni dolžini gozdnih vlak od 200 do manj kot 300 m;</w:t>
            </w:r>
          </w:p>
          <w:p w14:paraId="03143DD3" w14:textId="77777777" w:rsidR="0095446D" w:rsidRPr="0095446D" w:rsidRDefault="0095446D" w:rsidP="0095446D">
            <w:pPr>
              <w:ind w:left="777" w:hanging="425"/>
              <w:jc w:val="both"/>
              <w:rPr>
                <w:rFonts w:cs="Arial"/>
                <w:szCs w:val="20"/>
                <w:lang w:val="sl-SI"/>
              </w:rPr>
            </w:pPr>
          </w:p>
          <w:p w14:paraId="3A94737C" w14:textId="19558847" w:rsidR="0095446D" w:rsidRPr="0095446D" w:rsidRDefault="00214818" w:rsidP="0095446D">
            <w:pPr>
              <w:ind w:left="777" w:hanging="425"/>
              <w:jc w:val="both"/>
              <w:rPr>
                <w:rFonts w:cs="Arial"/>
                <w:szCs w:val="20"/>
                <w:lang w:val="sl-SI"/>
              </w:rPr>
            </w:pPr>
            <w:r>
              <w:rPr>
                <w:rFonts w:cs="Arial"/>
                <w:szCs w:val="20"/>
                <w:lang w:val="sl-SI"/>
              </w:rPr>
              <w:t xml:space="preserve">  6</w:t>
            </w:r>
            <w:r w:rsidR="00FC3EE8">
              <w:rPr>
                <w:rFonts w:cs="Arial"/>
                <w:szCs w:val="20"/>
                <w:lang w:val="sl-SI"/>
              </w:rPr>
              <w:t xml:space="preserve"> </w:t>
            </w:r>
            <w:r w:rsidR="00FC3EE8" w:rsidRPr="000A1F9E">
              <w:rPr>
                <w:rFonts w:cs="Arial"/>
                <w:szCs w:val="20"/>
                <w:lang w:val="sl-SI"/>
              </w:rPr>
              <w:t>–</w:t>
            </w:r>
            <w:r w:rsidR="0095446D" w:rsidRPr="0095446D">
              <w:rPr>
                <w:rFonts w:cs="Arial"/>
                <w:szCs w:val="20"/>
                <w:lang w:val="sl-SI"/>
              </w:rPr>
              <w:t xml:space="preserve"> vlagatelj izvedel protierozijsko vzdrževanje gozdnih vlak na skupni dolžini gozdnih vlak manj kot 200 m.</w:t>
            </w:r>
          </w:p>
          <w:p w14:paraId="6C1F3FDA" w14:textId="77777777" w:rsidR="0095446D" w:rsidRPr="0095446D" w:rsidRDefault="0095446D" w:rsidP="0095446D">
            <w:pPr>
              <w:ind w:left="567" w:hanging="277"/>
              <w:jc w:val="both"/>
              <w:rPr>
                <w:rFonts w:cs="Arial"/>
                <w:szCs w:val="20"/>
                <w:lang w:val="sl-SI"/>
              </w:rPr>
            </w:pPr>
          </w:p>
        </w:tc>
      </w:tr>
    </w:tbl>
    <w:p w14:paraId="0B46BAE8" w14:textId="77777777" w:rsidR="005C1590" w:rsidRPr="0095446D" w:rsidRDefault="005C1590" w:rsidP="0095446D">
      <w:pPr>
        <w:jc w:val="both"/>
        <w:rPr>
          <w:rFonts w:cs="Arial"/>
          <w:szCs w:val="20"/>
          <w:lang w:val="sl-S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95446D" w:rsidRPr="0095446D" w14:paraId="2CFE8821" w14:textId="77777777" w:rsidTr="002F22B5">
        <w:trPr>
          <w:cantSplit/>
        </w:trPr>
        <w:tc>
          <w:tcPr>
            <w:tcW w:w="9180" w:type="dxa"/>
            <w:shd w:val="clear" w:color="auto" w:fill="F3F3F3"/>
          </w:tcPr>
          <w:p w14:paraId="5818082D" w14:textId="77777777" w:rsidR="0095446D" w:rsidRPr="0095446D" w:rsidRDefault="0095446D" w:rsidP="0095446D">
            <w:pPr>
              <w:tabs>
                <w:tab w:val="left" w:pos="1701"/>
              </w:tabs>
              <w:jc w:val="both"/>
              <w:textAlignment w:val="baseline"/>
              <w:rPr>
                <w:rFonts w:cs="Arial"/>
                <w:bCs/>
                <w:szCs w:val="20"/>
                <w:lang w:val="sl-SI"/>
              </w:rPr>
            </w:pPr>
            <w:r w:rsidRPr="0095446D">
              <w:rPr>
                <w:rFonts w:cs="Arial"/>
                <w:b/>
                <w:bCs/>
                <w:szCs w:val="20"/>
                <w:lang w:val="sl-SI"/>
              </w:rPr>
              <w:t xml:space="preserve">IV. PRISPEVEK K HORIZONTALNIM CILJEM </w:t>
            </w:r>
            <w:r w:rsidRPr="0095446D">
              <w:rPr>
                <w:rFonts w:cs="Arial"/>
                <w:b/>
                <w:szCs w:val="20"/>
                <w:lang w:val="sl-SI"/>
              </w:rPr>
              <w:t>(maksimalno število točk 20)</w:t>
            </w:r>
          </w:p>
        </w:tc>
      </w:tr>
      <w:tr w:rsidR="0095446D" w:rsidRPr="0095446D" w14:paraId="50747208" w14:textId="77777777" w:rsidTr="002F22B5">
        <w:trPr>
          <w:cantSplit/>
        </w:trPr>
        <w:tc>
          <w:tcPr>
            <w:tcW w:w="9180" w:type="dxa"/>
            <w:shd w:val="clear" w:color="auto" w:fill="F3F3F3"/>
          </w:tcPr>
          <w:p w14:paraId="3BB93567" w14:textId="77777777" w:rsidR="0095446D" w:rsidRPr="0095446D" w:rsidRDefault="0095446D" w:rsidP="0095446D">
            <w:pPr>
              <w:tabs>
                <w:tab w:val="left" w:pos="1701"/>
              </w:tabs>
              <w:jc w:val="both"/>
              <w:textAlignment w:val="baseline"/>
              <w:rPr>
                <w:rFonts w:cs="Arial"/>
                <w:b/>
                <w:sz w:val="22"/>
                <w:szCs w:val="20"/>
                <w:lang w:val="sl-SI"/>
              </w:rPr>
            </w:pPr>
            <w:r w:rsidRPr="0095446D">
              <w:rPr>
                <w:rFonts w:cs="Arial"/>
                <w:b/>
                <w:szCs w:val="20"/>
                <w:lang w:val="sl-SI"/>
              </w:rPr>
              <w:t>6. UREDITEV GOZDNIH PROMETNIC IZVEN OBMOČIJ NATURA 2000 (maksimalno število točk 20)</w:t>
            </w:r>
          </w:p>
          <w:p w14:paraId="4B427AF9" w14:textId="77777777" w:rsidR="0095446D" w:rsidRPr="0095446D" w:rsidRDefault="0095446D" w:rsidP="0095446D">
            <w:pPr>
              <w:spacing w:line="240" w:lineRule="auto"/>
              <w:jc w:val="both"/>
              <w:rPr>
                <w:rFonts w:cs="Arial"/>
                <w:b/>
                <w:bCs/>
                <w:szCs w:val="20"/>
                <w:lang w:val="sl-SI" w:eastAsia="sl-SI"/>
              </w:rPr>
            </w:pPr>
            <w:r w:rsidRPr="0095446D">
              <w:rPr>
                <w:rFonts w:cs="Arial"/>
                <w:b/>
                <w:bCs/>
                <w:szCs w:val="20"/>
                <w:lang w:val="sl-SI" w:eastAsia="sl-SI"/>
              </w:rPr>
              <w:t xml:space="preserve">Navodilo: Vlagatelj pridobi dodatne točke, če se gozdne prometnice urejajo izven območij Natura 2000. Če se v okviru ene vloge gradi več gozdnih prometnic, se upošteva večje število gozdnih prometnic, katerih pretežni del se nahaja izven območij Natura 2000. </w:t>
            </w:r>
          </w:p>
        </w:tc>
      </w:tr>
      <w:tr w:rsidR="0095446D" w:rsidRPr="0095446D" w14:paraId="70DD1B31" w14:textId="77777777" w:rsidTr="002F22B5">
        <w:trPr>
          <w:cantSplit/>
        </w:trPr>
        <w:tc>
          <w:tcPr>
            <w:tcW w:w="9180" w:type="dxa"/>
          </w:tcPr>
          <w:p w14:paraId="1E477300" w14:textId="77777777" w:rsidR="0095446D" w:rsidRPr="0095446D" w:rsidRDefault="0095446D" w:rsidP="0095446D">
            <w:pPr>
              <w:ind w:left="567" w:hanging="277"/>
              <w:jc w:val="both"/>
              <w:rPr>
                <w:rFonts w:cs="Arial"/>
                <w:szCs w:val="20"/>
                <w:lang w:val="sl-SI"/>
              </w:rPr>
            </w:pPr>
          </w:p>
          <w:p w14:paraId="36139587" w14:textId="3C593FBD" w:rsidR="0095446D" w:rsidRPr="0095446D" w:rsidRDefault="0095446D" w:rsidP="005C1590">
            <w:pPr>
              <w:ind w:left="567" w:hanging="215"/>
              <w:jc w:val="both"/>
              <w:rPr>
                <w:rFonts w:cs="Arial"/>
                <w:szCs w:val="20"/>
                <w:lang w:val="sl-SI"/>
              </w:rPr>
            </w:pPr>
            <w:r w:rsidRPr="0095446D">
              <w:rPr>
                <w:rFonts w:cs="Arial"/>
                <w:szCs w:val="20"/>
                <w:lang w:val="sl-SI"/>
              </w:rPr>
              <w:t xml:space="preserve">20 </w:t>
            </w:r>
            <w:r w:rsidR="00FC3EE8" w:rsidRPr="000A1F9E">
              <w:rPr>
                <w:rFonts w:cs="Arial"/>
                <w:szCs w:val="20"/>
                <w:lang w:val="sl-SI"/>
              </w:rPr>
              <w:t>–</w:t>
            </w:r>
            <w:r w:rsidRPr="0095446D">
              <w:rPr>
                <w:rFonts w:cs="Arial"/>
                <w:szCs w:val="20"/>
                <w:lang w:val="sl-SI"/>
              </w:rPr>
              <w:t xml:space="preserve"> polovica ali več dolžin gozdnih prometnic se ureja izven območja Natura 2000. </w:t>
            </w:r>
          </w:p>
          <w:p w14:paraId="285C1D4F" w14:textId="77777777" w:rsidR="0095446D" w:rsidRPr="0095446D" w:rsidRDefault="0095446D" w:rsidP="0095446D">
            <w:pPr>
              <w:ind w:left="567" w:hanging="277"/>
              <w:jc w:val="both"/>
              <w:rPr>
                <w:rFonts w:cs="Arial"/>
                <w:b/>
                <w:szCs w:val="20"/>
                <w:lang w:val="sl-SI"/>
              </w:rPr>
            </w:pPr>
            <w:r w:rsidRPr="0095446D">
              <w:rPr>
                <w:rFonts w:cs="Arial"/>
                <w:szCs w:val="20"/>
                <w:lang w:val="sl-SI"/>
              </w:rPr>
              <w:t xml:space="preserve"> </w:t>
            </w:r>
          </w:p>
        </w:tc>
      </w:tr>
    </w:tbl>
    <w:p w14:paraId="04676EE8" w14:textId="77777777" w:rsidR="00A22647" w:rsidRDefault="00A22647" w:rsidP="00A22647">
      <w:pPr>
        <w:pStyle w:val="Odstavekseznama"/>
        <w:keepNext/>
        <w:spacing w:before="240" w:after="240" w:line="240" w:lineRule="auto"/>
        <w:ind w:left="360"/>
        <w:jc w:val="both"/>
        <w:outlineLvl w:val="1"/>
        <w:rPr>
          <w:rFonts w:cs="Arial"/>
          <w:szCs w:val="20"/>
          <w:lang w:val="sl-SI"/>
        </w:rPr>
      </w:pPr>
    </w:p>
    <w:p w14:paraId="6D69092E" w14:textId="57D50B26" w:rsidR="0095446D" w:rsidRDefault="00A22647" w:rsidP="00A22647">
      <w:pPr>
        <w:pStyle w:val="Odstavekseznama"/>
        <w:keepNext/>
        <w:numPr>
          <w:ilvl w:val="1"/>
          <w:numId w:val="17"/>
        </w:numPr>
        <w:spacing w:before="240" w:after="240" w:line="240" w:lineRule="auto"/>
        <w:jc w:val="both"/>
        <w:outlineLvl w:val="1"/>
        <w:rPr>
          <w:rFonts w:cs="Arial"/>
          <w:szCs w:val="20"/>
          <w:lang w:val="sl-SI"/>
        </w:rPr>
      </w:pPr>
      <w:r>
        <w:rPr>
          <w:rFonts w:cs="Arial"/>
          <w:szCs w:val="20"/>
          <w:lang w:val="sl-SI"/>
        </w:rPr>
        <w:t>Merila za protierozijsko vzdrževanje gozdnih vlak</w:t>
      </w:r>
      <w:r w:rsidR="004E75B2">
        <w:rPr>
          <w:rFonts w:cs="Arial"/>
          <w:szCs w:val="20"/>
          <w:lang w:val="sl-SI"/>
        </w:rPr>
        <w:t xml:space="preserve"> – sklop B</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5"/>
      </w:tblGrid>
      <w:tr w:rsidR="00A142F5" w:rsidRPr="0095446D" w14:paraId="172E1E8F" w14:textId="77777777" w:rsidTr="00046F41">
        <w:trPr>
          <w:cantSplit/>
        </w:trPr>
        <w:tc>
          <w:tcPr>
            <w:tcW w:w="9185" w:type="dxa"/>
            <w:shd w:val="clear" w:color="auto" w:fill="F3F3F3"/>
          </w:tcPr>
          <w:p w14:paraId="29D623F4" w14:textId="27A96030" w:rsidR="00A142F5" w:rsidRPr="0095446D" w:rsidRDefault="00A142F5" w:rsidP="00A142F5">
            <w:pPr>
              <w:tabs>
                <w:tab w:val="right" w:pos="8940"/>
              </w:tabs>
              <w:spacing w:before="60" w:after="40"/>
              <w:jc w:val="both"/>
              <w:outlineLvl w:val="7"/>
              <w:rPr>
                <w:rFonts w:cs="Arial"/>
                <w:i/>
                <w:iCs/>
                <w:szCs w:val="20"/>
                <w:lang w:val="sl-SI"/>
              </w:rPr>
            </w:pPr>
            <w:r w:rsidRPr="0095446D">
              <w:rPr>
                <w:rFonts w:cs="Arial"/>
                <w:i/>
                <w:iCs/>
                <w:sz w:val="24"/>
                <w:lang w:val="sl-SI"/>
              </w:rPr>
              <w:br w:type="page"/>
            </w:r>
            <w:r w:rsidRPr="0095446D">
              <w:rPr>
                <w:rFonts w:cs="Arial"/>
                <w:i/>
                <w:iCs/>
                <w:szCs w:val="20"/>
                <w:lang w:val="sl-SI"/>
              </w:rPr>
              <w:t>Maksimalno število točk</w:t>
            </w:r>
            <w:r w:rsidRPr="0095446D">
              <w:rPr>
                <w:rFonts w:cs="Arial"/>
                <w:i/>
                <w:iCs/>
                <w:szCs w:val="20"/>
                <w:lang w:val="sl-SI"/>
              </w:rPr>
              <w:tab/>
              <w:t xml:space="preserve"> = </w:t>
            </w:r>
            <w:r>
              <w:rPr>
                <w:rFonts w:cs="Arial"/>
                <w:i/>
                <w:iCs/>
                <w:szCs w:val="20"/>
                <w:lang w:val="sl-SI"/>
              </w:rPr>
              <w:t>9</w:t>
            </w:r>
            <w:r w:rsidRPr="0095446D">
              <w:rPr>
                <w:rFonts w:cs="Arial"/>
                <w:i/>
                <w:iCs/>
                <w:szCs w:val="20"/>
                <w:lang w:val="sl-SI"/>
              </w:rPr>
              <w:t xml:space="preserve"> točk</w:t>
            </w:r>
          </w:p>
        </w:tc>
      </w:tr>
    </w:tbl>
    <w:p w14:paraId="4AB48A38" w14:textId="77777777" w:rsidR="00A142F5" w:rsidRPr="00A142F5" w:rsidRDefault="00A142F5" w:rsidP="00A142F5">
      <w:pPr>
        <w:keepNext/>
        <w:spacing w:before="240" w:after="240" w:line="240" w:lineRule="auto"/>
        <w:jc w:val="both"/>
        <w:outlineLvl w:val="1"/>
        <w:rPr>
          <w:rFonts w:cs="Arial"/>
          <w:szCs w:val="20"/>
          <w:lang w:val="sl-SI"/>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06"/>
        <w:gridCol w:w="2108"/>
      </w:tblGrid>
      <w:tr w:rsidR="0095446D" w:rsidRPr="0095446D" w14:paraId="1F2B5FC2" w14:textId="77777777" w:rsidTr="00046F41">
        <w:trPr>
          <w:cantSplit/>
          <w:trHeight w:val="56"/>
        </w:trPr>
        <w:tc>
          <w:tcPr>
            <w:tcW w:w="7106" w:type="dxa"/>
            <w:tcBorders>
              <w:top w:val="single" w:sz="4" w:space="0" w:color="auto"/>
              <w:left w:val="single" w:sz="4" w:space="0" w:color="auto"/>
              <w:right w:val="single" w:sz="4" w:space="0" w:color="auto"/>
            </w:tcBorders>
            <w:shd w:val="clear" w:color="auto" w:fill="BFBFBF"/>
            <w:vAlign w:val="center"/>
          </w:tcPr>
          <w:p w14:paraId="71921694" w14:textId="77777777" w:rsidR="0095446D" w:rsidRPr="0095446D" w:rsidRDefault="0095446D" w:rsidP="0095446D">
            <w:pPr>
              <w:spacing w:before="120" w:after="120" w:line="240" w:lineRule="auto"/>
              <w:jc w:val="both"/>
              <w:rPr>
                <w:rFonts w:cs="Arial"/>
                <w:b/>
                <w:szCs w:val="20"/>
                <w:lang w:val="sl-SI"/>
              </w:rPr>
            </w:pPr>
            <w:r w:rsidRPr="0095446D">
              <w:rPr>
                <w:rFonts w:cs="Arial"/>
                <w:b/>
                <w:szCs w:val="20"/>
                <w:lang w:val="sl-SI"/>
              </w:rPr>
              <w:t>Merila za protierozijsko vzdrževanje gozdnih vlak</w:t>
            </w:r>
          </w:p>
        </w:tc>
        <w:tc>
          <w:tcPr>
            <w:tcW w:w="2108" w:type="dxa"/>
            <w:tcBorders>
              <w:top w:val="single" w:sz="4" w:space="0" w:color="auto"/>
              <w:left w:val="single" w:sz="4" w:space="0" w:color="auto"/>
              <w:right w:val="single" w:sz="4" w:space="0" w:color="auto"/>
            </w:tcBorders>
            <w:shd w:val="clear" w:color="auto" w:fill="BFBFBF"/>
            <w:vAlign w:val="center"/>
          </w:tcPr>
          <w:p w14:paraId="0C792920" w14:textId="77777777" w:rsidR="0095446D" w:rsidRPr="0095446D" w:rsidRDefault="0095446D" w:rsidP="0095446D">
            <w:pPr>
              <w:spacing w:before="120" w:after="120" w:line="240" w:lineRule="auto"/>
              <w:jc w:val="center"/>
              <w:rPr>
                <w:rFonts w:cs="Arial"/>
                <w:b/>
                <w:szCs w:val="20"/>
                <w:lang w:val="sl-SI"/>
              </w:rPr>
            </w:pPr>
            <w:r w:rsidRPr="0095446D">
              <w:rPr>
                <w:rFonts w:cs="Arial"/>
                <w:b/>
                <w:szCs w:val="20"/>
                <w:lang w:val="sl-SI"/>
              </w:rPr>
              <w:t>Maksimalno število točk</w:t>
            </w:r>
          </w:p>
        </w:tc>
      </w:tr>
      <w:tr w:rsidR="0095446D" w:rsidRPr="0095446D" w14:paraId="525E5459" w14:textId="77777777" w:rsidTr="00046F41">
        <w:trPr>
          <w:cantSplit/>
          <w:trHeight w:val="56"/>
        </w:trPr>
        <w:tc>
          <w:tcPr>
            <w:tcW w:w="7106" w:type="dxa"/>
            <w:tcBorders>
              <w:top w:val="single" w:sz="4" w:space="0" w:color="auto"/>
              <w:left w:val="single" w:sz="4" w:space="0" w:color="auto"/>
              <w:right w:val="single" w:sz="4" w:space="0" w:color="auto"/>
            </w:tcBorders>
            <w:vAlign w:val="center"/>
          </w:tcPr>
          <w:p w14:paraId="5E05529E" w14:textId="77777777" w:rsidR="0095446D" w:rsidRPr="0095446D" w:rsidRDefault="0095446D" w:rsidP="0095446D">
            <w:pPr>
              <w:spacing w:before="120" w:after="120" w:line="240" w:lineRule="auto"/>
              <w:jc w:val="both"/>
              <w:rPr>
                <w:rFonts w:cs="Arial"/>
                <w:szCs w:val="20"/>
                <w:lang w:val="sl-SI"/>
              </w:rPr>
            </w:pPr>
            <w:r w:rsidRPr="0095446D">
              <w:rPr>
                <w:rFonts w:cs="Arial"/>
                <w:szCs w:val="20"/>
                <w:lang w:val="sl-SI"/>
              </w:rPr>
              <w:t>Dolžina gozdnih vlak, kjer se bo izvedlo protierozijsko vzdrževanje</w:t>
            </w:r>
          </w:p>
        </w:tc>
        <w:tc>
          <w:tcPr>
            <w:tcW w:w="2108" w:type="dxa"/>
            <w:tcBorders>
              <w:top w:val="single" w:sz="4" w:space="0" w:color="auto"/>
              <w:left w:val="single" w:sz="4" w:space="0" w:color="auto"/>
              <w:right w:val="single" w:sz="4" w:space="0" w:color="auto"/>
            </w:tcBorders>
            <w:vAlign w:val="center"/>
          </w:tcPr>
          <w:p w14:paraId="0D3F59A2" w14:textId="77777777" w:rsidR="0095446D" w:rsidRPr="0095446D" w:rsidRDefault="0095446D" w:rsidP="0095446D">
            <w:pPr>
              <w:spacing w:before="120" w:after="120" w:line="240" w:lineRule="auto"/>
              <w:jc w:val="center"/>
              <w:rPr>
                <w:rFonts w:cs="Arial"/>
                <w:szCs w:val="20"/>
                <w:lang w:val="sl-SI"/>
              </w:rPr>
            </w:pPr>
            <w:r w:rsidRPr="0095446D">
              <w:rPr>
                <w:rFonts w:cs="Arial"/>
                <w:szCs w:val="20"/>
                <w:lang w:val="sl-SI"/>
              </w:rPr>
              <w:t>3</w:t>
            </w:r>
          </w:p>
        </w:tc>
      </w:tr>
      <w:tr w:rsidR="0095446D" w:rsidRPr="0095446D" w14:paraId="4F3365D3" w14:textId="77777777" w:rsidTr="00046F41">
        <w:trPr>
          <w:cantSplit/>
          <w:trHeight w:val="56"/>
        </w:trPr>
        <w:tc>
          <w:tcPr>
            <w:tcW w:w="7106" w:type="dxa"/>
            <w:tcBorders>
              <w:top w:val="single" w:sz="4" w:space="0" w:color="auto"/>
              <w:left w:val="single" w:sz="4" w:space="0" w:color="auto"/>
              <w:right w:val="single" w:sz="4" w:space="0" w:color="auto"/>
            </w:tcBorders>
            <w:vAlign w:val="center"/>
          </w:tcPr>
          <w:p w14:paraId="07D6B287" w14:textId="77777777" w:rsidR="0095446D" w:rsidRPr="0095446D" w:rsidRDefault="0095446D" w:rsidP="0095446D">
            <w:pPr>
              <w:spacing w:before="120" w:after="120" w:line="240" w:lineRule="auto"/>
              <w:jc w:val="both"/>
              <w:rPr>
                <w:rFonts w:cs="Arial"/>
                <w:szCs w:val="20"/>
                <w:lang w:val="sl-SI"/>
              </w:rPr>
            </w:pPr>
            <w:r w:rsidRPr="0095446D">
              <w:rPr>
                <w:rFonts w:cs="Arial"/>
                <w:szCs w:val="20"/>
                <w:lang w:val="sl-SI"/>
              </w:rPr>
              <w:t>Stopnja poudarjenosti funkcij gozda</w:t>
            </w:r>
          </w:p>
        </w:tc>
        <w:tc>
          <w:tcPr>
            <w:tcW w:w="2108" w:type="dxa"/>
            <w:tcBorders>
              <w:top w:val="single" w:sz="4" w:space="0" w:color="auto"/>
              <w:left w:val="single" w:sz="4" w:space="0" w:color="auto"/>
              <w:right w:val="single" w:sz="4" w:space="0" w:color="auto"/>
            </w:tcBorders>
            <w:vAlign w:val="center"/>
          </w:tcPr>
          <w:p w14:paraId="528B9080" w14:textId="77777777" w:rsidR="0095446D" w:rsidRPr="0095446D" w:rsidRDefault="0095446D" w:rsidP="0095446D">
            <w:pPr>
              <w:spacing w:before="120" w:after="120" w:line="240" w:lineRule="auto"/>
              <w:jc w:val="center"/>
              <w:rPr>
                <w:rFonts w:cs="Arial"/>
                <w:szCs w:val="20"/>
                <w:lang w:val="sl-SI"/>
              </w:rPr>
            </w:pPr>
            <w:r w:rsidRPr="0095446D">
              <w:rPr>
                <w:rFonts w:cs="Arial"/>
                <w:szCs w:val="20"/>
                <w:lang w:val="sl-SI"/>
              </w:rPr>
              <w:t>3</w:t>
            </w:r>
          </w:p>
        </w:tc>
      </w:tr>
      <w:tr w:rsidR="0095446D" w:rsidRPr="0095446D" w14:paraId="348F51CD" w14:textId="77777777" w:rsidTr="00046F41">
        <w:trPr>
          <w:cantSplit/>
          <w:trHeight w:val="56"/>
        </w:trPr>
        <w:tc>
          <w:tcPr>
            <w:tcW w:w="7106" w:type="dxa"/>
            <w:tcBorders>
              <w:top w:val="single" w:sz="4" w:space="0" w:color="auto"/>
              <w:left w:val="single" w:sz="4" w:space="0" w:color="auto"/>
              <w:bottom w:val="single" w:sz="4" w:space="0" w:color="auto"/>
              <w:right w:val="single" w:sz="4" w:space="0" w:color="auto"/>
            </w:tcBorders>
            <w:vAlign w:val="center"/>
          </w:tcPr>
          <w:p w14:paraId="01D63C01" w14:textId="77777777" w:rsidR="0095446D" w:rsidRPr="0095446D" w:rsidRDefault="0095446D" w:rsidP="0095446D">
            <w:pPr>
              <w:spacing w:before="120" w:after="120" w:line="240" w:lineRule="auto"/>
              <w:jc w:val="both"/>
              <w:rPr>
                <w:rFonts w:cs="Arial"/>
                <w:szCs w:val="20"/>
                <w:lang w:val="sl-SI"/>
              </w:rPr>
            </w:pPr>
            <w:r w:rsidRPr="0095446D">
              <w:rPr>
                <w:rFonts w:cs="Arial"/>
                <w:szCs w:val="20"/>
                <w:lang w:val="sl-SI"/>
              </w:rPr>
              <w:t>Število vključenih lastnikov gozdov</w:t>
            </w:r>
          </w:p>
        </w:tc>
        <w:tc>
          <w:tcPr>
            <w:tcW w:w="2108" w:type="dxa"/>
            <w:tcBorders>
              <w:top w:val="single" w:sz="4" w:space="0" w:color="auto"/>
              <w:left w:val="single" w:sz="4" w:space="0" w:color="auto"/>
              <w:bottom w:val="single" w:sz="4" w:space="0" w:color="auto"/>
              <w:right w:val="single" w:sz="4" w:space="0" w:color="auto"/>
            </w:tcBorders>
            <w:vAlign w:val="center"/>
          </w:tcPr>
          <w:p w14:paraId="12C89881" w14:textId="77777777" w:rsidR="0095446D" w:rsidRPr="0095446D" w:rsidRDefault="0095446D" w:rsidP="0095446D">
            <w:pPr>
              <w:spacing w:before="120" w:after="120" w:line="240" w:lineRule="auto"/>
              <w:jc w:val="center"/>
              <w:rPr>
                <w:rFonts w:cs="Arial"/>
                <w:szCs w:val="20"/>
                <w:lang w:val="sl-SI"/>
              </w:rPr>
            </w:pPr>
            <w:r w:rsidRPr="0095446D">
              <w:rPr>
                <w:rFonts w:cs="Arial"/>
                <w:szCs w:val="20"/>
                <w:lang w:val="sl-SI"/>
              </w:rPr>
              <w:t>3</w:t>
            </w:r>
          </w:p>
        </w:tc>
      </w:tr>
      <w:tr w:rsidR="0095446D" w:rsidRPr="0095446D" w14:paraId="21D8710E" w14:textId="77777777" w:rsidTr="00046F41">
        <w:trPr>
          <w:cantSplit/>
          <w:trHeight w:val="56"/>
        </w:trPr>
        <w:tc>
          <w:tcPr>
            <w:tcW w:w="7106" w:type="dxa"/>
            <w:tcBorders>
              <w:top w:val="single" w:sz="4" w:space="0" w:color="auto"/>
              <w:left w:val="single" w:sz="4" w:space="0" w:color="auto"/>
              <w:bottom w:val="single" w:sz="4" w:space="0" w:color="auto"/>
              <w:right w:val="single" w:sz="4" w:space="0" w:color="auto"/>
            </w:tcBorders>
            <w:shd w:val="clear" w:color="auto" w:fill="BFBFBF"/>
            <w:vAlign w:val="center"/>
          </w:tcPr>
          <w:p w14:paraId="7941F425" w14:textId="77777777" w:rsidR="0095446D" w:rsidRPr="0095446D" w:rsidRDefault="0095446D" w:rsidP="0095446D">
            <w:pPr>
              <w:spacing w:before="120" w:after="120" w:line="240" w:lineRule="auto"/>
              <w:jc w:val="both"/>
              <w:rPr>
                <w:rFonts w:cs="Arial"/>
                <w:b/>
                <w:szCs w:val="20"/>
                <w:lang w:val="sl-SI"/>
              </w:rPr>
            </w:pPr>
            <w:r w:rsidRPr="0095446D">
              <w:rPr>
                <w:rFonts w:cs="Arial"/>
                <w:b/>
                <w:szCs w:val="20"/>
                <w:lang w:val="sl-SI"/>
              </w:rPr>
              <w:t>Skupaj</w:t>
            </w:r>
          </w:p>
        </w:tc>
        <w:tc>
          <w:tcPr>
            <w:tcW w:w="2108" w:type="dxa"/>
            <w:tcBorders>
              <w:top w:val="single" w:sz="4" w:space="0" w:color="auto"/>
              <w:left w:val="single" w:sz="4" w:space="0" w:color="auto"/>
              <w:bottom w:val="single" w:sz="4" w:space="0" w:color="auto"/>
              <w:right w:val="single" w:sz="4" w:space="0" w:color="auto"/>
            </w:tcBorders>
            <w:shd w:val="clear" w:color="auto" w:fill="BFBFBF"/>
            <w:vAlign w:val="center"/>
          </w:tcPr>
          <w:p w14:paraId="72402500" w14:textId="77777777" w:rsidR="0095446D" w:rsidRPr="0095446D" w:rsidRDefault="0095446D" w:rsidP="0095446D">
            <w:pPr>
              <w:spacing w:before="120" w:after="120" w:line="240" w:lineRule="auto"/>
              <w:jc w:val="center"/>
              <w:rPr>
                <w:rFonts w:cs="Arial"/>
                <w:b/>
                <w:szCs w:val="20"/>
                <w:lang w:val="sl-SI"/>
              </w:rPr>
            </w:pPr>
            <w:r w:rsidRPr="0095446D">
              <w:rPr>
                <w:rFonts w:cs="Arial"/>
                <w:b/>
                <w:szCs w:val="20"/>
                <w:lang w:val="sl-SI"/>
              </w:rPr>
              <w:t>9</w:t>
            </w:r>
          </w:p>
        </w:tc>
      </w:tr>
    </w:tbl>
    <w:p w14:paraId="2672788B" w14:textId="77777777" w:rsidR="004357E2" w:rsidRDefault="004357E2" w:rsidP="0095446D">
      <w:pPr>
        <w:spacing w:before="120" w:after="120" w:line="240" w:lineRule="auto"/>
        <w:jc w:val="both"/>
        <w:rPr>
          <w:rFonts w:cs="Arial"/>
          <w:szCs w:val="20"/>
          <w:lang w:val="sl-SI"/>
        </w:rPr>
      </w:pPr>
    </w:p>
    <w:p w14:paraId="49577DB9" w14:textId="537EC2F2" w:rsidR="00117230" w:rsidRPr="00117230" w:rsidRDefault="00117230" w:rsidP="0095446D">
      <w:pPr>
        <w:spacing w:before="120" w:after="120" w:line="240" w:lineRule="auto"/>
        <w:jc w:val="both"/>
        <w:rPr>
          <w:rFonts w:cs="Arial"/>
          <w:szCs w:val="20"/>
          <w:lang w:val="sl-SI"/>
        </w:rPr>
      </w:pPr>
      <w:r w:rsidRPr="00117230">
        <w:rPr>
          <w:rFonts w:cs="Arial"/>
          <w:szCs w:val="20"/>
          <w:lang w:val="sl-SI"/>
        </w:rPr>
        <w:t>6.2.1 Točkovnik za protierozijsko vzdrževanje gozdnih vlak</w:t>
      </w:r>
      <w:r w:rsidR="004E75B2">
        <w:rPr>
          <w:rFonts w:cs="Arial"/>
          <w:szCs w:val="20"/>
          <w:lang w:val="sl-SI"/>
        </w:rPr>
        <w:t xml:space="preserve"> – sklop B</w:t>
      </w:r>
    </w:p>
    <w:tbl>
      <w:tblPr>
        <w:tblW w:w="92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55"/>
      </w:tblGrid>
      <w:tr w:rsidR="0095446D" w:rsidRPr="0095446D" w14:paraId="6E1F479D" w14:textId="77777777" w:rsidTr="00971267">
        <w:trPr>
          <w:cantSplit/>
        </w:trPr>
        <w:tc>
          <w:tcPr>
            <w:tcW w:w="9255" w:type="dxa"/>
            <w:tcBorders>
              <w:top w:val="single" w:sz="4" w:space="0" w:color="auto"/>
              <w:left w:val="single" w:sz="4" w:space="0" w:color="auto"/>
              <w:bottom w:val="single" w:sz="4" w:space="0" w:color="auto"/>
              <w:right w:val="single" w:sz="4" w:space="0" w:color="auto"/>
            </w:tcBorders>
            <w:shd w:val="clear" w:color="auto" w:fill="F3F3F3"/>
          </w:tcPr>
          <w:p w14:paraId="519ADECA" w14:textId="77777777" w:rsidR="0095446D" w:rsidRPr="0095446D" w:rsidRDefault="0095446D" w:rsidP="0095446D">
            <w:pPr>
              <w:rPr>
                <w:rFonts w:cs="Arial"/>
                <w:b/>
                <w:szCs w:val="20"/>
                <w:lang w:val="sl-SI"/>
              </w:rPr>
            </w:pPr>
            <w:r w:rsidRPr="0095446D">
              <w:rPr>
                <w:rFonts w:cs="Arial"/>
                <w:b/>
                <w:szCs w:val="20"/>
                <w:lang w:val="sl-SI"/>
              </w:rPr>
              <w:t>1. DOLŽINA GOZDNIH VLAK, KJER SE BO IZVEDLO PROTIEROZIJSKO VZDRŽEVANJE (maksimalno število točk: 3)</w:t>
            </w:r>
          </w:p>
          <w:p w14:paraId="3D61DB1A" w14:textId="77777777" w:rsidR="0095446D" w:rsidRPr="0095446D" w:rsidRDefault="0095446D" w:rsidP="0095446D">
            <w:pPr>
              <w:rPr>
                <w:rFonts w:cs="Arial"/>
                <w:szCs w:val="20"/>
                <w:lang w:val="sl-SI"/>
              </w:rPr>
            </w:pPr>
            <w:r w:rsidRPr="0095446D">
              <w:rPr>
                <w:rFonts w:cs="Arial"/>
                <w:b/>
                <w:szCs w:val="20"/>
                <w:lang w:val="sl-SI"/>
              </w:rPr>
              <w:t xml:space="preserve">Navodilo: Upoštevajo se dolžine protierozijsko vzdrževanih gozdnih vlak, ki so razvidne iz vloge, vložene na ta javni razpis. </w:t>
            </w:r>
          </w:p>
        </w:tc>
      </w:tr>
      <w:tr w:rsidR="0095446D" w:rsidRPr="0095446D" w14:paraId="2AF2747C" w14:textId="77777777" w:rsidTr="00971267">
        <w:trPr>
          <w:cantSplit/>
        </w:trPr>
        <w:tc>
          <w:tcPr>
            <w:tcW w:w="9255" w:type="dxa"/>
            <w:tcBorders>
              <w:top w:val="single" w:sz="4" w:space="0" w:color="auto"/>
              <w:left w:val="single" w:sz="4" w:space="0" w:color="auto"/>
              <w:bottom w:val="single" w:sz="4" w:space="0" w:color="auto"/>
              <w:right w:val="single" w:sz="4" w:space="0" w:color="auto"/>
            </w:tcBorders>
            <w:shd w:val="clear" w:color="auto" w:fill="auto"/>
          </w:tcPr>
          <w:p w14:paraId="410B43B4" w14:textId="77777777" w:rsidR="0095446D" w:rsidRPr="0095446D" w:rsidRDefault="0095446D" w:rsidP="0095446D">
            <w:pPr>
              <w:ind w:left="567" w:hanging="277"/>
              <w:rPr>
                <w:rFonts w:cs="Arial"/>
                <w:szCs w:val="20"/>
                <w:lang w:val="sl-SI"/>
              </w:rPr>
            </w:pPr>
          </w:p>
          <w:p w14:paraId="683118FE" w14:textId="20B011CE" w:rsidR="0095446D" w:rsidRPr="0095446D" w:rsidRDefault="00FC3EE8" w:rsidP="0095446D">
            <w:pPr>
              <w:ind w:left="567" w:hanging="353"/>
              <w:rPr>
                <w:rFonts w:cs="Arial"/>
                <w:szCs w:val="20"/>
                <w:lang w:val="sl-SI"/>
              </w:rPr>
            </w:pPr>
            <w:r>
              <w:rPr>
                <w:rFonts w:cs="Arial"/>
                <w:szCs w:val="20"/>
                <w:lang w:val="sl-SI"/>
              </w:rPr>
              <w:t xml:space="preserve">3 </w:t>
            </w:r>
            <w:r w:rsidRPr="000A1F9E">
              <w:rPr>
                <w:rFonts w:cs="Arial"/>
                <w:szCs w:val="20"/>
                <w:lang w:val="sl-SI"/>
              </w:rPr>
              <w:t>–</w:t>
            </w:r>
            <w:r w:rsidR="0095446D" w:rsidRPr="0095446D">
              <w:rPr>
                <w:rFonts w:cs="Arial"/>
                <w:szCs w:val="20"/>
                <w:lang w:val="sl-SI"/>
              </w:rPr>
              <w:t xml:space="preserve"> vlagatelj bo izvedel protierozijsko vzdrževanje gozdnih vlak na skupni dolžini gozdnih vlak nad 500 m;</w:t>
            </w:r>
          </w:p>
          <w:p w14:paraId="3E98C8DA" w14:textId="77777777" w:rsidR="0095446D" w:rsidRPr="0095446D" w:rsidRDefault="0095446D" w:rsidP="0095446D">
            <w:pPr>
              <w:ind w:left="567" w:hanging="353"/>
              <w:rPr>
                <w:rFonts w:cs="Arial"/>
                <w:szCs w:val="20"/>
                <w:lang w:val="sl-SI"/>
              </w:rPr>
            </w:pPr>
          </w:p>
          <w:p w14:paraId="065E2159" w14:textId="62B08DB4" w:rsidR="0095446D" w:rsidRPr="0095446D" w:rsidRDefault="00FC3EE8" w:rsidP="0095446D">
            <w:pPr>
              <w:ind w:left="567" w:hanging="353"/>
              <w:rPr>
                <w:rFonts w:cs="Arial"/>
                <w:szCs w:val="20"/>
                <w:lang w:val="sl-SI"/>
              </w:rPr>
            </w:pPr>
            <w:r>
              <w:rPr>
                <w:rFonts w:cs="Arial"/>
                <w:szCs w:val="20"/>
                <w:lang w:val="sl-SI"/>
              </w:rPr>
              <w:t xml:space="preserve">2 </w:t>
            </w:r>
            <w:r w:rsidRPr="000A1F9E">
              <w:rPr>
                <w:rFonts w:cs="Arial"/>
                <w:szCs w:val="20"/>
                <w:lang w:val="sl-SI"/>
              </w:rPr>
              <w:t>–</w:t>
            </w:r>
            <w:r w:rsidR="0095446D" w:rsidRPr="0095446D">
              <w:rPr>
                <w:rFonts w:cs="Arial"/>
                <w:szCs w:val="20"/>
                <w:lang w:val="sl-SI"/>
              </w:rPr>
              <w:t xml:space="preserve"> vlagatelj izvedel protierozijsko vzdrževanje gozdnih vlak na skupni dolžini gozdnih vlak od 200 do 500 m;</w:t>
            </w:r>
          </w:p>
          <w:p w14:paraId="6432181D" w14:textId="77777777" w:rsidR="0095446D" w:rsidRPr="0095446D" w:rsidRDefault="0095446D" w:rsidP="0095446D">
            <w:pPr>
              <w:ind w:left="567" w:hanging="353"/>
              <w:rPr>
                <w:rFonts w:cs="Arial"/>
                <w:szCs w:val="20"/>
                <w:lang w:val="sl-SI"/>
              </w:rPr>
            </w:pPr>
          </w:p>
          <w:p w14:paraId="70D406FE" w14:textId="406B1842" w:rsidR="0095446D" w:rsidRPr="0095446D" w:rsidRDefault="00FC3EE8" w:rsidP="0095446D">
            <w:pPr>
              <w:ind w:left="567" w:hanging="353"/>
              <w:rPr>
                <w:rFonts w:cs="Arial"/>
                <w:szCs w:val="20"/>
                <w:lang w:val="sl-SI"/>
              </w:rPr>
            </w:pPr>
            <w:r>
              <w:rPr>
                <w:rFonts w:cs="Arial"/>
                <w:szCs w:val="20"/>
                <w:lang w:val="sl-SI"/>
              </w:rPr>
              <w:t xml:space="preserve">1 </w:t>
            </w:r>
            <w:r w:rsidRPr="000A1F9E">
              <w:rPr>
                <w:rFonts w:cs="Arial"/>
                <w:szCs w:val="20"/>
                <w:lang w:val="sl-SI"/>
              </w:rPr>
              <w:t>–</w:t>
            </w:r>
            <w:r w:rsidR="0095446D" w:rsidRPr="0095446D">
              <w:rPr>
                <w:rFonts w:cs="Arial"/>
                <w:szCs w:val="20"/>
                <w:lang w:val="sl-SI"/>
              </w:rPr>
              <w:t xml:space="preserve"> vlagatelj izvedel protierozijsko vzdrževanje gozdnih vlak na skupni dolžini gozdnih vlak manj kot 200 m.  </w:t>
            </w:r>
          </w:p>
          <w:p w14:paraId="111D4526" w14:textId="77777777" w:rsidR="0095446D" w:rsidRPr="0095446D" w:rsidRDefault="0095446D" w:rsidP="0095446D">
            <w:pPr>
              <w:ind w:left="567" w:hanging="277"/>
              <w:rPr>
                <w:rFonts w:cs="Arial"/>
                <w:szCs w:val="20"/>
                <w:lang w:val="sl-SI"/>
              </w:rPr>
            </w:pPr>
          </w:p>
        </w:tc>
      </w:tr>
      <w:tr w:rsidR="0095446D" w:rsidRPr="0095446D" w14:paraId="27824624" w14:textId="77777777" w:rsidTr="00971267">
        <w:trPr>
          <w:cantSplit/>
        </w:trPr>
        <w:tc>
          <w:tcPr>
            <w:tcW w:w="9255" w:type="dxa"/>
            <w:tcBorders>
              <w:top w:val="single" w:sz="4" w:space="0" w:color="auto"/>
              <w:left w:val="single" w:sz="4" w:space="0" w:color="auto"/>
              <w:bottom w:val="single" w:sz="4" w:space="0" w:color="auto"/>
              <w:right w:val="single" w:sz="4" w:space="0" w:color="auto"/>
            </w:tcBorders>
            <w:shd w:val="clear" w:color="auto" w:fill="F3F3F3"/>
          </w:tcPr>
          <w:p w14:paraId="326B7CEF" w14:textId="77777777" w:rsidR="0095446D" w:rsidRPr="0095446D" w:rsidRDefault="0095446D" w:rsidP="0095446D">
            <w:pPr>
              <w:rPr>
                <w:rFonts w:cs="Arial"/>
                <w:b/>
                <w:szCs w:val="20"/>
                <w:lang w:val="sl-SI"/>
              </w:rPr>
            </w:pPr>
            <w:r w:rsidRPr="0095446D">
              <w:rPr>
                <w:rFonts w:cs="Arial"/>
                <w:b/>
                <w:szCs w:val="20"/>
                <w:lang w:val="sl-SI"/>
              </w:rPr>
              <w:t>2. STOPNJA POUDARJENOSTI FUNKCIJ GOZDA (maksimalno število točk: 3)</w:t>
            </w:r>
          </w:p>
          <w:p w14:paraId="60A4A607" w14:textId="01A955FC" w:rsidR="0095446D" w:rsidRPr="0095446D" w:rsidRDefault="0095446D" w:rsidP="000A11B2">
            <w:pPr>
              <w:rPr>
                <w:rFonts w:cs="Arial"/>
                <w:szCs w:val="20"/>
                <w:lang w:val="sl-SI"/>
              </w:rPr>
            </w:pPr>
            <w:r w:rsidRPr="0095446D">
              <w:rPr>
                <w:rFonts w:cs="Arial"/>
                <w:b/>
                <w:szCs w:val="20"/>
                <w:lang w:val="sl-SI"/>
              </w:rPr>
              <w:t xml:space="preserve">Navodilo: Gozdovi opravljajo različne funkcije. Zakon o gozdovih (Uradni list RS, št. 30/93, 56/99 – ZON, 67/02, 110/02 – ZGO-1, 115/06 – ORZG40, 110/07, 106/10, 63/13, 101/13 – </w:t>
            </w:r>
            <w:proofErr w:type="spellStart"/>
            <w:r w:rsidRPr="0095446D">
              <w:rPr>
                <w:rFonts w:cs="Arial"/>
                <w:b/>
                <w:szCs w:val="20"/>
                <w:lang w:val="sl-SI"/>
              </w:rPr>
              <w:t>ZDavNepr</w:t>
            </w:r>
            <w:proofErr w:type="spellEnd"/>
            <w:r w:rsidRPr="0095446D">
              <w:rPr>
                <w:rFonts w:cs="Arial"/>
                <w:b/>
                <w:szCs w:val="20"/>
                <w:lang w:val="sl-SI"/>
              </w:rPr>
              <w:t xml:space="preserve">, 17/14, 24/15, 9/16 – ZGGLRS in 77/16; v nadaljnjem besedilu: ZG) določa ekološke, socialne in proizvodne funkcije gozda. Stopnja in vrsta funkcije </w:t>
            </w:r>
            <w:r w:rsidR="005926C5">
              <w:rPr>
                <w:rFonts w:cs="Arial"/>
                <w:b/>
                <w:szCs w:val="20"/>
                <w:lang w:val="sl-SI"/>
              </w:rPr>
              <w:t xml:space="preserve">gozda </w:t>
            </w:r>
            <w:r w:rsidRPr="0095446D">
              <w:rPr>
                <w:rFonts w:cs="Arial"/>
                <w:b/>
                <w:szCs w:val="20"/>
                <w:lang w:val="sl-SI"/>
              </w:rPr>
              <w:t xml:space="preserve">je razvidna iz </w:t>
            </w:r>
            <w:r w:rsidR="000A11B2">
              <w:rPr>
                <w:rFonts w:cs="Arial"/>
                <w:b/>
                <w:szCs w:val="20"/>
                <w:lang w:val="sl-SI"/>
              </w:rPr>
              <w:t>elaborata vlak.</w:t>
            </w:r>
            <w:r w:rsidRPr="0095446D">
              <w:rPr>
                <w:rFonts w:cs="Arial"/>
                <w:b/>
                <w:szCs w:val="20"/>
                <w:lang w:val="sl-SI"/>
              </w:rPr>
              <w:t xml:space="preserve"> Varovalne gozdove določa Uredba o varovalnih gozdovih in gozdovih s posebnim namenom (Uradni list RS, št. 88/05, 56/07, 29/09, 91/10, 1/13, 39/15 in 191/20).</w:t>
            </w:r>
          </w:p>
        </w:tc>
      </w:tr>
      <w:tr w:rsidR="0095446D" w:rsidRPr="0095446D" w14:paraId="45332424" w14:textId="77777777" w:rsidTr="00971267">
        <w:trPr>
          <w:cantSplit/>
        </w:trPr>
        <w:tc>
          <w:tcPr>
            <w:tcW w:w="9255" w:type="dxa"/>
            <w:tcBorders>
              <w:top w:val="single" w:sz="4" w:space="0" w:color="auto"/>
              <w:left w:val="single" w:sz="4" w:space="0" w:color="auto"/>
              <w:bottom w:val="single" w:sz="4" w:space="0" w:color="auto"/>
              <w:right w:val="single" w:sz="4" w:space="0" w:color="auto"/>
            </w:tcBorders>
            <w:shd w:val="clear" w:color="auto" w:fill="auto"/>
          </w:tcPr>
          <w:p w14:paraId="4BC9A69F" w14:textId="77777777" w:rsidR="0095446D" w:rsidRPr="0095446D" w:rsidRDefault="0095446D" w:rsidP="0095446D">
            <w:pPr>
              <w:ind w:left="567" w:hanging="277"/>
              <w:rPr>
                <w:rFonts w:cs="Arial"/>
                <w:szCs w:val="20"/>
                <w:lang w:val="sl-SI"/>
              </w:rPr>
            </w:pPr>
          </w:p>
          <w:p w14:paraId="120A0FE9" w14:textId="5B35BD57" w:rsidR="0095446D" w:rsidRPr="0095446D" w:rsidRDefault="00FC3EE8" w:rsidP="005C1590">
            <w:pPr>
              <w:ind w:left="561" w:hanging="283"/>
              <w:rPr>
                <w:rFonts w:cs="Arial"/>
                <w:szCs w:val="20"/>
                <w:lang w:val="sl-SI"/>
              </w:rPr>
            </w:pPr>
            <w:r>
              <w:rPr>
                <w:rFonts w:cs="Arial"/>
                <w:szCs w:val="20"/>
                <w:lang w:val="sl-SI"/>
              </w:rPr>
              <w:t xml:space="preserve">3 </w:t>
            </w:r>
            <w:r w:rsidRPr="000A1F9E">
              <w:rPr>
                <w:rFonts w:cs="Arial"/>
                <w:szCs w:val="20"/>
                <w:lang w:val="sl-SI"/>
              </w:rPr>
              <w:t>–</w:t>
            </w:r>
            <w:r w:rsidR="0095446D" w:rsidRPr="0095446D">
              <w:rPr>
                <w:rFonts w:cs="Arial"/>
                <w:szCs w:val="20"/>
                <w:lang w:val="sl-SI"/>
              </w:rPr>
              <w:t xml:space="preserve"> vlagatelj bo izvedel dela v gospodarskem gozdu s poudarjenimi ekološkimi in socialnimi funkcijami (1. stopnja, 2. stopnja) ali v varovalnem gozdu;</w:t>
            </w:r>
          </w:p>
          <w:p w14:paraId="27111192" w14:textId="77777777" w:rsidR="0095446D" w:rsidRPr="0095446D" w:rsidRDefault="0095446D" w:rsidP="005C1590">
            <w:pPr>
              <w:ind w:left="561" w:hanging="283"/>
              <w:rPr>
                <w:rFonts w:cs="Arial"/>
                <w:szCs w:val="20"/>
                <w:lang w:val="sl-SI"/>
              </w:rPr>
            </w:pPr>
          </w:p>
          <w:p w14:paraId="54DBE328" w14:textId="08782BF4" w:rsidR="0095446D" w:rsidRPr="0095446D" w:rsidRDefault="00FC3EE8" w:rsidP="005C1590">
            <w:pPr>
              <w:ind w:left="561" w:hanging="283"/>
              <w:rPr>
                <w:rFonts w:cs="Arial"/>
                <w:szCs w:val="20"/>
                <w:lang w:val="sl-SI"/>
              </w:rPr>
            </w:pPr>
            <w:r>
              <w:rPr>
                <w:rFonts w:cs="Arial"/>
                <w:szCs w:val="20"/>
                <w:lang w:val="sl-SI"/>
              </w:rPr>
              <w:t xml:space="preserve">2 </w:t>
            </w:r>
            <w:r w:rsidRPr="000A1F9E">
              <w:rPr>
                <w:rFonts w:cs="Arial"/>
                <w:szCs w:val="20"/>
                <w:lang w:val="sl-SI"/>
              </w:rPr>
              <w:t>–</w:t>
            </w:r>
            <w:r w:rsidR="0095446D" w:rsidRPr="0095446D">
              <w:rPr>
                <w:rFonts w:cs="Arial"/>
                <w:szCs w:val="20"/>
                <w:lang w:val="sl-SI"/>
              </w:rPr>
              <w:t xml:space="preserve"> vlagatelj bo izvedel dela v gospodarskem gozdu s poudarjenimi proizvodnimi funkcijami (1. stopnja, 2. stopnja);</w:t>
            </w:r>
          </w:p>
          <w:p w14:paraId="12A65C90" w14:textId="77777777" w:rsidR="0095446D" w:rsidRPr="0095446D" w:rsidRDefault="0095446D" w:rsidP="005C1590">
            <w:pPr>
              <w:ind w:left="561" w:hanging="283"/>
              <w:rPr>
                <w:rFonts w:cs="Arial"/>
                <w:szCs w:val="20"/>
                <w:lang w:val="sl-SI"/>
              </w:rPr>
            </w:pPr>
          </w:p>
          <w:p w14:paraId="1339AA6D" w14:textId="5B4AA0E9" w:rsidR="0095446D" w:rsidRPr="0095446D" w:rsidRDefault="00FC3EE8" w:rsidP="005C1590">
            <w:pPr>
              <w:ind w:left="561" w:hanging="283"/>
              <w:rPr>
                <w:rFonts w:cs="Arial"/>
                <w:szCs w:val="20"/>
                <w:lang w:val="sl-SI"/>
              </w:rPr>
            </w:pPr>
            <w:r>
              <w:rPr>
                <w:rFonts w:cs="Arial"/>
                <w:szCs w:val="20"/>
                <w:lang w:val="sl-SI"/>
              </w:rPr>
              <w:t xml:space="preserve">1 </w:t>
            </w:r>
            <w:r w:rsidRPr="000A1F9E">
              <w:rPr>
                <w:rFonts w:cs="Arial"/>
                <w:szCs w:val="20"/>
                <w:lang w:val="sl-SI"/>
              </w:rPr>
              <w:t>–</w:t>
            </w:r>
            <w:r w:rsidR="0095446D" w:rsidRPr="0095446D">
              <w:rPr>
                <w:rFonts w:cs="Arial"/>
                <w:szCs w:val="20"/>
                <w:lang w:val="sl-SI"/>
              </w:rPr>
              <w:t xml:space="preserve"> vlagatelj bo izvedel dela v gospodarskem gozdu brez p</w:t>
            </w:r>
            <w:r w:rsidR="005C1590">
              <w:rPr>
                <w:rFonts w:cs="Arial"/>
                <w:szCs w:val="20"/>
                <w:lang w:val="sl-SI"/>
              </w:rPr>
              <w:t>oudarjenih funkcij (3. stopnja).</w:t>
            </w:r>
          </w:p>
          <w:p w14:paraId="264BCE39" w14:textId="77777777" w:rsidR="0095446D" w:rsidRPr="0095446D" w:rsidRDefault="0095446D" w:rsidP="0095446D">
            <w:pPr>
              <w:ind w:left="398"/>
              <w:rPr>
                <w:rFonts w:cs="Arial"/>
                <w:szCs w:val="20"/>
                <w:lang w:val="sl-SI"/>
              </w:rPr>
            </w:pPr>
          </w:p>
        </w:tc>
      </w:tr>
      <w:tr w:rsidR="0095446D" w:rsidRPr="0095446D" w14:paraId="2D2D13B5" w14:textId="77777777" w:rsidTr="00971267">
        <w:trPr>
          <w:cantSplit/>
        </w:trPr>
        <w:tc>
          <w:tcPr>
            <w:tcW w:w="9255" w:type="dxa"/>
          </w:tcPr>
          <w:p w14:paraId="55FE6533" w14:textId="77777777" w:rsidR="0095446D" w:rsidRPr="0095446D" w:rsidRDefault="0095446D" w:rsidP="0095446D">
            <w:pPr>
              <w:jc w:val="both"/>
              <w:rPr>
                <w:rFonts w:cs="Arial"/>
                <w:b/>
                <w:szCs w:val="20"/>
                <w:lang w:val="sl-SI"/>
              </w:rPr>
            </w:pPr>
            <w:r w:rsidRPr="0095446D">
              <w:rPr>
                <w:rFonts w:cs="Arial"/>
                <w:b/>
                <w:szCs w:val="20"/>
                <w:lang w:val="sl-SI"/>
              </w:rPr>
              <w:t>3. ŠTEVILO VKLJUČENIH LASTNIKOV GOZDOV (maksimalno število točk 3)</w:t>
            </w:r>
          </w:p>
          <w:p w14:paraId="1B7D337D" w14:textId="77777777" w:rsidR="0095446D" w:rsidRPr="0095446D" w:rsidRDefault="0095446D" w:rsidP="0095446D">
            <w:pPr>
              <w:jc w:val="both"/>
              <w:rPr>
                <w:rFonts w:cs="Arial"/>
                <w:b/>
                <w:szCs w:val="20"/>
                <w:lang w:val="sl-SI"/>
              </w:rPr>
            </w:pPr>
            <w:r w:rsidRPr="0095446D">
              <w:rPr>
                <w:rFonts w:cs="Arial"/>
                <w:b/>
                <w:szCs w:val="20"/>
                <w:lang w:val="sl-SI"/>
              </w:rPr>
              <w:t>Navodilo: Upošteva se število lastnikov gozdov, po čigar parcelah se bo izvedlo protierozijsko vzdrževanje gozdnih vlak. Podatek je razviden iz elaborata vlak, katerega pripravi ZGS.</w:t>
            </w:r>
          </w:p>
        </w:tc>
      </w:tr>
      <w:tr w:rsidR="0095446D" w:rsidRPr="0095446D" w14:paraId="202133B9" w14:textId="77777777" w:rsidTr="00971267">
        <w:trPr>
          <w:cantSplit/>
        </w:trPr>
        <w:tc>
          <w:tcPr>
            <w:tcW w:w="9255" w:type="dxa"/>
          </w:tcPr>
          <w:p w14:paraId="3559E3AA" w14:textId="77777777" w:rsidR="0095446D" w:rsidRPr="0095446D" w:rsidRDefault="0095446D" w:rsidP="0095446D">
            <w:pPr>
              <w:ind w:left="567" w:hanging="277"/>
              <w:jc w:val="both"/>
              <w:rPr>
                <w:rFonts w:cs="Arial"/>
                <w:szCs w:val="20"/>
                <w:lang w:val="sl-SI"/>
              </w:rPr>
            </w:pPr>
          </w:p>
          <w:p w14:paraId="547FD396" w14:textId="2C763F23" w:rsidR="0095446D" w:rsidRPr="0095446D" w:rsidRDefault="00FC3EE8" w:rsidP="0095446D">
            <w:pPr>
              <w:ind w:left="567" w:hanging="277"/>
              <w:jc w:val="both"/>
              <w:rPr>
                <w:rFonts w:cs="Arial"/>
                <w:szCs w:val="20"/>
                <w:lang w:val="sl-SI"/>
              </w:rPr>
            </w:pPr>
            <w:r>
              <w:rPr>
                <w:rFonts w:cs="Arial"/>
                <w:szCs w:val="20"/>
                <w:lang w:val="sl-SI"/>
              </w:rPr>
              <w:t xml:space="preserve">3 </w:t>
            </w:r>
            <w:r w:rsidRPr="000A1F9E">
              <w:rPr>
                <w:rFonts w:cs="Arial"/>
                <w:szCs w:val="20"/>
                <w:lang w:val="sl-SI"/>
              </w:rPr>
              <w:t>–</w:t>
            </w:r>
            <w:r w:rsidR="00BF62E1">
              <w:rPr>
                <w:rFonts w:cs="Arial"/>
                <w:szCs w:val="20"/>
                <w:lang w:val="sl-SI"/>
              </w:rPr>
              <w:t xml:space="preserve"> </w:t>
            </w:r>
            <w:r w:rsidR="0095446D" w:rsidRPr="0095446D">
              <w:rPr>
                <w:rFonts w:cs="Arial"/>
                <w:szCs w:val="20"/>
                <w:lang w:val="sl-SI"/>
              </w:rPr>
              <w:t>protierozijsko vzdrževanje gozdnih vlak vključuje tri ali več lastnikov gozdnih parcel;</w:t>
            </w:r>
          </w:p>
          <w:p w14:paraId="46E511BC" w14:textId="77777777" w:rsidR="0095446D" w:rsidRPr="0095446D" w:rsidRDefault="0095446D" w:rsidP="0095446D">
            <w:pPr>
              <w:ind w:left="567" w:hanging="277"/>
              <w:jc w:val="both"/>
              <w:rPr>
                <w:rFonts w:cs="Arial"/>
                <w:szCs w:val="20"/>
                <w:lang w:val="sl-SI"/>
              </w:rPr>
            </w:pPr>
          </w:p>
          <w:p w14:paraId="5CE636E2" w14:textId="1412FC96" w:rsidR="0095446D" w:rsidRPr="0095446D" w:rsidRDefault="00FC3EE8" w:rsidP="0095446D">
            <w:pPr>
              <w:ind w:left="567" w:hanging="277"/>
              <w:jc w:val="both"/>
              <w:rPr>
                <w:rFonts w:cs="Arial"/>
                <w:szCs w:val="20"/>
                <w:lang w:val="sl-SI"/>
              </w:rPr>
            </w:pPr>
            <w:r>
              <w:rPr>
                <w:rFonts w:cs="Arial"/>
                <w:szCs w:val="20"/>
                <w:lang w:val="sl-SI"/>
              </w:rPr>
              <w:t xml:space="preserve">2 </w:t>
            </w:r>
            <w:r w:rsidRPr="000A1F9E">
              <w:rPr>
                <w:rFonts w:cs="Arial"/>
                <w:szCs w:val="20"/>
                <w:lang w:val="sl-SI"/>
              </w:rPr>
              <w:t>–</w:t>
            </w:r>
            <w:r w:rsidR="0095446D" w:rsidRPr="0095446D">
              <w:rPr>
                <w:rFonts w:cs="Arial"/>
                <w:szCs w:val="20"/>
                <w:lang w:val="sl-SI"/>
              </w:rPr>
              <w:t xml:space="preserve"> protierozijsko vzdrževanje gozdnih vlak vključuje dva lastnika gozdnih parcel;</w:t>
            </w:r>
          </w:p>
          <w:p w14:paraId="06D450ED" w14:textId="77777777" w:rsidR="0095446D" w:rsidRPr="0095446D" w:rsidRDefault="0095446D" w:rsidP="0095446D">
            <w:pPr>
              <w:ind w:left="567" w:hanging="277"/>
              <w:jc w:val="both"/>
              <w:rPr>
                <w:rFonts w:cs="Arial"/>
                <w:szCs w:val="20"/>
                <w:lang w:val="sl-SI"/>
              </w:rPr>
            </w:pPr>
          </w:p>
          <w:p w14:paraId="1A3138E4" w14:textId="475A4F1D" w:rsidR="0095446D" w:rsidRPr="0095446D" w:rsidRDefault="00FC3EE8" w:rsidP="0095446D">
            <w:pPr>
              <w:ind w:left="567" w:hanging="277"/>
              <w:jc w:val="both"/>
              <w:rPr>
                <w:rFonts w:cs="Arial"/>
                <w:szCs w:val="20"/>
                <w:lang w:val="sl-SI"/>
              </w:rPr>
            </w:pPr>
            <w:r>
              <w:rPr>
                <w:rFonts w:cs="Arial"/>
                <w:szCs w:val="20"/>
                <w:lang w:val="sl-SI"/>
              </w:rPr>
              <w:t xml:space="preserve">1 </w:t>
            </w:r>
            <w:r w:rsidRPr="000A1F9E">
              <w:rPr>
                <w:rFonts w:cs="Arial"/>
                <w:szCs w:val="20"/>
                <w:lang w:val="sl-SI"/>
              </w:rPr>
              <w:t>–</w:t>
            </w:r>
            <w:r w:rsidR="0095446D" w:rsidRPr="0095446D">
              <w:rPr>
                <w:rFonts w:cs="Arial"/>
                <w:szCs w:val="20"/>
                <w:lang w:val="sl-SI"/>
              </w:rPr>
              <w:t xml:space="preserve"> protierozijsko vzdrževanje gozdnih vlak vključuje enega lastnika gozdnih parcel.</w:t>
            </w:r>
          </w:p>
          <w:p w14:paraId="6D603D6B" w14:textId="77777777" w:rsidR="0095446D" w:rsidRPr="0095446D" w:rsidRDefault="0095446D" w:rsidP="0095446D">
            <w:pPr>
              <w:ind w:left="567" w:hanging="277"/>
              <w:jc w:val="both"/>
              <w:rPr>
                <w:rFonts w:cs="Arial"/>
                <w:b/>
                <w:szCs w:val="20"/>
                <w:lang w:val="sl-SI"/>
              </w:rPr>
            </w:pPr>
          </w:p>
        </w:tc>
      </w:tr>
    </w:tbl>
    <w:p w14:paraId="3B9403B6" w14:textId="77777777" w:rsidR="0095446D" w:rsidRDefault="0095446D" w:rsidP="00E70D1B">
      <w:pPr>
        <w:rPr>
          <w:rFonts w:cs="Arial"/>
          <w:szCs w:val="20"/>
          <w:lang w:val="sl-SI"/>
        </w:rPr>
      </w:pPr>
    </w:p>
    <w:p w14:paraId="0D71E92B" w14:textId="77777777" w:rsidR="00B14F4A" w:rsidRPr="007A09BF" w:rsidRDefault="00B14F4A" w:rsidP="00E70D1B">
      <w:pPr>
        <w:rPr>
          <w:rFonts w:cs="Arial"/>
          <w:szCs w:val="20"/>
          <w:lang w:val="sl-SI"/>
        </w:rPr>
      </w:pPr>
    </w:p>
    <w:p w14:paraId="54F7524E" w14:textId="0CB3F8D0" w:rsidR="00E70D1B" w:rsidRDefault="00E70D1B" w:rsidP="00E70D1B">
      <w:pPr>
        <w:widowControl w:val="0"/>
        <w:jc w:val="both"/>
        <w:outlineLvl w:val="0"/>
        <w:rPr>
          <w:rFonts w:cs="Arial"/>
          <w:b/>
          <w:szCs w:val="20"/>
          <w:lang w:val="sl-SI"/>
        </w:rPr>
      </w:pPr>
      <w:r w:rsidRPr="00AA6683">
        <w:rPr>
          <w:rFonts w:cs="Arial"/>
          <w:b/>
          <w:szCs w:val="20"/>
          <w:lang w:val="sl-SI"/>
        </w:rPr>
        <w:t>VII. OBVEZNOSTI UPRAVIČENCA</w:t>
      </w:r>
      <w:r w:rsidRPr="007A09BF">
        <w:rPr>
          <w:rFonts w:cs="Arial"/>
          <w:b/>
          <w:szCs w:val="20"/>
          <w:lang w:val="sl-SI"/>
        </w:rPr>
        <w:t xml:space="preserve"> </w:t>
      </w:r>
    </w:p>
    <w:p w14:paraId="6F5D0A71" w14:textId="5F668ACF" w:rsidR="00E061AD" w:rsidRDefault="00E061AD" w:rsidP="00E70D1B">
      <w:pPr>
        <w:widowControl w:val="0"/>
        <w:jc w:val="both"/>
        <w:outlineLvl w:val="0"/>
        <w:rPr>
          <w:rFonts w:cs="Arial"/>
          <w:b/>
          <w:szCs w:val="20"/>
          <w:lang w:val="sl-SI"/>
        </w:rPr>
      </w:pPr>
    </w:p>
    <w:p w14:paraId="2168692D" w14:textId="777C9693" w:rsidR="0095446D" w:rsidRPr="0095446D" w:rsidRDefault="008B415F" w:rsidP="0095446D">
      <w:pPr>
        <w:widowControl w:val="0"/>
        <w:jc w:val="both"/>
        <w:outlineLvl w:val="0"/>
        <w:rPr>
          <w:rFonts w:cs="Arial"/>
          <w:szCs w:val="20"/>
          <w:lang w:val="sl-SI"/>
        </w:rPr>
      </w:pPr>
      <w:r w:rsidRPr="008B415F">
        <w:rPr>
          <w:rFonts w:cs="Arial"/>
          <w:szCs w:val="20"/>
          <w:lang w:val="sl-SI"/>
        </w:rPr>
        <w:t xml:space="preserve">Obveznosti upravičenca so določene v </w:t>
      </w:r>
      <w:r w:rsidR="003D6921">
        <w:rPr>
          <w:rFonts w:cs="Arial"/>
          <w:bCs/>
          <w:szCs w:val="20"/>
          <w:lang w:val="sl-SI" w:eastAsia="sl-SI"/>
        </w:rPr>
        <w:t>25. členu</w:t>
      </w:r>
      <w:r w:rsidR="0095446D" w:rsidRPr="0095446D">
        <w:rPr>
          <w:rFonts w:cs="Arial"/>
          <w:bCs/>
          <w:szCs w:val="20"/>
          <w:lang w:val="sl-SI" w:eastAsia="sl-SI"/>
        </w:rPr>
        <w:t xml:space="preserve"> uredbe o skupnih določbah za izvajanje intervencij in </w:t>
      </w:r>
      <w:r w:rsidR="00DE31E4">
        <w:rPr>
          <w:rFonts w:cs="Arial"/>
          <w:bCs/>
          <w:szCs w:val="20"/>
          <w:lang w:val="sl-SI" w:eastAsia="sl-SI"/>
        </w:rPr>
        <w:t>10</w:t>
      </w:r>
      <w:r w:rsidR="0095446D">
        <w:rPr>
          <w:rFonts w:cs="Arial"/>
          <w:bCs/>
          <w:szCs w:val="20"/>
          <w:lang w:val="sl-SI" w:eastAsia="sl-SI"/>
        </w:rPr>
        <w:t>. členu</w:t>
      </w:r>
      <w:r w:rsidR="0095446D" w:rsidRPr="0095446D">
        <w:rPr>
          <w:rFonts w:cs="Arial"/>
          <w:bCs/>
          <w:szCs w:val="20"/>
          <w:lang w:val="sl-SI" w:eastAsia="sl-SI"/>
        </w:rPr>
        <w:t xml:space="preserve"> uredbe.</w:t>
      </w:r>
    </w:p>
    <w:p w14:paraId="13F0CB7D" w14:textId="77777777" w:rsidR="00E70D1B" w:rsidRPr="007A09BF" w:rsidRDefault="00E70D1B" w:rsidP="00E70D1B">
      <w:pPr>
        <w:widowControl w:val="0"/>
        <w:jc w:val="both"/>
        <w:outlineLvl w:val="0"/>
        <w:rPr>
          <w:rFonts w:cs="Arial"/>
          <w:b/>
          <w:szCs w:val="20"/>
          <w:highlight w:val="green"/>
          <w:lang w:val="sl-SI"/>
        </w:rPr>
      </w:pPr>
    </w:p>
    <w:p w14:paraId="6CCF71E9" w14:textId="444F6CB9" w:rsidR="00E70D1B" w:rsidRDefault="00AA6683" w:rsidP="00E70D1B">
      <w:pPr>
        <w:widowControl w:val="0"/>
        <w:jc w:val="both"/>
        <w:outlineLvl w:val="0"/>
        <w:rPr>
          <w:rFonts w:cs="Arial"/>
          <w:b/>
          <w:szCs w:val="20"/>
          <w:lang w:val="sl-SI"/>
        </w:rPr>
      </w:pPr>
      <w:r>
        <w:rPr>
          <w:rFonts w:cs="Arial"/>
          <w:b/>
          <w:szCs w:val="20"/>
          <w:lang w:val="sl-SI"/>
        </w:rPr>
        <w:t>VII</w:t>
      </w:r>
      <w:r w:rsidR="0065716F">
        <w:rPr>
          <w:rFonts w:cs="Arial"/>
          <w:b/>
          <w:szCs w:val="20"/>
          <w:lang w:val="sl-SI"/>
        </w:rPr>
        <w:t>I</w:t>
      </w:r>
      <w:r>
        <w:rPr>
          <w:rFonts w:cs="Arial"/>
          <w:b/>
          <w:szCs w:val="20"/>
          <w:lang w:val="sl-SI"/>
        </w:rPr>
        <w:t xml:space="preserve">. </w:t>
      </w:r>
      <w:r w:rsidR="00E70D1B" w:rsidRPr="007A09BF">
        <w:rPr>
          <w:rFonts w:cs="Arial"/>
          <w:b/>
          <w:szCs w:val="20"/>
          <w:lang w:val="sl-SI"/>
        </w:rPr>
        <w:t xml:space="preserve">VLAGANJE VLOG IN POSTOPEK ZA </w:t>
      </w:r>
      <w:r>
        <w:rPr>
          <w:rFonts w:cs="Arial"/>
          <w:b/>
          <w:szCs w:val="20"/>
          <w:lang w:val="sl-SI"/>
        </w:rPr>
        <w:t xml:space="preserve">IZPLAČILO </w:t>
      </w:r>
      <w:r w:rsidR="00E70D1B" w:rsidRPr="007A09BF">
        <w:rPr>
          <w:rFonts w:cs="Arial"/>
          <w:b/>
          <w:szCs w:val="20"/>
          <w:lang w:val="sl-SI"/>
        </w:rPr>
        <w:t>SREDSTEV</w:t>
      </w:r>
    </w:p>
    <w:p w14:paraId="36EF12E0" w14:textId="77777777" w:rsidR="00E061AD" w:rsidRPr="007A09BF" w:rsidRDefault="00E061AD" w:rsidP="00E70D1B">
      <w:pPr>
        <w:widowControl w:val="0"/>
        <w:jc w:val="both"/>
        <w:outlineLvl w:val="0"/>
        <w:rPr>
          <w:rFonts w:cs="Arial"/>
          <w:b/>
          <w:szCs w:val="20"/>
          <w:lang w:val="sl-SI"/>
        </w:rPr>
      </w:pPr>
    </w:p>
    <w:p w14:paraId="4E0ECAFF" w14:textId="3C8430B1" w:rsidR="00DE31E4" w:rsidRDefault="00DE31E4" w:rsidP="00DE31E4">
      <w:pPr>
        <w:pStyle w:val="Odstavekseznama"/>
        <w:numPr>
          <w:ilvl w:val="0"/>
          <w:numId w:val="18"/>
        </w:numPr>
        <w:spacing w:line="240" w:lineRule="auto"/>
        <w:jc w:val="both"/>
        <w:rPr>
          <w:rFonts w:cs="Arial"/>
          <w:szCs w:val="20"/>
          <w:lang w:val="sl-SI"/>
        </w:rPr>
      </w:pPr>
      <w:r w:rsidRPr="00DE31E4">
        <w:rPr>
          <w:rFonts w:cs="Arial"/>
          <w:szCs w:val="20"/>
          <w:lang w:val="sl-SI"/>
        </w:rPr>
        <w:t xml:space="preserve">Vlaganje vloge na javni razpis, obravnava vloge in postopek za dodelitev sredstev so določeni v 5., 6. in 7. členu uredbe o skupnih določbah za izvajanje intervencij ter </w:t>
      </w:r>
      <w:r>
        <w:rPr>
          <w:rFonts w:cs="Arial"/>
          <w:szCs w:val="20"/>
          <w:lang w:val="sl-SI"/>
        </w:rPr>
        <w:t>38</w:t>
      </w:r>
      <w:r w:rsidRPr="00DE31E4">
        <w:rPr>
          <w:rFonts w:cs="Arial"/>
          <w:szCs w:val="20"/>
          <w:lang w:val="sl-SI"/>
        </w:rPr>
        <w:t>. členu uredbe.</w:t>
      </w:r>
    </w:p>
    <w:p w14:paraId="364CBEAF" w14:textId="1F38FE0A" w:rsidR="00415C3E" w:rsidRPr="00415C3E" w:rsidRDefault="00415C3E" w:rsidP="00415C3E">
      <w:pPr>
        <w:pStyle w:val="Odstavekseznama"/>
        <w:numPr>
          <w:ilvl w:val="0"/>
          <w:numId w:val="18"/>
        </w:numPr>
        <w:rPr>
          <w:rFonts w:cs="Arial"/>
          <w:szCs w:val="20"/>
          <w:lang w:val="sl-SI"/>
        </w:rPr>
      </w:pPr>
      <w:r w:rsidRPr="00415C3E">
        <w:rPr>
          <w:rFonts w:cs="Arial"/>
          <w:szCs w:val="20"/>
          <w:lang w:val="sl-SI"/>
        </w:rPr>
        <w:t>Vlagatelj lahko na javni razpis vloži le eno vlogo.</w:t>
      </w:r>
    </w:p>
    <w:p w14:paraId="6FCC5870" w14:textId="71490C68" w:rsidR="00DE31E4" w:rsidRPr="00DE31E4" w:rsidRDefault="00DE31E4" w:rsidP="00DE31E4">
      <w:pPr>
        <w:pStyle w:val="Odstavekseznama"/>
        <w:numPr>
          <w:ilvl w:val="0"/>
          <w:numId w:val="18"/>
        </w:numPr>
        <w:jc w:val="both"/>
        <w:rPr>
          <w:rFonts w:cs="Arial"/>
          <w:szCs w:val="20"/>
          <w:lang w:val="sl-SI"/>
        </w:rPr>
      </w:pPr>
      <w:r w:rsidRPr="00DE31E4">
        <w:rPr>
          <w:rFonts w:cs="Arial"/>
          <w:szCs w:val="20"/>
          <w:lang w:val="sl-SI"/>
        </w:rPr>
        <w:t xml:space="preserve">Če imata dve ali več vlog na javni razpis enako število točk in razpisana sredstva ne zadoščajo za odobritev vseh teh vlog v celoti, se v skladu s </w:t>
      </w:r>
      <w:r w:rsidR="00B90A3C">
        <w:rPr>
          <w:rFonts w:cs="Arial"/>
          <w:szCs w:val="20"/>
          <w:lang w:val="sl-SI"/>
        </w:rPr>
        <w:t>tretjim</w:t>
      </w:r>
      <w:r w:rsidRPr="00DE31E4">
        <w:rPr>
          <w:rFonts w:cs="Arial"/>
          <w:szCs w:val="20"/>
          <w:lang w:val="sl-SI"/>
        </w:rPr>
        <w:t xml:space="preserve"> odstavkom </w:t>
      </w:r>
      <w:r w:rsidR="00B90A3C">
        <w:rPr>
          <w:rFonts w:cs="Arial"/>
          <w:szCs w:val="20"/>
          <w:lang w:val="sl-SI"/>
        </w:rPr>
        <w:t>38. člena u</w:t>
      </w:r>
      <w:r w:rsidRPr="00DE31E4">
        <w:rPr>
          <w:rFonts w:cs="Arial"/>
          <w:szCs w:val="20"/>
          <w:lang w:val="sl-SI"/>
        </w:rPr>
        <w:t>redbe, vloge na javni razpis odobrijo na podlagi ponderiranja meril za izbor vlog, in sicer:</w:t>
      </w:r>
    </w:p>
    <w:p w14:paraId="06FA6186" w14:textId="111DA6DF" w:rsidR="00B90A3C" w:rsidRDefault="00B90A3C" w:rsidP="00B90A3C">
      <w:pPr>
        <w:pStyle w:val="Odstavekseznama"/>
        <w:numPr>
          <w:ilvl w:val="0"/>
          <w:numId w:val="21"/>
        </w:numPr>
        <w:jc w:val="both"/>
        <w:rPr>
          <w:rFonts w:cs="Arial"/>
          <w:szCs w:val="20"/>
          <w:lang w:val="sl-SI"/>
        </w:rPr>
      </w:pPr>
      <w:r>
        <w:rPr>
          <w:rFonts w:cs="Arial"/>
          <w:szCs w:val="20"/>
          <w:lang w:val="sl-SI"/>
        </w:rPr>
        <w:t>Ureditev gozdnih cest in gozdnih vlak:</w:t>
      </w:r>
    </w:p>
    <w:p w14:paraId="0D69A9D1" w14:textId="6C018630" w:rsidR="00DE31E4" w:rsidRPr="00DE31E4" w:rsidRDefault="00DE31E4" w:rsidP="00B90A3C">
      <w:pPr>
        <w:pStyle w:val="Odstavekseznama"/>
        <w:numPr>
          <w:ilvl w:val="0"/>
          <w:numId w:val="22"/>
        </w:numPr>
        <w:jc w:val="both"/>
        <w:rPr>
          <w:rFonts w:cs="Arial"/>
          <w:szCs w:val="20"/>
          <w:lang w:val="sl-SI"/>
        </w:rPr>
      </w:pPr>
      <w:r w:rsidRPr="00DE31E4">
        <w:rPr>
          <w:rFonts w:cs="Arial"/>
          <w:szCs w:val="20"/>
          <w:lang w:val="sl-SI"/>
        </w:rPr>
        <w:t xml:space="preserve">ekonomski vidik naložbe: </w:t>
      </w:r>
      <w:r w:rsidR="00601975">
        <w:rPr>
          <w:rFonts w:cs="Arial"/>
          <w:szCs w:val="20"/>
          <w:lang w:val="sl-SI"/>
        </w:rPr>
        <w:t>4</w:t>
      </w:r>
      <w:r w:rsidRPr="00DE31E4">
        <w:rPr>
          <w:rFonts w:cs="Arial"/>
          <w:szCs w:val="20"/>
          <w:lang w:val="sl-SI"/>
        </w:rPr>
        <w:t>0 odstotkov;</w:t>
      </w:r>
    </w:p>
    <w:p w14:paraId="29A46469" w14:textId="77777777" w:rsidR="00DE31E4" w:rsidRPr="00DE31E4" w:rsidRDefault="00DE31E4" w:rsidP="00B90A3C">
      <w:pPr>
        <w:pStyle w:val="Odstavekseznama"/>
        <w:numPr>
          <w:ilvl w:val="0"/>
          <w:numId w:val="22"/>
        </w:numPr>
        <w:jc w:val="both"/>
        <w:rPr>
          <w:rFonts w:cs="Arial"/>
          <w:szCs w:val="20"/>
          <w:lang w:val="sl-SI"/>
        </w:rPr>
      </w:pPr>
      <w:r w:rsidRPr="00DE31E4">
        <w:rPr>
          <w:rFonts w:cs="Arial"/>
          <w:szCs w:val="20"/>
          <w:lang w:val="sl-SI"/>
        </w:rPr>
        <w:lastRenderedPageBreak/>
        <w:t>prispevek k horizontalnim ciljem: 20 odstotkov;</w:t>
      </w:r>
    </w:p>
    <w:p w14:paraId="4374915C" w14:textId="69F94E3C" w:rsidR="00B90A3C" w:rsidRDefault="00DE31E4" w:rsidP="00B90A3C">
      <w:pPr>
        <w:pStyle w:val="Odstavekseznama"/>
        <w:numPr>
          <w:ilvl w:val="0"/>
          <w:numId w:val="22"/>
        </w:numPr>
        <w:jc w:val="both"/>
        <w:rPr>
          <w:rFonts w:cs="Arial"/>
          <w:szCs w:val="20"/>
          <w:lang w:val="sl-SI"/>
        </w:rPr>
      </w:pPr>
      <w:r w:rsidRPr="00DE31E4">
        <w:rPr>
          <w:rFonts w:cs="Arial"/>
          <w:szCs w:val="20"/>
          <w:lang w:val="sl-SI"/>
        </w:rPr>
        <w:t>proizvodnji (tehnološki) vidik naložbe</w:t>
      </w:r>
      <w:r w:rsidR="00B90A3C">
        <w:rPr>
          <w:rFonts w:cs="Arial"/>
          <w:szCs w:val="20"/>
          <w:lang w:val="sl-SI"/>
        </w:rPr>
        <w:t>: 2</w:t>
      </w:r>
      <w:r w:rsidRPr="00DE31E4">
        <w:rPr>
          <w:rFonts w:cs="Arial"/>
          <w:szCs w:val="20"/>
          <w:lang w:val="sl-SI"/>
        </w:rPr>
        <w:t>0 odstotkov</w:t>
      </w:r>
      <w:r w:rsidR="00B90A3C">
        <w:rPr>
          <w:rFonts w:cs="Arial"/>
          <w:szCs w:val="20"/>
          <w:lang w:val="sl-SI"/>
        </w:rPr>
        <w:t>;</w:t>
      </w:r>
      <w:r w:rsidR="00B90A3C" w:rsidRPr="00B90A3C">
        <w:rPr>
          <w:rFonts w:cs="Arial"/>
          <w:szCs w:val="20"/>
          <w:lang w:val="sl-SI"/>
        </w:rPr>
        <w:t xml:space="preserve"> </w:t>
      </w:r>
    </w:p>
    <w:p w14:paraId="5A520B7E" w14:textId="0342C1AF" w:rsidR="00DE31E4" w:rsidRPr="00B90A3C" w:rsidRDefault="00601975" w:rsidP="00B90A3C">
      <w:pPr>
        <w:pStyle w:val="Odstavekseznama"/>
        <w:numPr>
          <w:ilvl w:val="0"/>
          <w:numId w:val="22"/>
        </w:numPr>
        <w:jc w:val="both"/>
        <w:rPr>
          <w:rFonts w:cs="Arial"/>
          <w:szCs w:val="20"/>
          <w:lang w:val="sl-SI"/>
        </w:rPr>
      </w:pPr>
      <w:r>
        <w:rPr>
          <w:rFonts w:cs="Arial"/>
          <w:szCs w:val="20"/>
          <w:lang w:val="sl-SI"/>
        </w:rPr>
        <w:t>geografski vidik naložbe: 2</w:t>
      </w:r>
      <w:r w:rsidR="00B90A3C" w:rsidRPr="00DE31E4">
        <w:rPr>
          <w:rFonts w:cs="Arial"/>
          <w:szCs w:val="20"/>
          <w:lang w:val="sl-SI"/>
        </w:rPr>
        <w:t>0 odstotkov</w:t>
      </w:r>
      <w:r w:rsidR="00B90A3C">
        <w:rPr>
          <w:rFonts w:cs="Arial"/>
          <w:szCs w:val="20"/>
          <w:lang w:val="sl-SI"/>
        </w:rPr>
        <w:t>.</w:t>
      </w:r>
    </w:p>
    <w:p w14:paraId="4085052D" w14:textId="51CCDC9E" w:rsidR="00DE31E4" w:rsidRDefault="00B90A3C" w:rsidP="00B90A3C">
      <w:pPr>
        <w:pStyle w:val="Odstavekseznama"/>
        <w:numPr>
          <w:ilvl w:val="0"/>
          <w:numId w:val="21"/>
        </w:numPr>
        <w:spacing w:line="240" w:lineRule="auto"/>
        <w:jc w:val="both"/>
        <w:rPr>
          <w:rFonts w:cs="Arial"/>
          <w:szCs w:val="20"/>
          <w:lang w:val="sl-SI"/>
        </w:rPr>
      </w:pPr>
      <w:r>
        <w:rPr>
          <w:rFonts w:cs="Arial"/>
          <w:szCs w:val="20"/>
          <w:lang w:val="sl-SI"/>
        </w:rPr>
        <w:t>Protierozijsko vzdrževanje gozdnih vlak:</w:t>
      </w:r>
    </w:p>
    <w:p w14:paraId="5E4B0E66" w14:textId="199AD70F" w:rsidR="009938F1" w:rsidRPr="009938F1" w:rsidRDefault="009938F1" w:rsidP="009938F1">
      <w:pPr>
        <w:pStyle w:val="Odstavekseznama"/>
        <w:numPr>
          <w:ilvl w:val="0"/>
          <w:numId w:val="22"/>
        </w:numPr>
        <w:jc w:val="both"/>
        <w:rPr>
          <w:rFonts w:cs="Arial"/>
          <w:szCs w:val="20"/>
          <w:lang w:val="sl-SI"/>
        </w:rPr>
      </w:pPr>
      <w:r>
        <w:rPr>
          <w:rFonts w:cs="Arial"/>
          <w:szCs w:val="20"/>
          <w:lang w:val="sl-SI"/>
        </w:rPr>
        <w:t>d</w:t>
      </w:r>
      <w:r w:rsidRPr="009938F1">
        <w:rPr>
          <w:rFonts w:cs="Arial"/>
          <w:szCs w:val="20"/>
          <w:lang w:val="sl-SI"/>
        </w:rPr>
        <w:t>olžina gozdnih vlak, kjer se bo izvedlo protierozijsko vzdrževanje: 30 odstotkov;</w:t>
      </w:r>
    </w:p>
    <w:p w14:paraId="00744064" w14:textId="3AAC120D" w:rsidR="009938F1" w:rsidRPr="009938F1" w:rsidRDefault="009938F1" w:rsidP="009938F1">
      <w:pPr>
        <w:pStyle w:val="Odstavekseznama"/>
        <w:numPr>
          <w:ilvl w:val="0"/>
          <w:numId w:val="22"/>
        </w:numPr>
        <w:jc w:val="both"/>
        <w:rPr>
          <w:rFonts w:cs="Arial"/>
          <w:szCs w:val="20"/>
          <w:lang w:val="sl-SI"/>
        </w:rPr>
      </w:pPr>
      <w:r w:rsidRPr="009938F1">
        <w:rPr>
          <w:rFonts w:cs="Arial"/>
          <w:szCs w:val="20"/>
          <w:lang w:val="sl-SI"/>
        </w:rPr>
        <w:t>stopnja poudarjenosti funkcij gozda: 30 odstotkov;</w:t>
      </w:r>
    </w:p>
    <w:p w14:paraId="3B387E41" w14:textId="21CA4DE6" w:rsidR="00B90A3C" w:rsidRPr="00B90A3C" w:rsidRDefault="009938F1" w:rsidP="009938F1">
      <w:pPr>
        <w:pStyle w:val="Odstavekseznama"/>
        <w:numPr>
          <w:ilvl w:val="0"/>
          <w:numId w:val="22"/>
        </w:numPr>
        <w:jc w:val="both"/>
        <w:rPr>
          <w:rFonts w:cs="Arial"/>
          <w:szCs w:val="20"/>
          <w:lang w:val="sl-SI"/>
        </w:rPr>
      </w:pPr>
      <w:r w:rsidRPr="009938F1">
        <w:rPr>
          <w:rFonts w:cs="Arial"/>
          <w:szCs w:val="20"/>
          <w:lang w:val="sl-SI"/>
        </w:rPr>
        <w:t>število vključenih lastnikov gozdov: 40 odstotkov</w:t>
      </w:r>
      <w:r w:rsidR="00315E32">
        <w:rPr>
          <w:rFonts w:cs="Arial"/>
          <w:szCs w:val="20"/>
          <w:lang w:val="sl-SI"/>
        </w:rPr>
        <w:t>.</w:t>
      </w:r>
    </w:p>
    <w:p w14:paraId="488A6403" w14:textId="77777777" w:rsidR="00601975" w:rsidRDefault="00601975" w:rsidP="00AA6683">
      <w:pPr>
        <w:widowControl w:val="0"/>
        <w:jc w:val="both"/>
        <w:outlineLvl w:val="0"/>
        <w:rPr>
          <w:rFonts w:cs="Arial"/>
          <w:b/>
          <w:szCs w:val="20"/>
          <w:lang w:val="sl-SI"/>
        </w:rPr>
      </w:pPr>
    </w:p>
    <w:p w14:paraId="78A3630F" w14:textId="64392899" w:rsidR="00AA6683" w:rsidRDefault="009938F1" w:rsidP="00AA6683">
      <w:pPr>
        <w:widowControl w:val="0"/>
        <w:jc w:val="both"/>
        <w:outlineLvl w:val="0"/>
        <w:rPr>
          <w:rFonts w:cs="Arial"/>
          <w:b/>
          <w:szCs w:val="20"/>
          <w:lang w:val="sl-SI"/>
        </w:rPr>
      </w:pPr>
      <w:r>
        <w:rPr>
          <w:rFonts w:cs="Arial"/>
          <w:b/>
          <w:szCs w:val="20"/>
          <w:lang w:val="sl-SI"/>
        </w:rPr>
        <w:t>I</w:t>
      </w:r>
      <w:r w:rsidR="00AA6683">
        <w:rPr>
          <w:rFonts w:cs="Arial"/>
          <w:b/>
          <w:szCs w:val="20"/>
          <w:lang w:val="sl-SI"/>
        </w:rPr>
        <w:t>X</w:t>
      </w:r>
      <w:r w:rsidR="00AA6683" w:rsidRPr="007A09BF">
        <w:rPr>
          <w:rFonts w:cs="Arial"/>
          <w:b/>
          <w:szCs w:val="20"/>
          <w:lang w:val="sl-SI"/>
        </w:rPr>
        <w:t>. FINANČNE DOLOČBE</w:t>
      </w:r>
    </w:p>
    <w:p w14:paraId="062ECC11" w14:textId="77777777" w:rsidR="00E061AD" w:rsidRPr="007A09BF" w:rsidRDefault="00E061AD" w:rsidP="00AA6683">
      <w:pPr>
        <w:widowControl w:val="0"/>
        <w:jc w:val="both"/>
        <w:outlineLvl w:val="0"/>
        <w:rPr>
          <w:rFonts w:cs="Arial"/>
          <w:b/>
          <w:szCs w:val="20"/>
          <w:lang w:val="sl-SI"/>
        </w:rPr>
      </w:pPr>
    </w:p>
    <w:p w14:paraId="340A7823" w14:textId="570E20DC" w:rsidR="00415C3E" w:rsidRDefault="008B415F" w:rsidP="00E70D1B">
      <w:pPr>
        <w:widowControl w:val="0"/>
        <w:jc w:val="both"/>
        <w:outlineLvl w:val="0"/>
        <w:rPr>
          <w:rFonts w:cs="Arial"/>
          <w:szCs w:val="20"/>
          <w:lang w:val="sl-SI"/>
        </w:rPr>
      </w:pPr>
      <w:r w:rsidRPr="008B415F">
        <w:rPr>
          <w:rFonts w:cs="Arial"/>
          <w:szCs w:val="20"/>
          <w:lang w:val="sl-SI"/>
        </w:rPr>
        <w:t xml:space="preserve">Finančne določbe so </w:t>
      </w:r>
      <w:r w:rsidR="009938F1">
        <w:rPr>
          <w:rFonts w:cs="Arial"/>
          <w:szCs w:val="20"/>
          <w:lang w:val="sl-SI"/>
        </w:rPr>
        <w:t xml:space="preserve">določene </w:t>
      </w:r>
      <w:r w:rsidRPr="008B415F">
        <w:rPr>
          <w:rFonts w:cs="Arial"/>
          <w:szCs w:val="20"/>
          <w:lang w:val="sl-SI"/>
        </w:rPr>
        <w:t xml:space="preserve">v </w:t>
      </w:r>
      <w:r w:rsidR="009938F1">
        <w:rPr>
          <w:rFonts w:cs="Arial"/>
          <w:szCs w:val="20"/>
          <w:lang w:val="sl-SI"/>
        </w:rPr>
        <w:t>11</w:t>
      </w:r>
      <w:r w:rsidRPr="008B415F">
        <w:rPr>
          <w:rFonts w:cs="Arial"/>
          <w:szCs w:val="20"/>
          <w:lang w:val="sl-SI"/>
        </w:rPr>
        <w:t xml:space="preserve">. členu </w:t>
      </w:r>
      <w:r w:rsidR="00F75CA8">
        <w:rPr>
          <w:rFonts w:cs="Arial"/>
          <w:szCs w:val="20"/>
          <w:lang w:val="sl-SI"/>
        </w:rPr>
        <w:t>u</w:t>
      </w:r>
      <w:r w:rsidRPr="008B415F">
        <w:rPr>
          <w:rFonts w:cs="Arial"/>
          <w:szCs w:val="20"/>
          <w:lang w:val="sl-SI"/>
        </w:rPr>
        <w:t>redbe</w:t>
      </w:r>
      <w:r w:rsidR="004E75B2">
        <w:rPr>
          <w:rFonts w:cs="Arial"/>
          <w:szCs w:val="20"/>
          <w:lang w:val="sl-SI"/>
        </w:rPr>
        <w:t>, razen 3. točke drugega odstavka 11. člena uredbe</w:t>
      </w:r>
      <w:r w:rsidRPr="008B415F">
        <w:rPr>
          <w:rFonts w:cs="Arial"/>
          <w:szCs w:val="20"/>
          <w:lang w:val="sl-SI"/>
        </w:rPr>
        <w:t>.</w:t>
      </w:r>
    </w:p>
    <w:p w14:paraId="14241583" w14:textId="77777777" w:rsidR="00D457B2" w:rsidRPr="003D6921" w:rsidRDefault="00D457B2" w:rsidP="00E70D1B">
      <w:pPr>
        <w:widowControl w:val="0"/>
        <w:jc w:val="both"/>
        <w:outlineLvl w:val="0"/>
        <w:rPr>
          <w:rFonts w:cs="Arial"/>
          <w:szCs w:val="20"/>
          <w:lang w:val="sl-SI"/>
        </w:rPr>
      </w:pPr>
    </w:p>
    <w:p w14:paraId="66285492" w14:textId="179710C8" w:rsidR="00415C3E" w:rsidRPr="00415C3E" w:rsidRDefault="00415C3E" w:rsidP="00415C3E">
      <w:pPr>
        <w:widowControl w:val="0"/>
        <w:jc w:val="both"/>
        <w:outlineLvl w:val="0"/>
        <w:rPr>
          <w:rFonts w:cs="Arial"/>
          <w:b/>
          <w:szCs w:val="20"/>
          <w:lang w:val="sl-SI"/>
        </w:rPr>
      </w:pPr>
      <w:r>
        <w:rPr>
          <w:rFonts w:cs="Arial"/>
          <w:b/>
          <w:szCs w:val="20"/>
          <w:lang w:val="sl-SI"/>
        </w:rPr>
        <w:t xml:space="preserve">X. </w:t>
      </w:r>
      <w:r w:rsidRPr="00415C3E">
        <w:rPr>
          <w:rFonts w:cs="Arial"/>
          <w:b/>
          <w:szCs w:val="20"/>
          <w:lang w:val="sl-SI"/>
        </w:rPr>
        <w:t>VLAGANJE ZAHTEVKOV ZA IZPLAČILO SREDSTEV</w:t>
      </w:r>
    </w:p>
    <w:p w14:paraId="3C26CB03" w14:textId="37470CE7" w:rsidR="00415C3E" w:rsidRDefault="00415C3E" w:rsidP="00E70D1B">
      <w:pPr>
        <w:widowControl w:val="0"/>
        <w:jc w:val="both"/>
        <w:outlineLvl w:val="0"/>
        <w:rPr>
          <w:rFonts w:cs="Arial"/>
          <w:b/>
          <w:szCs w:val="20"/>
          <w:lang w:val="sl-SI"/>
        </w:rPr>
      </w:pPr>
    </w:p>
    <w:p w14:paraId="2BE4612D" w14:textId="25B41BBB" w:rsidR="00971267" w:rsidRPr="00540CEB" w:rsidRDefault="00792642" w:rsidP="00540CEB">
      <w:pPr>
        <w:pStyle w:val="Odstavekseznama"/>
        <w:numPr>
          <w:ilvl w:val="0"/>
          <w:numId w:val="29"/>
        </w:numPr>
        <w:spacing w:line="240" w:lineRule="auto"/>
        <w:jc w:val="both"/>
        <w:rPr>
          <w:rFonts w:cs="Arial"/>
          <w:szCs w:val="20"/>
          <w:lang w:val="sl-SI"/>
        </w:rPr>
      </w:pPr>
      <w:r>
        <w:rPr>
          <w:rFonts w:cs="Arial"/>
          <w:szCs w:val="20"/>
          <w:lang w:val="sl-SI"/>
        </w:rPr>
        <w:t xml:space="preserve">Upravičenec mora ob </w:t>
      </w:r>
      <w:r w:rsidR="00971267" w:rsidRPr="00971267">
        <w:rPr>
          <w:rFonts w:cs="Arial"/>
          <w:szCs w:val="20"/>
          <w:lang w:val="sl-SI"/>
        </w:rPr>
        <w:t xml:space="preserve">vložitvi zahtevka za izplačilo sredstev </w:t>
      </w:r>
      <w:r>
        <w:rPr>
          <w:rFonts w:cs="Arial"/>
          <w:szCs w:val="20"/>
          <w:lang w:val="sl-SI"/>
        </w:rPr>
        <w:t xml:space="preserve">izpolnjevati pogoje, ki </w:t>
      </w:r>
      <w:r w:rsidR="00971267" w:rsidRPr="00971267">
        <w:rPr>
          <w:rFonts w:cs="Arial"/>
          <w:szCs w:val="20"/>
          <w:lang w:val="sl-SI"/>
        </w:rPr>
        <w:t xml:space="preserve">so določeni v </w:t>
      </w:r>
      <w:r>
        <w:rPr>
          <w:rFonts w:cs="Arial"/>
          <w:szCs w:val="20"/>
          <w:lang w:val="sl-SI"/>
        </w:rPr>
        <w:t xml:space="preserve">prvem in četrtem odstavku 22. člena </w:t>
      </w:r>
      <w:r w:rsidR="00540CEB" w:rsidRPr="00540CEB">
        <w:rPr>
          <w:rFonts w:cs="Arial"/>
          <w:szCs w:val="20"/>
          <w:lang w:val="sl-SI"/>
        </w:rPr>
        <w:t>uredbe o skupnih določbah za izvajanje intervencij</w:t>
      </w:r>
      <w:r w:rsidR="00540CEB">
        <w:rPr>
          <w:rFonts w:cs="Arial"/>
          <w:szCs w:val="20"/>
          <w:lang w:val="sl-SI"/>
        </w:rPr>
        <w:t xml:space="preserve"> ter 9. členu uredbe.</w:t>
      </w:r>
    </w:p>
    <w:p w14:paraId="5B8F77B1" w14:textId="1979386F" w:rsidR="00415C3E" w:rsidRPr="00556262" w:rsidRDefault="00415C3E" w:rsidP="00971267">
      <w:pPr>
        <w:pStyle w:val="Odstavekseznama"/>
        <w:numPr>
          <w:ilvl w:val="0"/>
          <w:numId w:val="29"/>
        </w:numPr>
        <w:spacing w:line="240" w:lineRule="auto"/>
        <w:jc w:val="both"/>
        <w:rPr>
          <w:rFonts w:cs="Arial"/>
          <w:szCs w:val="20"/>
          <w:lang w:val="sl-SI"/>
        </w:rPr>
      </w:pPr>
      <w:r w:rsidRPr="00971267">
        <w:rPr>
          <w:rFonts w:cs="Arial"/>
          <w:szCs w:val="20"/>
          <w:lang w:val="sl-SI"/>
        </w:rPr>
        <w:t>S</w:t>
      </w:r>
      <w:r w:rsidRPr="00556262">
        <w:rPr>
          <w:rFonts w:cs="Arial"/>
          <w:szCs w:val="20"/>
          <w:lang w:val="sl-SI"/>
        </w:rPr>
        <w:t xml:space="preserve">redstva se upravičencem izplačajo na podlagi enega zahtevka za izplačilo sredstev v skladu </w:t>
      </w:r>
      <w:r w:rsidR="002A6916" w:rsidRPr="00556262">
        <w:rPr>
          <w:rFonts w:cs="Arial"/>
          <w:szCs w:val="20"/>
          <w:lang w:val="sl-SI"/>
        </w:rPr>
        <w:t xml:space="preserve">z 21. uredbe o skupnih določbah za izvajanje intervencij </w:t>
      </w:r>
      <w:r w:rsidR="007B66C5">
        <w:rPr>
          <w:rFonts w:cs="Arial"/>
          <w:szCs w:val="20"/>
          <w:lang w:val="sl-SI"/>
        </w:rPr>
        <w:t>ter</w:t>
      </w:r>
      <w:r w:rsidR="002A6916" w:rsidRPr="00556262">
        <w:rPr>
          <w:rFonts w:cs="Arial"/>
          <w:szCs w:val="20"/>
          <w:lang w:val="sl-SI"/>
        </w:rPr>
        <w:t xml:space="preserve"> 44. členom uredbe. </w:t>
      </w:r>
    </w:p>
    <w:p w14:paraId="710C6D8C" w14:textId="002BAA4D" w:rsidR="00556262" w:rsidRDefault="00556262" w:rsidP="00556262">
      <w:pPr>
        <w:pStyle w:val="Odstavekseznama"/>
        <w:numPr>
          <w:ilvl w:val="0"/>
          <w:numId w:val="29"/>
        </w:numPr>
        <w:rPr>
          <w:rFonts w:cs="Arial"/>
          <w:szCs w:val="20"/>
          <w:lang w:val="sl-SI"/>
        </w:rPr>
      </w:pPr>
      <w:r w:rsidRPr="00556262">
        <w:rPr>
          <w:rFonts w:cs="Arial"/>
          <w:szCs w:val="20"/>
          <w:lang w:val="sl-SI"/>
        </w:rPr>
        <w:t>Odrek pravici do sredstev je določen v 46. členu uredbe.</w:t>
      </w:r>
    </w:p>
    <w:p w14:paraId="2630EBF8" w14:textId="77777777" w:rsidR="00601975" w:rsidRPr="00601975" w:rsidRDefault="00601975" w:rsidP="00601975">
      <w:pPr>
        <w:rPr>
          <w:rFonts w:cs="Arial"/>
          <w:szCs w:val="20"/>
          <w:lang w:val="sl-SI"/>
        </w:rPr>
      </w:pPr>
    </w:p>
    <w:p w14:paraId="0D4297B7" w14:textId="58E6B81E" w:rsidR="002A6916" w:rsidRPr="002A6916" w:rsidRDefault="002A6916" w:rsidP="002A6916">
      <w:pPr>
        <w:spacing w:line="240" w:lineRule="auto"/>
        <w:jc w:val="both"/>
        <w:outlineLvl w:val="0"/>
        <w:rPr>
          <w:rFonts w:cs="Arial"/>
          <w:b/>
          <w:szCs w:val="20"/>
          <w:lang w:val="sl-SI" w:eastAsia="sl-SI"/>
        </w:rPr>
      </w:pPr>
      <w:r>
        <w:rPr>
          <w:rFonts w:cs="Arial"/>
          <w:b/>
          <w:szCs w:val="20"/>
          <w:lang w:val="sl-SI" w:eastAsia="sl-SI"/>
        </w:rPr>
        <w:t xml:space="preserve">XI. </w:t>
      </w:r>
      <w:r w:rsidRPr="002A6916">
        <w:rPr>
          <w:rFonts w:cs="Arial"/>
          <w:b/>
          <w:szCs w:val="20"/>
          <w:lang w:val="sl-SI" w:eastAsia="sl-SI"/>
        </w:rPr>
        <w:t>OBJAVA PODATKOV O UPRAVIČENCIH</w:t>
      </w:r>
    </w:p>
    <w:p w14:paraId="4EC2F14A" w14:textId="77777777" w:rsidR="002A6916" w:rsidRPr="002A6916" w:rsidRDefault="002A6916" w:rsidP="002A6916">
      <w:pPr>
        <w:spacing w:line="240" w:lineRule="auto"/>
        <w:ind w:left="1080"/>
        <w:jc w:val="both"/>
        <w:outlineLvl w:val="0"/>
        <w:rPr>
          <w:rFonts w:cs="Arial"/>
          <w:b/>
          <w:szCs w:val="20"/>
          <w:lang w:val="sl-SI" w:eastAsia="sl-SI"/>
        </w:rPr>
      </w:pPr>
    </w:p>
    <w:p w14:paraId="27AF8B5C" w14:textId="3EB40CEC" w:rsidR="002A6916" w:rsidRPr="002A6916" w:rsidRDefault="002A6916" w:rsidP="002A6916">
      <w:pPr>
        <w:spacing w:line="240" w:lineRule="auto"/>
        <w:jc w:val="both"/>
        <w:outlineLvl w:val="0"/>
        <w:rPr>
          <w:rFonts w:cs="Arial"/>
          <w:szCs w:val="20"/>
          <w:lang w:val="sl-SI" w:eastAsia="sl-SI"/>
        </w:rPr>
      </w:pPr>
      <w:r w:rsidRPr="002A6916">
        <w:rPr>
          <w:rFonts w:cs="Arial"/>
          <w:szCs w:val="20"/>
          <w:lang w:val="sl-SI" w:eastAsia="sl-SI"/>
        </w:rPr>
        <w:t xml:space="preserve">Objava podatkov o upravičencih, ki so prejeli sredstva, je določena v </w:t>
      </w:r>
      <w:r w:rsidR="00556262">
        <w:rPr>
          <w:rFonts w:cs="Arial"/>
          <w:szCs w:val="20"/>
          <w:lang w:val="sl-SI" w:eastAsia="sl-SI"/>
        </w:rPr>
        <w:t>8</w:t>
      </w:r>
      <w:r w:rsidRPr="002A6916">
        <w:rPr>
          <w:rFonts w:cs="Arial"/>
          <w:szCs w:val="20"/>
          <w:lang w:val="sl-SI" w:eastAsia="sl-SI"/>
        </w:rPr>
        <w:t xml:space="preserve">. členu uredbe o skupnih določbah za izvajanje intervencij. </w:t>
      </w:r>
    </w:p>
    <w:p w14:paraId="14821C58" w14:textId="77777777" w:rsidR="002A6916" w:rsidRPr="002A6916" w:rsidRDefault="002A6916" w:rsidP="002A6916">
      <w:pPr>
        <w:spacing w:line="240" w:lineRule="auto"/>
        <w:jc w:val="both"/>
        <w:outlineLvl w:val="0"/>
        <w:rPr>
          <w:rFonts w:cs="Arial"/>
          <w:b/>
          <w:szCs w:val="20"/>
          <w:lang w:val="sl-SI" w:eastAsia="sl-SI"/>
        </w:rPr>
      </w:pPr>
    </w:p>
    <w:p w14:paraId="5E86203A" w14:textId="5294C5B4" w:rsidR="002A6916" w:rsidRPr="002A6916" w:rsidRDefault="002A6916" w:rsidP="002A6916">
      <w:pPr>
        <w:spacing w:line="240" w:lineRule="auto"/>
        <w:jc w:val="both"/>
        <w:outlineLvl w:val="0"/>
        <w:rPr>
          <w:rFonts w:cs="Arial"/>
          <w:b/>
          <w:szCs w:val="20"/>
          <w:lang w:val="sl-SI" w:eastAsia="sl-SI"/>
        </w:rPr>
      </w:pPr>
      <w:r>
        <w:rPr>
          <w:rFonts w:cs="Arial"/>
          <w:b/>
          <w:szCs w:val="20"/>
          <w:lang w:val="sl-SI" w:eastAsia="sl-SI"/>
        </w:rPr>
        <w:t xml:space="preserve">XII. </w:t>
      </w:r>
      <w:r w:rsidRPr="002A6916">
        <w:rPr>
          <w:rFonts w:cs="Arial"/>
          <w:b/>
          <w:szCs w:val="20"/>
          <w:lang w:val="sl-SI" w:eastAsia="sl-SI"/>
        </w:rPr>
        <w:t xml:space="preserve">VARSTVO OSEBNIH PODATKOV </w:t>
      </w:r>
    </w:p>
    <w:p w14:paraId="5A8F3D1E" w14:textId="77777777" w:rsidR="002A6916" w:rsidRPr="002A6916" w:rsidRDefault="002A6916" w:rsidP="002A6916">
      <w:pPr>
        <w:spacing w:line="240" w:lineRule="auto"/>
        <w:ind w:left="1080"/>
        <w:jc w:val="both"/>
        <w:outlineLvl w:val="0"/>
        <w:rPr>
          <w:rFonts w:cs="Arial"/>
          <w:b/>
          <w:szCs w:val="20"/>
          <w:lang w:val="sl-SI" w:eastAsia="sl-SI"/>
        </w:rPr>
      </w:pPr>
    </w:p>
    <w:p w14:paraId="44287EE4" w14:textId="713A08E3" w:rsidR="002A6916" w:rsidRPr="002A6916" w:rsidRDefault="002A6916" w:rsidP="002A6916">
      <w:pPr>
        <w:spacing w:line="240" w:lineRule="auto"/>
        <w:jc w:val="both"/>
        <w:outlineLvl w:val="0"/>
        <w:rPr>
          <w:rFonts w:cs="Arial"/>
          <w:szCs w:val="20"/>
          <w:lang w:val="sl-SI" w:eastAsia="sl-SI"/>
        </w:rPr>
      </w:pPr>
      <w:r w:rsidRPr="002A6916">
        <w:rPr>
          <w:rFonts w:cs="Arial"/>
          <w:szCs w:val="20"/>
          <w:lang w:val="sl-SI" w:eastAsia="sl-SI"/>
        </w:rPr>
        <w:t>V skladu s 13. in 14. členom Uredbe (EU) 2016/679 Evropskega parlamenta in Sveta z dne 27. aprila 2016 o varstvu posameznikov pri obdelavi osebnih podatkov in o prostem pretoku takih podatkov ter o razveljavitvi Direktive 95/46/ES (Splošna uredba o varstvu podatkov, UL L št.</w:t>
      </w:r>
      <w:r w:rsidR="00A22647">
        <w:rPr>
          <w:rFonts w:cs="Arial"/>
          <w:szCs w:val="20"/>
          <w:lang w:val="sl-SI" w:eastAsia="sl-SI"/>
        </w:rPr>
        <w:t xml:space="preserve"> 119 z dne 4. 5. 2016, str. 1) </w:t>
      </w:r>
      <w:r w:rsidRPr="002A6916">
        <w:rPr>
          <w:rFonts w:cs="Arial"/>
          <w:szCs w:val="20"/>
          <w:lang w:val="sl-SI" w:eastAsia="sl-SI"/>
        </w:rPr>
        <w:t xml:space="preserve">so informacije za posameznike, katerih osebne podatke bo obdelovala </w:t>
      </w:r>
      <w:r w:rsidR="008D5D43">
        <w:rPr>
          <w:rFonts w:cs="Arial"/>
          <w:szCs w:val="20"/>
          <w:lang w:val="sl-SI" w:eastAsia="sl-SI"/>
        </w:rPr>
        <w:t>Agencija Republike Slovenije za kmetijske trge in razvoj podeželja</w:t>
      </w:r>
      <w:r w:rsidRPr="002A6916">
        <w:rPr>
          <w:rFonts w:cs="Arial"/>
          <w:szCs w:val="20"/>
          <w:lang w:val="sl-SI" w:eastAsia="sl-SI"/>
        </w:rPr>
        <w:t xml:space="preserve">, objavljene na </w:t>
      </w:r>
      <w:r w:rsidR="008D5D43">
        <w:rPr>
          <w:rFonts w:cs="Arial"/>
          <w:szCs w:val="20"/>
          <w:lang w:val="sl-SI" w:eastAsia="sl-SI"/>
        </w:rPr>
        <w:t>njihovi spletni strani</w:t>
      </w:r>
      <w:r w:rsidRPr="002A6916">
        <w:rPr>
          <w:rFonts w:cs="Arial"/>
          <w:szCs w:val="20"/>
          <w:lang w:val="sl-SI" w:eastAsia="sl-SI"/>
        </w:rPr>
        <w:t>.</w:t>
      </w:r>
    </w:p>
    <w:p w14:paraId="64937D48" w14:textId="77777777" w:rsidR="002A6916" w:rsidRPr="007A09BF" w:rsidRDefault="002A6916" w:rsidP="00E70D1B">
      <w:pPr>
        <w:widowControl w:val="0"/>
        <w:jc w:val="both"/>
        <w:outlineLvl w:val="0"/>
        <w:rPr>
          <w:rFonts w:cs="Arial"/>
          <w:b/>
          <w:szCs w:val="20"/>
          <w:lang w:val="sl-SI"/>
        </w:rPr>
      </w:pPr>
    </w:p>
    <w:p w14:paraId="6D9BB9CC" w14:textId="789DAA10" w:rsidR="00E70D1B" w:rsidRPr="007A09BF" w:rsidRDefault="009938F1" w:rsidP="00E70D1B">
      <w:pPr>
        <w:widowControl w:val="0"/>
        <w:jc w:val="both"/>
        <w:outlineLvl w:val="0"/>
        <w:rPr>
          <w:rFonts w:cs="Arial"/>
          <w:b/>
          <w:szCs w:val="20"/>
          <w:lang w:val="sl-SI"/>
        </w:rPr>
      </w:pPr>
      <w:r>
        <w:rPr>
          <w:rFonts w:cs="Arial"/>
          <w:b/>
          <w:szCs w:val="20"/>
          <w:lang w:val="sl-SI"/>
        </w:rPr>
        <w:t>X</w:t>
      </w:r>
      <w:r w:rsidR="002A6916">
        <w:rPr>
          <w:rFonts w:cs="Arial"/>
          <w:b/>
          <w:szCs w:val="20"/>
          <w:lang w:val="sl-SI"/>
        </w:rPr>
        <w:t>III</w:t>
      </w:r>
      <w:r w:rsidR="00E70D1B" w:rsidRPr="007A09BF">
        <w:rPr>
          <w:rFonts w:cs="Arial"/>
          <w:b/>
          <w:szCs w:val="20"/>
          <w:lang w:val="sl-SI"/>
        </w:rPr>
        <w:t xml:space="preserve">. </w:t>
      </w:r>
      <w:r w:rsidR="00AA6683">
        <w:rPr>
          <w:rFonts w:cs="Arial"/>
          <w:b/>
          <w:szCs w:val="20"/>
          <w:lang w:val="sl-SI"/>
        </w:rPr>
        <w:t>KONTROLNI SISTEM IN UPRAVNE SANKCIJE</w:t>
      </w:r>
      <w:r w:rsidR="00945254">
        <w:rPr>
          <w:rFonts w:cs="Arial"/>
          <w:b/>
          <w:szCs w:val="20"/>
          <w:lang w:val="sl-SI"/>
        </w:rPr>
        <w:t xml:space="preserve"> TER</w:t>
      </w:r>
      <w:r w:rsidR="00AA6683">
        <w:rPr>
          <w:rFonts w:cs="Arial"/>
          <w:b/>
          <w:szCs w:val="20"/>
          <w:lang w:val="sl-SI"/>
        </w:rPr>
        <w:t xml:space="preserve"> </w:t>
      </w:r>
      <w:r w:rsidR="00E70D1B" w:rsidRPr="007A09BF">
        <w:rPr>
          <w:rFonts w:cs="Arial"/>
          <w:b/>
          <w:szCs w:val="20"/>
          <w:lang w:val="sl-SI"/>
        </w:rPr>
        <w:t>VIŠJA SILA IN IZJEMNE OKOLIŠČINE</w:t>
      </w:r>
    </w:p>
    <w:p w14:paraId="0A33BD20" w14:textId="77777777" w:rsidR="00E70D1B" w:rsidRPr="007A09BF" w:rsidRDefault="00E70D1B" w:rsidP="00E70D1B">
      <w:pPr>
        <w:rPr>
          <w:rFonts w:cs="Arial"/>
          <w:szCs w:val="20"/>
          <w:lang w:val="sl-SI"/>
        </w:rPr>
      </w:pPr>
    </w:p>
    <w:p w14:paraId="0771E555" w14:textId="038089B3" w:rsidR="009938F1" w:rsidRPr="00415C3E" w:rsidRDefault="009938F1" w:rsidP="00415C3E">
      <w:pPr>
        <w:pStyle w:val="Odstavekseznama"/>
        <w:numPr>
          <w:ilvl w:val="0"/>
          <w:numId w:val="23"/>
        </w:numPr>
        <w:jc w:val="both"/>
        <w:rPr>
          <w:rFonts w:cs="Arial"/>
          <w:bCs/>
          <w:szCs w:val="20"/>
          <w:lang w:val="sl-SI"/>
        </w:rPr>
      </w:pPr>
      <w:r w:rsidRPr="00415C3E">
        <w:rPr>
          <w:rFonts w:cs="Arial"/>
          <w:bCs/>
          <w:szCs w:val="20"/>
          <w:lang w:val="sl-SI"/>
        </w:rPr>
        <w:t xml:space="preserve">Sistem kontrole je </w:t>
      </w:r>
      <w:r w:rsidR="004F695F">
        <w:rPr>
          <w:rFonts w:cs="Arial"/>
          <w:bCs/>
          <w:szCs w:val="20"/>
          <w:lang w:val="sl-SI"/>
        </w:rPr>
        <w:t xml:space="preserve">določen v </w:t>
      </w:r>
      <w:r w:rsidR="00A22647">
        <w:rPr>
          <w:rFonts w:cs="Arial"/>
          <w:bCs/>
          <w:szCs w:val="20"/>
          <w:lang w:val="sl-SI"/>
        </w:rPr>
        <w:t xml:space="preserve">VIII. poglavju </w:t>
      </w:r>
      <w:r w:rsidRPr="00415C3E">
        <w:rPr>
          <w:rFonts w:cs="Arial"/>
          <w:bCs/>
          <w:szCs w:val="20"/>
          <w:lang w:val="sl-SI"/>
        </w:rPr>
        <w:t>uredbe o skupnih določbah za izvajanje intervencij.</w:t>
      </w:r>
    </w:p>
    <w:p w14:paraId="54B27875" w14:textId="383F1A53" w:rsidR="009938F1" w:rsidRPr="00415C3E" w:rsidRDefault="009938F1" w:rsidP="00415C3E">
      <w:pPr>
        <w:pStyle w:val="Odstavekseznama"/>
        <w:numPr>
          <w:ilvl w:val="0"/>
          <w:numId w:val="23"/>
        </w:numPr>
        <w:jc w:val="both"/>
        <w:rPr>
          <w:rFonts w:cs="Arial"/>
          <w:bCs/>
          <w:szCs w:val="20"/>
          <w:lang w:val="sl-SI"/>
        </w:rPr>
      </w:pPr>
      <w:r w:rsidRPr="00415C3E">
        <w:rPr>
          <w:rFonts w:cs="Arial"/>
          <w:bCs/>
          <w:szCs w:val="20"/>
          <w:lang w:val="sl-SI"/>
        </w:rPr>
        <w:t>Upravne sankcije so določene v 33. členu uredbe o skupnih določba</w:t>
      </w:r>
      <w:r w:rsidR="003D6921">
        <w:rPr>
          <w:rFonts w:cs="Arial"/>
          <w:bCs/>
          <w:szCs w:val="20"/>
          <w:lang w:val="sl-SI"/>
        </w:rPr>
        <w:t xml:space="preserve">h za izvajanje intervencij in </w:t>
      </w:r>
      <w:r w:rsidR="00D457B2">
        <w:rPr>
          <w:rFonts w:cs="Arial"/>
          <w:bCs/>
          <w:szCs w:val="20"/>
          <w:lang w:val="sl-SI"/>
        </w:rPr>
        <w:t>48</w:t>
      </w:r>
      <w:r w:rsidRPr="00415C3E">
        <w:rPr>
          <w:rFonts w:cs="Arial"/>
          <w:bCs/>
          <w:szCs w:val="20"/>
          <w:lang w:val="sl-SI"/>
        </w:rPr>
        <w:t>. členu uredbe.</w:t>
      </w:r>
    </w:p>
    <w:p w14:paraId="4916EEFD" w14:textId="6156A987" w:rsidR="009938F1" w:rsidRPr="00415C3E" w:rsidRDefault="009938F1" w:rsidP="00415C3E">
      <w:pPr>
        <w:pStyle w:val="Odstavekseznama"/>
        <w:numPr>
          <w:ilvl w:val="0"/>
          <w:numId w:val="23"/>
        </w:numPr>
        <w:jc w:val="both"/>
        <w:rPr>
          <w:rFonts w:cs="Arial"/>
          <w:bCs/>
          <w:szCs w:val="20"/>
          <w:lang w:val="sl-SI"/>
        </w:rPr>
      </w:pPr>
      <w:r w:rsidRPr="00415C3E">
        <w:rPr>
          <w:rFonts w:cs="Arial"/>
          <w:bCs/>
          <w:szCs w:val="20"/>
          <w:lang w:val="sl-SI"/>
        </w:rPr>
        <w:t>Višja sila ali izjemne okoliščine so določene v 34. členu uredbe o skupnih določbah za izvajanje intervencij.</w:t>
      </w:r>
    </w:p>
    <w:p w14:paraId="7DEB2B65" w14:textId="77777777" w:rsidR="00E70D1B" w:rsidRPr="007A09BF" w:rsidRDefault="00E70D1B" w:rsidP="00E70D1B">
      <w:pPr>
        <w:rPr>
          <w:rFonts w:cs="Arial"/>
          <w:szCs w:val="20"/>
          <w:lang w:val="sl-SI"/>
        </w:rPr>
      </w:pPr>
    </w:p>
    <w:p w14:paraId="41ECB96D" w14:textId="44AA29BA" w:rsidR="00E70D1B" w:rsidRDefault="00E70D1B" w:rsidP="00E70D1B">
      <w:pPr>
        <w:rPr>
          <w:rFonts w:cs="Arial"/>
          <w:szCs w:val="20"/>
          <w:lang w:val="sl-SI"/>
        </w:rPr>
      </w:pPr>
    </w:p>
    <w:tbl>
      <w:tblPr>
        <w:tblW w:w="0" w:type="auto"/>
        <w:tblLook w:val="00A0" w:firstRow="1" w:lastRow="0" w:firstColumn="1" w:lastColumn="0" w:noHBand="0" w:noVBand="0"/>
      </w:tblPr>
      <w:tblGrid>
        <w:gridCol w:w="4198"/>
        <w:gridCol w:w="4300"/>
      </w:tblGrid>
      <w:tr w:rsidR="00556262" w:rsidRPr="00556262" w14:paraId="3882B52B" w14:textId="77777777" w:rsidTr="002F22B5">
        <w:tc>
          <w:tcPr>
            <w:tcW w:w="4746" w:type="dxa"/>
            <w:shd w:val="clear" w:color="auto" w:fill="auto"/>
          </w:tcPr>
          <w:p w14:paraId="60BE4820" w14:textId="77777777" w:rsidR="00556262" w:rsidRPr="00556262" w:rsidRDefault="00556262" w:rsidP="00556262">
            <w:pPr>
              <w:spacing w:after="120" w:line="240" w:lineRule="auto"/>
              <w:jc w:val="both"/>
              <w:rPr>
                <w:rFonts w:cs="Arial"/>
                <w:b/>
                <w:sz w:val="22"/>
                <w:szCs w:val="22"/>
                <w:lang w:val="sl-SI" w:eastAsia="sl-SI"/>
              </w:rPr>
            </w:pPr>
          </w:p>
        </w:tc>
        <w:tc>
          <w:tcPr>
            <w:tcW w:w="4747" w:type="dxa"/>
            <w:shd w:val="clear" w:color="auto" w:fill="auto"/>
          </w:tcPr>
          <w:p w14:paraId="7EE1D3AE" w14:textId="30CF31EC" w:rsidR="00556262" w:rsidRPr="00556262" w:rsidRDefault="00556262" w:rsidP="00556262">
            <w:pPr>
              <w:spacing w:after="120" w:line="240" w:lineRule="auto"/>
              <w:jc w:val="center"/>
              <w:rPr>
                <w:rFonts w:cs="Arial"/>
                <w:b/>
                <w:szCs w:val="20"/>
                <w:lang w:val="sl-SI" w:eastAsia="sl-SI"/>
              </w:rPr>
            </w:pPr>
            <w:r>
              <w:rPr>
                <w:rFonts w:cs="Arial"/>
                <w:szCs w:val="20"/>
                <w:lang w:val="sl-SI" w:eastAsia="sl-SI"/>
              </w:rPr>
              <w:t>Mateja Čalušić</w:t>
            </w:r>
          </w:p>
        </w:tc>
      </w:tr>
      <w:tr w:rsidR="00556262" w:rsidRPr="00556262" w14:paraId="37242B5E" w14:textId="77777777" w:rsidTr="002F22B5">
        <w:tc>
          <w:tcPr>
            <w:tcW w:w="4746" w:type="dxa"/>
            <w:shd w:val="clear" w:color="auto" w:fill="auto"/>
          </w:tcPr>
          <w:p w14:paraId="096D0F50" w14:textId="77777777" w:rsidR="00556262" w:rsidRPr="00556262" w:rsidRDefault="00556262" w:rsidP="00556262">
            <w:pPr>
              <w:spacing w:after="120" w:line="240" w:lineRule="auto"/>
              <w:jc w:val="both"/>
              <w:rPr>
                <w:rFonts w:cs="Arial"/>
                <w:b/>
                <w:sz w:val="22"/>
                <w:szCs w:val="22"/>
                <w:lang w:val="sl-SI" w:eastAsia="sl-SI"/>
              </w:rPr>
            </w:pPr>
          </w:p>
        </w:tc>
        <w:tc>
          <w:tcPr>
            <w:tcW w:w="4747" w:type="dxa"/>
            <w:shd w:val="clear" w:color="auto" w:fill="auto"/>
          </w:tcPr>
          <w:p w14:paraId="37F117A0" w14:textId="77777777" w:rsidR="00556262" w:rsidRPr="00556262" w:rsidRDefault="00556262" w:rsidP="00556262">
            <w:pPr>
              <w:spacing w:after="120" w:line="240" w:lineRule="auto"/>
              <w:jc w:val="center"/>
              <w:rPr>
                <w:rFonts w:cs="Arial"/>
                <w:b/>
                <w:szCs w:val="20"/>
                <w:lang w:val="sl-SI" w:eastAsia="sl-SI"/>
              </w:rPr>
            </w:pPr>
            <w:r w:rsidRPr="00556262">
              <w:rPr>
                <w:rFonts w:cs="Arial"/>
                <w:szCs w:val="20"/>
                <w:lang w:val="sl-SI" w:eastAsia="sl-SI"/>
              </w:rPr>
              <w:t>ministrica</w:t>
            </w:r>
          </w:p>
        </w:tc>
      </w:tr>
    </w:tbl>
    <w:p w14:paraId="4F0F98CA" w14:textId="7BE24066" w:rsidR="00AA6683" w:rsidRDefault="00AA6683" w:rsidP="00E70D1B">
      <w:pPr>
        <w:rPr>
          <w:rFonts w:cs="Arial"/>
          <w:szCs w:val="20"/>
          <w:lang w:val="sl-SI"/>
        </w:rPr>
      </w:pPr>
    </w:p>
    <w:p w14:paraId="31CD7062" w14:textId="315D25A9" w:rsidR="00945254" w:rsidRDefault="00945254" w:rsidP="00E70D1B">
      <w:pPr>
        <w:rPr>
          <w:rFonts w:cs="Arial"/>
          <w:szCs w:val="20"/>
          <w:lang w:val="sl-SI"/>
        </w:rPr>
      </w:pPr>
    </w:p>
    <w:p w14:paraId="5D7A97DD" w14:textId="6CEA2304" w:rsidR="00945254" w:rsidRDefault="00945254" w:rsidP="00E70D1B">
      <w:pPr>
        <w:rPr>
          <w:rFonts w:cs="Arial"/>
          <w:szCs w:val="20"/>
          <w:lang w:val="sl-SI"/>
        </w:rPr>
      </w:pPr>
    </w:p>
    <w:p w14:paraId="6D4E2EDC" w14:textId="6B68A907" w:rsidR="00192259" w:rsidRDefault="00192259" w:rsidP="00E70D1B">
      <w:pPr>
        <w:rPr>
          <w:rFonts w:cs="Arial"/>
          <w:szCs w:val="20"/>
          <w:lang w:val="sl-SI"/>
        </w:rPr>
      </w:pPr>
    </w:p>
    <w:p w14:paraId="29295C2B" w14:textId="77777777" w:rsidR="00192259" w:rsidRDefault="00192259" w:rsidP="00E70D1B">
      <w:pPr>
        <w:rPr>
          <w:rFonts w:cs="Arial"/>
          <w:szCs w:val="20"/>
          <w:lang w:val="sl-SI"/>
        </w:rPr>
      </w:pPr>
    </w:p>
    <w:p w14:paraId="5FC16C84" w14:textId="77777777" w:rsidR="00AA6683" w:rsidRPr="007A09BF" w:rsidRDefault="00AA6683" w:rsidP="00E70D1B">
      <w:pPr>
        <w:rPr>
          <w:rFonts w:cs="Arial"/>
          <w:szCs w:val="20"/>
          <w:lang w:val="sl-SI"/>
        </w:rPr>
      </w:pPr>
    </w:p>
    <w:sectPr w:rsidR="00AA6683" w:rsidRPr="007A09BF" w:rsidSect="00A75047">
      <w:headerReference w:type="default" r:id="rId11"/>
      <w:footerReference w:type="default" r:id="rId12"/>
      <w:headerReference w:type="first" r:id="rId13"/>
      <w:footerReference w:type="first" r:id="rId14"/>
      <w:pgSz w:w="11900" w:h="16840" w:code="9"/>
      <w:pgMar w:top="1701" w:right="1701" w:bottom="1134" w:left="1701" w:header="964" w:footer="1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BEF2" w14:textId="77777777" w:rsidR="00483402" w:rsidRDefault="00483402">
      <w:r>
        <w:separator/>
      </w:r>
    </w:p>
  </w:endnote>
  <w:endnote w:type="continuationSeparator" w:id="0">
    <w:p w14:paraId="5FFA6747" w14:textId="77777777" w:rsidR="00483402" w:rsidRDefault="0048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SUniversCond">
    <w:altName w:val="Arial"/>
    <w:panose1 w:val="00000000000000000000"/>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18014"/>
      <w:docPartObj>
        <w:docPartGallery w:val="Page Numbers (Bottom of Page)"/>
        <w:docPartUnique/>
      </w:docPartObj>
    </w:sdtPr>
    <w:sdtEndPr/>
    <w:sdtContent>
      <w:p w14:paraId="667487FE" w14:textId="7AE8F030" w:rsidR="003D6921" w:rsidRDefault="003D6921">
        <w:pPr>
          <w:pStyle w:val="Noga"/>
          <w:jc w:val="right"/>
        </w:pPr>
        <w:r>
          <w:fldChar w:fldCharType="begin"/>
        </w:r>
        <w:r>
          <w:instrText>PAGE   \* MERGEFORMAT</w:instrText>
        </w:r>
        <w:r>
          <w:fldChar w:fldCharType="separate"/>
        </w:r>
        <w:r w:rsidR="00926119" w:rsidRPr="00926119">
          <w:rPr>
            <w:noProof/>
            <w:lang w:val="sl-SI"/>
          </w:rPr>
          <w:t>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7ADD" w14:textId="3DFE3395" w:rsidR="002D7481" w:rsidRDefault="00CA4813" w:rsidP="006B59CA">
    <w:pPr>
      <w:pStyle w:val="Noga"/>
      <w:tabs>
        <w:tab w:val="clear" w:pos="4320"/>
        <w:tab w:val="clear" w:pos="8640"/>
        <w:tab w:val="center" w:pos="5320"/>
      </w:tabs>
      <w:jc w:val="center"/>
    </w:pPr>
    <w:r w:rsidRPr="00CA4813">
      <w:rPr>
        <w:rFonts w:ascii="Calibri" w:eastAsia="Calibri" w:hAnsi="Calibri"/>
        <w:noProof/>
        <w:sz w:val="22"/>
        <w:szCs w:val="22"/>
        <w:lang w:val="sl-SI" w:eastAsia="sl-SI"/>
      </w:rPr>
      <w:drawing>
        <wp:inline distT="0" distB="0" distL="0" distR="0" wp14:anchorId="2F4ECCA3" wp14:editId="5762AAC8">
          <wp:extent cx="4082143" cy="397190"/>
          <wp:effectExtent l="0" t="0" r="0" b="3175"/>
          <wp:docPr id="1" name="Slika 1" descr="komplet logotipov za označevanje vira sofinanciranja iz Evropske unije in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komplet logotipov za označevanje vira sofinanciranja iz Evropske unije in Republike Slovenij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82143" cy="397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AB0B7" w14:textId="77777777" w:rsidR="00483402" w:rsidRDefault="00483402">
      <w:r>
        <w:separator/>
      </w:r>
    </w:p>
  </w:footnote>
  <w:footnote w:type="continuationSeparator" w:id="0">
    <w:p w14:paraId="6105E40C" w14:textId="77777777" w:rsidR="00483402" w:rsidRDefault="00483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9914" w14:textId="77777777" w:rsidR="00164BE3" w:rsidRPr="00110CBD" w:rsidRDefault="00164BE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164BE3" w:rsidRPr="008F3500" w14:paraId="06B650C6" w14:textId="77777777">
      <w:trPr>
        <w:cantSplit/>
        <w:trHeight w:hRule="exact" w:val="847"/>
      </w:trPr>
      <w:tc>
        <w:tcPr>
          <w:tcW w:w="567" w:type="dxa"/>
        </w:tcPr>
        <w:p w14:paraId="27D7391A" w14:textId="77777777" w:rsidR="00164BE3" w:rsidRPr="006D42D9" w:rsidRDefault="00164BE3" w:rsidP="00FB548E">
          <w:pPr>
            <w:autoSpaceDE w:val="0"/>
            <w:autoSpaceDN w:val="0"/>
            <w:adjustRightInd w:val="0"/>
            <w:spacing w:line="240" w:lineRule="auto"/>
            <w:rPr>
              <w:rFonts w:ascii="Republika" w:hAnsi="Republika"/>
              <w:sz w:val="60"/>
              <w:szCs w:val="60"/>
              <w:lang w:val="sl-SI"/>
            </w:rPr>
          </w:pPr>
          <w:r w:rsidRPr="008F3500">
            <w:rPr>
              <w:rFonts w:ascii="Republika" w:hAnsi="Republika" w:cs="Republika"/>
              <w:color w:val="529DBA"/>
              <w:sz w:val="60"/>
              <w:szCs w:val="60"/>
              <w:lang w:val="sl-SI" w:eastAsia="sl-SI"/>
            </w:rPr>
            <w:t></w:t>
          </w:r>
        </w:p>
      </w:tc>
    </w:tr>
  </w:tbl>
  <w:p w14:paraId="1B45637F" w14:textId="77777777" w:rsidR="00164BE3" w:rsidRPr="008F3500" w:rsidRDefault="00164BE3" w:rsidP="00924E3C">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5006AF04" w14:textId="77777777" w:rsidR="00164BE3" w:rsidRPr="008F3500" w:rsidRDefault="00F23209"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 xml:space="preserve">Ministrstvo za kmetijstvo, </w:t>
    </w:r>
    <w:r w:rsidR="00F25603">
      <w:rPr>
        <w:rFonts w:ascii="Republika Bold" w:hAnsi="Republika Bold"/>
        <w:b/>
        <w:caps/>
        <w:lang w:val="sl-SI"/>
      </w:rPr>
      <w:br/>
    </w:r>
    <w:r>
      <w:rPr>
        <w:rFonts w:ascii="Republika Bold" w:hAnsi="Republika Bold"/>
        <w:b/>
        <w:caps/>
        <w:lang w:val="sl-SI"/>
      </w:rPr>
      <w:t>gozdarstvo in prehrano</w:t>
    </w:r>
  </w:p>
  <w:p w14:paraId="0F4410D9" w14:textId="1E760954" w:rsidR="00164BE3" w:rsidRPr="008F3500" w:rsidRDefault="00164BE3" w:rsidP="00E70D1B">
    <w:pPr>
      <w:pStyle w:val="Glava"/>
      <w:tabs>
        <w:tab w:val="clear" w:pos="4320"/>
        <w:tab w:val="clear" w:pos="8640"/>
        <w:tab w:val="left" w:pos="5112"/>
      </w:tabs>
      <w:spacing w:before="240" w:line="240" w:lineRule="exact"/>
      <w:rPr>
        <w:rFonts w:cs="Arial"/>
        <w:sz w:val="16"/>
        <w:lang w:val="sl-SI"/>
      </w:rPr>
    </w:pPr>
    <w:r w:rsidRPr="008F3500">
      <w:rPr>
        <w:rFonts w:cs="Arial"/>
        <w:sz w:val="16"/>
        <w:lang w:val="sl-SI"/>
      </w:rPr>
      <w:tab/>
    </w:r>
  </w:p>
  <w:p w14:paraId="4147022A" w14:textId="77777777" w:rsidR="00164BE3" w:rsidRPr="008F3500" w:rsidRDefault="00164BE3"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AB5"/>
    <w:multiLevelType w:val="hybridMultilevel"/>
    <w:tmpl w:val="60BEF8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1F66398"/>
    <w:multiLevelType w:val="multilevel"/>
    <w:tmpl w:val="743CBA18"/>
    <w:lvl w:ilvl="0">
      <w:start w:val="1"/>
      <w:numFmt w:val="decimal"/>
      <w:lvlText w:val="%1."/>
      <w:lvlJc w:val="left"/>
      <w:pPr>
        <w:ind w:left="360" w:hanging="360"/>
      </w:pPr>
      <w:rPr>
        <w:rFonts w:hint="default"/>
        <w:b w:val="0"/>
        <w:strike w:val="0"/>
        <w:color w:val="auto"/>
        <w:sz w:val="22"/>
        <w:szCs w:val="22"/>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 w15:restartNumberingAfterBreak="0">
    <w:nsid w:val="02CC0979"/>
    <w:multiLevelType w:val="hybridMultilevel"/>
    <w:tmpl w:val="3DC64812"/>
    <w:lvl w:ilvl="0" w:tplc="0424000F">
      <w:start w:val="1"/>
      <w:numFmt w:val="decimal"/>
      <w:lvlText w:val="%1."/>
      <w:lvlJc w:val="left"/>
      <w:pPr>
        <w:ind w:left="360" w:hanging="360"/>
      </w:pPr>
      <w:rPr>
        <w:rFonts w:hint="default"/>
      </w:rPr>
    </w:lvl>
    <w:lvl w:ilvl="1" w:tplc="89CA95F4">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4D34807"/>
    <w:multiLevelType w:val="hybridMultilevel"/>
    <w:tmpl w:val="3B4ADD1C"/>
    <w:lvl w:ilvl="0" w:tplc="000F0409">
      <w:start w:val="1"/>
      <w:numFmt w:val="decimal"/>
      <w:lvlText w:val="%1."/>
      <w:lvlJc w:val="left"/>
      <w:pPr>
        <w:ind w:left="360" w:hanging="360"/>
      </w:pPr>
      <w:rPr>
        <w:rFonts w:hint="default"/>
        <w:b w:val="0"/>
        <w:strike w:val="0"/>
        <w:color w:val="auto"/>
        <w:sz w:val="20"/>
        <w:szCs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5885CC3"/>
    <w:multiLevelType w:val="hybridMultilevel"/>
    <w:tmpl w:val="E3221FD6"/>
    <w:lvl w:ilvl="0" w:tplc="059A341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88A5663"/>
    <w:multiLevelType w:val="hybridMultilevel"/>
    <w:tmpl w:val="BCE097CC"/>
    <w:lvl w:ilvl="0" w:tplc="9BF4613C">
      <w:numFmt w:val="bullet"/>
      <w:lvlText w:val="-"/>
      <w:lvlJc w:val="left"/>
      <w:pPr>
        <w:ind w:left="360" w:hanging="360"/>
      </w:pPr>
      <w:rPr>
        <w:rFonts w:ascii="TimesNewRoman" w:eastAsia="Times New Roman" w:hAnsi="TimesNewRoman" w:cs="TimesNew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1BC0245"/>
    <w:multiLevelType w:val="hybridMultilevel"/>
    <w:tmpl w:val="5420C31A"/>
    <w:lvl w:ilvl="0" w:tplc="000F0409">
      <w:start w:val="1"/>
      <w:numFmt w:val="decimal"/>
      <w:lvlText w:val="%1."/>
      <w:lvlJc w:val="left"/>
      <w:pPr>
        <w:ind w:left="360" w:hanging="360"/>
      </w:pPr>
      <w:rPr>
        <w:rFonts w:hint="default"/>
        <w:strike w:val="0"/>
        <w:color w:val="auto"/>
        <w:sz w:val="22"/>
        <w:szCs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5EF2BE8"/>
    <w:multiLevelType w:val="hybridMultilevel"/>
    <w:tmpl w:val="4A0621BC"/>
    <w:lvl w:ilvl="0" w:tplc="EA487AB4">
      <w:start w:val="5"/>
      <w:numFmt w:val="bullet"/>
      <w:lvlText w:val="-"/>
      <w:lvlJc w:val="left"/>
      <w:pPr>
        <w:ind w:left="360" w:hanging="360"/>
      </w:pPr>
      <w:rPr>
        <w:rFonts w:ascii="Courier" w:eastAsia="Times New Roman" w:hAnsi="Courier"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8DF5687"/>
    <w:multiLevelType w:val="hybridMultilevel"/>
    <w:tmpl w:val="1E2CD1FE"/>
    <w:lvl w:ilvl="0" w:tplc="0424000F">
      <w:start w:val="1"/>
      <w:numFmt w:val="decimal"/>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1E6F5092"/>
    <w:multiLevelType w:val="hybridMultilevel"/>
    <w:tmpl w:val="DC4A9474"/>
    <w:lvl w:ilvl="0" w:tplc="E9F62DB4">
      <w:start w:val="1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1AD2F8A"/>
    <w:multiLevelType w:val="hybridMultilevel"/>
    <w:tmpl w:val="F1D40346"/>
    <w:lvl w:ilvl="0" w:tplc="4640936E">
      <w:start w:val="1"/>
      <w:numFmt w:val="bullet"/>
      <w:lvlText w:val="­"/>
      <w:lvlJc w:val="left"/>
      <w:pPr>
        <w:ind w:left="720" w:hanging="360"/>
      </w:pPr>
      <w:rPr>
        <w:rFonts w:ascii="Courier New" w:hAnsi="Courier New"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2152D53"/>
    <w:multiLevelType w:val="hybridMultilevel"/>
    <w:tmpl w:val="115C382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302E7ED0"/>
    <w:multiLevelType w:val="hybridMultilevel"/>
    <w:tmpl w:val="1BC00284"/>
    <w:lvl w:ilvl="0" w:tplc="EA487AB4">
      <w:start w:val="5"/>
      <w:numFmt w:val="bullet"/>
      <w:lvlText w:val="-"/>
      <w:lvlJc w:val="left"/>
      <w:pPr>
        <w:tabs>
          <w:tab w:val="num" w:pos="360"/>
        </w:tabs>
        <w:ind w:left="360" w:hanging="360"/>
      </w:pPr>
      <w:rPr>
        <w:rFonts w:ascii="Courier" w:eastAsia="Times New Roman" w:hAnsi="Courier"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77523EC"/>
    <w:multiLevelType w:val="hybridMultilevel"/>
    <w:tmpl w:val="847E7934"/>
    <w:lvl w:ilvl="0" w:tplc="C1EADFFC">
      <w:start w:val="1"/>
      <w:numFmt w:val="upperRoman"/>
      <w:lvlText w:val="%1."/>
      <w:lvlJc w:val="left"/>
      <w:pPr>
        <w:ind w:left="3839" w:hanging="720"/>
      </w:pPr>
      <w:rPr>
        <w:rFonts w:hint="default"/>
      </w:rPr>
    </w:lvl>
    <w:lvl w:ilvl="1" w:tplc="04240019" w:tentative="1">
      <w:start w:val="1"/>
      <w:numFmt w:val="lowerLetter"/>
      <w:lvlText w:val="%2."/>
      <w:lvlJc w:val="left"/>
      <w:pPr>
        <w:ind w:left="720" w:hanging="360"/>
      </w:pPr>
    </w:lvl>
    <w:lvl w:ilvl="2" w:tplc="0424001B" w:tentative="1">
      <w:start w:val="1"/>
      <w:numFmt w:val="lowerRoman"/>
      <w:lvlText w:val="%3."/>
      <w:lvlJc w:val="right"/>
      <w:pPr>
        <w:ind w:left="1440" w:hanging="180"/>
      </w:pPr>
    </w:lvl>
    <w:lvl w:ilvl="3" w:tplc="0424000F" w:tentative="1">
      <w:start w:val="1"/>
      <w:numFmt w:val="decimal"/>
      <w:lvlText w:val="%4."/>
      <w:lvlJc w:val="left"/>
      <w:pPr>
        <w:ind w:left="2160" w:hanging="360"/>
      </w:pPr>
    </w:lvl>
    <w:lvl w:ilvl="4" w:tplc="04240019" w:tentative="1">
      <w:start w:val="1"/>
      <w:numFmt w:val="lowerLetter"/>
      <w:lvlText w:val="%5."/>
      <w:lvlJc w:val="left"/>
      <w:pPr>
        <w:ind w:left="2880" w:hanging="360"/>
      </w:pPr>
    </w:lvl>
    <w:lvl w:ilvl="5" w:tplc="0424001B" w:tentative="1">
      <w:start w:val="1"/>
      <w:numFmt w:val="lowerRoman"/>
      <w:lvlText w:val="%6."/>
      <w:lvlJc w:val="right"/>
      <w:pPr>
        <w:ind w:left="3600" w:hanging="180"/>
      </w:pPr>
    </w:lvl>
    <w:lvl w:ilvl="6" w:tplc="0424000F" w:tentative="1">
      <w:start w:val="1"/>
      <w:numFmt w:val="decimal"/>
      <w:lvlText w:val="%7."/>
      <w:lvlJc w:val="left"/>
      <w:pPr>
        <w:ind w:left="4320" w:hanging="360"/>
      </w:pPr>
    </w:lvl>
    <w:lvl w:ilvl="7" w:tplc="04240019" w:tentative="1">
      <w:start w:val="1"/>
      <w:numFmt w:val="lowerLetter"/>
      <w:lvlText w:val="%8."/>
      <w:lvlJc w:val="left"/>
      <w:pPr>
        <w:ind w:left="5040" w:hanging="360"/>
      </w:pPr>
    </w:lvl>
    <w:lvl w:ilvl="8" w:tplc="0424001B" w:tentative="1">
      <w:start w:val="1"/>
      <w:numFmt w:val="lowerRoman"/>
      <w:lvlText w:val="%9."/>
      <w:lvlJc w:val="right"/>
      <w:pPr>
        <w:ind w:left="5760" w:hanging="180"/>
      </w:pPr>
    </w:lvl>
  </w:abstractNum>
  <w:abstractNum w:abstractNumId="18" w15:restartNumberingAfterBreak="0">
    <w:nsid w:val="47FA0A17"/>
    <w:multiLevelType w:val="hybridMultilevel"/>
    <w:tmpl w:val="EB2A3AA0"/>
    <w:lvl w:ilvl="0" w:tplc="04240017">
      <w:start w:val="1"/>
      <w:numFmt w:val="lowerLetter"/>
      <w:lvlText w:val="%1)"/>
      <w:lvlJc w:val="left"/>
      <w:pPr>
        <w:ind w:left="720" w:hanging="360"/>
      </w:pPr>
      <w:rPr>
        <w:rFonts w:hint="default"/>
      </w:rPr>
    </w:lvl>
    <w:lvl w:ilvl="1" w:tplc="89CA95F4">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8EB1A54"/>
    <w:multiLevelType w:val="hybridMultilevel"/>
    <w:tmpl w:val="DD9421D8"/>
    <w:lvl w:ilvl="0" w:tplc="CBC26B32">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EAE2167"/>
    <w:multiLevelType w:val="multilevel"/>
    <w:tmpl w:val="99CA707C"/>
    <w:lvl w:ilvl="0">
      <w:start w:val="1"/>
      <w:numFmt w:val="decimal"/>
      <w:pStyle w:val="tevilnatoka"/>
      <w:lvlText w:val="%1."/>
      <w:lvlJc w:val="left"/>
      <w:pPr>
        <w:tabs>
          <w:tab w:val="num" w:pos="709"/>
        </w:tabs>
        <w:ind w:left="709" w:hanging="425"/>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2D33650"/>
    <w:multiLevelType w:val="hybridMultilevel"/>
    <w:tmpl w:val="9C44703E"/>
    <w:lvl w:ilvl="0" w:tplc="EA487AB4">
      <w:start w:val="5"/>
      <w:numFmt w:val="bullet"/>
      <w:lvlText w:val="-"/>
      <w:lvlJc w:val="left"/>
      <w:pPr>
        <w:ind w:left="360" w:hanging="360"/>
      </w:pPr>
      <w:rPr>
        <w:rFonts w:ascii="Courier" w:eastAsia="Times New Roman" w:hAnsi="Courier"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4365220"/>
    <w:multiLevelType w:val="hybridMultilevel"/>
    <w:tmpl w:val="84565A58"/>
    <w:lvl w:ilvl="0" w:tplc="2996D398">
      <w:start w:val="1"/>
      <w:numFmt w:val="bullet"/>
      <w:lvlText w:val=""/>
      <w:lvlJc w:val="left"/>
      <w:pPr>
        <w:tabs>
          <w:tab w:val="num" w:pos="360"/>
        </w:tabs>
        <w:ind w:left="357" w:hanging="357"/>
      </w:pPr>
      <w:rPr>
        <w:rFonts w:ascii="Symbol" w:hAnsi="Symbol" w:hint="default"/>
        <w:color w:val="auto"/>
      </w:rPr>
    </w:lvl>
    <w:lvl w:ilvl="1" w:tplc="04240003"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23" w15:restartNumberingAfterBreak="0">
    <w:nsid w:val="5C6B4C7B"/>
    <w:multiLevelType w:val="hybridMultilevel"/>
    <w:tmpl w:val="DA684E5E"/>
    <w:lvl w:ilvl="0" w:tplc="EA487AB4">
      <w:start w:val="5"/>
      <w:numFmt w:val="bullet"/>
      <w:lvlText w:val="-"/>
      <w:lvlJc w:val="left"/>
      <w:pPr>
        <w:ind w:left="720" w:hanging="360"/>
      </w:pPr>
      <w:rPr>
        <w:rFonts w:ascii="Courier" w:eastAsia="Times New Roman" w:hAnsi="Courier"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F7E367E"/>
    <w:multiLevelType w:val="hybridMultilevel"/>
    <w:tmpl w:val="60BEF8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640554E7"/>
    <w:multiLevelType w:val="hybridMultilevel"/>
    <w:tmpl w:val="41B0527A"/>
    <w:lvl w:ilvl="0" w:tplc="EA487AB4">
      <w:start w:val="5"/>
      <w:numFmt w:val="bullet"/>
      <w:lvlText w:val="-"/>
      <w:lvlJc w:val="left"/>
      <w:pPr>
        <w:ind w:left="720" w:hanging="360"/>
      </w:pPr>
      <w:rPr>
        <w:rFonts w:ascii="Courier" w:eastAsia="Times New Roman" w:hAnsi="Courier"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5C0193A"/>
    <w:multiLevelType w:val="hybridMultilevel"/>
    <w:tmpl w:val="5420C31A"/>
    <w:lvl w:ilvl="0" w:tplc="000F0409">
      <w:start w:val="1"/>
      <w:numFmt w:val="decimal"/>
      <w:lvlText w:val="%1."/>
      <w:lvlJc w:val="left"/>
      <w:pPr>
        <w:ind w:left="360" w:hanging="360"/>
      </w:pPr>
      <w:rPr>
        <w:rFonts w:hint="default"/>
        <w:strike w:val="0"/>
        <w:color w:val="auto"/>
        <w:sz w:val="22"/>
        <w:szCs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79A91E6A"/>
    <w:multiLevelType w:val="hybridMultilevel"/>
    <w:tmpl w:val="A686DA24"/>
    <w:lvl w:ilvl="0" w:tplc="6EC27D68">
      <w:start w:val="10"/>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5"/>
  </w:num>
  <w:num w:numId="2">
    <w:abstractNumId w:val="14"/>
  </w:num>
  <w:num w:numId="3">
    <w:abstractNumId w:val="16"/>
  </w:num>
  <w:num w:numId="4">
    <w:abstractNumId w:val="6"/>
  </w:num>
  <w:num w:numId="5">
    <w:abstractNumId w:val="8"/>
  </w:num>
  <w:num w:numId="6">
    <w:abstractNumId w:val="17"/>
  </w:num>
  <w:num w:numId="7">
    <w:abstractNumId w:val="15"/>
  </w:num>
  <w:num w:numId="8">
    <w:abstractNumId w:val="22"/>
  </w:num>
  <w:num w:numId="9">
    <w:abstractNumId w:val="13"/>
  </w:num>
  <w:num w:numId="10">
    <w:abstractNumId w:val="21"/>
  </w:num>
  <w:num w:numId="11">
    <w:abstractNumId w:val="3"/>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2"/>
  </w:num>
  <w:num w:numId="17">
    <w:abstractNumId w:val="1"/>
  </w:num>
  <w:num w:numId="18">
    <w:abstractNumId w:val="24"/>
  </w:num>
  <w:num w:numId="19">
    <w:abstractNumId w:val="27"/>
  </w:num>
  <w:num w:numId="20">
    <w:abstractNumId w:val="4"/>
  </w:num>
  <w:num w:numId="21">
    <w:abstractNumId w:val="18"/>
  </w:num>
  <w:num w:numId="22">
    <w:abstractNumId w:val="23"/>
  </w:num>
  <w:num w:numId="23">
    <w:abstractNumId w:val="2"/>
  </w:num>
  <w:num w:numId="24">
    <w:abstractNumId w:val="19"/>
  </w:num>
  <w:num w:numId="25">
    <w:abstractNumId w:val="28"/>
  </w:num>
  <w:num w:numId="26">
    <w:abstractNumId w:val="7"/>
  </w:num>
  <w:num w:numId="27">
    <w:abstractNumId w:val="11"/>
  </w:num>
  <w:num w:numId="28">
    <w:abstractNumId w:val="10"/>
  </w:num>
  <w:num w:numId="29">
    <w:abstractNumId w:val="0"/>
  </w:num>
  <w:num w:numId="30">
    <w:abstractNumId w:val="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409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242F"/>
    <w:rsid w:val="000114DD"/>
    <w:rsid w:val="00023A88"/>
    <w:rsid w:val="00041471"/>
    <w:rsid w:val="00042FE7"/>
    <w:rsid w:val="00046F41"/>
    <w:rsid w:val="00055C0E"/>
    <w:rsid w:val="000879F6"/>
    <w:rsid w:val="000A11B2"/>
    <w:rsid w:val="000A43EA"/>
    <w:rsid w:val="000A5663"/>
    <w:rsid w:val="000A7238"/>
    <w:rsid w:val="000B155A"/>
    <w:rsid w:val="000D5CBE"/>
    <w:rsid w:val="00102335"/>
    <w:rsid w:val="00117230"/>
    <w:rsid w:val="001357B2"/>
    <w:rsid w:val="00140203"/>
    <w:rsid w:val="00142345"/>
    <w:rsid w:val="00153C3F"/>
    <w:rsid w:val="001642B9"/>
    <w:rsid w:val="00164B87"/>
    <w:rsid w:val="00164BE3"/>
    <w:rsid w:val="00180852"/>
    <w:rsid w:val="00192259"/>
    <w:rsid w:val="001D198F"/>
    <w:rsid w:val="00202A77"/>
    <w:rsid w:val="002036DF"/>
    <w:rsid w:val="00214818"/>
    <w:rsid w:val="0024320E"/>
    <w:rsid w:val="00251159"/>
    <w:rsid w:val="00271B6B"/>
    <w:rsid w:val="00271CE5"/>
    <w:rsid w:val="00282020"/>
    <w:rsid w:val="0029502F"/>
    <w:rsid w:val="002A6916"/>
    <w:rsid w:val="002D7481"/>
    <w:rsid w:val="002E4F36"/>
    <w:rsid w:val="00300C62"/>
    <w:rsid w:val="00302679"/>
    <w:rsid w:val="00304012"/>
    <w:rsid w:val="00313F07"/>
    <w:rsid w:val="00315E32"/>
    <w:rsid w:val="00316649"/>
    <w:rsid w:val="0032548A"/>
    <w:rsid w:val="0032740A"/>
    <w:rsid w:val="00333F33"/>
    <w:rsid w:val="00355BD4"/>
    <w:rsid w:val="0035749A"/>
    <w:rsid w:val="003636BF"/>
    <w:rsid w:val="00364673"/>
    <w:rsid w:val="0037479F"/>
    <w:rsid w:val="003845B4"/>
    <w:rsid w:val="00387B1A"/>
    <w:rsid w:val="00391C9A"/>
    <w:rsid w:val="003C0B39"/>
    <w:rsid w:val="003D6921"/>
    <w:rsid w:val="003E1AF1"/>
    <w:rsid w:val="003E1C74"/>
    <w:rsid w:val="003F3ABF"/>
    <w:rsid w:val="0041385C"/>
    <w:rsid w:val="00415C3E"/>
    <w:rsid w:val="00420251"/>
    <w:rsid w:val="004357E2"/>
    <w:rsid w:val="00475AFD"/>
    <w:rsid w:val="00483402"/>
    <w:rsid w:val="00483F95"/>
    <w:rsid w:val="00493710"/>
    <w:rsid w:val="00495FEA"/>
    <w:rsid w:val="004B77DB"/>
    <w:rsid w:val="004D0200"/>
    <w:rsid w:val="004D1D9B"/>
    <w:rsid w:val="004D788E"/>
    <w:rsid w:val="004E75B2"/>
    <w:rsid w:val="004F3FE5"/>
    <w:rsid w:val="004F695F"/>
    <w:rsid w:val="00504F3C"/>
    <w:rsid w:val="005141E3"/>
    <w:rsid w:val="005148B4"/>
    <w:rsid w:val="00526246"/>
    <w:rsid w:val="00540CEB"/>
    <w:rsid w:val="00554699"/>
    <w:rsid w:val="005547BC"/>
    <w:rsid w:val="00556262"/>
    <w:rsid w:val="00567106"/>
    <w:rsid w:val="005712DC"/>
    <w:rsid w:val="005717AB"/>
    <w:rsid w:val="00576570"/>
    <w:rsid w:val="005926C5"/>
    <w:rsid w:val="005B5B36"/>
    <w:rsid w:val="005B7B9A"/>
    <w:rsid w:val="005C1590"/>
    <w:rsid w:val="005C24D0"/>
    <w:rsid w:val="005D15AA"/>
    <w:rsid w:val="005E1D3C"/>
    <w:rsid w:val="005E45FA"/>
    <w:rsid w:val="005E5C21"/>
    <w:rsid w:val="00601975"/>
    <w:rsid w:val="0060326E"/>
    <w:rsid w:val="00606393"/>
    <w:rsid w:val="00612B47"/>
    <w:rsid w:val="006278C8"/>
    <w:rsid w:val="00632253"/>
    <w:rsid w:val="00642714"/>
    <w:rsid w:val="006450F4"/>
    <w:rsid w:val="006455CE"/>
    <w:rsid w:val="0065716F"/>
    <w:rsid w:val="00684F58"/>
    <w:rsid w:val="00693338"/>
    <w:rsid w:val="00697AA9"/>
    <w:rsid w:val="006B2201"/>
    <w:rsid w:val="006B59CA"/>
    <w:rsid w:val="006D42D9"/>
    <w:rsid w:val="006F1CD4"/>
    <w:rsid w:val="0070538A"/>
    <w:rsid w:val="007277C8"/>
    <w:rsid w:val="00730B8F"/>
    <w:rsid w:val="00733017"/>
    <w:rsid w:val="00742F27"/>
    <w:rsid w:val="00783310"/>
    <w:rsid w:val="007909C7"/>
    <w:rsid w:val="00791B48"/>
    <w:rsid w:val="00792642"/>
    <w:rsid w:val="007A09BF"/>
    <w:rsid w:val="007A4A6D"/>
    <w:rsid w:val="007B2761"/>
    <w:rsid w:val="007B4F96"/>
    <w:rsid w:val="007B56D0"/>
    <w:rsid w:val="007B66C5"/>
    <w:rsid w:val="007C119C"/>
    <w:rsid w:val="007D1BCF"/>
    <w:rsid w:val="007D32B1"/>
    <w:rsid w:val="007D50D5"/>
    <w:rsid w:val="007D6B0D"/>
    <w:rsid w:val="007D75CF"/>
    <w:rsid w:val="007E6B3F"/>
    <w:rsid w:val="007E6DC5"/>
    <w:rsid w:val="00806860"/>
    <w:rsid w:val="0081499F"/>
    <w:rsid w:val="00845A13"/>
    <w:rsid w:val="0088043C"/>
    <w:rsid w:val="00884539"/>
    <w:rsid w:val="008906C9"/>
    <w:rsid w:val="00894E81"/>
    <w:rsid w:val="008A191C"/>
    <w:rsid w:val="008A4E0E"/>
    <w:rsid w:val="008A54DB"/>
    <w:rsid w:val="008B415F"/>
    <w:rsid w:val="008B4C6F"/>
    <w:rsid w:val="008C2BD4"/>
    <w:rsid w:val="008C5738"/>
    <w:rsid w:val="008C735A"/>
    <w:rsid w:val="008D04F0"/>
    <w:rsid w:val="008D5D43"/>
    <w:rsid w:val="008E3F52"/>
    <w:rsid w:val="008E7472"/>
    <w:rsid w:val="008E7E86"/>
    <w:rsid w:val="008F3500"/>
    <w:rsid w:val="00900E4D"/>
    <w:rsid w:val="0091269F"/>
    <w:rsid w:val="00924E3C"/>
    <w:rsid w:val="00926119"/>
    <w:rsid w:val="00931AFE"/>
    <w:rsid w:val="00945254"/>
    <w:rsid w:val="0095446D"/>
    <w:rsid w:val="009612BB"/>
    <w:rsid w:val="009617C8"/>
    <w:rsid w:val="00971267"/>
    <w:rsid w:val="00986B48"/>
    <w:rsid w:val="009938F1"/>
    <w:rsid w:val="009A2C1C"/>
    <w:rsid w:val="009C39D8"/>
    <w:rsid w:val="009F0866"/>
    <w:rsid w:val="009F3DEF"/>
    <w:rsid w:val="00A0789E"/>
    <w:rsid w:val="00A125C5"/>
    <w:rsid w:val="00A142F5"/>
    <w:rsid w:val="00A22647"/>
    <w:rsid w:val="00A35299"/>
    <w:rsid w:val="00A410AE"/>
    <w:rsid w:val="00A415F2"/>
    <w:rsid w:val="00A5039D"/>
    <w:rsid w:val="00A5169F"/>
    <w:rsid w:val="00A62D50"/>
    <w:rsid w:val="00A65EE7"/>
    <w:rsid w:val="00A67C33"/>
    <w:rsid w:val="00A70133"/>
    <w:rsid w:val="00A75047"/>
    <w:rsid w:val="00AA610E"/>
    <w:rsid w:val="00AA6683"/>
    <w:rsid w:val="00AB125D"/>
    <w:rsid w:val="00AF269A"/>
    <w:rsid w:val="00B133A4"/>
    <w:rsid w:val="00B14F4A"/>
    <w:rsid w:val="00B17141"/>
    <w:rsid w:val="00B26F4A"/>
    <w:rsid w:val="00B31575"/>
    <w:rsid w:val="00B36D3A"/>
    <w:rsid w:val="00B55223"/>
    <w:rsid w:val="00B66CA1"/>
    <w:rsid w:val="00B8547D"/>
    <w:rsid w:val="00B90A3C"/>
    <w:rsid w:val="00B95097"/>
    <w:rsid w:val="00BA5A77"/>
    <w:rsid w:val="00BC1CD8"/>
    <w:rsid w:val="00BC2769"/>
    <w:rsid w:val="00BD6169"/>
    <w:rsid w:val="00BF62E1"/>
    <w:rsid w:val="00C2369B"/>
    <w:rsid w:val="00C250D5"/>
    <w:rsid w:val="00C25DF3"/>
    <w:rsid w:val="00C30250"/>
    <w:rsid w:val="00C3520F"/>
    <w:rsid w:val="00C4682C"/>
    <w:rsid w:val="00C5606D"/>
    <w:rsid w:val="00C67216"/>
    <w:rsid w:val="00C75FB6"/>
    <w:rsid w:val="00C85A87"/>
    <w:rsid w:val="00C92898"/>
    <w:rsid w:val="00CA4813"/>
    <w:rsid w:val="00CB2B0B"/>
    <w:rsid w:val="00CB62BD"/>
    <w:rsid w:val="00CB76BE"/>
    <w:rsid w:val="00CE2A2E"/>
    <w:rsid w:val="00CE6032"/>
    <w:rsid w:val="00CE7514"/>
    <w:rsid w:val="00CF5FE5"/>
    <w:rsid w:val="00D04605"/>
    <w:rsid w:val="00D05748"/>
    <w:rsid w:val="00D07B8D"/>
    <w:rsid w:val="00D244B7"/>
    <w:rsid w:val="00D246E1"/>
    <w:rsid w:val="00D248DE"/>
    <w:rsid w:val="00D457B2"/>
    <w:rsid w:val="00D65EF6"/>
    <w:rsid w:val="00D71EEC"/>
    <w:rsid w:val="00D74CB8"/>
    <w:rsid w:val="00D8542D"/>
    <w:rsid w:val="00D87045"/>
    <w:rsid w:val="00D87975"/>
    <w:rsid w:val="00DA2097"/>
    <w:rsid w:val="00DB6025"/>
    <w:rsid w:val="00DC0044"/>
    <w:rsid w:val="00DC565E"/>
    <w:rsid w:val="00DC6A71"/>
    <w:rsid w:val="00DE31E4"/>
    <w:rsid w:val="00DE5B46"/>
    <w:rsid w:val="00E033F4"/>
    <w:rsid w:val="00E0357D"/>
    <w:rsid w:val="00E05DF6"/>
    <w:rsid w:val="00E061AD"/>
    <w:rsid w:val="00E2295D"/>
    <w:rsid w:val="00E24EC2"/>
    <w:rsid w:val="00E5586C"/>
    <w:rsid w:val="00E61116"/>
    <w:rsid w:val="00E6593C"/>
    <w:rsid w:val="00E70D1B"/>
    <w:rsid w:val="00E95AA9"/>
    <w:rsid w:val="00EB1228"/>
    <w:rsid w:val="00EE15F5"/>
    <w:rsid w:val="00EE5B3B"/>
    <w:rsid w:val="00EE6913"/>
    <w:rsid w:val="00EF6FBE"/>
    <w:rsid w:val="00EF7292"/>
    <w:rsid w:val="00F1478D"/>
    <w:rsid w:val="00F23209"/>
    <w:rsid w:val="00F240BB"/>
    <w:rsid w:val="00F24F93"/>
    <w:rsid w:val="00F25603"/>
    <w:rsid w:val="00F43601"/>
    <w:rsid w:val="00F46724"/>
    <w:rsid w:val="00F4733C"/>
    <w:rsid w:val="00F57FED"/>
    <w:rsid w:val="00F6764D"/>
    <w:rsid w:val="00F75CA8"/>
    <w:rsid w:val="00F87511"/>
    <w:rsid w:val="00F926AC"/>
    <w:rsid w:val="00FA0765"/>
    <w:rsid w:val="00FB21C1"/>
    <w:rsid w:val="00FB3769"/>
    <w:rsid w:val="00FB548E"/>
    <w:rsid w:val="00FC3EE8"/>
    <w:rsid w:val="00FC6DC6"/>
    <w:rsid w:val="00FE2531"/>
    <w:rsid w:val="00FF2D4D"/>
    <w:rsid w:val="00FF68BC"/>
    <w:rsid w:val="00FF782C"/>
    <w:rsid w:val="00FF7A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
    </o:shapedefaults>
    <o:shapelayout v:ext="edit">
      <o:idmap v:ext="edit" data="1"/>
    </o:shapelayout>
  </w:shapeDefaults>
  <w:doNotEmbedSmartTags/>
  <w:decimalSymbol w:val=","/>
  <w:listSeparator w:val=";"/>
  <w14:docId w14:val="76AC2ECC"/>
  <w15:chartTrackingRefBased/>
  <w15:docId w15:val="{2CA4AB29-3225-44B5-A54A-85EB5385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9544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9">
    <w:name w:val="heading 9"/>
    <w:basedOn w:val="Navaden"/>
    <w:next w:val="Navaden"/>
    <w:link w:val="Naslov9Znak"/>
    <w:semiHidden/>
    <w:unhideWhenUsed/>
    <w:qFormat/>
    <w:rsid w:val="00E70D1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D7481"/>
    <w:pPr>
      <w:spacing w:line="240" w:lineRule="auto"/>
    </w:pPr>
    <w:rPr>
      <w:rFonts w:ascii="Tahoma" w:hAnsi="Tahoma" w:cs="Tahoma"/>
      <w:sz w:val="16"/>
      <w:szCs w:val="16"/>
    </w:rPr>
  </w:style>
  <w:style w:type="character" w:customStyle="1" w:styleId="BesedilooblakaZnak">
    <w:name w:val="Besedilo oblačka Znak"/>
    <w:link w:val="Besedilooblaka"/>
    <w:rsid w:val="002D7481"/>
    <w:rPr>
      <w:rFonts w:ascii="Tahoma" w:hAnsi="Tahoma" w:cs="Tahoma"/>
      <w:sz w:val="16"/>
      <w:szCs w:val="16"/>
      <w:lang w:val="en-US" w:eastAsia="en-US"/>
    </w:rPr>
  </w:style>
  <w:style w:type="character" w:customStyle="1" w:styleId="GlavaZnak">
    <w:name w:val="Glava Znak"/>
    <w:aliases w:val="Glava - napis Znak"/>
    <w:link w:val="Glava"/>
    <w:uiPriority w:val="99"/>
    <w:rsid w:val="00EF6FBE"/>
    <w:rPr>
      <w:rFonts w:ascii="Arial" w:hAnsi="Arial"/>
      <w:szCs w:val="24"/>
      <w:lang w:val="en-US" w:eastAsia="en-US"/>
    </w:rPr>
  </w:style>
  <w:style w:type="paragraph" w:styleId="Telobesedila">
    <w:name w:val="Body Text"/>
    <w:basedOn w:val="Navaden"/>
    <w:link w:val="TelobesedilaZnak"/>
    <w:rsid w:val="00EF6FBE"/>
    <w:pPr>
      <w:spacing w:after="120" w:line="240" w:lineRule="auto"/>
    </w:pPr>
    <w:rPr>
      <w:rFonts w:ascii="SSUniversCond" w:hAnsi="SSUniversCond"/>
      <w:i/>
      <w:sz w:val="18"/>
      <w:szCs w:val="20"/>
      <w:lang w:eastAsia="sl-SI"/>
    </w:rPr>
  </w:style>
  <w:style w:type="character" w:customStyle="1" w:styleId="TelobesedilaZnak">
    <w:name w:val="Telo besedila Znak"/>
    <w:link w:val="Telobesedila"/>
    <w:rsid w:val="00EF6FBE"/>
    <w:rPr>
      <w:rFonts w:ascii="SSUniversCond" w:hAnsi="SSUniversCond"/>
      <w:i/>
      <w:sz w:val="18"/>
      <w:lang w:val="en-US"/>
    </w:rPr>
  </w:style>
  <w:style w:type="paragraph" w:customStyle="1" w:styleId="1">
    <w:name w:val="1"/>
    <w:basedOn w:val="Navaden"/>
    <w:rsid w:val="00EF6FBE"/>
    <w:pPr>
      <w:spacing w:after="160" w:line="240" w:lineRule="exact"/>
    </w:pPr>
    <w:rPr>
      <w:rFonts w:ascii="Tahoma" w:hAnsi="Tahoma"/>
      <w:szCs w:val="20"/>
    </w:rPr>
  </w:style>
  <w:style w:type="paragraph" w:customStyle="1" w:styleId="Nav">
    <w:name w:val="Navđ"/>
    <w:basedOn w:val="Navaden"/>
    <w:rsid w:val="00EF6FBE"/>
    <w:pPr>
      <w:tabs>
        <w:tab w:val="left" w:pos="1418"/>
      </w:tabs>
      <w:jc w:val="both"/>
    </w:pPr>
    <w:rPr>
      <w:rFonts w:cs="Arial"/>
      <w:szCs w:val="20"/>
      <w:lang w:val="sl-SI"/>
    </w:rPr>
  </w:style>
  <w:style w:type="paragraph" w:customStyle="1" w:styleId="ZnakCharCharZnak">
    <w:name w:val="Znak Char Char Znak"/>
    <w:basedOn w:val="Navaden"/>
    <w:rsid w:val="00EF6FBE"/>
    <w:pPr>
      <w:spacing w:after="160" w:line="240" w:lineRule="exact"/>
    </w:pPr>
    <w:rPr>
      <w:rFonts w:ascii="Tahoma" w:hAnsi="Tahoma" w:cs="Tahoma"/>
      <w:szCs w:val="20"/>
    </w:rPr>
  </w:style>
  <w:style w:type="paragraph" w:customStyle="1" w:styleId="Znak1ZnakZnak">
    <w:name w:val="Znak1 Znak Znak"/>
    <w:basedOn w:val="Navaden"/>
    <w:rsid w:val="00EF6FBE"/>
    <w:pPr>
      <w:spacing w:after="160" w:line="240" w:lineRule="exact"/>
    </w:pPr>
    <w:rPr>
      <w:rFonts w:ascii="Tahoma" w:hAnsi="Tahoma" w:cs="Tahoma"/>
      <w:szCs w:val="20"/>
    </w:rPr>
  </w:style>
  <w:style w:type="character" w:customStyle="1" w:styleId="Naslov9Znak">
    <w:name w:val="Naslov 9 Znak"/>
    <w:basedOn w:val="Privzetapisavaodstavka"/>
    <w:link w:val="Naslov9"/>
    <w:semiHidden/>
    <w:rsid w:val="00E70D1B"/>
    <w:rPr>
      <w:rFonts w:asciiTheme="majorHAnsi" w:eastAsiaTheme="majorEastAsia" w:hAnsiTheme="majorHAnsi" w:cstheme="majorBidi"/>
      <w:i/>
      <w:iCs/>
      <w:color w:val="272727" w:themeColor="text1" w:themeTint="D8"/>
      <w:sz w:val="21"/>
      <w:szCs w:val="21"/>
      <w:lang w:val="en-US" w:eastAsia="en-US"/>
    </w:rPr>
  </w:style>
  <w:style w:type="paragraph" w:customStyle="1" w:styleId="Telobesedila21">
    <w:name w:val="Telo besedila 21"/>
    <w:basedOn w:val="Navaden"/>
    <w:rsid w:val="00E70D1B"/>
    <w:pPr>
      <w:widowControl w:val="0"/>
      <w:spacing w:after="120" w:line="240" w:lineRule="auto"/>
      <w:jc w:val="both"/>
    </w:pPr>
    <w:rPr>
      <w:rFonts w:ascii="Times New Roman" w:hAnsi="Times New Roman"/>
      <w:sz w:val="22"/>
      <w:szCs w:val="20"/>
      <w:lang w:eastAsia="sl-SI"/>
    </w:rPr>
  </w:style>
  <w:style w:type="paragraph" w:styleId="Odstavekseznama">
    <w:name w:val="List Paragraph"/>
    <w:basedOn w:val="Navaden"/>
    <w:uiPriority w:val="34"/>
    <w:qFormat/>
    <w:rsid w:val="00DC565E"/>
    <w:pPr>
      <w:ind w:left="720"/>
      <w:contextualSpacing/>
    </w:pPr>
  </w:style>
  <w:style w:type="paragraph" w:customStyle="1" w:styleId="tevilnatoka111">
    <w:name w:val="Številčna točka 1.1.1"/>
    <w:basedOn w:val="Navaden"/>
    <w:qFormat/>
    <w:rsid w:val="00CE6032"/>
    <w:pPr>
      <w:widowControl w:val="0"/>
      <w:numPr>
        <w:ilvl w:val="2"/>
        <w:numId w:val="12"/>
      </w:numPr>
      <w:overflowPunct w:val="0"/>
      <w:autoSpaceDE w:val="0"/>
      <w:autoSpaceDN w:val="0"/>
      <w:adjustRightInd w:val="0"/>
      <w:spacing w:line="240" w:lineRule="auto"/>
      <w:jc w:val="both"/>
      <w:textAlignment w:val="baseline"/>
    </w:pPr>
    <w:rPr>
      <w:sz w:val="22"/>
      <w:szCs w:val="16"/>
      <w:lang w:val="sl-SI" w:eastAsia="sl-SI"/>
    </w:rPr>
  </w:style>
  <w:style w:type="paragraph" w:customStyle="1" w:styleId="tevilnatoka">
    <w:name w:val="Številčna točka"/>
    <w:basedOn w:val="Navaden"/>
    <w:qFormat/>
    <w:rsid w:val="00CE6032"/>
    <w:pPr>
      <w:numPr>
        <w:numId w:val="12"/>
      </w:numPr>
      <w:spacing w:line="240" w:lineRule="auto"/>
      <w:jc w:val="both"/>
    </w:pPr>
    <w:rPr>
      <w:sz w:val="22"/>
      <w:szCs w:val="22"/>
      <w:lang w:val="sl-SI" w:eastAsia="sl-SI"/>
    </w:rPr>
  </w:style>
  <w:style w:type="paragraph" w:customStyle="1" w:styleId="tevilnatoka11Nova">
    <w:name w:val="Številčna točka 1.1 Nova"/>
    <w:basedOn w:val="tevilnatoka"/>
    <w:qFormat/>
    <w:rsid w:val="00CE6032"/>
    <w:pPr>
      <w:numPr>
        <w:ilvl w:val="1"/>
      </w:numPr>
      <w:tabs>
        <w:tab w:val="clear" w:pos="425"/>
        <w:tab w:val="num" w:pos="360"/>
        <w:tab w:val="num" w:pos="1800"/>
      </w:tabs>
      <w:ind w:left="1440" w:hanging="360"/>
    </w:pPr>
  </w:style>
  <w:style w:type="character" w:customStyle="1" w:styleId="Naslov2Znak">
    <w:name w:val="Naslov 2 Znak"/>
    <w:basedOn w:val="Privzetapisavaodstavka"/>
    <w:link w:val="Naslov2"/>
    <w:semiHidden/>
    <w:rsid w:val="0095446D"/>
    <w:rPr>
      <w:rFonts w:asciiTheme="majorHAnsi" w:eastAsiaTheme="majorEastAsia" w:hAnsiTheme="majorHAnsi" w:cstheme="majorBidi"/>
      <w:color w:val="2E74B5" w:themeColor="accent1" w:themeShade="BF"/>
      <w:sz w:val="26"/>
      <w:szCs w:val="26"/>
      <w:lang w:val="en-US" w:eastAsia="en-US"/>
    </w:rPr>
  </w:style>
  <w:style w:type="character" w:customStyle="1" w:styleId="NogaZnak">
    <w:name w:val="Noga Znak"/>
    <w:basedOn w:val="Privzetapisavaodstavka"/>
    <w:link w:val="Noga"/>
    <w:uiPriority w:val="99"/>
    <w:rsid w:val="003D6921"/>
    <w:rPr>
      <w:rFonts w:ascii="Arial" w:hAnsi="Arial"/>
      <w:szCs w:val="24"/>
      <w:lang w:val="en-US" w:eastAsia="en-US"/>
    </w:rPr>
  </w:style>
  <w:style w:type="character" w:styleId="SledenaHiperpovezava">
    <w:name w:val="FollowedHyperlink"/>
    <w:basedOn w:val="Privzetapisavaodstavka"/>
    <w:rsid w:val="00FA07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25396475418A4B8D8FB4A494E5A7CA" ma:contentTypeVersion="1" ma:contentTypeDescription="Ustvari nov dokument." ma:contentTypeScope="" ma:versionID="740d13182d870ac1b231001472d0ea55">
  <xsd:schema xmlns:xsd="http://www.w3.org/2001/XMLSchema" xmlns:xs="http://www.w3.org/2001/XMLSchema" xmlns:p="http://schemas.microsoft.com/office/2006/metadata/properties" xmlns:ns1="http://schemas.microsoft.com/sharepoint/v3" targetNamespace="http://schemas.microsoft.com/office/2006/metadata/properties" ma:root="true" ma:fieldsID="479823c2837ba2e0561586e40a1e9a5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Načrtovanje začetnega datuma« je stolpec mesta, ki ga je ustvarila funkcija objavljanja. Uporablja se za določanje datuma in ure, ko se ta stran prvič prikaže obiskovalcem strani." ma:internalName="PublishingStartDate">
      <xsd:simpleType>
        <xsd:restriction base="dms:Unknown"/>
      </xsd:simpleType>
    </xsd:element>
    <xsd:element name="PublishingExpirationDate" ma:index="9" nillable="true" ma:displayName="Razporejanje končnega datuma" ma:description="»Načrtovanje končnega datuma« je stolpec mesta, ki ga je ustvarila funkcija objavljanja. Uporablja se za določanje datuma in ure, ko se ta stran ne prikaže več obiskovalcem mest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E48792C-91E7-4D3F-834B-F34C3935E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C0A2F-3D30-4CE8-B2FA-48911736AA8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77B4719-FDE5-4D5A-9161-F09394BDF589}">
  <ds:schemaRefs>
    <ds:schemaRef ds:uri="http://schemas.microsoft.com/sharepoint/v3/contenttype/forms"/>
  </ds:schemaRefs>
</ds:datastoreItem>
</file>

<file path=customXml/itemProps4.xml><?xml version="1.0" encoding="utf-8"?>
<ds:datastoreItem xmlns:ds="http://schemas.openxmlformats.org/officeDocument/2006/customXml" ds:itemID="{FFBBCA6D-0255-4218-B1A0-2F94CBB64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8</Pages>
  <Words>2738</Words>
  <Characters>15582</Characters>
  <Application>Microsoft Office Word</Application>
  <DocSecurity>0</DocSecurity>
  <Lines>129</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Matej Štepec</cp:lastModifiedBy>
  <cp:revision>72</cp:revision>
  <cp:lastPrinted>2023-09-21T11:27:00Z</cp:lastPrinted>
  <dcterms:created xsi:type="dcterms:W3CDTF">2023-10-10T10:59:00Z</dcterms:created>
  <dcterms:modified xsi:type="dcterms:W3CDTF">2024-04-26T07:35:00Z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eb4d1e94499cd8f17fde5302d409ed72381fcafb008e4b7fc2ace20c7fc0933f</vt:lpwstr>
  </property>
  <property fmtid="{D5CDD505-2E9C-101B-9397-08002B2CF9AE}" pid="3" name="ContentTypeId">
    <vt:lpwstr>0x010100F225396475418A4B8D8FB4A494E5A7CA</vt:lpwstr>
  </property>
</Properties>
</file>