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39D2B853" w:rsidR="00586161" w:rsidRPr="00053BE7" w:rsidRDefault="00586161" w:rsidP="00586161">
      <w:pPr>
        <w:pBdr>
          <w:bottom w:val="single" w:sz="4" w:space="1" w:color="auto"/>
        </w:pBdr>
        <w:autoSpaceDE w:val="0"/>
        <w:autoSpaceDN w:val="0"/>
        <w:spacing w:after="120"/>
        <w:outlineLvl w:val="0"/>
        <w:rPr>
          <w:b/>
          <w:sz w:val="24"/>
          <w:szCs w:val="24"/>
        </w:rPr>
      </w:pPr>
      <w:r w:rsidRPr="00053BE7">
        <w:rPr>
          <w:b/>
          <w:color w:val="000000"/>
          <w:sz w:val="24"/>
          <w:szCs w:val="24"/>
        </w:rPr>
        <w:t xml:space="preserve">Informativna priloga: Opis dokazil ob vlogi za </w:t>
      </w:r>
      <w:r w:rsidR="00053BE7" w:rsidRPr="00053BE7">
        <w:rPr>
          <w:b/>
          <w:color w:val="000000"/>
          <w:sz w:val="24"/>
          <w:szCs w:val="24"/>
        </w:rPr>
        <w:t>1</w:t>
      </w:r>
      <w:r w:rsidRPr="00053BE7">
        <w:rPr>
          <w:b/>
          <w:color w:val="000000"/>
          <w:sz w:val="24"/>
          <w:szCs w:val="24"/>
        </w:rPr>
        <w:t xml:space="preserve">. JR za </w:t>
      </w:r>
      <w:r w:rsidR="00680C4B">
        <w:rPr>
          <w:b/>
          <w:color w:val="000000"/>
          <w:sz w:val="24"/>
          <w:szCs w:val="24"/>
        </w:rPr>
        <w:t>podintervencijo Naložbe kmetij v okviru intervencije IRP02</w:t>
      </w:r>
      <w:r w:rsidR="00053BE7" w:rsidRPr="00053BE7">
        <w:rPr>
          <w:b/>
          <w:bCs/>
          <w:sz w:val="24"/>
          <w:szCs w:val="24"/>
        </w:rPr>
        <w:t xml:space="preserve"> </w:t>
      </w:r>
      <w:r w:rsidR="00053BE7" w:rsidRPr="00053BE7">
        <w:rPr>
          <w:b/>
          <w:sz w:val="24"/>
          <w:szCs w:val="24"/>
        </w:rPr>
        <w:t>za leto 2024</w:t>
      </w:r>
    </w:p>
    <w:p w14:paraId="309F43F8" w14:textId="77777777" w:rsidR="00F11389" w:rsidRPr="005E10DC" w:rsidRDefault="00F11389" w:rsidP="00F11389">
      <w:pPr>
        <w:tabs>
          <w:tab w:val="left" w:pos="8720"/>
        </w:tabs>
      </w:pPr>
      <w:bookmarkStart w:id="0" w:name="_GoBack"/>
      <w:bookmarkEnd w:id="0"/>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6A17C9F7" w:rsidR="00F11389" w:rsidRPr="005E10DC" w:rsidRDefault="009D508D" w:rsidP="009D508D">
            <w:pPr>
              <w:jc w:val="left"/>
              <w:rPr>
                <w:rFonts w:eastAsia="Times New Roman"/>
                <w:b/>
                <w:color w:val="000000"/>
                <w:lang w:eastAsia="sl-SI"/>
              </w:rPr>
            </w:pPr>
            <w:r>
              <w:rPr>
                <w:rFonts w:eastAsia="Times New Roman"/>
                <w:b/>
                <w:color w:val="000000"/>
                <w:lang w:eastAsia="sl-SI"/>
              </w:rPr>
              <w:t>G</w:t>
            </w:r>
            <w:r w:rsidR="00F11389" w:rsidRPr="005E10DC">
              <w:rPr>
                <w:rFonts w:eastAsia="Times New Roman"/>
                <w:b/>
                <w:color w:val="000000"/>
                <w:lang w:eastAsia="sl-SI"/>
              </w:rPr>
              <w:t xml:space="preserve">radbeno dovoljenje za </w:t>
            </w:r>
            <w:r w:rsidR="002B01E2" w:rsidRPr="005E10DC">
              <w:rPr>
                <w:rFonts w:eastAsia="Times New Roman"/>
                <w:b/>
                <w:color w:val="000000"/>
                <w:lang w:eastAsia="sl-SI"/>
              </w:rPr>
              <w:t xml:space="preserve">zahtevne, manj zahtevne in </w:t>
            </w:r>
            <w:r w:rsidR="00F11389"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6F2D322C" w:rsidR="00F11389" w:rsidRPr="005E10DC" w:rsidRDefault="00F11389" w:rsidP="00F11389">
            <w:r w:rsidRPr="005E10DC">
              <w:rPr>
                <w:b/>
              </w:rPr>
              <w:t>Uredba</w:t>
            </w:r>
            <w:r w:rsidRPr="005E10DC">
              <w:t xml:space="preserve">: </w:t>
            </w:r>
            <w:r w:rsidR="009D508D">
              <w:t>3</w:t>
            </w:r>
            <w:r w:rsidRPr="005E10DC">
              <w:t xml:space="preserve">. točka prvega odstavka 10. </w:t>
            </w:r>
            <w:r w:rsidR="00033DDE" w:rsidRPr="005E10DC">
              <w:t>člena Uredbe</w:t>
            </w:r>
            <w:r w:rsidR="009D508D" w:rsidRPr="009D508D">
              <w:rPr>
                <w:rFonts w:eastAsia="Arial"/>
              </w:rPr>
              <w:t xml:space="preserve"> o skupnih določbah za izvajanje intervencij</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1" w:name="_Hlk35665490"/>
      <w:r w:rsidRPr="005E10DC">
        <w:t>upravičenec</w:t>
      </w:r>
      <w:bookmarkEnd w:id="1"/>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2" w:name="_Hlk37155543"/>
      <w:r w:rsidRPr="005E10DC">
        <w:t xml:space="preserve">v aplikacijo </w:t>
      </w:r>
      <w:bookmarkStart w:id="3" w:name="_Hlk35584728"/>
      <w:r w:rsidRPr="005E10DC">
        <w:t xml:space="preserve">za elektronsko oddajo vloge </w:t>
      </w:r>
      <w:bookmarkEnd w:id="2"/>
      <w:bookmarkEnd w:id="3"/>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9D508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9D508D">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1A023D9" w:rsidR="002B01E2" w:rsidRPr="005E10DC" w:rsidRDefault="002B01E2" w:rsidP="00033DDE">
            <w:r w:rsidRPr="005E10DC">
              <w:rPr>
                <w:b/>
              </w:rPr>
              <w:t>Uredba</w:t>
            </w:r>
            <w:r w:rsidRPr="005E10DC">
              <w:t xml:space="preserve">: </w:t>
            </w:r>
            <w:r w:rsidR="00BC15A7">
              <w:t>4</w:t>
            </w:r>
            <w:r w:rsidRPr="005E10DC">
              <w:t xml:space="preserve">. točka </w:t>
            </w:r>
            <w:r w:rsidR="00BC15A7" w:rsidRPr="005E10DC">
              <w:t>prvega odstavka 10. člena Uredbe</w:t>
            </w:r>
            <w:r w:rsidR="00BC15A7" w:rsidRPr="009D508D">
              <w:rPr>
                <w:rFonts w:eastAsia="Arial"/>
              </w:rPr>
              <w:t xml:space="preserve"> o skupnih določbah za izvajanje intervencij</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4FE60F01" w:rsidR="002B01E2" w:rsidRPr="005E10DC" w:rsidRDefault="002B01E2" w:rsidP="002B01E2">
      <w:r w:rsidRPr="005E10DC">
        <w:rPr>
          <w:u w:val="single"/>
        </w:rPr>
        <w:t>Projektna dokumentacija za izvedbo gradnje (PZI)</w:t>
      </w:r>
      <w:r w:rsidRPr="005E10DC">
        <w:t xml:space="preserve"> v skladu z </w:t>
      </w:r>
      <w:r w:rsidRPr="00B53657">
        <w:t>Gradbenim zakonom</w:t>
      </w:r>
      <w:r w:rsidRPr="005E10DC">
        <w:t xml:space="preserve"> </w:t>
      </w:r>
      <w:r w:rsidR="009A0649" w:rsidRPr="009A0649">
        <w:t xml:space="preserve"> </w:t>
      </w:r>
      <w:r w:rsidR="009A0649" w:rsidRPr="005E10DC">
        <w:t xml:space="preserve">(Uradni list RS, št. </w:t>
      </w:r>
      <w:r w:rsidR="009A0649">
        <w:t>199/21,</w:t>
      </w:r>
      <w:r w:rsidR="009A0649" w:rsidRPr="005E10DC">
        <w:t xml:space="preserve"> </w:t>
      </w:r>
      <w:r w:rsidR="009A0649">
        <w:t>105/22</w:t>
      </w:r>
      <w:r w:rsidR="009A0649" w:rsidRPr="005E10DC">
        <w:t xml:space="preserve"> – </w:t>
      </w:r>
      <w:r w:rsidR="009A0649">
        <w:t>ZZNŠPP in 133/23</w:t>
      </w:r>
      <w:r w:rsidR="009A0649" w:rsidRPr="005E10DC">
        <w:t>, v nadaljnjem besedilu: GZ</w:t>
      </w:r>
      <w:r w:rsidR="009A0649">
        <w:t>-1)</w:t>
      </w:r>
    </w:p>
    <w:p w14:paraId="3F6549C5" w14:textId="77777777" w:rsidR="002B01E2" w:rsidRPr="005E10DC" w:rsidRDefault="002B01E2" w:rsidP="002B01E2">
      <w:bookmarkStart w:id="4"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4"/>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401BAF00" w:rsidR="002B01E2" w:rsidRPr="005E10DC" w:rsidRDefault="002B01E2" w:rsidP="00033DDE">
            <w:r w:rsidRPr="005E10DC">
              <w:rPr>
                <w:b/>
              </w:rPr>
              <w:t>Uredba</w:t>
            </w:r>
            <w:r w:rsidRPr="005E10DC">
              <w:t xml:space="preserve">: </w:t>
            </w:r>
            <w:r w:rsidR="00A135F3">
              <w:t>3</w:t>
            </w:r>
            <w:r w:rsidRPr="005E10DC">
              <w:t xml:space="preserve">. točka </w:t>
            </w:r>
            <w:r w:rsidR="00A135F3">
              <w:t>drugega</w:t>
            </w:r>
            <w:r w:rsidRPr="005E10DC">
              <w:t xml:space="preserve"> odstavka </w:t>
            </w:r>
            <w:r w:rsidR="00A135F3" w:rsidRPr="005E10DC">
              <w:t>10. člena Uredbe</w:t>
            </w:r>
            <w:r w:rsidR="00A135F3" w:rsidRPr="009D508D">
              <w:rPr>
                <w:rFonts w:eastAsia="Arial"/>
              </w:rPr>
              <w:t xml:space="preserve"> o skupnih določbah za izvajanje intervencij</w:t>
            </w:r>
            <w:r w:rsidR="00033DDE" w:rsidRPr="005E10DC">
              <w:t>.</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lastRenderedPageBreak/>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2E3FEFD5"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B53657">
        <w:t>Gradbenega zakona (Uradni list RS, št. 61/17)</w:t>
      </w:r>
      <w:r w:rsidR="002B4CAB">
        <w:t>.</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03A947BE" w:rsidR="002B01E2" w:rsidRPr="005E10DC" w:rsidRDefault="002B01E2" w:rsidP="002B01E2">
      <w:r w:rsidRPr="005E10DC">
        <w:t xml:space="preserve">Pri izvajanju 118. člena </w:t>
      </w:r>
      <w:r w:rsidR="00B53657">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33455EDA" w:rsidR="008E3628" w:rsidRPr="005E10DC" w:rsidRDefault="008E3628" w:rsidP="008E3628">
            <w:r w:rsidRPr="005E10DC">
              <w:rPr>
                <w:b/>
              </w:rPr>
              <w:t>Uredba</w:t>
            </w:r>
            <w:r w:rsidRPr="005E10DC">
              <w:t>: 8. točka 1</w:t>
            </w:r>
            <w:r w:rsidR="00A135F3">
              <w:t>9</w:t>
            </w:r>
            <w:r w:rsidRPr="005E10DC">
              <w:t xml:space="preserve">. </w:t>
            </w:r>
            <w:r w:rsidR="00033DDE" w:rsidRPr="005E10DC">
              <w:t>člena Uredbe</w:t>
            </w:r>
            <w:r w:rsidR="00A135F3">
              <w:t>.</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A135F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A135F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36AD1DC5" w:rsidR="008E3628" w:rsidRPr="005E10DC" w:rsidRDefault="008E3628" w:rsidP="008E3628">
            <w:r w:rsidRPr="005E10DC">
              <w:rPr>
                <w:b/>
              </w:rPr>
              <w:t>Uredba</w:t>
            </w:r>
            <w:r w:rsidRPr="005E10DC">
              <w:t xml:space="preserve">: </w:t>
            </w:r>
            <w:r w:rsidR="009A0649">
              <w:t>5</w:t>
            </w:r>
            <w:r w:rsidRPr="005E10DC">
              <w:t xml:space="preserve">. točka </w:t>
            </w:r>
            <w:r w:rsidR="009A0649" w:rsidRPr="005E10DC">
              <w:t>prvega odstavka 10. člena Uredbe</w:t>
            </w:r>
            <w:r w:rsidR="009A0649" w:rsidRPr="009D508D">
              <w:rPr>
                <w:rFonts w:eastAsia="Arial"/>
              </w:rPr>
              <w:t xml:space="preserve"> o skupnih določbah za izvajanje intervencij</w:t>
            </w:r>
            <w:r w:rsidR="00033DDE" w:rsidRPr="005E10DC">
              <w:t>.</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633D1E54" w14:textId="1BF66C9E" w:rsidR="009A0649" w:rsidRPr="00B53657" w:rsidRDefault="008E3628" w:rsidP="008E3628">
      <w:pPr>
        <w:rPr>
          <w:rFonts w:eastAsia="Arial"/>
        </w:rPr>
      </w:pPr>
      <w:r w:rsidRPr="005E10DC">
        <w:lastRenderedPageBreak/>
        <w:t xml:space="preserve">Če gre za naložbo </w:t>
      </w:r>
      <w:r w:rsidRPr="00B53657">
        <w:t xml:space="preserve">v ureditev enostavnega objekta, upravičenec vlogi na javni razpis priloži lokacijsko informacijo, iz katere </w:t>
      </w:r>
      <w:r w:rsidR="009A0649" w:rsidRPr="00B53657">
        <w:t xml:space="preserve">mora biti razvidno da naložba ni v nasprotju </w:t>
      </w:r>
      <w:r w:rsidR="009A0649" w:rsidRPr="00B53657">
        <w:rPr>
          <w:rFonts w:eastAsia="Arial"/>
        </w:rPr>
        <w:t>s prostorskim izvedbenim aktom, predpisi, ki urejajo graditev objektov, in drugimi predpisi.</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9A064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9A064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6CE1E9E8" w:rsidR="008E3628" w:rsidRPr="005E10DC" w:rsidRDefault="008E3628" w:rsidP="008E3628">
            <w:r w:rsidRPr="005E10DC">
              <w:rPr>
                <w:b/>
              </w:rPr>
              <w:t>Uredba:</w:t>
            </w:r>
            <w:r w:rsidRPr="005E10DC">
              <w:t xml:space="preserve"> </w:t>
            </w:r>
            <w:r w:rsidR="009A0649">
              <w:t>5</w:t>
            </w:r>
            <w:r w:rsidR="009A0649" w:rsidRPr="005E10DC">
              <w:t>. točka prvega odstavka 10. člena Uredbe</w:t>
            </w:r>
            <w:r w:rsidR="009A0649" w:rsidRPr="009D508D">
              <w:rPr>
                <w:rFonts w:eastAsia="Arial"/>
              </w:rPr>
              <w:t xml:space="preserve"> o skupnih določbah za izvajanje intervencij</w:t>
            </w:r>
            <w:r w:rsidR="00033DDE" w:rsidRPr="005E10DC">
              <w:t>.</w:t>
            </w:r>
            <w:r w:rsidRPr="005E10DC">
              <w:t xml:space="preserve"> </w:t>
            </w:r>
          </w:p>
          <w:p w14:paraId="75FB4901" w14:textId="37A03E11" w:rsidR="008E3628" w:rsidRPr="005E10DC" w:rsidRDefault="008E3628" w:rsidP="00680193">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w:t>
            </w:r>
            <w:r w:rsidR="00EF57FC" w:rsidRPr="005E10DC">
              <w:t>.</w:t>
            </w:r>
          </w:p>
        </w:tc>
      </w:tr>
    </w:tbl>
    <w:p w14:paraId="7F2C3D86" w14:textId="77777777" w:rsidR="008E3628" w:rsidRPr="005E10DC" w:rsidRDefault="008E3628" w:rsidP="008E3628"/>
    <w:p w14:paraId="5F4145E6" w14:textId="3A4BB538"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B53657" w:rsidRPr="00B53657">
        <w:t xml:space="preserve"> </w:t>
      </w:r>
      <w:r w:rsidR="00B53657">
        <w:t>in 78/23</w:t>
      </w:r>
      <w:r w:rsidR="00B53657" w:rsidRPr="005E10DC">
        <w:t>– Z</w:t>
      </w:r>
      <w:r w:rsidR="00B53657">
        <w:t>UNPEOVE</w:t>
      </w:r>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5"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5"/>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D74407"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D74407" w:rsidRDefault="008E3628" w:rsidP="008E3628">
            <w:pPr>
              <w:jc w:val="left"/>
              <w:rPr>
                <w:rFonts w:eastAsia="Times New Roman"/>
                <w:b/>
                <w:color w:val="000000"/>
                <w:lang w:eastAsia="sl-SI"/>
              </w:rPr>
            </w:pPr>
            <w:r w:rsidRPr="00D74407">
              <w:rPr>
                <w:rFonts w:eastAsia="Times New Roman"/>
                <w:b/>
                <w:color w:val="000000"/>
                <w:lang w:eastAsia="sl-SI"/>
              </w:rPr>
              <w:t>Fotografije zemljišča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53A2E4EC" w:rsidR="008E3628" w:rsidRPr="00D74407" w:rsidRDefault="008E3628" w:rsidP="008E3628">
            <w:r w:rsidRPr="00D74407">
              <w:rPr>
                <w:b/>
              </w:rPr>
              <w:t>Uredba:</w:t>
            </w:r>
            <w:r w:rsidRPr="00D74407">
              <w:t xml:space="preserve"> </w:t>
            </w:r>
            <w:r w:rsidR="00D74407" w:rsidRPr="00D74407">
              <w:t>5. točka prvega odstavka 10. člena Uredbe</w:t>
            </w:r>
            <w:r w:rsidR="00D74407" w:rsidRPr="00D74407">
              <w:rPr>
                <w:rFonts w:eastAsia="Arial"/>
              </w:rPr>
              <w:t xml:space="preserve"> o skupnih določbah za izvajanje intervencij</w:t>
            </w:r>
            <w:r w:rsidR="00033DDE" w:rsidRPr="00D74407">
              <w:t>.</w:t>
            </w:r>
            <w:r w:rsidRPr="00D74407">
              <w:t xml:space="preserve"> </w:t>
            </w:r>
          </w:p>
          <w:p w14:paraId="000A8F4B" w14:textId="239DD121" w:rsidR="008E3628" w:rsidRPr="00D74407" w:rsidRDefault="008E3628" w:rsidP="00FE0F40">
            <w:r w:rsidRPr="00D74407">
              <w:rPr>
                <w:b/>
              </w:rPr>
              <w:t>Za koga velja</w:t>
            </w:r>
            <w:r w:rsidRPr="00D74407">
              <w:t>: za upravičence, ki vlagajo vlogo za naložbo v ureditev enostavnih objektov</w:t>
            </w:r>
            <w:r w:rsidR="00586161" w:rsidRPr="00D74407">
              <w:t xml:space="preserve">. </w:t>
            </w:r>
          </w:p>
        </w:tc>
      </w:tr>
    </w:tbl>
    <w:p w14:paraId="0601B140" w14:textId="77777777" w:rsidR="008E3628" w:rsidRPr="005E10DC" w:rsidRDefault="008E3628" w:rsidP="008E3628"/>
    <w:p w14:paraId="09F996A5" w14:textId="41EE30E8" w:rsidR="008E3628" w:rsidRPr="005E10DC" w:rsidRDefault="008E3628" w:rsidP="008E3628">
      <w:r w:rsidRPr="005E10DC">
        <w:t xml:space="preserve">Če se naložba nanaša na ureditev enostavnega objekta v skladu s predpisi, ki urejajo graditev objektov, mora upravičenec v elektronski obliki predložiti </w:t>
      </w:r>
      <w:r w:rsidR="00D74407">
        <w:t xml:space="preserve">datumsko in lokacijsko označene </w:t>
      </w:r>
      <w:r w:rsidRPr="005E10DC">
        <w:t>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43C73B2E" w:rsidR="008E3628" w:rsidRPr="005E10DC" w:rsidRDefault="008E3628" w:rsidP="008E3628">
            <w:r w:rsidRPr="005E10DC">
              <w:rPr>
                <w:b/>
              </w:rPr>
              <w:t>Uredba:</w:t>
            </w:r>
            <w:r w:rsidR="00E46A4C" w:rsidRPr="005E10DC">
              <w:t xml:space="preserve"> </w:t>
            </w:r>
            <w:r w:rsidR="00061C6B" w:rsidRPr="005E10DC">
              <w:t>8. točka 1</w:t>
            </w:r>
            <w:r w:rsidR="00061C6B">
              <w:t>9</w:t>
            </w:r>
            <w:r w:rsidR="00061C6B" w:rsidRPr="005E10DC">
              <w:t>. člena Uredbe</w:t>
            </w:r>
            <w:r w:rsidR="00033DDE" w:rsidRPr="005E10DC">
              <w:t>.</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033D7E1C" w:rsidR="008E3628" w:rsidRPr="005E10DC" w:rsidRDefault="00B00649" w:rsidP="008E3628">
      <w:pPr>
        <w:pStyle w:val="Odstavekseznama"/>
        <w:numPr>
          <w:ilvl w:val="0"/>
          <w:numId w:val="9"/>
        </w:numPr>
      </w:pPr>
      <w:r>
        <w:t xml:space="preserve">datumsko in lokacijsko označene </w:t>
      </w:r>
      <w:r w:rsidR="008E3628"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5E518500" w:rsidR="003C1F5A" w:rsidRPr="005E10DC" w:rsidRDefault="003C1F5A" w:rsidP="00C26129">
            <w:r w:rsidRPr="005E10DC">
              <w:rPr>
                <w:b/>
              </w:rPr>
              <w:lastRenderedPageBreak/>
              <w:t>Uredba:</w:t>
            </w:r>
            <w:r w:rsidRPr="005E10DC">
              <w:t xml:space="preserve"> </w:t>
            </w:r>
            <w:r w:rsidR="00A22D5E">
              <w:t>2</w:t>
            </w:r>
            <w:r w:rsidR="00A22D5E" w:rsidRPr="005E10DC">
              <w:t xml:space="preserve">. točka </w:t>
            </w:r>
            <w:r w:rsidR="00A22D5E" w:rsidRPr="00D74407">
              <w:t>prvega odstavka 10. člena Uredbe</w:t>
            </w:r>
            <w:r w:rsidR="00A22D5E" w:rsidRPr="00D74407">
              <w:rPr>
                <w:rFonts w:eastAsia="Arial"/>
              </w:rPr>
              <w:t xml:space="preserve"> o skupnih določbah za izvajanje intervencij</w:t>
            </w:r>
            <w:r w:rsidR="00A22D5E" w:rsidRPr="005E10DC">
              <w:t>.</w:t>
            </w:r>
          </w:p>
          <w:p w14:paraId="2B6ECDE5" w14:textId="1982595E" w:rsidR="003C1F5A" w:rsidRPr="005E10DC" w:rsidRDefault="003C1F5A" w:rsidP="00A22D5E">
            <w:r w:rsidRPr="005E10DC">
              <w:rPr>
                <w:b/>
              </w:rPr>
              <w:t>Za koga velja</w:t>
            </w:r>
            <w:r w:rsidRPr="005E10DC">
              <w:t>: za tiste, ki vlagajo vlogo za naložbo</w:t>
            </w:r>
            <w:r w:rsidR="00B02EED">
              <w:t xml:space="preserve"> v ureditev objekta</w:t>
            </w:r>
            <w:r w:rsidRPr="005E10DC">
              <w:t>, ki se izvaja na/v nepremičninah, ki niso v izključni lasti vlagatelja</w:t>
            </w:r>
          </w:p>
        </w:tc>
      </w:tr>
    </w:tbl>
    <w:p w14:paraId="53A032F6" w14:textId="77777777" w:rsidR="003C1F5A" w:rsidRPr="005E10DC" w:rsidRDefault="003C1F5A" w:rsidP="003C1F5A"/>
    <w:p w14:paraId="43CFDD76" w14:textId="7D4FC0DB" w:rsidR="003C1F5A" w:rsidRPr="005E10DC" w:rsidRDefault="003C1F5A" w:rsidP="003C1F5A">
      <w:pPr>
        <w:autoSpaceDE w:val="0"/>
        <w:autoSpaceDN w:val="0"/>
        <w:rPr>
          <w:bCs/>
          <w:color w:val="000000"/>
        </w:rPr>
      </w:pPr>
      <w:r w:rsidRPr="005E10DC">
        <w:t xml:space="preserve">Če je upravičenec solastnik nepremičnine </w:t>
      </w:r>
      <w:r w:rsidR="00D41CE9" w:rsidRPr="005E10DC">
        <w:t xml:space="preserve">na kateri se izvaja </w:t>
      </w:r>
      <w:r w:rsidR="00B02EED">
        <w:t>ureditev</w:t>
      </w:r>
      <w:r w:rsidR="00D41CE9" w:rsidRPr="005E10DC">
        <w:t xml:space="preserve"> objekta oziroma nakup opreme</w:t>
      </w:r>
      <w:r w:rsidRPr="005E10DC">
        <w:t xml:space="preserve">, je potrebno k vlogi priložiti skenogram overjenega soglasja drugega solastnika(-ov) k naložbi za obdobje najmanj do </w:t>
      </w:r>
      <w:r w:rsidR="00A22D5E">
        <w:t>leta 2044</w:t>
      </w:r>
      <w:r w:rsidRPr="005E10DC">
        <w:t>.</w:t>
      </w:r>
    </w:p>
    <w:p w14:paraId="3EE1A2CE" w14:textId="477137FF" w:rsidR="007D4488" w:rsidRDefault="007D4488" w:rsidP="008E3628">
      <w:pPr>
        <w:rPr>
          <w:bCs/>
          <w:color w:val="000000"/>
        </w:rPr>
      </w:pPr>
    </w:p>
    <w:p w14:paraId="5D7E1C8F" w14:textId="3D79C39E" w:rsidR="00A22D5E" w:rsidRDefault="00A22D5E"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28A80EF7" w:rsidR="007D4488" w:rsidRPr="005E10DC" w:rsidRDefault="00653E9E" w:rsidP="007D4488">
            <w:pPr>
              <w:jc w:val="left"/>
              <w:rPr>
                <w:rFonts w:eastAsia="Times New Roman"/>
                <w:b/>
                <w:color w:val="000000"/>
                <w:lang w:eastAsia="sl-SI"/>
              </w:rPr>
            </w:pPr>
            <w:r w:rsidRPr="006173EC">
              <w:rPr>
                <w:rFonts w:eastAsia="Times New Roman"/>
                <w:b/>
                <w:color w:val="000000"/>
                <w:lang w:eastAsia="sl-SI"/>
              </w:rPr>
              <w:t>Uporaba n</w:t>
            </w:r>
            <w:r w:rsidRPr="005E10DC">
              <w:rPr>
                <w:rFonts w:eastAsia="Times New Roman"/>
                <w:b/>
                <w:color w:val="000000"/>
                <w:lang w:eastAsia="sl-SI"/>
              </w:rPr>
              <w:t xml:space="preserve">aložbe </w:t>
            </w:r>
            <w:r w:rsidR="006173EC">
              <w:rPr>
                <w:rFonts w:eastAsia="Times New Roman"/>
                <w:b/>
                <w:color w:val="000000"/>
                <w:lang w:eastAsia="sl-SI"/>
              </w:rPr>
              <w:t xml:space="preserve">v objekt oziroma opremo </w:t>
            </w:r>
            <w:r w:rsidRPr="005E10DC">
              <w:rPr>
                <w:rFonts w:eastAsia="Times New Roman"/>
                <w:b/>
                <w:color w:val="000000"/>
                <w:lang w:eastAsia="sl-SI"/>
              </w:rPr>
              <w:t>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0A6E72E0" w:rsidR="007D4488" w:rsidRPr="005E10DC" w:rsidRDefault="007D4488" w:rsidP="007D4488">
            <w:r w:rsidRPr="005E10DC">
              <w:rPr>
                <w:b/>
              </w:rPr>
              <w:t>Uredba:</w:t>
            </w:r>
            <w:r w:rsidRPr="005E10DC">
              <w:t xml:space="preserve"> </w:t>
            </w:r>
            <w:r w:rsidR="006173EC">
              <w:t xml:space="preserve">četrti in peti odstavek 19. člena </w:t>
            </w:r>
            <w:r w:rsidR="006173EC" w:rsidRPr="00D74407">
              <w:t>Uredbe</w:t>
            </w:r>
            <w:r w:rsidR="006173EC" w:rsidRPr="00D74407">
              <w:rPr>
                <w:rFonts w:eastAsia="Arial"/>
              </w:rPr>
              <w:t xml:space="preserve"> o skupnih določbah za izvajanje intervencij</w:t>
            </w:r>
            <w:r w:rsidR="00033DDE" w:rsidRPr="005E10DC">
              <w:t>.</w:t>
            </w:r>
          </w:p>
          <w:p w14:paraId="097E0C0B" w14:textId="1B33ADC2" w:rsidR="007D4488" w:rsidRPr="005E10DC" w:rsidRDefault="007D4488" w:rsidP="007D4488">
            <w:r w:rsidRPr="005E10DC">
              <w:rPr>
                <w:b/>
              </w:rPr>
              <w:t>Za koga velja</w:t>
            </w:r>
            <w:r w:rsidRPr="005E10DC">
              <w:t>: za upravičence, ki vlagajo vlogo za naložbo</w:t>
            </w:r>
            <w:r w:rsidR="006173EC">
              <w:t xml:space="preserve"> v ureditev objekta oziroma opreme</w:t>
            </w:r>
            <w:r w:rsidRPr="005E10DC">
              <w:t>, ki se bo uporabljala tudi za druge namene, ki niso predmet tega javnega razpisa</w:t>
            </w:r>
            <w:r w:rsidR="009F555D" w:rsidRPr="005E10DC">
              <w:t>.</w:t>
            </w:r>
          </w:p>
        </w:tc>
      </w:tr>
    </w:tbl>
    <w:p w14:paraId="7D77EC2C" w14:textId="0928D2E2" w:rsidR="006173EC" w:rsidRPr="006173EC" w:rsidRDefault="006173EC" w:rsidP="006173EC">
      <w:pPr>
        <w:pStyle w:val="zamik"/>
        <w:pBdr>
          <w:top w:val="none" w:sz="0" w:space="12" w:color="auto"/>
        </w:pBdr>
        <w:spacing w:before="210" w:after="210"/>
        <w:ind w:firstLine="0"/>
        <w:jc w:val="both"/>
        <w:rPr>
          <w:rFonts w:ascii="Arial" w:eastAsia="Arial" w:hAnsi="Arial" w:cs="Arial"/>
          <w:sz w:val="20"/>
          <w:szCs w:val="20"/>
        </w:rPr>
      </w:pPr>
      <w:r w:rsidRPr="006173EC">
        <w:rPr>
          <w:rFonts w:ascii="Arial" w:eastAsia="Arial" w:hAnsi="Arial" w:cs="Arial"/>
          <w:sz w:val="20"/>
          <w:szCs w:val="20"/>
        </w:rPr>
        <w:t>Če vlagatelj kandidira za pridobitev sredstev za naložbo v ureditev objekta, ki se uporablja tudi za namen, ki ni predmet podpore, ki se uveljavlja z vlogo na javni razpis, se od vseh stroškov ureditve objekta kot upravičeni priznajo le stroški v sorazmernem deležu glede na bruto tlorisno površino ali bruto prostornino objekta, ki je predmet podpore.</w:t>
      </w:r>
    </w:p>
    <w:p w14:paraId="7CAC4100" w14:textId="654FDD32" w:rsidR="006173EC" w:rsidRPr="006173EC" w:rsidRDefault="006173EC" w:rsidP="006173EC">
      <w:pPr>
        <w:pStyle w:val="zamik"/>
        <w:pBdr>
          <w:top w:val="none" w:sz="0" w:space="12" w:color="auto"/>
        </w:pBdr>
        <w:spacing w:before="210" w:after="210"/>
        <w:ind w:firstLine="0"/>
        <w:jc w:val="both"/>
        <w:rPr>
          <w:rFonts w:ascii="Arial" w:eastAsia="Arial" w:hAnsi="Arial" w:cs="Arial"/>
          <w:sz w:val="20"/>
          <w:szCs w:val="20"/>
        </w:rPr>
      </w:pPr>
      <w:r w:rsidRPr="006173EC">
        <w:rPr>
          <w:rFonts w:ascii="Arial" w:eastAsia="Arial" w:hAnsi="Arial" w:cs="Arial"/>
          <w:sz w:val="20"/>
          <w:szCs w:val="20"/>
        </w:rPr>
        <w:t>Če vlagatelj kandidira za pridobitev sredstev za naložbo v nakup opreme objekta ali druge opreme, ki se uporablja tudi za namen, ki ni predmet podpore, se od vseh stroškov nakupa opreme objekta oziroma druge opreme kot upravičeni priznajo stroški opreme v sorazmernem deležu glede na zmogljivost opreme ali bruto tlorisno površino objekta, v katerem je oprema nameščena.</w:t>
      </w:r>
    </w:p>
    <w:p w14:paraId="07D92280" w14:textId="77777777" w:rsidR="006173EC" w:rsidRDefault="006173EC" w:rsidP="007D4488"/>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2B567380" w:rsidR="004A54DE" w:rsidRPr="005E10DC" w:rsidRDefault="004A54DE" w:rsidP="0074390E">
            <w:r w:rsidRPr="005E10DC">
              <w:rPr>
                <w:b/>
              </w:rPr>
              <w:t>Uredba:</w:t>
            </w:r>
            <w:r w:rsidRPr="005E10DC">
              <w:t xml:space="preserve"> </w:t>
            </w:r>
            <w:r w:rsidR="00731612">
              <w:t>6</w:t>
            </w:r>
            <w:r w:rsidRPr="005E10DC">
              <w:t xml:space="preserve">. točka </w:t>
            </w:r>
            <w:r w:rsidR="00731612" w:rsidRPr="00D74407">
              <w:t>prvega odstavka 10. člena Uredbe</w:t>
            </w:r>
            <w:r w:rsidR="00731612" w:rsidRPr="00D74407">
              <w:rPr>
                <w:rFonts w:eastAsia="Arial"/>
              </w:rPr>
              <w:t xml:space="preserve"> o skupnih določbah za izvajanje intervencij</w:t>
            </w:r>
            <w:r w:rsidRPr="005E10DC">
              <w:t>.</w:t>
            </w:r>
          </w:p>
          <w:p w14:paraId="0E8D33ED" w14:textId="5B8033E2" w:rsidR="004A54DE" w:rsidRPr="005E10DC" w:rsidRDefault="004A54DE" w:rsidP="00731612">
            <w:r w:rsidRPr="005E10DC">
              <w:rPr>
                <w:b/>
              </w:rPr>
              <w:t>Za koga velja</w:t>
            </w:r>
            <w:r w:rsidRPr="005E10DC">
              <w:t xml:space="preserve">: za vse upravičence ki vlagajo vlogo na javni razpis za del naložbe, ki se nanaša na ureditev </w:t>
            </w:r>
            <w:r w:rsidRPr="00731612">
              <w:t>objekta,</w:t>
            </w:r>
            <w:r w:rsidRPr="00731612">
              <w:rPr>
                <w:rFonts w:eastAsia="Times New Roman"/>
                <w:color w:val="000000"/>
                <w:lang w:eastAsia="sl-SI"/>
              </w:rPr>
              <w:t xml:space="preserve"> </w:t>
            </w:r>
            <w:r w:rsidR="00731612" w:rsidRPr="00731612">
              <w:rPr>
                <w:rFonts w:eastAsia="Times New Roman"/>
                <w:color w:val="000000"/>
                <w:lang w:eastAsia="sl-SI"/>
              </w:rPr>
              <w:t>pri kateri so že nastali stroški do vložitve vloge na javni razpis</w:t>
            </w:r>
            <w:r w:rsidRPr="005E10DC">
              <w:t>.</w:t>
            </w:r>
          </w:p>
        </w:tc>
      </w:tr>
    </w:tbl>
    <w:p w14:paraId="5D745224" w14:textId="77777777" w:rsidR="001052AB" w:rsidRPr="005E10DC" w:rsidRDefault="001052AB" w:rsidP="001052AB">
      <w:pPr>
        <w:autoSpaceDE w:val="0"/>
        <w:autoSpaceDN w:val="0"/>
      </w:pPr>
    </w:p>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43A85">
              <w:rPr>
                <w:rFonts w:eastAsia="Times New Roman"/>
                <w:b/>
                <w:color w:val="000000"/>
                <w:lang w:eastAsia="sl-SI"/>
              </w:rPr>
              <w:t>Izjava o</w:t>
            </w:r>
            <w:r w:rsidRPr="005E10DC">
              <w:rPr>
                <w:rFonts w:eastAsia="Times New Roman"/>
                <w:b/>
                <w:color w:val="000000"/>
                <w:lang w:eastAsia="sl-SI"/>
              </w:rPr>
              <w:t xml:space="preserve">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36783DF4" w:rsidR="002D1C4E" w:rsidRPr="005E10DC" w:rsidRDefault="002D1C4E" w:rsidP="004D1FEF">
            <w:r w:rsidRPr="005E10DC">
              <w:rPr>
                <w:b/>
              </w:rPr>
              <w:t>Uredba:</w:t>
            </w:r>
            <w:r w:rsidR="00502A50" w:rsidRPr="005E10DC">
              <w:t xml:space="preserve"> </w:t>
            </w:r>
            <w:r w:rsidR="00365295">
              <w:t xml:space="preserve">2. točka tretjega odstavka </w:t>
            </w:r>
            <w:r w:rsidR="00502A50" w:rsidRPr="005E10DC">
              <w:t>11</w:t>
            </w:r>
            <w:r w:rsidRPr="005E10DC">
              <w:t xml:space="preserve">. </w:t>
            </w:r>
            <w:r w:rsidR="00365295">
              <w:t>člena</w:t>
            </w:r>
            <w:r w:rsidR="00033DDE" w:rsidRPr="005E10DC">
              <w:t xml:space="preserve"> Uredbe</w:t>
            </w:r>
            <w:r w:rsidR="00365295" w:rsidRPr="00D74407">
              <w:t xml:space="preserve"> </w:t>
            </w:r>
            <w:r w:rsidR="00365295" w:rsidRPr="00D74407">
              <w:rPr>
                <w:rFonts w:eastAsia="Arial"/>
              </w:rPr>
              <w:t>o skupnih določbah za izvajanje intervencij</w:t>
            </w:r>
            <w:r w:rsidR="009F555D" w:rsidRPr="005E10DC">
              <w:t>.</w:t>
            </w:r>
          </w:p>
          <w:p w14:paraId="316EC804" w14:textId="16D5A8B6" w:rsidR="002D1C4E" w:rsidRPr="005E10DC" w:rsidRDefault="002D1C4E" w:rsidP="00365295">
            <w:r w:rsidRPr="005E10DC">
              <w:rPr>
                <w:b/>
              </w:rPr>
              <w:t>Za koga velja</w:t>
            </w:r>
            <w:r w:rsidRPr="005E10DC">
              <w:t xml:space="preserve">: za tiste, ki vlagajo vlogo za naložbo nad </w:t>
            </w:r>
            <w:r w:rsidR="00365295">
              <w:t>1</w:t>
            </w:r>
            <w:r w:rsidRPr="005E10DC">
              <w:t xml:space="preserve">00.000 eurov skupne </w:t>
            </w:r>
            <w:r w:rsidR="00365295">
              <w:t>načrtovane</w:t>
            </w:r>
            <w:r w:rsidRPr="005E10DC">
              <w:t xml:space="preserve"> vrednosti</w:t>
            </w:r>
            <w:r w:rsidR="004727C4" w:rsidRPr="005E10DC">
              <w:t xml:space="preserve">. </w:t>
            </w:r>
          </w:p>
        </w:tc>
      </w:tr>
    </w:tbl>
    <w:p w14:paraId="5E5CF75C" w14:textId="77777777" w:rsidR="00396A57" w:rsidRPr="005E10DC" w:rsidRDefault="00396A57" w:rsidP="00396A57"/>
    <w:p w14:paraId="6BAC26A8" w14:textId="12763B3A" w:rsidR="005E2131" w:rsidRDefault="005E2131" w:rsidP="005E2131">
      <w:r w:rsidRPr="005E10DC">
        <w:t>Upravičenec,</w:t>
      </w:r>
      <w:r w:rsidR="00365295">
        <w:t xml:space="preserve"> ki vlaga vlogo za naložbo nad 1</w:t>
      </w:r>
      <w:r w:rsidRPr="005E10DC">
        <w:t xml:space="preserve">00.000 eurov skupne </w:t>
      </w:r>
      <w:r w:rsidR="00365295">
        <w:t>načrtovane</w:t>
      </w:r>
      <w:r w:rsidRPr="005E10DC">
        <w:t xml:space="preserve"> vrednosti </w:t>
      </w:r>
      <w:r w:rsidR="00365295">
        <w:t>iz 12. točke 2. člena</w:t>
      </w:r>
      <w:r w:rsidR="00365295" w:rsidRPr="00365295">
        <w:t xml:space="preserve"> </w:t>
      </w:r>
      <w:r w:rsidR="00365295" w:rsidRPr="00D74407">
        <w:t>Uredbe</w:t>
      </w:r>
      <w:r w:rsidR="00365295" w:rsidRPr="00D74407">
        <w:rPr>
          <w:rFonts w:eastAsia="Arial"/>
        </w:rPr>
        <w:t xml:space="preserve"> o skupnih določbah za izvajanje intervencij</w:t>
      </w:r>
      <w:r w:rsidRPr="005E10DC">
        <w:t xml:space="preserve">, mora k vlogi na javni razpis priložiti skenogram »Izjave o finančni pokritosti« (vzorec spodaj). »Izjavo o finančni pokritosti« podpiše banka ali druga finančna institucija, ki ima dovoljenje Banke Slovenije za opravljanje finančnih storitev, </w:t>
      </w:r>
      <w:r w:rsidR="00365295">
        <w:t>ali javni sklad, ki izvaja finančne spodbude v skladu z zakonom o javnih skladih, d</w:t>
      </w:r>
      <w:r w:rsidRPr="005E10DC">
        <w:t>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145F834F" w:rsidR="005E1E51" w:rsidRPr="005E10DC" w:rsidRDefault="005E1E51" w:rsidP="005E1E51">
      <w:pPr>
        <w:spacing w:before="240"/>
      </w:pPr>
      <w:r w:rsidRPr="005E10DC">
        <w:t xml:space="preserve">Iz priloženih dokumentov naj bo razviden prikaz finančnih virov za naložbo tako, da je vsota vseh sredstev v izjavi enaka </w:t>
      </w:r>
      <w:r w:rsidR="00365295">
        <w:t>skupni načrtovani vrednosti naložbe</w:t>
      </w:r>
      <w:r w:rsidRPr="005E10DC">
        <w:t>.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44E2A7CF" w:rsidR="00AA5111" w:rsidRPr="005E10DC" w:rsidRDefault="00AA5111" w:rsidP="00AA5111">
      <w:pPr>
        <w:rPr>
          <w:i/>
          <w:u w:val="single"/>
        </w:rPr>
      </w:pPr>
      <w:r w:rsidRPr="005E10DC">
        <w:rPr>
          <w:i/>
          <w:u w:val="single"/>
        </w:rPr>
        <w:t>VZOREC IZJAVE BANKE</w:t>
      </w:r>
      <w:r w:rsidR="00365295">
        <w:rPr>
          <w:i/>
          <w:u w:val="single"/>
        </w:rPr>
        <w:t xml:space="preserve"> ALI JAVNEGA SKLADA</w:t>
      </w:r>
      <w:r w:rsidRPr="005E10DC">
        <w:rPr>
          <w:i/>
          <w:u w:val="single"/>
        </w:rPr>
        <w:t>:</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6"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414C995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Banka ali druga finančna institucija, ki ima dovoljenje Banke Slovenije za opravljanje finančnih storitev</w:t>
      </w:r>
      <w:r w:rsidR="00543A85">
        <w:rPr>
          <w:rFonts w:ascii="Arial" w:hAnsi="Arial" w:cs="Arial"/>
          <w:sz w:val="18"/>
          <w:szCs w:val="18"/>
          <w:lang w:val="sl-SI"/>
        </w:rPr>
        <w:t xml:space="preserve"> ali javni sklad, ki izvaja finančne spodbude v skladu z zakonom, ki ureja javne sklade</w:t>
      </w:r>
      <w:r w:rsidRPr="005E10DC">
        <w:rPr>
          <w:rFonts w:ascii="Arial" w:hAnsi="Arial" w:cs="Arial"/>
          <w:sz w:val="18"/>
          <w:szCs w:val="18"/>
          <w:lang w:val="sl-SI"/>
        </w:rPr>
        <w:t xml:space="preserve"> ___________________________________________________ (v nadaljevanju: banka) izjavlja, da je seznanjena z namero investitorja_______________________________________________________  (v nadaljevanju: upravičenec), </w:t>
      </w:r>
    </w:p>
    <w:p w14:paraId="08924D57" w14:textId="5DD859C6" w:rsidR="00AA5111" w:rsidRPr="00543A85"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Pr="00D2180C">
        <w:rPr>
          <w:sz w:val="18"/>
          <w:szCs w:val="18"/>
        </w:rPr>
        <w:t xml:space="preserve">1. </w:t>
      </w:r>
      <w:r w:rsidRPr="00543A85">
        <w:rPr>
          <w:sz w:val="18"/>
          <w:szCs w:val="18"/>
        </w:rPr>
        <w:t>javni razpis</w:t>
      </w:r>
      <w:r w:rsidR="00543A85" w:rsidRPr="00543A85">
        <w:rPr>
          <w:bCs/>
          <w:sz w:val="18"/>
          <w:szCs w:val="18"/>
        </w:rPr>
        <w:t xml:space="preserve"> za </w:t>
      </w:r>
      <w:r w:rsidR="00B00649">
        <w:rPr>
          <w:bCs/>
          <w:sz w:val="18"/>
          <w:szCs w:val="18"/>
        </w:rPr>
        <w:t xml:space="preserve">podintervencijo Naložbe kmetij v okviru intervencije </w:t>
      </w:r>
      <w:r w:rsidR="00543A85" w:rsidRPr="00543A85">
        <w:rPr>
          <w:sz w:val="18"/>
          <w:szCs w:val="18"/>
        </w:rPr>
        <w:t>IRP02 N</w:t>
      </w:r>
      <w:r w:rsidR="00543A85" w:rsidRPr="00543A85">
        <w:rPr>
          <w:bCs/>
          <w:sz w:val="18"/>
          <w:szCs w:val="18"/>
        </w:rPr>
        <w:t xml:space="preserve">aložbe v dvig produktivnosti in tehnološki razvoj, vključno z digitalizacijo kmetijskih gospodarstev </w:t>
      </w:r>
      <w:r w:rsidR="00543A85" w:rsidRPr="00543A85">
        <w:rPr>
          <w:sz w:val="18"/>
          <w:szCs w:val="18"/>
        </w:rPr>
        <w:t>za leto 2024</w:t>
      </w:r>
      <w:r w:rsidRPr="00543A85">
        <w:rPr>
          <w:sz w:val="18"/>
          <w:szCs w:val="18"/>
        </w:rPr>
        <w:t>, objavljen v Uradnem listu RS št. ________ z dne ________ 202</w:t>
      </w:r>
      <w:r w:rsidR="00543A85">
        <w:rPr>
          <w:sz w:val="18"/>
          <w:szCs w:val="18"/>
        </w:rPr>
        <w:t>4</w:t>
      </w:r>
      <w:r w:rsidRPr="00543A85">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lastRenderedPageBreak/>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6"/>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57DC97C" w:rsidR="004D1FEF" w:rsidRPr="005E10DC" w:rsidRDefault="004D1FEF" w:rsidP="004D1FEF">
            <w:r w:rsidRPr="005E10DC">
              <w:rPr>
                <w:b/>
              </w:rPr>
              <w:t>Uredba:</w:t>
            </w:r>
            <w:r w:rsidR="00502A50" w:rsidRPr="005E10DC">
              <w:t xml:space="preserve"> </w:t>
            </w:r>
            <w:r w:rsidR="00543A85">
              <w:t xml:space="preserve">2. točka tretjega odstavka </w:t>
            </w:r>
            <w:r w:rsidR="00543A85" w:rsidRPr="005E10DC">
              <w:t xml:space="preserve">11. </w:t>
            </w:r>
            <w:r w:rsidR="00543A85">
              <w:t>člena</w:t>
            </w:r>
            <w:r w:rsidR="00543A85" w:rsidRPr="005E10DC">
              <w:t xml:space="preserve"> Uredbe</w:t>
            </w:r>
            <w:r w:rsidR="00543A85" w:rsidRPr="00D74407">
              <w:t xml:space="preserve"> </w:t>
            </w:r>
            <w:r w:rsidR="00543A85" w:rsidRPr="00D74407">
              <w:rPr>
                <w:rFonts w:eastAsia="Arial"/>
              </w:rPr>
              <w:t>o skupnih določbah za izvajanje intervencij</w:t>
            </w:r>
            <w:r w:rsidR="00033DDE" w:rsidRPr="005E10DC">
              <w:t>.</w:t>
            </w:r>
          </w:p>
          <w:p w14:paraId="22ACCBC4" w14:textId="46192833" w:rsidR="004D1FEF" w:rsidRPr="005E10DC" w:rsidRDefault="004D1FEF" w:rsidP="00543A85">
            <w:r w:rsidRPr="005E10DC">
              <w:rPr>
                <w:b/>
              </w:rPr>
              <w:t>Za koga velja</w:t>
            </w:r>
            <w:r w:rsidR="00502A50" w:rsidRPr="005E10DC">
              <w:t xml:space="preserve">: za </w:t>
            </w:r>
            <w:r w:rsidR="005E2131" w:rsidRPr="005E10DC">
              <w:t>upravičence</w:t>
            </w:r>
            <w:r w:rsidRPr="005E10DC">
              <w:t xml:space="preserve">, ki so javni zavodi in vlagajo vlogo za naložbo nad </w:t>
            </w:r>
            <w:r w:rsidR="00543A85">
              <w:t>1</w:t>
            </w:r>
            <w:r w:rsidRPr="005E10DC">
              <w:t>00.000 eurov skupne priznane vrednosti</w:t>
            </w:r>
            <w:r w:rsidR="005E2131" w:rsidRPr="005E10DC">
              <w:t xml:space="preserve">. </w:t>
            </w:r>
          </w:p>
        </w:tc>
      </w:tr>
    </w:tbl>
    <w:p w14:paraId="6681AC4A" w14:textId="77777777" w:rsidR="00396A57" w:rsidRPr="005E10DC" w:rsidRDefault="00396A57" w:rsidP="00396A57"/>
    <w:p w14:paraId="17BB7A5D" w14:textId="6741D40F" w:rsidR="00396A57" w:rsidRPr="005E10DC" w:rsidRDefault="005E2131" w:rsidP="00396A57">
      <w:r w:rsidRPr="005E10DC">
        <w:t>Upravičenec</w:t>
      </w:r>
      <w:r w:rsidR="00A016FA" w:rsidRPr="005E10DC">
        <w:t xml:space="preserve">, ki je javni zavod in vlaga vlogo za naložbo nad </w:t>
      </w:r>
      <w:r w:rsidR="00543A85">
        <w:t>1</w:t>
      </w:r>
      <w:r w:rsidR="00A016FA" w:rsidRPr="005E10DC">
        <w:t xml:space="preserve">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543A85">
        <w:t>4</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45C4F75D" w:rsidR="00ED0832" w:rsidRPr="005E10DC" w:rsidRDefault="00ED0832" w:rsidP="0027048F">
            <w:r w:rsidRPr="005E10DC">
              <w:rPr>
                <w:b/>
              </w:rPr>
              <w:t>Uredba:</w:t>
            </w:r>
            <w:r w:rsidRPr="005E10DC">
              <w:t xml:space="preserve"> </w:t>
            </w:r>
            <w:r w:rsidR="00543A85">
              <w:t>5</w:t>
            </w:r>
            <w:r w:rsidR="0050153C" w:rsidRPr="005E10DC">
              <w:t>. točka 1</w:t>
            </w:r>
            <w:r w:rsidR="00543A85">
              <w:t>9</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5B127C6A" w:rsidR="00497304" w:rsidRPr="005E10DC" w:rsidRDefault="00497304" w:rsidP="00497304">
      <w:r w:rsidRPr="005E10DC">
        <w:t>Poslovni načrt mora vsebovati sestavine iz poglavja I</w:t>
      </w:r>
      <w:r w:rsidR="00543A85">
        <w:t>I</w:t>
      </w:r>
      <w:r w:rsidRPr="005E10DC">
        <w:t xml:space="preserve"> </w:t>
      </w:r>
      <w:r w:rsidR="00543A85">
        <w:t>P</w:t>
      </w:r>
      <w:r w:rsidRPr="005E10DC">
        <w:t xml:space="preserve">riloge </w:t>
      </w:r>
      <w:r w:rsidR="00543A85">
        <w:t>1</w:t>
      </w:r>
      <w:r w:rsidRPr="005E10DC">
        <w:t xml:space="preserve">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051BFEC4" w:rsidR="0027426C" w:rsidRPr="005E10DC" w:rsidRDefault="0027426C" w:rsidP="0027048F">
            <w:r w:rsidRPr="005E10DC">
              <w:rPr>
                <w:b/>
              </w:rPr>
              <w:t>Uredba:</w:t>
            </w:r>
            <w:r w:rsidRPr="005E10DC">
              <w:t xml:space="preserve"> </w:t>
            </w:r>
            <w:r w:rsidR="007679E4">
              <w:t>6</w:t>
            </w:r>
            <w:r w:rsidR="007679E4" w:rsidRPr="005E10DC">
              <w:t>. točka 1</w:t>
            </w:r>
            <w:r w:rsidR="007679E4">
              <w:t>9</w:t>
            </w:r>
            <w:r w:rsidR="007679E4" w:rsidRPr="005E10DC">
              <w:t>. člena Uredbe</w:t>
            </w:r>
            <w:r w:rsidR="00033DDE" w:rsidRPr="005E10DC">
              <w:t>.</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17DA7B40" w14:textId="78D4D2B8" w:rsidR="007679E4" w:rsidRDefault="007679E4" w:rsidP="007679E4">
      <w:r w:rsidRPr="005E10DC">
        <w:t xml:space="preserve">Upravičenci, ki ob </w:t>
      </w:r>
      <w:r>
        <w:t xml:space="preserve">vložitvi vloge na javni razpis niso vpisani </w:t>
      </w:r>
      <w:r w:rsidRPr="005E10DC">
        <w:t>v Poslovni register Slovenije (PRS)</w:t>
      </w:r>
      <w:r>
        <w:t xml:space="preserve"> in ne vodijo </w:t>
      </w:r>
      <w:r w:rsidRPr="00BD51AF">
        <w:t>knjigovodstva po metodologiji Farm Accountancy Data Network</w:t>
      </w:r>
      <w:r w:rsidRPr="005E10DC">
        <w:t xml:space="preserve">, </w:t>
      </w:r>
      <w:r>
        <w:t xml:space="preserve">izkazujejo dejanske prihodke in odhodke iz zadnjega izkaza poslovnega izida v skladu s 5. točko </w:t>
      </w:r>
      <w:r w:rsidRPr="005E10DC">
        <w:t>1</w:t>
      </w:r>
      <w:r>
        <w:t>9</w:t>
      </w:r>
      <w:r w:rsidRPr="005E10DC">
        <w:t>. člena Uredbe</w:t>
      </w:r>
      <w:r>
        <w:t>, z vodenjem knjigovodstva</w:t>
      </w:r>
      <w:r w:rsidRPr="002A10D9">
        <w:t xml:space="preserve"> </w:t>
      </w:r>
      <w:r w:rsidRPr="00616B9F">
        <w:t xml:space="preserve">po dejanskih prihodkih in odhodkih po računovodskih standardih za </w:t>
      </w:r>
      <w:r>
        <w:t>ugotavljanje davčne osnove od dohodka iz osnovne kmetijske in osnovne gozdarske dejavnosti. Izpolnjevanje pogoja se izkazuje z bilanco stanja na dan 31.12.2023 in izkazom poslovnega izida</w:t>
      </w:r>
      <w:r w:rsidRPr="00616B9F">
        <w:t xml:space="preserve"> za obdobje od 1. 1.</w:t>
      </w:r>
      <w:r>
        <w:t xml:space="preserve"> 2023 do 31. 12. 2023, potrjenima</w:t>
      </w:r>
      <w:r w:rsidRPr="00616B9F">
        <w:t xml:space="preserve"> s strani Finančne uprave Republike Slovenije</w:t>
      </w:r>
      <w:r>
        <w:t>.</w:t>
      </w:r>
    </w:p>
    <w:p w14:paraId="25896FF9" w14:textId="77777777" w:rsidR="00497304" w:rsidRPr="005E10DC" w:rsidRDefault="00497304"/>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46372232" w:rsidR="00212541" w:rsidRPr="005E10DC" w:rsidRDefault="00212541" w:rsidP="004E301A">
            <w:r w:rsidRPr="005E10DC">
              <w:rPr>
                <w:b/>
              </w:rPr>
              <w:lastRenderedPageBreak/>
              <w:t>Uredba:</w:t>
            </w:r>
            <w:r w:rsidRPr="005E10DC">
              <w:t xml:space="preserve"> . točka 2. člena</w:t>
            </w:r>
            <w:r w:rsidR="006B7517" w:rsidRPr="005E10DC">
              <w:t xml:space="preserve"> ter </w:t>
            </w:r>
            <w:r w:rsidR="002208C1">
              <w:t>10</w:t>
            </w:r>
            <w:r w:rsidR="006B7517" w:rsidRPr="005E10DC">
              <w:t xml:space="preserve">. </w:t>
            </w:r>
            <w:r w:rsidRPr="005E10DC">
              <w:t xml:space="preserve">točka </w:t>
            </w:r>
            <w:r w:rsidR="006B7517" w:rsidRPr="005E10DC">
              <w:t>1</w:t>
            </w:r>
            <w:r w:rsidR="002208C1">
              <w:t>9</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r w:rsidR="00212541" w:rsidRPr="005E10DC">
        <w:t>skenogram potrdila</w:t>
      </w:r>
      <w:r w:rsidRPr="005E10DC">
        <w:t xml:space="preserve"> o vpisu.</w:t>
      </w:r>
    </w:p>
    <w:p w14:paraId="453530DF" w14:textId="77777777" w:rsidR="005719FC" w:rsidRPr="005E10DC" w:rsidRDefault="005719FC"/>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386752A3" w:rsidR="00FA3110" w:rsidRPr="005E10DC" w:rsidRDefault="00FA3110" w:rsidP="00F11389">
            <w:r w:rsidRPr="005E10DC">
              <w:rPr>
                <w:b/>
              </w:rPr>
              <w:t>Uredba:</w:t>
            </w:r>
            <w:r w:rsidRPr="005E10DC">
              <w:t xml:space="preserve"> </w:t>
            </w:r>
            <w:r w:rsidR="002208C1">
              <w:t>pod c) 2</w:t>
            </w:r>
            <w:r w:rsidRPr="005E10DC">
              <w:t xml:space="preserve">. točke </w:t>
            </w:r>
            <w:r w:rsidR="002208C1">
              <w:t xml:space="preserve">prvega </w:t>
            </w:r>
            <w:r w:rsidRPr="005E10DC">
              <w:t xml:space="preserve">odstavka </w:t>
            </w:r>
            <w:r w:rsidR="002208C1">
              <w:t>8</w:t>
            </w:r>
            <w:r w:rsidRPr="005E10DC">
              <w:t xml:space="preserve">. </w:t>
            </w:r>
            <w:r w:rsidR="00591425" w:rsidRPr="005E10DC">
              <w:t>člena Uredbe</w:t>
            </w:r>
            <w:r w:rsidRPr="005E10DC">
              <w:t xml:space="preserve"> (merila za </w:t>
            </w:r>
            <w:r w:rsidR="002208C1">
              <w:t>ocenjevanje vlog</w:t>
            </w:r>
            <w:r w:rsidRPr="005E10DC">
              <w:t>)</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2744ABBB" w:rsidR="00032838" w:rsidRPr="005E10DC" w:rsidRDefault="00032838" w:rsidP="004E301A">
            <w:r w:rsidRPr="005E10DC">
              <w:rPr>
                <w:b/>
              </w:rPr>
              <w:t>Uredba:</w:t>
            </w:r>
            <w:r w:rsidRPr="005E10DC">
              <w:t xml:space="preserve"> </w:t>
            </w:r>
            <w:r w:rsidR="002208C1">
              <w:t xml:space="preserve">pod b) </w:t>
            </w:r>
            <w:r w:rsidRPr="005E10DC">
              <w:t>2</w:t>
            </w:r>
            <w:r w:rsidR="00FB1D98" w:rsidRPr="005E10DC">
              <w:t xml:space="preserve">. točke </w:t>
            </w:r>
            <w:r w:rsidR="002E4BB7">
              <w:t xml:space="preserve">prvega </w:t>
            </w:r>
            <w:r w:rsidR="002E4BB7" w:rsidRPr="005E10DC">
              <w:t xml:space="preserve">odstavka </w:t>
            </w:r>
            <w:r w:rsidR="002E4BB7">
              <w:t>8</w:t>
            </w:r>
            <w:r w:rsidR="002E4BB7" w:rsidRPr="005E10DC">
              <w:t xml:space="preserve">. člena Uredbe (merila za </w:t>
            </w:r>
            <w:r w:rsidR="002E4BB7">
              <w:t>ocenjevanje vlog</w:t>
            </w:r>
            <w:r w:rsidR="002E4BB7" w:rsidRPr="005E10DC">
              <w:t>).</w:t>
            </w:r>
          </w:p>
          <w:p w14:paraId="04817D3B" w14:textId="33378588" w:rsidR="00032838" w:rsidRPr="005E10DC" w:rsidRDefault="00032838" w:rsidP="002E4BB7">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w:t>
            </w:r>
            <w:r w:rsidR="002E4BB7">
              <w:t>ocenjevanje vlog</w:t>
            </w:r>
            <w:r w:rsidR="00C621DB" w:rsidRPr="005E10DC">
              <w:t xml:space="preserve">)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256BFE88" w14:textId="77777777" w:rsidR="008362C8" w:rsidRPr="005E10DC" w:rsidRDefault="008362C8" w:rsidP="008362C8">
      <w:pPr>
        <w:pStyle w:val="Odstavekseznama"/>
      </w:pPr>
    </w:p>
    <w:p w14:paraId="5323EC4A" w14:textId="7DD23407" w:rsidR="00856D93" w:rsidRPr="005E10DC" w:rsidRDefault="00856D9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1A6CC11B" w:rsidR="00F3286B" w:rsidRPr="005E10DC" w:rsidRDefault="00F3286B" w:rsidP="004E301A">
            <w:r w:rsidRPr="005E10DC">
              <w:rPr>
                <w:b/>
              </w:rPr>
              <w:t>Uredba:</w:t>
            </w:r>
            <w:r w:rsidRPr="005E10DC">
              <w:t xml:space="preserve"> </w:t>
            </w:r>
            <w:r w:rsidR="001D3E76">
              <w:t>pod a) 5</w:t>
            </w:r>
            <w:r w:rsidR="00120534" w:rsidRPr="005E10DC">
              <w:t>.</w:t>
            </w:r>
            <w:r w:rsidR="00273055">
              <w:t xml:space="preserve"> </w:t>
            </w:r>
            <w:r w:rsidR="001D3E76">
              <w:t xml:space="preserve">točke prvega </w:t>
            </w:r>
            <w:r w:rsidR="00120534" w:rsidRPr="005E10DC">
              <w:t>odstavka</w:t>
            </w:r>
            <w:r w:rsidR="000327F7">
              <w:t xml:space="preserve"> </w:t>
            </w:r>
            <w:r w:rsidR="001D3E76">
              <w:t>8</w:t>
            </w:r>
            <w:r w:rsidR="000327F7">
              <w:t>. člena</w:t>
            </w:r>
            <w:r w:rsidR="00A63F29">
              <w:t xml:space="preserve"> Uredbe</w:t>
            </w:r>
            <w:r w:rsidR="00120534" w:rsidRPr="005E10DC">
              <w:t xml:space="preserve"> (merila za </w:t>
            </w:r>
            <w:r w:rsidR="001D3E76">
              <w:t>ocenjevanje vlog</w:t>
            </w:r>
            <w:r w:rsidR="00120534" w:rsidRPr="005E10DC">
              <w:t>)</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087CF6D8" w:rsidR="00172EED" w:rsidRPr="005E10DC" w:rsidRDefault="008A53C1" w:rsidP="008A53C1">
      <w:pPr>
        <w:spacing w:line="240" w:lineRule="auto"/>
      </w:pPr>
      <w:r w:rsidRPr="005E10DC">
        <w:lastRenderedPageBreak/>
        <w:t xml:space="preserve">Če upravičenec uveljavlja merilo vključenost v sheme kakovosti, mora </w:t>
      </w:r>
      <w:r w:rsidR="00172EED" w:rsidRPr="005E10DC">
        <w:t>vlogi na javni razpis priložiti:</w:t>
      </w:r>
    </w:p>
    <w:p w14:paraId="600DA133" w14:textId="08586422"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w:t>
      </w:r>
      <w:r w:rsidR="00A207CA">
        <w:t xml:space="preserve">za proizvode iz trajnih nasadov </w:t>
      </w:r>
      <w:r w:rsidRPr="005E10DC">
        <w:t xml:space="preserve">oziroma odločbo o oceni vina ali </w:t>
      </w:r>
    </w:p>
    <w:p w14:paraId="05EDFC7F" w14:textId="4B80F4E7" w:rsidR="00172EED" w:rsidRPr="005E10DC" w:rsidRDefault="00172EED" w:rsidP="00172EED">
      <w:pPr>
        <w:pStyle w:val="Odstavekseznama"/>
        <w:numPr>
          <w:ilvl w:val="0"/>
          <w:numId w:val="11"/>
        </w:numPr>
        <w:spacing w:line="240" w:lineRule="auto"/>
      </w:pPr>
      <w:r w:rsidRPr="005E10DC">
        <w:t xml:space="preserve">v aplikacijo za elektronsko oddajo vloge vnesti naslednje podatke o certifikatu ali odločbi za proizvode iz shem kakovosti </w:t>
      </w:r>
      <w:r w:rsidR="00A207CA">
        <w:t xml:space="preserve">za proizvode iz trajnih nasadov </w:t>
      </w:r>
      <w:r w:rsidRPr="005E10DC">
        <w:t>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8D6D97E" w:rsidR="00E50AAC" w:rsidRDefault="00E50AAC"/>
    <w:p w14:paraId="1EA17BD6" w14:textId="6AA130C2" w:rsidR="00A207CA" w:rsidRDefault="00A207CA" w:rsidP="00A207CA">
      <w:pPr>
        <w:autoSpaceDE w:val="0"/>
        <w:autoSpaceDN w:val="0"/>
        <w:adjustRightInd w:val="0"/>
        <w:spacing w:line="240" w:lineRule="auto"/>
        <w:jc w:val="left"/>
        <w:rPr>
          <w:rFonts w:ascii="Tms Rmn" w:hAnsi="Tms Rmn"/>
          <w:sz w:val="24"/>
          <w:szCs w:val="24"/>
        </w:rPr>
      </w:pPr>
      <w:r>
        <w:rPr>
          <w:rFonts w:ascii="Tms Rmn" w:hAnsi="Tms Rmn"/>
          <w:sz w:val="24"/>
          <w:szCs w:val="24"/>
        </w:rPr>
        <w:t>Upoštevajo se naslednje sheme kakovosti:</w:t>
      </w:r>
    </w:p>
    <w:p w14:paraId="44D8623C" w14:textId="77777777" w:rsidR="00A207CA" w:rsidRDefault="00A207CA" w:rsidP="00A207CA">
      <w:pPr>
        <w:autoSpaceDE w:val="0"/>
        <w:autoSpaceDN w:val="0"/>
        <w:adjustRightInd w:val="0"/>
        <w:spacing w:line="240" w:lineRule="auto"/>
        <w:jc w:val="left"/>
        <w:rPr>
          <w:rFonts w:ascii="Tms Rmn" w:hAnsi="Tms Rmn"/>
          <w:sz w:val="24"/>
          <w:szCs w:val="24"/>
        </w:rPr>
      </w:pPr>
    </w:p>
    <w:tbl>
      <w:tblPr>
        <w:tblW w:w="8961" w:type="dxa"/>
        <w:tblLayout w:type="fixed"/>
        <w:tblCellMar>
          <w:left w:w="30" w:type="dxa"/>
          <w:right w:w="30" w:type="dxa"/>
        </w:tblCellMar>
        <w:tblLook w:val="00A0" w:firstRow="1" w:lastRow="0" w:firstColumn="1" w:lastColumn="0" w:noHBand="0" w:noVBand="0"/>
      </w:tblPr>
      <w:tblGrid>
        <w:gridCol w:w="3007"/>
        <w:gridCol w:w="5954"/>
      </w:tblGrid>
      <w:tr w:rsidR="00A207CA" w14:paraId="7AFDC1EB"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34187797"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VRSTA SHEME KAKOVOSTI</w:t>
            </w:r>
          </w:p>
        </w:tc>
        <w:tc>
          <w:tcPr>
            <w:tcW w:w="5954" w:type="dxa"/>
            <w:tcBorders>
              <w:top w:val="single" w:sz="4" w:space="0" w:color="000000"/>
              <w:left w:val="single" w:sz="4" w:space="0" w:color="000000"/>
              <w:bottom w:val="single" w:sz="4" w:space="0" w:color="000000"/>
              <w:right w:val="single" w:sz="4" w:space="0" w:color="000000"/>
            </w:tcBorders>
          </w:tcPr>
          <w:p w14:paraId="29B0B433"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 PROIZVOD ALI PROIZVOD IZ SHEME KAKOVOSTI IK</w:t>
            </w:r>
          </w:p>
        </w:tc>
      </w:tr>
      <w:tr w:rsidR="00A207CA" w14:paraId="7D654F95"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740559D1"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označba porekla</w:t>
            </w:r>
          </w:p>
        </w:tc>
        <w:tc>
          <w:tcPr>
            <w:tcW w:w="5954" w:type="dxa"/>
            <w:tcBorders>
              <w:top w:val="single" w:sz="4" w:space="0" w:color="000000"/>
              <w:left w:val="single" w:sz="4" w:space="0" w:color="000000"/>
              <w:bottom w:val="single" w:sz="4" w:space="0" w:color="000000"/>
              <w:right w:val="single" w:sz="4" w:space="0" w:color="000000"/>
            </w:tcBorders>
          </w:tcPr>
          <w:p w14:paraId="0C53941A"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Ekstra deviško oljčno olje Slovenske Istre</w:t>
            </w:r>
          </w:p>
        </w:tc>
      </w:tr>
      <w:tr w:rsidR="00A207CA" w14:paraId="5534A81E"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32AAF26D"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označba porekla</w:t>
            </w:r>
          </w:p>
        </w:tc>
        <w:tc>
          <w:tcPr>
            <w:tcW w:w="5954" w:type="dxa"/>
            <w:tcBorders>
              <w:top w:val="single" w:sz="4" w:space="0" w:color="000000"/>
              <w:left w:val="single" w:sz="4" w:space="0" w:color="000000"/>
              <w:bottom w:val="single" w:sz="4" w:space="0" w:color="000000"/>
              <w:right w:val="single" w:sz="4" w:space="0" w:color="000000"/>
            </w:tcBorders>
          </w:tcPr>
          <w:p w14:paraId="63231DA1"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Istra</w:t>
            </w:r>
          </w:p>
        </w:tc>
      </w:tr>
      <w:tr w:rsidR="00A207CA" w14:paraId="08673FCE"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60225FB0"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označba porekla</w:t>
            </w:r>
          </w:p>
        </w:tc>
        <w:tc>
          <w:tcPr>
            <w:tcW w:w="5954" w:type="dxa"/>
            <w:tcBorders>
              <w:top w:val="single" w:sz="4" w:space="0" w:color="000000"/>
              <w:left w:val="single" w:sz="4" w:space="0" w:color="000000"/>
              <w:bottom w:val="single" w:sz="4" w:space="0" w:color="000000"/>
              <w:right w:val="single" w:sz="4" w:space="0" w:color="000000"/>
            </w:tcBorders>
          </w:tcPr>
          <w:p w14:paraId="21BDC625"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odločba o oceni vina</w:t>
            </w:r>
          </w:p>
        </w:tc>
      </w:tr>
      <w:tr w:rsidR="00A207CA" w14:paraId="6418A75C"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7C076473"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geografska označba</w:t>
            </w:r>
          </w:p>
        </w:tc>
        <w:tc>
          <w:tcPr>
            <w:tcW w:w="5954" w:type="dxa"/>
            <w:tcBorders>
              <w:top w:val="single" w:sz="4" w:space="0" w:color="000000"/>
              <w:left w:val="single" w:sz="4" w:space="0" w:color="000000"/>
              <w:bottom w:val="single" w:sz="4" w:space="0" w:color="000000"/>
              <w:right w:val="single" w:sz="4" w:space="0" w:color="000000"/>
            </w:tcBorders>
          </w:tcPr>
          <w:p w14:paraId="42A58CD5"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Štajerski hmelj</w:t>
            </w:r>
          </w:p>
        </w:tc>
      </w:tr>
      <w:tr w:rsidR="00A207CA" w14:paraId="1835D253"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20D9686A"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geografska označba</w:t>
            </w:r>
          </w:p>
        </w:tc>
        <w:tc>
          <w:tcPr>
            <w:tcW w:w="5954" w:type="dxa"/>
            <w:tcBorders>
              <w:top w:val="single" w:sz="4" w:space="0" w:color="000000"/>
              <w:left w:val="single" w:sz="4" w:space="0" w:color="000000"/>
              <w:bottom w:val="single" w:sz="4" w:space="0" w:color="000000"/>
              <w:right w:val="single" w:sz="4" w:space="0" w:color="000000"/>
            </w:tcBorders>
          </w:tcPr>
          <w:p w14:paraId="4F8764E0"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odločba o oceni vina</w:t>
            </w:r>
          </w:p>
        </w:tc>
      </w:tr>
      <w:tr w:rsidR="00A207CA" w14:paraId="43F5D361"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63D271AC"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Izbrana kakovost</w:t>
            </w:r>
          </w:p>
        </w:tc>
        <w:tc>
          <w:tcPr>
            <w:tcW w:w="5954" w:type="dxa"/>
            <w:tcBorders>
              <w:top w:val="single" w:sz="4" w:space="0" w:color="000000"/>
              <w:left w:val="single" w:sz="4" w:space="0" w:color="000000"/>
              <w:bottom w:val="single" w:sz="4" w:space="0" w:color="000000"/>
              <w:right w:val="single" w:sz="4" w:space="0" w:color="000000"/>
            </w:tcBorders>
          </w:tcPr>
          <w:p w14:paraId="1B5FC42E"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predelani izdelki iz sadja</w:t>
            </w:r>
          </w:p>
        </w:tc>
      </w:tr>
      <w:tr w:rsidR="00A207CA" w14:paraId="79ADCC00"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48BB12B2"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Izbrana kakovost</w:t>
            </w:r>
          </w:p>
        </w:tc>
        <w:tc>
          <w:tcPr>
            <w:tcW w:w="5954" w:type="dxa"/>
            <w:tcBorders>
              <w:top w:val="single" w:sz="4" w:space="0" w:color="000000"/>
              <w:left w:val="single" w:sz="4" w:space="0" w:color="000000"/>
              <w:bottom w:val="single" w:sz="4" w:space="0" w:color="000000"/>
              <w:right w:val="single" w:sz="4" w:space="0" w:color="000000"/>
            </w:tcBorders>
          </w:tcPr>
          <w:p w14:paraId="4BC90411"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sadje</w:t>
            </w:r>
          </w:p>
        </w:tc>
      </w:tr>
      <w:tr w:rsidR="00A207CA" w14:paraId="0175E7A3"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1B781550"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Ekološka pridelava in predelava</w:t>
            </w:r>
          </w:p>
        </w:tc>
        <w:tc>
          <w:tcPr>
            <w:tcW w:w="5954" w:type="dxa"/>
            <w:tcBorders>
              <w:top w:val="single" w:sz="4" w:space="0" w:color="000000"/>
              <w:left w:val="single" w:sz="4" w:space="0" w:color="000000"/>
              <w:bottom w:val="single" w:sz="4" w:space="0" w:color="000000"/>
              <w:right w:val="single" w:sz="4" w:space="0" w:color="000000"/>
            </w:tcBorders>
          </w:tcPr>
          <w:p w14:paraId="68D65489"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certificirani GERKi z rabo trajnih nasadov</w:t>
            </w:r>
          </w:p>
        </w:tc>
      </w:tr>
    </w:tbl>
    <w:p w14:paraId="6562B626" w14:textId="309BAB3E" w:rsidR="00A207CA" w:rsidRDefault="00A207CA"/>
    <w:p w14:paraId="5F053114" w14:textId="4DF58743" w:rsidR="00A207CA" w:rsidRDefault="00A207CA"/>
    <w:p w14:paraId="5F52F805" w14:textId="135242D3" w:rsidR="00A207CA" w:rsidRDefault="00A207CA"/>
    <w:p w14:paraId="55DA4ADA" w14:textId="77777777" w:rsidR="00A207CA" w:rsidRPr="005E10DC" w:rsidRDefault="00A207CA"/>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6AEAD930" w:rsidR="00F3286B" w:rsidRPr="005E10DC" w:rsidRDefault="00F3286B" w:rsidP="004E301A">
            <w:r w:rsidRPr="005E10DC">
              <w:rPr>
                <w:b/>
              </w:rPr>
              <w:t>Uredba:</w:t>
            </w:r>
            <w:r w:rsidRPr="005E10DC">
              <w:t xml:space="preserve"> </w:t>
            </w:r>
            <w:r w:rsidR="001D3E76">
              <w:t>pod a) 3</w:t>
            </w:r>
            <w:r w:rsidR="00031C87" w:rsidRPr="005E10DC">
              <w:t>.</w:t>
            </w:r>
            <w:r w:rsidR="00273055">
              <w:t xml:space="preserve"> </w:t>
            </w:r>
            <w:r w:rsidR="00031C87" w:rsidRPr="005E10DC">
              <w:t>točk</w:t>
            </w:r>
            <w:r w:rsidR="001D3E76">
              <w:t>e</w:t>
            </w:r>
            <w:r w:rsidR="00031C87" w:rsidRPr="005E10DC">
              <w:t xml:space="preserve"> </w:t>
            </w:r>
            <w:r w:rsidR="001D3E76">
              <w:t>prvega ostavka 8. člena Uredbe</w:t>
            </w:r>
            <w:r w:rsidR="00031C87" w:rsidRPr="005E10DC">
              <w:t xml:space="preserve"> (merila za </w:t>
            </w:r>
            <w:r w:rsidR="001D3E76">
              <w:t>ocenjevanje vlog</w:t>
            </w:r>
            <w:r w:rsidR="00031C87" w:rsidRPr="005E10DC">
              <w:t>)</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763FE22C" w:rsidR="00E50AAC" w:rsidRPr="005E10DC" w:rsidRDefault="00E50AAC" w:rsidP="00E50AAC">
      <w:r w:rsidRPr="005E10DC">
        <w:t>- skenogram potrdila o članstvu v zadrugi v letu 20</w:t>
      </w:r>
      <w:r w:rsidR="000574B5">
        <w:t>2</w:t>
      </w:r>
      <w:r w:rsidR="001D3E76">
        <w:t>3</w:t>
      </w:r>
      <w:r w:rsidRPr="005E10DC">
        <w:t xml:space="preserve"> ali </w:t>
      </w:r>
    </w:p>
    <w:p w14:paraId="330E478B" w14:textId="69FE54B1" w:rsidR="00E50AAC" w:rsidRPr="005E10DC" w:rsidRDefault="008513D9" w:rsidP="006F6401">
      <w:r w:rsidRPr="005E10DC">
        <w:t>- skenogram potrjenega seznama članov zadruge za leto 20</w:t>
      </w:r>
      <w:r w:rsidR="000574B5">
        <w:t>2</w:t>
      </w:r>
      <w:r w:rsidR="001D3E76">
        <w:t>3</w:t>
      </w:r>
      <w:r w:rsidRPr="005E10DC">
        <w:t>.</w:t>
      </w:r>
    </w:p>
    <w:p w14:paraId="2BC28D83" w14:textId="77777777" w:rsidR="004F1908" w:rsidRPr="005E10DC" w:rsidRDefault="004F1908"/>
    <w:p w14:paraId="29140D95" w14:textId="77777777" w:rsidR="007B30BA" w:rsidRPr="005E10DC" w:rsidRDefault="007B30BA" w:rsidP="007B30BA"/>
    <w:p w14:paraId="546FC9F5" w14:textId="77777777" w:rsidR="00312557" w:rsidRPr="00C2416F"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6460A353"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39491" w14:textId="77777777" w:rsidR="00312557" w:rsidRPr="00C2416F"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1877357" w14:textId="77777777" w:rsidR="00312557" w:rsidRPr="00680193" w:rsidRDefault="00312557" w:rsidP="00962F32">
            <w:pPr>
              <w:spacing w:line="240" w:lineRule="auto"/>
              <w:jc w:val="left"/>
              <w:rPr>
                <w:rFonts w:eastAsia="Times New Roman"/>
                <w:b/>
                <w:color w:val="000000"/>
                <w:lang w:eastAsia="sl-SI"/>
              </w:rPr>
            </w:pPr>
            <w:r w:rsidRPr="00680193">
              <w:rPr>
                <w:rFonts w:eastAsia="Times New Roman"/>
                <w:b/>
                <w:color w:val="000000"/>
                <w:lang w:eastAsia="sl-SI"/>
              </w:rPr>
              <w:t>Načrt ureditve trajnega nasada</w:t>
            </w:r>
          </w:p>
        </w:tc>
      </w:tr>
      <w:tr w:rsidR="00312557" w:rsidRPr="007918D7" w14:paraId="6BDDDC90"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66955F" w14:textId="0F37B79E" w:rsidR="00312557" w:rsidRPr="007918D7" w:rsidRDefault="00312557" w:rsidP="00962F32">
            <w:r w:rsidRPr="007918D7">
              <w:rPr>
                <w:b/>
              </w:rPr>
              <w:t>Uredba:</w:t>
            </w:r>
            <w:r w:rsidR="00680193">
              <w:t xml:space="preserve"> 1</w:t>
            </w:r>
            <w:r w:rsidRPr="007918D7">
              <w:t xml:space="preserve">. točka prvega odstavka </w:t>
            </w:r>
            <w:r w:rsidR="00680193">
              <w:t>20</w:t>
            </w:r>
            <w:r w:rsidRPr="007918D7">
              <w:t>. člena Uredbe.</w:t>
            </w:r>
          </w:p>
          <w:p w14:paraId="7C7D3EC4" w14:textId="77777777" w:rsidR="00312557" w:rsidRPr="007918D7" w:rsidRDefault="00312557" w:rsidP="00962F32">
            <w:r w:rsidRPr="007918D7">
              <w:rPr>
                <w:b/>
              </w:rPr>
              <w:t>Za koga velja</w:t>
            </w:r>
            <w:r w:rsidRPr="007918D7">
              <w:t>: za vse upravičence.</w:t>
            </w:r>
          </w:p>
        </w:tc>
      </w:tr>
    </w:tbl>
    <w:p w14:paraId="396367CA" w14:textId="77777777" w:rsidR="00312557" w:rsidRPr="007918D7" w:rsidRDefault="00312557" w:rsidP="00312557"/>
    <w:p w14:paraId="35918461" w14:textId="64F349D5" w:rsidR="00312557" w:rsidRPr="007918D7" w:rsidRDefault="00312557" w:rsidP="00312557">
      <w:r w:rsidRPr="007918D7">
        <w:t xml:space="preserve">Vlogi se priloži »Načrt ureditve trajnega nasada«  s tehničnimi rešitvami, popisom del ter materiala vključno z obsegom lesenih drogov pri ureditvi hmeljske žičnice ter skico nasadov na orto foto posnetku </w:t>
      </w:r>
      <w:r w:rsidR="00680193" w:rsidRPr="00C10E15">
        <w:t xml:space="preserve">GERK-a kmetijskega zemljišča, na katerega se naložba nanaša, </w:t>
      </w:r>
      <w:r w:rsidR="00680193">
        <w:t>ali</w:t>
      </w:r>
      <w:r w:rsidR="00680193" w:rsidRPr="00C10E15">
        <w:t xml:space="preserve"> skico nasada</w:t>
      </w:r>
      <w:r w:rsidR="00680193">
        <w:t xml:space="preserve"> na zemljiškokatastrskem načrtu </w:t>
      </w:r>
      <w:r w:rsidR="00680193" w:rsidRPr="00C10E15">
        <w:t>na digitalnem ortofoto ozadju, če zemljišča niso vključena v GERK</w:t>
      </w:r>
      <w:r w:rsidRPr="007918D7">
        <w:t>.</w:t>
      </w:r>
    </w:p>
    <w:p w14:paraId="2A904878"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2161779A"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E527"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DBC06E6" w14:textId="77777777" w:rsidR="00312557" w:rsidRPr="007918D7"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Odločba o uvedbi agromelioracije</w:t>
            </w:r>
          </w:p>
        </w:tc>
      </w:tr>
      <w:tr w:rsidR="00312557" w:rsidRPr="007918D7" w14:paraId="0DDA0B7D"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624D0" w14:textId="099C369F" w:rsidR="00312557" w:rsidRPr="007918D7" w:rsidRDefault="00312557" w:rsidP="00962F32">
            <w:r w:rsidRPr="007918D7">
              <w:rPr>
                <w:b/>
              </w:rPr>
              <w:t>Uredba:</w:t>
            </w:r>
            <w:r w:rsidRPr="007918D7">
              <w:t xml:space="preserve"> </w:t>
            </w:r>
            <w:r w:rsidR="00680193">
              <w:t>6</w:t>
            </w:r>
            <w:r w:rsidRPr="007918D7">
              <w:t>. točka prvega odstavka  2</w:t>
            </w:r>
            <w:r w:rsidR="00680193">
              <w:t>0</w:t>
            </w:r>
            <w:r w:rsidRPr="007918D7">
              <w:t>. člena Uredbe.</w:t>
            </w:r>
          </w:p>
          <w:p w14:paraId="3F2F1F8C" w14:textId="08B53F13" w:rsidR="00312557" w:rsidRPr="007918D7" w:rsidRDefault="00312557" w:rsidP="005D3D5B">
            <w:r w:rsidRPr="007918D7">
              <w:rPr>
                <w:b/>
              </w:rPr>
              <w:t>Za koga velja</w:t>
            </w:r>
            <w:r w:rsidRPr="007918D7">
              <w:t xml:space="preserve">: za vse upravičence, ki uveljavljajo podporo </w:t>
            </w:r>
            <w:r w:rsidR="005D3D5B" w:rsidRPr="007918D7">
              <w:t>za izvedbo agromelioracijskih del v okviru naložbe v ureditev trajnih nasadov</w:t>
            </w:r>
            <w:r w:rsidRPr="007918D7">
              <w:t>, ki je zahtevna agromelioracija.</w:t>
            </w:r>
          </w:p>
        </w:tc>
      </w:tr>
    </w:tbl>
    <w:p w14:paraId="00F774C9" w14:textId="77777777" w:rsidR="00312557" w:rsidRPr="007918D7" w:rsidRDefault="00312557" w:rsidP="00312557"/>
    <w:p w14:paraId="3047E33D" w14:textId="77777777" w:rsidR="00312557" w:rsidRPr="007918D7" w:rsidRDefault="00312557" w:rsidP="00312557">
      <w:r w:rsidRPr="007918D7">
        <w:t>Odločba o uvedbi agromelioracije:</w:t>
      </w:r>
    </w:p>
    <w:p w14:paraId="50E5790C" w14:textId="234B3328" w:rsidR="00312557" w:rsidRPr="007918D7" w:rsidRDefault="00A63F29" w:rsidP="00312557">
      <w:pPr>
        <w:pStyle w:val="Odstavekseznama"/>
        <w:numPr>
          <w:ilvl w:val="0"/>
          <w:numId w:val="1"/>
        </w:numPr>
        <w:spacing w:line="240" w:lineRule="auto"/>
      </w:pPr>
      <w:r w:rsidRPr="007918D7">
        <w:t xml:space="preserve">mora </w:t>
      </w:r>
      <w:r w:rsidR="00312557" w:rsidRPr="007918D7">
        <w:t>biti  veljavna;</w:t>
      </w:r>
    </w:p>
    <w:p w14:paraId="0E619731" w14:textId="77777777" w:rsidR="00312557" w:rsidRPr="007918D7" w:rsidRDefault="00312557" w:rsidP="00312557">
      <w:pPr>
        <w:pStyle w:val="Odstavekseznama"/>
        <w:numPr>
          <w:ilvl w:val="0"/>
          <w:numId w:val="1"/>
        </w:numPr>
        <w:spacing w:line="240" w:lineRule="auto"/>
      </w:pPr>
      <w:r w:rsidRPr="007918D7">
        <w:t>mora biti pravnomočno (potrjeno z žigom pravnomočnosti);</w:t>
      </w:r>
    </w:p>
    <w:p w14:paraId="50F1FC14" w14:textId="77777777" w:rsidR="00312557" w:rsidRPr="007918D7" w:rsidRDefault="00312557" w:rsidP="00312557">
      <w:pPr>
        <w:pStyle w:val="Odstavekseznama"/>
        <w:numPr>
          <w:ilvl w:val="0"/>
          <w:numId w:val="1"/>
        </w:numPr>
        <w:spacing w:line="240" w:lineRule="auto"/>
      </w:pPr>
      <w:r w:rsidRPr="007918D7">
        <w:t>se mora glasiti na vlagatelja.</w:t>
      </w:r>
    </w:p>
    <w:p w14:paraId="6E607DD4" w14:textId="77777777" w:rsidR="00312557" w:rsidRPr="007918D7" w:rsidRDefault="00312557" w:rsidP="00312557">
      <w:pPr>
        <w:spacing w:line="240" w:lineRule="auto"/>
      </w:pPr>
    </w:p>
    <w:p w14:paraId="06C823CF" w14:textId="77777777" w:rsidR="00312557" w:rsidRPr="007918D7" w:rsidRDefault="00312557" w:rsidP="00312557">
      <w:pPr>
        <w:spacing w:line="240" w:lineRule="auto"/>
      </w:pPr>
      <w:r w:rsidRPr="007918D7">
        <w:t>Vlogi se priloži:</w:t>
      </w:r>
    </w:p>
    <w:p w14:paraId="47125DFE" w14:textId="77777777" w:rsidR="00312557" w:rsidRPr="007918D7" w:rsidRDefault="00312557" w:rsidP="00312557">
      <w:r w:rsidRPr="007918D7">
        <w:t>- skenogram odločbe o uvedbi agromelioracije ali</w:t>
      </w:r>
    </w:p>
    <w:p w14:paraId="26ACB00B" w14:textId="77777777" w:rsidR="00312557" w:rsidRPr="007918D7" w:rsidRDefault="00312557" w:rsidP="00312557">
      <w:pPr>
        <w:spacing w:line="240" w:lineRule="auto"/>
      </w:pPr>
      <w:r w:rsidRPr="007918D7">
        <w:t>- v aplikacijo za elektronsko oddajo vloge se vnesejo naslednji podatki:</w:t>
      </w:r>
    </w:p>
    <w:p w14:paraId="49EA5682" w14:textId="77777777" w:rsidR="00312557" w:rsidRPr="007918D7" w:rsidRDefault="00312557" w:rsidP="00312557">
      <w:pPr>
        <w:pStyle w:val="Odstavekseznama"/>
        <w:numPr>
          <w:ilvl w:val="0"/>
          <w:numId w:val="34"/>
        </w:numPr>
        <w:spacing w:line="240" w:lineRule="auto"/>
        <w:ind w:left="851" w:hanging="425"/>
      </w:pPr>
      <w:r w:rsidRPr="007918D7">
        <w:t>datum izdaje odločbe o uvedbi agromelioracije;</w:t>
      </w:r>
    </w:p>
    <w:p w14:paraId="3E05A220" w14:textId="77777777" w:rsidR="00312557" w:rsidRPr="007918D7" w:rsidRDefault="00312557" w:rsidP="00312557">
      <w:pPr>
        <w:pStyle w:val="Odstavekseznama"/>
        <w:numPr>
          <w:ilvl w:val="0"/>
          <w:numId w:val="34"/>
        </w:numPr>
        <w:spacing w:line="240" w:lineRule="auto"/>
        <w:ind w:left="851" w:hanging="425"/>
      </w:pPr>
      <w:r w:rsidRPr="007918D7">
        <w:t>št. dokumenta;</w:t>
      </w:r>
    </w:p>
    <w:p w14:paraId="79298ADA" w14:textId="77777777" w:rsidR="00312557" w:rsidRPr="007918D7" w:rsidRDefault="00312557" w:rsidP="00312557">
      <w:pPr>
        <w:pStyle w:val="Odstavekseznama"/>
        <w:numPr>
          <w:ilvl w:val="0"/>
          <w:numId w:val="34"/>
        </w:numPr>
        <w:spacing w:line="240" w:lineRule="auto"/>
        <w:ind w:left="851" w:hanging="425"/>
      </w:pPr>
      <w:r w:rsidRPr="007918D7">
        <w:t>organ, ki je izdal dokument;</w:t>
      </w:r>
    </w:p>
    <w:p w14:paraId="49C0B63F" w14:textId="77777777" w:rsidR="00312557" w:rsidRPr="007918D7" w:rsidRDefault="00312557" w:rsidP="00312557">
      <w:pPr>
        <w:pStyle w:val="Odstavekseznama"/>
        <w:numPr>
          <w:ilvl w:val="0"/>
          <w:numId w:val="34"/>
        </w:numPr>
        <w:spacing w:line="240" w:lineRule="auto"/>
        <w:ind w:left="851" w:hanging="425"/>
      </w:pPr>
      <w:r w:rsidRPr="007918D7">
        <w:t>datum pravnomočnosti.</w:t>
      </w:r>
    </w:p>
    <w:p w14:paraId="011C5BD8" w14:textId="77777777" w:rsidR="00312557" w:rsidRPr="007918D7" w:rsidRDefault="00312557" w:rsidP="00312557"/>
    <w:p w14:paraId="37FC0F7D"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C2416F" w14:paraId="688FBD4B"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AF3B8"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F94BFD2" w14:textId="77777777" w:rsidR="00312557" w:rsidRPr="00C2416F"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Soglasja in dovoljenja pristojnih organov za nezahtevne agromelioracije</w:t>
            </w:r>
          </w:p>
        </w:tc>
      </w:tr>
      <w:tr w:rsidR="00312557" w:rsidRPr="00C2416F" w14:paraId="642EB37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DD690" w14:textId="3229A437" w:rsidR="00312557" w:rsidRPr="00C2416F" w:rsidRDefault="00312557" w:rsidP="00962F32">
            <w:r w:rsidRPr="00C2416F">
              <w:rPr>
                <w:b/>
              </w:rPr>
              <w:t>Uredba:</w:t>
            </w:r>
            <w:r w:rsidRPr="00C2416F">
              <w:t xml:space="preserve"> </w:t>
            </w:r>
            <w:r w:rsidR="006C4F34">
              <w:t>6</w:t>
            </w:r>
            <w:r w:rsidRPr="00C2416F">
              <w:t>.</w:t>
            </w:r>
            <w:r>
              <w:t xml:space="preserve"> </w:t>
            </w:r>
            <w:r w:rsidRPr="00C2416F">
              <w:t>točka prvega odstavka  2</w:t>
            </w:r>
            <w:r w:rsidR="00680193">
              <w:t>0</w:t>
            </w:r>
            <w:r w:rsidRPr="00C2416F">
              <w:t xml:space="preserve">. </w:t>
            </w:r>
            <w:r>
              <w:t>č</w:t>
            </w:r>
            <w:r w:rsidRPr="00C2416F">
              <w:t>lena</w:t>
            </w:r>
            <w:r>
              <w:t xml:space="preserve"> Uredbe.</w:t>
            </w:r>
          </w:p>
          <w:p w14:paraId="43FD36DE" w14:textId="1B89D8DE" w:rsidR="00312557" w:rsidRPr="00C2416F" w:rsidRDefault="00312557" w:rsidP="005D3D5B">
            <w:r w:rsidRPr="00C2416F">
              <w:rPr>
                <w:b/>
              </w:rPr>
              <w:t>Za koga velja</w:t>
            </w:r>
            <w:r w:rsidRPr="00C2416F">
              <w:t xml:space="preserve">: za vse </w:t>
            </w:r>
            <w:r>
              <w:t>upravičence</w:t>
            </w:r>
            <w:r w:rsidRPr="00C2416F">
              <w:t xml:space="preserve">, ki uveljavljajo podporo za </w:t>
            </w:r>
            <w:r>
              <w:t>izvedbo agromelioracijskih del v okviru naložbe</w:t>
            </w:r>
            <w:r w:rsidR="005D3D5B">
              <w:t xml:space="preserve"> v ureditev trajnih nasadov, ki se izvajajo </w:t>
            </w:r>
            <w:r w:rsidRPr="00C2416F">
              <w:t>na območjih varovanj in omejitev po posebnih predpisih</w:t>
            </w:r>
            <w:r>
              <w:t>.</w:t>
            </w:r>
          </w:p>
        </w:tc>
      </w:tr>
    </w:tbl>
    <w:p w14:paraId="6EA8E899" w14:textId="77777777" w:rsidR="00312557" w:rsidRPr="006C4F34" w:rsidRDefault="00312557" w:rsidP="00312557"/>
    <w:p w14:paraId="60F03123" w14:textId="77777777" w:rsidR="00312557" w:rsidRPr="006C4F34" w:rsidRDefault="00312557" w:rsidP="00312557">
      <w:r w:rsidRPr="006C4F34">
        <w:t>Predpisana soglasja in dovoljenja po posebnih predpisih:</w:t>
      </w:r>
    </w:p>
    <w:p w14:paraId="7999F9C8" w14:textId="77777777" w:rsidR="00312557" w:rsidRPr="006C4F34" w:rsidRDefault="00312557" w:rsidP="00312557">
      <w:pPr>
        <w:pStyle w:val="Odstavekseznama"/>
        <w:numPr>
          <w:ilvl w:val="0"/>
          <w:numId w:val="1"/>
        </w:numPr>
        <w:spacing w:line="240" w:lineRule="auto"/>
      </w:pPr>
      <w:r w:rsidRPr="006C4F34">
        <w:t>morajo biti  veljavna;</w:t>
      </w:r>
    </w:p>
    <w:p w14:paraId="23106758" w14:textId="77777777" w:rsidR="00312557" w:rsidRPr="006C4F34" w:rsidRDefault="00312557" w:rsidP="00312557">
      <w:pPr>
        <w:pStyle w:val="Odstavekseznama"/>
        <w:numPr>
          <w:ilvl w:val="0"/>
          <w:numId w:val="1"/>
        </w:numPr>
        <w:spacing w:line="240" w:lineRule="auto"/>
      </w:pPr>
      <w:r w:rsidRPr="006C4F34">
        <w:t>morajo biti pravnomočna (potrjeno z žigom pravnomočnosti);</w:t>
      </w:r>
    </w:p>
    <w:p w14:paraId="47594DD8" w14:textId="77777777" w:rsidR="00312557" w:rsidRPr="006C4F34" w:rsidRDefault="00312557" w:rsidP="00312557">
      <w:pPr>
        <w:pStyle w:val="Odstavekseznama"/>
        <w:numPr>
          <w:ilvl w:val="0"/>
          <w:numId w:val="1"/>
        </w:numPr>
        <w:spacing w:line="240" w:lineRule="auto"/>
      </w:pPr>
      <w:r w:rsidRPr="006C4F34">
        <w:t>se morajo glasiti na vlagatelja.</w:t>
      </w:r>
    </w:p>
    <w:p w14:paraId="480C3E1F" w14:textId="77777777" w:rsidR="00312557" w:rsidRPr="006C4F34" w:rsidRDefault="00312557" w:rsidP="00312557">
      <w:pPr>
        <w:spacing w:line="240" w:lineRule="auto"/>
      </w:pPr>
    </w:p>
    <w:p w14:paraId="18B7FF42" w14:textId="77777777" w:rsidR="00312557" w:rsidRPr="006C4F34" w:rsidRDefault="00312557" w:rsidP="00312557">
      <w:pPr>
        <w:spacing w:line="240" w:lineRule="auto"/>
      </w:pPr>
      <w:r w:rsidRPr="006C4F34">
        <w:t>Vlogi se priloži:</w:t>
      </w:r>
    </w:p>
    <w:p w14:paraId="65C85234" w14:textId="77777777" w:rsidR="00312557" w:rsidRPr="006C4F34" w:rsidRDefault="00312557" w:rsidP="00312557">
      <w:r w:rsidRPr="006C4F34">
        <w:t>- skenogram predpisanih soglasij in dovoljenj po posebnih predpisih ali</w:t>
      </w:r>
    </w:p>
    <w:p w14:paraId="51067CD1" w14:textId="77777777" w:rsidR="00312557" w:rsidRPr="006C4F34" w:rsidRDefault="00312557" w:rsidP="00312557">
      <w:pPr>
        <w:spacing w:line="240" w:lineRule="auto"/>
      </w:pPr>
      <w:r w:rsidRPr="006C4F34">
        <w:t>- v aplikacijo za elektronsko oddajo vloge se vnesejo naslednji podatki:</w:t>
      </w:r>
    </w:p>
    <w:p w14:paraId="00EF354C" w14:textId="77777777" w:rsidR="00312557" w:rsidRPr="006C4F34" w:rsidRDefault="00312557" w:rsidP="00312557">
      <w:pPr>
        <w:pStyle w:val="Odstavekseznama"/>
        <w:numPr>
          <w:ilvl w:val="0"/>
          <w:numId w:val="35"/>
        </w:numPr>
        <w:spacing w:line="240" w:lineRule="auto"/>
        <w:ind w:left="851" w:hanging="425"/>
      </w:pPr>
      <w:r w:rsidRPr="006C4F34">
        <w:t>datum izdaje soglasja ali dovoljenja pristojnih organov po posebnih predpisih;</w:t>
      </w:r>
    </w:p>
    <w:p w14:paraId="73DC5024" w14:textId="77777777" w:rsidR="00312557" w:rsidRPr="006C4F34" w:rsidRDefault="00312557" w:rsidP="00312557">
      <w:pPr>
        <w:pStyle w:val="Odstavekseznama"/>
        <w:numPr>
          <w:ilvl w:val="0"/>
          <w:numId w:val="35"/>
        </w:numPr>
        <w:spacing w:line="240" w:lineRule="auto"/>
        <w:ind w:left="851" w:hanging="425"/>
      </w:pPr>
      <w:r w:rsidRPr="006C4F34">
        <w:t>št. dokumenta;</w:t>
      </w:r>
    </w:p>
    <w:p w14:paraId="65FB635F" w14:textId="77777777" w:rsidR="00312557" w:rsidRPr="006C4F34" w:rsidRDefault="00312557" w:rsidP="00312557">
      <w:pPr>
        <w:pStyle w:val="Odstavekseznama"/>
        <w:numPr>
          <w:ilvl w:val="0"/>
          <w:numId w:val="35"/>
        </w:numPr>
        <w:spacing w:line="240" w:lineRule="auto"/>
        <w:ind w:left="851" w:hanging="425"/>
      </w:pPr>
      <w:r w:rsidRPr="006C4F34">
        <w:t>pristojni organ, ki je izdal dokument;</w:t>
      </w:r>
    </w:p>
    <w:p w14:paraId="78202746" w14:textId="77777777" w:rsidR="00312557" w:rsidRPr="006C4F34" w:rsidRDefault="00312557" w:rsidP="00312557">
      <w:pPr>
        <w:pStyle w:val="Odstavekseznama"/>
        <w:numPr>
          <w:ilvl w:val="0"/>
          <w:numId w:val="35"/>
        </w:numPr>
        <w:spacing w:line="240" w:lineRule="auto"/>
        <w:ind w:left="851" w:hanging="425"/>
      </w:pPr>
      <w:r w:rsidRPr="006C4F34">
        <w:t>datum pravnomočnosti.</w:t>
      </w:r>
    </w:p>
    <w:p w14:paraId="048F9AA0" w14:textId="77777777" w:rsidR="00312557" w:rsidRPr="006C4F34" w:rsidRDefault="00312557" w:rsidP="00312557"/>
    <w:p w14:paraId="6F8634B3" w14:textId="77777777" w:rsidR="00425BEF" w:rsidRPr="006C4F34" w:rsidRDefault="00425BEF" w:rsidP="006F41C4"/>
    <w:tbl>
      <w:tblPr>
        <w:tblW w:w="10060" w:type="dxa"/>
        <w:tblCellMar>
          <w:left w:w="70" w:type="dxa"/>
          <w:right w:w="70" w:type="dxa"/>
        </w:tblCellMar>
        <w:tblLook w:val="04A0" w:firstRow="1" w:lastRow="0" w:firstColumn="1" w:lastColumn="0" w:noHBand="0" w:noVBand="1"/>
      </w:tblPr>
      <w:tblGrid>
        <w:gridCol w:w="1160"/>
        <w:gridCol w:w="8900"/>
      </w:tblGrid>
      <w:tr w:rsidR="00811751" w:rsidRPr="006C4F34" w14:paraId="70080B28"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A46E1" w14:textId="77777777" w:rsidR="00811751" w:rsidRPr="006C4F34" w:rsidRDefault="00811751" w:rsidP="00811751">
            <w:pPr>
              <w:jc w:val="left"/>
              <w:rPr>
                <w:rFonts w:eastAsia="Times New Roman"/>
                <w:b/>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2BE0D11" w14:textId="4B22655B" w:rsidR="00811751" w:rsidRPr="006C4F34" w:rsidRDefault="00811751" w:rsidP="00811751">
            <w:pPr>
              <w:jc w:val="left"/>
              <w:rPr>
                <w:rFonts w:eastAsia="Times New Roman"/>
                <w:b/>
                <w:lang w:eastAsia="sl-SI"/>
              </w:rPr>
            </w:pPr>
            <w:r w:rsidRPr="006C4F34">
              <w:rPr>
                <w:rFonts w:eastAsia="Times New Roman"/>
                <w:b/>
                <w:lang w:eastAsia="sl-SI"/>
              </w:rPr>
              <w:t>Pravnomočna odločba o uvedbi namakanja ali drug akt o uvedbi namak</w:t>
            </w:r>
            <w:r w:rsidR="00A207CA">
              <w:rPr>
                <w:rFonts w:eastAsia="Times New Roman"/>
                <w:b/>
                <w:lang w:eastAsia="sl-SI"/>
              </w:rPr>
              <w:t>a</w:t>
            </w:r>
            <w:r w:rsidRPr="006C4F34">
              <w:rPr>
                <w:rFonts w:eastAsia="Times New Roman"/>
                <w:b/>
                <w:lang w:eastAsia="sl-SI"/>
              </w:rPr>
              <w:t>nja</w:t>
            </w:r>
          </w:p>
        </w:tc>
      </w:tr>
      <w:tr w:rsidR="00811751" w:rsidRPr="006C4F34" w14:paraId="34E0D0E4"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A0F065" w14:textId="32432B0F" w:rsidR="00811751" w:rsidRPr="006C4F34" w:rsidRDefault="00811751" w:rsidP="00811751">
            <w:r w:rsidRPr="006C4F34">
              <w:rPr>
                <w:b/>
              </w:rPr>
              <w:t>Uredba</w:t>
            </w:r>
            <w:r w:rsidRPr="006C4F34">
              <w:t xml:space="preserve">: </w:t>
            </w:r>
            <w:r w:rsidR="006C4F34" w:rsidRPr="006C4F34">
              <w:t>2</w:t>
            </w:r>
            <w:r w:rsidRPr="006C4F34">
              <w:t xml:space="preserve">. točka </w:t>
            </w:r>
            <w:r w:rsidR="006C4F34" w:rsidRPr="006C4F34">
              <w:t>7</w:t>
            </w:r>
            <w:r w:rsidRPr="006C4F34">
              <w:t xml:space="preserve">. člena Uredbe. </w:t>
            </w:r>
          </w:p>
          <w:p w14:paraId="5C333E10" w14:textId="345FA247" w:rsidR="00811751" w:rsidRPr="006C4F34" w:rsidRDefault="00811751" w:rsidP="00811751">
            <w:r w:rsidRPr="006C4F34">
              <w:rPr>
                <w:b/>
              </w:rPr>
              <w:t>Za koga velja</w:t>
            </w:r>
            <w:r w:rsidRPr="006C4F34">
              <w:t>: za vse upravičence.</w:t>
            </w:r>
          </w:p>
        </w:tc>
      </w:tr>
    </w:tbl>
    <w:p w14:paraId="2FBA95F1" w14:textId="77777777" w:rsidR="00811751" w:rsidRPr="006C4F34" w:rsidRDefault="00811751" w:rsidP="00811751"/>
    <w:p w14:paraId="24171399" w14:textId="37A0134C" w:rsidR="00811751" w:rsidRPr="006C4F34" w:rsidRDefault="00811751" w:rsidP="00811751">
      <w:r w:rsidRPr="006C4F34">
        <w:t xml:space="preserve">Za naložbe v ureditev zasebnih namakalnih sistemov, izgradnjo pripadajočih vodnih virov ter nakupu in postavitvi namakalne opreme mora  upravičenec imeti pravnomočno odločbo o uvedbi namakanja ali drug akt, iz katerega je razvidna uvedba namakalnega sistema. </w:t>
      </w:r>
    </w:p>
    <w:p w14:paraId="24578E47" w14:textId="77777777" w:rsidR="00811751" w:rsidRPr="006C4F34" w:rsidRDefault="00811751" w:rsidP="00811751">
      <w:r w:rsidRPr="006C4F34">
        <w:t>Odločba o uvedbi namakanja:</w:t>
      </w:r>
    </w:p>
    <w:p w14:paraId="4DFA0E63" w14:textId="77777777" w:rsidR="00811751" w:rsidRPr="006C4F34" w:rsidRDefault="00811751" w:rsidP="00811751">
      <w:pPr>
        <w:pStyle w:val="Odstavekseznama"/>
        <w:numPr>
          <w:ilvl w:val="0"/>
          <w:numId w:val="1"/>
        </w:numPr>
      </w:pPr>
      <w:r w:rsidRPr="006C4F34">
        <w:t>mora biti veljavna;</w:t>
      </w:r>
    </w:p>
    <w:p w14:paraId="0D06C894" w14:textId="77777777" w:rsidR="00811751" w:rsidRPr="006C4F34" w:rsidRDefault="00811751" w:rsidP="00811751">
      <w:pPr>
        <w:pStyle w:val="Odstavekseznama"/>
        <w:numPr>
          <w:ilvl w:val="0"/>
          <w:numId w:val="1"/>
        </w:numPr>
      </w:pPr>
      <w:r w:rsidRPr="006C4F34">
        <w:t>mora biti pravnomočna (potrjeno z žigom pravnomočnosti);</w:t>
      </w:r>
    </w:p>
    <w:p w14:paraId="58499CB9" w14:textId="77777777" w:rsidR="00811751" w:rsidRPr="006C4F34" w:rsidRDefault="00811751" w:rsidP="00811751">
      <w:pPr>
        <w:pStyle w:val="Odstavekseznama"/>
        <w:numPr>
          <w:ilvl w:val="0"/>
          <w:numId w:val="1"/>
        </w:numPr>
      </w:pPr>
      <w:r w:rsidRPr="006C4F34">
        <w:t>glasiti se mora na upravičenca.</w:t>
      </w:r>
    </w:p>
    <w:p w14:paraId="1B0E3F93" w14:textId="77777777" w:rsidR="00811751" w:rsidRPr="006C4F34" w:rsidRDefault="00811751" w:rsidP="00811751"/>
    <w:p w14:paraId="0CA9A021" w14:textId="77777777" w:rsidR="00811751" w:rsidRPr="006C4F34" w:rsidRDefault="00811751" w:rsidP="00811751">
      <w:r w:rsidRPr="006C4F34">
        <w:t>Drug akt o uvedbi namakanja:</w:t>
      </w:r>
    </w:p>
    <w:p w14:paraId="6270CE87" w14:textId="77777777" w:rsidR="00811751" w:rsidRPr="006C4F34" w:rsidRDefault="00811751" w:rsidP="00811751">
      <w:pPr>
        <w:pStyle w:val="Odstavekseznama"/>
        <w:numPr>
          <w:ilvl w:val="0"/>
          <w:numId w:val="1"/>
        </w:numPr>
      </w:pPr>
      <w:r w:rsidRPr="006C4F34">
        <w:t>mora biti veljaven;</w:t>
      </w:r>
    </w:p>
    <w:p w14:paraId="1CB00842" w14:textId="1C29CFC2" w:rsidR="00811751" w:rsidRPr="006C4F34" w:rsidRDefault="00811751" w:rsidP="00811751">
      <w:pPr>
        <w:pStyle w:val="Odstavekseznama"/>
        <w:numPr>
          <w:ilvl w:val="0"/>
          <w:numId w:val="1"/>
        </w:numPr>
      </w:pPr>
      <w:r w:rsidRPr="006C4F34">
        <w:t>glasiti se mora na upravičenca</w:t>
      </w:r>
      <w:r w:rsidR="00AD258C" w:rsidRPr="006C4F34">
        <w:t xml:space="preserve"> oziroma na kmetijsko zemljišče, na katerem je namakalni sistem postavljen</w:t>
      </w:r>
      <w:r w:rsidRPr="006C4F34">
        <w:t>.</w:t>
      </w:r>
    </w:p>
    <w:p w14:paraId="28397F14" w14:textId="77777777" w:rsidR="00811751" w:rsidRPr="006C4F34" w:rsidRDefault="00811751" w:rsidP="00811751"/>
    <w:p w14:paraId="40CCF776" w14:textId="77777777" w:rsidR="00811751" w:rsidRPr="006C4F34" w:rsidRDefault="00811751" w:rsidP="00811751">
      <w:r w:rsidRPr="006C4F34">
        <w:t>Vlogi na javni razpis se:</w:t>
      </w:r>
    </w:p>
    <w:p w14:paraId="123E3180" w14:textId="77777777" w:rsidR="00811751" w:rsidRPr="006C4F34" w:rsidRDefault="00811751" w:rsidP="00811751">
      <w:pPr>
        <w:pStyle w:val="Odstavekseznama"/>
        <w:numPr>
          <w:ilvl w:val="0"/>
          <w:numId w:val="1"/>
        </w:numPr>
      </w:pPr>
      <w:r w:rsidRPr="006C4F34">
        <w:t xml:space="preserve">priloži skenogram veljavne pravnomočne odločbe o uvedbi namakanja ali skenogram drugega veljavnega  akta o uvedbi namakanja ali </w:t>
      </w:r>
    </w:p>
    <w:p w14:paraId="76FDC7D9" w14:textId="77777777" w:rsidR="00811751" w:rsidRPr="006C4F34" w:rsidRDefault="00811751" w:rsidP="00811751">
      <w:pPr>
        <w:pStyle w:val="Odstavekseznama"/>
        <w:numPr>
          <w:ilvl w:val="0"/>
          <w:numId w:val="1"/>
        </w:numPr>
      </w:pPr>
      <w:r w:rsidRPr="006C4F34">
        <w:t>v aplikacijo za elektronsko oddajo vloge se vnesejo naslednji podatki:</w:t>
      </w:r>
    </w:p>
    <w:p w14:paraId="00E8D38F" w14:textId="77777777" w:rsidR="00811751" w:rsidRPr="006C4F34" w:rsidRDefault="00811751" w:rsidP="00811751">
      <w:pPr>
        <w:pStyle w:val="Odstavekseznama"/>
        <w:numPr>
          <w:ilvl w:val="1"/>
          <w:numId w:val="1"/>
        </w:numPr>
        <w:ind w:left="1353"/>
      </w:pPr>
      <w:r w:rsidRPr="006C4F34">
        <w:t>datum izdaje odločbe o uvedbi namakanja ali drugega akta o uvedbi namakanja;</w:t>
      </w:r>
    </w:p>
    <w:p w14:paraId="7F08D502" w14:textId="77777777" w:rsidR="00811751" w:rsidRPr="006C4F34" w:rsidRDefault="00811751" w:rsidP="00811751">
      <w:pPr>
        <w:pStyle w:val="Odstavekseznama"/>
        <w:numPr>
          <w:ilvl w:val="1"/>
          <w:numId w:val="1"/>
        </w:numPr>
        <w:ind w:left="1353"/>
      </w:pPr>
      <w:r w:rsidRPr="006C4F34">
        <w:t>št. dokumenta;</w:t>
      </w:r>
    </w:p>
    <w:p w14:paraId="10E0B98C" w14:textId="77777777" w:rsidR="00811751" w:rsidRPr="006C4F34" w:rsidRDefault="00811751" w:rsidP="00811751">
      <w:pPr>
        <w:pStyle w:val="Odstavekseznama"/>
        <w:numPr>
          <w:ilvl w:val="1"/>
          <w:numId w:val="1"/>
        </w:numPr>
        <w:ind w:left="1353"/>
      </w:pPr>
      <w:r w:rsidRPr="006C4F34">
        <w:t>organ, ki je izdal dokument;</w:t>
      </w:r>
    </w:p>
    <w:p w14:paraId="183AECA1" w14:textId="77777777" w:rsidR="00811751" w:rsidRPr="006C4F34" w:rsidRDefault="00811751" w:rsidP="00811751">
      <w:pPr>
        <w:pStyle w:val="Odstavekseznama"/>
        <w:numPr>
          <w:ilvl w:val="1"/>
          <w:numId w:val="1"/>
        </w:numPr>
        <w:ind w:left="1353"/>
      </w:pPr>
      <w:r w:rsidRPr="006C4F34">
        <w:t>datum pravnomočnosti (velja samo za odločbo o uvedbi namakanja).</w:t>
      </w:r>
    </w:p>
    <w:p w14:paraId="27949BE1" w14:textId="77777777" w:rsidR="00811751" w:rsidRPr="006C4F34" w:rsidRDefault="00811751" w:rsidP="00811751"/>
    <w:p w14:paraId="6FC23C30" w14:textId="77777777" w:rsidR="00811751" w:rsidRPr="006C4F34"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6C4F34" w14:paraId="0B220981"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47FDB" w14:textId="77777777" w:rsidR="00811751" w:rsidRPr="006C4F34" w:rsidRDefault="00811751" w:rsidP="00811751">
            <w:pPr>
              <w:jc w:val="left"/>
              <w:rPr>
                <w:rFonts w:eastAsia="Times New Roman"/>
                <w:b/>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319AD82" w14:textId="09C3E62D" w:rsidR="00811751" w:rsidRPr="006C4F34" w:rsidRDefault="00811751" w:rsidP="00811751">
            <w:pPr>
              <w:jc w:val="left"/>
              <w:rPr>
                <w:rFonts w:eastAsia="Times New Roman"/>
                <w:b/>
                <w:lang w:eastAsia="sl-SI"/>
              </w:rPr>
            </w:pPr>
            <w:r w:rsidRPr="006C4F34">
              <w:rPr>
                <w:rFonts w:eastAsia="Times New Roman"/>
                <w:b/>
                <w:lang w:eastAsia="sl-SI"/>
              </w:rPr>
              <w:t>Vodno soglasje</w:t>
            </w:r>
          </w:p>
        </w:tc>
      </w:tr>
      <w:tr w:rsidR="00811751" w:rsidRPr="006C4F34" w14:paraId="3FD1A34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F4ECD7" w14:textId="1C6CF36A" w:rsidR="00811751" w:rsidRPr="006C4F34" w:rsidRDefault="00811751" w:rsidP="00811751">
            <w:pPr>
              <w:rPr>
                <w:b/>
              </w:rPr>
            </w:pPr>
            <w:r w:rsidRPr="006C4F34">
              <w:rPr>
                <w:b/>
              </w:rPr>
              <w:lastRenderedPageBreak/>
              <w:t>Uredba</w:t>
            </w:r>
            <w:r w:rsidRPr="006C4F34">
              <w:t xml:space="preserve">: 2. točka </w:t>
            </w:r>
            <w:r w:rsidR="006C4F34" w:rsidRPr="006C4F34">
              <w:t>7</w:t>
            </w:r>
            <w:r w:rsidRPr="006C4F34">
              <w:t>. člena Uredbe</w:t>
            </w:r>
            <w:r w:rsidRPr="006C4F34">
              <w:rPr>
                <w:b/>
              </w:rPr>
              <w:t xml:space="preserve"> </w:t>
            </w:r>
          </w:p>
          <w:p w14:paraId="4D228192" w14:textId="0574AD75" w:rsidR="00811751" w:rsidRPr="006C4F34" w:rsidRDefault="00811751" w:rsidP="00811751">
            <w:r w:rsidRPr="006C4F34">
              <w:rPr>
                <w:b/>
              </w:rPr>
              <w:t>Za koga velja</w:t>
            </w:r>
            <w:r w:rsidRPr="006C4F34">
              <w:t>: za tiste, ki vlagajo vlogo v ureditev odvzemnega objekta.</w:t>
            </w:r>
          </w:p>
        </w:tc>
      </w:tr>
    </w:tbl>
    <w:p w14:paraId="6872C0A6" w14:textId="77777777" w:rsidR="00811751" w:rsidRPr="006C4F34" w:rsidRDefault="00811751" w:rsidP="00811751"/>
    <w:p w14:paraId="15558DED" w14:textId="6445FF9A" w:rsidR="00811751" w:rsidRPr="006C4F34" w:rsidRDefault="00811751" w:rsidP="00811751">
      <w:r w:rsidRPr="006C4F34">
        <w:t xml:space="preserve">Za ureditev odvzemnega objekta mora upravičenec imeti </w:t>
      </w:r>
      <w:r w:rsidR="00AE0D19" w:rsidRPr="006C4F34">
        <w:t xml:space="preserve">pravnomočno </w:t>
      </w:r>
      <w:r w:rsidRPr="006C4F34">
        <w:t xml:space="preserve">vodno soglasje. </w:t>
      </w:r>
    </w:p>
    <w:p w14:paraId="0E328CF9" w14:textId="28C73CD0" w:rsidR="00811751" w:rsidRPr="006C4F34" w:rsidRDefault="00811751" w:rsidP="00811751">
      <w:r w:rsidRPr="006C4F34">
        <w:t>Vodno soglasje:</w:t>
      </w:r>
    </w:p>
    <w:p w14:paraId="4456F80F" w14:textId="77777777" w:rsidR="00811751" w:rsidRPr="006C4F34" w:rsidRDefault="00811751" w:rsidP="00811751">
      <w:pPr>
        <w:pStyle w:val="Odstavekseznama"/>
        <w:numPr>
          <w:ilvl w:val="0"/>
          <w:numId w:val="1"/>
        </w:numPr>
      </w:pPr>
      <w:r w:rsidRPr="006C4F34">
        <w:t>mora biti veljavno;</w:t>
      </w:r>
    </w:p>
    <w:p w14:paraId="57773BDA" w14:textId="77777777" w:rsidR="00811751" w:rsidRPr="006C4F34" w:rsidRDefault="00811751" w:rsidP="00811751">
      <w:pPr>
        <w:pStyle w:val="Odstavekseznama"/>
        <w:numPr>
          <w:ilvl w:val="0"/>
          <w:numId w:val="1"/>
        </w:numPr>
      </w:pPr>
      <w:r w:rsidRPr="006C4F34">
        <w:t>mora biti pravnomočno (potrjeno z žigom pravnomočnosti);</w:t>
      </w:r>
    </w:p>
    <w:p w14:paraId="14400353" w14:textId="77777777" w:rsidR="00811751" w:rsidRPr="006C4F34" w:rsidRDefault="00811751" w:rsidP="00811751">
      <w:pPr>
        <w:pStyle w:val="Odstavekseznama"/>
        <w:numPr>
          <w:ilvl w:val="0"/>
          <w:numId w:val="1"/>
        </w:numPr>
      </w:pPr>
      <w:r w:rsidRPr="006C4F34">
        <w:t>glasiti se mora na upravičenca.</w:t>
      </w:r>
    </w:p>
    <w:p w14:paraId="76CC348E" w14:textId="77777777" w:rsidR="00811751" w:rsidRPr="006C4F34" w:rsidRDefault="00811751" w:rsidP="00811751"/>
    <w:p w14:paraId="13092EA3" w14:textId="77777777" w:rsidR="00811751" w:rsidRPr="006C4F34" w:rsidRDefault="00811751" w:rsidP="00811751">
      <w:r w:rsidRPr="006C4F34">
        <w:t>Vlogi na javni razpis se:</w:t>
      </w:r>
    </w:p>
    <w:p w14:paraId="624EF137" w14:textId="0C423DB5" w:rsidR="00811751" w:rsidRPr="006C4F34" w:rsidRDefault="00811751" w:rsidP="00811751">
      <w:pPr>
        <w:pStyle w:val="Odstavekseznama"/>
        <w:numPr>
          <w:ilvl w:val="0"/>
          <w:numId w:val="1"/>
        </w:numPr>
      </w:pPr>
      <w:r w:rsidRPr="006C4F34">
        <w:t xml:space="preserve">priloži skenogram veljavnega </w:t>
      </w:r>
      <w:r w:rsidR="00AE0D19" w:rsidRPr="006C4F34">
        <w:t xml:space="preserve">pravnomočnega </w:t>
      </w:r>
      <w:r w:rsidRPr="006C4F34">
        <w:t xml:space="preserve">vodnega </w:t>
      </w:r>
      <w:r w:rsidR="004D6C85" w:rsidRPr="006C4F34">
        <w:t>soglasja</w:t>
      </w:r>
      <w:r w:rsidRPr="006C4F34">
        <w:t xml:space="preserve"> ali </w:t>
      </w:r>
    </w:p>
    <w:p w14:paraId="0988A832" w14:textId="77777777" w:rsidR="00811751" w:rsidRPr="006C4F34" w:rsidRDefault="00811751" w:rsidP="00811751">
      <w:pPr>
        <w:pStyle w:val="Odstavekseznama"/>
        <w:numPr>
          <w:ilvl w:val="0"/>
          <w:numId w:val="1"/>
        </w:numPr>
      </w:pPr>
      <w:r w:rsidRPr="006C4F34">
        <w:t>v aplikacijo za elektronsko oddajo vloge se vnesejo naslednji podatki:</w:t>
      </w:r>
    </w:p>
    <w:p w14:paraId="5AA93824" w14:textId="60605F03" w:rsidR="00811751" w:rsidRPr="006C4F34" w:rsidRDefault="00811751" w:rsidP="00811751">
      <w:pPr>
        <w:pStyle w:val="Odstavekseznama"/>
        <w:numPr>
          <w:ilvl w:val="1"/>
          <w:numId w:val="1"/>
        </w:numPr>
        <w:ind w:left="1353"/>
      </w:pPr>
      <w:r w:rsidRPr="006C4F34">
        <w:t xml:space="preserve">datum izdaje vodnega </w:t>
      </w:r>
      <w:r w:rsidR="004D6C85" w:rsidRPr="006C4F34">
        <w:t>soglasja</w:t>
      </w:r>
      <w:r w:rsidRPr="006C4F34">
        <w:t>;</w:t>
      </w:r>
    </w:p>
    <w:p w14:paraId="28DB9CD7" w14:textId="77777777" w:rsidR="00811751" w:rsidRPr="006C4F34" w:rsidRDefault="00811751" w:rsidP="00811751">
      <w:pPr>
        <w:pStyle w:val="Odstavekseznama"/>
        <w:numPr>
          <w:ilvl w:val="1"/>
          <w:numId w:val="1"/>
        </w:numPr>
        <w:ind w:left="1353"/>
      </w:pPr>
      <w:r w:rsidRPr="006C4F34">
        <w:t>št. dokumenta;</w:t>
      </w:r>
    </w:p>
    <w:p w14:paraId="744DABCB" w14:textId="02C64B45" w:rsidR="00AE0D19" w:rsidRPr="006C4F34" w:rsidRDefault="00811751" w:rsidP="004D6C85">
      <w:pPr>
        <w:pStyle w:val="Odstavekseznama"/>
        <w:numPr>
          <w:ilvl w:val="1"/>
          <w:numId w:val="1"/>
        </w:numPr>
        <w:ind w:left="1353"/>
      </w:pPr>
      <w:r w:rsidRPr="006C4F34">
        <w:t>organ, ki je izdal dokument</w:t>
      </w:r>
      <w:r w:rsidR="00AE0D19" w:rsidRPr="006C4F34">
        <w:t>;</w:t>
      </w:r>
    </w:p>
    <w:p w14:paraId="40B937C0" w14:textId="282A8894" w:rsidR="00811751" w:rsidRPr="006C4F34" w:rsidRDefault="00AE0D19" w:rsidP="004D6C85">
      <w:pPr>
        <w:pStyle w:val="Odstavekseznama"/>
        <w:numPr>
          <w:ilvl w:val="1"/>
          <w:numId w:val="1"/>
        </w:numPr>
        <w:ind w:left="1353"/>
      </w:pPr>
      <w:r w:rsidRPr="006C4F34">
        <w:t>datum pravnomočnosti</w:t>
      </w:r>
      <w:r w:rsidR="004D6C85" w:rsidRPr="006C4F34">
        <w:t>.</w:t>
      </w:r>
    </w:p>
    <w:p w14:paraId="5A1A2E12" w14:textId="77777777" w:rsidR="00811751" w:rsidRPr="006C4F34" w:rsidRDefault="00811751" w:rsidP="00811751"/>
    <w:p w14:paraId="39664D78" w14:textId="77777777" w:rsidR="00811751" w:rsidRPr="006C4F34" w:rsidRDefault="00811751" w:rsidP="00811751"/>
    <w:p w14:paraId="24B6C1C6" w14:textId="77777777" w:rsidR="00811751" w:rsidRPr="006C4F34"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6C4F34" w14:paraId="7587D3A9"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CD3D8" w14:textId="77777777" w:rsidR="00811751" w:rsidRPr="006C4F34" w:rsidRDefault="00811751" w:rsidP="00811751">
            <w:pPr>
              <w:jc w:val="left"/>
              <w:rPr>
                <w:rFonts w:eastAsia="Times New Roman"/>
                <w:b/>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1C7B56C" w14:textId="7DB6AA3E" w:rsidR="00811751" w:rsidRPr="006C4F34" w:rsidRDefault="00811751" w:rsidP="00811751">
            <w:pPr>
              <w:jc w:val="left"/>
              <w:rPr>
                <w:rFonts w:eastAsia="Times New Roman"/>
                <w:b/>
                <w:lang w:eastAsia="sl-SI"/>
              </w:rPr>
            </w:pPr>
            <w:r w:rsidRPr="006C4F34">
              <w:rPr>
                <w:rFonts w:eastAsia="Times New Roman"/>
                <w:b/>
                <w:lang w:eastAsia="sl-SI"/>
              </w:rPr>
              <w:t xml:space="preserve">Načrt namakanja </w:t>
            </w:r>
          </w:p>
        </w:tc>
      </w:tr>
      <w:tr w:rsidR="00811751" w:rsidRPr="006C4F34" w14:paraId="4F89DFB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CFFC04" w14:textId="5C1BEA6A" w:rsidR="00811751" w:rsidRPr="006C4F34" w:rsidRDefault="00811751" w:rsidP="00811751">
            <w:r w:rsidRPr="006C4F34">
              <w:rPr>
                <w:b/>
              </w:rPr>
              <w:t>Uredba</w:t>
            </w:r>
            <w:r w:rsidRPr="006C4F34">
              <w:t xml:space="preserve">: </w:t>
            </w:r>
            <w:r w:rsidR="006C4F34" w:rsidRPr="006C4F34">
              <w:t>2</w:t>
            </w:r>
            <w:r w:rsidRPr="006C4F34">
              <w:t xml:space="preserve">. točka </w:t>
            </w:r>
            <w:r w:rsidR="006C4F34" w:rsidRPr="006C4F34">
              <w:t>7</w:t>
            </w:r>
            <w:r w:rsidRPr="006C4F34">
              <w:t xml:space="preserve">. člena Uredbe. </w:t>
            </w:r>
          </w:p>
          <w:p w14:paraId="24042EF3" w14:textId="7BDDABD9" w:rsidR="00811751" w:rsidRPr="006C4F34" w:rsidRDefault="00811751" w:rsidP="00811751">
            <w:r w:rsidRPr="006C4F34">
              <w:rPr>
                <w:b/>
              </w:rPr>
              <w:t>Za koga velja</w:t>
            </w:r>
            <w:r w:rsidRPr="006C4F34">
              <w:t xml:space="preserve">: </w:t>
            </w:r>
            <w:r w:rsidR="00AD258C" w:rsidRPr="006C4F34">
              <w:t>za vse upravičence</w:t>
            </w:r>
            <w:r w:rsidRPr="006C4F34">
              <w:t>.</w:t>
            </w:r>
          </w:p>
        </w:tc>
      </w:tr>
    </w:tbl>
    <w:p w14:paraId="77595017" w14:textId="77777777" w:rsidR="00811751" w:rsidRPr="006C4F34" w:rsidRDefault="00811751" w:rsidP="00811751"/>
    <w:p w14:paraId="38627AEA" w14:textId="5A7F3F6D" w:rsidR="00811751" w:rsidRPr="006C4F34" w:rsidRDefault="00AD258C" w:rsidP="00811751">
      <w:r w:rsidRPr="006C4F34">
        <w:t>Za naložbe v ureditev zasebnih namakalnih sistemov in njihovih tehnoloških posodobitev, izgradnjo pripadajočih vodnih virov ter nakupu in postavitvi namakalne opreme mora upravičenec</w:t>
      </w:r>
      <w:r w:rsidR="00811751" w:rsidRPr="006C4F34">
        <w:t xml:space="preserve"> </w:t>
      </w:r>
      <w:r w:rsidRPr="006C4F34">
        <w:t xml:space="preserve">vlogi na javni razpis </w:t>
      </w:r>
      <w:r w:rsidR="00811751" w:rsidRPr="006C4F34">
        <w:t xml:space="preserve">priložiti načrt namakanja, ki je pripravljen v skladu s </w:t>
      </w:r>
      <w:r w:rsidR="006C4F34" w:rsidRPr="006C4F34">
        <w:t>P</w:t>
      </w:r>
      <w:r w:rsidR="00811751" w:rsidRPr="006C4F34">
        <w:t xml:space="preserve">rilogo </w:t>
      </w:r>
      <w:r w:rsidR="006C4F34" w:rsidRPr="006C4F34">
        <w:t>3</w:t>
      </w:r>
      <w:r w:rsidR="00811751" w:rsidRPr="006C4F34">
        <w:t xml:space="preserve"> Uredbe.</w:t>
      </w:r>
    </w:p>
    <w:p w14:paraId="1226D946" w14:textId="77777777" w:rsidR="00811751" w:rsidRDefault="00811751"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194E11DC" w:rsidR="00FF195C" w:rsidRPr="005E10DC" w:rsidRDefault="00FF195C" w:rsidP="00FF195C">
            <w:r w:rsidRPr="005E10DC">
              <w:rPr>
                <w:b/>
              </w:rPr>
              <w:t>Uredba:</w:t>
            </w:r>
            <w:r w:rsidRPr="005E10DC">
              <w:t xml:space="preserve"> </w:t>
            </w:r>
            <w:r w:rsidR="002A641E">
              <w:t>5. točka prvega odstavka 1</w:t>
            </w:r>
            <w:r w:rsidR="00CA0D52">
              <w:t>9</w:t>
            </w:r>
            <w:r w:rsidR="002A641E">
              <w:t xml:space="preserve">. člena </w:t>
            </w:r>
            <w:r w:rsidR="009F555D" w:rsidRPr="005E10DC">
              <w:t>Uredbe</w:t>
            </w:r>
            <w:r w:rsidR="002A641E" w:rsidRPr="00D74407">
              <w:rPr>
                <w:rFonts w:eastAsia="Arial"/>
              </w:rPr>
              <w:t xml:space="preserve"> o skupnih določbah za izvajanje intervencij</w:t>
            </w:r>
            <w:r w:rsidR="009F555D" w:rsidRPr="005E10DC">
              <w:t>.</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2B624BCC" w14:textId="77777777" w:rsidR="005D3D5B" w:rsidRPr="007918D7" w:rsidRDefault="005D3D5B" w:rsidP="005D3D5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5D3D5B" w:rsidRPr="00C2416F" w14:paraId="7D7CCAE1"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FD712" w14:textId="77777777" w:rsidR="005D3D5B" w:rsidRPr="007918D7" w:rsidRDefault="005D3D5B"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EEAB70A" w14:textId="18077945" w:rsidR="005D3D5B" w:rsidRPr="007918D7" w:rsidRDefault="005D3D5B" w:rsidP="005D3D5B">
            <w:pPr>
              <w:spacing w:line="240" w:lineRule="auto"/>
              <w:jc w:val="left"/>
              <w:rPr>
                <w:rFonts w:eastAsia="Times New Roman"/>
                <w:b/>
                <w:color w:val="000000"/>
                <w:lang w:eastAsia="sl-SI"/>
              </w:rPr>
            </w:pPr>
            <w:r w:rsidRPr="007918D7">
              <w:rPr>
                <w:rFonts w:eastAsia="Times New Roman"/>
                <w:b/>
                <w:color w:val="000000"/>
                <w:lang w:eastAsia="sl-SI"/>
              </w:rPr>
              <w:t>Predračun s popisom del za postavitev oziroma obnovo trajnih nasadov (</w:t>
            </w:r>
            <w:r w:rsidRPr="007918D7">
              <w:rPr>
                <w:b/>
                <w:color w:val="000000"/>
                <w:lang w:val="pl-PL"/>
              </w:rPr>
              <w:t>postavitev oziroma obnovo trajnih nasadov sadovnjakov, oljčnikov in hmeljišč, postavitev novih vinogradov ter postavitev oziroma obnovo drevesnic, trsnic, matičnjakov in nasadov trajnih rastlin na njivskih površinah)</w:t>
            </w:r>
          </w:p>
        </w:tc>
      </w:tr>
      <w:tr w:rsidR="005D3D5B" w:rsidRPr="00C2416F" w14:paraId="75348FB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0082F" w14:textId="502D3BAC" w:rsidR="005D3D5B" w:rsidRPr="00C2416F" w:rsidRDefault="005D3D5B" w:rsidP="00962F32">
            <w:r w:rsidRPr="00C2416F">
              <w:rPr>
                <w:b/>
              </w:rPr>
              <w:t>Uredba:</w:t>
            </w:r>
            <w:r w:rsidRPr="00C2416F">
              <w:t xml:space="preserve"> </w:t>
            </w:r>
            <w:r w:rsidR="00CA0D52">
              <w:t xml:space="preserve">5. točka prvega odstavka 19. člena </w:t>
            </w:r>
            <w:r w:rsidR="00CA0D52" w:rsidRPr="005E10DC">
              <w:t>Uredbe</w:t>
            </w:r>
            <w:r w:rsidR="00CA0D52" w:rsidRPr="00D74407">
              <w:rPr>
                <w:rFonts w:eastAsia="Arial"/>
              </w:rPr>
              <w:t xml:space="preserve"> o skupnih določbah za izvajanje intervencij</w:t>
            </w:r>
            <w:r>
              <w:t>.</w:t>
            </w:r>
          </w:p>
          <w:p w14:paraId="45C6C306" w14:textId="77777777" w:rsidR="005D3D5B" w:rsidRPr="00C2416F" w:rsidRDefault="005D3D5B" w:rsidP="00962F32">
            <w:r w:rsidRPr="00C2416F">
              <w:rPr>
                <w:b/>
              </w:rPr>
              <w:lastRenderedPageBreak/>
              <w:t>Za koga velja</w:t>
            </w:r>
            <w:r w:rsidRPr="00C2416F">
              <w:t>: za vse vlagatelje</w:t>
            </w:r>
            <w:r>
              <w:t>.</w:t>
            </w:r>
          </w:p>
        </w:tc>
      </w:tr>
    </w:tbl>
    <w:p w14:paraId="7C7B9908" w14:textId="77777777" w:rsidR="005D3D5B" w:rsidRPr="00C2416F" w:rsidRDefault="005D3D5B" w:rsidP="005D3D5B"/>
    <w:p w14:paraId="01AC4FA2" w14:textId="464F905D" w:rsidR="005D3D5B" w:rsidRDefault="005D3D5B" w:rsidP="005D3D5B">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postavitev oziroma obnovo trajnih nasadov</w:t>
      </w:r>
      <w:r w:rsidRPr="00C2416F">
        <w:rPr>
          <w:color w:val="000000"/>
        </w:rPr>
        <w:t xml:space="preserve">. </w:t>
      </w:r>
    </w:p>
    <w:p w14:paraId="6A390640" w14:textId="77777777" w:rsidR="005D3D5B" w:rsidRDefault="005D3D5B" w:rsidP="005D3D5B">
      <w:pPr>
        <w:tabs>
          <w:tab w:val="left" w:pos="434"/>
          <w:tab w:val="left" w:pos="4153"/>
          <w:tab w:val="left" w:pos="8306"/>
          <w:tab w:val="left" w:pos="9426"/>
        </w:tabs>
        <w:autoSpaceDE w:val="0"/>
        <w:autoSpaceDN w:val="0"/>
        <w:adjustRightInd w:val="0"/>
        <w:rPr>
          <w:color w:val="000000"/>
        </w:rPr>
      </w:pPr>
    </w:p>
    <w:p w14:paraId="2CAAB17B" w14:textId="4A779FC4" w:rsidR="005D3D5B" w:rsidRPr="00C2416F" w:rsidRDefault="005D3D5B" w:rsidP="005D3D5B">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2B6792FA"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it-IT"/>
        </w:rPr>
      </w:pPr>
      <w:r w:rsidRPr="00C2416F">
        <w:rPr>
          <w:color w:val="000000"/>
          <w:lang w:val="it-IT"/>
        </w:rPr>
        <w:t>Iz predračunov in popisov izvedenih del mora biti razviden podroben popis:</w:t>
      </w:r>
    </w:p>
    <w:p w14:paraId="3F7E4BC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6B2CD0C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sadilnega materiala;</w:t>
      </w:r>
    </w:p>
    <w:p w14:paraId="3153305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5F71B0B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2794A6FC"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Predračun mora biti izdelan po posameznih vrstah nasadov, legah, sortah, gostoti sajenja in naslednjih skupinah stroškov:</w:t>
      </w:r>
    </w:p>
    <w:p w14:paraId="0CD6D0D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priprava zemljišča;</w:t>
      </w:r>
    </w:p>
    <w:p w14:paraId="2817746B"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ograja, opora (prva postavitev oziroma obnova žičnice v primeru hmeljišč);</w:t>
      </w:r>
    </w:p>
    <w:p w14:paraId="26DA075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sajenje;</w:t>
      </w:r>
    </w:p>
    <w:p w14:paraId="155744C2"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oskrba po letih izvedenih del.</w:t>
      </w:r>
    </w:p>
    <w:p w14:paraId="4FF57EE6"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18120EC8" w14:textId="77777777" w:rsidR="005D3D5B" w:rsidRPr="00C2416F" w:rsidRDefault="005D3D5B" w:rsidP="005D3D5B">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2 razpisne dokumentacije</w:t>
      </w:r>
      <w:r w:rsidRPr="00C2416F">
        <w:rPr>
          <w:color w:val="000000"/>
          <w:lang w:val="pl-PL"/>
        </w:rPr>
        <w:t>.</w:t>
      </w:r>
      <w:r w:rsidRPr="00C2416F">
        <w:rPr>
          <w:lang w:val="pl-PL"/>
        </w:rPr>
        <w:t xml:space="preserve"> </w:t>
      </w:r>
    </w:p>
    <w:p w14:paraId="07CDBE3D" w14:textId="77777777" w:rsidR="005D3D5B" w:rsidRPr="00C2416F" w:rsidRDefault="005D3D5B" w:rsidP="005D3D5B">
      <w:pPr>
        <w:rPr>
          <w:lang w:val="pl-PL"/>
        </w:rPr>
      </w:pPr>
    </w:p>
    <w:p w14:paraId="7B07EABF" w14:textId="77777777" w:rsidR="005D3D5B" w:rsidRPr="00C2416F" w:rsidRDefault="005D3D5B" w:rsidP="005D3D5B">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79C59140" w14:textId="77777777" w:rsidR="005D3D5B" w:rsidRPr="00C2416F" w:rsidRDefault="005D3D5B" w:rsidP="005D3D5B"/>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CA0D5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CA0D5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5F858A0F" w:rsidR="007713C8" w:rsidRPr="005E10DC" w:rsidRDefault="007713C8" w:rsidP="00B83E15">
            <w:r w:rsidRPr="005E10DC">
              <w:rPr>
                <w:b/>
              </w:rPr>
              <w:t>Uredba</w:t>
            </w:r>
            <w:r w:rsidR="0057172A" w:rsidRPr="00C2416F">
              <w:rPr>
                <w:b/>
              </w:rPr>
              <w:t>:</w:t>
            </w:r>
            <w:r w:rsidR="0057172A" w:rsidRPr="00C2416F">
              <w:t xml:space="preserve"> </w:t>
            </w:r>
            <w:r w:rsidR="0057172A">
              <w:t xml:space="preserve">5. točka prvega odstavka 19. člena </w:t>
            </w:r>
            <w:r w:rsidR="0057172A" w:rsidRPr="005E10DC">
              <w:t>Uredbe</w:t>
            </w:r>
            <w:r w:rsidR="0057172A" w:rsidRPr="00D74407">
              <w:rPr>
                <w:rFonts w:eastAsia="Arial"/>
              </w:rPr>
              <w:t xml:space="preserve"> o skupnih določbah za izvajanje intervencij</w:t>
            </w:r>
            <w:r w:rsidR="009F555D" w:rsidRPr="005E10DC">
              <w:t>.</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012DEB3" w:rsidR="00405367" w:rsidRPr="00C2416F" w:rsidRDefault="00405367" w:rsidP="00962F32">
            <w:r w:rsidRPr="00C2416F">
              <w:rPr>
                <w:b/>
              </w:rPr>
              <w:t>Uredba:</w:t>
            </w:r>
            <w:r w:rsidRPr="00C2416F">
              <w:t xml:space="preserve"> </w:t>
            </w:r>
            <w:r w:rsidR="0057172A">
              <w:t xml:space="preserve">5. točka prvega odstavka 19. člena </w:t>
            </w:r>
            <w:r w:rsidR="0057172A" w:rsidRPr="005E10DC">
              <w:t>Uredbe</w:t>
            </w:r>
            <w:r w:rsidR="0057172A" w:rsidRPr="00D74407">
              <w:rPr>
                <w:rFonts w:eastAsia="Arial"/>
              </w:rPr>
              <w:t xml:space="preserve"> o skupnih določbah za izvajanje intervencij</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63A439A0"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57172A">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A207CA">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2E6EE" w14:textId="77777777" w:rsidR="0026130C" w:rsidRDefault="0026130C" w:rsidP="004B3078">
      <w:pPr>
        <w:spacing w:line="240" w:lineRule="auto"/>
      </w:pPr>
      <w:r>
        <w:separator/>
      </w:r>
    </w:p>
  </w:endnote>
  <w:endnote w:type="continuationSeparator" w:id="0">
    <w:p w14:paraId="4AF2D92C" w14:textId="77777777" w:rsidR="0026130C" w:rsidRDefault="0026130C"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681FFF67" w:rsidR="00A207CA" w:rsidRDefault="00A207CA">
        <w:pPr>
          <w:pStyle w:val="Noga"/>
          <w:jc w:val="center"/>
        </w:pPr>
        <w:r>
          <w:fldChar w:fldCharType="begin"/>
        </w:r>
        <w:r>
          <w:instrText>PAGE   \* MERGEFORMAT</w:instrText>
        </w:r>
        <w:r>
          <w:fldChar w:fldCharType="separate"/>
        </w:r>
        <w:r w:rsidR="00207C4F">
          <w:rPr>
            <w:noProof/>
          </w:rPr>
          <w:t>1</w:t>
        </w:r>
        <w:r>
          <w:fldChar w:fldCharType="end"/>
        </w:r>
      </w:p>
    </w:sdtContent>
  </w:sdt>
  <w:p w14:paraId="693CEF81" w14:textId="77777777" w:rsidR="00A207CA" w:rsidRDefault="00A207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806AE" w14:textId="77777777" w:rsidR="0026130C" w:rsidRDefault="0026130C" w:rsidP="004B3078">
      <w:pPr>
        <w:spacing w:line="240" w:lineRule="auto"/>
      </w:pPr>
      <w:r>
        <w:separator/>
      </w:r>
    </w:p>
  </w:footnote>
  <w:footnote w:type="continuationSeparator" w:id="0">
    <w:p w14:paraId="2D27AE77" w14:textId="77777777" w:rsidR="0026130C" w:rsidRDefault="0026130C"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0689"/>
    <w:rsid w:val="00053BE7"/>
    <w:rsid w:val="000574B5"/>
    <w:rsid w:val="00061C6B"/>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2994"/>
    <w:rsid w:val="001662B2"/>
    <w:rsid w:val="001721F9"/>
    <w:rsid w:val="00172EED"/>
    <w:rsid w:val="00173667"/>
    <w:rsid w:val="001951A0"/>
    <w:rsid w:val="0019566F"/>
    <w:rsid w:val="001A5C9F"/>
    <w:rsid w:val="001B195A"/>
    <w:rsid w:val="001B4A9C"/>
    <w:rsid w:val="001C650F"/>
    <w:rsid w:val="001D3E76"/>
    <w:rsid w:val="001E063E"/>
    <w:rsid w:val="001E459E"/>
    <w:rsid w:val="002023CD"/>
    <w:rsid w:val="00206EE4"/>
    <w:rsid w:val="00207C4F"/>
    <w:rsid w:val="00210F40"/>
    <w:rsid w:val="00212541"/>
    <w:rsid w:val="0021550B"/>
    <w:rsid w:val="002208C1"/>
    <w:rsid w:val="002208D1"/>
    <w:rsid w:val="00221963"/>
    <w:rsid w:val="00223C8E"/>
    <w:rsid w:val="0022411D"/>
    <w:rsid w:val="002253EF"/>
    <w:rsid w:val="00226D50"/>
    <w:rsid w:val="002275E6"/>
    <w:rsid w:val="0024179A"/>
    <w:rsid w:val="00243960"/>
    <w:rsid w:val="00244E62"/>
    <w:rsid w:val="002456C4"/>
    <w:rsid w:val="00247CAC"/>
    <w:rsid w:val="0025268C"/>
    <w:rsid w:val="0026130C"/>
    <w:rsid w:val="0027048F"/>
    <w:rsid w:val="002713AB"/>
    <w:rsid w:val="00273055"/>
    <w:rsid w:val="0027426C"/>
    <w:rsid w:val="0028638A"/>
    <w:rsid w:val="00286A61"/>
    <w:rsid w:val="00294F0A"/>
    <w:rsid w:val="002A161A"/>
    <w:rsid w:val="002A641E"/>
    <w:rsid w:val="002A7BCC"/>
    <w:rsid w:val="002B0185"/>
    <w:rsid w:val="002B01E2"/>
    <w:rsid w:val="002B3875"/>
    <w:rsid w:val="002B4CAB"/>
    <w:rsid w:val="002C0DEB"/>
    <w:rsid w:val="002C436D"/>
    <w:rsid w:val="002D1C4E"/>
    <w:rsid w:val="002D405A"/>
    <w:rsid w:val="002E4BB7"/>
    <w:rsid w:val="00305E42"/>
    <w:rsid w:val="00307D3E"/>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65295"/>
    <w:rsid w:val="003707EF"/>
    <w:rsid w:val="003714EA"/>
    <w:rsid w:val="00386420"/>
    <w:rsid w:val="0039327E"/>
    <w:rsid w:val="0039465E"/>
    <w:rsid w:val="00394B68"/>
    <w:rsid w:val="00395725"/>
    <w:rsid w:val="00396A57"/>
    <w:rsid w:val="003A7639"/>
    <w:rsid w:val="003B2AF2"/>
    <w:rsid w:val="003B320A"/>
    <w:rsid w:val="003C1F5A"/>
    <w:rsid w:val="003C22B0"/>
    <w:rsid w:val="003C7217"/>
    <w:rsid w:val="003D1857"/>
    <w:rsid w:val="003D43FA"/>
    <w:rsid w:val="003F14C1"/>
    <w:rsid w:val="003F4E2E"/>
    <w:rsid w:val="00402315"/>
    <w:rsid w:val="00405367"/>
    <w:rsid w:val="00406D36"/>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6C85"/>
    <w:rsid w:val="004E301A"/>
    <w:rsid w:val="004F1908"/>
    <w:rsid w:val="0050153C"/>
    <w:rsid w:val="00502A50"/>
    <w:rsid w:val="0050366B"/>
    <w:rsid w:val="00503F32"/>
    <w:rsid w:val="00513A94"/>
    <w:rsid w:val="0051628B"/>
    <w:rsid w:val="00543A85"/>
    <w:rsid w:val="00547448"/>
    <w:rsid w:val="005527C7"/>
    <w:rsid w:val="00565ECE"/>
    <w:rsid w:val="0057172A"/>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173EC"/>
    <w:rsid w:val="00627F7C"/>
    <w:rsid w:val="00643C85"/>
    <w:rsid w:val="00644A74"/>
    <w:rsid w:val="00644E67"/>
    <w:rsid w:val="006539B7"/>
    <w:rsid w:val="00653E9E"/>
    <w:rsid w:val="00655F52"/>
    <w:rsid w:val="00660010"/>
    <w:rsid w:val="00660041"/>
    <w:rsid w:val="00671070"/>
    <w:rsid w:val="00673B05"/>
    <w:rsid w:val="00675FF5"/>
    <w:rsid w:val="00677B93"/>
    <w:rsid w:val="00680193"/>
    <w:rsid w:val="00680C4B"/>
    <w:rsid w:val="00683F3E"/>
    <w:rsid w:val="0069157B"/>
    <w:rsid w:val="00696653"/>
    <w:rsid w:val="00697E18"/>
    <w:rsid w:val="006A330B"/>
    <w:rsid w:val="006B2025"/>
    <w:rsid w:val="006B7517"/>
    <w:rsid w:val="006C2A83"/>
    <w:rsid w:val="006C2B38"/>
    <w:rsid w:val="006C44F5"/>
    <w:rsid w:val="006C4F34"/>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612"/>
    <w:rsid w:val="00731BAA"/>
    <w:rsid w:val="0074390E"/>
    <w:rsid w:val="00745E12"/>
    <w:rsid w:val="0075152E"/>
    <w:rsid w:val="0075231A"/>
    <w:rsid w:val="00753CEE"/>
    <w:rsid w:val="00754F9C"/>
    <w:rsid w:val="007620C7"/>
    <w:rsid w:val="00764D01"/>
    <w:rsid w:val="007679E4"/>
    <w:rsid w:val="007713C8"/>
    <w:rsid w:val="00773742"/>
    <w:rsid w:val="00776760"/>
    <w:rsid w:val="00787013"/>
    <w:rsid w:val="007918D7"/>
    <w:rsid w:val="00792906"/>
    <w:rsid w:val="007A027D"/>
    <w:rsid w:val="007A67A4"/>
    <w:rsid w:val="007A6FDE"/>
    <w:rsid w:val="007B132F"/>
    <w:rsid w:val="007B1977"/>
    <w:rsid w:val="007B30BA"/>
    <w:rsid w:val="007C1C42"/>
    <w:rsid w:val="007D4488"/>
    <w:rsid w:val="007D4840"/>
    <w:rsid w:val="007D6159"/>
    <w:rsid w:val="007D62EF"/>
    <w:rsid w:val="007D69A3"/>
    <w:rsid w:val="007E7E07"/>
    <w:rsid w:val="007F3452"/>
    <w:rsid w:val="007F76D0"/>
    <w:rsid w:val="008043B5"/>
    <w:rsid w:val="00810401"/>
    <w:rsid w:val="00811751"/>
    <w:rsid w:val="008362C8"/>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229A3"/>
    <w:rsid w:val="00930A8B"/>
    <w:rsid w:val="00930E83"/>
    <w:rsid w:val="00932D81"/>
    <w:rsid w:val="0093531A"/>
    <w:rsid w:val="009368E9"/>
    <w:rsid w:val="009402BB"/>
    <w:rsid w:val="00942400"/>
    <w:rsid w:val="0094736F"/>
    <w:rsid w:val="00950389"/>
    <w:rsid w:val="00953C34"/>
    <w:rsid w:val="00962F32"/>
    <w:rsid w:val="009635F0"/>
    <w:rsid w:val="00966F02"/>
    <w:rsid w:val="00981B4C"/>
    <w:rsid w:val="00982CD3"/>
    <w:rsid w:val="009951EF"/>
    <w:rsid w:val="009A0649"/>
    <w:rsid w:val="009C1CAF"/>
    <w:rsid w:val="009C2EF5"/>
    <w:rsid w:val="009D508D"/>
    <w:rsid w:val="009E15F5"/>
    <w:rsid w:val="009E2858"/>
    <w:rsid w:val="009E7350"/>
    <w:rsid w:val="009F19C5"/>
    <w:rsid w:val="009F1D3F"/>
    <w:rsid w:val="009F555D"/>
    <w:rsid w:val="00A016FA"/>
    <w:rsid w:val="00A10357"/>
    <w:rsid w:val="00A135F3"/>
    <w:rsid w:val="00A207CA"/>
    <w:rsid w:val="00A22D5E"/>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4E36"/>
    <w:rsid w:val="00AB5233"/>
    <w:rsid w:val="00AC04CA"/>
    <w:rsid w:val="00AC144B"/>
    <w:rsid w:val="00AD00DB"/>
    <w:rsid w:val="00AD258C"/>
    <w:rsid w:val="00AE0D19"/>
    <w:rsid w:val="00AE59D5"/>
    <w:rsid w:val="00AE7F9D"/>
    <w:rsid w:val="00AF11B2"/>
    <w:rsid w:val="00AF126A"/>
    <w:rsid w:val="00B00649"/>
    <w:rsid w:val="00B02EED"/>
    <w:rsid w:val="00B072E8"/>
    <w:rsid w:val="00B2197E"/>
    <w:rsid w:val="00B231D3"/>
    <w:rsid w:val="00B4529A"/>
    <w:rsid w:val="00B53657"/>
    <w:rsid w:val="00B56512"/>
    <w:rsid w:val="00B61628"/>
    <w:rsid w:val="00B7494C"/>
    <w:rsid w:val="00B839CD"/>
    <w:rsid w:val="00B83E15"/>
    <w:rsid w:val="00B90D9A"/>
    <w:rsid w:val="00B96742"/>
    <w:rsid w:val="00BA02BE"/>
    <w:rsid w:val="00BA7CAB"/>
    <w:rsid w:val="00BB083A"/>
    <w:rsid w:val="00BB534F"/>
    <w:rsid w:val="00BB5952"/>
    <w:rsid w:val="00BC15A7"/>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80D86"/>
    <w:rsid w:val="00C8522E"/>
    <w:rsid w:val="00C86FED"/>
    <w:rsid w:val="00C92622"/>
    <w:rsid w:val="00CA0D52"/>
    <w:rsid w:val="00CA426D"/>
    <w:rsid w:val="00CB0907"/>
    <w:rsid w:val="00CB2BCA"/>
    <w:rsid w:val="00CB5420"/>
    <w:rsid w:val="00CB650D"/>
    <w:rsid w:val="00CB66B7"/>
    <w:rsid w:val="00CB6C0F"/>
    <w:rsid w:val="00CB6EC9"/>
    <w:rsid w:val="00CC260C"/>
    <w:rsid w:val="00CE0A46"/>
    <w:rsid w:val="00CE550E"/>
    <w:rsid w:val="00CE5B46"/>
    <w:rsid w:val="00CE6D31"/>
    <w:rsid w:val="00CF7F98"/>
    <w:rsid w:val="00D002D1"/>
    <w:rsid w:val="00D2180C"/>
    <w:rsid w:val="00D24E4E"/>
    <w:rsid w:val="00D30143"/>
    <w:rsid w:val="00D3317E"/>
    <w:rsid w:val="00D40664"/>
    <w:rsid w:val="00D41CE9"/>
    <w:rsid w:val="00D44B95"/>
    <w:rsid w:val="00D5518E"/>
    <w:rsid w:val="00D633ED"/>
    <w:rsid w:val="00D6483A"/>
    <w:rsid w:val="00D67414"/>
    <w:rsid w:val="00D7241D"/>
    <w:rsid w:val="00D74407"/>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570CB"/>
    <w:rsid w:val="00E643F6"/>
    <w:rsid w:val="00E67CEB"/>
    <w:rsid w:val="00E74565"/>
    <w:rsid w:val="00E91AE8"/>
    <w:rsid w:val="00E9296A"/>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10D5C"/>
    <w:rsid w:val="00F11389"/>
    <w:rsid w:val="00F11F9E"/>
    <w:rsid w:val="00F201FA"/>
    <w:rsid w:val="00F2021E"/>
    <w:rsid w:val="00F22846"/>
    <w:rsid w:val="00F2651C"/>
    <w:rsid w:val="00F3286B"/>
    <w:rsid w:val="00F365D1"/>
    <w:rsid w:val="00F451E7"/>
    <w:rsid w:val="00F4555A"/>
    <w:rsid w:val="00F45A5F"/>
    <w:rsid w:val="00F46BA5"/>
    <w:rsid w:val="00F50D21"/>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DC157043-2116-4C50-AF1F-B1A781FE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 w:type="paragraph" w:customStyle="1" w:styleId="zamik">
    <w:name w:val="zamik"/>
    <w:basedOn w:val="Navaden"/>
    <w:rsid w:val="006173EC"/>
    <w:pPr>
      <w:spacing w:line="240" w:lineRule="auto"/>
      <w:ind w:firstLine="102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4AB2E7-54DE-447C-B501-6ADBDEF9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11</Pages>
  <Words>4522</Words>
  <Characters>25782</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27</cp:revision>
  <cp:lastPrinted>2020-08-04T12:05:00Z</cp:lastPrinted>
  <dcterms:created xsi:type="dcterms:W3CDTF">2020-08-06T07:53:00Z</dcterms:created>
  <dcterms:modified xsi:type="dcterms:W3CDTF">2024-05-29T07:32:00Z</dcterms:modified>
</cp:coreProperties>
</file>