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1C" w:rsidRDefault="006C7B1C" w:rsidP="00AA0056">
      <w:pPr>
        <w:jc w:val="center"/>
        <w:rPr>
          <w:bCs/>
          <w:color w:val="000000"/>
        </w:rPr>
      </w:pPr>
      <w:r w:rsidRPr="0023034B">
        <w:rPr>
          <w:b/>
        </w:rPr>
        <w:t>IZRAČUN DELEŽA NALOŽB</w:t>
      </w:r>
      <w:r w:rsidR="00D57598">
        <w:rPr>
          <w:b/>
        </w:rPr>
        <w:t>,</w:t>
      </w:r>
      <w:r w:rsidRPr="0023034B">
        <w:rPr>
          <w:b/>
        </w:rPr>
        <w:t xml:space="preserve"> KI </w:t>
      </w:r>
      <w:r w:rsidR="00D57598">
        <w:rPr>
          <w:b/>
        </w:rPr>
        <w:t>SO</w:t>
      </w:r>
      <w:r w:rsidR="00AA0056">
        <w:rPr>
          <w:b/>
        </w:rPr>
        <w:t xml:space="preserve"> NAMENJEN</w:t>
      </w:r>
      <w:r w:rsidR="00DE5581">
        <w:rPr>
          <w:b/>
        </w:rPr>
        <w:t>E</w:t>
      </w:r>
      <w:bookmarkStart w:id="0" w:name="_GoBack"/>
      <w:bookmarkEnd w:id="0"/>
      <w:r w:rsidR="00AA0056">
        <w:rPr>
          <w:b/>
        </w:rPr>
        <w:t xml:space="preserve"> KROŽNEMU GOSPODARSTVU </w:t>
      </w: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spacing w:line="240" w:lineRule="auto"/>
      </w:pPr>
      <w:r>
        <w:t>U</w:t>
      </w:r>
      <w:r w:rsidRPr="0023034B">
        <w:t>pravičen</w:t>
      </w:r>
      <w:r>
        <w:t>ec u</w:t>
      </w:r>
      <w:r w:rsidRPr="0023034B">
        <w:t xml:space="preserve">veljavlja </w:t>
      </w:r>
      <w:r w:rsidR="00AA0056">
        <w:t xml:space="preserve">namen naložbe v krožno gospodarstvo iz desetega odstavka 29. člena Uredbe. </w:t>
      </w:r>
    </w:p>
    <w:p w:rsidR="00AA0056" w:rsidRDefault="00AA0056" w:rsidP="006C7B1C">
      <w:pPr>
        <w:spacing w:line="240" w:lineRule="auto"/>
      </w:pPr>
    </w:p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spacing w:line="240" w:lineRule="auto"/>
      </w:pPr>
      <w:r w:rsidRPr="000C7660">
        <w:t>(</w:t>
      </w:r>
      <w:r w:rsidR="00AA0056">
        <w:t xml:space="preserve">Stroški naložbe </w:t>
      </w:r>
      <w:r w:rsidR="00AA0056" w:rsidRPr="00AA0056">
        <w:t xml:space="preserve">iz tretje do šeste alineje drugega odstavka </w:t>
      </w:r>
      <w:r w:rsidR="00382DD3">
        <w:t xml:space="preserve">29. člena Uredbe </w:t>
      </w:r>
      <w:r w:rsidR="00AA0056" w:rsidRPr="00AA0056">
        <w:t xml:space="preserve">so naložbe namenjene krožnemu gospodarstvu. Če so naložbe iz prejšnjega stavka del naložbe iz prve oziroma druge alineje drugega odstavka </w:t>
      </w:r>
      <w:r w:rsidR="00382DD3">
        <w:t>29. člena Uredbe</w:t>
      </w:r>
      <w:r w:rsidR="00AA0056" w:rsidRPr="00AA0056">
        <w:t>, se šteje, da so namenjene krožnemu gospodarstvu, če predstavljajo najmanj 50 odstotkov upravičenih stroškov celotne naložbe</w:t>
      </w:r>
      <w:r w:rsidRPr="000C7660">
        <w:t>.)</w:t>
      </w:r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78"/>
        <w:gridCol w:w="2776"/>
        <w:gridCol w:w="2776"/>
      </w:tblGrid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bookmarkStart w:id="1" w:name="_Hlk35810962"/>
            <w:r w:rsidRPr="000C7660">
              <w:t>Strošek naložbe (v EUR)</w:t>
            </w:r>
            <w:bookmarkEnd w:id="1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r w:rsidRPr="000C7660">
              <w:t>Delež stroška glede na skupno priznano vrednost naložbe (v %)</w:t>
            </w:r>
          </w:p>
        </w:tc>
      </w:tr>
      <w:tr w:rsidR="00551653" w:rsidRPr="000C7660" w:rsidTr="00551653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53" w:rsidRPr="000C7660" w:rsidRDefault="00551653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AA0056" w:rsidP="004E2FCF">
            <w:pPr>
              <w:ind w:left="170" w:hanging="170"/>
              <w:jc w:val="left"/>
            </w:pPr>
            <w:r w:rsidRPr="00AA0056">
              <w:t>ureditev objektov oziroma nakup opreme za oskrbo z vodo ter posodobitev sistemov za varčno uporabo vode, shranjevanje vode, ponovno uporabo vode, ureditev greznic in čistilnih naprav, ureditev lovilcev maščob oziroma naprav za obdelavo odpadnih voda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ind w:left="170" w:hanging="170"/>
            </w:pPr>
            <w:r>
              <w:t xml:space="preserve">- strošek 1: …EUR </w:t>
            </w:r>
          </w:p>
          <w:p w:rsidR="00AA0056" w:rsidRDefault="00AA0056" w:rsidP="00AA0056">
            <w:pPr>
              <w:ind w:left="170" w:hanging="170"/>
            </w:pPr>
            <w:r>
              <w:t>- strošek 2: …EUR</w:t>
            </w:r>
          </w:p>
          <w:p w:rsidR="00AA0056" w:rsidRDefault="00AA0056" w:rsidP="00AA0056">
            <w:pPr>
              <w:ind w:left="170" w:hanging="170"/>
            </w:pPr>
            <w:r>
              <w:t>….</w:t>
            </w:r>
          </w:p>
          <w:p w:rsidR="00551653" w:rsidRPr="000C7660" w:rsidRDefault="00AA0056" w:rsidP="00AA0056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AA0056" w:rsidP="004E2FCF">
            <w:pPr>
              <w:ind w:left="170" w:hanging="170"/>
              <w:jc w:val="left"/>
            </w:pPr>
            <w:r w:rsidRPr="00AA0056">
              <w:t>ureditev objektov oziroma nakup opreme za proizvodnjo električne in toplotne energije ter proizvodnjo bioplina (do 50 kW) za potrebe predelave ali trženja kmetijskih proizvodov za lastno porabo</w:t>
            </w:r>
            <w:r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A" w:rsidRDefault="00F3325A" w:rsidP="00F3325A">
            <w:pPr>
              <w:ind w:left="170" w:hanging="170"/>
            </w:pPr>
            <w:r>
              <w:t xml:space="preserve">- strošek 1: …EUR </w:t>
            </w:r>
          </w:p>
          <w:p w:rsidR="00F3325A" w:rsidRDefault="00F3325A" w:rsidP="00F3325A">
            <w:pPr>
              <w:ind w:left="170" w:hanging="170"/>
            </w:pPr>
            <w:r>
              <w:t>- strošek 2: …EUR</w:t>
            </w:r>
          </w:p>
          <w:p w:rsidR="00F3325A" w:rsidRDefault="00F3325A" w:rsidP="00F3325A">
            <w:pPr>
              <w:ind w:left="170" w:hanging="170"/>
            </w:pPr>
            <w:r>
              <w:t>….</w:t>
            </w:r>
          </w:p>
          <w:p w:rsidR="006C7B1C" w:rsidRPr="000C7660" w:rsidRDefault="00F3325A" w:rsidP="00F3325A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AA0056" w:rsidP="004E2FCF">
            <w:pPr>
              <w:ind w:left="170" w:hanging="170"/>
              <w:jc w:val="left"/>
            </w:pPr>
            <w:r w:rsidRPr="00AA0056">
              <w:t>nakup opreme za posodobitev energetsko učinkovitih ogrevalnih sistemov, nakup energetsko varčnejše opreme ter rekonstrukcijo objektov, ki prispeva k zmanjšanju toplotnih izgub z uporabo materialov z večjo toplotno izolativnostjo</w:t>
            </w:r>
            <w:r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ind w:left="170" w:hanging="170"/>
            </w:pPr>
            <w:r>
              <w:t xml:space="preserve">- strošek 1: …EUR </w:t>
            </w:r>
          </w:p>
          <w:p w:rsidR="00AA0056" w:rsidRDefault="00AA0056" w:rsidP="00AA0056">
            <w:pPr>
              <w:ind w:left="170" w:hanging="170"/>
            </w:pPr>
            <w:r>
              <w:t>- strošek 2: …EUR</w:t>
            </w:r>
          </w:p>
          <w:p w:rsidR="00AA0056" w:rsidRDefault="00AA0056" w:rsidP="00AA0056">
            <w:pPr>
              <w:ind w:left="170" w:hanging="170"/>
            </w:pPr>
            <w:r>
              <w:t>….</w:t>
            </w:r>
          </w:p>
          <w:p w:rsidR="006C7B1C" w:rsidRPr="000C7660" w:rsidRDefault="00AA0056" w:rsidP="00AA0056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AA0056" w:rsidP="004E2FCF">
            <w:pPr>
              <w:ind w:left="170" w:hanging="170"/>
              <w:jc w:val="left"/>
            </w:pPr>
            <w:r w:rsidRPr="00AA0056">
              <w:t>nakup opreme in naprav za ponovno uporabo stranskih proizvodov</w:t>
            </w:r>
            <w:r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ind w:left="170" w:hanging="170"/>
            </w:pPr>
            <w:r>
              <w:t xml:space="preserve">- strošek 1: …EUR </w:t>
            </w:r>
          </w:p>
          <w:p w:rsidR="00AA0056" w:rsidRDefault="00AA0056" w:rsidP="00AA0056">
            <w:pPr>
              <w:ind w:left="170" w:hanging="170"/>
            </w:pPr>
            <w:r>
              <w:t>- strošek 2: …EUR</w:t>
            </w:r>
          </w:p>
          <w:p w:rsidR="00AA0056" w:rsidRDefault="00AA0056" w:rsidP="00AA0056">
            <w:pPr>
              <w:ind w:left="170" w:hanging="170"/>
            </w:pPr>
            <w:r>
              <w:t>….</w:t>
            </w:r>
          </w:p>
          <w:p w:rsidR="006C7B1C" w:rsidRPr="000C7660" w:rsidRDefault="00AA0056" w:rsidP="00AA0056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AA0056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Pr="000C7660" w:rsidRDefault="00AA0056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Default="00AA0056" w:rsidP="004E2FCF">
            <w:pPr>
              <w:ind w:left="170" w:hanging="170"/>
              <w:jc w:val="left"/>
            </w:pPr>
            <w:r>
              <w:t>Skupaj: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9E37D2" w:rsidP="00AA0056">
            <w:pPr>
              <w:ind w:left="170" w:hanging="170"/>
            </w:pPr>
            <w:r>
              <w:t>_________________ 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Pr="000C7660" w:rsidRDefault="00AA0056" w:rsidP="00A07008">
            <w:pPr>
              <w:ind w:left="170" w:hanging="170"/>
            </w:pPr>
            <w:r>
              <w:t>XXXXXXXXXXX</w:t>
            </w:r>
          </w:p>
        </w:tc>
      </w:tr>
      <w:tr w:rsidR="00AA0056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Pr="000C7660" w:rsidRDefault="00AA0056" w:rsidP="00AA0056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Default="00AA0056" w:rsidP="00AA0056">
            <w:pPr>
              <w:ind w:left="170" w:hanging="170"/>
              <w:jc w:val="left"/>
            </w:pPr>
            <w:r>
              <w:t>Celotna vrednost naložbe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ind w:left="170" w:hanging="170"/>
            </w:pPr>
            <w:r>
              <w:t>XXXXXXXX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Pr="000C7660" w:rsidRDefault="009E37D2" w:rsidP="00AA0056">
            <w:pPr>
              <w:ind w:left="170" w:hanging="170"/>
            </w:pPr>
            <w:r>
              <w:t>_______________EUR</w:t>
            </w:r>
          </w:p>
        </w:tc>
      </w:tr>
      <w:tr w:rsidR="00AA0056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Pr="000C7660" w:rsidRDefault="00AA0056" w:rsidP="00AA0056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6" w:rsidRDefault="00AA0056" w:rsidP="00AA0056">
            <w:pPr>
              <w:ind w:left="170" w:hanging="170"/>
              <w:jc w:val="left"/>
            </w:pPr>
            <w:r>
              <w:t xml:space="preserve">Delež: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ind w:left="170" w:hanging="170"/>
            </w:pPr>
            <w:r>
              <w:t>XXXXXXXXXX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Pr="000C7660" w:rsidRDefault="009E37D2" w:rsidP="00AA0056">
            <w:pPr>
              <w:ind w:left="170" w:hanging="170"/>
            </w:pPr>
            <w:r>
              <w:t>__________________ %</w:t>
            </w: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973BED" w:rsidRDefault="00DE5581"/>
    <w:p w:rsidR="008B45A5" w:rsidRDefault="008B45A5"/>
    <w:p w:rsidR="008B45A5" w:rsidRDefault="008B45A5" w:rsidP="008B45A5">
      <w:pPr>
        <w:pBdr>
          <w:top w:val="single" w:sz="4" w:space="1" w:color="auto"/>
        </w:pBdr>
      </w:pPr>
      <w:r>
        <w:t>*Pri posamezni vrsti naložbe v zgornji tabeli upravičenec navede popis stroškov, iz katerega je razviden izračun skupnega zneska naložbe, ki prispevajo k določenemu horizontalnemu cilju.</w:t>
      </w:r>
    </w:p>
    <w:p w:rsidR="008B45A5" w:rsidRDefault="008B45A5"/>
    <w:sectPr w:rsidR="008B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C"/>
    <w:rsid w:val="001B3A6C"/>
    <w:rsid w:val="002D37BD"/>
    <w:rsid w:val="002F5786"/>
    <w:rsid w:val="00382DD3"/>
    <w:rsid w:val="004E2FCF"/>
    <w:rsid w:val="00551653"/>
    <w:rsid w:val="006C7B1C"/>
    <w:rsid w:val="00721480"/>
    <w:rsid w:val="007E1383"/>
    <w:rsid w:val="007F2D59"/>
    <w:rsid w:val="008B45A5"/>
    <w:rsid w:val="00972F43"/>
    <w:rsid w:val="009E37D2"/>
    <w:rsid w:val="009F21FC"/>
    <w:rsid w:val="00AA0056"/>
    <w:rsid w:val="00AF7431"/>
    <w:rsid w:val="00B56F3B"/>
    <w:rsid w:val="00C02507"/>
    <w:rsid w:val="00CF4C24"/>
    <w:rsid w:val="00D57598"/>
    <w:rsid w:val="00DE5581"/>
    <w:rsid w:val="00F3325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03B"/>
  <w15:chartTrackingRefBased/>
  <w15:docId w15:val="{A9648F9A-4E0A-4D79-A1C3-E7D81BF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48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2154</Characters>
  <Application>Microsoft Office Word</Application>
  <DocSecurity>0</DocSecurity>
  <Lines>17</Lines>
  <Paragraphs>5</Paragraphs>
  <ScaleCrop>false</ScaleCrop>
  <Company>MKO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13</cp:revision>
  <dcterms:created xsi:type="dcterms:W3CDTF">2020-06-09T06:19:00Z</dcterms:created>
  <dcterms:modified xsi:type="dcterms:W3CDTF">2022-02-13T21:46:00Z</dcterms:modified>
</cp:coreProperties>
</file>