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D66F" w14:textId="77777777" w:rsidR="00654E04" w:rsidRPr="0037552A" w:rsidRDefault="00654E04" w:rsidP="00654E04">
      <w:pPr>
        <w:autoSpaceDE w:val="0"/>
        <w:autoSpaceDN w:val="0"/>
        <w:adjustRightInd w:val="0"/>
        <w:spacing w:line="288" w:lineRule="auto"/>
        <w:jc w:val="both"/>
        <w:rPr>
          <w:rFonts w:cs="Arial"/>
          <w:szCs w:val="20"/>
        </w:rPr>
      </w:pPr>
    </w:p>
    <w:p w14:paraId="3616C9AF" w14:textId="77777777" w:rsidR="00D64AAB" w:rsidRDefault="00654E04" w:rsidP="00F00B67">
      <w:pPr>
        <w:autoSpaceDE w:val="0"/>
        <w:autoSpaceDN w:val="0"/>
        <w:adjustRightInd w:val="0"/>
        <w:spacing w:line="288" w:lineRule="auto"/>
        <w:jc w:val="both"/>
        <w:rPr>
          <w:rFonts w:cs="Arial"/>
          <w:szCs w:val="20"/>
        </w:rPr>
      </w:pPr>
      <w:r w:rsidRPr="0037552A">
        <w:rPr>
          <w:rFonts w:cs="Arial"/>
          <w:szCs w:val="20"/>
        </w:rPr>
        <w:t>Ministrstvo za kmetijstvo, gozdarstvo in prehrano Republike Slovenije</w:t>
      </w:r>
      <w:r w:rsidR="00E479C5">
        <w:rPr>
          <w:rFonts w:cs="Arial"/>
          <w:szCs w:val="20"/>
        </w:rPr>
        <w:t xml:space="preserve"> </w:t>
      </w:r>
      <w:r w:rsidR="00E479C5">
        <w:rPr>
          <w:rFonts w:eastAsia="SimSun" w:cs="Arial"/>
          <w:kern w:val="1"/>
          <w:szCs w:val="20"/>
          <w:lang w:eastAsia="ar-SA"/>
        </w:rPr>
        <w:t>(v nadaljnjem besedilu: ministrstvo</w:t>
      </w:r>
      <w:r w:rsidR="00E479C5" w:rsidRPr="0095082E">
        <w:rPr>
          <w:rFonts w:eastAsia="SimSun" w:cs="Arial"/>
          <w:kern w:val="1"/>
          <w:szCs w:val="20"/>
          <w:lang w:eastAsia="ar-SA"/>
        </w:rPr>
        <w:t>)</w:t>
      </w:r>
      <w:r w:rsidRPr="0037552A">
        <w:rPr>
          <w:rFonts w:cs="Arial"/>
          <w:szCs w:val="20"/>
        </w:rPr>
        <w:t>, Dunajska cesta 22, 1000 Ljubljana, na podlagi</w:t>
      </w:r>
      <w:r w:rsidR="00A0779C">
        <w:rPr>
          <w:rFonts w:cs="Arial"/>
          <w:szCs w:val="20"/>
        </w:rPr>
        <w:t xml:space="preserve">: </w:t>
      </w:r>
      <w:r w:rsidR="00F00B67">
        <w:rPr>
          <w:rFonts w:cs="Arial"/>
          <w:szCs w:val="20"/>
        </w:rPr>
        <w:t xml:space="preserve"> </w:t>
      </w:r>
    </w:p>
    <w:p w14:paraId="5AE375A2" w14:textId="6464413B" w:rsidR="00A0779C" w:rsidRPr="0099079D" w:rsidRDefault="00D719B8" w:rsidP="00D64AAB">
      <w:pPr>
        <w:pStyle w:val="Odstavekseznama"/>
        <w:numPr>
          <w:ilvl w:val="0"/>
          <w:numId w:val="26"/>
        </w:numPr>
        <w:autoSpaceDE w:val="0"/>
        <w:autoSpaceDN w:val="0"/>
        <w:adjustRightInd w:val="0"/>
        <w:spacing w:line="288" w:lineRule="auto"/>
        <w:ind w:left="284" w:hanging="284"/>
        <w:jc w:val="both"/>
        <w:rPr>
          <w:rFonts w:ascii="Arial" w:hAnsi="Arial" w:cs="Arial"/>
          <w:sz w:val="20"/>
          <w:szCs w:val="20"/>
        </w:rPr>
      </w:pPr>
      <w:r w:rsidRPr="00D64AAB">
        <w:rPr>
          <w:rFonts w:ascii="Arial" w:hAnsi="Arial" w:cs="Arial"/>
          <w:sz w:val="20"/>
          <w:szCs w:val="20"/>
        </w:rPr>
        <w:t xml:space="preserve">62. člena </w:t>
      </w:r>
      <w:r w:rsidR="00654E04" w:rsidRPr="00D64AAB">
        <w:rPr>
          <w:rFonts w:ascii="Arial" w:hAnsi="Arial" w:cs="Arial"/>
          <w:sz w:val="20"/>
          <w:szCs w:val="20"/>
        </w:rPr>
        <w:t xml:space="preserve">Uredbe o izvajanju lokalnega razvoja, ki ga vodi skupnost, v programskem obdobju </w:t>
      </w:r>
      <w:r w:rsidR="00654E04" w:rsidRPr="0099079D">
        <w:rPr>
          <w:rFonts w:ascii="Arial" w:hAnsi="Arial" w:cs="Arial"/>
          <w:sz w:val="20"/>
          <w:szCs w:val="20"/>
        </w:rPr>
        <w:t>2014–2020 (Uradni lis</w:t>
      </w:r>
      <w:r w:rsidR="000E578F" w:rsidRPr="0099079D">
        <w:rPr>
          <w:rFonts w:ascii="Arial" w:hAnsi="Arial" w:cs="Arial"/>
          <w:sz w:val="20"/>
          <w:szCs w:val="20"/>
        </w:rPr>
        <w:t xml:space="preserve">t RS št. 42/15, 28/16, 73/16, </w:t>
      </w:r>
      <w:r w:rsidR="00654E04" w:rsidRPr="0099079D">
        <w:rPr>
          <w:rFonts w:ascii="Arial" w:hAnsi="Arial" w:cs="Arial"/>
          <w:sz w:val="20"/>
          <w:szCs w:val="20"/>
        </w:rPr>
        <w:t>72/17</w:t>
      </w:r>
      <w:r w:rsidR="008E05A0" w:rsidRPr="0099079D">
        <w:rPr>
          <w:rFonts w:ascii="Arial" w:hAnsi="Arial" w:cs="Arial"/>
          <w:sz w:val="20"/>
          <w:szCs w:val="20"/>
        </w:rPr>
        <w:t>,</w:t>
      </w:r>
      <w:r w:rsidR="000E578F" w:rsidRPr="0099079D">
        <w:rPr>
          <w:rFonts w:ascii="Arial" w:hAnsi="Arial" w:cs="Arial"/>
          <w:sz w:val="20"/>
          <w:szCs w:val="20"/>
        </w:rPr>
        <w:t xml:space="preserve"> 23/18</w:t>
      </w:r>
      <w:r w:rsidRPr="0099079D">
        <w:rPr>
          <w:rFonts w:ascii="Arial" w:hAnsi="Arial" w:cs="Arial"/>
          <w:sz w:val="20"/>
          <w:szCs w:val="20"/>
        </w:rPr>
        <w:t>,</w:t>
      </w:r>
      <w:r w:rsidR="00DE6DA6" w:rsidRPr="0099079D">
        <w:rPr>
          <w:rFonts w:ascii="Arial" w:hAnsi="Arial" w:cs="Arial"/>
          <w:sz w:val="20"/>
          <w:szCs w:val="20"/>
        </w:rPr>
        <w:t xml:space="preserve"> </w:t>
      </w:r>
      <w:r w:rsidR="008E05A0" w:rsidRPr="0099079D">
        <w:rPr>
          <w:rFonts w:ascii="Arial" w:hAnsi="Arial" w:cs="Arial"/>
          <w:sz w:val="20"/>
          <w:szCs w:val="20"/>
        </w:rPr>
        <w:t>68/18</w:t>
      </w:r>
      <w:r w:rsidR="00803FED" w:rsidRPr="0099079D">
        <w:rPr>
          <w:rFonts w:ascii="Arial" w:hAnsi="Arial" w:cs="Arial"/>
          <w:sz w:val="20"/>
          <w:szCs w:val="20"/>
        </w:rPr>
        <w:t xml:space="preserve">, </w:t>
      </w:r>
      <w:r w:rsidR="00A072CA" w:rsidRPr="0099079D">
        <w:rPr>
          <w:rFonts w:ascii="Arial" w:hAnsi="Arial" w:cs="Arial"/>
          <w:sz w:val="20"/>
          <w:szCs w:val="20"/>
        </w:rPr>
        <w:t>68</w:t>
      </w:r>
      <w:r w:rsidRPr="0099079D">
        <w:rPr>
          <w:rFonts w:ascii="Arial" w:hAnsi="Arial" w:cs="Arial"/>
          <w:sz w:val="20"/>
          <w:szCs w:val="20"/>
        </w:rPr>
        <w:t>/19</w:t>
      </w:r>
      <w:r w:rsidR="00803FED" w:rsidRPr="0099079D">
        <w:rPr>
          <w:rFonts w:ascii="Arial" w:hAnsi="Arial" w:cs="Arial"/>
          <w:sz w:val="20"/>
          <w:szCs w:val="20"/>
        </w:rPr>
        <w:t>, 157/20</w:t>
      </w:r>
      <w:r w:rsidR="00BA79DA" w:rsidRPr="0099079D">
        <w:rPr>
          <w:rFonts w:ascii="Arial" w:hAnsi="Arial" w:cs="Arial"/>
          <w:sz w:val="20"/>
          <w:szCs w:val="20"/>
        </w:rPr>
        <w:t>,</w:t>
      </w:r>
      <w:r w:rsidR="00803FED" w:rsidRPr="0099079D">
        <w:rPr>
          <w:rFonts w:ascii="Arial" w:hAnsi="Arial" w:cs="Arial"/>
          <w:sz w:val="20"/>
          <w:szCs w:val="20"/>
        </w:rPr>
        <w:t xml:space="preserve"> </w:t>
      </w:r>
      <w:r w:rsidR="00F00B67" w:rsidRPr="0099079D">
        <w:rPr>
          <w:rFonts w:ascii="Arial" w:hAnsi="Arial" w:cs="Arial"/>
          <w:sz w:val="20"/>
          <w:szCs w:val="20"/>
        </w:rPr>
        <w:t>163/21</w:t>
      </w:r>
      <w:r w:rsidR="00BA79DA" w:rsidRPr="0099079D">
        <w:rPr>
          <w:rFonts w:ascii="Arial" w:hAnsi="Arial" w:cs="Arial"/>
          <w:sz w:val="20"/>
          <w:szCs w:val="20"/>
        </w:rPr>
        <w:t xml:space="preserve"> </w:t>
      </w:r>
      <w:r w:rsidR="00733D37">
        <w:rPr>
          <w:rFonts w:ascii="Arial" w:hAnsi="Arial" w:cs="Arial"/>
          <w:sz w:val="20"/>
          <w:szCs w:val="20"/>
        </w:rPr>
        <w:t>ter 181</w:t>
      </w:r>
      <w:r w:rsidR="0099079D" w:rsidRPr="0099079D">
        <w:rPr>
          <w:rFonts w:ascii="Arial" w:hAnsi="Arial" w:cs="Arial"/>
          <w:sz w:val="20"/>
          <w:szCs w:val="20"/>
        </w:rPr>
        <w:t>/21</w:t>
      </w:r>
      <w:r w:rsidR="00654E04" w:rsidRPr="0099079D">
        <w:rPr>
          <w:rFonts w:ascii="Arial" w:hAnsi="Arial" w:cs="Arial"/>
          <w:sz w:val="20"/>
          <w:szCs w:val="20"/>
        </w:rPr>
        <w:t>) (v nadaljnjem besedilu: Uredba CLLD)</w:t>
      </w:r>
      <w:r w:rsidR="00D64AAB" w:rsidRPr="0099079D">
        <w:rPr>
          <w:rFonts w:ascii="Arial" w:hAnsi="Arial" w:cs="Arial"/>
          <w:sz w:val="20"/>
          <w:szCs w:val="20"/>
        </w:rPr>
        <w:t xml:space="preserve"> in</w:t>
      </w:r>
    </w:p>
    <w:p w14:paraId="0BF74469" w14:textId="7EF2EEB8" w:rsidR="00D64AAB" w:rsidRPr="00D64AAB" w:rsidRDefault="00A0779C" w:rsidP="00D64AAB">
      <w:pPr>
        <w:pStyle w:val="Odstavekseznama"/>
        <w:numPr>
          <w:ilvl w:val="0"/>
          <w:numId w:val="26"/>
        </w:numPr>
        <w:autoSpaceDE w:val="0"/>
        <w:autoSpaceDN w:val="0"/>
        <w:adjustRightInd w:val="0"/>
        <w:spacing w:line="288" w:lineRule="auto"/>
        <w:ind w:left="284" w:hanging="284"/>
        <w:jc w:val="both"/>
        <w:rPr>
          <w:rFonts w:ascii="Arial" w:hAnsi="Arial" w:cs="Arial"/>
          <w:sz w:val="20"/>
          <w:szCs w:val="20"/>
        </w:rPr>
      </w:pPr>
      <w:r w:rsidRPr="0099079D">
        <w:rPr>
          <w:rFonts w:ascii="Arial" w:hAnsi="Arial" w:cs="Arial"/>
          <w:sz w:val="20"/>
          <w:szCs w:val="20"/>
        </w:rPr>
        <w:t>Mnenja o</w:t>
      </w:r>
      <w:r w:rsidRPr="00D64AAB">
        <w:rPr>
          <w:rFonts w:ascii="Arial" w:hAnsi="Arial" w:cs="Arial"/>
          <w:sz w:val="20"/>
          <w:szCs w:val="20"/>
        </w:rPr>
        <w:t xml:space="preserve"> skladnosti sh</w:t>
      </w:r>
      <w:r w:rsidR="00CF5C35" w:rsidRPr="00D64AAB">
        <w:rPr>
          <w:rFonts w:ascii="Arial" w:hAnsi="Arial" w:cs="Arial"/>
          <w:sz w:val="20"/>
          <w:szCs w:val="20"/>
        </w:rPr>
        <w:t xml:space="preserve">eme de </w:t>
      </w:r>
      <w:proofErr w:type="spellStart"/>
      <w:r w:rsidR="00CF5C35" w:rsidRPr="00D64AAB">
        <w:rPr>
          <w:rFonts w:ascii="Arial" w:hAnsi="Arial" w:cs="Arial"/>
          <w:sz w:val="20"/>
          <w:szCs w:val="20"/>
        </w:rPr>
        <w:t>minimis</w:t>
      </w:r>
      <w:proofErr w:type="spellEnd"/>
      <w:r w:rsidRPr="00D64AAB">
        <w:rPr>
          <w:rFonts w:ascii="Arial" w:hAnsi="Arial" w:cs="Arial"/>
          <w:sz w:val="20"/>
          <w:szCs w:val="20"/>
        </w:rPr>
        <w:t xml:space="preserve"> pomoči »</w:t>
      </w:r>
      <w:r w:rsidR="00CF5C35" w:rsidRPr="00D64AAB">
        <w:rPr>
          <w:rFonts w:ascii="Arial" w:hAnsi="Arial" w:cs="Arial"/>
          <w:sz w:val="20"/>
          <w:szCs w:val="20"/>
        </w:rPr>
        <w:t xml:space="preserve">Izvajanje lokalnega razvoja, ki ga vodi skupnost« </w:t>
      </w:r>
      <w:r w:rsidR="00D64AAB" w:rsidRPr="00D64AAB">
        <w:rPr>
          <w:rFonts w:ascii="Arial" w:hAnsi="Arial" w:cs="Arial"/>
          <w:sz w:val="20"/>
          <w:szCs w:val="20"/>
        </w:rPr>
        <w:t xml:space="preserve">(št. </w:t>
      </w:r>
      <w:r w:rsidR="00B12990">
        <w:rPr>
          <w:rFonts w:ascii="Arial" w:hAnsi="Arial" w:cs="Arial"/>
          <w:sz w:val="20"/>
          <w:szCs w:val="20"/>
        </w:rPr>
        <w:t>priglasitve M001-5022851-2016</w:t>
      </w:r>
      <w:r w:rsidR="009E1A37">
        <w:rPr>
          <w:rFonts w:ascii="Arial" w:hAnsi="Arial" w:cs="Arial"/>
          <w:sz w:val="20"/>
          <w:szCs w:val="20"/>
        </w:rPr>
        <w:t>/I</w:t>
      </w:r>
      <w:r w:rsidR="00B12990">
        <w:rPr>
          <w:rFonts w:ascii="Arial" w:hAnsi="Arial" w:cs="Arial"/>
          <w:sz w:val="20"/>
          <w:szCs w:val="20"/>
        </w:rPr>
        <w:t>),</w:t>
      </w:r>
      <w:r w:rsidRPr="00D64AAB">
        <w:rPr>
          <w:rFonts w:ascii="Arial" w:hAnsi="Arial" w:cs="Arial"/>
          <w:sz w:val="20"/>
          <w:szCs w:val="20"/>
        </w:rPr>
        <w:t xml:space="preserve"> </w:t>
      </w:r>
      <w:r w:rsidR="009E1A37">
        <w:rPr>
          <w:rFonts w:ascii="Arial" w:hAnsi="Arial" w:cs="Arial"/>
          <w:sz w:val="20"/>
          <w:szCs w:val="20"/>
        </w:rPr>
        <w:t>z dne 11. 11. 2020</w:t>
      </w:r>
      <w:r w:rsidR="00D64AAB" w:rsidRPr="00D64AAB">
        <w:rPr>
          <w:rFonts w:ascii="Arial" w:hAnsi="Arial" w:cs="Arial"/>
          <w:sz w:val="20"/>
          <w:szCs w:val="20"/>
        </w:rPr>
        <w:t>,</w:t>
      </w:r>
    </w:p>
    <w:p w14:paraId="6324B9F7" w14:textId="2B80EC55" w:rsidR="00A0779C" w:rsidRDefault="00A0779C" w:rsidP="00A0779C">
      <w:pPr>
        <w:autoSpaceDE w:val="0"/>
        <w:autoSpaceDN w:val="0"/>
        <w:adjustRightInd w:val="0"/>
        <w:spacing w:line="288" w:lineRule="auto"/>
        <w:jc w:val="both"/>
      </w:pPr>
      <w:r>
        <w:t>objavlja</w:t>
      </w:r>
    </w:p>
    <w:p w14:paraId="52A462CE" w14:textId="77777777" w:rsidR="00654E04" w:rsidRPr="0037552A" w:rsidRDefault="00654E04" w:rsidP="00654E04">
      <w:pPr>
        <w:autoSpaceDE w:val="0"/>
        <w:autoSpaceDN w:val="0"/>
        <w:adjustRightInd w:val="0"/>
        <w:spacing w:line="288" w:lineRule="auto"/>
        <w:jc w:val="both"/>
        <w:rPr>
          <w:rFonts w:cs="Arial"/>
          <w:szCs w:val="20"/>
        </w:rPr>
      </w:pPr>
    </w:p>
    <w:p w14:paraId="076F681C" w14:textId="77777777" w:rsidR="00654E04" w:rsidRPr="0037552A" w:rsidRDefault="00803FED" w:rsidP="00654E04">
      <w:pPr>
        <w:autoSpaceDE w:val="0"/>
        <w:autoSpaceDN w:val="0"/>
        <w:adjustRightInd w:val="0"/>
        <w:spacing w:line="288" w:lineRule="auto"/>
        <w:jc w:val="center"/>
        <w:outlineLvl w:val="0"/>
        <w:rPr>
          <w:rFonts w:cs="Arial"/>
          <w:b/>
          <w:szCs w:val="20"/>
        </w:rPr>
      </w:pPr>
      <w:r>
        <w:rPr>
          <w:rFonts w:cs="Arial"/>
          <w:b/>
          <w:szCs w:val="20"/>
        </w:rPr>
        <w:t>6</w:t>
      </w:r>
      <w:r w:rsidR="00654E04" w:rsidRPr="0037552A">
        <w:rPr>
          <w:rFonts w:cs="Arial"/>
          <w:b/>
          <w:szCs w:val="20"/>
        </w:rPr>
        <w:t xml:space="preserve">. JAVNI RAZPIS ZA PODUKREP 19.3 </w:t>
      </w:r>
    </w:p>
    <w:p w14:paraId="57F9A388" w14:textId="77777777" w:rsidR="00654E04" w:rsidRPr="0037552A" w:rsidRDefault="00654E04" w:rsidP="00654E04">
      <w:pPr>
        <w:autoSpaceDE w:val="0"/>
        <w:autoSpaceDN w:val="0"/>
        <w:adjustRightInd w:val="0"/>
        <w:spacing w:line="288" w:lineRule="auto"/>
        <w:jc w:val="center"/>
        <w:outlineLvl w:val="0"/>
        <w:rPr>
          <w:rFonts w:cs="Arial"/>
          <w:b/>
          <w:szCs w:val="20"/>
        </w:rPr>
      </w:pPr>
      <w:r w:rsidRPr="0037552A">
        <w:rPr>
          <w:rFonts w:cs="Arial"/>
          <w:b/>
          <w:szCs w:val="20"/>
        </w:rPr>
        <w:t>Priprava in izvajanje dejavnosti sodelovanja lokalne akcijske skupine</w:t>
      </w:r>
    </w:p>
    <w:p w14:paraId="1F037C70" w14:textId="77777777" w:rsidR="00654E04" w:rsidRPr="0037552A" w:rsidRDefault="00654E04" w:rsidP="00654E04">
      <w:pPr>
        <w:autoSpaceDE w:val="0"/>
        <w:autoSpaceDN w:val="0"/>
        <w:adjustRightInd w:val="0"/>
        <w:spacing w:line="288" w:lineRule="auto"/>
        <w:jc w:val="center"/>
        <w:outlineLvl w:val="0"/>
        <w:rPr>
          <w:rFonts w:cs="Arial"/>
          <w:b/>
          <w:szCs w:val="20"/>
        </w:rPr>
      </w:pPr>
    </w:p>
    <w:p w14:paraId="63C99AF8" w14:textId="77777777" w:rsidR="00654E04" w:rsidRPr="0037552A" w:rsidRDefault="00654E04" w:rsidP="00B35CD0">
      <w:pPr>
        <w:pStyle w:val="tevilnatoka"/>
        <w:numPr>
          <w:ilvl w:val="0"/>
          <w:numId w:val="10"/>
        </w:numPr>
        <w:spacing w:line="288" w:lineRule="auto"/>
        <w:ind w:left="567" w:hanging="567"/>
        <w:rPr>
          <w:lang w:val="sl-SI"/>
        </w:rPr>
      </w:pPr>
      <w:r w:rsidRPr="0037552A">
        <w:rPr>
          <w:lang w:val="sl-SI"/>
        </w:rPr>
        <w:t>OSNOVNI PODATKI O JAVNEM RAZPISU</w:t>
      </w: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28"/>
        <w:gridCol w:w="5852"/>
      </w:tblGrid>
      <w:tr w:rsidR="00E56050" w:rsidRPr="00F00B67" w14:paraId="4CF30068" w14:textId="77777777" w:rsidTr="00E56050">
        <w:trPr>
          <w:trHeight w:val="672"/>
        </w:trPr>
        <w:tc>
          <w:tcPr>
            <w:tcW w:w="2528" w:type="dxa"/>
            <w:shd w:val="clear" w:color="auto" w:fill="F2F2F2"/>
            <w:vAlign w:val="center"/>
          </w:tcPr>
          <w:p w14:paraId="5CF8C724" w14:textId="77777777" w:rsidR="00E56050" w:rsidRPr="0099623F" w:rsidRDefault="00E56050" w:rsidP="00E56050">
            <w:pPr>
              <w:spacing w:line="288" w:lineRule="auto"/>
              <w:rPr>
                <w:rFonts w:cs="Arial"/>
                <w:b/>
                <w:szCs w:val="20"/>
              </w:rPr>
            </w:pPr>
            <w:r w:rsidRPr="0099623F">
              <w:rPr>
                <w:rFonts w:cs="Arial"/>
                <w:b/>
                <w:szCs w:val="20"/>
              </w:rPr>
              <w:t>Predmet javnega razpisa:</w:t>
            </w:r>
          </w:p>
        </w:tc>
        <w:tc>
          <w:tcPr>
            <w:tcW w:w="5852" w:type="dxa"/>
            <w:shd w:val="clear" w:color="auto" w:fill="F2F2F2"/>
            <w:vAlign w:val="center"/>
          </w:tcPr>
          <w:p w14:paraId="4EFC942F" w14:textId="77777777" w:rsidR="00E56050" w:rsidRPr="0099623F" w:rsidRDefault="00E56050" w:rsidP="00E56050">
            <w:pPr>
              <w:autoSpaceDE w:val="0"/>
              <w:autoSpaceDN w:val="0"/>
              <w:adjustRightInd w:val="0"/>
              <w:spacing w:line="288" w:lineRule="auto"/>
              <w:jc w:val="both"/>
              <w:rPr>
                <w:rFonts w:cs="Arial"/>
                <w:szCs w:val="20"/>
              </w:rPr>
            </w:pPr>
            <w:r w:rsidRPr="0099623F">
              <w:rPr>
                <w:rFonts w:cs="Arial"/>
                <w:szCs w:val="20"/>
              </w:rPr>
              <w:t>Predmet javnega razpisa je sofinanciranje stroškov lokalnih akcijskih skupin (v nadaljnjem besedilu: LAS), ki nastanejo pri izvajanju posameznih operacij sodelovanja LAS, tako znotraj države (sodelovanje med LAS) kot z območji v različnih državah članicah Evropske unije ali z območji v tretjih državah (transnacionalno sodelovanje).</w:t>
            </w:r>
          </w:p>
          <w:p w14:paraId="4ACD9C53" w14:textId="77777777" w:rsidR="00E56050" w:rsidRPr="0099623F" w:rsidRDefault="00E56050" w:rsidP="00E56050">
            <w:pPr>
              <w:autoSpaceDE w:val="0"/>
              <w:autoSpaceDN w:val="0"/>
              <w:adjustRightInd w:val="0"/>
              <w:spacing w:line="288" w:lineRule="auto"/>
              <w:jc w:val="both"/>
              <w:rPr>
                <w:rFonts w:cs="Arial"/>
                <w:szCs w:val="20"/>
              </w:rPr>
            </w:pPr>
          </w:p>
        </w:tc>
      </w:tr>
      <w:tr w:rsidR="00E56050" w:rsidRPr="00F00B67" w14:paraId="68EB5151" w14:textId="77777777" w:rsidTr="00E56050">
        <w:trPr>
          <w:cantSplit/>
          <w:trHeight w:val="3626"/>
        </w:trPr>
        <w:tc>
          <w:tcPr>
            <w:tcW w:w="2528" w:type="dxa"/>
            <w:shd w:val="clear" w:color="auto" w:fill="F2F2F2"/>
            <w:vAlign w:val="center"/>
          </w:tcPr>
          <w:p w14:paraId="5BBD456E" w14:textId="77777777" w:rsidR="00E56050" w:rsidRPr="0099623F" w:rsidRDefault="00E56050" w:rsidP="00E56050">
            <w:pPr>
              <w:spacing w:line="288" w:lineRule="auto"/>
              <w:rPr>
                <w:rFonts w:cs="Arial"/>
                <w:b/>
                <w:szCs w:val="20"/>
              </w:rPr>
            </w:pPr>
            <w:r w:rsidRPr="0099623F">
              <w:rPr>
                <w:rFonts w:cs="Arial"/>
                <w:b/>
                <w:szCs w:val="20"/>
              </w:rPr>
              <w:t>Razpisana sredstva:</w:t>
            </w:r>
          </w:p>
          <w:p w14:paraId="071D6D06" w14:textId="77777777" w:rsidR="00E56050" w:rsidRPr="0099623F" w:rsidRDefault="00E56050" w:rsidP="00E56050">
            <w:pPr>
              <w:spacing w:line="288" w:lineRule="auto"/>
              <w:rPr>
                <w:rFonts w:cs="Arial"/>
                <w:b/>
                <w:szCs w:val="20"/>
              </w:rPr>
            </w:pPr>
          </w:p>
        </w:tc>
        <w:tc>
          <w:tcPr>
            <w:tcW w:w="5852" w:type="dxa"/>
            <w:shd w:val="clear" w:color="auto" w:fill="F2F2F2"/>
            <w:vAlign w:val="center"/>
          </w:tcPr>
          <w:p w14:paraId="0EEC2D6A" w14:textId="249E57EA" w:rsidR="00E56050" w:rsidRPr="0099623F" w:rsidRDefault="00E56050" w:rsidP="00E56050">
            <w:pPr>
              <w:autoSpaceDE w:val="0"/>
              <w:autoSpaceDN w:val="0"/>
              <w:adjustRightInd w:val="0"/>
              <w:spacing w:line="288" w:lineRule="auto"/>
              <w:jc w:val="both"/>
              <w:rPr>
                <w:rFonts w:cs="Arial"/>
                <w:szCs w:val="20"/>
              </w:rPr>
            </w:pPr>
            <w:r w:rsidRPr="0099623F">
              <w:rPr>
                <w:rFonts w:cs="Arial"/>
                <w:szCs w:val="20"/>
              </w:rPr>
              <w:t>Višina</w:t>
            </w:r>
            <w:r w:rsidR="00D40A05">
              <w:rPr>
                <w:rFonts w:cs="Arial"/>
                <w:szCs w:val="20"/>
              </w:rPr>
              <w:t xml:space="preserve"> nepovratnih</w:t>
            </w:r>
            <w:r w:rsidRPr="0099623F">
              <w:rPr>
                <w:rFonts w:cs="Arial"/>
                <w:szCs w:val="20"/>
              </w:rPr>
              <w:t xml:space="preserve"> razpisanih sredstev </w:t>
            </w:r>
            <w:r w:rsidRPr="006B3E2A">
              <w:rPr>
                <w:rFonts w:cs="Arial"/>
                <w:szCs w:val="20"/>
              </w:rPr>
              <w:t xml:space="preserve">znaša </w:t>
            </w:r>
            <w:r w:rsidRPr="006B3E2A">
              <w:rPr>
                <w:rFonts w:cs="Arial"/>
                <w:b/>
                <w:szCs w:val="20"/>
              </w:rPr>
              <w:t>4.</w:t>
            </w:r>
            <w:r w:rsidR="006B3E2A" w:rsidRPr="006B3E2A">
              <w:rPr>
                <w:rFonts w:cs="Arial"/>
                <w:b/>
                <w:szCs w:val="20"/>
              </w:rPr>
              <w:t>188</w:t>
            </w:r>
            <w:r w:rsidRPr="006B3E2A">
              <w:rPr>
                <w:rFonts w:cs="Arial"/>
                <w:b/>
                <w:szCs w:val="20"/>
              </w:rPr>
              <w:t>.000 eurov</w:t>
            </w:r>
            <w:r w:rsidRPr="006B3E2A">
              <w:rPr>
                <w:rFonts w:cs="Arial"/>
                <w:szCs w:val="20"/>
              </w:rPr>
              <w:t>.</w:t>
            </w:r>
          </w:p>
          <w:p w14:paraId="1596F1C2" w14:textId="77777777" w:rsidR="00E56050" w:rsidRPr="0099623F" w:rsidRDefault="00E56050" w:rsidP="00E56050">
            <w:pPr>
              <w:autoSpaceDE w:val="0"/>
              <w:autoSpaceDN w:val="0"/>
              <w:adjustRightInd w:val="0"/>
              <w:spacing w:line="288" w:lineRule="auto"/>
              <w:jc w:val="both"/>
              <w:rPr>
                <w:rFonts w:cs="Arial"/>
                <w:szCs w:val="20"/>
              </w:rPr>
            </w:pPr>
          </w:p>
          <w:p w14:paraId="5AC5666F" w14:textId="77777777" w:rsidR="00E56050" w:rsidRPr="0099623F" w:rsidRDefault="00E56050" w:rsidP="00E56050">
            <w:pPr>
              <w:autoSpaceDE w:val="0"/>
              <w:autoSpaceDN w:val="0"/>
              <w:adjustRightInd w:val="0"/>
              <w:spacing w:line="288" w:lineRule="auto"/>
              <w:jc w:val="both"/>
              <w:rPr>
                <w:rFonts w:cs="Arial"/>
                <w:szCs w:val="20"/>
              </w:rPr>
            </w:pPr>
            <w:r w:rsidRPr="0099623F">
              <w:rPr>
                <w:rFonts w:cs="Arial"/>
                <w:szCs w:val="20"/>
              </w:rPr>
              <w:t>Sredstva se zagotavljajo iz proračunskih postavk ministrstva, in sicer:</w:t>
            </w:r>
          </w:p>
          <w:p w14:paraId="61F78AB0" w14:textId="44E48A8C" w:rsidR="00E56050" w:rsidRPr="006B3E2A" w:rsidRDefault="006B3E2A" w:rsidP="00E56050">
            <w:pPr>
              <w:numPr>
                <w:ilvl w:val="0"/>
                <w:numId w:val="1"/>
              </w:numPr>
              <w:tabs>
                <w:tab w:val="num" w:pos="312"/>
              </w:tabs>
              <w:autoSpaceDE w:val="0"/>
              <w:autoSpaceDN w:val="0"/>
              <w:adjustRightInd w:val="0"/>
              <w:spacing w:line="288" w:lineRule="auto"/>
              <w:ind w:left="312" w:hanging="312"/>
              <w:jc w:val="both"/>
              <w:rPr>
                <w:rFonts w:cs="Arial"/>
                <w:szCs w:val="20"/>
              </w:rPr>
            </w:pPr>
            <w:r w:rsidRPr="006B3E2A">
              <w:rPr>
                <w:rFonts w:cs="Arial"/>
                <w:szCs w:val="20"/>
              </w:rPr>
              <w:t>3.350.400</w:t>
            </w:r>
            <w:r w:rsidR="00E56050" w:rsidRPr="006B3E2A">
              <w:rPr>
                <w:rFonts w:cs="Arial"/>
                <w:szCs w:val="20"/>
              </w:rPr>
              <w:t xml:space="preserve"> EUR iz proračunske postavke 140021 Program razvoja podeželja 2014–2020 – EU in</w:t>
            </w:r>
          </w:p>
          <w:p w14:paraId="70905E06" w14:textId="0EA3EF49" w:rsidR="00E56050" w:rsidRPr="0099623F" w:rsidRDefault="006B3E2A" w:rsidP="00E56050">
            <w:pPr>
              <w:numPr>
                <w:ilvl w:val="0"/>
                <w:numId w:val="1"/>
              </w:numPr>
              <w:tabs>
                <w:tab w:val="num" w:pos="312"/>
              </w:tabs>
              <w:autoSpaceDE w:val="0"/>
              <w:autoSpaceDN w:val="0"/>
              <w:adjustRightInd w:val="0"/>
              <w:spacing w:line="288" w:lineRule="auto"/>
              <w:ind w:left="312" w:hanging="312"/>
              <w:jc w:val="both"/>
              <w:rPr>
                <w:rFonts w:cs="Arial"/>
                <w:szCs w:val="20"/>
              </w:rPr>
            </w:pPr>
            <w:r w:rsidRPr="006B3E2A">
              <w:rPr>
                <w:rFonts w:cs="Arial"/>
                <w:szCs w:val="20"/>
              </w:rPr>
              <w:t>837.600</w:t>
            </w:r>
            <w:r w:rsidR="00E56050" w:rsidRPr="006B3E2A">
              <w:rPr>
                <w:rFonts w:cs="Arial"/>
                <w:szCs w:val="20"/>
              </w:rPr>
              <w:t xml:space="preserve"> EUR iz proračunske postavke 140022 Program razvoja podeželja</w:t>
            </w:r>
            <w:r w:rsidR="00E56050" w:rsidRPr="0099623F">
              <w:rPr>
                <w:rFonts w:cs="Arial"/>
                <w:szCs w:val="20"/>
              </w:rPr>
              <w:t xml:space="preserve"> 2014–2020 – slovenska udeležba. </w:t>
            </w:r>
          </w:p>
          <w:p w14:paraId="6D73EF15" w14:textId="77777777" w:rsidR="00E56050" w:rsidRPr="0099623F" w:rsidRDefault="00E56050" w:rsidP="00E56050">
            <w:pPr>
              <w:autoSpaceDE w:val="0"/>
              <w:autoSpaceDN w:val="0"/>
              <w:adjustRightInd w:val="0"/>
              <w:spacing w:line="288" w:lineRule="auto"/>
              <w:ind w:left="312"/>
              <w:jc w:val="both"/>
              <w:rPr>
                <w:rFonts w:cs="Arial"/>
                <w:szCs w:val="20"/>
              </w:rPr>
            </w:pPr>
          </w:p>
          <w:p w14:paraId="66586A1A" w14:textId="0B57E693" w:rsidR="00E56050" w:rsidRPr="009F7DA0" w:rsidRDefault="00E56050" w:rsidP="00E56050">
            <w:pPr>
              <w:autoSpaceDE w:val="0"/>
              <w:autoSpaceDN w:val="0"/>
              <w:adjustRightInd w:val="0"/>
              <w:spacing w:line="288" w:lineRule="auto"/>
              <w:jc w:val="both"/>
              <w:rPr>
                <w:rFonts w:cs="Arial"/>
                <w:szCs w:val="20"/>
              </w:rPr>
            </w:pPr>
            <w:r w:rsidRPr="0099623F">
              <w:rPr>
                <w:rFonts w:cs="Arial"/>
                <w:szCs w:val="20"/>
              </w:rPr>
              <w:t>Delež sredstev iz Evropskega kmetijskega sklada za razvoj podeželja znaša 80 odstotkov, delež sredstev iz proračuna Republike Slovenije pa znaša 20 odstotkov.</w:t>
            </w:r>
          </w:p>
        </w:tc>
      </w:tr>
      <w:tr w:rsidR="00E56050" w:rsidRPr="0037552A" w14:paraId="2ABC956B" w14:textId="77777777" w:rsidTr="00E56050">
        <w:trPr>
          <w:trHeight w:val="445"/>
        </w:trPr>
        <w:tc>
          <w:tcPr>
            <w:tcW w:w="2528" w:type="dxa"/>
            <w:shd w:val="clear" w:color="auto" w:fill="auto"/>
            <w:vAlign w:val="center"/>
          </w:tcPr>
          <w:p w14:paraId="269B8384" w14:textId="77777777" w:rsidR="00E56050" w:rsidRPr="00D96F0F" w:rsidRDefault="00E56050" w:rsidP="00E56050">
            <w:pPr>
              <w:autoSpaceDE w:val="0"/>
              <w:autoSpaceDN w:val="0"/>
              <w:adjustRightInd w:val="0"/>
              <w:spacing w:line="288" w:lineRule="auto"/>
              <w:rPr>
                <w:rFonts w:cs="Arial"/>
                <w:b/>
                <w:szCs w:val="20"/>
              </w:rPr>
            </w:pPr>
            <w:r w:rsidRPr="00D96F0F">
              <w:rPr>
                <w:rFonts w:cs="Arial"/>
                <w:b/>
                <w:szCs w:val="20"/>
              </w:rPr>
              <w:t>Vrsta javnega razpisa:</w:t>
            </w:r>
          </w:p>
        </w:tc>
        <w:tc>
          <w:tcPr>
            <w:tcW w:w="5852" w:type="dxa"/>
            <w:shd w:val="clear" w:color="auto" w:fill="F2F2F2"/>
            <w:vAlign w:val="center"/>
          </w:tcPr>
          <w:p w14:paraId="371138CB" w14:textId="77777777" w:rsidR="00E56050" w:rsidRPr="00D96F0F" w:rsidRDefault="00E56050" w:rsidP="00E56050">
            <w:pPr>
              <w:pStyle w:val="Telobesedila21"/>
              <w:widowControl/>
              <w:spacing w:after="0" w:line="288" w:lineRule="auto"/>
              <w:rPr>
                <w:rFonts w:ascii="Arial" w:hAnsi="Arial" w:cs="Arial"/>
                <w:sz w:val="20"/>
              </w:rPr>
            </w:pPr>
            <w:r w:rsidRPr="00D96F0F">
              <w:rPr>
                <w:rFonts w:ascii="Arial" w:hAnsi="Arial" w:cs="Arial"/>
                <w:sz w:val="20"/>
              </w:rPr>
              <w:t xml:space="preserve">ZAPRTI                                              </w:t>
            </w:r>
          </w:p>
        </w:tc>
      </w:tr>
      <w:tr w:rsidR="00E56050" w:rsidRPr="0037552A" w14:paraId="0A1D596F" w14:textId="77777777" w:rsidTr="00E56050">
        <w:trPr>
          <w:trHeight w:val="744"/>
        </w:trPr>
        <w:tc>
          <w:tcPr>
            <w:tcW w:w="2528" w:type="dxa"/>
            <w:shd w:val="clear" w:color="auto" w:fill="F2F2F2"/>
            <w:vAlign w:val="center"/>
          </w:tcPr>
          <w:p w14:paraId="1FBD0343" w14:textId="77777777" w:rsidR="00E56050" w:rsidRPr="0099623F" w:rsidRDefault="00E56050" w:rsidP="00E56050">
            <w:pPr>
              <w:autoSpaceDE w:val="0"/>
              <w:autoSpaceDN w:val="0"/>
              <w:adjustRightInd w:val="0"/>
              <w:spacing w:line="288" w:lineRule="auto"/>
              <w:rPr>
                <w:rFonts w:cs="Arial"/>
                <w:b/>
                <w:szCs w:val="20"/>
              </w:rPr>
            </w:pPr>
            <w:r>
              <w:rPr>
                <w:rFonts w:cs="Arial"/>
                <w:b/>
                <w:szCs w:val="20"/>
              </w:rPr>
              <w:t>Obdobje vlaganja vloge na javni razpis</w:t>
            </w:r>
            <w:r w:rsidRPr="0099623F">
              <w:rPr>
                <w:rFonts w:cs="Arial"/>
                <w:b/>
                <w:szCs w:val="20"/>
              </w:rPr>
              <w:t xml:space="preserve">: </w:t>
            </w:r>
          </w:p>
        </w:tc>
        <w:tc>
          <w:tcPr>
            <w:tcW w:w="5852" w:type="dxa"/>
            <w:shd w:val="clear" w:color="auto" w:fill="F2F2F2"/>
            <w:vAlign w:val="center"/>
          </w:tcPr>
          <w:p w14:paraId="3132EF91" w14:textId="6EE75EC6" w:rsidR="00E56050" w:rsidRPr="0099623F" w:rsidRDefault="00E56050" w:rsidP="00080009">
            <w:pPr>
              <w:spacing w:line="288" w:lineRule="auto"/>
              <w:jc w:val="both"/>
              <w:rPr>
                <w:rFonts w:cs="Arial"/>
                <w:szCs w:val="20"/>
              </w:rPr>
            </w:pPr>
            <w:r w:rsidRPr="00077957">
              <w:rPr>
                <w:rFonts w:cs="Arial"/>
                <w:szCs w:val="20"/>
              </w:rPr>
              <w:t xml:space="preserve">Vložitev vloge na javni </w:t>
            </w:r>
            <w:r w:rsidRPr="006B3E2A">
              <w:rPr>
                <w:rFonts w:cs="Arial"/>
                <w:szCs w:val="20"/>
              </w:rPr>
              <w:t xml:space="preserve">razpis poteka od </w:t>
            </w:r>
            <w:r w:rsidR="00B12990" w:rsidRPr="006B3E2A">
              <w:rPr>
                <w:rFonts w:cs="Arial"/>
                <w:szCs w:val="20"/>
              </w:rPr>
              <w:t>20</w:t>
            </w:r>
            <w:r w:rsidRPr="006B3E2A">
              <w:rPr>
                <w:rFonts w:cs="Arial"/>
                <w:szCs w:val="20"/>
              </w:rPr>
              <w:t>. decembra 2021 do vključno 14. februarja 2022, do 15.00 ure.</w:t>
            </w:r>
          </w:p>
        </w:tc>
      </w:tr>
      <w:tr w:rsidR="00E56050" w:rsidRPr="00F00B67" w14:paraId="17607B10" w14:textId="77777777" w:rsidTr="00E56050">
        <w:trPr>
          <w:trHeight w:val="1068"/>
        </w:trPr>
        <w:tc>
          <w:tcPr>
            <w:tcW w:w="2528" w:type="dxa"/>
            <w:shd w:val="clear" w:color="auto" w:fill="F2F2F2"/>
            <w:vAlign w:val="center"/>
          </w:tcPr>
          <w:p w14:paraId="22FC9CF1" w14:textId="77777777" w:rsidR="00E56050" w:rsidRPr="0037552A" w:rsidRDefault="00E56050" w:rsidP="00E56050">
            <w:pPr>
              <w:spacing w:line="288" w:lineRule="auto"/>
              <w:rPr>
                <w:rFonts w:cs="Arial"/>
                <w:b/>
                <w:szCs w:val="20"/>
              </w:rPr>
            </w:pPr>
            <w:r w:rsidRPr="0037552A">
              <w:rPr>
                <w:rFonts w:cs="Arial"/>
                <w:b/>
                <w:szCs w:val="20"/>
              </w:rPr>
              <w:lastRenderedPageBreak/>
              <w:t xml:space="preserve">Cilji </w:t>
            </w:r>
            <w:proofErr w:type="spellStart"/>
            <w:r w:rsidRPr="0037552A">
              <w:rPr>
                <w:rFonts w:cs="Arial"/>
                <w:b/>
                <w:szCs w:val="20"/>
              </w:rPr>
              <w:t>podukrepa</w:t>
            </w:r>
            <w:proofErr w:type="spellEnd"/>
            <w:r w:rsidRPr="0037552A">
              <w:rPr>
                <w:rFonts w:cs="Arial"/>
                <w:b/>
                <w:szCs w:val="20"/>
              </w:rPr>
              <w:t>:</w:t>
            </w:r>
          </w:p>
        </w:tc>
        <w:tc>
          <w:tcPr>
            <w:tcW w:w="5852" w:type="dxa"/>
            <w:shd w:val="clear" w:color="auto" w:fill="F2F2F2"/>
            <w:vAlign w:val="center"/>
          </w:tcPr>
          <w:p w14:paraId="501D8412" w14:textId="77777777" w:rsidR="00E56050" w:rsidRPr="0037552A" w:rsidRDefault="00E56050" w:rsidP="00E56050">
            <w:pPr>
              <w:spacing w:line="288" w:lineRule="auto"/>
              <w:jc w:val="both"/>
              <w:rPr>
                <w:rFonts w:cs="Arial"/>
                <w:color w:val="000000"/>
                <w:szCs w:val="20"/>
              </w:rPr>
            </w:pPr>
            <w:r w:rsidRPr="0037552A">
              <w:rPr>
                <w:rFonts w:cs="Arial"/>
                <w:color w:val="000000"/>
                <w:szCs w:val="20"/>
              </w:rPr>
              <w:t>Reševanje specifičnih lokalnih problemov, prenos dobrih praks med LAS, iskanje povezav in novih znanj.</w:t>
            </w:r>
          </w:p>
        </w:tc>
      </w:tr>
      <w:tr w:rsidR="00E56050" w:rsidRPr="00F00B67" w14:paraId="07CE2970" w14:textId="77777777" w:rsidTr="00E56050">
        <w:trPr>
          <w:trHeight w:val="404"/>
        </w:trPr>
        <w:tc>
          <w:tcPr>
            <w:tcW w:w="2528" w:type="dxa"/>
            <w:shd w:val="clear" w:color="auto" w:fill="F2F2F2"/>
            <w:vAlign w:val="center"/>
          </w:tcPr>
          <w:p w14:paraId="6B5DC417" w14:textId="77777777" w:rsidR="00E56050" w:rsidRPr="0037552A" w:rsidRDefault="00E56050" w:rsidP="00E56050">
            <w:pPr>
              <w:spacing w:line="288" w:lineRule="auto"/>
              <w:rPr>
                <w:rFonts w:cs="Arial"/>
                <w:b/>
                <w:szCs w:val="20"/>
              </w:rPr>
            </w:pPr>
            <w:r w:rsidRPr="0037552A">
              <w:rPr>
                <w:rFonts w:cs="Arial"/>
                <w:b/>
                <w:szCs w:val="20"/>
              </w:rPr>
              <w:t>Informacije o</w:t>
            </w:r>
            <w:r>
              <w:rPr>
                <w:rFonts w:cs="Arial"/>
                <w:b/>
                <w:szCs w:val="20"/>
              </w:rPr>
              <w:t xml:space="preserve"> javnem</w:t>
            </w:r>
            <w:r w:rsidRPr="0037552A">
              <w:rPr>
                <w:rFonts w:cs="Arial"/>
                <w:b/>
                <w:szCs w:val="20"/>
              </w:rPr>
              <w:t xml:space="preserve"> razpisu:</w:t>
            </w:r>
          </w:p>
        </w:tc>
        <w:tc>
          <w:tcPr>
            <w:tcW w:w="5852" w:type="dxa"/>
            <w:shd w:val="clear" w:color="auto" w:fill="F2F2F2"/>
            <w:vAlign w:val="center"/>
          </w:tcPr>
          <w:p w14:paraId="073897CD" w14:textId="77777777" w:rsidR="00E56050" w:rsidRPr="0037552A" w:rsidRDefault="00E56050" w:rsidP="00E56050">
            <w:pPr>
              <w:autoSpaceDE w:val="0"/>
              <w:autoSpaceDN w:val="0"/>
              <w:adjustRightInd w:val="0"/>
              <w:spacing w:line="288" w:lineRule="auto"/>
              <w:rPr>
                <w:rFonts w:eastAsia="SymbolMT" w:cs="Arial"/>
                <w:color w:val="000000"/>
                <w:szCs w:val="20"/>
                <w:lang w:eastAsia="zh-CN"/>
              </w:rPr>
            </w:pPr>
            <w:r w:rsidRPr="0037552A">
              <w:rPr>
                <w:rFonts w:eastAsia="SymbolMT" w:cs="Arial"/>
                <w:color w:val="000000"/>
                <w:szCs w:val="20"/>
                <w:lang w:eastAsia="zh-CN"/>
              </w:rPr>
              <w:t>INFO točka Agencije Republike Slovenije za kmetijske trge in razvoj podeželja (v nadaljnjem besedilu: ARSKTRP), Dunajska cesta 160, 1000 Ljubljana</w:t>
            </w:r>
          </w:p>
          <w:p w14:paraId="21244740" w14:textId="515777CF" w:rsidR="00E56050" w:rsidRPr="0037552A" w:rsidRDefault="00E56050" w:rsidP="006B3E2A">
            <w:pPr>
              <w:autoSpaceDE w:val="0"/>
              <w:autoSpaceDN w:val="0"/>
              <w:adjustRightInd w:val="0"/>
              <w:spacing w:line="288" w:lineRule="auto"/>
              <w:rPr>
                <w:rFonts w:eastAsia="SymbolMT" w:cs="Arial"/>
                <w:szCs w:val="20"/>
                <w:lang w:eastAsia="zh-CN"/>
              </w:rPr>
            </w:pPr>
            <w:r>
              <w:rPr>
                <w:rFonts w:eastAsia="SymbolMT" w:cs="Arial"/>
                <w:color w:val="000000"/>
                <w:szCs w:val="20"/>
                <w:lang w:eastAsia="zh-CN"/>
              </w:rPr>
              <w:t>t</w:t>
            </w:r>
            <w:r w:rsidRPr="0037552A">
              <w:rPr>
                <w:rFonts w:eastAsia="SymbolMT" w:cs="Arial"/>
                <w:color w:val="000000"/>
                <w:szCs w:val="20"/>
                <w:lang w:eastAsia="zh-CN"/>
              </w:rPr>
              <w:t xml:space="preserve">el.: 01 580 77 92, </w:t>
            </w:r>
            <w:r>
              <w:rPr>
                <w:rFonts w:eastAsia="SymbolMT" w:cs="Arial"/>
                <w:color w:val="000000"/>
                <w:szCs w:val="20"/>
                <w:lang w:eastAsia="zh-CN"/>
              </w:rPr>
              <w:t>e</w:t>
            </w:r>
            <w:r w:rsidRPr="0037552A">
              <w:rPr>
                <w:rFonts w:eastAsia="SymbolMT" w:cs="Arial"/>
                <w:color w:val="000000"/>
                <w:szCs w:val="20"/>
                <w:lang w:eastAsia="zh-CN"/>
              </w:rPr>
              <w:t xml:space="preserve">-mail: </w:t>
            </w:r>
            <w:r w:rsidRPr="0037552A">
              <w:rPr>
                <w:rFonts w:eastAsia="SymbolMT" w:cs="Arial"/>
                <w:szCs w:val="20"/>
                <w:lang w:eastAsia="zh-CN"/>
              </w:rPr>
              <w:t>aktrp@gov.si</w:t>
            </w:r>
          </w:p>
        </w:tc>
      </w:tr>
    </w:tbl>
    <w:p w14:paraId="484B0478" w14:textId="77777777" w:rsidR="00654E04" w:rsidRPr="0037552A" w:rsidRDefault="00654E04" w:rsidP="00654E04">
      <w:pPr>
        <w:spacing w:line="288" w:lineRule="auto"/>
        <w:jc w:val="both"/>
        <w:outlineLvl w:val="0"/>
        <w:rPr>
          <w:rFonts w:cs="Arial"/>
          <w:b/>
          <w:szCs w:val="20"/>
          <w:highlight w:val="lightGray"/>
        </w:rPr>
      </w:pPr>
      <w:r w:rsidRPr="0037552A">
        <w:rPr>
          <w:rFonts w:cs="Arial"/>
          <w:b/>
          <w:szCs w:val="20"/>
          <w:highlight w:val="lightGray"/>
        </w:rPr>
        <w:t xml:space="preserve">  </w:t>
      </w:r>
    </w:p>
    <w:p w14:paraId="63F5AB8B" w14:textId="77777777" w:rsidR="00654E04" w:rsidRPr="0037552A" w:rsidRDefault="00654E04" w:rsidP="00654E04">
      <w:pPr>
        <w:spacing w:line="288" w:lineRule="auto"/>
        <w:jc w:val="both"/>
        <w:outlineLvl w:val="0"/>
        <w:rPr>
          <w:rFonts w:cs="Arial"/>
          <w:b/>
          <w:szCs w:val="20"/>
          <w:highlight w:val="lightGray"/>
        </w:rPr>
      </w:pPr>
    </w:p>
    <w:p w14:paraId="62C2E696" w14:textId="77777777" w:rsidR="00654E04" w:rsidRPr="0037552A" w:rsidRDefault="00654E04" w:rsidP="00B35CD0">
      <w:pPr>
        <w:pStyle w:val="tevilnatoka"/>
        <w:numPr>
          <w:ilvl w:val="0"/>
          <w:numId w:val="10"/>
        </w:numPr>
        <w:tabs>
          <w:tab w:val="clear" w:pos="900"/>
          <w:tab w:val="left" w:pos="426"/>
        </w:tabs>
        <w:spacing w:line="288" w:lineRule="auto"/>
        <w:ind w:left="567" w:hanging="567"/>
        <w:rPr>
          <w:rFonts w:cs="Arial"/>
          <w:szCs w:val="20"/>
          <w:lang w:val="sl-SI"/>
        </w:rPr>
      </w:pPr>
      <w:r w:rsidRPr="0037552A">
        <w:rPr>
          <w:rFonts w:cs="Arial"/>
          <w:szCs w:val="20"/>
          <w:lang w:val="sl-SI"/>
        </w:rPr>
        <w:tab/>
        <w:t>PREDMET PODPORE</w:t>
      </w:r>
    </w:p>
    <w:p w14:paraId="6A14E254" w14:textId="77777777" w:rsidR="00654E04" w:rsidRPr="0037552A" w:rsidRDefault="00654E04" w:rsidP="00AC5262">
      <w:pPr>
        <w:pStyle w:val="tevilnatoka21"/>
        <w:numPr>
          <w:ilvl w:val="0"/>
          <w:numId w:val="0"/>
        </w:numPr>
        <w:spacing w:line="288" w:lineRule="auto"/>
        <w:ind w:left="567" w:hanging="426"/>
        <w:rPr>
          <w:szCs w:val="20"/>
        </w:rPr>
      </w:pPr>
      <w:r w:rsidRPr="0037552A">
        <w:rPr>
          <w:szCs w:val="20"/>
        </w:rPr>
        <w:tab/>
        <w:t xml:space="preserve">V skladu s 33. členom Uredbe CLLD je podpora namenjena sofinanciranju stroškov LAS, ki nastanejo pri izvajanju posameznih operacij sodelovanja LAS tako znotraj države (sodelovanje med LAS) kot z območji v različnih državah članicah Evropske unije ali z območji v tretjih državah (transnacionalno sodelovanje). </w:t>
      </w:r>
    </w:p>
    <w:p w14:paraId="11BE029E" w14:textId="77777777" w:rsidR="00F020EC" w:rsidRPr="0037552A" w:rsidRDefault="00F020EC" w:rsidP="00654E04">
      <w:pPr>
        <w:autoSpaceDE w:val="0"/>
        <w:autoSpaceDN w:val="0"/>
        <w:adjustRightInd w:val="0"/>
        <w:spacing w:line="288" w:lineRule="auto"/>
        <w:ind w:left="360"/>
        <w:outlineLvl w:val="0"/>
        <w:rPr>
          <w:rFonts w:cs="Arial"/>
          <w:szCs w:val="20"/>
        </w:rPr>
      </w:pPr>
    </w:p>
    <w:p w14:paraId="41770F43" w14:textId="77777777" w:rsidR="00435870" w:rsidRDefault="00654E04" w:rsidP="00B35CD0">
      <w:pPr>
        <w:pStyle w:val="tevilnatoka"/>
        <w:numPr>
          <w:ilvl w:val="0"/>
          <w:numId w:val="11"/>
        </w:numPr>
        <w:spacing w:line="288" w:lineRule="auto"/>
        <w:ind w:hanging="1117"/>
        <w:rPr>
          <w:rFonts w:cs="Arial"/>
          <w:szCs w:val="20"/>
          <w:lang w:val="sl-SI"/>
        </w:rPr>
      </w:pPr>
      <w:r w:rsidRPr="0037552A">
        <w:rPr>
          <w:rFonts w:cs="Arial"/>
          <w:szCs w:val="20"/>
          <w:lang w:val="sl-SI"/>
        </w:rPr>
        <w:t>UPRAVIČENEC</w:t>
      </w:r>
    </w:p>
    <w:p w14:paraId="3B2D1F21" w14:textId="5F581675" w:rsidR="00A0779C" w:rsidRDefault="00654E04" w:rsidP="0099079D">
      <w:pPr>
        <w:pStyle w:val="tevilnatoka21"/>
        <w:numPr>
          <w:ilvl w:val="1"/>
          <w:numId w:val="40"/>
        </w:numPr>
        <w:tabs>
          <w:tab w:val="left" w:pos="567"/>
        </w:tabs>
        <w:spacing w:line="288" w:lineRule="auto"/>
        <w:ind w:left="567" w:hanging="567"/>
        <w:rPr>
          <w:szCs w:val="20"/>
        </w:rPr>
      </w:pPr>
      <w:r w:rsidRPr="00F020EC">
        <w:rPr>
          <w:szCs w:val="20"/>
        </w:rPr>
        <w:t>V skladu s prvim odstavkom 34. člena ter drugim odstavkom 58. člena Uredbe CLLD so upravičenci do podpore LAS ter člani LAS. Kadar so upravičenci</w:t>
      </w:r>
      <w:r w:rsidR="0099623F" w:rsidRPr="00F020EC">
        <w:rPr>
          <w:szCs w:val="20"/>
        </w:rPr>
        <w:t xml:space="preserve"> </w:t>
      </w:r>
      <w:r w:rsidRPr="00F020EC">
        <w:rPr>
          <w:szCs w:val="20"/>
        </w:rPr>
        <w:t xml:space="preserve">člani LAS, mora biti </w:t>
      </w:r>
      <w:r w:rsidRPr="00E56050">
        <w:rPr>
          <w:szCs w:val="20"/>
        </w:rPr>
        <w:t>upravičenec tudi LAS.</w:t>
      </w:r>
      <w:bookmarkStart w:id="0" w:name="_GoBack"/>
      <w:bookmarkEnd w:id="0"/>
    </w:p>
    <w:p w14:paraId="55EDDA8C" w14:textId="6AC1A204" w:rsidR="00364ACC" w:rsidRPr="0039157C" w:rsidRDefault="00364ACC" w:rsidP="0099079D">
      <w:pPr>
        <w:pStyle w:val="tevilnatoka21"/>
        <w:numPr>
          <w:ilvl w:val="1"/>
          <w:numId w:val="40"/>
        </w:numPr>
        <w:tabs>
          <w:tab w:val="left" w:pos="0"/>
          <w:tab w:val="left" w:pos="567"/>
        </w:tabs>
        <w:spacing w:line="288" w:lineRule="auto"/>
        <w:ind w:left="567" w:hanging="567"/>
        <w:rPr>
          <w:szCs w:val="20"/>
        </w:rPr>
      </w:pPr>
      <w:r w:rsidRPr="00E56050">
        <w:rPr>
          <w:szCs w:val="20"/>
        </w:rPr>
        <w:t xml:space="preserve">V skladu z drugim odstavkom 34. člena Uredbe CLLD </w:t>
      </w:r>
      <w:r w:rsidRPr="00E56050">
        <w:rPr>
          <w:szCs w:val="20"/>
          <w:lang w:val="x-none"/>
        </w:rPr>
        <w:t>LAS v sodelovanju z drugimi LAS v Republiki Sloveniji ali s skupino lokalnih javno-zasebnih partnerjev z drugih območij EU ali tretjih držav pripravi </w:t>
      </w:r>
      <w:r w:rsidRPr="00E56050">
        <w:rPr>
          <w:szCs w:val="20"/>
        </w:rPr>
        <w:t>in izvede </w:t>
      </w:r>
      <w:r w:rsidRPr="00E56050">
        <w:rPr>
          <w:szCs w:val="20"/>
          <w:lang w:val="x-none"/>
        </w:rPr>
        <w:t>operacijo sodelovanja LAS.</w:t>
      </w:r>
    </w:p>
    <w:p w14:paraId="386F507C" w14:textId="5D0502C5" w:rsidR="00E0139C" w:rsidRPr="00E56050" w:rsidRDefault="00654E04" w:rsidP="0099079D">
      <w:pPr>
        <w:pStyle w:val="tevilnatoka21"/>
        <w:numPr>
          <w:ilvl w:val="1"/>
          <w:numId w:val="40"/>
        </w:numPr>
        <w:tabs>
          <w:tab w:val="left" w:pos="0"/>
          <w:tab w:val="left" w:pos="567"/>
        </w:tabs>
        <w:spacing w:line="288" w:lineRule="auto"/>
        <w:ind w:left="567" w:hanging="567"/>
        <w:rPr>
          <w:szCs w:val="20"/>
        </w:rPr>
      </w:pPr>
      <w:r w:rsidRPr="00E56050">
        <w:rPr>
          <w:szCs w:val="20"/>
        </w:rPr>
        <w:t xml:space="preserve">Operacija sodelovanja se pripravi na osnovi pogodbe iz šestega odstavka 36. člena Uredbe CLLD med partnerji, ki so </w:t>
      </w:r>
      <w:r w:rsidR="00FC0F4F" w:rsidRPr="00E56050">
        <w:rPr>
          <w:szCs w:val="20"/>
        </w:rPr>
        <w:t xml:space="preserve">upravičenci </w:t>
      </w:r>
      <w:r w:rsidRPr="00E56050">
        <w:rPr>
          <w:szCs w:val="20"/>
        </w:rPr>
        <w:t xml:space="preserve">v skladu </w:t>
      </w:r>
      <w:r w:rsidR="00364ACC">
        <w:rPr>
          <w:szCs w:val="20"/>
        </w:rPr>
        <w:t>s</w:t>
      </w:r>
      <w:r w:rsidRPr="00E56050">
        <w:rPr>
          <w:szCs w:val="20"/>
        </w:rPr>
        <w:t xml:space="preserve"> </w:t>
      </w:r>
      <w:r w:rsidR="003C6225" w:rsidRPr="00E56050">
        <w:rPr>
          <w:szCs w:val="20"/>
        </w:rPr>
        <w:t>prvim</w:t>
      </w:r>
      <w:r w:rsidR="0099623F" w:rsidRPr="00E56050">
        <w:rPr>
          <w:szCs w:val="20"/>
        </w:rPr>
        <w:t xml:space="preserve"> </w:t>
      </w:r>
      <w:r w:rsidRPr="00E56050">
        <w:rPr>
          <w:szCs w:val="20"/>
        </w:rPr>
        <w:t xml:space="preserve">odstavkom 34. člena in </w:t>
      </w:r>
      <w:r w:rsidR="003C6225" w:rsidRPr="00E56050">
        <w:rPr>
          <w:szCs w:val="20"/>
        </w:rPr>
        <w:t>drugim</w:t>
      </w:r>
      <w:r w:rsidR="0099623F" w:rsidRPr="00E56050">
        <w:rPr>
          <w:szCs w:val="20"/>
        </w:rPr>
        <w:t xml:space="preserve"> </w:t>
      </w:r>
      <w:r w:rsidRPr="00E56050">
        <w:rPr>
          <w:szCs w:val="20"/>
        </w:rPr>
        <w:t xml:space="preserve">odstavkom 58. člena Uredbe CLLD. </w:t>
      </w:r>
    </w:p>
    <w:p w14:paraId="4E516BAF" w14:textId="6CBC96C6" w:rsidR="00E56050" w:rsidRPr="00E56050" w:rsidRDefault="00AD72B9" w:rsidP="0099079D">
      <w:pPr>
        <w:pStyle w:val="tevilnatoka21"/>
        <w:numPr>
          <w:ilvl w:val="1"/>
          <w:numId w:val="40"/>
        </w:numPr>
        <w:tabs>
          <w:tab w:val="left" w:pos="0"/>
          <w:tab w:val="left" w:pos="567"/>
        </w:tabs>
        <w:spacing w:line="288" w:lineRule="auto"/>
        <w:ind w:left="567" w:hanging="567"/>
        <w:rPr>
          <w:szCs w:val="20"/>
        </w:rPr>
      </w:pPr>
      <w:r w:rsidRPr="00E56050">
        <w:rPr>
          <w:szCs w:val="20"/>
        </w:rPr>
        <w:t>Vodilni partner sodelujočih LAS je določen v prvem odstavku 62. člena Uredbe CLLD.</w:t>
      </w:r>
      <w:r w:rsidR="00B10869" w:rsidRPr="00E56050">
        <w:rPr>
          <w:szCs w:val="20"/>
        </w:rPr>
        <w:t xml:space="preserve"> </w:t>
      </w:r>
    </w:p>
    <w:p w14:paraId="109B598D" w14:textId="77777777" w:rsidR="00654E04" w:rsidRPr="0037552A" w:rsidRDefault="00654E04" w:rsidP="00654E04">
      <w:pPr>
        <w:pStyle w:val="tevilnatoka21"/>
        <w:numPr>
          <w:ilvl w:val="0"/>
          <w:numId w:val="0"/>
        </w:numPr>
        <w:spacing w:line="288" w:lineRule="auto"/>
        <w:ind w:left="360"/>
        <w:rPr>
          <w:szCs w:val="20"/>
        </w:rPr>
      </w:pPr>
    </w:p>
    <w:p w14:paraId="32C73F5B" w14:textId="77777777" w:rsidR="00654E04" w:rsidRDefault="00654E04" w:rsidP="00B35CD0">
      <w:pPr>
        <w:pStyle w:val="tevilnatoka"/>
        <w:numPr>
          <w:ilvl w:val="0"/>
          <w:numId w:val="12"/>
        </w:numPr>
        <w:spacing w:line="288" w:lineRule="auto"/>
        <w:ind w:hanging="1117"/>
        <w:rPr>
          <w:rFonts w:cs="Arial"/>
          <w:szCs w:val="20"/>
          <w:lang w:val="sl-SI"/>
        </w:rPr>
      </w:pPr>
      <w:r w:rsidRPr="0037552A">
        <w:rPr>
          <w:rFonts w:cs="Arial"/>
          <w:szCs w:val="20"/>
          <w:lang w:val="sl-SI"/>
        </w:rPr>
        <w:t>POGOJI ZA UPRAVIČENOST</w:t>
      </w:r>
    </w:p>
    <w:p w14:paraId="7AE11F55" w14:textId="7C382E67" w:rsidR="007809DA" w:rsidRDefault="00654E04" w:rsidP="00BA79DA">
      <w:pPr>
        <w:spacing w:line="288" w:lineRule="auto"/>
        <w:ind w:left="567" w:hanging="567"/>
        <w:jc w:val="both"/>
        <w:rPr>
          <w:rFonts w:cs="Arial"/>
          <w:szCs w:val="20"/>
        </w:rPr>
      </w:pPr>
      <w:r w:rsidRPr="00F048D5">
        <w:rPr>
          <w:rFonts w:cs="Arial"/>
          <w:szCs w:val="20"/>
        </w:rPr>
        <w:t xml:space="preserve">4.1. </w:t>
      </w:r>
      <w:r w:rsidRPr="00F048D5">
        <w:rPr>
          <w:rFonts w:cs="Arial"/>
          <w:szCs w:val="20"/>
        </w:rPr>
        <w:tab/>
      </w:r>
      <w:r w:rsidR="00CA6465">
        <w:rPr>
          <w:rFonts w:cs="Arial"/>
          <w:szCs w:val="20"/>
        </w:rPr>
        <w:t>Pogoji za upravičenost so</w:t>
      </w:r>
      <w:r w:rsidRPr="002E6B3C">
        <w:rPr>
          <w:rFonts w:cs="Arial"/>
          <w:szCs w:val="20"/>
        </w:rPr>
        <w:t xml:space="preserve"> določen</w:t>
      </w:r>
      <w:r w:rsidR="00CA6465">
        <w:rPr>
          <w:rFonts w:cs="Arial"/>
          <w:szCs w:val="20"/>
        </w:rPr>
        <w:t>i</w:t>
      </w:r>
      <w:r w:rsidRPr="002E6B3C">
        <w:rPr>
          <w:rFonts w:cs="Arial"/>
          <w:szCs w:val="20"/>
        </w:rPr>
        <w:t xml:space="preserve"> v 36.</w:t>
      </w:r>
      <w:r w:rsidR="00E43300">
        <w:rPr>
          <w:rFonts w:cs="Arial"/>
          <w:szCs w:val="20"/>
        </w:rPr>
        <w:t xml:space="preserve"> členu</w:t>
      </w:r>
      <w:r w:rsidR="00077957">
        <w:rPr>
          <w:rFonts w:cs="Arial"/>
          <w:szCs w:val="20"/>
        </w:rPr>
        <w:t xml:space="preserve"> Uredbe CLLD</w:t>
      </w:r>
      <w:r w:rsidR="00E43300">
        <w:rPr>
          <w:rFonts w:cs="Arial"/>
          <w:szCs w:val="20"/>
        </w:rPr>
        <w:t>, prvem do tretjem odstavku 60. člena</w:t>
      </w:r>
      <w:r w:rsidR="00077957">
        <w:rPr>
          <w:rFonts w:cs="Arial"/>
          <w:szCs w:val="20"/>
        </w:rPr>
        <w:t xml:space="preserve"> Uredbe CLLD</w:t>
      </w:r>
      <w:r w:rsidR="00E43300">
        <w:rPr>
          <w:rFonts w:cs="Arial"/>
          <w:szCs w:val="20"/>
        </w:rPr>
        <w:t>, ter šestem in sedmem odstavku</w:t>
      </w:r>
      <w:r w:rsidRPr="002E6B3C">
        <w:rPr>
          <w:rFonts w:cs="Arial"/>
          <w:szCs w:val="20"/>
        </w:rPr>
        <w:t xml:space="preserve"> </w:t>
      </w:r>
      <w:r w:rsidR="00E43300">
        <w:rPr>
          <w:rFonts w:cs="Arial"/>
          <w:szCs w:val="20"/>
        </w:rPr>
        <w:t xml:space="preserve">60. </w:t>
      </w:r>
      <w:r w:rsidRPr="002E6B3C">
        <w:rPr>
          <w:rFonts w:cs="Arial"/>
          <w:szCs w:val="20"/>
        </w:rPr>
        <w:t>člen</w:t>
      </w:r>
      <w:r w:rsidR="00E43300">
        <w:rPr>
          <w:rFonts w:cs="Arial"/>
          <w:szCs w:val="20"/>
        </w:rPr>
        <w:t>a</w:t>
      </w:r>
      <w:r w:rsidRPr="002E6B3C">
        <w:rPr>
          <w:rFonts w:cs="Arial"/>
          <w:szCs w:val="20"/>
        </w:rPr>
        <w:t xml:space="preserve"> Uredbe CLLD.</w:t>
      </w:r>
    </w:p>
    <w:p w14:paraId="6201FB19" w14:textId="75DC83E2" w:rsidR="007809DA" w:rsidRDefault="00096EFE" w:rsidP="0001609E">
      <w:pPr>
        <w:spacing w:line="288" w:lineRule="auto"/>
        <w:ind w:left="567" w:hanging="567"/>
        <w:jc w:val="both"/>
        <w:rPr>
          <w:rFonts w:cs="Arial"/>
          <w:szCs w:val="20"/>
        </w:rPr>
      </w:pPr>
      <w:r>
        <w:rPr>
          <w:rFonts w:cs="Arial"/>
          <w:szCs w:val="20"/>
        </w:rPr>
        <w:t xml:space="preserve">4.1.1. </w:t>
      </w:r>
      <w:r w:rsidRPr="006C2D8B">
        <w:rPr>
          <w:rFonts w:cs="Arial"/>
          <w:szCs w:val="20"/>
        </w:rPr>
        <w:t>Iz zaprte</w:t>
      </w:r>
      <w:r>
        <w:rPr>
          <w:rFonts w:cs="Arial"/>
          <w:szCs w:val="20"/>
        </w:rPr>
        <w:t xml:space="preserve"> finančne</w:t>
      </w:r>
      <w:r w:rsidRPr="006C2D8B">
        <w:rPr>
          <w:rFonts w:cs="Arial"/>
          <w:szCs w:val="20"/>
        </w:rPr>
        <w:t xml:space="preserve"> konstrukcije </w:t>
      </w:r>
      <w:r>
        <w:rPr>
          <w:rFonts w:cs="Arial"/>
          <w:szCs w:val="20"/>
        </w:rPr>
        <w:t>iz</w:t>
      </w:r>
      <w:r w:rsidRPr="006C2D8B">
        <w:rPr>
          <w:rFonts w:cs="Arial"/>
          <w:szCs w:val="20"/>
        </w:rPr>
        <w:t xml:space="preserve"> osm</w:t>
      </w:r>
      <w:r>
        <w:rPr>
          <w:rFonts w:cs="Arial"/>
          <w:szCs w:val="20"/>
        </w:rPr>
        <w:t>ega</w:t>
      </w:r>
      <w:r w:rsidRPr="006C2D8B">
        <w:rPr>
          <w:rFonts w:cs="Arial"/>
          <w:szCs w:val="20"/>
        </w:rPr>
        <w:t xml:space="preserve"> </w:t>
      </w:r>
      <w:r w:rsidRPr="00E43300">
        <w:rPr>
          <w:rFonts w:cs="Arial"/>
          <w:szCs w:val="20"/>
        </w:rPr>
        <w:t>odstavka 36. člena Uredbe CLLD morajo biti razvidni vsi upravičenci, ki sodelujejo pri izvajanju operacije sodelovanja.</w:t>
      </w:r>
    </w:p>
    <w:p w14:paraId="330C9566" w14:textId="296BBB9F" w:rsidR="00096EFE" w:rsidRPr="00F048D5" w:rsidRDefault="00096EFE" w:rsidP="0001609E">
      <w:pPr>
        <w:spacing w:line="288" w:lineRule="auto"/>
        <w:ind w:left="567" w:hanging="567"/>
        <w:jc w:val="both"/>
        <w:rPr>
          <w:rFonts w:cs="Arial"/>
          <w:szCs w:val="20"/>
        </w:rPr>
      </w:pPr>
      <w:r>
        <w:rPr>
          <w:rFonts w:cs="Arial"/>
          <w:szCs w:val="20"/>
        </w:rPr>
        <w:t>4.1.</w:t>
      </w:r>
      <w:r w:rsidR="006B3E2A">
        <w:rPr>
          <w:rFonts w:cs="Arial"/>
          <w:szCs w:val="20"/>
        </w:rPr>
        <w:t>2</w:t>
      </w:r>
      <w:r w:rsidR="0039157C">
        <w:rPr>
          <w:rFonts w:cs="Arial"/>
          <w:szCs w:val="20"/>
        </w:rPr>
        <w:t>.</w:t>
      </w:r>
      <w:r>
        <w:rPr>
          <w:rFonts w:cs="Arial"/>
          <w:szCs w:val="20"/>
        </w:rPr>
        <w:t xml:space="preserve"> </w:t>
      </w:r>
      <w:r w:rsidRPr="002E6B3C">
        <w:rPr>
          <w:rFonts w:cs="Arial"/>
          <w:szCs w:val="20"/>
        </w:rPr>
        <w:t xml:space="preserve">V skladu </w:t>
      </w:r>
      <w:r>
        <w:rPr>
          <w:rFonts w:cs="Arial"/>
          <w:szCs w:val="20"/>
        </w:rPr>
        <w:t>s</w:t>
      </w:r>
      <w:r w:rsidRPr="002E6B3C">
        <w:rPr>
          <w:rFonts w:cs="Arial"/>
          <w:szCs w:val="20"/>
        </w:rPr>
        <w:t xml:space="preserve"> tretjim odstavkom 60. člena Uredbe CLLD investicije v naseljih z več kot 10.000 prebivalci, določenih</w:t>
      </w:r>
      <w:r w:rsidRPr="00F048D5">
        <w:rPr>
          <w:rFonts w:cs="Arial"/>
          <w:szCs w:val="20"/>
        </w:rPr>
        <w:t xml:space="preserve"> v Prilogi 2 Uredbe CLLD, niso upravičene.</w:t>
      </w:r>
    </w:p>
    <w:p w14:paraId="68546EB2" w14:textId="6D7BFA85" w:rsidR="00AE6FB2" w:rsidRDefault="00AE6FB2" w:rsidP="00AE6FB2">
      <w:pPr>
        <w:spacing w:line="288" w:lineRule="auto"/>
        <w:ind w:left="567" w:hanging="567"/>
        <w:jc w:val="both"/>
        <w:rPr>
          <w:rFonts w:cs="Arial"/>
          <w:szCs w:val="20"/>
        </w:rPr>
      </w:pPr>
      <w:r w:rsidRPr="00F048D5">
        <w:rPr>
          <w:rFonts w:cs="Arial"/>
          <w:szCs w:val="20"/>
        </w:rPr>
        <w:t>4.</w:t>
      </w:r>
      <w:r w:rsidR="00BA79DA">
        <w:rPr>
          <w:rFonts w:cs="Arial"/>
          <w:szCs w:val="20"/>
        </w:rPr>
        <w:t>2</w:t>
      </w:r>
      <w:r w:rsidRPr="00F048D5">
        <w:rPr>
          <w:rFonts w:cs="Arial"/>
          <w:szCs w:val="20"/>
        </w:rPr>
        <w:t xml:space="preserve">. </w:t>
      </w:r>
      <w:r w:rsidRPr="00F048D5">
        <w:rPr>
          <w:rFonts w:cs="Arial"/>
          <w:szCs w:val="20"/>
        </w:rPr>
        <w:tab/>
      </w:r>
      <w:r w:rsidR="00654E04" w:rsidRPr="00F048D5">
        <w:rPr>
          <w:rFonts w:cs="Arial"/>
          <w:szCs w:val="20"/>
        </w:rPr>
        <w:t>Operacija mora biti skupna za vse sodelujoče partnerje in mora vključevati njihovo povezovanje.</w:t>
      </w:r>
    </w:p>
    <w:p w14:paraId="4846B355" w14:textId="77777777" w:rsidR="0039157C" w:rsidRPr="00F048D5" w:rsidRDefault="0039157C" w:rsidP="00AE6FB2">
      <w:pPr>
        <w:spacing w:line="288" w:lineRule="auto"/>
        <w:ind w:left="567" w:hanging="567"/>
        <w:jc w:val="both"/>
        <w:rPr>
          <w:rFonts w:cs="Arial"/>
          <w:szCs w:val="20"/>
        </w:rPr>
      </w:pPr>
    </w:p>
    <w:p w14:paraId="5257FFE9" w14:textId="259710F0" w:rsidR="00654E04" w:rsidRPr="005259D8" w:rsidRDefault="00654E04" w:rsidP="00B35CD0">
      <w:pPr>
        <w:pStyle w:val="tevilnatoka"/>
        <w:numPr>
          <w:ilvl w:val="0"/>
          <w:numId w:val="12"/>
        </w:numPr>
        <w:spacing w:line="288" w:lineRule="auto"/>
        <w:ind w:hanging="1117"/>
        <w:rPr>
          <w:rFonts w:cs="Arial"/>
          <w:szCs w:val="20"/>
          <w:lang w:val="sl-SI"/>
        </w:rPr>
      </w:pPr>
      <w:r w:rsidRPr="005259D8">
        <w:rPr>
          <w:rFonts w:cs="Arial"/>
          <w:szCs w:val="20"/>
          <w:lang w:val="sl-SI"/>
        </w:rPr>
        <w:t>UPRAVIČENI STROŠKI</w:t>
      </w:r>
    </w:p>
    <w:p w14:paraId="39549CEA" w14:textId="65B3F7B9" w:rsidR="00BA79DA" w:rsidRDefault="00BA79DA" w:rsidP="0001609E">
      <w:pPr>
        <w:pStyle w:val="Alineazaodstavkom"/>
        <w:numPr>
          <w:ilvl w:val="0"/>
          <w:numId w:val="0"/>
        </w:numPr>
        <w:tabs>
          <w:tab w:val="left" w:pos="709"/>
        </w:tabs>
        <w:overflowPunct/>
        <w:autoSpaceDE/>
        <w:autoSpaceDN/>
        <w:adjustRightInd/>
        <w:spacing w:line="288" w:lineRule="auto"/>
        <w:ind w:left="567" w:hanging="567"/>
        <w:textAlignment w:val="auto"/>
        <w:rPr>
          <w:sz w:val="20"/>
          <w:szCs w:val="20"/>
        </w:rPr>
      </w:pPr>
      <w:r w:rsidRPr="005259D8">
        <w:rPr>
          <w:sz w:val="20"/>
          <w:szCs w:val="20"/>
        </w:rPr>
        <w:t xml:space="preserve">5.1. </w:t>
      </w:r>
      <w:r w:rsidRPr="005259D8">
        <w:rPr>
          <w:sz w:val="20"/>
          <w:szCs w:val="20"/>
        </w:rPr>
        <w:tab/>
      </w:r>
      <w:r w:rsidR="00AD5957" w:rsidRPr="005259D8">
        <w:rPr>
          <w:sz w:val="20"/>
          <w:szCs w:val="20"/>
        </w:rPr>
        <w:t xml:space="preserve">Upravičene operacije so določene v  petem odstavku </w:t>
      </w:r>
      <w:r w:rsidR="00654E04" w:rsidRPr="005259D8">
        <w:rPr>
          <w:sz w:val="20"/>
          <w:szCs w:val="20"/>
        </w:rPr>
        <w:t>60. člena Uredbe CLLD</w:t>
      </w:r>
      <w:r w:rsidR="00AD5957" w:rsidRPr="005259D8">
        <w:rPr>
          <w:sz w:val="20"/>
          <w:szCs w:val="20"/>
        </w:rPr>
        <w:t>.</w:t>
      </w:r>
      <w:r w:rsidR="00AD5957" w:rsidRPr="00A40B53">
        <w:rPr>
          <w:sz w:val="20"/>
          <w:szCs w:val="20"/>
        </w:rPr>
        <w:t xml:space="preserve"> </w:t>
      </w:r>
    </w:p>
    <w:p w14:paraId="7EEC6C65" w14:textId="7E94D204" w:rsidR="00FD0B30" w:rsidRDefault="00AD5957" w:rsidP="00B35CD0">
      <w:pPr>
        <w:pStyle w:val="Alineazaodstavkom"/>
        <w:numPr>
          <w:ilvl w:val="1"/>
          <w:numId w:val="17"/>
        </w:numPr>
        <w:tabs>
          <w:tab w:val="left" w:pos="709"/>
        </w:tabs>
        <w:overflowPunct/>
        <w:autoSpaceDE/>
        <w:autoSpaceDN/>
        <w:adjustRightInd/>
        <w:spacing w:line="288" w:lineRule="auto"/>
        <w:ind w:left="567" w:hanging="567"/>
        <w:textAlignment w:val="auto"/>
        <w:rPr>
          <w:sz w:val="20"/>
          <w:szCs w:val="20"/>
        </w:rPr>
      </w:pPr>
      <w:r>
        <w:rPr>
          <w:sz w:val="20"/>
          <w:szCs w:val="20"/>
        </w:rPr>
        <w:t xml:space="preserve">Upravičeni stroški so določenih v </w:t>
      </w:r>
      <w:r w:rsidR="00654E04" w:rsidRPr="00625AB9">
        <w:rPr>
          <w:sz w:val="20"/>
          <w:szCs w:val="20"/>
        </w:rPr>
        <w:t>prv</w:t>
      </w:r>
      <w:r>
        <w:rPr>
          <w:sz w:val="20"/>
          <w:szCs w:val="20"/>
        </w:rPr>
        <w:t>e</w:t>
      </w:r>
      <w:r w:rsidR="00654E04" w:rsidRPr="00625AB9">
        <w:rPr>
          <w:sz w:val="20"/>
          <w:szCs w:val="20"/>
        </w:rPr>
        <w:t>m</w:t>
      </w:r>
      <w:r>
        <w:rPr>
          <w:sz w:val="20"/>
          <w:szCs w:val="20"/>
        </w:rPr>
        <w:t>,</w:t>
      </w:r>
      <w:r w:rsidR="00BB242F">
        <w:rPr>
          <w:color w:val="FF0000"/>
          <w:sz w:val="20"/>
          <w:szCs w:val="20"/>
        </w:rPr>
        <w:t xml:space="preserve"> </w:t>
      </w:r>
      <w:r>
        <w:rPr>
          <w:sz w:val="20"/>
          <w:szCs w:val="20"/>
        </w:rPr>
        <w:t xml:space="preserve">drugem </w:t>
      </w:r>
      <w:r w:rsidR="00096EFE">
        <w:rPr>
          <w:sz w:val="20"/>
          <w:szCs w:val="20"/>
        </w:rPr>
        <w:t>in</w:t>
      </w:r>
      <w:r>
        <w:rPr>
          <w:sz w:val="20"/>
          <w:szCs w:val="20"/>
        </w:rPr>
        <w:t xml:space="preserve"> četrtem do devetem </w:t>
      </w:r>
      <w:r w:rsidR="00654E04" w:rsidRPr="00625AB9">
        <w:rPr>
          <w:sz w:val="20"/>
          <w:szCs w:val="20"/>
        </w:rPr>
        <w:t>odstavk</w:t>
      </w:r>
      <w:r>
        <w:rPr>
          <w:sz w:val="20"/>
          <w:szCs w:val="20"/>
        </w:rPr>
        <w:t>u</w:t>
      </w:r>
      <w:r w:rsidR="00654E04" w:rsidRPr="00625AB9">
        <w:rPr>
          <w:sz w:val="20"/>
          <w:szCs w:val="20"/>
        </w:rPr>
        <w:t xml:space="preserve"> 35. člena Uredbe CLLD</w:t>
      </w:r>
      <w:r w:rsidR="00FD0B30">
        <w:rPr>
          <w:sz w:val="20"/>
          <w:szCs w:val="20"/>
        </w:rPr>
        <w:t xml:space="preserve">, </w:t>
      </w:r>
      <w:r w:rsidR="00096EFE">
        <w:rPr>
          <w:sz w:val="20"/>
          <w:szCs w:val="20"/>
        </w:rPr>
        <w:t>v</w:t>
      </w:r>
      <w:r w:rsidR="00FD0B30">
        <w:rPr>
          <w:sz w:val="20"/>
          <w:szCs w:val="20"/>
        </w:rPr>
        <w:t xml:space="preserve"> prvem do tretjem odstavku 59. člena</w:t>
      </w:r>
      <w:r w:rsidR="00096EFE">
        <w:rPr>
          <w:sz w:val="20"/>
          <w:szCs w:val="20"/>
        </w:rPr>
        <w:t xml:space="preserve"> ter v 64. člen</w:t>
      </w:r>
      <w:r w:rsidR="00FD0B30">
        <w:rPr>
          <w:sz w:val="20"/>
          <w:szCs w:val="20"/>
        </w:rPr>
        <w:t xml:space="preserve"> Uredbe CLLD</w:t>
      </w:r>
      <w:r w:rsidR="00096EFE">
        <w:rPr>
          <w:sz w:val="20"/>
          <w:szCs w:val="20"/>
        </w:rPr>
        <w:t>, razen stroškov iz šestega odstavka 64. člena Uredba:</w:t>
      </w:r>
    </w:p>
    <w:p w14:paraId="5215CEB4" w14:textId="0522E0C4" w:rsidR="008B5609" w:rsidRPr="0095745D" w:rsidRDefault="0001609E" w:rsidP="0001609E">
      <w:pPr>
        <w:pStyle w:val="Alineazaodstavkom"/>
        <w:numPr>
          <w:ilvl w:val="0"/>
          <w:numId w:val="0"/>
        </w:numPr>
        <w:tabs>
          <w:tab w:val="left" w:pos="709"/>
        </w:tabs>
        <w:overflowPunct/>
        <w:autoSpaceDE/>
        <w:autoSpaceDN/>
        <w:adjustRightInd/>
        <w:spacing w:line="288" w:lineRule="auto"/>
        <w:ind w:left="567" w:hanging="567"/>
        <w:textAlignment w:val="auto"/>
        <w:rPr>
          <w:sz w:val="20"/>
          <w:szCs w:val="20"/>
        </w:rPr>
      </w:pPr>
      <w:r>
        <w:rPr>
          <w:sz w:val="20"/>
          <w:szCs w:val="20"/>
        </w:rPr>
        <w:t>5.2.</w:t>
      </w:r>
      <w:r w:rsidR="00096EFE">
        <w:rPr>
          <w:sz w:val="20"/>
          <w:szCs w:val="20"/>
        </w:rPr>
        <w:t xml:space="preserve">1. </w:t>
      </w:r>
      <w:r w:rsidR="008B5609" w:rsidRPr="0037552A">
        <w:rPr>
          <w:sz w:val="20"/>
          <w:szCs w:val="20"/>
        </w:rPr>
        <w:t xml:space="preserve">V skladu s prvim odstavkom 64. člena Uredbe CLLD se za najvišje priznane vrednosti stroškov kmetijske in gozdarske mehanizacije uporablja </w:t>
      </w:r>
      <w:r w:rsidR="008B5609" w:rsidRPr="0095745D">
        <w:rPr>
          <w:bCs/>
          <w:sz w:val="20"/>
          <w:szCs w:val="20"/>
        </w:rPr>
        <w:t xml:space="preserve">Pravilnik o seznamu kmetijske in </w:t>
      </w:r>
      <w:r w:rsidR="008B5609" w:rsidRPr="004C21EE">
        <w:rPr>
          <w:bCs/>
          <w:sz w:val="20"/>
          <w:szCs w:val="20"/>
        </w:rPr>
        <w:t xml:space="preserve">gozdarske mehanizacije ter katalogu stroškov kmetijske in gozdarske mehanizacije (Uradni </w:t>
      </w:r>
      <w:r w:rsidR="008B5609" w:rsidRPr="00A112BE">
        <w:rPr>
          <w:bCs/>
          <w:sz w:val="20"/>
          <w:szCs w:val="20"/>
        </w:rPr>
        <w:t xml:space="preserve">list RS, št. </w:t>
      </w:r>
      <w:hyperlink r:id="rId8" w:tgtFrame="_blank" w:tooltip="Pravilnik o katalogu stroškov in najvišjih priznanih vrednosti" w:history="1">
        <w:r w:rsidR="008B5609" w:rsidRPr="00A112BE">
          <w:rPr>
            <w:rStyle w:val="Hiperpovezava"/>
            <w:color w:val="auto"/>
            <w:sz w:val="20"/>
            <w:szCs w:val="20"/>
            <w:u w:val="none"/>
          </w:rPr>
          <w:t>7/16</w:t>
        </w:r>
      </w:hyperlink>
      <w:r w:rsidR="008B5609" w:rsidRPr="00A112BE">
        <w:rPr>
          <w:sz w:val="20"/>
          <w:szCs w:val="20"/>
        </w:rPr>
        <w:t xml:space="preserve">, </w:t>
      </w:r>
      <w:hyperlink r:id="rId9" w:tgtFrame="_blank" w:tooltip="Pravilnik o spremembi Pravilnika o katalogu stroškov in najvišjih priznanih vrednosti" w:history="1">
        <w:r w:rsidR="008B5609" w:rsidRPr="00A112BE">
          <w:rPr>
            <w:rStyle w:val="Hiperpovezava"/>
            <w:color w:val="auto"/>
            <w:sz w:val="20"/>
            <w:szCs w:val="20"/>
            <w:u w:val="none"/>
          </w:rPr>
          <w:t>38/16</w:t>
        </w:r>
      </w:hyperlink>
      <w:r w:rsidR="008B5609" w:rsidRPr="00A112BE">
        <w:rPr>
          <w:sz w:val="20"/>
          <w:szCs w:val="20"/>
        </w:rPr>
        <w:t xml:space="preserve">, </w:t>
      </w:r>
      <w:hyperlink r:id="rId10" w:tgtFrame="_blank" w:tooltip="Pravilnik o spremembi Pravilnika o katalogu stroškov in najvišjih priznanih vrednosti" w:history="1">
        <w:r w:rsidR="008B5609" w:rsidRPr="00A112BE">
          <w:rPr>
            <w:rStyle w:val="Hiperpovezava"/>
            <w:color w:val="auto"/>
            <w:sz w:val="20"/>
            <w:szCs w:val="20"/>
            <w:u w:val="none"/>
          </w:rPr>
          <w:t>73/17</w:t>
        </w:r>
      </w:hyperlink>
      <w:r w:rsidR="008B5609" w:rsidRPr="00A112BE">
        <w:rPr>
          <w:sz w:val="20"/>
          <w:szCs w:val="20"/>
        </w:rPr>
        <w:t xml:space="preserve"> </w:t>
      </w:r>
      <w:r w:rsidR="008B5609">
        <w:rPr>
          <w:sz w:val="20"/>
          <w:szCs w:val="20"/>
        </w:rPr>
        <w:t>,</w:t>
      </w:r>
      <w:hyperlink r:id="rId11" w:tgtFrame="_blank" w:tooltip="Pravilnik o spremembi Pravilnika o katalogu stroškov in najvišjih priznanih vrednosti" w:history="1">
        <w:r w:rsidR="008B5609" w:rsidRPr="00A112BE">
          <w:rPr>
            <w:rStyle w:val="Hiperpovezava"/>
            <w:color w:val="auto"/>
            <w:sz w:val="20"/>
            <w:szCs w:val="20"/>
            <w:u w:val="none"/>
          </w:rPr>
          <w:t>31/19</w:t>
        </w:r>
      </w:hyperlink>
      <w:r w:rsidR="008B5609">
        <w:rPr>
          <w:rStyle w:val="Hiperpovezava"/>
          <w:color w:val="auto"/>
          <w:sz w:val="20"/>
          <w:szCs w:val="20"/>
          <w:u w:val="none"/>
        </w:rPr>
        <w:t xml:space="preserve"> in 157/21</w:t>
      </w:r>
      <w:r w:rsidR="008B5609" w:rsidRPr="00A112BE">
        <w:rPr>
          <w:sz w:val="20"/>
          <w:szCs w:val="20"/>
        </w:rPr>
        <w:t>)</w:t>
      </w:r>
      <w:r w:rsidR="008B5609">
        <w:rPr>
          <w:sz w:val="20"/>
          <w:szCs w:val="20"/>
        </w:rPr>
        <w:t>.</w:t>
      </w:r>
    </w:p>
    <w:p w14:paraId="73B8B40E" w14:textId="2A4FCA25" w:rsidR="008B5609" w:rsidRPr="0037552A" w:rsidRDefault="008B5609" w:rsidP="00B35CD0">
      <w:pPr>
        <w:pStyle w:val="Alineazaodstavkom"/>
        <w:numPr>
          <w:ilvl w:val="2"/>
          <w:numId w:val="18"/>
        </w:numPr>
        <w:tabs>
          <w:tab w:val="left" w:pos="709"/>
        </w:tabs>
        <w:overflowPunct/>
        <w:autoSpaceDE/>
        <w:autoSpaceDN/>
        <w:adjustRightInd/>
        <w:spacing w:line="288" w:lineRule="auto"/>
        <w:ind w:left="567" w:hanging="567"/>
        <w:textAlignment w:val="auto"/>
        <w:rPr>
          <w:sz w:val="20"/>
          <w:szCs w:val="20"/>
        </w:rPr>
      </w:pPr>
      <w:r w:rsidRPr="0095745D">
        <w:rPr>
          <w:sz w:val="20"/>
          <w:szCs w:val="20"/>
        </w:rPr>
        <w:lastRenderedPageBreak/>
        <w:t xml:space="preserve">V skladu z drugim odstavkom 64. člena Uredbe CLLD se </w:t>
      </w:r>
      <w:r w:rsidRPr="006D1371">
        <w:rPr>
          <w:sz w:val="20"/>
          <w:szCs w:val="20"/>
        </w:rPr>
        <w:t>Pravilnik o katalogu stroškov in najvišjih priznanih vrednosti (Uradni list RS, št. 7/16, 38/16, 73/17 in 31/19)</w:t>
      </w:r>
      <w:r>
        <w:rPr>
          <w:sz w:val="20"/>
          <w:szCs w:val="20"/>
        </w:rPr>
        <w:t xml:space="preserve"> </w:t>
      </w:r>
      <w:r w:rsidRPr="0037552A">
        <w:rPr>
          <w:sz w:val="20"/>
          <w:szCs w:val="20"/>
        </w:rPr>
        <w:t>uporablja za najvišje priznane vrednosti naslednjih kategorij stroškov:</w:t>
      </w:r>
    </w:p>
    <w:p w14:paraId="0FE06F0E" w14:textId="74E20C64" w:rsidR="008B5609" w:rsidRPr="0037552A" w:rsidRDefault="0001609E" w:rsidP="006B3E2A">
      <w:pPr>
        <w:pStyle w:val="Alineazaodstavkom"/>
        <w:numPr>
          <w:ilvl w:val="0"/>
          <w:numId w:val="19"/>
        </w:numPr>
        <w:tabs>
          <w:tab w:val="left" w:pos="993"/>
        </w:tabs>
        <w:overflowPunct/>
        <w:autoSpaceDE/>
        <w:autoSpaceDN/>
        <w:adjustRightInd/>
        <w:spacing w:line="288" w:lineRule="auto"/>
        <w:ind w:left="709" w:hanging="142"/>
        <w:textAlignment w:val="auto"/>
        <w:rPr>
          <w:sz w:val="20"/>
          <w:szCs w:val="20"/>
        </w:rPr>
      </w:pPr>
      <w:r>
        <w:rPr>
          <w:sz w:val="20"/>
          <w:szCs w:val="20"/>
        </w:rPr>
        <w:softHyphen/>
      </w:r>
      <w:r w:rsidR="008B5609">
        <w:rPr>
          <w:sz w:val="20"/>
          <w:szCs w:val="20"/>
        </w:rPr>
        <w:t xml:space="preserve">stroški </w:t>
      </w:r>
      <w:r w:rsidR="008B5609" w:rsidRPr="0037552A">
        <w:rPr>
          <w:sz w:val="20"/>
          <w:szCs w:val="20"/>
        </w:rPr>
        <w:t>gradnj</w:t>
      </w:r>
      <w:r w:rsidR="008B5609">
        <w:rPr>
          <w:sz w:val="20"/>
          <w:szCs w:val="20"/>
        </w:rPr>
        <w:t>e</w:t>
      </w:r>
      <w:r w:rsidR="008B5609" w:rsidRPr="0037552A">
        <w:rPr>
          <w:sz w:val="20"/>
          <w:szCs w:val="20"/>
        </w:rPr>
        <w:t xml:space="preserve"> in vzdrževanj</w:t>
      </w:r>
      <w:r w:rsidR="008B5609">
        <w:rPr>
          <w:sz w:val="20"/>
          <w:szCs w:val="20"/>
        </w:rPr>
        <w:t>a</w:t>
      </w:r>
      <w:r w:rsidR="008B5609" w:rsidRPr="0037552A">
        <w:rPr>
          <w:sz w:val="20"/>
          <w:szCs w:val="20"/>
        </w:rPr>
        <w:t xml:space="preserve"> objektov z osnovno notranjo opremo objektov ter stroški</w:t>
      </w:r>
      <w:r w:rsidR="00BA79DA">
        <w:rPr>
          <w:sz w:val="20"/>
          <w:szCs w:val="20"/>
        </w:rPr>
        <w:t xml:space="preserve"> </w:t>
      </w:r>
      <w:r>
        <w:rPr>
          <w:sz w:val="20"/>
          <w:szCs w:val="20"/>
        </w:rPr>
        <w:t xml:space="preserve">nakupa </w:t>
      </w:r>
      <w:r w:rsidR="008B5609" w:rsidRPr="0037552A">
        <w:rPr>
          <w:sz w:val="20"/>
          <w:szCs w:val="20"/>
        </w:rPr>
        <w:t>dodatne opreme objektov, ki je samostojna funkcionalna celota,</w:t>
      </w:r>
    </w:p>
    <w:p w14:paraId="30112A34" w14:textId="0C1B3064" w:rsidR="008B5609" w:rsidRPr="0037552A" w:rsidRDefault="008B5609" w:rsidP="006B3E2A">
      <w:pPr>
        <w:pStyle w:val="Alineazaodstavkom"/>
        <w:numPr>
          <w:ilvl w:val="0"/>
          <w:numId w:val="19"/>
        </w:numPr>
        <w:tabs>
          <w:tab w:val="left" w:pos="993"/>
        </w:tabs>
        <w:overflowPunct/>
        <w:autoSpaceDE/>
        <w:autoSpaceDN/>
        <w:adjustRightInd/>
        <w:spacing w:line="288" w:lineRule="auto"/>
        <w:ind w:left="709" w:hanging="142"/>
        <w:textAlignment w:val="auto"/>
        <w:rPr>
          <w:sz w:val="20"/>
          <w:szCs w:val="20"/>
        </w:rPr>
      </w:pPr>
      <w:r w:rsidRPr="0037552A">
        <w:rPr>
          <w:sz w:val="20"/>
          <w:szCs w:val="20"/>
        </w:rPr>
        <w:t>stroški ureditve cestne, vodovodne in energetske infrastrukture ter stroški ureditve gozdnih prometnic,</w:t>
      </w:r>
    </w:p>
    <w:p w14:paraId="3E99EAE1" w14:textId="77777777" w:rsidR="0001609E" w:rsidRDefault="008B5609" w:rsidP="006B3E2A">
      <w:pPr>
        <w:pStyle w:val="Alineazaodstavkom"/>
        <w:numPr>
          <w:ilvl w:val="0"/>
          <w:numId w:val="19"/>
        </w:numPr>
        <w:tabs>
          <w:tab w:val="left" w:pos="993"/>
        </w:tabs>
        <w:overflowPunct/>
        <w:autoSpaceDE/>
        <w:autoSpaceDN/>
        <w:adjustRightInd/>
        <w:spacing w:line="288" w:lineRule="auto"/>
        <w:ind w:left="709" w:hanging="142"/>
        <w:textAlignment w:val="auto"/>
        <w:rPr>
          <w:sz w:val="20"/>
          <w:szCs w:val="20"/>
        </w:rPr>
      </w:pPr>
      <w:r w:rsidRPr="0037552A">
        <w:rPr>
          <w:sz w:val="20"/>
          <w:szCs w:val="20"/>
        </w:rPr>
        <w:t>stroški izgradnje naprav na kmetijskih zemljiščih in</w:t>
      </w:r>
    </w:p>
    <w:p w14:paraId="2D1CDF48" w14:textId="0BF1EC8E" w:rsidR="00654E04" w:rsidRDefault="008B5609" w:rsidP="006B3E2A">
      <w:pPr>
        <w:pStyle w:val="Alineazaodstavkom"/>
        <w:numPr>
          <w:ilvl w:val="0"/>
          <w:numId w:val="19"/>
        </w:numPr>
        <w:tabs>
          <w:tab w:val="left" w:pos="993"/>
        </w:tabs>
        <w:overflowPunct/>
        <w:autoSpaceDE/>
        <w:autoSpaceDN/>
        <w:adjustRightInd/>
        <w:spacing w:line="288" w:lineRule="auto"/>
        <w:ind w:left="709" w:hanging="142"/>
        <w:textAlignment w:val="auto"/>
        <w:rPr>
          <w:sz w:val="20"/>
          <w:szCs w:val="20"/>
        </w:rPr>
      </w:pPr>
      <w:r w:rsidRPr="0001609E">
        <w:rPr>
          <w:sz w:val="20"/>
          <w:szCs w:val="20"/>
        </w:rPr>
        <w:t>stroški nakupa kmetijskih zemljišč.</w:t>
      </w:r>
    </w:p>
    <w:p w14:paraId="4A5A5AFF" w14:textId="77777777" w:rsidR="00654E04" w:rsidRPr="0037552A" w:rsidRDefault="00654E04" w:rsidP="00654E04">
      <w:pPr>
        <w:pStyle w:val="Brezrazmikov"/>
        <w:spacing w:line="288" w:lineRule="auto"/>
        <w:ind w:left="720"/>
        <w:jc w:val="both"/>
        <w:rPr>
          <w:rFonts w:ascii="Arial" w:hAnsi="Arial" w:cs="Arial"/>
          <w:b/>
          <w:sz w:val="20"/>
          <w:szCs w:val="20"/>
          <w:lang w:eastAsia="sl-SI"/>
        </w:rPr>
      </w:pPr>
    </w:p>
    <w:p w14:paraId="3C415C0B" w14:textId="77777777" w:rsidR="00A40B53" w:rsidRDefault="00654E04" w:rsidP="00B35CD0">
      <w:pPr>
        <w:pStyle w:val="tevilnatoka"/>
        <w:numPr>
          <w:ilvl w:val="0"/>
          <w:numId w:val="8"/>
        </w:numPr>
        <w:spacing w:line="288" w:lineRule="auto"/>
        <w:ind w:left="567" w:hanging="567"/>
        <w:rPr>
          <w:rFonts w:cs="Arial"/>
          <w:szCs w:val="20"/>
          <w:lang w:val="sl-SI"/>
        </w:rPr>
      </w:pPr>
      <w:r w:rsidRPr="0037552A">
        <w:rPr>
          <w:rFonts w:cs="Arial"/>
          <w:szCs w:val="20"/>
          <w:lang w:val="sl-SI"/>
        </w:rPr>
        <w:t>MERILA ZA OCENJEVANJE VLOG</w:t>
      </w:r>
    </w:p>
    <w:p w14:paraId="12BF3678" w14:textId="5B69682F" w:rsidR="00910C27" w:rsidRPr="00473F74" w:rsidRDefault="00910C27" w:rsidP="00B35CD0">
      <w:pPr>
        <w:pStyle w:val="tevilnatoka"/>
        <w:numPr>
          <w:ilvl w:val="1"/>
          <w:numId w:val="16"/>
        </w:numPr>
        <w:spacing w:line="288" w:lineRule="auto"/>
        <w:ind w:left="567" w:hanging="567"/>
        <w:rPr>
          <w:rFonts w:cs="Arial"/>
          <w:szCs w:val="20"/>
          <w:lang w:val="sl-SI"/>
        </w:rPr>
      </w:pPr>
      <w:r w:rsidRPr="00473F74">
        <w:rPr>
          <w:rFonts w:cs="Arial"/>
          <w:b w:val="0"/>
          <w:szCs w:val="20"/>
          <w:lang w:val="sl-SI"/>
        </w:rPr>
        <w:t>Merila za ocenjevanje vlog na javni razpis so določena v</w:t>
      </w:r>
      <w:r w:rsidR="00096EFE">
        <w:rPr>
          <w:rFonts w:cs="Arial"/>
          <w:b w:val="0"/>
          <w:szCs w:val="20"/>
          <w:lang w:val="sl-SI"/>
        </w:rPr>
        <w:t xml:space="preserve"> 62.b in </w:t>
      </w:r>
      <w:r w:rsidR="00677F19" w:rsidRPr="00473F74">
        <w:rPr>
          <w:rFonts w:cs="Arial"/>
          <w:b w:val="0"/>
          <w:szCs w:val="20"/>
        </w:rPr>
        <w:t>63</w:t>
      </w:r>
      <w:r w:rsidRPr="00473F74">
        <w:rPr>
          <w:rFonts w:cs="Arial"/>
          <w:b w:val="0"/>
          <w:szCs w:val="20"/>
        </w:rPr>
        <w:t xml:space="preserve">. člena </w:t>
      </w:r>
      <w:r w:rsidRPr="00473F74">
        <w:rPr>
          <w:rFonts w:cs="Arial"/>
          <w:b w:val="0"/>
          <w:szCs w:val="20"/>
          <w:lang w:val="sl-SI"/>
        </w:rPr>
        <w:t>Uredbe</w:t>
      </w:r>
      <w:r w:rsidRPr="00473F74">
        <w:rPr>
          <w:rFonts w:cs="Arial"/>
          <w:b w:val="0"/>
          <w:szCs w:val="20"/>
        </w:rPr>
        <w:t xml:space="preserve"> CLLD</w:t>
      </w:r>
      <w:r w:rsidRPr="00473F74">
        <w:rPr>
          <w:rFonts w:cs="Arial"/>
          <w:b w:val="0"/>
          <w:szCs w:val="20"/>
          <w:lang w:val="sl-SI"/>
        </w:rPr>
        <w:t xml:space="preserve"> ter v dokumentu »Merila za izbor operacij v okviru PRP 2014-2020«, ki je dostopen na spletni strani programa razvoja podeželja:</w:t>
      </w:r>
      <w:r w:rsidRPr="00473F74">
        <w:rPr>
          <w:rFonts w:cs="Arial"/>
          <w:b w:val="0"/>
          <w:szCs w:val="20"/>
        </w:rPr>
        <w:t xml:space="preserve"> https://skp.si/prp-2014-2020-2022/merila-za-izbor-operacij-v-okviru-prp-za-obdobje-2014-2020-1-sprememba</w:t>
      </w:r>
      <w:r w:rsidRPr="00473F74">
        <w:rPr>
          <w:rFonts w:cs="Arial"/>
          <w:b w:val="0"/>
          <w:szCs w:val="20"/>
          <w:lang w:val="sl-SI"/>
        </w:rPr>
        <w:t>, in</w:t>
      </w:r>
      <w:r w:rsidRPr="00473F74" w:rsidDel="003906B1">
        <w:rPr>
          <w:rFonts w:cs="Arial"/>
          <w:b w:val="0"/>
          <w:szCs w:val="20"/>
          <w:lang w:val="sl-SI"/>
        </w:rPr>
        <w:t xml:space="preserve"> </w:t>
      </w:r>
      <w:r w:rsidRPr="00473F74">
        <w:rPr>
          <w:rFonts w:cs="Arial"/>
          <w:b w:val="0"/>
          <w:szCs w:val="20"/>
          <w:lang w:val="sl-SI"/>
        </w:rPr>
        <w:t>so podrobneje opredeljena v tem poglavju.</w:t>
      </w:r>
      <w:r w:rsidRPr="00473F74">
        <w:rPr>
          <w:rFonts w:cs="Arial"/>
          <w:szCs w:val="20"/>
          <w:lang w:val="sl-SI"/>
        </w:rPr>
        <w:t xml:space="preserve"> </w:t>
      </w:r>
    </w:p>
    <w:p w14:paraId="238931F5" w14:textId="6BBC4616" w:rsidR="00501A92" w:rsidRPr="00473F74" w:rsidRDefault="00654E04" w:rsidP="00BA79DA">
      <w:pPr>
        <w:pStyle w:val="Alineazaodstavkom"/>
        <w:numPr>
          <w:ilvl w:val="0"/>
          <w:numId w:val="0"/>
        </w:numPr>
        <w:overflowPunct/>
        <w:autoSpaceDE/>
        <w:autoSpaceDN/>
        <w:adjustRightInd/>
        <w:spacing w:line="288" w:lineRule="auto"/>
        <w:ind w:left="567" w:hanging="567"/>
        <w:textAlignment w:val="auto"/>
        <w:rPr>
          <w:sz w:val="20"/>
          <w:szCs w:val="20"/>
        </w:rPr>
      </w:pPr>
      <w:r w:rsidRPr="00473F74">
        <w:rPr>
          <w:sz w:val="20"/>
          <w:szCs w:val="20"/>
        </w:rPr>
        <w:t>6.</w:t>
      </w:r>
      <w:r w:rsidR="00634F3C">
        <w:rPr>
          <w:sz w:val="20"/>
          <w:szCs w:val="20"/>
        </w:rPr>
        <w:t>2</w:t>
      </w:r>
      <w:r w:rsidRPr="00473F74">
        <w:rPr>
          <w:sz w:val="20"/>
          <w:szCs w:val="20"/>
        </w:rPr>
        <w:t xml:space="preserve">. </w:t>
      </w:r>
      <w:r w:rsidRPr="00473F74">
        <w:rPr>
          <w:sz w:val="20"/>
          <w:szCs w:val="20"/>
        </w:rPr>
        <w:tab/>
        <w:t xml:space="preserve">V skladu s tretjim odstavkom 63. člena Uredbe CLLD </w:t>
      </w:r>
      <w:r w:rsidR="00096EFE">
        <w:rPr>
          <w:sz w:val="20"/>
          <w:szCs w:val="20"/>
        </w:rPr>
        <w:t>se</w:t>
      </w:r>
      <w:r w:rsidR="00A26964">
        <w:rPr>
          <w:sz w:val="20"/>
          <w:szCs w:val="20"/>
        </w:rPr>
        <w:t xml:space="preserve"> </w:t>
      </w:r>
      <w:r w:rsidR="00096EFE">
        <w:rPr>
          <w:sz w:val="20"/>
          <w:szCs w:val="20"/>
        </w:rPr>
        <w:t>m</w:t>
      </w:r>
      <w:r w:rsidR="00910C27" w:rsidRPr="00473F74">
        <w:rPr>
          <w:sz w:val="20"/>
          <w:szCs w:val="20"/>
        </w:rPr>
        <w:t>ed vlogami na javni razpis, ki dosežejo vstopni pra</w:t>
      </w:r>
      <w:r w:rsidR="002416DE">
        <w:rPr>
          <w:sz w:val="20"/>
          <w:szCs w:val="20"/>
        </w:rPr>
        <w:t>g 60  točk od 100 možnih točk</w:t>
      </w:r>
      <w:r w:rsidR="00910C27" w:rsidRPr="00473F74">
        <w:rPr>
          <w:sz w:val="20"/>
          <w:szCs w:val="20"/>
        </w:rPr>
        <w:t xml:space="preserve"> izberejo tiste, ki dosežejo višje število točk, do porabe razpisanih sredstev.</w:t>
      </w:r>
    </w:p>
    <w:p w14:paraId="4CC9D74C" w14:textId="26133A98" w:rsidR="00677F19" w:rsidRPr="00B44F7E" w:rsidRDefault="00634F3C" w:rsidP="00E56050">
      <w:pPr>
        <w:pStyle w:val="AlineazaodstavkomZnakZnak"/>
        <w:numPr>
          <w:ilvl w:val="0"/>
          <w:numId w:val="0"/>
        </w:numPr>
        <w:tabs>
          <w:tab w:val="clear" w:pos="540"/>
          <w:tab w:val="clear" w:pos="900"/>
          <w:tab w:val="left" w:pos="567"/>
        </w:tabs>
        <w:spacing w:line="288" w:lineRule="auto"/>
        <w:ind w:left="567" w:hanging="567"/>
        <w:rPr>
          <w:sz w:val="20"/>
          <w:szCs w:val="20"/>
        </w:rPr>
      </w:pPr>
      <w:r>
        <w:rPr>
          <w:sz w:val="20"/>
          <w:szCs w:val="20"/>
        </w:rPr>
        <w:t>6.3</w:t>
      </w:r>
      <w:r w:rsidR="00677F19" w:rsidRPr="00473F74">
        <w:rPr>
          <w:sz w:val="20"/>
          <w:szCs w:val="20"/>
        </w:rPr>
        <w:t xml:space="preserve">. </w:t>
      </w:r>
      <w:r w:rsidR="00E56050" w:rsidRPr="00473F74">
        <w:rPr>
          <w:sz w:val="20"/>
          <w:szCs w:val="20"/>
        </w:rPr>
        <w:tab/>
      </w:r>
      <w:r w:rsidR="00677F19" w:rsidRPr="00473F74">
        <w:rPr>
          <w:sz w:val="20"/>
          <w:szCs w:val="20"/>
        </w:rPr>
        <w:t>Pri ocenjevanju vlog na podlagi meril za ocenjevanje vlog se upošteva stanje ob oddaji vloge na javni razpis oziroma načrtovano stanje ob zaključku naložbe. Ocenjevanje vlog bo temeljilo na podlagi elektronskega prijavnega obrazca in priloženih prilog ter podatkov iz uradnih evidenc. Če posamezno merilo ni izbrano ali se zanj ne predloži prilog, dokazil oziroma so priloge in dokazila neustrezna, se vloga na podlagi tega merila oceni z 0 točkami.</w:t>
      </w:r>
    </w:p>
    <w:p w14:paraId="1955BF6D" w14:textId="31601C45" w:rsidR="00654E04" w:rsidRDefault="00654E04" w:rsidP="00634F3C">
      <w:pPr>
        <w:pStyle w:val="AlineazaodstavkomZnakZnak"/>
        <w:numPr>
          <w:ilvl w:val="1"/>
          <w:numId w:val="42"/>
        </w:numPr>
        <w:tabs>
          <w:tab w:val="clear" w:pos="540"/>
          <w:tab w:val="left" w:pos="567"/>
        </w:tabs>
        <w:spacing w:line="288" w:lineRule="auto"/>
        <w:ind w:hanging="1080"/>
        <w:rPr>
          <w:sz w:val="20"/>
          <w:szCs w:val="20"/>
        </w:rPr>
      </w:pPr>
      <w:r>
        <w:rPr>
          <w:sz w:val="20"/>
          <w:szCs w:val="20"/>
        </w:rPr>
        <w:t>Podrobn</w:t>
      </w:r>
      <w:r w:rsidR="00842824">
        <w:rPr>
          <w:sz w:val="20"/>
          <w:szCs w:val="20"/>
        </w:rPr>
        <w:t>ejša</w:t>
      </w:r>
      <w:r>
        <w:rPr>
          <w:sz w:val="20"/>
          <w:szCs w:val="20"/>
        </w:rPr>
        <w:t xml:space="preserve"> merila</w:t>
      </w:r>
      <w:r w:rsidR="00842824">
        <w:rPr>
          <w:sz w:val="20"/>
          <w:szCs w:val="20"/>
        </w:rPr>
        <w:t xml:space="preserve"> in točkovnik</w:t>
      </w:r>
      <w:r w:rsidRPr="0037552A">
        <w:rPr>
          <w:sz w:val="20"/>
          <w:szCs w:val="20"/>
        </w:rPr>
        <w:t xml:space="preserve">:  </w:t>
      </w:r>
    </w:p>
    <w:p w14:paraId="099D7E82" w14:textId="77777777" w:rsidR="0015217E" w:rsidRPr="0037552A" w:rsidRDefault="0015217E" w:rsidP="0015217E">
      <w:pPr>
        <w:pStyle w:val="AlineazaodstavkomZnakZnak"/>
        <w:numPr>
          <w:ilvl w:val="0"/>
          <w:numId w:val="0"/>
        </w:numPr>
        <w:tabs>
          <w:tab w:val="clear" w:pos="540"/>
          <w:tab w:val="left" w:pos="567"/>
        </w:tabs>
        <w:spacing w:line="288" w:lineRule="auto"/>
        <w:ind w:left="397" w:hanging="397"/>
        <w:rPr>
          <w:sz w:val="20"/>
          <w:szCs w:val="20"/>
        </w:rPr>
      </w:pPr>
    </w:p>
    <w:tbl>
      <w:tblPr>
        <w:tblW w:w="8728"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49"/>
        <w:gridCol w:w="7203"/>
        <w:gridCol w:w="876"/>
      </w:tblGrid>
      <w:tr w:rsidR="00654E04" w:rsidRPr="0037552A" w14:paraId="27EBAB79" w14:textId="77777777" w:rsidTr="00EF7322">
        <w:trPr>
          <w:trHeight w:val="567"/>
          <w:jc w:val="center"/>
        </w:trPr>
        <w:tc>
          <w:tcPr>
            <w:tcW w:w="649" w:type="dxa"/>
            <w:tcBorders>
              <w:top w:val="single" w:sz="12" w:space="0" w:color="auto"/>
              <w:left w:val="single" w:sz="12" w:space="0" w:color="auto"/>
              <w:bottom w:val="nil"/>
              <w:right w:val="single" w:sz="6" w:space="0" w:color="auto"/>
            </w:tcBorders>
            <w:shd w:val="pct20" w:color="auto" w:fill="auto"/>
            <w:vAlign w:val="center"/>
          </w:tcPr>
          <w:p w14:paraId="7A0B06C2" w14:textId="77777777" w:rsidR="00654E04" w:rsidRPr="0037552A" w:rsidRDefault="00654E04" w:rsidP="00EF7322">
            <w:pPr>
              <w:spacing w:line="288" w:lineRule="auto"/>
              <w:rPr>
                <w:rFonts w:cs="Arial"/>
                <w:b/>
                <w:szCs w:val="20"/>
              </w:rPr>
            </w:pPr>
          </w:p>
        </w:tc>
        <w:tc>
          <w:tcPr>
            <w:tcW w:w="7203" w:type="dxa"/>
            <w:tcBorders>
              <w:top w:val="single" w:sz="12" w:space="0" w:color="auto"/>
              <w:left w:val="single" w:sz="6" w:space="0" w:color="auto"/>
              <w:bottom w:val="nil"/>
              <w:right w:val="single" w:sz="6" w:space="0" w:color="auto"/>
            </w:tcBorders>
            <w:shd w:val="pct20" w:color="auto" w:fill="auto"/>
            <w:vAlign w:val="center"/>
          </w:tcPr>
          <w:p w14:paraId="140F2FE6" w14:textId="77777777" w:rsidR="00654E04" w:rsidRPr="0037552A" w:rsidRDefault="00654E04" w:rsidP="00EF7322">
            <w:pPr>
              <w:spacing w:line="288" w:lineRule="auto"/>
              <w:rPr>
                <w:rFonts w:cs="Arial"/>
                <w:b/>
                <w:szCs w:val="20"/>
              </w:rPr>
            </w:pPr>
            <w:r w:rsidRPr="0037552A">
              <w:rPr>
                <w:rFonts w:cs="Arial"/>
                <w:b/>
                <w:szCs w:val="20"/>
              </w:rPr>
              <w:t>Merila</w:t>
            </w:r>
          </w:p>
        </w:tc>
        <w:tc>
          <w:tcPr>
            <w:tcW w:w="876" w:type="dxa"/>
            <w:tcBorders>
              <w:top w:val="single" w:sz="12" w:space="0" w:color="auto"/>
              <w:left w:val="single" w:sz="6" w:space="0" w:color="auto"/>
              <w:bottom w:val="nil"/>
              <w:right w:val="single" w:sz="12" w:space="0" w:color="auto"/>
            </w:tcBorders>
            <w:shd w:val="pct20" w:color="auto" w:fill="auto"/>
            <w:vAlign w:val="center"/>
          </w:tcPr>
          <w:p w14:paraId="25AD41EE" w14:textId="77777777" w:rsidR="00654E04" w:rsidRPr="0037552A" w:rsidRDefault="00654E04" w:rsidP="00EF7322">
            <w:pPr>
              <w:spacing w:line="288" w:lineRule="auto"/>
              <w:jc w:val="center"/>
              <w:rPr>
                <w:rFonts w:cs="Arial"/>
                <w:b/>
                <w:szCs w:val="20"/>
              </w:rPr>
            </w:pPr>
            <w:r w:rsidRPr="0037552A">
              <w:rPr>
                <w:rFonts w:cs="Arial"/>
                <w:b/>
                <w:szCs w:val="20"/>
              </w:rPr>
              <w:t>Max.</w:t>
            </w:r>
          </w:p>
          <w:p w14:paraId="02C703DB" w14:textId="77777777" w:rsidR="00654E04" w:rsidRPr="0037552A" w:rsidRDefault="00654E04" w:rsidP="00EF7322">
            <w:pPr>
              <w:spacing w:line="288" w:lineRule="auto"/>
              <w:jc w:val="center"/>
              <w:rPr>
                <w:rFonts w:cs="Arial"/>
                <w:b/>
                <w:szCs w:val="20"/>
              </w:rPr>
            </w:pPr>
            <w:r w:rsidRPr="0037552A">
              <w:rPr>
                <w:rFonts w:cs="Arial"/>
                <w:b/>
                <w:szCs w:val="20"/>
              </w:rPr>
              <w:t>št. točk</w:t>
            </w:r>
          </w:p>
        </w:tc>
      </w:tr>
      <w:tr w:rsidR="00654E04" w:rsidRPr="0037552A" w14:paraId="74F49B90" w14:textId="77777777" w:rsidTr="00EF7322">
        <w:trPr>
          <w:trHeight w:val="80"/>
          <w:jc w:val="center"/>
        </w:trPr>
        <w:tc>
          <w:tcPr>
            <w:tcW w:w="649" w:type="dxa"/>
            <w:tcBorders>
              <w:top w:val="nil"/>
              <w:left w:val="single" w:sz="12" w:space="0" w:color="auto"/>
              <w:bottom w:val="single" w:sz="4" w:space="0" w:color="auto"/>
              <w:right w:val="single" w:sz="4" w:space="0" w:color="auto"/>
            </w:tcBorders>
            <w:tcMar>
              <w:top w:w="0" w:type="dxa"/>
              <w:left w:w="0" w:type="dxa"/>
              <w:bottom w:w="0" w:type="dxa"/>
              <w:right w:w="0" w:type="dxa"/>
            </w:tcMar>
            <w:vAlign w:val="center"/>
          </w:tcPr>
          <w:p w14:paraId="171DFC4E"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A.</w:t>
            </w:r>
          </w:p>
        </w:tc>
        <w:tc>
          <w:tcPr>
            <w:tcW w:w="7203" w:type="dxa"/>
            <w:tcBorders>
              <w:top w:val="nil"/>
              <w:left w:val="nil"/>
              <w:bottom w:val="single" w:sz="4" w:space="0" w:color="auto"/>
              <w:right w:val="single" w:sz="4" w:space="0" w:color="auto"/>
            </w:tcBorders>
            <w:tcMar>
              <w:top w:w="0" w:type="dxa"/>
              <w:left w:w="0" w:type="dxa"/>
              <w:bottom w:w="0" w:type="dxa"/>
              <w:right w:w="0" w:type="dxa"/>
            </w:tcMar>
          </w:tcPr>
          <w:p w14:paraId="7465016B" w14:textId="77777777" w:rsidR="00654E04" w:rsidRPr="0037552A" w:rsidRDefault="0015217E" w:rsidP="00EF7322">
            <w:pPr>
              <w:spacing w:line="288" w:lineRule="auto"/>
              <w:rPr>
                <w:rFonts w:cs="Arial"/>
                <w:b/>
                <w:bCs/>
                <w:szCs w:val="20"/>
              </w:rPr>
            </w:pPr>
            <w:r w:rsidRPr="00FC3F47">
              <w:rPr>
                <w:b/>
                <w:lang w:eastAsia="sl-SI"/>
              </w:rPr>
              <w:t>PRISPEVEK K DOSEGANJU STRATEGIJE »OD VIL DO VILIC« ZA PRAVIČEN, ZDRAV IN OKOLJU PRIJAZEN PREHRANSKI SISTEM«</w:t>
            </w:r>
          </w:p>
        </w:tc>
        <w:tc>
          <w:tcPr>
            <w:tcW w:w="876" w:type="dxa"/>
            <w:tcBorders>
              <w:top w:val="nil"/>
              <w:left w:val="nil"/>
              <w:bottom w:val="single" w:sz="4" w:space="0" w:color="auto"/>
              <w:right w:val="single" w:sz="12" w:space="0" w:color="auto"/>
            </w:tcBorders>
            <w:tcMar>
              <w:top w:w="0" w:type="dxa"/>
              <w:left w:w="0" w:type="dxa"/>
              <w:bottom w:w="0" w:type="dxa"/>
              <w:right w:w="0" w:type="dxa"/>
            </w:tcMar>
          </w:tcPr>
          <w:p w14:paraId="61F451D7" w14:textId="77777777" w:rsidR="00654E04" w:rsidRPr="0037552A" w:rsidRDefault="0015217E" w:rsidP="0015217E">
            <w:pPr>
              <w:spacing w:line="288" w:lineRule="auto"/>
              <w:jc w:val="center"/>
              <w:rPr>
                <w:rFonts w:eastAsia="Arial Unicode MS" w:cs="Arial"/>
                <w:b/>
                <w:szCs w:val="20"/>
              </w:rPr>
            </w:pPr>
            <w:r>
              <w:rPr>
                <w:rFonts w:eastAsia="Arial Unicode MS" w:cs="Arial"/>
                <w:b/>
                <w:szCs w:val="20"/>
              </w:rPr>
              <w:t>10</w:t>
            </w:r>
          </w:p>
        </w:tc>
      </w:tr>
      <w:tr w:rsidR="00654E04" w:rsidRPr="0037552A" w14:paraId="6644AF39" w14:textId="77777777" w:rsidTr="00EF7322">
        <w:trPr>
          <w:trHeight w:val="80"/>
          <w:jc w:val="center"/>
        </w:trPr>
        <w:tc>
          <w:tcPr>
            <w:tcW w:w="649" w:type="dxa"/>
            <w:tcBorders>
              <w:top w:val="nil"/>
              <w:left w:val="single" w:sz="12" w:space="0" w:color="auto"/>
              <w:bottom w:val="single" w:sz="4" w:space="0" w:color="auto"/>
              <w:right w:val="single" w:sz="4" w:space="0" w:color="auto"/>
            </w:tcBorders>
            <w:tcMar>
              <w:top w:w="0" w:type="dxa"/>
              <w:left w:w="0" w:type="dxa"/>
              <w:bottom w:w="0" w:type="dxa"/>
              <w:right w:w="0" w:type="dxa"/>
            </w:tcMar>
            <w:vAlign w:val="center"/>
          </w:tcPr>
          <w:p w14:paraId="6700EA2E"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B.</w:t>
            </w:r>
          </w:p>
        </w:tc>
        <w:tc>
          <w:tcPr>
            <w:tcW w:w="7203" w:type="dxa"/>
            <w:tcBorders>
              <w:top w:val="nil"/>
              <w:left w:val="nil"/>
              <w:bottom w:val="single" w:sz="4" w:space="0" w:color="auto"/>
              <w:right w:val="single" w:sz="4" w:space="0" w:color="auto"/>
            </w:tcBorders>
            <w:tcMar>
              <w:top w:w="0" w:type="dxa"/>
              <w:left w:w="0" w:type="dxa"/>
              <w:bottom w:w="0" w:type="dxa"/>
              <w:right w:w="0" w:type="dxa"/>
            </w:tcMar>
          </w:tcPr>
          <w:p w14:paraId="2924E51E" w14:textId="77777777" w:rsidR="00654E04" w:rsidRPr="0037552A" w:rsidRDefault="00654E04" w:rsidP="00EF7322">
            <w:pPr>
              <w:spacing w:line="288" w:lineRule="auto"/>
              <w:rPr>
                <w:rFonts w:cs="Arial"/>
                <w:b/>
                <w:bCs/>
                <w:szCs w:val="20"/>
              </w:rPr>
            </w:pPr>
            <w:r w:rsidRPr="0037552A">
              <w:rPr>
                <w:rFonts w:cs="Arial"/>
                <w:b/>
                <w:bCs/>
                <w:szCs w:val="20"/>
              </w:rPr>
              <w:t>PRISPEVEK K DOSEGANJU HORIZONTALNIH CILJEV</w:t>
            </w:r>
          </w:p>
        </w:tc>
        <w:tc>
          <w:tcPr>
            <w:tcW w:w="876" w:type="dxa"/>
            <w:tcBorders>
              <w:top w:val="nil"/>
              <w:left w:val="nil"/>
              <w:bottom w:val="single" w:sz="4" w:space="0" w:color="auto"/>
              <w:right w:val="single" w:sz="12" w:space="0" w:color="auto"/>
            </w:tcBorders>
            <w:tcMar>
              <w:top w:w="0" w:type="dxa"/>
              <w:left w:w="0" w:type="dxa"/>
              <w:bottom w:w="0" w:type="dxa"/>
              <w:right w:w="0" w:type="dxa"/>
            </w:tcMar>
          </w:tcPr>
          <w:p w14:paraId="077673CA" w14:textId="77777777" w:rsidR="00654E04" w:rsidRPr="0037552A" w:rsidRDefault="00654E04" w:rsidP="00EF7322">
            <w:pPr>
              <w:spacing w:line="288" w:lineRule="auto"/>
              <w:jc w:val="center"/>
              <w:rPr>
                <w:rFonts w:eastAsia="Arial Unicode MS" w:cs="Arial"/>
                <w:b/>
                <w:szCs w:val="20"/>
              </w:rPr>
            </w:pPr>
            <w:r w:rsidRPr="0037552A">
              <w:rPr>
                <w:rFonts w:eastAsia="Arial Unicode MS" w:cs="Arial"/>
                <w:b/>
                <w:szCs w:val="20"/>
              </w:rPr>
              <w:t>10</w:t>
            </w:r>
          </w:p>
        </w:tc>
      </w:tr>
      <w:tr w:rsidR="00654E04" w:rsidRPr="0037552A" w14:paraId="11AE9144" w14:textId="77777777"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7403094D"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B1</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3388C8E2" w14:textId="77777777" w:rsidR="00654E04" w:rsidRPr="0037552A" w:rsidRDefault="00654E04" w:rsidP="00EF7322">
            <w:pPr>
              <w:spacing w:line="288" w:lineRule="auto"/>
              <w:rPr>
                <w:rFonts w:cs="Arial"/>
                <w:bCs/>
                <w:szCs w:val="20"/>
              </w:rPr>
            </w:pPr>
            <w:r w:rsidRPr="0037552A">
              <w:rPr>
                <w:rFonts w:cs="Arial"/>
                <w:bCs/>
                <w:szCs w:val="20"/>
              </w:rPr>
              <w:t>Prispevek k doseganju horizontalnega cilja inovacije</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218F4DF6" w14:textId="77777777" w:rsidR="00654E04" w:rsidRPr="0037552A" w:rsidRDefault="00654E04" w:rsidP="00EF7322">
            <w:pPr>
              <w:spacing w:line="288" w:lineRule="auto"/>
              <w:jc w:val="center"/>
              <w:rPr>
                <w:rFonts w:eastAsia="Arial Unicode MS" w:cs="Arial"/>
                <w:szCs w:val="20"/>
              </w:rPr>
            </w:pPr>
            <w:r w:rsidRPr="0037552A">
              <w:rPr>
                <w:rFonts w:eastAsia="Arial Unicode MS" w:cs="Arial"/>
                <w:szCs w:val="20"/>
              </w:rPr>
              <w:t>5</w:t>
            </w:r>
          </w:p>
        </w:tc>
      </w:tr>
      <w:tr w:rsidR="00654E04" w:rsidRPr="0037552A" w14:paraId="407C0993" w14:textId="77777777"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71078856"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B2</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90632A5" w14:textId="77777777" w:rsidR="00654E04" w:rsidRPr="0037552A" w:rsidRDefault="00654E04" w:rsidP="00EF7322">
            <w:pPr>
              <w:spacing w:line="288" w:lineRule="auto"/>
              <w:rPr>
                <w:rFonts w:cs="Arial"/>
                <w:bCs/>
                <w:szCs w:val="20"/>
              </w:rPr>
            </w:pPr>
            <w:r w:rsidRPr="0037552A">
              <w:rPr>
                <w:rFonts w:cs="Arial"/>
                <w:bCs/>
                <w:szCs w:val="20"/>
              </w:rPr>
              <w:t xml:space="preserve">Prispevek k doseganju horizontalnega cilja podnebne spremembe in prilagajanje nanje  </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0DD1B0E5" w14:textId="77777777" w:rsidR="00654E04" w:rsidRPr="0037552A" w:rsidRDefault="00654E04" w:rsidP="00EF7322">
            <w:pPr>
              <w:spacing w:line="288" w:lineRule="auto"/>
              <w:jc w:val="center"/>
              <w:rPr>
                <w:rFonts w:eastAsia="Arial Unicode MS" w:cs="Arial"/>
                <w:szCs w:val="20"/>
              </w:rPr>
            </w:pPr>
            <w:r w:rsidRPr="0037552A">
              <w:rPr>
                <w:rFonts w:eastAsia="Arial Unicode MS" w:cs="Arial"/>
                <w:szCs w:val="20"/>
              </w:rPr>
              <w:t>5</w:t>
            </w:r>
          </w:p>
        </w:tc>
      </w:tr>
      <w:tr w:rsidR="00654E04" w:rsidRPr="0037552A" w14:paraId="51229341" w14:textId="77777777" w:rsidTr="00EF7322">
        <w:trPr>
          <w:trHeight w:val="80"/>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718811B5"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C.</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0C1C4DA2" w14:textId="77777777" w:rsidR="00654E04" w:rsidRPr="0037552A" w:rsidRDefault="00654E04" w:rsidP="00EF7322">
            <w:pPr>
              <w:spacing w:line="288" w:lineRule="auto"/>
              <w:rPr>
                <w:rFonts w:cs="Arial"/>
                <w:b/>
                <w:bCs/>
                <w:szCs w:val="20"/>
              </w:rPr>
            </w:pPr>
            <w:r w:rsidRPr="0037552A">
              <w:rPr>
                <w:rFonts w:cs="Arial"/>
                <w:b/>
                <w:bCs/>
                <w:szCs w:val="20"/>
              </w:rPr>
              <w:t>OKOLJSKA TRAJNOST</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34DB0383" w14:textId="77777777" w:rsidR="00654E04" w:rsidRPr="0037552A" w:rsidRDefault="00654E04" w:rsidP="00EF7322">
            <w:pPr>
              <w:spacing w:line="288" w:lineRule="auto"/>
              <w:jc w:val="center"/>
              <w:rPr>
                <w:rFonts w:eastAsia="Arial Unicode MS" w:cs="Arial"/>
                <w:b/>
                <w:szCs w:val="20"/>
              </w:rPr>
            </w:pPr>
            <w:r w:rsidRPr="0037552A">
              <w:rPr>
                <w:rFonts w:eastAsia="Arial Unicode MS" w:cs="Arial"/>
                <w:b/>
                <w:szCs w:val="20"/>
              </w:rPr>
              <w:t>5</w:t>
            </w:r>
          </w:p>
        </w:tc>
      </w:tr>
      <w:tr w:rsidR="00654E04" w:rsidRPr="0037552A" w14:paraId="64215D8F" w14:textId="77777777" w:rsidTr="00EF7322">
        <w:trPr>
          <w:trHeight w:val="422"/>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3677F636"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 xml:space="preserve">D. </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332D480A" w14:textId="1F896DAA" w:rsidR="00654E04" w:rsidRPr="0037552A" w:rsidRDefault="00654E04" w:rsidP="00842824">
            <w:pPr>
              <w:spacing w:line="288" w:lineRule="auto"/>
              <w:rPr>
                <w:rFonts w:cs="Arial"/>
                <w:b/>
                <w:bCs/>
                <w:szCs w:val="20"/>
              </w:rPr>
            </w:pPr>
            <w:r w:rsidRPr="0037552A">
              <w:rPr>
                <w:rFonts w:cs="Arial"/>
                <w:b/>
                <w:bCs/>
                <w:szCs w:val="20"/>
              </w:rPr>
              <w:t xml:space="preserve">SOCIALNA </w:t>
            </w:r>
            <w:r w:rsidR="00842824">
              <w:rPr>
                <w:rFonts w:cs="Arial"/>
                <w:b/>
                <w:bCs/>
                <w:szCs w:val="20"/>
              </w:rPr>
              <w:t>VKLJUČENOST</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6B3179FA" w14:textId="77777777" w:rsidR="00654E04" w:rsidRPr="0037552A" w:rsidRDefault="00654E04" w:rsidP="00EF7322">
            <w:pPr>
              <w:spacing w:line="288" w:lineRule="auto"/>
              <w:jc w:val="center"/>
              <w:rPr>
                <w:rFonts w:eastAsia="Arial Unicode MS" w:cs="Arial"/>
                <w:b/>
                <w:szCs w:val="20"/>
              </w:rPr>
            </w:pPr>
            <w:r w:rsidRPr="0037552A">
              <w:rPr>
                <w:rFonts w:eastAsia="Arial Unicode MS" w:cs="Arial"/>
                <w:b/>
                <w:szCs w:val="20"/>
              </w:rPr>
              <w:t>5</w:t>
            </w:r>
          </w:p>
        </w:tc>
      </w:tr>
      <w:tr w:rsidR="00654E04" w:rsidRPr="0037552A" w14:paraId="6D2FEB86" w14:textId="77777777" w:rsidTr="00EF7322">
        <w:trPr>
          <w:trHeight w:val="73"/>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6F0F2CF5"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E.</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343CB66E" w14:textId="77777777" w:rsidR="00654E04" w:rsidRPr="0037552A" w:rsidRDefault="00654E04" w:rsidP="00EF7322">
            <w:pPr>
              <w:spacing w:line="288" w:lineRule="auto"/>
              <w:rPr>
                <w:rFonts w:cs="Arial"/>
                <w:b/>
                <w:bCs/>
                <w:szCs w:val="20"/>
              </w:rPr>
            </w:pPr>
            <w:r w:rsidRPr="0037552A">
              <w:rPr>
                <w:rFonts w:cs="Arial"/>
                <w:b/>
                <w:bCs/>
                <w:szCs w:val="20"/>
              </w:rPr>
              <w:t>VKLJUČENOST PARTNERJEV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182F6484" w14:textId="77777777" w:rsidR="00654E04" w:rsidRPr="0037552A" w:rsidRDefault="00654E04" w:rsidP="00EF7322">
            <w:pPr>
              <w:spacing w:line="288" w:lineRule="auto"/>
              <w:jc w:val="center"/>
              <w:rPr>
                <w:rFonts w:eastAsia="Arial Unicode MS" w:cs="Arial"/>
                <w:b/>
                <w:szCs w:val="20"/>
              </w:rPr>
            </w:pPr>
            <w:r w:rsidRPr="0037552A">
              <w:rPr>
                <w:rFonts w:eastAsia="Arial Unicode MS" w:cs="Arial"/>
                <w:b/>
                <w:szCs w:val="20"/>
              </w:rPr>
              <w:t>45</w:t>
            </w:r>
          </w:p>
        </w:tc>
      </w:tr>
      <w:tr w:rsidR="00654E04" w:rsidRPr="0037552A" w14:paraId="1973CEC5"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626B7022"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E.1</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EB9BD50" w14:textId="77777777" w:rsidR="00654E04" w:rsidRPr="0037552A" w:rsidRDefault="0015217E" w:rsidP="00EF7322">
            <w:pPr>
              <w:spacing w:line="288" w:lineRule="auto"/>
              <w:rPr>
                <w:rFonts w:cs="Arial"/>
                <w:bCs/>
                <w:szCs w:val="20"/>
              </w:rPr>
            </w:pPr>
            <w:r>
              <w:rPr>
                <w:rFonts w:cs="Arial"/>
                <w:bCs/>
                <w:szCs w:val="20"/>
              </w:rPr>
              <w:t>Raznolikost partnerstva glede na ozemeljsko opredelitev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46A094A8" w14:textId="77777777" w:rsidR="00654E04" w:rsidRPr="0037552A" w:rsidRDefault="0015217E" w:rsidP="00EF7322">
            <w:pPr>
              <w:spacing w:line="288" w:lineRule="auto"/>
              <w:jc w:val="center"/>
              <w:rPr>
                <w:rFonts w:eastAsia="Arial Unicode MS" w:cs="Arial"/>
                <w:szCs w:val="20"/>
              </w:rPr>
            </w:pPr>
            <w:r>
              <w:rPr>
                <w:rFonts w:eastAsia="Arial Unicode MS" w:cs="Arial"/>
                <w:szCs w:val="20"/>
              </w:rPr>
              <w:t>10</w:t>
            </w:r>
          </w:p>
        </w:tc>
      </w:tr>
      <w:tr w:rsidR="00654E04" w:rsidRPr="0037552A" w14:paraId="0A8866F3"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0AD017F6"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E.2</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6C33FB47" w14:textId="77777777" w:rsidR="00654E04" w:rsidRPr="0037552A" w:rsidRDefault="00654E04" w:rsidP="00EF7322">
            <w:pPr>
              <w:spacing w:line="288" w:lineRule="auto"/>
              <w:rPr>
                <w:rFonts w:cs="Arial"/>
                <w:bCs/>
                <w:szCs w:val="20"/>
              </w:rPr>
            </w:pPr>
            <w:r w:rsidRPr="0037552A">
              <w:rPr>
                <w:rFonts w:cs="Arial"/>
                <w:szCs w:val="20"/>
              </w:rPr>
              <w:t>Raznolikost partnerstva</w:t>
            </w:r>
            <w:r w:rsidR="0015217E">
              <w:rPr>
                <w:rFonts w:cs="Arial"/>
                <w:szCs w:val="20"/>
              </w:rPr>
              <w:t xml:space="preserve"> glede na vključenost sektorjev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213BB480" w14:textId="77777777" w:rsidR="00654E04" w:rsidRPr="0037552A" w:rsidRDefault="0015217E" w:rsidP="00EF7322">
            <w:pPr>
              <w:spacing w:line="288" w:lineRule="auto"/>
              <w:jc w:val="center"/>
              <w:rPr>
                <w:rFonts w:eastAsia="Arial Unicode MS" w:cs="Arial"/>
                <w:szCs w:val="20"/>
              </w:rPr>
            </w:pPr>
            <w:r>
              <w:rPr>
                <w:rFonts w:eastAsia="Arial Unicode MS" w:cs="Arial"/>
                <w:szCs w:val="20"/>
              </w:rPr>
              <w:t>25</w:t>
            </w:r>
          </w:p>
        </w:tc>
      </w:tr>
      <w:tr w:rsidR="00654E04" w:rsidRPr="0037552A" w14:paraId="1E6F3029"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2DE22097"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E.3</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5709100E" w14:textId="77777777" w:rsidR="00654E04" w:rsidRPr="0037552A" w:rsidRDefault="00654E04" w:rsidP="00EF7322">
            <w:pPr>
              <w:spacing w:line="288" w:lineRule="auto"/>
              <w:rPr>
                <w:rFonts w:cs="Arial"/>
                <w:bCs/>
                <w:szCs w:val="20"/>
              </w:rPr>
            </w:pPr>
            <w:r w:rsidRPr="0037552A">
              <w:rPr>
                <w:rFonts w:cs="Arial"/>
                <w:bCs/>
                <w:szCs w:val="20"/>
              </w:rPr>
              <w:t>Finančna porazdelitev stroškov</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11B9C2B4" w14:textId="77777777" w:rsidR="00654E04" w:rsidRPr="0037552A" w:rsidRDefault="00654E04" w:rsidP="00EF7322">
            <w:pPr>
              <w:spacing w:line="288" w:lineRule="auto"/>
              <w:jc w:val="center"/>
              <w:rPr>
                <w:rFonts w:eastAsia="Arial Unicode MS" w:cs="Arial"/>
                <w:szCs w:val="20"/>
              </w:rPr>
            </w:pPr>
            <w:r w:rsidRPr="0037552A">
              <w:rPr>
                <w:rFonts w:eastAsia="Arial Unicode MS" w:cs="Arial"/>
                <w:szCs w:val="20"/>
              </w:rPr>
              <w:t>10</w:t>
            </w:r>
          </w:p>
        </w:tc>
      </w:tr>
      <w:tr w:rsidR="00654E04" w:rsidRPr="0037552A" w14:paraId="025EADB3"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2A975449" w14:textId="77777777" w:rsidR="00654E04" w:rsidRPr="0037552A" w:rsidRDefault="00654E04" w:rsidP="00EF7322">
            <w:pPr>
              <w:spacing w:line="288" w:lineRule="auto"/>
              <w:jc w:val="center"/>
              <w:rPr>
                <w:rFonts w:eastAsia="Arial Unicode MS" w:cs="Arial"/>
                <w:b/>
                <w:bCs/>
                <w:szCs w:val="20"/>
              </w:rPr>
            </w:pPr>
            <w:r w:rsidRPr="0037552A">
              <w:rPr>
                <w:rFonts w:eastAsia="Arial Unicode MS" w:cs="Arial"/>
                <w:b/>
                <w:bCs/>
                <w:szCs w:val="20"/>
              </w:rPr>
              <w:t>F.</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0A8941A0" w14:textId="77777777" w:rsidR="00654E04" w:rsidRPr="0037552A" w:rsidRDefault="00654E04" w:rsidP="00EF7322">
            <w:pPr>
              <w:spacing w:line="288" w:lineRule="auto"/>
              <w:rPr>
                <w:rFonts w:cs="Arial"/>
                <w:b/>
                <w:bCs/>
                <w:szCs w:val="20"/>
              </w:rPr>
            </w:pPr>
            <w:r w:rsidRPr="0037552A">
              <w:rPr>
                <w:rFonts w:cs="Arial"/>
                <w:b/>
                <w:bCs/>
                <w:szCs w:val="20"/>
              </w:rPr>
              <w:t>VPLIV NA OBMOČJE LAS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4EA74714" w14:textId="77777777" w:rsidR="00654E04" w:rsidRPr="0037552A" w:rsidRDefault="0015217E" w:rsidP="00EF7322">
            <w:pPr>
              <w:spacing w:line="288" w:lineRule="auto"/>
              <w:jc w:val="center"/>
              <w:rPr>
                <w:rFonts w:eastAsia="Arial Unicode MS" w:cs="Arial"/>
                <w:b/>
                <w:szCs w:val="20"/>
              </w:rPr>
            </w:pPr>
            <w:r>
              <w:rPr>
                <w:rFonts w:eastAsia="Arial Unicode MS" w:cs="Arial"/>
                <w:b/>
                <w:szCs w:val="20"/>
              </w:rPr>
              <w:t>25</w:t>
            </w:r>
          </w:p>
        </w:tc>
      </w:tr>
      <w:tr w:rsidR="00654E04" w:rsidRPr="0037552A" w14:paraId="105CF14C"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053A60EE"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F.1</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2BA54715" w14:textId="77777777" w:rsidR="00654E04" w:rsidRPr="0037552A" w:rsidRDefault="00654E04" w:rsidP="00EF7322">
            <w:pPr>
              <w:spacing w:line="288" w:lineRule="auto"/>
              <w:rPr>
                <w:rFonts w:cs="Arial"/>
                <w:bCs/>
                <w:szCs w:val="20"/>
              </w:rPr>
            </w:pPr>
            <w:r w:rsidRPr="0037552A">
              <w:rPr>
                <w:rFonts w:cs="Arial"/>
                <w:bCs/>
                <w:szCs w:val="20"/>
              </w:rPr>
              <w:t>Vpliv na krepitev zmogljivosti LAS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7EA4B912" w14:textId="77777777" w:rsidR="00654E04" w:rsidRPr="0037552A" w:rsidRDefault="00654E04" w:rsidP="00EF7322">
            <w:pPr>
              <w:spacing w:line="288" w:lineRule="auto"/>
              <w:jc w:val="center"/>
              <w:rPr>
                <w:rFonts w:eastAsia="Arial Unicode MS" w:cs="Arial"/>
                <w:szCs w:val="20"/>
              </w:rPr>
            </w:pPr>
            <w:r w:rsidRPr="0037552A">
              <w:rPr>
                <w:rFonts w:eastAsia="Arial Unicode MS" w:cs="Arial"/>
                <w:szCs w:val="20"/>
              </w:rPr>
              <w:t>15</w:t>
            </w:r>
          </w:p>
        </w:tc>
      </w:tr>
      <w:tr w:rsidR="00654E04" w:rsidRPr="0037552A" w14:paraId="1638AEAB" w14:textId="77777777" w:rsidTr="00EF7322">
        <w:trPr>
          <w:trHeight w:val="69"/>
          <w:jc w:val="center"/>
        </w:trPr>
        <w:tc>
          <w:tcPr>
            <w:tcW w:w="649"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58A1B551" w14:textId="77777777" w:rsidR="00654E04" w:rsidRPr="0037552A" w:rsidRDefault="00654E04" w:rsidP="00EF7322">
            <w:pPr>
              <w:spacing w:line="288" w:lineRule="auto"/>
              <w:jc w:val="center"/>
              <w:rPr>
                <w:rFonts w:eastAsia="Arial Unicode MS" w:cs="Arial"/>
                <w:bCs/>
                <w:szCs w:val="20"/>
              </w:rPr>
            </w:pPr>
            <w:r w:rsidRPr="0037552A">
              <w:rPr>
                <w:rFonts w:eastAsia="Arial Unicode MS" w:cs="Arial"/>
                <w:bCs/>
                <w:szCs w:val="20"/>
              </w:rPr>
              <w:t>F.2</w:t>
            </w:r>
          </w:p>
        </w:tc>
        <w:tc>
          <w:tcPr>
            <w:tcW w:w="7203"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EB5D3EB" w14:textId="77777777" w:rsidR="00654E04" w:rsidRPr="0037552A" w:rsidRDefault="00654E04" w:rsidP="00EF7322">
            <w:pPr>
              <w:spacing w:line="288" w:lineRule="auto"/>
              <w:rPr>
                <w:rFonts w:cs="Arial"/>
                <w:bCs/>
                <w:szCs w:val="20"/>
              </w:rPr>
            </w:pPr>
            <w:r w:rsidRPr="0037552A">
              <w:rPr>
                <w:rFonts w:cs="Arial"/>
                <w:bCs/>
                <w:szCs w:val="20"/>
              </w:rPr>
              <w:t>Prenos dobrih praks</w:t>
            </w:r>
          </w:p>
        </w:tc>
        <w:tc>
          <w:tcPr>
            <w:tcW w:w="876" w:type="dxa"/>
            <w:tcBorders>
              <w:top w:val="single" w:sz="4" w:space="0" w:color="auto"/>
              <w:left w:val="nil"/>
              <w:bottom w:val="single" w:sz="4" w:space="0" w:color="auto"/>
              <w:right w:val="single" w:sz="12" w:space="0" w:color="auto"/>
            </w:tcBorders>
            <w:tcMar>
              <w:top w:w="0" w:type="dxa"/>
              <w:left w:w="0" w:type="dxa"/>
              <w:bottom w:w="0" w:type="dxa"/>
              <w:right w:w="0" w:type="dxa"/>
            </w:tcMar>
          </w:tcPr>
          <w:p w14:paraId="308FC300" w14:textId="77777777" w:rsidR="00654E04" w:rsidRPr="0037552A" w:rsidRDefault="00654E04" w:rsidP="00EF7322">
            <w:pPr>
              <w:spacing w:line="288" w:lineRule="auto"/>
              <w:jc w:val="center"/>
              <w:rPr>
                <w:rFonts w:eastAsia="Arial Unicode MS" w:cs="Arial"/>
                <w:szCs w:val="20"/>
              </w:rPr>
            </w:pPr>
            <w:r w:rsidRPr="0037552A">
              <w:rPr>
                <w:rFonts w:eastAsia="Arial Unicode MS" w:cs="Arial"/>
                <w:szCs w:val="20"/>
              </w:rPr>
              <w:t>1</w:t>
            </w:r>
            <w:r w:rsidR="0015217E">
              <w:rPr>
                <w:rFonts w:eastAsia="Arial Unicode MS" w:cs="Arial"/>
                <w:szCs w:val="20"/>
              </w:rPr>
              <w:t>0</w:t>
            </w:r>
          </w:p>
        </w:tc>
      </w:tr>
      <w:tr w:rsidR="00654E04" w:rsidRPr="0037552A" w14:paraId="050091EC" w14:textId="77777777" w:rsidTr="00EF7322">
        <w:trPr>
          <w:trHeight w:val="69"/>
          <w:jc w:val="center"/>
        </w:trPr>
        <w:tc>
          <w:tcPr>
            <w:tcW w:w="7852" w:type="dxa"/>
            <w:gridSpan w:val="2"/>
            <w:tcBorders>
              <w:top w:val="single" w:sz="4" w:space="0" w:color="auto"/>
              <w:left w:val="single" w:sz="12" w:space="0" w:color="auto"/>
              <w:bottom w:val="single" w:sz="4" w:space="0" w:color="auto"/>
              <w:right w:val="single" w:sz="4" w:space="0" w:color="auto"/>
            </w:tcBorders>
            <w:shd w:val="pct5" w:color="auto" w:fill="FFFFFF"/>
            <w:tcMar>
              <w:top w:w="0" w:type="dxa"/>
              <w:left w:w="0" w:type="dxa"/>
              <w:bottom w:w="0" w:type="dxa"/>
              <w:right w:w="0" w:type="dxa"/>
            </w:tcMar>
            <w:vAlign w:val="center"/>
          </w:tcPr>
          <w:p w14:paraId="17919D88" w14:textId="77777777" w:rsidR="00654E04" w:rsidRPr="0037552A" w:rsidRDefault="00654E04" w:rsidP="00EF7322">
            <w:pPr>
              <w:spacing w:line="288" w:lineRule="auto"/>
              <w:rPr>
                <w:rFonts w:eastAsia="Arial Unicode MS" w:cs="Arial"/>
                <w:b/>
                <w:szCs w:val="20"/>
              </w:rPr>
            </w:pPr>
            <w:r w:rsidRPr="0037552A">
              <w:rPr>
                <w:rFonts w:eastAsia="Arial Unicode MS" w:cs="Arial"/>
                <w:b/>
                <w:szCs w:val="20"/>
              </w:rPr>
              <w:t xml:space="preserve">    Skupaj točk:</w:t>
            </w:r>
          </w:p>
        </w:tc>
        <w:tc>
          <w:tcPr>
            <w:tcW w:w="876" w:type="dxa"/>
            <w:tcBorders>
              <w:top w:val="single" w:sz="4" w:space="0" w:color="auto"/>
              <w:left w:val="nil"/>
              <w:bottom w:val="single" w:sz="4" w:space="0" w:color="auto"/>
              <w:right w:val="single" w:sz="12" w:space="0" w:color="auto"/>
            </w:tcBorders>
            <w:shd w:val="pct5" w:color="auto" w:fill="FFFFFF"/>
            <w:tcMar>
              <w:top w:w="0" w:type="dxa"/>
              <w:left w:w="0" w:type="dxa"/>
              <w:bottom w:w="0" w:type="dxa"/>
              <w:right w:w="0" w:type="dxa"/>
            </w:tcMar>
            <w:vAlign w:val="center"/>
          </w:tcPr>
          <w:p w14:paraId="485521DA" w14:textId="77777777" w:rsidR="00654E04" w:rsidRPr="0037552A" w:rsidRDefault="00654E04" w:rsidP="00EF7322">
            <w:pPr>
              <w:spacing w:line="288" w:lineRule="auto"/>
              <w:jc w:val="center"/>
              <w:rPr>
                <w:rFonts w:eastAsia="Arial Unicode MS" w:cs="Arial"/>
                <w:b/>
                <w:szCs w:val="20"/>
              </w:rPr>
            </w:pPr>
            <w:r w:rsidRPr="0037552A">
              <w:rPr>
                <w:rFonts w:eastAsia="Arial Unicode MS" w:cs="Arial"/>
                <w:b/>
                <w:szCs w:val="20"/>
              </w:rPr>
              <w:t>100</w:t>
            </w:r>
          </w:p>
        </w:tc>
      </w:tr>
    </w:tbl>
    <w:p w14:paraId="2741FBC3" w14:textId="736E6B66" w:rsidR="00654E04" w:rsidRDefault="00FD79BA" w:rsidP="00FD79BA">
      <w:pPr>
        <w:pStyle w:val="Brezrazmikov"/>
        <w:spacing w:line="288" w:lineRule="auto"/>
        <w:ind w:left="567"/>
        <w:rPr>
          <w:rFonts w:ascii="Arial" w:hAnsi="Arial" w:cs="Arial"/>
          <w:b/>
          <w:sz w:val="20"/>
          <w:szCs w:val="20"/>
        </w:rPr>
      </w:pPr>
      <w:r>
        <w:rPr>
          <w:rFonts w:ascii="Arial" w:hAnsi="Arial" w:cs="Arial"/>
          <w:b/>
          <w:sz w:val="20"/>
          <w:szCs w:val="20"/>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566"/>
        <w:gridCol w:w="916"/>
      </w:tblGrid>
      <w:tr w:rsidR="00654E04" w:rsidRPr="0037552A" w14:paraId="0192D3CE" w14:textId="77777777" w:rsidTr="00060D57">
        <w:trPr>
          <w:trHeight w:val="340"/>
          <w:tblHeader/>
          <w:jc w:val="center"/>
        </w:trPr>
        <w:tc>
          <w:tcPr>
            <w:tcW w:w="7566" w:type="dxa"/>
            <w:shd w:val="clear" w:color="auto" w:fill="BFBFBF"/>
            <w:vAlign w:val="center"/>
          </w:tcPr>
          <w:p w14:paraId="296438C4" w14:textId="77777777" w:rsidR="00654E04" w:rsidRPr="0037552A" w:rsidRDefault="00654E04" w:rsidP="00EF7322">
            <w:pPr>
              <w:spacing w:line="288" w:lineRule="auto"/>
              <w:rPr>
                <w:rFonts w:cs="Arial"/>
                <w:b/>
                <w:szCs w:val="20"/>
              </w:rPr>
            </w:pPr>
            <w:r w:rsidRPr="0037552A">
              <w:rPr>
                <w:rFonts w:cs="Arial"/>
                <w:b/>
                <w:szCs w:val="20"/>
              </w:rPr>
              <w:lastRenderedPageBreak/>
              <w:t>Število točk:</w:t>
            </w:r>
          </w:p>
        </w:tc>
        <w:tc>
          <w:tcPr>
            <w:tcW w:w="916" w:type="dxa"/>
            <w:shd w:val="clear" w:color="auto" w:fill="BFBFBF"/>
            <w:vAlign w:val="center"/>
          </w:tcPr>
          <w:p w14:paraId="04E28848" w14:textId="77777777" w:rsidR="00654E04" w:rsidRPr="0037552A" w:rsidRDefault="00654E04" w:rsidP="00EF7322">
            <w:pPr>
              <w:pStyle w:val="Zadevapripombe"/>
              <w:spacing w:line="288" w:lineRule="auto"/>
              <w:jc w:val="center"/>
              <w:rPr>
                <w:rFonts w:ascii="Arial" w:hAnsi="Arial" w:cs="Arial"/>
              </w:rPr>
            </w:pPr>
            <w:r w:rsidRPr="0037552A">
              <w:rPr>
                <w:rFonts w:ascii="Arial" w:hAnsi="Arial" w:cs="Arial"/>
              </w:rPr>
              <w:t>Max. št. točk</w:t>
            </w:r>
          </w:p>
        </w:tc>
      </w:tr>
      <w:tr w:rsidR="00654E04" w:rsidRPr="0037552A" w14:paraId="5EAC4D3F" w14:textId="77777777" w:rsidTr="00060D57">
        <w:trPr>
          <w:trHeight w:val="340"/>
          <w:tblHeader/>
          <w:jc w:val="center"/>
        </w:trPr>
        <w:tc>
          <w:tcPr>
            <w:tcW w:w="7566" w:type="dxa"/>
            <w:shd w:val="clear" w:color="auto" w:fill="auto"/>
            <w:vAlign w:val="center"/>
          </w:tcPr>
          <w:p w14:paraId="78D4284D" w14:textId="70095A8D" w:rsidR="00654E04" w:rsidRPr="00DF7E27" w:rsidRDefault="005B2135" w:rsidP="00B35CD0">
            <w:pPr>
              <w:numPr>
                <w:ilvl w:val="0"/>
                <w:numId w:val="6"/>
              </w:numPr>
              <w:spacing w:line="288" w:lineRule="auto"/>
              <w:rPr>
                <w:rFonts w:cs="Arial"/>
                <w:b/>
                <w:bCs/>
                <w:szCs w:val="20"/>
              </w:rPr>
            </w:pPr>
            <w:r w:rsidRPr="00DF7E27">
              <w:rPr>
                <w:rFonts w:cs="Arial"/>
                <w:b/>
                <w:szCs w:val="20"/>
                <w:lang w:eastAsia="sl-SI"/>
              </w:rPr>
              <w:t>PRISPEVEK K DOSEGANJU STRATEGIJE »OD VIL DO VILIC« ZA PRAVIČEN, ZDRAV IN OKOLJU PRIJAZEN PREHRANSKI SISTEM«</w:t>
            </w:r>
          </w:p>
          <w:p w14:paraId="7E1B0117" w14:textId="51D9782E" w:rsidR="005B2135" w:rsidRPr="00DF7E27" w:rsidRDefault="005B2135" w:rsidP="005B2135">
            <w:pPr>
              <w:spacing w:line="288" w:lineRule="auto"/>
              <w:ind w:left="720"/>
              <w:jc w:val="both"/>
              <w:rPr>
                <w:rFonts w:cs="Arial"/>
                <w:bCs/>
                <w:szCs w:val="20"/>
              </w:rPr>
            </w:pPr>
            <w:r w:rsidRPr="00DF7E27">
              <w:rPr>
                <w:rFonts w:cs="Arial"/>
                <w:bCs/>
                <w:szCs w:val="20"/>
              </w:rPr>
              <w:t xml:space="preserve">Upošteva se prispevek k trajnostni proizvodnji </w:t>
            </w:r>
            <w:r w:rsidR="00842824">
              <w:rPr>
                <w:rFonts w:cs="Arial"/>
                <w:bCs/>
                <w:szCs w:val="20"/>
              </w:rPr>
              <w:t xml:space="preserve">in predelavi </w:t>
            </w:r>
            <w:r w:rsidRPr="00DF7E27">
              <w:rPr>
                <w:rFonts w:cs="Arial"/>
                <w:bCs/>
                <w:szCs w:val="20"/>
              </w:rPr>
              <w:t xml:space="preserve">ekološke hrane, ter priprave ekološke hrane za trg, prispevek k omogočanju prehoda na zdrave in trajnostne načine prehranjevanja, ki izhaja iz opisa operacije v </w:t>
            </w:r>
            <w:r w:rsidR="00842824">
              <w:rPr>
                <w:rFonts w:cs="Arial"/>
                <w:bCs/>
                <w:szCs w:val="20"/>
              </w:rPr>
              <w:t>vlogi na javni razpis</w:t>
            </w:r>
            <w:r w:rsidRPr="00DF7E27">
              <w:rPr>
                <w:rFonts w:cs="Arial"/>
                <w:bCs/>
                <w:szCs w:val="20"/>
              </w:rPr>
              <w:t xml:space="preserve">. </w:t>
            </w:r>
          </w:p>
          <w:p w14:paraId="748C573B" w14:textId="611BE48D" w:rsidR="00EF79E0" w:rsidRPr="00DF7E27" w:rsidRDefault="00EF79E0" w:rsidP="005B2135">
            <w:pPr>
              <w:spacing w:line="288" w:lineRule="auto"/>
              <w:ind w:left="720"/>
              <w:jc w:val="both"/>
              <w:rPr>
                <w:rFonts w:cs="Arial"/>
                <w:b/>
                <w:bCs/>
                <w:szCs w:val="20"/>
              </w:rPr>
            </w:pPr>
            <w:r w:rsidRPr="00DF7E27">
              <w:rPr>
                <w:rFonts w:cs="Arial"/>
                <w:b/>
                <w:bCs/>
                <w:szCs w:val="20"/>
              </w:rPr>
              <w:t>Točke se seštevajo.</w:t>
            </w:r>
          </w:p>
          <w:p w14:paraId="6D05C31E" w14:textId="77777777" w:rsidR="005B2135" w:rsidRPr="00DF7E27" w:rsidRDefault="005B2135" w:rsidP="00EF7322">
            <w:pPr>
              <w:spacing w:line="288" w:lineRule="auto"/>
              <w:ind w:left="720"/>
              <w:jc w:val="both"/>
              <w:rPr>
                <w:rFonts w:cs="Arial"/>
                <w:b/>
                <w:bCs/>
                <w:szCs w:val="20"/>
              </w:rPr>
            </w:pPr>
          </w:p>
        </w:tc>
        <w:tc>
          <w:tcPr>
            <w:tcW w:w="916" w:type="dxa"/>
            <w:shd w:val="clear" w:color="auto" w:fill="auto"/>
            <w:vAlign w:val="center"/>
          </w:tcPr>
          <w:p w14:paraId="111B482B" w14:textId="77777777" w:rsidR="00654E04" w:rsidRPr="0037552A" w:rsidRDefault="005B2135" w:rsidP="00EF7322">
            <w:pPr>
              <w:spacing w:line="288" w:lineRule="auto"/>
              <w:jc w:val="center"/>
              <w:rPr>
                <w:rFonts w:cs="Arial"/>
                <w:b/>
                <w:szCs w:val="20"/>
              </w:rPr>
            </w:pPr>
            <w:r>
              <w:rPr>
                <w:rFonts w:cs="Arial"/>
                <w:b/>
                <w:szCs w:val="20"/>
              </w:rPr>
              <w:t>10</w:t>
            </w:r>
          </w:p>
        </w:tc>
      </w:tr>
      <w:tr w:rsidR="00654E04" w:rsidRPr="0037552A" w14:paraId="5C4836F6" w14:textId="77777777" w:rsidTr="00060D57">
        <w:trPr>
          <w:trHeight w:val="340"/>
          <w:tblHeader/>
          <w:jc w:val="center"/>
        </w:trPr>
        <w:tc>
          <w:tcPr>
            <w:tcW w:w="7566" w:type="dxa"/>
            <w:shd w:val="clear" w:color="auto" w:fill="auto"/>
            <w:vAlign w:val="center"/>
          </w:tcPr>
          <w:p w14:paraId="131C4980" w14:textId="2C4409DD" w:rsidR="00654E04" w:rsidRPr="00DF7E27" w:rsidRDefault="005B2135" w:rsidP="00EF7322">
            <w:pPr>
              <w:spacing w:line="288" w:lineRule="auto"/>
              <w:ind w:left="720"/>
              <w:rPr>
                <w:rFonts w:cs="Arial"/>
                <w:b/>
                <w:bCs/>
                <w:szCs w:val="20"/>
              </w:rPr>
            </w:pPr>
            <w:r w:rsidRPr="00DF7E27">
              <w:rPr>
                <w:rFonts w:cs="Arial"/>
                <w:b/>
                <w:bCs/>
                <w:szCs w:val="20"/>
              </w:rPr>
              <w:t xml:space="preserve">Operacija prispeva k spodbujanju </w:t>
            </w:r>
            <w:r w:rsidR="00F8567E" w:rsidRPr="00DF7E27">
              <w:rPr>
                <w:rFonts w:cs="Arial"/>
                <w:b/>
                <w:bCs/>
                <w:szCs w:val="20"/>
              </w:rPr>
              <w:t xml:space="preserve">priprave ekološke hrane za trg ali k </w:t>
            </w:r>
            <w:r w:rsidRPr="00DF7E27">
              <w:rPr>
                <w:rFonts w:cs="Arial"/>
                <w:b/>
                <w:bCs/>
                <w:szCs w:val="20"/>
              </w:rPr>
              <w:t xml:space="preserve">omogočanju prehoda na zdrave in trajnostne načine prehranjevanja </w:t>
            </w:r>
          </w:p>
          <w:p w14:paraId="3F3C5E49" w14:textId="77777777" w:rsidR="005B2135" w:rsidRPr="00DF7E27" w:rsidRDefault="005B2135" w:rsidP="00EF7322">
            <w:pPr>
              <w:spacing w:line="288" w:lineRule="auto"/>
              <w:ind w:left="720"/>
              <w:rPr>
                <w:rFonts w:cs="Arial"/>
                <w:bCs/>
                <w:szCs w:val="20"/>
              </w:rPr>
            </w:pPr>
          </w:p>
          <w:p w14:paraId="168D48B2" w14:textId="1C6CF279" w:rsidR="007137A7" w:rsidRPr="00CF673B" w:rsidRDefault="003E2F4B" w:rsidP="007137A7">
            <w:pPr>
              <w:spacing w:line="288" w:lineRule="auto"/>
              <w:ind w:left="720"/>
              <w:jc w:val="both"/>
              <w:rPr>
                <w:rFonts w:cs="Arial"/>
                <w:szCs w:val="20"/>
              </w:rPr>
            </w:pPr>
            <w:r w:rsidRPr="00DF7E27">
              <w:rPr>
                <w:rFonts w:cs="Arial"/>
                <w:bCs/>
                <w:szCs w:val="20"/>
              </w:rPr>
              <w:t xml:space="preserve">Operacija prispeva k spodbujanju priprave ekološke hrane za trg, </w:t>
            </w:r>
            <w:r w:rsidRPr="00EB7284">
              <w:rPr>
                <w:rFonts w:cs="Arial"/>
                <w:bCs/>
                <w:szCs w:val="20"/>
              </w:rPr>
              <w:t>omogočanju prehoda na zdrave in trajnostne načine prehranjevanja</w:t>
            </w:r>
            <w:r w:rsidR="00A26964">
              <w:rPr>
                <w:rFonts w:cs="Arial"/>
                <w:bCs/>
                <w:szCs w:val="20"/>
              </w:rPr>
              <w:t xml:space="preserve"> z ekološko hrano</w:t>
            </w:r>
            <w:r w:rsidRPr="00DF7E27">
              <w:rPr>
                <w:rFonts w:cs="Arial"/>
                <w:bCs/>
                <w:szCs w:val="20"/>
              </w:rPr>
              <w:t xml:space="preserve"> z ozaveščanjem</w:t>
            </w:r>
            <w:r w:rsidR="00F8567E" w:rsidRPr="00DF7E27">
              <w:rPr>
                <w:rFonts w:cs="Arial"/>
                <w:bCs/>
                <w:szCs w:val="20"/>
              </w:rPr>
              <w:t xml:space="preserve"> pridelovalcev in potrošnikov, v obliki promocijskih in prodajnih aktivnosti</w:t>
            </w:r>
            <w:r w:rsidR="00EF79E0" w:rsidRPr="00DF7E27">
              <w:rPr>
                <w:rFonts w:cs="Arial"/>
                <w:bCs/>
                <w:szCs w:val="20"/>
              </w:rPr>
              <w:t>.</w:t>
            </w:r>
            <w:r w:rsidR="00797C82">
              <w:rPr>
                <w:rFonts w:cs="Arial"/>
                <w:bCs/>
                <w:szCs w:val="20"/>
              </w:rPr>
              <w:t xml:space="preserve"> </w:t>
            </w:r>
            <w:r w:rsidR="00797C82" w:rsidRPr="00CF673B">
              <w:rPr>
                <w:szCs w:val="20"/>
              </w:rPr>
              <w:t>Celotna aktivnost je namenjena</w:t>
            </w:r>
            <w:r w:rsidR="00EB7284" w:rsidRPr="00CF673B">
              <w:rPr>
                <w:szCs w:val="20"/>
              </w:rPr>
              <w:t xml:space="preserve"> izključno za promocijo ekološkega kmetovanja. </w:t>
            </w:r>
          </w:p>
          <w:p w14:paraId="49279FC8" w14:textId="7C6381AF" w:rsidR="00EF79E0" w:rsidRPr="00DF7E27" w:rsidRDefault="00EF79E0" w:rsidP="00473F74">
            <w:pPr>
              <w:spacing w:line="288" w:lineRule="auto"/>
              <w:ind w:left="709"/>
              <w:jc w:val="both"/>
              <w:rPr>
                <w:rFonts w:cs="Arial"/>
                <w:bCs/>
                <w:szCs w:val="20"/>
              </w:rPr>
            </w:pPr>
            <w:r w:rsidRPr="00DF7E27">
              <w:rPr>
                <w:rFonts w:cs="Arial"/>
                <w:bCs/>
                <w:szCs w:val="20"/>
              </w:rPr>
              <w:t>Upoštevajo se aktivnosti</w:t>
            </w:r>
            <w:r w:rsidR="00F8567E" w:rsidRPr="00DF7E27">
              <w:rPr>
                <w:rFonts w:cs="Arial"/>
                <w:bCs/>
                <w:szCs w:val="20"/>
              </w:rPr>
              <w:t>,</w:t>
            </w:r>
            <w:r w:rsidRPr="00DF7E27">
              <w:rPr>
                <w:rFonts w:cs="Arial"/>
                <w:bCs/>
                <w:szCs w:val="20"/>
              </w:rPr>
              <w:t xml:space="preserve"> kot so:</w:t>
            </w:r>
          </w:p>
          <w:p w14:paraId="57A36D67" w14:textId="599B729A" w:rsidR="00EF79E0" w:rsidRPr="00DF7E27" w:rsidRDefault="00EF79E0" w:rsidP="00473F74">
            <w:pPr>
              <w:pStyle w:val="AlineazaodstavkomZnakZnak"/>
              <w:tabs>
                <w:tab w:val="clear" w:pos="397"/>
                <w:tab w:val="num" w:pos="709"/>
              </w:tabs>
              <w:spacing w:line="288" w:lineRule="auto"/>
              <w:ind w:firstLine="312"/>
              <w:rPr>
                <w:sz w:val="20"/>
                <w:szCs w:val="20"/>
              </w:rPr>
            </w:pPr>
            <w:r w:rsidRPr="00DF7E27">
              <w:rPr>
                <w:sz w:val="20"/>
                <w:szCs w:val="20"/>
              </w:rPr>
              <w:t>tiskana ali avdiovizualna</w:t>
            </w:r>
            <w:r w:rsidR="003E2F4B" w:rsidRPr="00DF7E27">
              <w:rPr>
                <w:sz w:val="20"/>
                <w:szCs w:val="20"/>
              </w:rPr>
              <w:t xml:space="preserve"> gradiv</w:t>
            </w:r>
            <w:r w:rsidRPr="00DF7E27">
              <w:rPr>
                <w:sz w:val="20"/>
                <w:szCs w:val="20"/>
              </w:rPr>
              <w:t>a</w:t>
            </w:r>
            <w:r w:rsidR="003E2F4B" w:rsidRPr="00DF7E27">
              <w:rPr>
                <w:sz w:val="20"/>
                <w:szCs w:val="20"/>
              </w:rPr>
              <w:t xml:space="preserve">, </w:t>
            </w:r>
          </w:p>
          <w:p w14:paraId="4C229929" w14:textId="46CF5A81" w:rsidR="00EF79E0" w:rsidRPr="00DF7E27" w:rsidRDefault="00EF79E0" w:rsidP="00473F74">
            <w:pPr>
              <w:pStyle w:val="AlineazaodstavkomZnakZnak"/>
              <w:tabs>
                <w:tab w:val="clear" w:pos="397"/>
                <w:tab w:val="num" w:pos="709"/>
              </w:tabs>
              <w:spacing w:line="288" w:lineRule="auto"/>
              <w:ind w:firstLine="312"/>
              <w:rPr>
                <w:sz w:val="20"/>
                <w:szCs w:val="20"/>
              </w:rPr>
            </w:pPr>
            <w:r w:rsidRPr="00DF7E27">
              <w:rPr>
                <w:sz w:val="20"/>
                <w:szCs w:val="20"/>
              </w:rPr>
              <w:t>p</w:t>
            </w:r>
            <w:r w:rsidR="00537178">
              <w:rPr>
                <w:sz w:val="20"/>
                <w:szCs w:val="20"/>
              </w:rPr>
              <w:t>romocijske aktivnosti</w:t>
            </w:r>
            <w:r w:rsidRPr="00DF7E27">
              <w:rPr>
                <w:sz w:val="20"/>
                <w:szCs w:val="20"/>
              </w:rPr>
              <w:t>,</w:t>
            </w:r>
          </w:p>
          <w:p w14:paraId="31147D3E" w14:textId="5C700927" w:rsidR="003E2F4B" w:rsidRDefault="00F8567E" w:rsidP="00473F74">
            <w:pPr>
              <w:pStyle w:val="AlineazaodstavkomZnakZnak"/>
              <w:tabs>
                <w:tab w:val="clear" w:pos="397"/>
                <w:tab w:val="num" w:pos="709"/>
              </w:tabs>
              <w:spacing w:line="288" w:lineRule="auto"/>
              <w:ind w:firstLine="312"/>
              <w:rPr>
                <w:sz w:val="20"/>
                <w:szCs w:val="20"/>
              </w:rPr>
            </w:pPr>
            <w:r w:rsidRPr="00DF7E27">
              <w:rPr>
                <w:sz w:val="20"/>
                <w:szCs w:val="20"/>
              </w:rPr>
              <w:t>prodajne</w:t>
            </w:r>
            <w:r w:rsidR="003E2F4B" w:rsidRPr="00DF7E27">
              <w:rPr>
                <w:sz w:val="20"/>
                <w:szCs w:val="20"/>
              </w:rPr>
              <w:t xml:space="preserve"> aktivnosti</w:t>
            </w:r>
            <w:r w:rsidR="0008034B" w:rsidRPr="00DF7E27">
              <w:rPr>
                <w:sz w:val="20"/>
                <w:szCs w:val="20"/>
              </w:rPr>
              <w:t>,</w:t>
            </w:r>
          </w:p>
          <w:p w14:paraId="511C0FA8" w14:textId="4B5D12B7" w:rsidR="00EB7284" w:rsidRDefault="00EB7284" w:rsidP="00473F74">
            <w:pPr>
              <w:pStyle w:val="AlineazaodstavkomZnakZnak"/>
              <w:tabs>
                <w:tab w:val="clear" w:pos="397"/>
                <w:tab w:val="num" w:pos="709"/>
              </w:tabs>
              <w:spacing w:line="288" w:lineRule="auto"/>
              <w:ind w:firstLine="312"/>
              <w:rPr>
                <w:sz w:val="20"/>
                <w:szCs w:val="20"/>
              </w:rPr>
            </w:pPr>
            <w:r w:rsidRPr="00DF7E27">
              <w:rPr>
                <w:sz w:val="20"/>
                <w:szCs w:val="20"/>
              </w:rPr>
              <w:t>delavnice, predavanja ali izobraževanja za potrošnike</w:t>
            </w:r>
            <w:r w:rsidR="00776035">
              <w:rPr>
                <w:sz w:val="20"/>
                <w:szCs w:val="20"/>
              </w:rPr>
              <w:t>,</w:t>
            </w:r>
          </w:p>
          <w:p w14:paraId="4CA3C155" w14:textId="2A46E621" w:rsidR="003718EC" w:rsidRPr="00DF7E27" w:rsidRDefault="003718EC" w:rsidP="00473F74">
            <w:pPr>
              <w:pStyle w:val="AlineazaodstavkomZnakZnak"/>
              <w:tabs>
                <w:tab w:val="clear" w:pos="397"/>
                <w:tab w:val="num" w:pos="709"/>
              </w:tabs>
              <w:spacing w:line="288" w:lineRule="auto"/>
              <w:ind w:firstLine="312"/>
              <w:rPr>
                <w:sz w:val="20"/>
                <w:szCs w:val="20"/>
              </w:rPr>
            </w:pPr>
            <w:r w:rsidRPr="00DF7E27">
              <w:rPr>
                <w:sz w:val="20"/>
                <w:szCs w:val="20"/>
              </w:rPr>
              <w:t>delavnice, predavanja ali izobraževanja</w:t>
            </w:r>
            <w:r>
              <w:rPr>
                <w:sz w:val="20"/>
                <w:szCs w:val="20"/>
              </w:rPr>
              <w:t xml:space="preserve"> za pridelovalce.</w:t>
            </w:r>
          </w:p>
          <w:p w14:paraId="09F9E57F" w14:textId="781C3B65" w:rsidR="00EB7284" w:rsidRPr="00DF7E27" w:rsidRDefault="00EB7284" w:rsidP="00537178">
            <w:pPr>
              <w:pStyle w:val="AlineazaodstavkomZnakZnak"/>
              <w:numPr>
                <w:ilvl w:val="0"/>
                <w:numId w:val="0"/>
              </w:numPr>
              <w:rPr>
                <w:sz w:val="20"/>
                <w:szCs w:val="20"/>
              </w:rPr>
            </w:pPr>
          </w:p>
        </w:tc>
        <w:tc>
          <w:tcPr>
            <w:tcW w:w="916" w:type="dxa"/>
            <w:shd w:val="clear" w:color="auto" w:fill="auto"/>
            <w:vAlign w:val="center"/>
          </w:tcPr>
          <w:p w14:paraId="52E5FDD8" w14:textId="77777777" w:rsidR="00654E04" w:rsidRPr="0037552A" w:rsidRDefault="005B2135" w:rsidP="00EF7322">
            <w:pPr>
              <w:tabs>
                <w:tab w:val="left" w:pos="3547"/>
              </w:tabs>
              <w:spacing w:line="288" w:lineRule="auto"/>
              <w:jc w:val="center"/>
              <w:rPr>
                <w:rFonts w:cs="Arial"/>
                <w:szCs w:val="20"/>
              </w:rPr>
            </w:pPr>
            <w:r>
              <w:rPr>
                <w:rFonts w:cs="Arial"/>
                <w:szCs w:val="20"/>
              </w:rPr>
              <w:t>7</w:t>
            </w:r>
          </w:p>
        </w:tc>
      </w:tr>
      <w:tr w:rsidR="00654E04" w:rsidRPr="0037552A" w14:paraId="32BF36F9" w14:textId="77777777" w:rsidTr="00060D57">
        <w:trPr>
          <w:trHeight w:val="340"/>
          <w:tblHeader/>
          <w:jc w:val="center"/>
        </w:trPr>
        <w:tc>
          <w:tcPr>
            <w:tcW w:w="7566" w:type="dxa"/>
            <w:shd w:val="clear" w:color="auto" w:fill="auto"/>
            <w:vAlign w:val="center"/>
          </w:tcPr>
          <w:p w14:paraId="59715FFF" w14:textId="77777777" w:rsidR="00654E04" w:rsidRPr="00DF7E27" w:rsidRDefault="005B2135" w:rsidP="00EF7322">
            <w:pPr>
              <w:spacing w:line="288" w:lineRule="auto"/>
              <w:ind w:left="720"/>
              <w:rPr>
                <w:rFonts w:cs="Arial"/>
                <w:b/>
                <w:bCs/>
                <w:szCs w:val="20"/>
              </w:rPr>
            </w:pPr>
            <w:r w:rsidRPr="00DF7E27">
              <w:rPr>
                <w:rFonts w:cs="Arial"/>
                <w:b/>
                <w:bCs/>
                <w:szCs w:val="20"/>
              </w:rPr>
              <w:t>Operacija prispeva k trajnostni ekološki proizvodnji hrane</w:t>
            </w:r>
          </w:p>
          <w:p w14:paraId="6D7C914D" w14:textId="77777777" w:rsidR="005B2135" w:rsidRPr="00DF7E27" w:rsidRDefault="005B2135" w:rsidP="00EF7322">
            <w:pPr>
              <w:spacing w:line="288" w:lineRule="auto"/>
              <w:ind w:left="720"/>
              <w:rPr>
                <w:rFonts w:cs="Arial"/>
                <w:bCs/>
                <w:szCs w:val="20"/>
              </w:rPr>
            </w:pPr>
          </w:p>
          <w:p w14:paraId="4FE304E8" w14:textId="2E948FE8" w:rsidR="00EF79E0" w:rsidRPr="00DF7E27" w:rsidRDefault="003E2F4B" w:rsidP="00EF79E0">
            <w:pPr>
              <w:spacing w:line="288" w:lineRule="auto"/>
              <w:ind w:left="720"/>
              <w:jc w:val="both"/>
              <w:rPr>
                <w:rFonts w:cs="Arial"/>
                <w:bCs/>
                <w:szCs w:val="20"/>
              </w:rPr>
            </w:pPr>
            <w:r w:rsidRPr="00DF7E27">
              <w:rPr>
                <w:rFonts w:cs="Arial"/>
                <w:bCs/>
                <w:szCs w:val="20"/>
              </w:rPr>
              <w:t>Operacija prispeva k trajnostni ekološki proizvodnji h</w:t>
            </w:r>
            <w:r w:rsidR="001362A8">
              <w:rPr>
                <w:rFonts w:cs="Arial"/>
                <w:bCs/>
                <w:szCs w:val="20"/>
              </w:rPr>
              <w:t>rane, če prispeva k pridelavi ali</w:t>
            </w:r>
            <w:r w:rsidRPr="00DF7E27">
              <w:rPr>
                <w:rFonts w:cs="Arial"/>
                <w:bCs/>
                <w:szCs w:val="20"/>
              </w:rPr>
              <w:t xml:space="preserve"> predelavi ekološke hrane</w:t>
            </w:r>
            <w:r w:rsidR="00F8567E" w:rsidRPr="00DF7E27">
              <w:rPr>
                <w:rFonts w:cs="Arial"/>
                <w:bCs/>
                <w:szCs w:val="20"/>
              </w:rPr>
              <w:t>.</w:t>
            </w:r>
          </w:p>
          <w:p w14:paraId="4FBB425B" w14:textId="77777777" w:rsidR="00EF79E0" w:rsidRPr="00DF7E27" w:rsidRDefault="00EF79E0" w:rsidP="00EF79E0">
            <w:pPr>
              <w:spacing w:line="288" w:lineRule="auto"/>
              <w:ind w:left="720"/>
              <w:jc w:val="both"/>
              <w:rPr>
                <w:rFonts w:cs="Arial"/>
                <w:bCs/>
                <w:szCs w:val="20"/>
              </w:rPr>
            </w:pPr>
          </w:p>
          <w:p w14:paraId="7A4ED515" w14:textId="2DD24CCC" w:rsidR="00D00A3F" w:rsidRDefault="00EF79E0" w:rsidP="003718EC">
            <w:pPr>
              <w:spacing w:line="288" w:lineRule="auto"/>
              <w:ind w:left="720"/>
              <w:jc w:val="both"/>
              <w:rPr>
                <w:rFonts w:cs="Arial"/>
                <w:bCs/>
                <w:szCs w:val="20"/>
              </w:rPr>
            </w:pPr>
            <w:r w:rsidRPr="00DF7E27">
              <w:rPr>
                <w:rFonts w:cs="Arial"/>
                <w:bCs/>
                <w:szCs w:val="20"/>
              </w:rPr>
              <w:t>Upošt</w:t>
            </w:r>
            <w:r w:rsidR="0008034B" w:rsidRPr="00DF7E27">
              <w:rPr>
                <w:rFonts w:cs="Arial"/>
                <w:bCs/>
                <w:szCs w:val="20"/>
              </w:rPr>
              <w:t>e</w:t>
            </w:r>
            <w:r w:rsidRPr="00DF7E27">
              <w:rPr>
                <w:rFonts w:cs="Arial"/>
                <w:bCs/>
                <w:szCs w:val="20"/>
              </w:rPr>
              <w:t>vajo se naložbe</w:t>
            </w:r>
            <w:r w:rsidR="00D00A3F">
              <w:rPr>
                <w:rFonts w:cs="Arial"/>
                <w:bCs/>
                <w:szCs w:val="20"/>
              </w:rPr>
              <w:t>,</w:t>
            </w:r>
            <w:r w:rsidRPr="00DF7E27">
              <w:rPr>
                <w:rFonts w:cs="Arial"/>
                <w:bCs/>
                <w:szCs w:val="20"/>
              </w:rPr>
              <w:t xml:space="preserve"> k</w:t>
            </w:r>
            <w:r w:rsidR="00D00A3F">
              <w:rPr>
                <w:rFonts w:cs="Arial"/>
                <w:bCs/>
                <w:szCs w:val="20"/>
              </w:rPr>
              <w:t>i prispevajo</w:t>
            </w:r>
            <w:r w:rsidR="00473F74">
              <w:rPr>
                <w:rFonts w:cs="Arial"/>
                <w:bCs/>
                <w:szCs w:val="20"/>
              </w:rPr>
              <w:t xml:space="preserve"> tudi</w:t>
            </w:r>
            <w:r w:rsidR="00D00A3F">
              <w:rPr>
                <w:rFonts w:cs="Arial"/>
                <w:bCs/>
                <w:szCs w:val="20"/>
              </w:rPr>
              <w:t xml:space="preserve"> k pridelavi</w:t>
            </w:r>
            <w:r w:rsidR="00537178">
              <w:rPr>
                <w:rFonts w:cs="Arial"/>
                <w:bCs/>
                <w:szCs w:val="20"/>
              </w:rPr>
              <w:t xml:space="preserve"> in</w:t>
            </w:r>
            <w:r w:rsidR="005A1767">
              <w:rPr>
                <w:rFonts w:cs="Arial"/>
                <w:bCs/>
                <w:szCs w:val="20"/>
              </w:rPr>
              <w:t xml:space="preserve"> </w:t>
            </w:r>
            <w:r w:rsidR="00D00A3F">
              <w:rPr>
                <w:rFonts w:cs="Arial"/>
                <w:bCs/>
                <w:szCs w:val="20"/>
              </w:rPr>
              <w:t xml:space="preserve">predelavi ekološke hrane. </w:t>
            </w:r>
          </w:p>
          <w:p w14:paraId="5EDF24BE" w14:textId="33A92074" w:rsidR="003718EC" w:rsidRPr="00797C82" w:rsidRDefault="003718EC" w:rsidP="003718EC">
            <w:pPr>
              <w:spacing w:line="288" w:lineRule="auto"/>
              <w:ind w:left="720"/>
              <w:jc w:val="both"/>
              <w:rPr>
                <w:rFonts w:cs="Arial"/>
                <w:bCs/>
                <w:szCs w:val="20"/>
              </w:rPr>
            </w:pPr>
          </w:p>
        </w:tc>
        <w:tc>
          <w:tcPr>
            <w:tcW w:w="916" w:type="dxa"/>
            <w:shd w:val="clear" w:color="auto" w:fill="auto"/>
            <w:vAlign w:val="center"/>
          </w:tcPr>
          <w:p w14:paraId="31916AE9"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3</w:t>
            </w:r>
          </w:p>
        </w:tc>
      </w:tr>
      <w:tr w:rsidR="00654E04" w:rsidRPr="0037552A" w14:paraId="0079A234" w14:textId="77777777" w:rsidTr="00060D57">
        <w:trPr>
          <w:trHeight w:val="340"/>
          <w:tblHeader/>
          <w:jc w:val="center"/>
        </w:trPr>
        <w:tc>
          <w:tcPr>
            <w:tcW w:w="7566" w:type="dxa"/>
            <w:tcBorders>
              <w:bottom w:val="single" w:sz="6" w:space="0" w:color="auto"/>
            </w:tcBorders>
            <w:shd w:val="clear" w:color="auto" w:fill="auto"/>
          </w:tcPr>
          <w:p w14:paraId="6CACCF7D" w14:textId="77777777" w:rsidR="00654E04" w:rsidRPr="00DF7E27" w:rsidRDefault="00654E04" w:rsidP="005B2135">
            <w:pPr>
              <w:spacing w:line="288" w:lineRule="auto"/>
              <w:ind w:left="720"/>
              <w:rPr>
                <w:rFonts w:cs="Arial"/>
                <w:b/>
                <w:bCs/>
                <w:szCs w:val="20"/>
              </w:rPr>
            </w:pPr>
            <w:r w:rsidRPr="00DF7E27">
              <w:rPr>
                <w:rFonts w:cs="Arial"/>
                <w:b/>
                <w:bCs/>
                <w:szCs w:val="20"/>
              </w:rPr>
              <w:t xml:space="preserve">Operacija </w:t>
            </w:r>
            <w:r w:rsidR="005B2135" w:rsidRPr="00DF7E27">
              <w:rPr>
                <w:rFonts w:cs="Arial"/>
                <w:b/>
                <w:bCs/>
                <w:szCs w:val="20"/>
              </w:rPr>
              <w:t>ne prispeva k doseganju strategije »Od vil do vilic« za pravičen, zdrav in okolju prijazen prehranski sistem</w:t>
            </w:r>
          </w:p>
        </w:tc>
        <w:tc>
          <w:tcPr>
            <w:tcW w:w="916" w:type="dxa"/>
            <w:tcBorders>
              <w:bottom w:val="single" w:sz="6" w:space="0" w:color="auto"/>
            </w:tcBorders>
            <w:shd w:val="clear" w:color="auto" w:fill="auto"/>
            <w:vAlign w:val="center"/>
          </w:tcPr>
          <w:p w14:paraId="3CA0D0DE" w14:textId="77777777" w:rsidR="00654E04" w:rsidRPr="0037552A" w:rsidRDefault="005B2135" w:rsidP="00EF7322">
            <w:pPr>
              <w:tabs>
                <w:tab w:val="left" w:pos="3547"/>
              </w:tabs>
              <w:spacing w:line="288" w:lineRule="auto"/>
              <w:jc w:val="center"/>
              <w:rPr>
                <w:rFonts w:cs="Arial"/>
                <w:bCs/>
                <w:szCs w:val="20"/>
              </w:rPr>
            </w:pPr>
            <w:r>
              <w:rPr>
                <w:rFonts w:cs="Arial"/>
                <w:bCs/>
                <w:szCs w:val="20"/>
              </w:rPr>
              <w:t>0</w:t>
            </w:r>
          </w:p>
        </w:tc>
      </w:tr>
      <w:tr w:rsidR="00F91ED6" w:rsidRPr="0037552A" w14:paraId="16C10E99" w14:textId="77777777" w:rsidTr="00060D57">
        <w:trPr>
          <w:trHeight w:val="340"/>
          <w:tblHeader/>
          <w:jc w:val="center"/>
        </w:trPr>
        <w:tc>
          <w:tcPr>
            <w:tcW w:w="7566" w:type="dxa"/>
            <w:shd w:val="pct20" w:color="auto" w:fill="auto"/>
          </w:tcPr>
          <w:p w14:paraId="238EB261" w14:textId="77777777" w:rsidR="00F91ED6" w:rsidRPr="00DF7E27" w:rsidRDefault="00F91ED6" w:rsidP="00EF7322">
            <w:pPr>
              <w:spacing w:line="288" w:lineRule="auto"/>
              <w:ind w:left="360"/>
              <w:rPr>
                <w:rFonts w:cs="Arial"/>
                <w:b/>
                <w:bCs/>
                <w:szCs w:val="20"/>
              </w:rPr>
            </w:pPr>
          </w:p>
        </w:tc>
        <w:tc>
          <w:tcPr>
            <w:tcW w:w="916" w:type="dxa"/>
            <w:shd w:val="pct20" w:color="auto" w:fill="auto"/>
            <w:vAlign w:val="center"/>
          </w:tcPr>
          <w:p w14:paraId="345E0A62" w14:textId="77777777" w:rsidR="00F91ED6" w:rsidRPr="0037552A" w:rsidRDefault="00F91ED6" w:rsidP="00EF7322">
            <w:pPr>
              <w:tabs>
                <w:tab w:val="left" w:pos="3547"/>
              </w:tabs>
              <w:spacing w:line="288" w:lineRule="auto"/>
              <w:jc w:val="center"/>
              <w:rPr>
                <w:rFonts w:cs="Arial"/>
                <w:b/>
                <w:bCs/>
                <w:szCs w:val="20"/>
              </w:rPr>
            </w:pPr>
          </w:p>
        </w:tc>
      </w:tr>
      <w:tr w:rsidR="00654E04" w:rsidRPr="0037552A" w14:paraId="7902F640" w14:textId="77777777" w:rsidTr="00060D57">
        <w:trPr>
          <w:trHeight w:val="340"/>
          <w:tblHeader/>
          <w:jc w:val="center"/>
        </w:trPr>
        <w:tc>
          <w:tcPr>
            <w:tcW w:w="7566" w:type="dxa"/>
            <w:shd w:val="clear" w:color="auto" w:fill="auto"/>
          </w:tcPr>
          <w:p w14:paraId="5550584A" w14:textId="77777777" w:rsidR="00654E04" w:rsidRPr="00DF7E27" w:rsidRDefault="00654E04" w:rsidP="00EF7322">
            <w:pPr>
              <w:spacing w:line="288" w:lineRule="auto"/>
              <w:ind w:left="360"/>
              <w:rPr>
                <w:rFonts w:cs="Arial"/>
                <w:b/>
                <w:bCs/>
                <w:szCs w:val="20"/>
              </w:rPr>
            </w:pPr>
            <w:r w:rsidRPr="00DF7E27">
              <w:rPr>
                <w:rFonts w:cs="Arial"/>
                <w:b/>
                <w:bCs/>
                <w:szCs w:val="20"/>
              </w:rPr>
              <w:t>B. PRISPEVEK K DOSEGANJU HORIZONTALNIH CILJEV</w:t>
            </w:r>
          </w:p>
        </w:tc>
        <w:tc>
          <w:tcPr>
            <w:tcW w:w="916" w:type="dxa"/>
            <w:shd w:val="clear" w:color="auto" w:fill="auto"/>
            <w:vAlign w:val="center"/>
          </w:tcPr>
          <w:p w14:paraId="0657FFF4" w14:textId="77777777"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10</w:t>
            </w:r>
          </w:p>
        </w:tc>
      </w:tr>
      <w:tr w:rsidR="00654E04" w:rsidRPr="0037552A" w14:paraId="145A17B9" w14:textId="77777777" w:rsidTr="00060D57">
        <w:trPr>
          <w:trHeight w:val="340"/>
          <w:tblHeader/>
          <w:jc w:val="center"/>
        </w:trPr>
        <w:tc>
          <w:tcPr>
            <w:tcW w:w="7566" w:type="dxa"/>
            <w:shd w:val="clear" w:color="auto" w:fill="auto"/>
            <w:vAlign w:val="center"/>
          </w:tcPr>
          <w:p w14:paraId="01ADE173" w14:textId="77777777" w:rsidR="00654E04" w:rsidRPr="00DF7E27" w:rsidRDefault="00654E04" w:rsidP="00EF7322">
            <w:pPr>
              <w:spacing w:line="288" w:lineRule="auto"/>
              <w:ind w:left="720"/>
              <w:rPr>
                <w:rFonts w:cs="Arial"/>
                <w:b/>
                <w:bCs/>
                <w:szCs w:val="20"/>
              </w:rPr>
            </w:pPr>
            <w:r w:rsidRPr="00DF7E27">
              <w:rPr>
                <w:rFonts w:cs="Arial"/>
                <w:b/>
                <w:bCs/>
                <w:szCs w:val="20"/>
              </w:rPr>
              <w:t xml:space="preserve">B.1 Prispevek k doseganju horizontalnega cilja inovacije  </w:t>
            </w:r>
          </w:p>
          <w:p w14:paraId="06AEB759" w14:textId="21A72F5D" w:rsidR="00654E04" w:rsidRPr="00DF7E27" w:rsidRDefault="00654E04" w:rsidP="00842824">
            <w:pPr>
              <w:spacing w:line="288" w:lineRule="auto"/>
              <w:ind w:left="720"/>
              <w:jc w:val="both"/>
              <w:rPr>
                <w:rFonts w:cs="Arial"/>
                <w:iCs/>
                <w:szCs w:val="20"/>
              </w:rPr>
            </w:pPr>
            <w:r w:rsidRPr="00DF7E27">
              <w:rPr>
                <w:rFonts w:cs="Arial"/>
                <w:bCs/>
                <w:szCs w:val="20"/>
              </w:rPr>
              <w:t xml:space="preserve">Upošteva se prispevek k doseganju horizontalnega cilja inovacije, ki izhaja iz opisa operacije v </w:t>
            </w:r>
            <w:r w:rsidR="00842824">
              <w:rPr>
                <w:rFonts w:cs="Arial"/>
                <w:bCs/>
                <w:szCs w:val="20"/>
              </w:rPr>
              <w:t>vlogi na javni razpis</w:t>
            </w:r>
            <w:r w:rsidRPr="00DF7E27">
              <w:rPr>
                <w:rFonts w:cs="Arial"/>
                <w:bCs/>
                <w:szCs w:val="20"/>
              </w:rPr>
              <w:t xml:space="preserve">. Inovacije lahko vključujejo nove proizvode, nove storitve ali nove načine obravnavanja vprašanj v lokalnem kontekstu, nove načine aktiviranja in uporabe obstoječih virov in sredstev LAS, operacija lahko vključuje </w:t>
            </w:r>
            <w:r w:rsidR="00316013">
              <w:rPr>
                <w:rFonts w:cs="Arial"/>
                <w:bCs/>
                <w:szCs w:val="20"/>
              </w:rPr>
              <w:t xml:space="preserve">tudi </w:t>
            </w:r>
            <w:r w:rsidRPr="00DF7E27">
              <w:rPr>
                <w:rFonts w:cs="Arial"/>
                <w:bCs/>
                <w:szCs w:val="20"/>
              </w:rPr>
              <w:t>nove pristope ali tehnologije.</w:t>
            </w:r>
            <w:r w:rsidR="0008034B" w:rsidRPr="00DF7E27">
              <w:rPr>
                <w:rFonts w:cs="Arial"/>
                <w:bCs/>
                <w:szCs w:val="20"/>
              </w:rPr>
              <w:t xml:space="preserve"> </w:t>
            </w:r>
          </w:p>
        </w:tc>
        <w:tc>
          <w:tcPr>
            <w:tcW w:w="916" w:type="dxa"/>
            <w:shd w:val="clear" w:color="auto" w:fill="auto"/>
            <w:vAlign w:val="center"/>
          </w:tcPr>
          <w:p w14:paraId="77BC7825" w14:textId="77777777" w:rsidR="00654E04" w:rsidRPr="0037552A" w:rsidRDefault="00654E04" w:rsidP="00EF7322">
            <w:pPr>
              <w:tabs>
                <w:tab w:val="left" w:pos="3547"/>
              </w:tabs>
              <w:spacing w:line="288" w:lineRule="auto"/>
              <w:jc w:val="center"/>
              <w:rPr>
                <w:rFonts w:cs="Arial"/>
                <w:b/>
                <w:szCs w:val="20"/>
              </w:rPr>
            </w:pPr>
            <w:r w:rsidRPr="0037552A">
              <w:rPr>
                <w:rFonts w:cs="Arial"/>
                <w:b/>
                <w:szCs w:val="20"/>
              </w:rPr>
              <w:t>5</w:t>
            </w:r>
          </w:p>
        </w:tc>
      </w:tr>
      <w:tr w:rsidR="00654E04" w:rsidRPr="0037552A" w14:paraId="1B2AE7A2" w14:textId="77777777" w:rsidTr="00060D57">
        <w:trPr>
          <w:trHeight w:val="340"/>
          <w:tblHeader/>
          <w:jc w:val="center"/>
        </w:trPr>
        <w:tc>
          <w:tcPr>
            <w:tcW w:w="7566" w:type="dxa"/>
            <w:shd w:val="clear" w:color="auto" w:fill="auto"/>
            <w:vAlign w:val="center"/>
          </w:tcPr>
          <w:p w14:paraId="5F4CDB50" w14:textId="033E4FC9" w:rsidR="00654E04" w:rsidRPr="00DF7E27" w:rsidRDefault="00654E04" w:rsidP="0008034B">
            <w:pPr>
              <w:spacing w:line="288" w:lineRule="auto"/>
              <w:ind w:left="720"/>
              <w:rPr>
                <w:rFonts w:cs="Arial"/>
                <w:b/>
                <w:bCs/>
                <w:szCs w:val="20"/>
              </w:rPr>
            </w:pPr>
            <w:r w:rsidRPr="00DF7E27">
              <w:rPr>
                <w:rFonts w:cs="Arial"/>
                <w:b/>
                <w:bCs/>
                <w:szCs w:val="20"/>
              </w:rPr>
              <w:t>Operacija je inovativna</w:t>
            </w:r>
            <w:r w:rsidR="00B139AA" w:rsidRPr="00DF7E27">
              <w:rPr>
                <w:rFonts w:cs="Arial"/>
                <w:b/>
                <w:bCs/>
                <w:szCs w:val="20"/>
              </w:rPr>
              <w:t xml:space="preserve"> </w:t>
            </w:r>
          </w:p>
        </w:tc>
        <w:tc>
          <w:tcPr>
            <w:tcW w:w="916" w:type="dxa"/>
            <w:shd w:val="clear" w:color="auto" w:fill="auto"/>
            <w:vAlign w:val="center"/>
          </w:tcPr>
          <w:p w14:paraId="2286745D" w14:textId="77777777" w:rsidR="00654E04" w:rsidRPr="0037552A" w:rsidRDefault="00654E04" w:rsidP="00EF7322">
            <w:pPr>
              <w:spacing w:line="288" w:lineRule="auto"/>
              <w:jc w:val="center"/>
              <w:rPr>
                <w:rFonts w:cs="Arial"/>
                <w:bCs/>
                <w:szCs w:val="20"/>
              </w:rPr>
            </w:pPr>
            <w:r w:rsidRPr="0037552A">
              <w:rPr>
                <w:rFonts w:cs="Arial"/>
                <w:bCs/>
                <w:szCs w:val="20"/>
              </w:rPr>
              <w:t>5</w:t>
            </w:r>
          </w:p>
        </w:tc>
      </w:tr>
      <w:tr w:rsidR="009F1605" w:rsidRPr="0037552A" w14:paraId="1BA465EE" w14:textId="77777777" w:rsidTr="00060D57">
        <w:trPr>
          <w:trHeight w:val="340"/>
          <w:tblHeader/>
          <w:jc w:val="center"/>
        </w:trPr>
        <w:tc>
          <w:tcPr>
            <w:tcW w:w="7566" w:type="dxa"/>
            <w:tcBorders>
              <w:bottom w:val="single" w:sz="6" w:space="0" w:color="auto"/>
            </w:tcBorders>
            <w:shd w:val="clear" w:color="auto" w:fill="auto"/>
            <w:vAlign w:val="center"/>
          </w:tcPr>
          <w:p w14:paraId="56FBC47F" w14:textId="3103CEAF" w:rsidR="009F1605" w:rsidRPr="00DF7E27" w:rsidRDefault="009F1605" w:rsidP="00EF7322">
            <w:pPr>
              <w:spacing w:line="288" w:lineRule="auto"/>
              <w:ind w:left="720"/>
              <w:rPr>
                <w:rFonts w:cs="Arial"/>
                <w:b/>
                <w:bCs/>
                <w:szCs w:val="20"/>
              </w:rPr>
            </w:pPr>
            <w:r w:rsidRPr="00DF7E27">
              <w:rPr>
                <w:rFonts w:cs="Arial"/>
                <w:b/>
                <w:bCs/>
                <w:szCs w:val="20"/>
              </w:rPr>
              <w:t>Operacija ni inovativna</w:t>
            </w:r>
          </w:p>
        </w:tc>
        <w:tc>
          <w:tcPr>
            <w:tcW w:w="916" w:type="dxa"/>
            <w:tcBorders>
              <w:bottom w:val="single" w:sz="6" w:space="0" w:color="auto"/>
            </w:tcBorders>
            <w:shd w:val="clear" w:color="auto" w:fill="auto"/>
            <w:vAlign w:val="center"/>
          </w:tcPr>
          <w:p w14:paraId="13AE2A96" w14:textId="79329B1B" w:rsidR="009F1605" w:rsidRPr="0037552A" w:rsidRDefault="009F1605" w:rsidP="00EF7322">
            <w:pPr>
              <w:spacing w:line="288" w:lineRule="auto"/>
              <w:jc w:val="center"/>
              <w:rPr>
                <w:rFonts w:cs="Arial"/>
                <w:bCs/>
                <w:szCs w:val="20"/>
              </w:rPr>
            </w:pPr>
            <w:r>
              <w:rPr>
                <w:rFonts w:cs="Arial"/>
                <w:bCs/>
                <w:szCs w:val="20"/>
              </w:rPr>
              <w:t>0</w:t>
            </w:r>
          </w:p>
        </w:tc>
      </w:tr>
      <w:tr w:rsidR="00F91ED6" w:rsidRPr="0037552A" w14:paraId="49F094E0" w14:textId="77777777" w:rsidTr="00060D57">
        <w:trPr>
          <w:trHeight w:val="340"/>
          <w:tblHeader/>
          <w:jc w:val="center"/>
        </w:trPr>
        <w:tc>
          <w:tcPr>
            <w:tcW w:w="7566" w:type="dxa"/>
            <w:shd w:val="pct20" w:color="auto" w:fill="auto"/>
            <w:vAlign w:val="center"/>
          </w:tcPr>
          <w:p w14:paraId="3A911DD1" w14:textId="77777777" w:rsidR="00F91ED6" w:rsidRPr="00DF7E27" w:rsidRDefault="00F91ED6" w:rsidP="00EF7322">
            <w:pPr>
              <w:spacing w:line="288" w:lineRule="auto"/>
              <w:ind w:left="720"/>
              <w:jc w:val="both"/>
              <w:rPr>
                <w:rFonts w:cs="Arial"/>
                <w:b/>
                <w:bCs/>
                <w:szCs w:val="20"/>
              </w:rPr>
            </w:pPr>
          </w:p>
        </w:tc>
        <w:tc>
          <w:tcPr>
            <w:tcW w:w="916" w:type="dxa"/>
            <w:shd w:val="pct20" w:color="auto" w:fill="auto"/>
            <w:vAlign w:val="center"/>
          </w:tcPr>
          <w:p w14:paraId="6C31B4C3" w14:textId="77777777" w:rsidR="00F91ED6" w:rsidRPr="0037552A" w:rsidRDefault="00F91ED6" w:rsidP="00EF7322">
            <w:pPr>
              <w:tabs>
                <w:tab w:val="left" w:pos="3547"/>
              </w:tabs>
              <w:spacing w:line="288" w:lineRule="auto"/>
              <w:jc w:val="center"/>
              <w:rPr>
                <w:rFonts w:cs="Arial"/>
                <w:b/>
                <w:szCs w:val="20"/>
              </w:rPr>
            </w:pPr>
          </w:p>
        </w:tc>
      </w:tr>
      <w:tr w:rsidR="00654E04" w:rsidRPr="0037552A" w14:paraId="490B3E8F" w14:textId="77777777" w:rsidTr="00060D57">
        <w:trPr>
          <w:trHeight w:val="340"/>
          <w:tblHeader/>
          <w:jc w:val="center"/>
        </w:trPr>
        <w:tc>
          <w:tcPr>
            <w:tcW w:w="7566" w:type="dxa"/>
            <w:shd w:val="clear" w:color="auto" w:fill="auto"/>
            <w:vAlign w:val="center"/>
          </w:tcPr>
          <w:p w14:paraId="05B860CF" w14:textId="77777777" w:rsidR="003033D0" w:rsidRPr="00DF7E27" w:rsidRDefault="00654E04" w:rsidP="00EF7322">
            <w:pPr>
              <w:spacing w:line="288" w:lineRule="auto"/>
              <w:ind w:left="720"/>
              <w:jc w:val="both"/>
              <w:rPr>
                <w:rFonts w:cs="Arial"/>
                <w:b/>
                <w:bCs/>
                <w:szCs w:val="20"/>
              </w:rPr>
            </w:pPr>
            <w:r w:rsidRPr="00DF7E27">
              <w:rPr>
                <w:rFonts w:cs="Arial"/>
                <w:b/>
                <w:bCs/>
                <w:szCs w:val="20"/>
              </w:rPr>
              <w:lastRenderedPageBreak/>
              <w:t xml:space="preserve">B.2 Prispevek k doseganju horizontalnega cilja podnebne spremembe in prilagajanje nanje  </w:t>
            </w:r>
          </w:p>
          <w:p w14:paraId="1EEFDA6B" w14:textId="25D0CE2A" w:rsidR="00654E04" w:rsidRPr="00DF7E27" w:rsidRDefault="00654E04" w:rsidP="009F1605">
            <w:pPr>
              <w:spacing w:line="288" w:lineRule="auto"/>
              <w:ind w:left="720"/>
              <w:jc w:val="both"/>
              <w:rPr>
                <w:rFonts w:cs="Arial"/>
                <w:bCs/>
                <w:szCs w:val="20"/>
              </w:rPr>
            </w:pPr>
            <w:r w:rsidRPr="00DF7E27">
              <w:rPr>
                <w:rFonts w:cs="Arial"/>
                <w:bCs/>
                <w:szCs w:val="20"/>
              </w:rPr>
              <w:t xml:space="preserve">Upošteva se prispevek k doseganju horizontalnega cilja podnebne spremembe oziroma prilagajanje nanje, ki izhaja iz opisa operacije v </w:t>
            </w:r>
            <w:r w:rsidR="00842824">
              <w:rPr>
                <w:rFonts w:cs="Arial"/>
                <w:bCs/>
                <w:szCs w:val="20"/>
              </w:rPr>
              <w:t>vlogi na javni razpis</w:t>
            </w:r>
            <w:r w:rsidRPr="00DF7E27">
              <w:rPr>
                <w:rFonts w:cs="Arial"/>
                <w:bCs/>
                <w:szCs w:val="20"/>
              </w:rPr>
              <w:t xml:space="preserve">. </w:t>
            </w:r>
          </w:p>
          <w:p w14:paraId="33250C59" w14:textId="77777777" w:rsidR="00C50207" w:rsidRPr="00DF7E27" w:rsidRDefault="00C50207" w:rsidP="009F1605">
            <w:pPr>
              <w:spacing w:line="288" w:lineRule="auto"/>
              <w:ind w:left="720"/>
              <w:jc w:val="both"/>
              <w:rPr>
                <w:rFonts w:cs="Arial"/>
                <w:bCs/>
                <w:szCs w:val="20"/>
              </w:rPr>
            </w:pPr>
          </w:p>
          <w:p w14:paraId="7C1E8627" w14:textId="77777777" w:rsidR="00C50207" w:rsidRDefault="00C50207" w:rsidP="009F1605">
            <w:pPr>
              <w:spacing w:line="288" w:lineRule="auto"/>
              <w:ind w:left="720"/>
              <w:jc w:val="both"/>
              <w:rPr>
                <w:rFonts w:cs="Arial"/>
                <w:b/>
                <w:bCs/>
                <w:szCs w:val="20"/>
              </w:rPr>
            </w:pPr>
            <w:r w:rsidRPr="00DF7E27">
              <w:rPr>
                <w:rFonts w:cs="Arial"/>
                <w:b/>
                <w:bCs/>
                <w:szCs w:val="20"/>
              </w:rPr>
              <w:t>Točke se seštevajo.</w:t>
            </w:r>
          </w:p>
          <w:p w14:paraId="529753DC" w14:textId="3D5189C1" w:rsidR="003718EC" w:rsidRPr="00DF7E27" w:rsidRDefault="003718EC" w:rsidP="009F1605">
            <w:pPr>
              <w:spacing w:line="288" w:lineRule="auto"/>
              <w:ind w:left="720"/>
              <w:jc w:val="both"/>
              <w:rPr>
                <w:rFonts w:cs="Arial"/>
                <w:b/>
                <w:bCs/>
                <w:szCs w:val="20"/>
              </w:rPr>
            </w:pPr>
          </w:p>
        </w:tc>
        <w:tc>
          <w:tcPr>
            <w:tcW w:w="916" w:type="dxa"/>
            <w:shd w:val="clear" w:color="auto" w:fill="auto"/>
            <w:vAlign w:val="center"/>
          </w:tcPr>
          <w:p w14:paraId="12790D98" w14:textId="77777777" w:rsidR="00654E04" w:rsidRPr="0037552A" w:rsidRDefault="00654E04" w:rsidP="00EF7322">
            <w:pPr>
              <w:tabs>
                <w:tab w:val="left" w:pos="3547"/>
              </w:tabs>
              <w:spacing w:line="288" w:lineRule="auto"/>
              <w:jc w:val="center"/>
              <w:rPr>
                <w:rFonts w:cs="Arial"/>
                <w:b/>
                <w:szCs w:val="20"/>
              </w:rPr>
            </w:pPr>
            <w:r w:rsidRPr="0037552A">
              <w:rPr>
                <w:rFonts w:cs="Arial"/>
                <w:b/>
                <w:szCs w:val="20"/>
              </w:rPr>
              <w:t>5</w:t>
            </w:r>
          </w:p>
        </w:tc>
      </w:tr>
      <w:tr w:rsidR="00654E04" w:rsidRPr="0037552A" w14:paraId="55B7BB7A" w14:textId="77777777" w:rsidTr="00060D57">
        <w:trPr>
          <w:trHeight w:val="340"/>
          <w:tblHeader/>
          <w:jc w:val="center"/>
        </w:trPr>
        <w:tc>
          <w:tcPr>
            <w:tcW w:w="7566" w:type="dxa"/>
            <w:shd w:val="clear" w:color="auto" w:fill="auto"/>
          </w:tcPr>
          <w:p w14:paraId="3748717B" w14:textId="026CEC66" w:rsidR="009F1605" w:rsidRPr="00DF7E27" w:rsidRDefault="009F1605" w:rsidP="009F1605">
            <w:pPr>
              <w:spacing w:line="288" w:lineRule="auto"/>
              <w:ind w:left="709"/>
              <w:rPr>
                <w:rFonts w:cs="Arial"/>
                <w:b/>
                <w:bCs/>
                <w:szCs w:val="20"/>
              </w:rPr>
            </w:pPr>
            <w:r w:rsidRPr="00DF7E27">
              <w:rPr>
                <w:rFonts w:cs="Arial"/>
                <w:b/>
                <w:bCs/>
                <w:szCs w:val="20"/>
              </w:rPr>
              <w:t>Operacija ima posreden pozitiven vpliv na doseganje horizontalnega cilja</w:t>
            </w:r>
          </w:p>
          <w:p w14:paraId="71365B5D" w14:textId="77777777" w:rsidR="009F1605" w:rsidRPr="00DF7E27" w:rsidRDefault="009F1605" w:rsidP="009F1605">
            <w:pPr>
              <w:spacing w:line="288" w:lineRule="auto"/>
              <w:ind w:left="720"/>
              <w:rPr>
                <w:rFonts w:cs="Arial"/>
                <w:bCs/>
                <w:szCs w:val="20"/>
              </w:rPr>
            </w:pPr>
          </w:p>
          <w:p w14:paraId="4D5BFD43" w14:textId="5681F0C1" w:rsidR="009F1605" w:rsidRPr="00DF7E27" w:rsidRDefault="009F1605" w:rsidP="009F1605">
            <w:pPr>
              <w:spacing w:line="288" w:lineRule="auto"/>
              <w:ind w:left="720"/>
              <w:jc w:val="both"/>
              <w:rPr>
                <w:rFonts w:cs="Arial"/>
                <w:bCs/>
                <w:szCs w:val="20"/>
              </w:rPr>
            </w:pPr>
            <w:r w:rsidRPr="00DF7E27">
              <w:rPr>
                <w:rFonts w:cs="Arial"/>
                <w:bCs/>
                <w:szCs w:val="20"/>
              </w:rPr>
              <w:t xml:space="preserve">Operacija izkazuje posreden pozitiven vpliv na podnebne spremembe oziroma prilagajanje nanje, če vključuje </w:t>
            </w:r>
            <w:r w:rsidR="00316013">
              <w:rPr>
                <w:rFonts w:cs="Arial"/>
                <w:bCs/>
                <w:szCs w:val="20"/>
              </w:rPr>
              <w:t>najmanj</w:t>
            </w:r>
            <w:r w:rsidR="00316013" w:rsidRPr="00DF7E27">
              <w:rPr>
                <w:rFonts w:cs="Arial"/>
                <w:bCs/>
                <w:szCs w:val="20"/>
              </w:rPr>
              <w:t xml:space="preserve"> </w:t>
            </w:r>
            <w:r w:rsidRPr="00DF7E27">
              <w:rPr>
                <w:rFonts w:cs="Arial"/>
                <w:bCs/>
                <w:szCs w:val="20"/>
              </w:rPr>
              <w:t>eno izmed</w:t>
            </w:r>
            <w:r w:rsidR="005D3811" w:rsidRPr="00DF7E27">
              <w:rPr>
                <w:rFonts w:cs="Arial"/>
                <w:bCs/>
                <w:szCs w:val="20"/>
              </w:rPr>
              <w:t xml:space="preserve"> spodaj </w:t>
            </w:r>
            <w:r w:rsidRPr="00DF7E27">
              <w:rPr>
                <w:rFonts w:cs="Arial"/>
                <w:bCs/>
                <w:szCs w:val="20"/>
              </w:rPr>
              <w:t>naštetih vsebin</w:t>
            </w:r>
            <w:r w:rsidR="005D3811" w:rsidRPr="00DF7E27">
              <w:rPr>
                <w:rFonts w:cs="Arial"/>
                <w:bCs/>
                <w:szCs w:val="20"/>
              </w:rPr>
              <w:t xml:space="preserve">. </w:t>
            </w:r>
            <w:r w:rsidR="005D3811" w:rsidRPr="00DF7E27">
              <w:rPr>
                <w:rFonts w:cs="Arial"/>
                <w:szCs w:val="20"/>
              </w:rPr>
              <w:t xml:space="preserve">Aktivnost mora biti </w:t>
            </w:r>
            <w:r w:rsidR="005D3811" w:rsidRPr="00DF7E27">
              <w:rPr>
                <w:rFonts w:cs="Arial"/>
                <w:b/>
                <w:szCs w:val="20"/>
                <w:u w:val="single"/>
              </w:rPr>
              <w:t>v celoti</w:t>
            </w:r>
            <w:r w:rsidR="005D3811" w:rsidRPr="00DF7E27">
              <w:rPr>
                <w:rFonts w:cs="Arial"/>
                <w:szCs w:val="20"/>
              </w:rPr>
              <w:t xml:space="preserve"> namenjena prispevanju k horizontalnemu </w:t>
            </w:r>
            <w:r w:rsidR="005D3811" w:rsidRPr="00DF7E27">
              <w:rPr>
                <w:rFonts w:cs="Arial"/>
                <w:bCs/>
                <w:szCs w:val="20"/>
              </w:rPr>
              <w:t>cilju podnebne spremembe in prilagajanje nanje</w:t>
            </w:r>
            <w:r w:rsidR="00DF7E27" w:rsidRPr="00DF7E27">
              <w:rPr>
                <w:rFonts w:cs="Arial"/>
                <w:bCs/>
                <w:szCs w:val="20"/>
              </w:rPr>
              <w:t>.</w:t>
            </w:r>
          </w:p>
          <w:p w14:paraId="4B0F837F" w14:textId="4C016104" w:rsidR="00DF7E27" w:rsidRPr="00DF7E27" w:rsidRDefault="00DF7E27" w:rsidP="009F1605">
            <w:pPr>
              <w:spacing w:line="288" w:lineRule="auto"/>
              <w:ind w:left="720"/>
              <w:jc w:val="both"/>
              <w:rPr>
                <w:rFonts w:cs="Arial"/>
                <w:bCs/>
                <w:szCs w:val="20"/>
              </w:rPr>
            </w:pPr>
          </w:p>
          <w:p w14:paraId="6BF3BB14" w14:textId="574ACD77" w:rsidR="00DF7E27" w:rsidRPr="00DF7E27" w:rsidRDefault="00DF7E27" w:rsidP="00DF7E27">
            <w:pPr>
              <w:spacing w:line="288" w:lineRule="auto"/>
              <w:ind w:left="709"/>
              <w:jc w:val="both"/>
              <w:rPr>
                <w:rFonts w:cs="Arial"/>
                <w:bCs/>
                <w:szCs w:val="20"/>
              </w:rPr>
            </w:pPr>
            <w:r w:rsidRPr="00DF7E27">
              <w:rPr>
                <w:rFonts w:cs="Arial"/>
                <w:bCs/>
                <w:szCs w:val="20"/>
              </w:rPr>
              <w:t>Upoštevajo se aktivnosti, kot so:</w:t>
            </w:r>
          </w:p>
          <w:p w14:paraId="5D0FE48E" w14:textId="3B6CDF45" w:rsidR="009F1605" w:rsidRPr="00DF7E27" w:rsidRDefault="009F1605" w:rsidP="00816B7D">
            <w:pPr>
              <w:pStyle w:val="AlineazaodstavkomZnakZnak"/>
              <w:tabs>
                <w:tab w:val="clear" w:pos="397"/>
                <w:tab w:val="clear" w:pos="540"/>
                <w:tab w:val="clear" w:pos="900"/>
                <w:tab w:val="num" w:pos="709"/>
                <w:tab w:val="left" w:pos="851"/>
              </w:tabs>
              <w:spacing w:line="288" w:lineRule="auto"/>
              <w:ind w:left="851" w:hanging="142"/>
              <w:rPr>
                <w:bCs/>
                <w:sz w:val="20"/>
                <w:szCs w:val="20"/>
              </w:rPr>
            </w:pPr>
            <w:r w:rsidRPr="00DF7E27">
              <w:rPr>
                <w:bCs/>
                <w:sz w:val="20"/>
                <w:szCs w:val="20"/>
              </w:rPr>
              <w:t xml:space="preserve">ozaveščanje prebivalstva o podnebnih spremembah in prilagajanju nanje v obliki tiskanega ali avdiovizualnega gradiva, </w:t>
            </w:r>
          </w:p>
          <w:p w14:paraId="45C00708" w14:textId="12208B91" w:rsidR="009F1605" w:rsidRPr="00DF7E27" w:rsidRDefault="009F1605" w:rsidP="00816B7D">
            <w:pPr>
              <w:pStyle w:val="AlineazaodstavkomZnakZnak"/>
              <w:tabs>
                <w:tab w:val="clear" w:pos="397"/>
                <w:tab w:val="clear" w:pos="540"/>
                <w:tab w:val="clear" w:pos="900"/>
                <w:tab w:val="num" w:pos="709"/>
                <w:tab w:val="left" w:pos="851"/>
              </w:tabs>
              <w:spacing w:line="288" w:lineRule="auto"/>
              <w:ind w:left="851" w:hanging="142"/>
              <w:rPr>
                <w:bCs/>
                <w:sz w:val="20"/>
                <w:szCs w:val="20"/>
              </w:rPr>
            </w:pPr>
            <w:r w:rsidRPr="00DF7E27">
              <w:rPr>
                <w:bCs/>
                <w:sz w:val="20"/>
                <w:szCs w:val="20"/>
              </w:rPr>
              <w:t xml:space="preserve">izdelava študij na področju podnebnih sprememb in prilagajanja nanje, </w:t>
            </w:r>
          </w:p>
          <w:p w14:paraId="113FFF83" w14:textId="63ADC09C" w:rsidR="009F1605" w:rsidRPr="00816B7D" w:rsidRDefault="009F1605" w:rsidP="00816B7D">
            <w:pPr>
              <w:pStyle w:val="AlineazaodstavkomZnakZnak"/>
              <w:tabs>
                <w:tab w:val="clear" w:pos="397"/>
                <w:tab w:val="clear" w:pos="540"/>
                <w:tab w:val="clear" w:pos="900"/>
                <w:tab w:val="num" w:pos="709"/>
                <w:tab w:val="left" w:pos="851"/>
              </w:tabs>
              <w:spacing w:line="288" w:lineRule="auto"/>
              <w:ind w:left="851" w:hanging="142"/>
              <w:rPr>
                <w:bCs/>
                <w:sz w:val="20"/>
                <w:szCs w:val="20"/>
              </w:rPr>
            </w:pPr>
            <w:r w:rsidRPr="00DF7E27">
              <w:rPr>
                <w:bCs/>
                <w:sz w:val="20"/>
                <w:szCs w:val="20"/>
              </w:rPr>
              <w:t>izdelava digitalnih aplikacij</w:t>
            </w:r>
            <w:r w:rsidR="009F0EEB">
              <w:rPr>
                <w:bCs/>
                <w:sz w:val="20"/>
                <w:szCs w:val="20"/>
              </w:rPr>
              <w:t xml:space="preserve"> </w:t>
            </w:r>
            <w:r w:rsidR="009F0EEB" w:rsidRPr="00DF7E27">
              <w:rPr>
                <w:bCs/>
                <w:sz w:val="20"/>
                <w:szCs w:val="20"/>
              </w:rPr>
              <w:t>na področju podnebnih sprememb in prilagajanja nanje</w:t>
            </w:r>
            <w:r w:rsidRPr="00DF7E27">
              <w:rPr>
                <w:bCs/>
                <w:sz w:val="20"/>
                <w:szCs w:val="20"/>
              </w:rPr>
              <w:t>,</w:t>
            </w:r>
          </w:p>
          <w:p w14:paraId="42FF2CF0" w14:textId="27A0253F" w:rsidR="009F1605" w:rsidRPr="00816B7D" w:rsidRDefault="009F1605" w:rsidP="00816B7D">
            <w:pPr>
              <w:pStyle w:val="AlineazaodstavkomZnakZnak"/>
              <w:tabs>
                <w:tab w:val="clear" w:pos="397"/>
                <w:tab w:val="clear" w:pos="540"/>
                <w:tab w:val="clear" w:pos="900"/>
                <w:tab w:val="num" w:pos="709"/>
                <w:tab w:val="left" w:pos="851"/>
              </w:tabs>
              <w:spacing w:line="288" w:lineRule="auto"/>
              <w:ind w:left="851" w:hanging="142"/>
              <w:rPr>
                <w:bCs/>
                <w:sz w:val="20"/>
                <w:szCs w:val="20"/>
              </w:rPr>
            </w:pPr>
            <w:r w:rsidRPr="00DF7E27">
              <w:rPr>
                <w:bCs/>
                <w:sz w:val="20"/>
                <w:szCs w:val="20"/>
              </w:rPr>
              <w:t>delavnice, predavanja in izobraževanja</w:t>
            </w:r>
            <w:r w:rsidR="009F0EEB">
              <w:rPr>
                <w:bCs/>
                <w:sz w:val="20"/>
                <w:szCs w:val="20"/>
              </w:rPr>
              <w:t xml:space="preserve"> </w:t>
            </w:r>
            <w:r w:rsidR="009F0EEB" w:rsidRPr="00DF7E27">
              <w:rPr>
                <w:bCs/>
                <w:sz w:val="20"/>
                <w:szCs w:val="20"/>
              </w:rPr>
              <w:t>na področju podnebnih sprememb in prilagajanja nanje</w:t>
            </w:r>
            <w:r w:rsidRPr="00DF7E27">
              <w:rPr>
                <w:bCs/>
                <w:sz w:val="20"/>
                <w:szCs w:val="20"/>
              </w:rPr>
              <w:t>.</w:t>
            </w:r>
          </w:p>
          <w:p w14:paraId="4F6BD295" w14:textId="1A9E4D4E" w:rsidR="009F1605" w:rsidRPr="00DF7E27" w:rsidRDefault="009F1605" w:rsidP="009F0EEB">
            <w:pPr>
              <w:pStyle w:val="AlineazaodstavkomZnakZnak"/>
              <w:numPr>
                <w:ilvl w:val="0"/>
                <w:numId w:val="0"/>
              </w:numPr>
              <w:spacing w:line="288" w:lineRule="auto"/>
              <w:rPr>
                <w:bCs/>
                <w:sz w:val="20"/>
                <w:szCs w:val="20"/>
              </w:rPr>
            </w:pPr>
          </w:p>
        </w:tc>
        <w:tc>
          <w:tcPr>
            <w:tcW w:w="916" w:type="dxa"/>
            <w:shd w:val="clear" w:color="auto" w:fill="auto"/>
            <w:vAlign w:val="center"/>
          </w:tcPr>
          <w:p w14:paraId="767A87C6" w14:textId="486BF54C" w:rsidR="00654E04" w:rsidRPr="0037552A" w:rsidRDefault="009F1605" w:rsidP="00EF7322">
            <w:pPr>
              <w:spacing w:line="288" w:lineRule="auto"/>
              <w:jc w:val="center"/>
              <w:rPr>
                <w:rFonts w:cs="Arial"/>
                <w:bCs/>
                <w:szCs w:val="20"/>
              </w:rPr>
            </w:pPr>
            <w:r>
              <w:rPr>
                <w:rFonts w:cs="Arial"/>
                <w:bCs/>
                <w:szCs w:val="20"/>
              </w:rPr>
              <w:t>3</w:t>
            </w:r>
          </w:p>
        </w:tc>
      </w:tr>
      <w:tr w:rsidR="00654E04" w:rsidRPr="0037552A" w14:paraId="406CF4EA" w14:textId="77777777" w:rsidTr="00060D57">
        <w:trPr>
          <w:trHeight w:val="340"/>
          <w:tblHeader/>
          <w:jc w:val="center"/>
        </w:trPr>
        <w:tc>
          <w:tcPr>
            <w:tcW w:w="7566" w:type="dxa"/>
            <w:shd w:val="clear" w:color="auto" w:fill="auto"/>
          </w:tcPr>
          <w:p w14:paraId="09A8527D" w14:textId="77777777" w:rsidR="009F1605" w:rsidRPr="00DF7E27" w:rsidRDefault="009F1605" w:rsidP="009F1605">
            <w:pPr>
              <w:spacing w:line="288" w:lineRule="auto"/>
              <w:ind w:left="720"/>
              <w:rPr>
                <w:rFonts w:cs="Arial"/>
                <w:b/>
                <w:bCs/>
                <w:szCs w:val="20"/>
              </w:rPr>
            </w:pPr>
            <w:r w:rsidRPr="00DF7E27">
              <w:rPr>
                <w:rFonts w:cs="Arial"/>
                <w:b/>
                <w:bCs/>
                <w:szCs w:val="20"/>
              </w:rPr>
              <w:t>Operacija ima neposreden pozitiven vpliv na doseganje horizontalnega cilja</w:t>
            </w:r>
          </w:p>
          <w:p w14:paraId="19714600" w14:textId="77777777" w:rsidR="009F1605" w:rsidRPr="00DF7E27" w:rsidRDefault="009F1605" w:rsidP="009F1605">
            <w:pPr>
              <w:spacing w:line="288" w:lineRule="auto"/>
              <w:ind w:left="720"/>
              <w:rPr>
                <w:rFonts w:cs="Arial"/>
                <w:bCs/>
                <w:szCs w:val="20"/>
              </w:rPr>
            </w:pPr>
          </w:p>
          <w:p w14:paraId="29973782" w14:textId="51FE119A" w:rsidR="009F1605" w:rsidRDefault="009F1605" w:rsidP="009F1605">
            <w:pPr>
              <w:spacing w:line="288" w:lineRule="auto"/>
              <w:ind w:left="720"/>
              <w:jc w:val="both"/>
              <w:rPr>
                <w:rFonts w:cs="Arial"/>
                <w:bCs/>
                <w:szCs w:val="20"/>
              </w:rPr>
            </w:pPr>
            <w:r w:rsidRPr="00DF7E27">
              <w:rPr>
                <w:rFonts w:cs="Arial"/>
                <w:bCs/>
                <w:szCs w:val="20"/>
              </w:rPr>
              <w:t>Operacija izkazuje neposreden pozitiven vpliv na podnebne spremembe oziroma prilagajanje nanje, če vključuj</w:t>
            </w:r>
            <w:r w:rsidR="00E02D19" w:rsidRPr="00DF7E27">
              <w:rPr>
                <w:rFonts w:cs="Arial"/>
                <w:bCs/>
                <w:szCs w:val="20"/>
              </w:rPr>
              <w:t xml:space="preserve">e </w:t>
            </w:r>
            <w:r w:rsidR="00316013" w:rsidRPr="00816B7D">
              <w:rPr>
                <w:rFonts w:cs="Arial"/>
                <w:b/>
                <w:bCs/>
                <w:szCs w:val="20"/>
                <w:u w:val="single"/>
              </w:rPr>
              <w:t>najmanj</w:t>
            </w:r>
            <w:r w:rsidR="00E02D19" w:rsidRPr="00816B7D">
              <w:rPr>
                <w:rFonts w:cs="Arial"/>
                <w:b/>
                <w:bCs/>
                <w:szCs w:val="20"/>
                <w:u w:val="single"/>
              </w:rPr>
              <w:t xml:space="preserve"> eno</w:t>
            </w:r>
            <w:r w:rsidR="00E02D19" w:rsidRPr="00DF7E27">
              <w:rPr>
                <w:rFonts w:cs="Arial"/>
                <w:bCs/>
                <w:szCs w:val="20"/>
              </w:rPr>
              <w:t xml:space="preserve"> izmed naštetih naložb</w:t>
            </w:r>
            <w:r w:rsidR="00F91ED6">
              <w:rPr>
                <w:rFonts w:cs="Arial"/>
                <w:bCs/>
                <w:szCs w:val="20"/>
              </w:rPr>
              <w:t>:</w:t>
            </w:r>
          </w:p>
          <w:p w14:paraId="1C3BF928" w14:textId="01A73AD3" w:rsidR="009F1605" w:rsidRPr="00DF7E27" w:rsidRDefault="00DF7E27" w:rsidP="009F1605">
            <w:pPr>
              <w:pStyle w:val="AlineazaodstavkomZnakZnak"/>
              <w:tabs>
                <w:tab w:val="clear" w:pos="397"/>
                <w:tab w:val="clear" w:pos="540"/>
                <w:tab w:val="num" w:pos="709"/>
                <w:tab w:val="left" w:pos="851"/>
              </w:tabs>
              <w:spacing w:line="288" w:lineRule="auto"/>
              <w:ind w:left="851" w:hanging="142"/>
              <w:rPr>
                <w:bCs/>
                <w:sz w:val="20"/>
                <w:szCs w:val="20"/>
              </w:rPr>
            </w:pPr>
            <w:r>
              <w:rPr>
                <w:bCs/>
                <w:sz w:val="20"/>
                <w:szCs w:val="20"/>
              </w:rPr>
              <w:t>n</w:t>
            </w:r>
            <w:r w:rsidR="00E02D19" w:rsidRPr="00DF7E27">
              <w:rPr>
                <w:bCs/>
                <w:sz w:val="20"/>
                <w:szCs w:val="20"/>
              </w:rPr>
              <w:t>aložbo</w:t>
            </w:r>
            <w:r w:rsidR="009F1605" w:rsidRPr="00DF7E27">
              <w:rPr>
                <w:bCs/>
                <w:sz w:val="20"/>
                <w:szCs w:val="20"/>
              </w:rPr>
              <w:t xml:space="preserve"> v uporabo obnovljivih virov energije (hidroenergija, vetrna, sončna energija in geotermalna, biomasa</w:t>
            </w:r>
            <w:r w:rsidR="00C50207" w:rsidRPr="00DF7E27">
              <w:rPr>
                <w:bCs/>
                <w:sz w:val="20"/>
                <w:szCs w:val="20"/>
              </w:rPr>
              <w:t xml:space="preserve"> ipd.</w:t>
            </w:r>
            <w:r w:rsidR="009F1605" w:rsidRPr="00DF7E27">
              <w:rPr>
                <w:bCs/>
                <w:sz w:val="20"/>
                <w:szCs w:val="20"/>
              </w:rPr>
              <w:t>)</w:t>
            </w:r>
            <w:r>
              <w:rPr>
                <w:bCs/>
                <w:sz w:val="20"/>
                <w:szCs w:val="20"/>
              </w:rPr>
              <w:t>,</w:t>
            </w:r>
          </w:p>
          <w:p w14:paraId="293930F9" w14:textId="7695BBF9" w:rsidR="009F1605" w:rsidRPr="00DF7E27" w:rsidRDefault="00DF7E27" w:rsidP="009F1605">
            <w:pPr>
              <w:pStyle w:val="AlineazaodstavkomZnakZnak"/>
              <w:tabs>
                <w:tab w:val="clear" w:pos="397"/>
                <w:tab w:val="clear" w:pos="540"/>
                <w:tab w:val="num" w:pos="709"/>
                <w:tab w:val="left" w:pos="851"/>
              </w:tabs>
              <w:spacing w:line="288" w:lineRule="auto"/>
              <w:ind w:left="851" w:hanging="142"/>
              <w:rPr>
                <w:bCs/>
                <w:sz w:val="20"/>
                <w:szCs w:val="20"/>
              </w:rPr>
            </w:pPr>
            <w:r>
              <w:rPr>
                <w:bCs/>
                <w:sz w:val="20"/>
                <w:szCs w:val="20"/>
              </w:rPr>
              <w:t>n</w:t>
            </w:r>
            <w:r w:rsidR="00E02D19" w:rsidRPr="00DF7E27">
              <w:rPr>
                <w:bCs/>
                <w:sz w:val="20"/>
                <w:szCs w:val="20"/>
              </w:rPr>
              <w:t>aložbo</w:t>
            </w:r>
            <w:r w:rsidR="009F1605" w:rsidRPr="00DF7E27">
              <w:rPr>
                <w:bCs/>
                <w:sz w:val="20"/>
                <w:szCs w:val="20"/>
              </w:rPr>
              <w:t xml:space="preserve"> v učinkovito rabo energije, </w:t>
            </w:r>
          </w:p>
          <w:p w14:paraId="5E8A011A" w14:textId="707A5271" w:rsidR="009F1605" w:rsidRPr="00DF7E27" w:rsidRDefault="00DF7E27" w:rsidP="009F1605">
            <w:pPr>
              <w:pStyle w:val="AlineazaodstavkomZnakZnak"/>
              <w:tabs>
                <w:tab w:val="clear" w:pos="397"/>
                <w:tab w:val="clear" w:pos="540"/>
                <w:tab w:val="num" w:pos="709"/>
                <w:tab w:val="left" w:pos="851"/>
              </w:tabs>
              <w:spacing w:line="288" w:lineRule="auto"/>
              <w:ind w:left="851" w:hanging="142"/>
              <w:rPr>
                <w:bCs/>
                <w:sz w:val="20"/>
                <w:szCs w:val="20"/>
              </w:rPr>
            </w:pPr>
            <w:r>
              <w:rPr>
                <w:bCs/>
                <w:sz w:val="20"/>
                <w:szCs w:val="20"/>
              </w:rPr>
              <w:t>n</w:t>
            </w:r>
            <w:r w:rsidR="00E02D19" w:rsidRPr="00DF7E27">
              <w:rPr>
                <w:bCs/>
                <w:sz w:val="20"/>
                <w:szCs w:val="20"/>
              </w:rPr>
              <w:t xml:space="preserve">aložbo, </w:t>
            </w:r>
            <w:r w:rsidR="009F1605" w:rsidRPr="00DF7E27">
              <w:rPr>
                <w:bCs/>
                <w:sz w:val="20"/>
                <w:szCs w:val="20"/>
              </w:rPr>
              <w:t>k</w:t>
            </w:r>
            <w:r w:rsidR="00E02D19" w:rsidRPr="00DF7E27">
              <w:rPr>
                <w:bCs/>
                <w:sz w:val="20"/>
                <w:szCs w:val="20"/>
              </w:rPr>
              <w:t>i neposredno prispeva k</w:t>
            </w:r>
            <w:r w:rsidR="009F1605" w:rsidRPr="00DF7E27">
              <w:rPr>
                <w:bCs/>
                <w:sz w:val="20"/>
                <w:szCs w:val="20"/>
              </w:rPr>
              <w:t xml:space="preserve"> zmanjšanje emisij toplogrednih plinov,</w:t>
            </w:r>
          </w:p>
          <w:p w14:paraId="12188385" w14:textId="66DC8B00" w:rsidR="009F1605" w:rsidRPr="00DF7E27" w:rsidRDefault="00DF7E27" w:rsidP="009F1605">
            <w:pPr>
              <w:pStyle w:val="AlineazaodstavkomZnakZnak"/>
              <w:tabs>
                <w:tab w:val="clear" w:pos="397"/>
                <w:tab w:val="clear" w:pos="540"/>
                <w:tab w:val="num" w:pos="709"/>
                <w:tab w:val="left" w:pos="851"/>
              </w:tabs>
              <w:spacing w:line="288" w:lineRule="auto"/>
              <w:ind w:left="851" w:hanging="142"/>
              <w:rPr>
                <w:bCs/>
                <w:sz w:val="20"/>
                <w:szCs w:val="20"/>
              </w:rPr>
            </w:pPr>
            <w:r>
              <w:rPr>
                <w:bCs/>
                <w:sz w:val="20"/>
                <w:szCs w:val="20"/>
              </w:rPr>
              <w:t>v</w:t>
            </w:r>
            <w:r w:rsidR="009F1605" w:rsidRPr="00DF7E27">
              <w:rPr>
                <w:bCs/>
                <w:sz w:val="20"/>
                <w:szCs w:val="20"/>
              </w:rPr>
              <w:t>ključitev tehnoloških rešitev prilagajanja na podnebne spremembe (ukrepi var</w:t>
            </w:r>
            <w:r w:rsidR="000F4BCB" w:rsidRPr="00DF7E27">
              <w:rPr>
                <w:bCs/>
                <w:sz w:val="20"/>
                <w:szCs w:val="20"/>
              </w:rPr>
              <w:t>stva pred naravnimi nesrečami</w:t>
            </w:r>
            <w:r>
              <w:rPr>
                <w:bCs/>
                <w:sz w:val="20"/>
                <w:szCs w:val="20"/>
              </w:rPr>
              <w:t>, ipd.</w:t>
            </w:r>
            <w:r w:rsidR="000F4BCB" w:rsidRPr="00DF7E27">
              <w:rPr>
                <w:bCs/>
                <w:sz w:val="20"/>
                <w:szCs w:val="20"/>
              </w:rPr>
              <w:t>)</w:t>
            </w:r>
          </w:p>
          <w:p w14:paraId="04A01D9A" w14:textId="3AB75999" w:rsidR="009F1605" w:rsidRPr="00DF7E27" w:rsidRDefault="009F1605" w:rsidP="009F1605">
            <w:pPr>
              <w:spacing w:line="288" w:lineRule="auto"/>
              <w:rPr>
                <w:rFonts w:cs="Arial"/>
                <w:bCs/>
                <w:szCs w:val="20"/>
              </w:rPr>
            </w:pPr>
          </w:p>
        </w:tc>
        <w:tc>
          <w:tcPr>
            <w:tcW w:w="916" w:type="dxa"/>
            <w:shd w:val="clear" w:color="auto" w:fill="auto"/>
            <w:vAlign w:val="center"/>
          </w:tcPr>
          <w:p w14:paraId="0D9C4E1A" w14:textId="1AB9B8E1" w:rsidR="00654E04" w:rsidRPr="0037552A" w:rsidRDefault="009F1605" w:rsidP="00EF7322">
            <w:pPr>
              <w:spacing w:line="288" w:lineRule="auto"/>
              <w:jc w:val="center"/>
              <w:rPr>
                <w:rFonts w:cs="Arial"/>
                <w:bCs/>
                <w:szCs w:val="20"/>
              </w:rPr>
            </w:pPr>
            <w:r>
              <w:rPr>
                <w:rFonts w:cs="Arial"/>
                <w:bCs/>
                <w:szCs w:val="20"/>
              </w:rPr>
              <w:t>2</w:t>
            </w:r>
          </w:p>
        </w:tc>
      </w:tr>
      <w:tr w:rsidR="00654E04" w:rsidRPr="0037552A" w14:paraId="3753566F" w14:textId="77777777" w:rsidTr="00060D57">
        <w:trPr>
          <w:trHeight w:val="340"/>
          <w:tblHeader/>
          <w:jc w:val="center"/>
        </w:trPr>
        <w:tc>
          <w:tcPr>
            <w:tcW w:w="7566" w:type="dxa"/>
            <w:tcBorders>
              <w:bottom w:val="single" w:sz="6" w:space="0" w:color="auto"/>
            </w:tcBorders>
            <w:shd w:val="clear" w:color="auto" w:fill="auto"/>
          </w:tcPr>
          <w:p w14:paraId="2EFC9B10" w14:textId="77777777" w:rsidR="00654E04" w:rsidRPr="00DF7E27" w:rsidRDefault="00654E04" w:rsidP="00EF7322">
            <w:pPr>
              <w:spacing w:line="288" w:lineRule="auto"/>
              <w:ind w:left="720"/>
              <w:rPr>
                <w:rFonts w:cs="Arial"/>
                <w:b/>
                <w:bCs/>
                <w:szCs w:val="20"/>
              </w:rPr>
            </w:pPr>
            <w:r w:rsidRPr="00DF7E27">
              <w:rPr>
                <w:rFonts w:cs="Arial"/>
                <w:b/>
                <w:bCs/>
                <w:szCs w:val="20"/>
              </w:rPr>
              <w:t>Operacija nima vpliva na doseganje horizontalnega cilja</w:t>
            </w:r>
          </w:p>
        </w:tc>
        <w:tc>
          <w:tcPr>
            <w:tcW w:w="916" w:type="dxa"/>
            <w:tcBorders>
              <w:bottom w:val="single" w:sz="6" w:space="0" w:color="auto"/>
            </w:tcBorders>
            <w:shd w:val="clear" w:color="auto" w:fill="auto"/>
            <w:vAlign w:val="center"/>
          </w:tcPr>
          <w:p w14:paraId="2BD5776D" w14:textId="77777777" w:rsidR="00654E04" w:rsidRPr="0037552A" w:rsidRDefault="00654E04" w:rsidP="00EF7322">
            <w:pPr>
              <w:spacing w:line="288" w:lineRule="auto"/>
              <w:jc w:val="center"/>
              <w:rPr>
                <w:rFonts w:cs="Arial"/>
                <w:bCs/>
                <w:szCs w:val="20"/>
              </w:rPr>
            </w:pPr>
            <w:r w:rsidRPr="0037552A">
              <w:rPr>
                <w:rFonts w:cs="Arial"/>
                <w:bCs/>
                <w:szCs w:val="20"/>
              </w:rPr>
              <w:t>0</w:t>
            </w:r>
          </w:p>
        </w:tc>
      </w:tr>
      <w:tr w:rsidR="00F91ED6" w:rsidRPr="0037552A" w14:paraId="2D890842" w14:textId="77777777" w:rsidTr="00060D57">
        <w:trPr>
          <w:trHeight w:val="340"/>
          <w:tblHeader/>
          <w:jc w:val="center"/>
        </w:trPr>
        <w:tc>
          <w:tcPr>
            <w:tcW w:w="7566" w:type="dxa"/>
            <w:shd w:val="pct20" w:color="auto" w:fill="auto"/>
          </w:tcPr>
          <w:p w14:paraId="1872581A" w14:textId="77777777" w:rsidR="00F91ED6" w:rsidRPr="00DF7E27" w:rsidRDefault="00F91ED6" w:rsidP="00EF7322">
            <w:pPr>
              <w:spacing w:line="288" w:lineRule="auto"/>
              <w:ind w:left="720"/>
              <w:rPr>
                <w:rFonts w:cs="Arial"/>
                <w:b/>
                <w:bCs/>
                <w:szCs w:val="20"/>
              </w:rPr>
            </w:pPr>
          </w:p>
        </w:tc>
        <w:tc>
          <w:tcPr>
            <w:tcW w:w="916" w:type="dxa"/>
            <w:shd w:val="pct20" w:color="auto" w:fill="auto"/>
            <w:vAlign w:val="center"/>
          </w:tcPr>
          <w:p w14:paraId="75AA9E55" w14:textId="77777777" w:rsidR="00F91ED6" w:rsidRPr="0037552A" w:rsidRDefault="00F91ED6" w:rsidP="00EF7322">
            <w:pPr>
              <w:spacing w:line="288" w:lineRule="auto"/>
              <w:jc w:val="center"/>
              <w:rPr>
                <w:rFonts w:cs="Arial"/>
                <w:bCs/>
                <w:szCs w:val="20"/>
              </w:rPr>
            </w:pPr>
          </w:p>
        </w:tc>
      </w:tr>
      <w:tr w:rsidR="00654E04" w:rsidRPr="0037552A" w14:paraId="113A433C" w14:textId="77777777" w:rsidTr="00060D57">
        <w:trPr>
          <w:trHeight w:val="1191"/>
          <w:tblHeader/>
          <w:jc w:val="center"/>
        </w:trPr>
        <w:tc>
          <w:tcPr>
            <w:tcW w:w="7566" w:type="dxa"/>
            <w:shd w:val="clear" w:color="auto" w:fill="auto"/>
            <w:vAlign w:val="center"/>
          </w:tcPr>
          <w:p w14:paraId="13279EE4" w14:textId="77777777" w:rsidR="00654E04" w:rsidRPr="00DF7E27" w:rsidRDefault="00654E04" w:rsidP="00B35CD0">
            <w:pPr>
              <w:numPr>
                <w:ilvl w:val="0"/>
                <w:numId w:val="7"/>
              </w:numPr>
              <w:spacing w:line="288" w:lineRule="auto"/>
              <w:rPr>
                <w:rFonts w:cs="Arial"/>
                <w:b/>
                <w:szCs w:val="20"/>
              </w:rPr>
            </w:pPr>
            <w:r w:rsidRPr="00DF7E27">
              <w:rPr>
                <w:rFonts w:cs="Arial"/>
                <w:b/>
                <w:szCs w:val="20"/>
              </w:rPr>
              <w:t>OKOLJSKA TRAJNOST</w:t>
            </w:r>
          </w:p>
          <w:p w14:paraId="2DE41F86" w14:textId="1AF61398" w:rsidR="00C50207" w:rsidRDefault="00654E04" w:rsidP="00DF7E27">
            <w:pPr>
              <w:spacing w:line="288" w:lineRule="auto"/>
              <w:ind w:left="720"/>
              <w:jc w:val="both"/>
              <w:rPr>
                <w:rFonts w:cs="Arial"/>
                <w:bCs/>
                <w:szCs w:val="20"/>
              </w:rPr>
            </w:pPr>
            <w:r w:rsidRPr="00DF7E27">
              <w:rPr>
                <w:rFonts w:cs="Arial"/>
                <w:bCs/>
                <w:szCs w:val="20"/>
              </w:rPr>
              <w:t xml:space="preserve">Upošteva se prispevek k doseganju horizontalnega cilja </w:t>
            </w:r>
            <w:proofErr w:type="spellStart"/>
            <w:r w:rsidRPr="00DF7E27">
              <w:rPr>
                <w:rFonts w:cs="Arial"/>
                <w:bCs/>
                <w:szCs w:val="20"/>
              </w:rPr>
              <w:t>okoljska</w:t>
            </w:r>
            <w:proofErr w:type="spellEnd"/>
            <w:r w:rsidRPr="00DF7E27">
              <w:rPr>
                <w:rFonts w:cs="Arial"/>
                <w:bCs/>
                <w:szCs w:val="20"/>
              </w:rPr>
              <w:t xml:space="preserve"> trajnost, ki izhaja iz opisa operacije v </w:t>
            </w:r>
            <w:r w:rsidR="00842824" w:rsidRPr="00842824">
              <w:rPr>
                <w:rFonts w:cs="Arial"/>
                <w:bCs/>
                <w:szCs w:val="20"/>
              </w:rPr>
              <w:t>vlogi na javni razpis</w:t>
            </w:r>
            <w:r w:rsidRPr="00DF7E27">
              <w:rPr>
                <w:rFonts w:cs="Arial"/>
                <w:bCs/>
                <w:szCs w:val="20"/>
              </w:rPr>
              <w:t xml:space="preserve">. </w:t>
            </w:r>
          </w:p>
          <w:p w14:paraId="06595EEC" w14:textId="4E840F5E" w:rsidR="00F91ED6" w:rsidRDefault="00F91ED6" w:rsidP="00DF7E27">
            <w:pPr>
              <w:spacing w:line="288" w:lineRule="auto"/>
              <w:ind w:left="720"/>
              <w:jc w:val="both"/>
              <w:rPr>
                <w:rFonts w:cs="Arial"/>
                <w:bCs/>
                <w:szCs w:val="20"/>
              </w:rPr>
            </w:pPr>
          </w:p>
          <w:p w14:paraId="3B4E7B31" w14:textId="4DBCC299" w:rsidR="00F91ED6" w:rsidRDefault="00F91ED6" w:rsidP="00DF7E27">
            <w:pPr>
              <w:spacing w:line="288" w:lineRule="auto"/>
              <w:ind w:left="720"/>
              <w:jc w:val="both"/>
              <w:rPr>
                <w:rFonts w:cs="Arial"/>
                <w:bCs/>
                <w:szCs w:val="20"/>
              </w:rPr>
            </w:pPr>
            <w:r w:rsidRPr="00DF7E27">
              <w:rPr>
                <w:rFonts w:cs="Arial"/>
                <w:b/>
                <w:bCs/>
                <w:szCs w:val="20"/>
              </w:rPr>
              <w:t>Točke se seštevajo.</w:t>
            </w:r>
          </w:p>
          <w:p w14:paraId="72098D13" w14:textId="5151101E" w:rsidR="00F91ED6" w:rsidRPr="00DF7E27" w:rsidRDefault="00F91ED6" w:rsidP="00DF7E27">
            <w:pPr>
              <w:spacing w:line="288" w:lineRule="auto"/>
              <w:ind w:left="720"/>
              <w:jc w:val="both"/>
              <w:rPr>
                <w:rFonts w:cs="Arial"/>
                <w:bCs/>
                <w:szCs w:val="20"/>
              </w:rPr>
            </w:pPr>
          </w:p>
        </w:tc>
        <w:tc>
          <w:tcPr>
            <w:tcW w:w="916" w:type="dxa"/>
            <w:shd w:val="clear" w:color="auto" w:fill="auto"/>
            <w:vAlign w:val="center"/>
          </w:tcPr>
          <w:p w14:paraId="73760211" w14:textId="77777777" w:rsidR="00654E04" w:rsidRPr="0037552A" w:rsidRDefault="00654E04" w:rsidP="00EF7322">
            <w:pPr>
              <w:tabs>
                <w:tab w:val="left" w:pos="3547"/>
              </w:tabs>
              <w:spacing w:line="288" w:lineRule="auto"/>
              <w:jc w:val="center"/>
              <w:rPr>
                <w:rFonts w:cs="Arial"/>
                <w:b/>
                <w:szCs w:val="20"/>
              </w:rPr>
            </w:pPr>
            <w:r w:rsidRPr="0037552A">
              <w:rPr>
                <w:rFonts w:cs="Arial"/>
                <w:b/>
                <w:szCs w:val="20"/>
              </w:rPr>
              <w:t>5</w:t>
            </w:r>
          </w:p>
        </w:tc>
      </w:tr>
      <w:tr w:rsidR="00654E04" w:rsidRPr="0037552A" w14:paraId="2500A4E0" w14:textId="77777777" w:rsidTr="00060D57">
        <w:trPr>
          <w:trHeight w:val="340"/>
          <w:tblHeader/>
          <w:jc w:val="center"/>
        </w:trPr>
        <w:tc>
          <w:tcPr>
            <w:tcW w:w="7566" w:type="dxa"/>
            <w:shd w:val="clear" w:color="auto" w:fill="auto"/>
          </w:tcPr>
          <w:p w14:paraId="7D98031F" w14:textId="77777777" w:rsidR="00E02D19" w:rsidRPr="00DF7E27" w:rsidRDefault="00E02D19" w:rsidP="00EF7322">
            <w:pPr>
              <w:spacing w:line="288" w:lineRule="auto"/>
              <w:ind w:left="720"/>
              <w:rPr>
                <w:rFonts w:cs="Arial"/>
                <w:b/>
                <w:bCs/>
                <w:szCs w:val="20"/>
              </w:rPr>
            </w:pPr>
            <w:r w:rsidRPr="00DF7E27">
              <w:rPr>
                <w:rFonts w:cs="Arial"/>
                <w:b/>
                <w:bCs/>
                <w:szCs w:val="20"/>
              </w:rPr>
              <w:lastRenderedPageBreak/>
              <w:t>Operacija ima posreden pozitiven vpliv na doseganje horizontalnega cilja</w:t>
            </w:r>
          </w:p>
          <w:p w14:paraId="567765E8" w14:textId="77777777" w:rsidR="00E02D19" w:rsidRPr="00DF7E27" w:rsidRDefault="00E02D19" w:rsidP="00EF7322">
            <w:pPr>
              <w:spacing w:line="288" w:lineRule="auto"/>
              <w:ind w:left="720"/>
              <w:rPr>
                <w:rFonts w:cs="Arial"/>
                <w:bCs/>
                <w:szCs w:val="20"/>
              </w:rPr>
            </w:pPr>
          </w:p>
          <w:p w14:paraId="0414ABD2" w14:textId="6D5A6F1B" w:rsidR="00E02D19" w:rsidRPr="00DF7E27" w:rsidRDefault="00E02D19" w:rsidP="00E02D19">
            <w:pPr>
              <w:tabs>
                <w:tab w:val="num" w:pos="709"/>
              </w:tabs>
              <w:spacing w:line="288" w:lineRule="auto"/>
              <w:ind w:left="709"/>
              <w:jc w:val="both"/>
              <w:rPr>
                <w:rFonts w:cs="Arial"/>
                <w:szCs w:val="20"/>
              </w:rPr>
            </w:pPr>
            <w:r w:rsidRPr="00DF7E27">
              <w:rPr>
                <w:rFonts w:cs="Arial"/>
                <w:szCs w:val="20"/>
              </w:rPr>
              <w:t xml:space="preserve">Operacija izkazuje posreden prispevek k </w:t>
            </w:r>
            <w:proofErr w:type="spellStart"/>
            <w:r w:rsidRPr="00DF7E27">
              <w:rPr>
                <w:rFonts w:cs="Arial"/>
                <w:szCs w:val="20"/>
              </w:rPr>
              <w:t>okoljski</w:t>
            </w:r>
            <w:proofErr w:type="spellEnd"/>
            <w:r w:rsidRPr="00DF7E27">
              <w:rPr>
                <w:rFonts w:cs="Arial"/>
                <w:szCs w:val="20"/>
              </w:rPr>
              <w:t xml:space="preserve"> trajnosti, če vključuje </w:t>
            </w:r>
            <w:r w:rsidR="00316013" w:rsidRPr="00316013">
              <w:rPr>
                <w:rFonts w:cs="Arial"/>
                <w:szCs w:val="20"/>
              </w:rPr>
              <w:t>najmanj</w:t>
            </w:r>
            <w:r w:rsidRPr="00DF7E27">
              <w:rPr>
                <w:rFonts w:cs="Arial"/>
                <w:szCs w:val="20"/>
              </w:rPr>
              <w:t xml:space="preserve"> eno od naslednjih vsebin</w:t>
            </w:r>
            <w:r w:rsidR="00DF7E27" w:rsidRPr="00DF7E27">
              <w:rPr>
                <w:rFonts w:cs="Arial"/>
                <w:szCs w:val="20"/>
              </w:rPr>
              <w:t xml:space="preserve">. Aktivnost mora biti </w:t>
            </w:r>
            <w:r w:rsidR="00DF7E27" w:rsidRPr="00DF7E27">
              <w:rPr>
                <w:rFonts w:cs="Arial"/>
                <w:b/>
                <w:szCs w:val="20"/>
                <w:u w:val="single"/>
              </w:rPr>
              <w:t>v celoti</w:t>
            </w:r>
            <w:r w:rsidR="00DF7E27" w:rsidRPr="00DF7E27">
              <w:rPr>
                <w:rFonts w:cs="Arial"/>
                <w:szCs w:val="20"/>
              </w:rPr>
              <w:t xml:space="preserve"> namenjena prispevanju k horizontalnemu </w:t>
            </w:r>
            <w:r w:rsidR="00DF7E27" w:rsidRPr="00DF7E27">
              <w:rPr>
                <w:rFonts w:cs="Arial"/>
                <w:bCs/>
                <w:szCs w:val="20"/>
              </w:rPr>
              <w:t>cilju podnebne spremembe in prilagajanje nanje</w:t>
            </w:r>
            <w:r w:rsidR="00DF7E27">
              <w:rPr>
                <w:rFonts w:cs="Arial"/>
                <w:szCs w:val="20"/>
              </w:rPr>
              <w:t>.</w:t>
            </w:r>
          </w:p>
          <w:p w14:paraId="6D1EB24F" w14:textId="77777777" w:rsidR="00DF7E27" w:rsidRDefault="00DF7E27" w:rsidP="00DF7E27">
            <w:pPr>
              <w:spacing w:line="288" w:lineRule="auto"/>
              <w:ind w:left="709"/>
              <w:jc w:val="both"/>
              <w:rPr>
                <w:rFonts w:cs="Arial"/>
                <w:bCs/>
                <w:szCs w:val="20"/>
              </w:rPr>
            </w:pPr>
          </w:p>
          <w:p w14:paraId="5C10E4D7" w14:textId="0C53277E" w:rsidR="00DF7E27" w:rsidRPr="00DF7E27" w:rsidRDefault="00DF7E27" w:rsidP="00DF7E27">
            <w:pPr>
              <w:spacing w:line="288" w:lineRule="auto"/>
              <w:ind w:left="709"/>
              <w:jc w:val="both"/>
              <w:rPr>
                <w:rFonts w:cs="Arial"/>
                <w:bCs/>
                <w:szCs w:val="20"/>
              </w:rPr>
            </w:pPr>
            <w:r w:rsidRPr="00DF7E27">
              <w:rPr>
                <w:rFonts w:cs="Arial"/>
                <w:bCs/>
                <w:szCs w:val="20"/>
              </w:rPr>
              <w:t>Upoštevajo se aktivnosti, kot so:</w:t>
            </w:r>
          </w:p>
          <w:p w14:paraId="28103F01" w14:textId="36F1B9E6" w:rsidR="00E02D19" w:rsidRPr="00816B7D" w:rsidRDefault="00E02D19" w:rsidP="007B667C">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ozaveščanje o </w:t>
            </w:r>
            <w:proofErr w:type="spellStart"/>
            <w:r w:rsidRPr="00816B7D">
              <w:rPr>
                <w:bCs/>
                <w:sz w:val="20"/>
                <w:szCs w:val="20"/>
              </w:rPr>
              <w:t>okoljski</w:t>
            </w:r>
            <w:proofErr w:type="spellEnd"/>
            <w:r w:rsidRPr="00816B7D">
              <w:rPr>
                <w:bCs/>
                <w:sz w:val="20"/>
                <w:szCs w:val="20"/>
              </w:rPr>
              <w:t xml:space="preserve"> trajnosti v obliki delavnic, tiskani</w:t>
            </w:r>
            <w:r w:rsidR="00F91ED6" w:rsidRPr="00816B7D">
              <w:rPr>
                <w:bCs/>
                <w:sz w:val="20"/>
                <w:szCs w:val="20"/>
              </w:rPr>
              <w:t>h gradiv, avdiovizualnih gradiv,</w:t>
            </w:r>
          </w:p>
          <w:p w14:paraId="124DC72F" w14:textId="6FE6766C"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ustvarjanje zdravega prehranskega okolja (zdrava hrana)</w:t>
            </w:r>
            <w:r w:rsidR="00F91ED6" w:rsidRPr="00816B7D">
              <w:rPr>
                <w:bCs/>
                <w:sz w:val="20"/>
                <w:szCs w:val="20"/>
              </w:rPr>
              <w:t>,</w:t>
            </w:r>
            <w:r w:rsidRPr="00816B7D">
              <w:rPr>
                <w:bCs/>
                <w:sz w:val="20"/>
                <w:szCs w:val="20"/>
              </w:rPr>
              <w:t xml:space="preserve"> </w:t>
            </w:r>
          </w:p>
          <w:p w14:paraId="4CDF03EE" w14:textId="626DBE31"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izdelava študij</w:t>
            </w:r>
            <w:r w:rsidR="009F0EEB" w:rsidRPr="00816B7D">
              <w:rPr>
                <w:bCs/>
                <w:sz w:val="20"/>
                <w:szCs w:val="20"/>
              </w:rPr>
              <w:t xml:space="preserve"> na področju </w:t>
            </w:r>
            <w:proofErr w:type="spellStart"/>
            <w:r w:rsidR="009F0EEB" w:rsidRPr="00816B7D">
              <w:rPr>
                <w:bCs/>
                <w:sz w:val="20"/>
                <w:szCs w:val="20"/>
              </w:rPr>
              <w:t>okoljske</w:t>
            </w:r>
            <w:proofErr w:type="spellEnd"/>
            <w:r w:rsidR="009F0EEB" w:rsidRPr="00816B7D">
              <w:rPr>
                <w:bCs/>
                <w:sz w:val="20"/>
                <w:szCs w:val="20"/>
              </w:rPr>
              <w:t xml:space="preserve"> trajnosti</w:t>
            </w:r>
            <w:r w:rsidRPr="00816B7D">
              <w:rPr>
                <w:bCs/>
                <w:sz w:val="20"/>
                <w:szCs w:val="20"/>
              </w:rPr>
              <w:t xml:space="preserve">, </w:t>
            </w:r>
          </w:p>
          <w:p w14:paraId="34D7519A" w14:textId="21A22E6A"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izdelava digitalnih aplikacij</w:t>
            </w:r>
            <w:r w:rsidR="009F0EEB" w:rsidRPr="00816B7D">
              <w:rPr>
                <w:bCs/>
                <w:sz w:val="20"/>
                <w:szCs w:val="20"/>
              </w:rPr>
              <w:t xml:space="preserve"> na področju </w:t>
            </w:r>
            <w:proofErr w:type="spellStart"/>
            <w:r w:rsidR="009F0EEB" w:rsidRPr="00816B7D">
              <w:rPr>
                <w:bCs/>
                <w:sz w:val="20"/>
                <w:szCs w:val="20"/>
              </w:rPr>
              <w:t>okoljske</w:t>
            </w:r>
            <w:proofErr w:type="spellEnd"/>
            <w:r w:rsidR="009F0EEB" w:rsidRPr="00816B7D">
              <w:rPr>
                <w:bCs/>
                <w:sz w:val="20"/>
                <w:szCs w:val="20"/>
              </w:rPr>
              <w:t xml:space="preserve"> trajnosti</w:t>
            </w:r>
            <w:r w:rsidRPr="00816B7D">
              <w:rPr>
                <w:bCs/>
                <w:sz w:val="20"/>
                <w:szCs w:val="20"/>
              </w:rPr>
              <w:t>.</w:t>
            </w:r>
          </w:p>
          <w:p w14:paraId="03320E6C" w14:textId="3A0D8C97" w:rsidR="003718EC" w:rsidRPr="00DF7E27" w:rsidRDefault="003718EC" w:rsidP="00E02D19">
            <w:pPr>
              <w:spacing w:line="288" w:lineRule="auto"/>
              <w:ind w:left="720"/>
              <w:rPr>
                <w:rFonts w:cs="Arial"/>
                <w:bCs/>
                <w:szCs w:val="20"/>
              </w:rPr>
            </w:pPr>
          </w:p>
        </w:tc>
        <w:tc>
          <w:tcPr>
            <w:tcW w:w="916" w:type="dxa"/>
            <w:shd w:val="clear" w:color="auto" w:fill="auto"/>
            <w:vAlign w:val="center"/>
          </w:tcPr>
          <w:p w14:paraId="325FEC7F" w14:textId="34F81E6D" w:rsidR="00654E04" w:rsidRPr="0037552A" w:rsidRDefault="00E02D19" w:rsidP="00EF7322">
            <w:pPr>
              <w:tabs>
                <w:tab w:val="left" w:pos="3547"/>
              </w:tabs>
              <w:spacing w:line="288" w:lineRule="auto"/>
              <w:jc w:val="center"/>
              <w:rPr>
                <w:rFonts w:cs="Arial"/>
                <w:bCs/>
                <w:szCs w:val="20"/>
              </w:rPr>
            </w:pPr>
            <w:r>
              <w:rPr>
                <w:rFonts w:cs="Arial"/>
                <w:bCs/>
                <w:szCs w:val="20"/>
              </w:rPr>
              <w:t>3</w:t>
            </w:r>
          </w:p>
        </w:tc>
      </w:tr>
      <w:tr w:rsidR="00654E04" w:rsidRPr="0037552A" w14:paraId="65877092" w14:textId="77777777" w:rsidTr="00060D57">
        <w:trPr>
          <w:trHeight w:val="340"/>
          <w:tblHeader/>
          <w:jc w:val="center"/>
        </w:trPr>
        <w:tc>
          <w:tcPr>
            <w:tcW w:w="7566" w:type="dxa"/>
            <w:shd w:val="clear" w:color="auto" w:fill="auto"/>
          </w:tcPr>
          <w:p w14:paraId="5066A926" w14:textId="72FD60AD" w:rsidR="00654E04" w:rsidRPr="00DF7E27" w:rsidRDefault="00654E04" w:rsidP="00EF7322">
            <w:pPr>
              <w:spacing w:line="288" w:lineRule="auto"/>
              <w:ind w:left="720"/>
              <w:rPr>
                <w:rFonts w:cs="Arial"/>
                <w:bCs/>
                <w:szCs w:val="20"/>
              </w:rPr>
            </w:pPr>
          </w:p>
          <w:p w14:paraId="71F1A6F3" w14:textId="3E361A28" w:rsidR="00E02D19" w:rsidRPr="00DF7E27" w:rsidRDefault="00E02D19" w:rsidP="005B373A">
            <w:pPr>
              <w:spacing w:line="288" w:lineRule="auto"/>
              <w:ind w:left="720"/>
              <w:jc w:val="both"/>
              <w:rPr>
                <w:rFonts w:cs="Arial"/>
                <w:b/>
                <w:bCs/>
                <w:szCs w:val="20"/>
              </w:rPr>
            </w:pPr>
            <w:r w:rsidRPr="00DF7E27">
              <w:rPr>
                <w:rFonts w:cs="Arial"/>
                <w:b/>
                <w:bCs/>
                <w:szCs w:val="20"/>
              </w:rPr>
              <w:t>Operacija ima neposreden pozitiven vpliv na doseganje horizontalnega cilja</w:t>
            </w:r>
          </w:p>
          <w:p w14:paraId="3C964533" w14:textId="77777777" w:rsidR="00E02D19" w:rsidRPr="00DF7E27" w:rsidRDefault="00E02D19" w:rsidP="00E02D19">
            <w:pPr>
              <w:spacing w:line="288" w:lineRule="auto"/>
              <w:ind w:left="720"/>
              <w:rPr>
                <w:rFonts w:cs="Arial"/>
                <w:bCs/>
                <w:szCs w:val="20"/>
              </w:rPr>
            </w:pPr>
          </w:p>
          <w:p w14:paraId="0289D9E9" w14:textId="41654430" w:rsidR="00E02D19" w:rsidRPr="00F91ED6" w:rsidRDefault="00E02D19" w:rsidP="00E02D19">
            <w:pPr>
              <w:spacing w:line="288" w:lineRule="auto"/>
              <w:ind w:left="720"/>
              <w:jc w:val="both"/>
              <w:rPr>
                <w:rFonts w:cs="Arial"/>
                <w:b/>
                <w:bCs/>
                <w:szCs w:val="20"/>
              </w:rPr>
            </w:pPr>
            <w:r w:rsidRPr="00F91ED6">
              <w:rPr>
                <w:rFonts w:cs="Arial"/>
                <w:bCs/>
                <w:szCs w:val="20"/>
              </w:rPr>
              <w:t xml:space="preserve">Operacija ima neposreden prispevek k </w:t>
            </w:r>
            <w:proofErr w:type="spellStart"/>
            <w:r w:rsidRPr="00F91ED6">
              <w:rPr>
                <w:rFonts w:cs="Arial"/>
                <w:bCs/>
                <w:szCs w:val="20"/>
              </w:rPr>
              <w:t>okoljski</w:t>
            </w:r>
            <w:proofErr w:type="spellEnd"/>
            <w:r w:rsidRPr="00F91ED6">
              <w:rPr>
                <w:rFonts w:cs="Arial"/>
                <w:bCs/>
                <w:szCs w:val="20"/>
              </w:rPr>
              <w:t xml:space="preserve"> trajnosti, če vključuje </w:t>
            </w:r>
            <w:r w:rsidR="00316013" w:rsidRPr="00316013">
              <w:rPr>
                <w:rFonts w:cs="Arial"/>
                <w:bCs/>
                <w:szCs w:val="20"/>
              </w:rPr>
              <w:t>najmanj</w:t>
            </w:r>
            <w:r w:rsidRPr="00F91ED6">
              <w:rPr>
                <w:rFonts w:cs="Arial"/>
                <w:bCs/>
                <w:szCs w:val="20"/>
              </w:rPr>
              <w:t xml:space="preserve"> eno od naslednjih oblik naložb</w:t>
            </w:r>
            <w:r w:rsidR="00F91ED6">
              <w:rPr>
                <w:rFonts w:cs="Arial"/>
                <w:bCs/>
                <w:szCs w:val="20"/>
              </w:rPr>
              <w:t>:</w:t>
            </w:r>
          </w:p>
          <w:p w14:paraId="7D795E70" w14:textId="509DCC22"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F91ED6">
              <w:rPr>
                <w:bCs/>
                <w:sz w:val="20"/>
                <w:szCs w:val="20"/>
              </w:rPr>
              <w:t xml:space="preserve">naložba, ki prispeva k </w:t>
            </w:r>
            <w:r w:rsidRPr="00816B7D">
              <w:rPr>
                <w:bCs/>
                <w:sz w:val="20"/>
                <w:szCs w:val="20"/>
              </w:rPr>
              <w:t>zmanjš</w:t>
            </w:r>
            <w:r w:rsidR="00652BEF" w:rsidRPr="00816B7D">
              <w:rPr>
                <w:bCs/>
                <w:sz w:val="20"/>
                <w:szCs w:val="20"/>
              </w:rPr>
              <w:t>anju onesnaževanja zraka, tal</w:t>
            </w:r>
            <w:r w:rsidRPr="00816B7D">
              <w:rPr>
                <w:bCs/>
                <w:sz w:val="20"/>
                <w:szCs w:val="20"/>
              </w:rPr>
              <w:t xml:space="preserve"> ali vode, </w:t>
            </w:r>
            <w:r w:rsidR="00316013" w:rsidRPr="00816B7D">
              <w:rPr>
                <w:bCs/>
                <w:sz w:val="20"/>
                <w:szCs w:val="20"/>
              </w:rPr>
              <w:t xml:space="preserve">naložba v </w:t>
            </w:r>
            <w:r w:rsidR="000F4BCB" w:rsidRPr="00816B7D">
              <w:rPr>
                <w:bCs/>
                <w:sz w:val="20"/>
                <w:szCs w:val="20"/>
              </w:rPr>
              <w:t xml:space="preserve">vzpostavitev ali posodobitev </w:t>
            </w:r>
            <w:proofErr w:type="spellStart"/>
            <w:r w:rsidR="000F4BCB" w:rsidRPr="00816B7D">
              <w:rPr>
                <w:bCs/>
                <w:sz w:val="20"/>
                <w:szCs w:val="20"/>
              </w:rPr>
              <w:t>okoljske</w:t>
            </w:r>
            <w:proofErr w:type="spellEnd"/>
            <w:r w:rsidR="000F4BCB" w:rsidRPr="00816B7D">
              <w:rPr>
                <w:bCs/>
                <w:sz w:val="20"/>
                <w:szCs w:val="20"/>
              </w:rPr>
              <w:t xml:space="preserve"> infrastrukture</w:t>
            </w:r>
            <w:r w:rsidR="00F91ED6" w:rsidRPr="00816B7D">
              <w:rPr>
                <w:bCs/>
                <w:sz w:val="20"/>
                <w:szCs w:val="20"/>
              </w:rPr>
              <w:t>,</w:t>
            </w:r>
          </w:p>
          <w:p w14:paraId="3428E1A2" w14:textId="11E7E544"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F91ED6">
              <w:rPr>
                <w:bCs/>
                <w:sz w:val="20"/>
                <w:szCs w:val="20"/>
              </w:rPr>
              <w:t xml:space="preserve">naložba, ki </w:t>
            </w:r>
            <w:r w:rsidRPr="00816B7D">
              <w:rPr>
                <w:bCs/>
                <w:sz w:val="20"/>
                <w:szCs w:val="20"/>
              </w:rPr>
              <w:t>spodbuja ohranjanje biotske raznovrstnosti, ohranjanje naravne dediščine in kulturne krajine,</w:t>
            </w:r>
          </w:p>
          <w:p w14:paraId="77389368" w14:textId="748D997A"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F91ED6">
              <w:rPr>
                <w:bCs/>
                <w:sz w:val="20"/>
                <w:szCs w:val="20"/>
              </w:rPr>
              <w:t>naložba, ki prispeva k</w:t>
            </w:r>
            <w:r w:rsidRPr="00816B7D">
              <w:rPr>
                <w:bCs/>
                <w:sz w:val="20"/>
                <w:szCs w:val="20"/>
              </w:rPr>
              <w:t xml:space="preserve"> zmanjševanju količine odpadkov (uporabi</w:t>
            </w:r>
            <w:r w:rsidR="00316013" w:rsidRPr="00816B7D">
              <w:rPr>
                <w:bCs/>
                <w:sz w:val="20"/>
                <w:szCs w:val="20"/>
              </w:rPr>
              <w:t>jo</w:t>
            </w:r>
            <w:r w:rsidRPr="00816B7D">
              <w:rPr>
                <w:bCs/>
                <w:sz w:val="20"/>
                <w:szCs w:val="20"/>
              </w:rPr>
              <w:t xml:space="preserve"> odpadn</w:t>
            </w:r>
            <w:r w:rsidR="00316013" w:rsidRPr="00816B7D">
              <w:rPr>
                <w:bCs/>
                <w:sz w:val="20"/>
                <w:szCs w:val="20"/>
              </w:rPr>
              <w:t>e</w:t>
            </w:r>
            <w:r w:rsidRPr="00816B7D">
              <w:rPr>
                <w:bCs/>
                <w:sz w:val="20"/>
                <w:szCs w:val="20"/>
              </w:rPr>
              <w:t xml:space="preserve"> snovi in surovin</w:t>
            </w:r>
            <w:r w:rsidR="00316013" w:rsidRPr="00816B7D">
              <w:rPr>
                <w:bCs/>
                <w:sz w:val="20"/>
                <w:szCs w:val="20"/>
              </w:rPr>
              <w:t>e</w:t>
            </w:r>
            <w:r w:rsidRPr="00816B7D">
              <w:rPr>
                <w:bCs/>
                <w:sz w:val="20"/>
                <w:szCs w:val="20"/>
              </w:rPr>
              <w:t xml:space="preserve"> ali spodbujajo reciklažo</w:t>
            </w:r>
            <w:r w:rsidR="00652BEF" w:rsidRPr="00816B7D">
              <w:rPr>
                <w:bCs/>
                <w:sz w:val="20"/>
                <w:szCs w:val="20"/>
              </w:rPr>
              <w:t>)</w:t>
            </w:r>
            <w:r w:rsidR="00316013" w:rsidRPr="00816B7D">
              <w:rPr>
                <w:bCs/>
                <w:sz w:val="20"/>
                <w:szCs w:val="20"/>
              </w:rPr>
              <w:t>,</w:t>
            </w:r>
          </w:p>
          <w:p w14:paraId="2C02E811" w14:textId="5D6CAF68" w:rsidR="00E02D19" w:rsidRPr="00816B7D" w:rsidRDefault="00E02D19"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naložba v kratke dobavne verige. </w:t>
            </w:r>
          </w:p>
          <w:p w14:paraId="24C1DC99" w14:textId="43624521" w:rsidR="003718EC" w:rsidRPr="00DF7E27" w:rsidRDefault="003718EC" w:rsidP="00E02D19">
            <w:pPr>
              <w:pStyle w:val="AlineazaodstavkomZnakZnak"/>
              <w:numPr>
                <w:ilvl w:val="0"/>
                <w:numId w:val="0"/>
              </w:numPr>
              <w:spacing w:line="288" w:lineRule="auto"/>
              <w:ind w:left="720"/>
              <w:rPr>
                <w:i/>
                <w:sz w:val="20"/>
                <w:szCs w:val="20"/>
              </w:rPr>
            </w:pPr>
          </w:p>
        </w:tc>
        <w:tc>
          <w:tcPr>
            <w:tcW w:w="916" w:type="dxa"/>
            <w:shd w:val="clear" w:color="auto" w:fill="auto"/>
            <w:vAlign w:val="center"/>
          </w:tcPr>
          <w:p w14:paraId="3C38AE67" w14:textId="7F72ACFD" w:rsidR="00654E04" w:rsidRPr="0037552A" w:rsidRDefault="00E02D19" w:rsidP="00EF7322">
            <w:pPr>
              <w:tabs>
                <w:tab w:val="left" w:pos="3547"/>
              </w:tabs>
              <w:spacing w:line="288" w:lineRule="auto"/>
              <w:jc w:val="center"/>
              <w:rPr>
                <w:rFonts w:cs="Arial"/>
                <w:bCs/>
                <w:szCs w:val="20"/>
              </w:rPr>
            </w:pPr>
            <w:r>
              <w:rPr>
                <w:rFonts w:cs="Arial"/>
                <w:bCs/>
                <w:szCs w:val="20"/>
              </w:rPr>
              <w:t>2</w:t>
            </w:r>
          </w:p>
        </w:tc>
      </w:tr>
      <w:tr w:rsidR="00654E04" w:rsidRPr="0037552A" w14:paraId="2236E026" w14:textId="77777777" w:rsidTr="00060D57">
        <w:trPr>
          <w:trHeight w:val="340"/>
          <w:tblHeader/>
          <w:jc w:val="center"/>
        </w:trPr>
        <w:tc>
          <w:tcPr>
            <w:tcW w:w="7566" w:type="dxa"/>
            <w:shd w:val="clear" w:color="auto" w:fill="auto"/>
          </w:tcPr>
          <w:p w14:paraId="17F67200" w14:textId="77777777" w:rsidR="00654E04" w:rsidRPr="00DF7E27" w:rsidRDefault="00654E04" w:rsidP="00EF7322">
            <w:pPr>
              <w:spacing w:line="288" w:lineRule="auto"/>
              <w:ind w:left="720"/>
              <w:rPr>
                <w:rFonts w:cs="Arial"/>
                <w:b/>
                <w:bCs/>
                <w:szCs w:val="20"/>
              </w:rPr>
            </w:pPr>
            <w:r w:rsidRPr="00DF7E27">
              <w:rPr>
                <w:rFonts w:cs="Arial"/>
                <w:b/>
                <w:bCs/>
                <w:szCs w:val="20"/>
              </w:rPr>
              <w:t>Operacija nima vpliva na doseganje horizontalnega cilja</w:t>
            </w:r>
          </w:p>
        </w:tc>
        <w:tc>
          <w:tcPr>
            <w:tcW w:w="916" w:type="dxa"/>
            <w:shd w:val="clear" w:color="auto" w:fill="auto"/>
            <w:vAlign w:val="center"/>
          </w:tcPr>
          <w:p w14:paraId="64801F1F"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37552A" w14:paraId="7AC31CF7" w14:textId="77777777" w:rsidTr="00060D57">
        <w:trPr>
          <w:trHeight w:val="340"/>
          <w:tblHeader/>
          <w:jc w:val="center"/>
        </w:trPr>
        <w:tc>
          <w:tcPr>
            <w:tcW w:w="7566" w:type="dxa"/>
            <w:shd w:val="clear" w:color="auto" w:fill="D9D9D9" w:themeFill="background1" w:themeFillShade="D9"/>
          </w:tcPr>
          <w:p w14:paraId="1B4D2E29" w14:textId="77777777" w:rsidR="00F91ED6" w:rsidRPr="00DF7E27" w:rsidRDefault="00F91ED6" w:rsidP="00EF7322">
            <w:pPr>
              <w:spacing w:line="288" w:lineRule="auto"/>
              <w:ind w:left="720"/>
              <w:rPr>
                <w:rFonts w:cs="Arial"/>
                <w:b/>
                <w:bCs/>
                <w:szCs w:val="20"/>
              </w:rPr>
            </w:pPr>
          </w:p>
        </w:tc>
        <w:tc>
          <w:tcPr>
            <w:tcW w:w="916" w:type="dxa"/>
            <w:shd w:val="clear" w:color="auto" w:fill="D9D9D9" w:themeFill="background1" w:themeFillShade="D9"/>
            <w:vAlign w:val="center"/>
          </w:tcPr>
          <w:p w14:paraId="7AF0964E" w14:textId="77777777" w:rsidR="00F91ED6" w:rsidRPr="0037552A" w:rsidRDefault="00F91ED6" w:rsidP="00EF7322">
            <w:pPr>
              <w:tabs>
                <w:tab w:val="left" w:pos="3547"/>
              </w:tabs>
              <w:spacing w:line="288" w:lineRule="auto"/>
              <w:jc w:val="center"/>
              <w:rPr>
                <w:rFonts w:cs="Arial"/>
                <w:bCs/>
                <w:szCs w:val="20"/>
              </w:rPr>
            </w:pPr>
          </w:p>
        </w:tc>
      </w:tr>
      <w:tr w:rsidR="00654E04" w:rsidRPr="0037552A" w14:paraId="26DAF76B" w14:textId="77777777" w:rsidTr="00060D57">
        <w:trPr>
          <w:trHeight w:val="340"/>
          <w:tblHeader/>
          <w:jc w:val="center"/>
        </w:trPr>
        <w:tc>
          <w:tcPr>
            <w:tcW w:w="7566" w:type="dxa"/>
            <w:shd w:val="clear" w:color="auto" w:fill="auto"/>
          </w:tcPr>
          <w:p w14:paraId="2E41DD42" w14:textId="272F0A50" w:rsidR="00654E04" w:rsidRPr="0037552A" w:rsidRDefault="00654E04" w:rsidP="00316013">
            <w:pPr>
              <w:spacing w:line="288" w:lineRule="auto"/>
              <w:ind w:left="720" w:hanging="294"/>
              <w:rPr>
                <w:rFonts w:cs="Arial"/>
                <w:b/>
                <w:bCs/>
                <w:szCs w:val="20"/>
              </w:rPr>
            </w:pPr>
            <w:r w:rsidRPr="0037552A">
              <w:rPr>
                <w:rFonts w:cs="Arial"/>
                <w:b/>
                <w:bCs/>
                <w:szCs w:val="20"/>
              </w:rPr>
              <w:t xml:space="preserve">D. SOCIALNA </w:t>
            </w:r>
            <w:r w:rsidR="00316013">
              <w:rPr>
                <w:rFonts w:cs="Arial"/>
                <w:b/>
                <w:bCs/>
                <w:szCs w:val="20"/>
              </w:rPr>
              <w:t>VKLJUČENOST</w:t>
            </w:r>
            <w:r w:rsidR="00D40A05">
              <w:rPr>
                <w:rFonts w:cs="Arial"/>
                <w:b/>
                <w:bCs/>
                <w:szCs w:val="20"/>
              </w:rPr>
              <w:t xml:space="preserve"> (vključevanje ranljivih skupin)</w:t>
            </w:r>
          </w:p>
        </w:tc>
        <w:tc>
          <w:tcPr>
            <w:tcW w:w="916" w:type="dxa"/>
            <w:shd w:val="clear" w:color="auto" w:fill="auto"/>
            <w:vAlign w:val="center"/>
          </w:tcPr>
          <w:p w14:paraId="2FD20372" w14:textId="77777777" w:rsidR="00654E04" w:rsidRPr="0037552A" w:rsidRDefault="00654E04" w:rsidP="00EF7322">
            <w:pPr>
              <w:tabs>
                <w:tab w:val="left" w:pos="3547"/>
              </w:tabs>
              <w:spacing w:line="288" w:lineRule="auto"/>
              <w:jc w:val="center"/>
              <w:rPr>
                <w:rFonts w:cs="Arial"/>
                <w:b/>
                <w:bCs/>
                <w:szCs w:val="20"/>
              </w:rPr>
            </w:pPr>
          </w:p>
        </w:tc>
      </w:tr>
      <w:tr w:rsidR="00654E04" w:rsidRPr="0037552A" w14:paraId="58E1FDB4" w14:textId="77777777" w:rsidTr="00060D57">
        <w:trPr>
          <w:trHeight w:val="340"/>
          <w:tblHeader/>
          <w:jc w:val="center"/>
        </w:trPr>
        <w:tc>
          <w:tcPr>
            <w:tcW w:w="7566" w:type="dxa"/>
            <w:shd w:val="clear" w:color="auto" w:fill="auto"/>
          </w:tcPr>
          <w:p w14:paraId="395296E4" w14:textId="77777777" w:rsidR="00654E04" w:rsidRPr="0037552A" w:rsidRDefault="00654E04" w:rsidP="00EF7322">
            <w:pPr>
              <w:spacing w:line="288" w:lineRule="auto"/>
              <w:ind w:left="720"/>
              <w:jc w:val="both"/>
              <w:rPr>
                <w:rFonts w:cs="Arial"/>
                <w:b/>
                <w:bCs/>
                <w:szCs w:val="20"/>
              </w:rPr>
            </w:pPr>
            <w:r w:rsidRPr="0037552A">
              <w:rPr>
                <w:rFonts w:cs="Arial"/>
                <w:b/>
                <w:bCs/>
                <w:szCs w:val="20"/>
              </w:rPr>
              <w:t>Vključevanje ranljivih skupin (mladi, ženske ali druge v SLR identificirane ranljive skupine)</w:t>
            </w:r>
          </w:p>
          <w:p w14:paraId="18036B33" w14:textId="128361E5" w:rsidR="00654E04" w:rsidRDefault="00B54B3F" w:rsidP="00B54B3F">
            <w:pPr>
              <w:spacing w:line="288" w:lineRule="auto"/>
              <w:ind w:left="720"/>
              <w:jc w:val="both"/>
              <w:rPr>
                <w:rFonts w:cs="Arial"/>
                <w:bCs/>
                <w:szCs w:val="20"/>
              </w:rPr>
            </w:pPr>
            <w:r>
              <w:rPr>
                <w:rFonts w:cs="Arial"/>
                <w:bCs/>
                <w:szCs w:val="20"/>
              </w:rPr>
              <w:t xml:space="preserve">Operacija vključuje ranljivo skupino, če je </w:t>
            </w:r>
            <w:r w:rsidR="007A768F">
              <w:rPr>
                <w:rFonts w:cs="Arial"/>
                <w:bCs/>
                <w:szCs w:val="20"/>
              </w:rPr>
              <w:t xml:space="preserve">ta </w:t>
            </w:r>
            <w:r>
              <w:rPr>
                <w:rFonts w:cs="Arial"/>
                <w:bCs/>
                <w:szCs w:val="20"/>
              </w:rPr>
              <w:t xml:space="preserve">vključena neposredno v izvajanja operacije ali </w:t>
            </w:r>
            <w:r w:rsidR="00F91ED6">
              <w:rPr>
                <w:rFonts w:cs="Arial"/>
                <w:bCs/>
                <w:szCs w:val="20"/>
              </w:rPr>
              <w:t xml:space="preserve">če </w:t>
            </w:r>
            <w:r>
              <w:rPr>
                <w:rFonts w:cs="Arial"/>
                <w:bCs/>
                <w:szCs w:val="20"/>
              </w:rPr>
              <w:t xml:space="preserve">operacija vključuje </w:t>
            </w:r>
            <w:r w:rsidRPr="00075970">
              <w:rPr>
                <w:rFonts w:cs="Arial"/>
                <w:bCs/>
                <w:szCs w:val="20"/>
              </w:rPr>
              <w:t>naložbo</w:t>
            </w:r>
            <w:r w:rsidR="00F91ED6" w:rsidRPr="00075970">
              <w:rPr>
                <w:rFonts w:cs="Arial"/>
                <w:bCs/>
                <w:szCs w:val="20"/>
              </w:rPr>
              <w:t xml:space="preserve"> ali aktivnost</w:t>
            </w:r>
            <w:r w:rsidRPr="00075970">
              <w:rPr>
                <w:rFonts w:cs="Arial"/>
                <w:bCs/>
                <w:szCs w:val="20"/>
              </w:rPr>
              <w:t xml:space="preserve">, ki je neposredno namenjena ranljivim skupinam. </w:t>
            </w:r>
            <w:r w:rsidR="00654E04" w:rsidRPr="00075970">
              <w:rPr>
                <w:rFonts w:cs="Arial"/>
                <w:bCs/>
                <w:szCs w:val="20"/>
              </w:rPr>
              <w:t>Upošteva</w:t>
            </w:r>
            <w:r w:rsidRPr="00075970">
              <w:rPr>
                <w:rFonts w:cs="Arial"/>
                <w:bCs/>
                <w:szCs w:val="20"/>
              </w:rPr>
              <w:t xml:space="preserve">jo se </w:t>
            </w:r>
            <w:r w:rsidR="00654E04" w:rsidRPr="00075970">
              <w:rPr>
                <w:rFonts w:cs="Arial"/>
                <w:bCs/>
                <w:szCs w:val="20"/>
              </w:rPr>
              <w:t xml:space="preserve">ranljive skupine, ki </w:t>
            </w:r>
            <w:r w:rsidR="00E02D19" w:rsidRPr="00075970">
              <w:rPr>
                <w:rFonts w:cs="Arial"/>
                <w:bCs/>
                <w:szCs w:val="20"/>
              </w:rPr>
              <w:t>so opredeljen</w:t>
            </w:r>
            <w:r w:rsidR="00652BEF" w:rsidRPr="00075970">
              <w:rPr>
                <w:rFonts w:cs="Arial"/>
                <w:bCs/>
                <w:szCs w:val="20"/>
              </w:rPr>
              <w:t>e</w:t>
            </w:r>
            <w:r w:rsidR="00654E04" w:rsidRPr="00075970">
              <w:rPr>
                <w:rFonts w:cs="Arial"/>
                <w:bCs/>
                <w:szCs w:val="20"/>
              </w:rPr>
              <w:t xml:space="preserve"> v opisu operacije v </w:t>
            </w:r>
            <w:r w:rsidR="00842824">
              <w:rPr>
                <w:rFonts w:cs="Arial"/>
                <w:bCs/>
                <w:szCs w:val="20"/>
              </w:rPr>
              <w:t>vlogi na javni razpis</w:t>
            </w:r>
            <w:r w:rsidR="00654E04" w:rsidRPr="00075970">
              <w:rPr>
                <w:rFonts w:cs="Arial"/>
                <w:bCs/>
                <w:szCs w:val="20"/>
              </w:rPr>
              <w:t>.</w:t>
            </w:r>
            <w:r w:rsidR="00E02D19" w:rsidRPr="00075970">
              <w:rPr>
                <w:rFonts w:cs="Arial"/>
                <w:bCs/>
                <w:szCs w:val="20"/>
              </w:rPr>
              <w:t xml:space="preserve"> (</w:t>
            </w:r>
            <w:r w:rsidR="000F46BC">
              <w:rPr>
                <w:rFonts w:cs="Arial"/>
                <w:bCs/>
                <w:szCs w:val="20"/>
              </w:rPr>
              <w:t>To so lahko</w:t>
            </w:r>
            <w:r w:rsidR="00E02D19" w:rsidRPr="00075970">
              <w:rPr>
                <w:rFonts w:cs="Arial"/>
                <w:bCs/>
                <w:szCs w:val="20"/>
              </w:rPr>
              <w:t xml:space="preserve"> ranljive skupine, ki so na območju posameznega LAS določene v SLR</w:t>
            </w:r>
            <w:r w:rsidR="002013EE">
              <w:rPr>
                <w:rFonts w:cs="Arial"/>
                <w:bCs/>
                <w:szCs w:val="20"/>
              </w:rPr>
              <w:t xml:space="preserve">, kot npr. mladi, ženske </w:t>
            </w:r>
            <w:r w:rsidR="00E02D19" w:rsidRPr="00075970">
              <w:rPr>
                <w:rFonts w:cs="Arial"/>
                <w:bCs/>
                <w:szCs w:val="20"/>
              </w:rPr>
              <w:t>in druge splošno »znane« ranljive skupine, kot so, osebe s posebnimi potrebami</w:t>
            </w:r>
            <w:r w:rsidR="00AB44BC" w:rsidRPr="00075970">
              <w:rPr>
                <w:rFonts w:cs="Arial"/>
                <w:bCs/>
                <w:szCs w:val="20"/>
              </w:rPr>
              <w:t xml:space="preserve">, dolgotrajno brezposelne osebe, </w:t>
            </w:r>
            <w:proofErr w:type="spellStart"/>
            <w:r w:rsidR="00AB44BC" w:rsidRPr="00075970">
              <w:rPr>
                <w:rFonts w:cs="Arial"/>
                <w:bCs/>
                <w:szCs w:val="20"/>
              </w:rPr>
              <w:t>idr</w:t>
            </w:r>
            <w:proofErr w:type="spellEnd"/>
            <w:r w:rsidR="00AB44BC" w:rsidRPr="00075970">
              <w:rPr>
                <w:rFonts w:cs="Arial"/>
                <w:bCs/>
                <w:szCs w:val="20"/>
              </w:rPr>
              <w:t>…</w:t>
            </w:r>
            <w:r w:rsidR="00E02D19" w:rsidRPr="00075970">
              <w:rPr>
                <w:rFonts w:cs="Arial"/>
                <w:bCs/>
                <w:szCs w:val="20"/>
              </w:rPr>
              <w:t>)</w:t>
            </w:r>
            <w:r w:rsidR="00316013">
              <w:rPr>
                <w:rFonts w:cs="Arial"/>
                <w:bCs/>
                <w:szCs w:val="20"/>
              </w:rPr>
              <w:t>.</w:t>
            </w:r>
          </w:p>
          <w:p w14:paraId="084C73D9" w14:textId="77777777" w:rsidR="00695326" w:rsidRDefault="00695326" w:rsidP="00B54B3F">
            <w:pPr>
              <w:spacing w:line="288" w:lineRule="auto"/>
              <w:ind w:left="720"/>
              <w:jc w:val="both"/>
              <w:rPr>
                <w:rFonts w:cs="Arial"/>
                <w:bCs/>
                <w:szCs w:val="20"/>
              </w:rPr>
            </w:pPr>
          </w:p>
          <w:p w14:paraId="048A7EEE" w14:textId="77777777" w:rsidR="00695326" w:rsidRDefault="00695326" w:rsidP="00B54B3F">
            <w:pPr>
              <w:spacing w:line="288" w:lineRule="auto"/>
              <w:ind w:left="720"/>
              <w:jc w:val="both"/>
              <w:rPr>
                <w:rFonts w:cs="Arial"/>
                <w:b/>
                <w:bCs/>
                <w:szCs w:val="20"/>
              </w:rPr>
            </w:pPr>
            <w:r w:rsidRPr="003B0F56">
              <w:rPr>
                <w:rFonts w:cs="Arial"/>
                <w:b/>
                <w:bCs/>
                <w:szCs w:val="20"/>
              </w:rPr>
              <w:t>Točke se seštevajo.</w:t>
            </w:r>
          </w:p>
          <w:p w14:paraId="30738C8F" w14:textId="068DAF4B" w:rsidR="003718EC" w:rsidRPr="00F91ED6" w:rsidRDefault="003718EC" w:rsidP="00B54B3F">
            <w:pPr>
              <w:spacing w:line="288" w:lineRule="auto"/>
              <w:ind w:left="720"/>
              <w:jc w:val="both"/>
              <w:rPr>
                <w:rFonts w:cs="Arial"/>
                <w:b/>
                <w:bCs/>
                <w:szCs w:val="20"/>
              </w:rPr>
            </w:pPr>
          </w:p>
        </w:tc>
        <w:tc>
          <w:tcPr>
            <w:tcW w:w="916" w:type="dxa"/>
            <w:shd w:val="clear" w:color="auto" w:fill="auto"/>
            <w:vAlign w:val="center"/>
          </w:tcPr>
          <w:p w14:paraId="5BE41AB8" w14:textId="77777777"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5</w:t>
            </w:r>
          </w:p>
        </w:tc>
      </w:tr>
      <w:tr w:rsidR="00654E04" w:rsidRPr="0037552A" w14:paraId="1C36010A" w14:textId="77777777" w:rsidTr="00060D57">
        <w:trPr>
          <w:trHeight w:val="340"/>
          <w:tblHeader/>
          <w:jc w:val="center"/>
        </w:trPr>
        <w:tc>
          <w:tcPr>
            <w:tcW w:w="7566" w:type="dxa"/>
            <w:shd w:val="clear" w:color="auto" w:fill="auto"/>
          </w:tcPr>
          <w:p w14:paraId="7C42151F" w14:textId="77777777" w:rsidR="00654E04" w:rsidRDefault="001362A8" w:rsidP="001362A8">
            <w:pPr>
              <w:spacing w:line="288" w:lineRule="auto"/>
              <w:ind w:left="769"/>
              <w:jc w:val="both"/>
              <w:rPr>
                <w:rFonts w:cs="Arial"/>
                <w:bCs/>
                <w:szCs w:val="20"/>
              </w:rPr>
            </w:pPr>
            <w:r w:rsidRPr="00A61E43">
              <w:rPr>
                <w:rFonts w:cs="Arial"/>
                <w:b/>
                <w:bCs/>
                <w:szCs w:val="20"/>
              </w:rPr>
              <w:lastRenderedPageBreak/>
              <w:t>Operacija vključuje naložbo ali drugo aktivnost, ki bo v času izvajanja operacije ali po zaključku operacije namenjena izključno ranljivim skupinam</w:t>
            </w:r>
            <w:r>
              <w:rPr>
                <w:rFonts w:cs="Arial"/>
                <w:bCs/>
                <w:szCs w:val="20"/>
              </w:rPr>
              <w:t xml:space="preserve"> (klančine za gibalno ovirane, zvočna interpretacija, tiskano gradivo za izobraževanje brezposelnih, delavnice namenjene izključno ranljivim skupinam idr.)</w:t>
            </w:r>
          </w:p>
          <w:p w14:paraId="70CEBBB4" w14:textId="50342A28" w:rsidR="003718EC" w:rsidRPr="0037552A" w:rsidRDefault="003718EC" w:rsidP="001362A8">
            <w:pPr>
              <w:spacing w:line="288" w:lineRule="auto"/>
              <w:ind w:left="769"/>
              <w:jc w:val="both"/>
              <w:rPr>
                <w:rFonts w:cs="Arial"/>
                <w:bCs/>
                <w:szCs w:val="20"/>
              </w:rPr>
            </w:pPr>
          </w:p>
        </w:tc>
        <w:tc>
          <w:tcPr>
            <w:tcW w:w="916" w:type="dxa"/>
            <w:shd w:val="clear" w:color="auto" w:fill="auto"/>
            <w:vAlign w:val="center"/>
          </w:tcPr>
          <w:p w14:paraId="4603D603" w14:textId="1EDF3655" w:rsidR="00654E04" w:rsidRPr="0037552A" w:rsidRDefault="001362A8" w:rsidP="00EF7322">
            <w:pPr>
              <w:tabs>
                <w:tab w:val="left" w:pos="3547"/>
              </w:tabs>
              <w:spacing w:line="288" w:lineRule="auto"/>
              <w:jc w:val="center"/>
              <w:rPr>
                <w:rFonts w:cs="Arial"/>
                <w:bCs/>
                <w:szCs w:val="20"/>
              </w:rPr>
            </w:pPr>
            <w:r>
              <w:rPr>
                <w:rFonts w:cs="Arial"/>
                <w:bCs/>
                <w:szCs w:val="20"/>
              </w:rPr>
              <w:t>3</w:t>
            </w:r>
          </w:p>
        </w:tc>
      </w:tr>
      <w:tr w:rsidR="00654E04" w:rsidRPr="0037552A" w14:paraId="1296077D" w14:textId="77777777" w:rsidTr="00060D57">
        <w:trPr>
          <w:trHeight w:val="340"/>
          <w:tblHeader/>
          <w:jc w:val="center"/>
        </w:trPr>
        <w:tc>
          <w:tcPr>
            <w:tcW w:w="7566" w:type="dxa"/>
            <w:shd w:val="clear" w:color="auto" w:fill="auto"/>
          </w:tcPr>
          <w:p w14:paraId="7FFD7D2D" w14:textId="2EA1C01E" w:rsidR="001362A8" w:rsidRDefault="001362A8" w:rsidP="001362A8">
            <w:pPr>
              <w:spacing w:line="288" w:lineRule="auto"/>
              <w:ind w:left="720"/>
              <w:rPr>
                <w:rFonts w:cs="Arial"/>
                <w:b/>
                <w:bCs/>
                <w:szCs w:val="20"/>
              </w:rPr>
            </w:pPr>
            <w:r w:rsidRPr="003B0F56">
              <w:rPr>
                <w:rFonts w:cs="Arial"/>
                <w:b/>
                <w:bCs/>
                <w:szCs w:val="20"/>
              </w:rPr>
              <w:t>Predstavniki ranljivih skupin so partnerji v operaciji</w:t>
            </w:r>
          </w:p>
          <w:p w14:paraId="13D3701F" w14:textId="77777777" w:rsidR="001362A8" w:rsidRDefault="001362A8" w:rsidP="001362A8">
            <w:pPr>
              <w:spacing w:line="288" w:lineRule="auto"/>
              <w:ind w:left="720"/>
              <w:jc w:val="both"/>
              <w:rPr>
                <w:rFonts w:cs="Arial"/>
                <w:bCs/>
                <w:szCs w:val="20"/>
              </w:rPr>
            </w:pPr>
            <w:r w:rsidRPr="003B0F56">
              <w:rPr>
                <w:rFonts w:cs="Arial"/>
                <w:bCs/>
                <w:szCs w:val="20"/>
              </w:rPr>
              <w:t>Upoštevajo se partnerji v operaciji, katerih dejavnost je namenjena ranljivim skupinam</w:t>
            </w:r>
            <w:r>
              <w:rPr>
                <w:rFonts w:cs="Arial"/>
                <w:bCs/>
                <w:szCs w:val="20"/>
              </w:rPr>
              <w:t>, kot so javni ali zasebni zavodi, društva, socialna podjetja in druge sorodne organizacije.</w:t>
            </w:r>
          </w:p>
          <w:p w14:paraId="5ED2AF34" w14:textId="0E31493D" w:rsidR="003718EC" w:rsidRPr="0037552A" w:rsidRDefault="003718EC" w:rsidP="001362A8">
            <w:pPr>
              <w:spacing w:line="288" w:lineRule="auto"/>
              <w:ind w:left="720"/>
              <w:jc w:val="both"/>
              <w:rPr>
                <w:rFonts w:cs="Arial"/>
                <w:bCs/>
                <w:szCs w:val="20"/>
              </w:rPr>
            </w:pPr>
          </w:p>
        </w:tc>
        <w:tc>
          <w:tcPr>
            <w:tcW w:w="916" w:type="dxa"/>
            <w:shd w:val="clear" w:color="auto" w:fill="auto"/>
            <w:vAlign w:val="center"/>
          </w:tcPr>
          <w:p w14:paraId="53983E2C" w14:textId="5815BE58" w:rsidR="00654E04" w:rsidRPr="0037552A" w:rsidRDefault="001362A8" w:rsidP="00EF7322">
            <w:pPr>
              <w:tabs>
                <w:tab w:val="left" w:pos="3547"/>
              </w:tabs>
              <w:spacing w:line="288" w:lineRule="auto"/>
              <w:jc w:val="center"/>
              <w:rPr>
                <w:rFonts w:cs="Arial"/>
                <w:bCs/>
                <w:szCs w:val="20"/>
              </w:rPr>
            </w:pPr>
            <w:r>
              <w:rPr>
                <w:rFonts w:cs="Arial"/>
                <w:bCs/>
                <w:szCs w:val="20"/>
              </w:rPr>
              <w:t>2</w:t>
            </w:r>
          </w:p>
        </w:tc>
      </w:tr>
      <w:tr w:rsidR="00654E04" w:rsidRPr="0037552A" w14:paraId="34EE651A" w14:textId="77777777" w:rsidTr="00060D57">
        <w:trPr>
          <w:trHeight w:val="340"/>
          <w:tblHeader/>
          <w:jc w:val="center"/>
        </w:trPr>
        <w:tc>
          <w:tcPr>
            <w:tcW w:w="7566" w:type="dxa"/>
            <w:shd w:val="clear" w:color="auto" w:fill="auto"/>
          </w:tcPr>
          <w:p w14:paraId="20A9F04C" w14:textId="31CBA99C" w:rsidR="00654E04" w:rsidRPr="00A61E43" w:rsidRDefault="00654E04" w:rsidP="00A61E43">
            <w:pPr>
              <w:spacing w:line="288" w:lineRule="auto"/>
              <w:ind w:left="720"/>
              <w:jc w:val="both"/>
              <w:rPr>
                <w:rFonts w:cs="Arial"/>
                <w:b/>
                <w:bCs/>
                <w:szCs w:val="20"/>
              </w:rPr>
            </w:pPr>
            <w:r w:rsidRPr="00A61E43">
              <w:rPr>
                <w:rFonts w:cs="Arial"/>
                <w:b/>
                <w:bCs/>
                <w:szCs w:val="20"/>
              </w:rPr>
              <w:t>Operacija ne vključuje</w:t>
            </w:r>
            <w:r w:rsidR="00A61E43">
              <w:rPr>
                <w:rFonts w:cs="Arial"/>
                <w:b/>
                <w:bCs/>
                <w:szCs w:val="20"/>
              </w:rPr>
              <w:t xml:space="preserve"> ranljivih skupin ali</w:t>
            </w:r>
            <w:r w:rsidR="003E67C8" w:rsidRPr="00A61E43">
              <w:rPr>
                <w:rFonts w:cs="Arial"/>
                <w:b/>
                <w:bCs/>
                <w:szCs w:val="20"/>
              </w:rPr>
              <w:t xml:space="preserve"> aktivnosti </w:t>
            </w:r>
            <w:r w:rsidR="000F4BCB" w:rsidRPr="00A61E43">
              <w:rPr>
                <w:rFonts w:cs="Arial"/>
                <w:b/>
                <w:bCs/>
                <w:szCs w:val="20"/>
              </w:rPr>
              <w:t>ali investicij, ki so</w:t>
            </w:r>
            <w:r w:rsidR="003E67C8" w:rsidRPr="00A61E43">
              <w:rPr>
                <w:rFonts w:cs="Arial"/>
                <w:b/>
                <w:bCs/>
                <w:szCs w:val="20"/>
              </w:rPr>
              <w:t xml:space="preserve"> namenjene </w:t>
            </w:r>
            <w:r w:rsidRPr="00A61E43">
              <w:rPr>
                <w:rFonts w:cs="Arial"/>
                <w:b/>
                <w:bCs/>
                <w:szCs w:val="20"/>
              </w:rPr>
              <w:t>ranljivi</w:t>
            </w:r>
            <w:r w:rsidR="003E67C8" w:rsidRPr="00A61E43">
              <w:rPr>
                <w:rFonts w:cs="Arial"/>
                <w:b/>
                <w:bCs/>
                <w:szCs w:val="20"/>
              </w:rPr>
              <w:t xml:space="preserve">m </w:t>
            </w:r>
            <w:r w:rsidRPr="00A61E43">
              <w:rPr>
                <w:rFonts w:cs="Arial"/>
                <w:b/>
                <w:bCs/>
                <w:szCs w:val="20"/>
              </w:rPr>
              <w:t>skupin</w:t>
            </w:r>
            <w:r w:rsidR="003E67C8" w:rsidRPr="00A61E43">
              <w:rPr>
                <w:rFonts w:cs="Arial"/>
                <w:b/>
                <w:bCs/>
                <w:szCs w:val="20"/>
              </w:rPr>
              <w:t>am</w:t>
            </w:r>
          </w:p>
        </w:tc>
        <w:tc>
          <w:tcPr>
            <w:tcW w:w="916" w:type="dxa"/>
            <w:shd w:val="clear" w:color="auto" w:fill="auto"/>
            <w:vAlign w:val="center"/>
          </w:tcPr>
          <w:p w14:paraId="32745BB1"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37552A" w14:paraId="149D6F92" w14:textId="77777777" w:rsidTr="00060D57">
        <w:trPr>
          <w:trHeight w:val="340"/>
          <w:tblHeader/>
          <w:jc w:val="center"/>
        </w:trPr>
        <w:tc>
          <w:tcPr>
            <w:tcW w:w="7566" w:type="dxa"/>
            <w:shd w:val="clear" w:color="auto" w:fill="D9D9D9" w:themeFill="background1" w:themeFillShade="D9"/>
          </w:tcPr>
          <w:p w14:paraId="14A0B4B7" w14:textId="77777777" w:rsidR="00F91ED6" w:rsidRPr="0037552A" w:rsidRDefault="00F91ED6" w:rsidP="00EF7322">
            <w:pPr>
              <w:spacing w:line="288" w:lineRule="auto"/>
              <w:ind w:left="720" w:hanging="294"/>
              <w:rPr>
                <w:rFonts w:cs="Arial"/>
                <w:b/>
                <w:bCs/>
                <w:szCs w:val="20"/>
              </w:rPr>
            </w:pPr>
          </w:p>
        </w:tc>
        <w:tc>
          <w:tcPr>
            <w:tcW w:w="916" w:type="dxa"/>
            <w:shd w:val="clear" w:color="auto" w:fill="D9D9D9" w:themeFill="background1" w:themeFillShade="D9"/>
            <w:vAlign w:val="center"/>
          </w:tcPr>
          <w:p w14:paraId="74419FD4" w14:textId="77777777" w:rsidR="00F91ED6" w:rsidRPr="0037552A" w:rsidRDefault="00F91ED6" w:rsidP="00EF7322">
            <w:pPr>
              <w:tabs>
                <w:tab w:val="left" w:pos="3547"/>
              </w:tabs>
              <w:spacing w:line="288" w:lineRule="auto"/>
              <w:jc w:val="center"/>
              <w:rPr>
                <w:rFonts w:cs="Arial"/>
                <w:b/>
                <w:bCs/>
                <w:szCs w:val="20"/>
              </w:rPr>
            </w:pPr>
          </w:p>
        </w:tc>
      </w:tr>
      <w:tr w:rsidR="00654E04" w:rsidRPr="0037552A" w14:paraId="36638C22" w14:textId="77777777" w:rsidTr="00060D57">
        <w:trPr>
          <w:trHeight w:val="340"/>
          <w:tblHeader/>
          <w:jc w:val="center"/>
        </w:trPr>
        <w:tc>
          <w:tcPr>
            <w:tcW w:w="7566" w:type="dxa"/>
            <w:shd w:val="clear" w:color="auto" w:fill="auto"/>
          </w:tcPr>
          <w:p w14:paraId="38A95B15" w14:textId="77777777" w:rsidR="00654E04" w:rsidRPr="0037552A" w:rsidRDefault="00654E04" w:rsidP="00EF7322">
            <w:pPr>
              <w:spacing w:line="288" w:lineRule="auto"/>
              <w:ind w:left="720" w:hanging="294"/>
              <w:rPr>
                <w:rFonts w:cs="Arial"/>
                <w:b/>
                <w:bCs/>
                <w:szCs w:val="20"/>
              </w:rPr>
            </w:pPr>
            <w:r w:rsidRPr="0037552A">
              <w:rPr>
                <w:rFonts w:cs="Arial"/>
                <w:b/>
                <w:bCs/>
                <w:szCs w:val="20"/>
              </w:rPr>
              <w:t>E. VKLJUČENOST PARTNERJEV</w:t>
            </w:r>
          </w:p>
        </w:tc>
        <w:tc>
          <w:tcPr>
            <w:tcW w:w="916" w:type="dxa"/>
            <w:shd w:val="clear" w:color="auto" w:fill="auto"/>
            <w:vAlign w:val="center"/>
          </w:tcPr>
          <w:p w14:paraId="5417F6CA" w14:textId="77777777"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45</w:t>
            </w:r>
          </w:p>
        </w:tc>
      </w:tr>
      <w:tr w:rsidR="00654E04" w:rsidRPr="0037552A" w14:paraId="5196E3AA" w14:textId="77777777" w:rsidTr="00060D57">
        <w:trPr>
          <w:trHeight w:val="340"/>
          <w:tblHeader/>
          <w:jc w:val="center"/>
        </w:trPr>
        <w:tc>
          <w:tcPr>
            <w:tcW w:w="7566" w:type="dxa"/>
            <w:shd w:val="clear" w:color="auto" w:fill="auto"/>
          </w:tcPr>
          <w:p w14:paraId="68826B12" w14:textId="77777777" w:rsidR="00F34600" w:rsidRDefault="00654E04" w:rsidP="00F34600">
            <w:pPr>
              <w:spacing w:line="288" w:lineRule="auto"/>
              <w:ind w:left="720"/>
              <w:jc w:val="both"/>
              <w:rPr>
                <w:rFonts w:cs="Arial"/>
                <w:b/>
                <w:bCs/>
                <w:szCs w:val="20"/>
              </w:rPr>
            </w:pPr>
            <w:r w:rsidRPr="0037552A">
              <w:rPr>
                <w:rFonts w:cs="Arial"/>
                <w:b/>
                <w:bCs/>
                <w:szCs w:val="20"/>
              </w:rPr>
              <w:t xml:space="preserve">E.1 </w:t>
            </w:r>
            <w:r w:rsidR="00F34600">
              <w:rPr>
                <w:rFonts w:cs="Arial"/>
                <w:b/>
                <w:bCs/>
                <w:szCs w:val="20"/>
              </w:rPr>
              <w:t>Raznolikost partnerstva glede na ozemeljsko opredelitev</w:t>
            </w:r>
          </w:p>
          <w:p w14:paraId="40A843DF" w14:textId="722C01CA" w:rsidR="00654E04" w:rsidRPr="0037552A" w:rsidRDefault="00654E04" w:rsidP="00EF7322">
            <w:pPr>
              <w:spacing w:line="288" w:lineRule="auto"/>
              <w:ind w:left="720"/>
              <w:jc w:val="both"/>
              <w:rPr>
                <w:rFonts w:cs="Arial"/>
                <w:b/>
                <w:bCs/>
                <w:szCs w:val="20"/>
              </w:rPr>
            </w:pPr>
          </w:p>
        </w:tc>
        <w:tc>
          <w:tcPr>
            <w:tcW w:w="916" w:type="dxa"/>
            <w:shd w:val="clear" w:color="auto" w:fill="auto"/>
            <w:vAlign w:val="center"/>
          </w:tcPr>
          <w:p w14:paraId="12408E11" w14:textId="6EE0B2D4" w:rsidR="00654E04" w:rsidRPr="0037552A" w:rsidRDefault="00F34600" w:rsidP="00EF7322">
            <w:pPr>
              <w:tabs>
                <w:tab w:val="left" w:pos="3547"/>
              </w:tabs>
              <w:spacing w:line="288" w:lineRule="auto"/>
              <w:jc w:val="center"/>
              <w:rPr>
                <w:rFonts w:cs="Arial"/>
                <w:b/>
                <w:bCs/>
                <w:szCs w:val="20"/>
              </w:rPr>
            </w:pPr>
            <w:r>
              <w:rPr>
                <w:rFonts w:cs="Arial"/>
                <w:b/>
                <w:bCs/>
                <w:szCs w:val="20"/>
              </w:rPr>
              <w:t>10</w:t>
            </w:r>
          </w:p>
        </w:tc>
      </w:tr>
      <w:tr w:rsidR="00654E04" w:rsidRPr="0037552A" w14:paraId="1A6D75C8" w14:textId="77777777" w:rsidTr="00060D57">
        <w:trPr>
          <w:trHeight w:val="340"/>
          <w:tblHeader/>
          <w:jc w:val="center"/>
        </w:trPr>
        <w:tc>
          <w:tcPr>
            <w:tcW w:w="7566" w:type="dxa"/>
            <w:shd w:val="clear" w:color="auto" w:fill="auto"/>
          </w:tcPr>
          <w:p w14:paraId="24A8C128" w14:textId="35903740" w:rsidR="00654E04" w:rsidRPr="0037552A" w:rsidRDefault="00F34600" w:rsidP="00EF7322">
            <w:pPr>
              <w:spacing w:line="288" w:lineRule="auto"/>
              <w:ind w:left="720"/>
              <w:rPr>
                <w:rFonts w:cs="Arial"/>
                <w:b/>
                <w:bCs/>
                <w:szCs w:val="20"/>
              </w:rPr>
            </w:pPr>
            <w:r>
              <w:rPr>
                <w:rFonts w:cs="Arial"/>
                <w:szCs w:val="20"/>
              </w:rPr>
              <w:t xml:space="preserve">V operacijo sodelovanja je vključen </w:t>
            </w:r>
            <w:r w:rsidR="00316013" w:rsidRPr="00316013">
              <w:rPr>
                <w:rFonts w:cs="Arial"/>
                <w:szCs w:val="20"/>
              </w:rPr>
              <w:t>najmanj</w:t>
            </w:r>
            <w:r>
              <w:rPr>
                <w:rFonts w:cs="Arial"/>
                <w:szCs w:val="20"/>
              </w:rPr>
              <w:t xml:space="preserve"> en tuj partner</w:t>
            </w:r>
            <w:r w:rsidR="00E11CF2">
              <w:rPr>
                <w:rFonts w:cs="Arial"/>
                <w:szCs w:val="20"/>
              </w:rPr>
              <w:t>.</w:t>
            </w:r>
          </w:p>
        </w:tc>
        <w:tc>
          <w:tcPr>
            <w:tcW w:w="916" w:type="dxa"/>
            <w:shd w:val="clear" w:color="auto" w:fill="auto"/>
            <w:vAlign w:val="center"/>
          </w:tcPr>
          <w:p w14:paraId="7906F18C" w14:textId="3302BA83" w:rsidR="00654E04" w:rsidRPr="0037552A" w:rsidRDefault="00F34600" w:rsidP="00EF7322">
            <w:pPr>
              <w:tabs>
                <w:tab w:val="left" w:pos="3547"/>
              </w:tabs>
              <w:spacing w:line="288" w:lineRule="auto"/>
              <w:jc w:val="center"/>
              <w:rPr>
                <w:rFonts w:cs="Arial"/>
                <w:bCs/>
                <w:szCs w:val="20"/>
              </w:rPr>
            </w:pPr>
            <w:r>
              <w:rPr>
                <w:rFonts w:cs="Arial"/>
                <w:bCs/>
                <w:szCs w:val="20"/>
              </w:rPr>
              <w:t>10</w:t>
            </w:r>
          </w:p>
        </w:tc>
      </w:tr>
      <w:tr w:rsidR="00654E04" w:rsidRPr="0037552A" w14:paraId="1B575C7B" w14:textId="77777777" w:rsidTr="00060D57">
        <w:trPr>
          <w:trHeight w:val="340"/>
          <w:tblHeader/>
          <w:jc w:val="center"/>
        </w:trPr>
        <w:tc>
          <w:tcPr>
            <w:tcW w:w="7566" w:type="dxa"/>
            <w:shd w:val="clear" w:color="auto" w:fill="auto"/>
          </w:tcPr>
          <w:p w14:paraId="744C3F1D" w14:textId="0E79D89C" w:rsidR="00654E04" w:rsidRPr="0037552A" w:rsidRDefault="00F34600" w:rsidP="00EF7322">
            <w:pPr>
              <w:spacing w:line="288" w:lineRule="auto"/>
              <w:ind w:left="720"/>
              <w:rPr>
                <w:rFonts w:cs="Arial"/>
                <w:szCs w:val="20"/>
              </w:rPr>
            </w:pPr>
            <w:r>
              <w:rPr>
                <w:rFonts w:cs="Arial"/>
                <w:szCs w:val="20"/>
              </w:rPr>
              <w:t>Operacija ne vključuje tujih partnerjev</w:t>
            </w:r>
            <w:r w:rsidR="00E11CF2">
              <w:rPr>
                <w:rFonts w:cs="Arial"/>
                <w:szCs w:val="20"/>
              </w:rPr>
              <w:t>.</w:t>
            </w:r>
          </w:p>
        </w:tc>
        <w:tc>
          <w:tcPr>
            <w:tcW w:w="916" w:type="dxa"/>
            <w:shd w:val="clear" w:color="auto" w:fill="auto"/>
            <w:vAlign w:val="center"/>
          </w:tcPr>
          <w:p w14:paraId="2C1E23FD" w14:textId="1FCC3CC5"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37552A" w14:paraId="705121C8" w14:textId="77777777" w:rsidTr="00060D57">
        <w:trPr>
          <w:trHeight w:val="340"/>
          <w:tblHeader/>
          <w:jc w:val="center"/>
        </w:trPr>
        <w:tc>
          <w:tcPr>
            <w:tcW w:w="7566" w:type="dxa"/>
            <w:shd w:val="clear" w:color="auto" w:fill="D9D9D9" w:themeFill="background1" w:themeFillShade="D9"/>
          </w:tcPr>
          <w:p w14:paraId="15EFEBF2" w14:textId="77777777" w:rsidR="00F91ED6" w:rsidRDefault="00F91ED6" w:rsidP="00EF7322">
            <w:pPr>
              <w:spacing w:line="288" w:lineRule="auto"/>
              <w:ind w:left="720"/>
              <w:rPr>
                <w:rFonts w:cs="Arial"/>
                <w:szCs w:val="20"/>
              </w:rPr>
            </w:pPr>
          </w:p>
        </w:tc>
        <w:tc>
          <w:tcPr>
            <w:tcW w:w="916" w:type="dxa"/>
            <w:shd w:val="clear" w:color="auto" w:fill="D9D9D9" w:themeFill="background1" w:themeFillShade="D9"/>
            <w:vAlign w:val="center"/>
          </w:tcPr>
          <w:p w14:paraId="303B5C4F" w14:textId="77777777" w:rsidR="00F91ED6" w:rsidRPr="0037552A" w:rsidRDefault="00F91ED6" w:rsidP="00EF7322">
            <w:pPr>
              <w:tabs>
                <w:tab w:val="left" w:pos="3547"/>
              </w:tabs>
              <w:spacing w:line="288" w:lineRule="auto"/>
              <w:jc w:val="center"/>
              <w:rPr>
                <w:rFonts w:cs="Arial"/>
                <w:bCs/>
                <w:szCs w:val="20"/>
              </w:rPr>
            </w:pPr>
          </w:p>
        </w:tc>
      </w:tr>
      <w:tr w:rsidR="00654E04" w:rsidRPr="0037552A" w14:paraId="7C824168" w14:textId="77777777" w:rsidTr="00060D57">
        <w:trPr>
          <w:trHeight w:val="340"/>
          <w:tblHeader/>
          <w:jc w:val="center"/>
        </w:trPr>
        <w:tc>
          <w:tcPr>
            <w:tcW w:w="7566" w:type="dxa"/>
            <w:shd w:val="clear" w:color="auto" w:fill="auto"/>
          </w:tcPr>
          <w:p w14:paraId="674EEFDF" w14:textId="3758C170" w:rsidR="00654E04" w:rsidRDefault="00654E04" w:rsidP="00EF7322">
            <w:pPr>
              <w:spacing w:line="288" w:lineRule="auto"/>
              <w:ind w:left="720"/>
              <w:rPr>
                <w:rFonts w:cs="Arial"/>
                <w:b/>
                <w:szCs w:val="20"/>
              </w:rPr>
            </w:pPr>
            <w:r w:rsidRPr="0037552A">
              <w:rPr>
                <w:rFonts w:cs="Arial"/>
                <w:b/>
                <w:szCs w:val="20"/>
              </w:rPr>
              <w:t>E.2 Raznolikost partnerstva</w:t>
            </w:r>
            <w:r w:rsidR="00F34600">
              <w:rPr>
                <w:rFonts w:cs="Arial"/>
                <w:b/>
                <w:szCs w:val="20"/>
              </w:rPr>
              <w:t xml:space="preserve"> glede na vključenost sektorjev</w:t>
            </w:r>
          </w:p>
          <w:p w14:paraId="5018AED6" w14:textId="14BF2D1D" w:rsidR="00D52897" w:rsidRPr="00E25C89" w:rsidRDefault="007B667C" w:rsidP="00377886">
            <w:pPr>
              <w:spacing w:line="288" w:lineRule="auto"/>
              <w:ind w:left="769"/>
              <w:jc w:val="both"/>
              <w:rPr>
                <w:rFonts w:cs="Arial"/>
                <w:b/>
                <w:szCs w:val="20"/>
              </w:rPr>
            </w:pPr>
            <w:r w:rsidRPr="00A61E43">
              <w:rPr>
                <w:rFonts w:cs="Arial"/>
                <w:szCs w:val="20"/>
              </w:rPr>
              <w:t>Upošteva se raznolikost partnerstva, glede na partnerje vključene v izvajanje ope</w:t>
            </w:r>
            <w:r w:rsidR="000F4BCB" w:rsidRPr="00A61E43">
              <w:rPr>
                <w:rFonts w:cs="Arial"/>
                <w:szCs w:val="20"/>
              </w:rPr>
              <w:t>racije (LAS in člani LAS</w:t>
            </w:r>
            <w:r w:rsidRPr="00A61E43">
              <w:rPr>
                <w:rFonts w:cs="Arial"/>
                <w:szCs w:val="20"/>
              </w:rPr>
              <w:t>, ki so vključeni v operacijo). Kot raznolikost partnerstva se upoštevajo predstavniki različnih sektorjev, ki so javni sektor, socialni sektor in ekonomski sektor, glede na opredelitev v Seznamu čl</w:t>
            </w:r>
            <w:r w:rsidR="00094DAF" w:rsidRPr="00A61E43">
              <w:rPr>
                <w:rFonts w:cs="Arial"/>
                <w:szCs w:val="20"/>
              </w:rPr>
              <w:t>anov LAS, ki je priloga k vlogi</w:t>
            </w:r>
            <w:r w:rsidR="00E11CF2">
              <w:rPr>
                <w:rFonts w:cs="Arial"/>
                <w:szCs w:val="20"/>
              </w:rPr>
              <w:t xml:space="preserve"> na javni razpis</w:t>
            </w:r>
            <w:r w:rsidR="000A415A">
              <w:rPr>
                <w:rFonts w:cs="Arial"/>
                <w:szCs w:val="20"/>
              </w:rPr>
              <w:t>.</w:t>
            </w:r>
          </w:p>
          <w:p w14:paraId="25AD1586" w14:textId="77777777" w:rsidR="00D52897" w:rsidRPr="00E25C89" w:rsidRDefault="00D52897" w:rsidP="00377886">
            <w:pPr>
              <w:spacing w:line="288" w:lineRule="auto"/>
              <w:ind w:left="769"/>
              <w:jc w:val="both"/>
              <w:rPr>
                <w:rFonts w:cs="Arial"/>
                <w:szCs w:val="20"/>
              </w:rPr>
            </w:pPr>
            <w:r w:rsidRPr="00E25C89">
              <w:rPr>
                <w:rFonts w:cs="Arial"/>
                <w:szCs w:val="20"/>
              </w:rPr>
              <w:t>Deležniki s področja ekološkega kmetovanja so:</w:t>
            </w:r>
          </w:p>
          <w:p w14:paraId="01B07D30" w14:textId="716B1DCA" w:rsidR="00D52897" w:rsidRPr="00816B7D" w:rsidRDefault="00D52897" w:rsidP="00816B7D">
            <w:pPr>
              <w:pStyle w:val="AlineazaodstavkomZnakZnak"/>
              <w:tabs>
                <w:tab w:val="clear" w:pos="397"/>
                <w:tab w:val="clear" w:pos="540"/>
                <w:tab w:val="clear" w:pos="900"/>
                <w:tab w:val="num" w:pos="709"/>
                <w:tab w:val="left" w:pos="851"/>
                <w:tab w:val="left" w:pos="918"/>
              </w:tabs>
              <w:spacing w:line="288" w:lineRule="auto"/>
              <w:ind w:left="851" w:hanging="142"/>
              <w:rPr>
                <w:bCs/>
                <w:sz w:val="20"/>
                <w:szCs w:val="20"/>
              </w:rPr>
            </w:pPr>
            <w:r w:rsidRPr="00816B7D">
              <w:rPr>
                <w:bCs/>
                <w:sz w:val="20"/>
                <w:szCs w:val="20"/>
              </w:rPr>
              <w:t xml:space="preserve">deležniki, ki so vključeni v kontrolo ekološke pridelave in predelave ter </w:t>
            </w:r>
            <w:r w:rsidR="005A1767" w:rsidRPr="00816B7D">
              <w:rPr>
                <w:bCs/>
                <w:sz w:val="20"/>
                <w:szCs w:val="20"/>
              </w:rPr>
              <w:t xml:space="preserve">imajo veljaven certifikat </w:t>
            </w:r>
            <w:r w:rsidRPr="00816B7D">
              <w:rPr>
                <w:bCs/>
                <w:sz w:val="20"/>
                <w:szCs w:val="20"/>
              </w:rPr>
              <w:t>ter</w:t>
            </w:r>
          </w:p>
          <w:p w14:paraId="0AB10FE3" w14:textId="29A26D2E" w:rsidR="00D52897" w:rsidRPr="00816B7D" w:rsidRDefault="00D52897"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javnih zavodi, ki imajo ekološko hrano</w:t>
            </w:r>
            <w:r w:rsidR="00987EDC" w:rsidRPr="00816B7D">
              <w:rPr>
                <w:bCs/>
                <w:sz w:val="20"/>
                <w:szCs w:val="20"/>
              </w:rPr>
              <w:t>.</w:t>
            </w:r>
          </w:p>
          <w:p w14:paraId="1E0F9A31" w14:textId="77777777" w:rsidR="00987EDC" w:rsidRPr="00E25C89" w:rsidRDefault="00987EDC" w:rsidP="00987EDC">
            <w:pPr>
              <w:pStyle w:val="AlineazaodstavkomZnakZnak"/>
              <w:numPr>
                <w:ilvl w:val="0"/>
                <w:numId w:val="0"/>
              </w:numPr>
              <w:spacing w:line="288" w:lineRule="auto"/>
              <w:ind w:left="397" w:firstLine="95"/>
              <w:rPr>
                <w:sz w:val="20"/>
                <w:szCs w:val="20"/>
              </w:rPr>
            </w:pPr>
          </w:p>
          <w:p w14:paraId="3C613A8C" w14:textId="55DC4B26" w:rsidR="00E25C89" w:rsidRDefault="00987EDC" w:rsidP="00377886">
            <w:pPr>
              <w:pStyle w:val="AlineazaodstavkomZnakZnak"/>
              <w:numPr>
                <w:ilvl w:val="0"/>
                <w:numId w:val="0"/>
              </w:numPr>
              <w:spacing w:line="288" w:lineRule="auto"/>
              <w:ind w:left="769"/>
              <w:rPr>
                <w:sz w:val="20"/>
                <w:szCs w:val="20"/>
              </w:rPr>
            </w:pPr>
            <w:r w:rsidRPr="00E25C89">
              <w:rPr>
                <w:sz w:val="20"/>
                <w:szCs w:val="20"/>
              </w:rPr>
              <w:t>Kot dokazilo pri deležnikih iz druge aline</w:t>
            </w:r>
            <w:r w:rsidR="00E25C89">
              <w:rPr>
                <w:sz w:val="20"/>
                <w:szCs w:val="20"/>
              </w:rPr>
              <w:t>j</w:t>
            </w:r>
            <w:r w:rsidRPr="00E25C89">
              <w:rPr>
                <w:sz w:val="20"/>
                <w:szCs w:val="20"/>
              </w:rPr>
              <w:t xml:space="preserve">e </w:t>
            </w:r>
            <w:r w:rsidR="00E11CF2">
              <w:rPr>
                <w:sz w:val="20"/>
                <w:szCs w:val="20"/>
              </w:rPr>
              <w:t xml:space="preserve">prejšnjega odstavka </w:t>
            </w:r>
            <w:r w:rsidRPr="00E25C89">
              <w:rPr>
                <w:sz w:val="20"/>
                <w:szCs w:val="20"/>
              </w:rPr>
              <w:t>se upošteva</w:t>
            </w:r>
            <w:r w:rsidR="009D2342">
              <w:rPr>
                <w:sz w:val="20"/>
                <w:szCs w:val="20"/>
              </w:rPr>
              <w:t xml:space="preserve"> veljavna</w:t>
            </w:r>
            <w:r w:rsidRPr="00E25C89">
              <w:rPr>
                <w:sz w:val="20"/>
                <w:szCs w:val="20"/>
              </w:rPr>
              <w:t xml:space="preserve"> pogodba</w:t>
            </w:r>
            <w:r w:rsidR="00E11CF2">
              <w:rPr>
                <w:sz w:val="20"/>
                <w:szCs w:val="20"/>
              </w:rPr>
              <w:t>,</w:t>
            </w:r>
            <w:r w:rsidR="009D2342">
              <w:rPr>
                <w:sz w:val="20"/>
                <w:szCs w:val="20"/>
              </w:rPr>
              <w:t xml:space="preserve"> iz katere je jasno razviden odkup ekološke hrane</w:t>
            </w:r>
            <w:r w:rsidRPr="00E25C89">
              <w:rPr>
                <w:sz w:val="20"/>
                <w:szCs w:val="20"/>
              </w:rPr>
              <w:t xml:space="preserve">. </w:t>
            </w:r>
            <w:r w:rsidR="00E11CF2">
              <w:rPr>
                <w:sz w:val="20"/>
                <w:szCs w:val="20"/>
              </w:rPr>
              <w:t>Če</w:t>
            </w:r>
            <w:r w:rsidR="00D52897" w:rsidRPr="00E25C89">
              <w:rPr>
                <w:sz w:val="20"/>
                <w:szCs w:val="20"/>
              </w:rPr>
              <w:t xml:space="preserve"> iz priloženih dokazil pri deležnikih iz druge aline</w:t>
            </w:r>
            <w:r w:rsidR="00E25C89">
              <w:rPr>
                <w:sz w:val="20"/>
                <w:szCs w:val="20"/>
              </w:rPr>
              <w:t>j</w:t>
            </w:r>
            <w:r w:rsidR="00D52897" w:rsidRPr="00E25C89">
              <w:rPr>
                <w:sz w:val="20"/>
                <w:szCs w:val="20"/>
              </w:rPr>
              <w:t xml:space="preserve">e </w:t>
            </w:r>
            <w:r w:rsidR="00E11CF2">
              <w:rPr>
                <w:sz w:val="20"/>
                <w:szCs w:val="20"/>
              </w:rPr>
              <w:t>prejšnjega odstavka</w:t>
            </w:r>
            <w:r w:rsidR="00E11CF2" w:rsidRPr="00E25C89">
              <w:rPr>
                <w:sz w:val="20"/>
                <w:szCs w:val="20"/>
              </w:rPr>
              <w:t xml:space="preserve"> </w:t>
            </w:r>
            <w:r w:rsidR="00D52897" w:rsidRPr="00E25C89">
              <w:rPr>
                <w:sz w:val="20"/>
                <w:szCs w:val="20"/>
              </w:rPr>
              <w:t xml:space="preserve">ni razvidno, da deležniki delujejo na področju ekološkega kmetovanja, se točke </w:t>
            </w:r>
            <w:r w:rsidR="00E11CF2">
              <w:rPr>
                <w:sz w:val="20"/>
                <w:szCs w:val="20"/>
              </w:rPr>
              <w:t xml:space="preserve">na podlagi tega merila </w:t>
            </w:r>
            <w:r w:rsidR="00D52897" w:rsidRPr="00E25C89">
              <w:rPr>
                <w:sz w:val="20"/>
                <w:szCs w:val="20"/>
              </w:rPr>
              <w:t>ne dodelijo.</w:t>
            </w:r>
            <w:r w:rsidR="009D2342">
              <w:rPr>
                <w:sz w:val="20"/>
                <w:szCs w:val="20"/>
              </w:rPr>
              <w:t xml:space="preserve"> </w:t>
            </w:r>
          </w:p>
          <w:p w14:paraId="5A553EB3" w14:textId="31810943" w:rsidR="003718EC" w:rsidRPr="00E25C89" w:rsidRDefault="003718EC" w:rsidP="00E56050">
            <w:pPr>
              <w:pStyle w:val="AlineazaodstavkomZnakZnak"/>
              <w:numPr>
                <w:ilvl w:val="0"/>
                <w:numId w:val="0"/>
              </w:numPr>
              <w:spacing w:line="288" w:lineRule="auto"/>
              <w:rPr>
                <w:b/>
                <w:sz w:val="20"/>
                <w:szCs w:val="20"/>
              </w:rPr>
            </w:pPr>
          </w:p>
        </w:tc>
        <w:tc>
          <w:tcPr>
            <w:tcW w:w="916" w:type="dxa"/>
            <w:shd w:val="clear" w:color="auto" w:fill="auto"/>
            <w:vAlign w:val="center"/>
          </w:tcPr>
          <w:p w14:paraId="135344C7" w14:textId="3D83D710" w:rsidR="00654E04" w:rsidRPr="0037552A" w:rsidRDefault="00F34600" w:rsidP="00EF7322">
            <w:pPr>
              <w:tabs>
                <w:tab w:val="left" w:pos="3547"/>
              </w:tabs>
              <w:spacing w:line="288" w:lineRule="auto"/>
              <w:jc w:val="center"/>
              <w:rPr>
                <w:rFonts w:cs="Arial"/>
                <w:b/>
                <w:bCs/>
                <w:szCs w:val="20"/>
              </w:rPr>
            </w:pPr>
            <w:r>
              <w:rPr>
                <w:rFonts w:cs="Arial"/>
                <w:b/>
                <w:bCs/>
                <w:szCs w:val="20"/>
              </w:rPr>
              <w:t>2</w:t>
            </w:r>
            <w:r w:rsidR="00654E04" w:rsidRPr="0037552A">
              <w:rPr>
                <w:rFonts w:cs="Arial"/>
                <w:b/>
                <w:bCs/>
                <w:szCs w:val="20"/>
              </w:rPr>
              <w:t>5</w:t>
            </w:r>
          </w:p>
        </w:tc>
      </w:tr>
      <w:tr w:rsidR="00654E04" w:rsidRPr="0037552A" w14:paraId="2BA13922" w14:textId="77777777" w:rsidTr="00060D57">
        <w:trPr>
          <w:trHeight w:val="340"/>
          <w:tblHeader/>
          <w:jc w:val="center"/>
        </w:trPr>
        <w:tc>
          <w:tcPr>
            <w:tcW w:w="7566" w:type="dxa"/>
            <w:shd w:val="clear" w:color="auto" w:fill="auto"/>
          </w:tcPr>
          <w:p w14:paraId="6FD9489F" w14:textId="7F3BD355" w:rsidR="00654E04" w:rsidRPr="00402458" w:rsidRDefault="00F34600" w:rsidP="00402458">
            <w:pPr>
              <w:spacing w:line="288" w:lineRule="auto"/>
              <w:ind w:left="720"/>
              <w:jc w:val="both"/>
              <w:rPr>
                <w:rFonts w:cs="Arial"/>
                <w:b/>
                <w:szCs w:val="20"/>
              </w:rPr>
            </w:pPr>
            <w:r w:rsidRPr="00402458">
              <w:rPr>
                <w:rFonts w:cs="Arial"/>
                <w:b/>
                <w:szCs w:val="20"/>
              </w:rPr>
              <w:t>Operacija vključuje partnerje i</w:t>
            </w:r>
            <w:r w:rsidR="00E25C89">
              <w:rPr>
                <w:rFonts w:cs="Arial"/>
                <w:b/>
                <w:szCs w:val="20"/>
              </w:rPr>
              <w:t>z treh sektorjev, izmed katerih</w:t>
            </w:r>
            <w:r w:rsidRPr="00402458">
              <w:rPr>
                <w:rFonts w:cs="Arial"/>
                <w:b/>
                <w:szCs w:val="20"/>
              </w:rPr>
              <w:t xml:space="preserve"> deležniki s področja ekološkega kmetovanja predstavljajo najmanj 30% partnerstva glede na število </w:t>
            </w:r>
            <w:r w:rsidR="00AB44BC" w:rsidRPr="00402458">
              <w:rPr>
                <w:rFonts w:cs="Arial"/>
                <w:b/>
                <w:szCs w:val="20"/>
              </w:rPr>
              <w:t>vseh</w:t>
            </w:r>
            <w:r w:rsidR="00E11CF2">
              <w:rPr>
                <w:rFonts w:cs="Arial"/>
                <w:b/>
                <w:szCs w:val="20"/>
              </w:rPr>
              <w:t>,</w:t>
            </w:r>
            <w:r w:rsidR="00AB44BC" w:rsidRPr="00402458">
              <w:rPr>
                <w:rFonts w:cs="Arial"/>
                <w:b/>
                <w:szCs w:val="20"/>
              </w:rPr>
              <w:t xml:space="preserve"> v operacijo vključenih deležnikov</w:t>
            </w:r>
            <w:r w:rsidR="00402458" w:rsidRPr="00402458">
              <w:rPr>
                <w:rFonts w:cs="Arial"/>
                <w:b/>
                <w:szCs w:val="20"/>
              </w:rPr>
              <w:t>.</w:t>
            </w:r>
          </w:p>
          <w:p w14:paraId="2C143F0C" w14:textId="4A7826E9" w:rsidR="00402458" w:rsidRPr="0037552A" w:rsidRDefault="00402458" w:rsidP="00402458">
            <w:pPr>
              <w:spacing w:line="288" w:lineRule="auto"/>
              <w:ind w:left="720"/>
              <w:jc w:val="both"/>
              <w:rPr>
                <w:rFonts w:cs="Arial"/>
                <w:bCs/>
                <w:szCs w:val="20"/>
              </w:rPr>
            </w:pPr>
          </w:p>
        </w:tc>
        <w:tc>
          <w:tcPr>
            <w:tcW w:w="916" w:type="dxa"/>
            <w:shd w:val="clear" w:color="auto" w:fill="auto"/>
            <w:vAlign w:val="center"/>
          </w:tcPr>
          <w:p w14:paraId="1FC38A66" w14:textId="0691668D" w:rsidR="00654E04" w:rsidRPr="0037552A" w:rsidRDefault="00094DAF" w:rsidP="00EF7322">
            <w:pPr>
              <w:tabs>
                <w:tab w:val="left" w:pos="3547"/>
              </w:tabs>
              <w:spacing w:line="288" w:lineRule="auto"/>
              <w:jc w:val="center"/>
              <w:rPr>
                <w:rFonts w:cs="Arial"/>
                <w:bCs/>
                <w:szCs w:val="20"/>
              </w:rPr>
            </w:pPr>
            <w:r>
              <w:rPr>
                <w:rFonts w:cs="Arial"/>
                <w:bCs/>
                <w:szCs w:val="20"/>
              </w:rPr>
              <w:t>2</w:t>
            </w:r>
            <w:r w:rsidR="00654E04" w:rsidRPr="0037552A">
              <w:rPr>
                <w:rFonts w:cs="Arial"/>
                <w:bCs/>
                <w:szCs w:val="20"/>
              </w:rPr>
              <w:t>5</w:t>
            </w:r>
          </w:p>
        </w:tc>
      </w:tr>
      <w:tr w:rsidR="00060D57" w:rsidRPr="0037552A" w14:paraId="48E13FE8" w14:textId="77777777" w:rsidTr="00060D57">
        <w:trPr>
          <w:trHeight w:val="340"/>
          <w:tblHeader/>
          <w:jc w:val="center"/>
        </w:trPr>
        <w:tc>
          <w:tcPr>
            <w:tcW w:w="7566" w:type="dxa"/>
            <w:shd w:val="clear" w:color="auto" w:fill="auto"/>
          </w:tcPr>
          <w:p w14:paraId="3F39F3CE" w14:textId="35275E9D" w:rsidR="00060D57" w:rsidRDefault="00060D57" w:rsidP="00797C82">
            <w:pPr>
              <w:spacing w:line="288" w:lineRule="auto"/>
              <w:ind w:left="720"/>
              <w:jc w:val="both"/>
              <w:rPr>
                <w:rFonts w:cs="Arial"/>
                <w:b/>
                <w:szCs w:val="20"/>
              </w:rPr>
            </w:pPr>
            <w:r w:rsidRPr="00402458">
              <w:rPr>
                <w:rFonts w:cs="Arial"/>
                <w:b/>
                <w:szCs w:val="20"/>
              </w:rPr>
              <w:t xml:space="preserve">Operacija vključuje partnerje iz  dveh sektorjev, </w:t>
            </w:r>
            <w:r w:rsidR="00E25C89">
              <w:rPr>
                <w:rFonts w:cs="Arial"/>
                <w:b/>
                <w:szCs w:val="20"/>
              </w:rPr>
              <w:t>izmed katerih</w:t>
            </w:r>
            <w:r w:rsidRPr="00402458">
              <w:rPr>
                <w:rFonts w:cs="Arial"/>
                <w:b/>
                <w:szCs w:val="20"/>
              </w:rPr>
              <w:t xml:space="preserve"> deležniki s področja ekološkega kmetovanja predstavljajo najmanj 30% partnerstva glede na število vseh v operacijo vključenih deležnikov</w:t>
            </w:r>
          </w:p>
          <w:p w14:paraId="6A5C134F" w14:textId="71540468" w:rsidR="0086128A" w:rsidRPr="00402458" w:rsidRDefault="0086128A" w:rsidP="00797C82">
            <w:pPr>
              <w:spacing w:line="288" w:lineRule="auto"/>
              <w:ind w:left="720"/>
              <w:jc w:val="both"/>
              <w:rPr>
                <w:rFonts w:cs="Arial"/>
                <w:b/>
                <w:bCs/>
                <w:szCs w:val="20"/>
              </w:rPr>
            </w:pPr>
          </w:p>
        </w:tc>
        <w:tc>
          <w:tcPr>
            <w:tcW w:w="916" w:type="dxa"/>
            <w:shd w:val="clear" w:color="auto" w:fill="auto"/>
            <w:vAlign w:val="center"/>
          </w:tcPr>
          <w:p w14:paraId="695DA71F" w14:textId="7BBDC41E" w:rsidR="00060D57" w:rsidRPr="0037552A" w:rsidRDefault="00060D57" w:rsidP="00060D57">
            <w:pPr>
              <w:tabs>
                <w:tab w:val="left" w:pos="3547"/>
              </w:tabs>
              <w:spacing w:line="288" w:lineRule="auto"/>
              <w:jc w:val="center"/>
              <w:rPr>
                <w:rFonts w:cs="Arial"/>
                <w:bCs/>
                <w:szCs w:val="20"/>
              </w:rPr>
            </w:pPr>
            <w:r>
              <w:rPr>
                <w:rFonts w:cs="Arial"/>
                <w:bCs/>
                <w:szCs w:val="20"/>
              </w:rPr>
              <w:t>20</w:t>
            </w:r>
          </w:p>
        </w:tc>
      </w:tr>
      <w:tr w:rsidR="00654E04" w:rsidRPr="0037552A" w14:paraId="2D184C3D" w14:textId="77777777" w:rsidTr="00060D57">
        <w:trPr>
          <w:trHeight w:val="340"/>
          <w:tblHeader/>
          <w:jc w:val="center"/>
        </w:trPr>
        <w:tc>
          <w:tcPr>
            <w:tcW w:w="7566" w:type="dxa"/>
            <w:shd w:val="clear" w:color="auto" w:fill="auto"/>
          </w:tcPr>
          <w:p w14:paraId="63198B2A" w14:textId="6AD0AF17" w:rsidR="00654E04" w:rsidRPr="00402458" w:rsidRDefault="00F34600" w:rsidP="00EF7322">
            <w:pPr>
              <w:spacing w:line="288" w:lineRule="auto"/>
              <w:ind w:left="720"/>
              <w:rPr>
                <w:rFonts w:cs="Arial"/>
                <w:b/>
                <w:bCs/>
                <w:szCs w:val="20"/>
              </w:rPr>
            </w:pPr>
            <w:r w:rsidRPr="00402458">
              <w:rPr>
                <w:rFonts w:cs="Arial"/>
                <w:b/>
                <w:szCs w:val="20"/>
              </w:rPr>
              <w:t>Operacija vključuje partnerje iz vseh treh sektorjev</w:t>
            </w:r>
            <w:r w:rsidR="00E11CF2">
              <w:rPr>
                <w:rFonts w:cs="Arial"/>
                <w:b/>
                <w:szCs w:val="20"/>
              </w:rPr>
              <w:t>.</w:t>
            </w:r>
          </w:p>
        </w:tc>
        <w:tc>
          <w:tcPr>
            <w:tcW w:w="916" w:type="dxa"/>
            <w:shd w:val="clear" w:color="auto" w:fill="auto"/>
            <w:vAlign w:val="center"/>
          </w:tcPr>
          <w:p w14:paraId="65FCC4D7" w14:textId="31D5BBFE" w:rsidR="00654E04" w:rsidRPr="0037552A" w:rsidRDefault="00060D57" w:rsidP="00F34600">
            <w:pPr>
              <w:tabs>
                <w:tab w:val="left" w:pos="3547"/>
              </w:tabs>
              <w:spacing w:line="288" w:lineRule="auto"/>
              <w:jc w:val="center"/>
              <w:rPr>
                <w:rFonts w:cs="Arial"/>
                <w:bCs/>
                <w:szCs w:val="20"/>
              </w:rPr>
            </w:pPr>
            <w:r>
              <w:rPr>
                <w:rFonts w:cs="Arial"/>
                <w:bCs/>
                <w:szCs w:val="20"/>
              </w:rPr>
              <w:t>10</w:t>
            </w:r>
          </w:p>
        </w:tc>
      </w:tr>
      <w:tr w:rsidR="00654E04" w:rsidRPr="0037552A" w14:paraId="41CBFA5C" w14:textId="77777777" w:rsidTr="00060D57">
        <w:trPr>
          <w:trHeight w:val="340"/>
          <w:tblHeader/>
          <w:jc w:val="center"/>
        </w:trPr>
        <w:tc>
          <w:tcPr>
            <w:tcW w:w="7566" w:type="dxa"/>
            <w:shd w:val="clear" w:color="auto" w:fill="auto"/>
          </w:tcPr>
          <w:p w14:paraId="18319BBA" w14:textId="426574E4" w:rsidR="00654E04" w:rsidRPr="00402458" w:rsidRDefault="00F34600" w:rsidP="00316013">
            <w:pPr>
              <w:spacing w:line="288" w:lineRule="auto"/>
              <w:ind w:left="720"/>
              <w:jc w:val="both"/>
              <w:rPr>
                <w:rFonts w:cs="Arial"/>
                <w:b/>
                <w:bCs/>
                <w:szCs w:val="20"/>
              </w:rPr>
            </w:pPr>
            <w:r w:rsidRPr="00402458">
              <w:rPr>
                <w:rFonts w:cs="Arial"/>
                <w:b/>
                <w:szCs w:val="20"/>
              </w:rPr>
              <w:lastRenderedPageBreak/>
              <w:t>Operacija vključuje partnerje iz dveh sektorjev</w:t>
            </w:r>
            <w:r w:rsidR="00E11CF2">
              <w:rPr>
                <w:rFonts w:cs="Arial"/>
                <w:b/>
                <w:szCs w:val="20"/>
              </w:rPr>
              <w:t>.</w:t>
            </w:r>
          </w:p>
        </w:tc>
        <w:tc>
          <w:tcPr>
            <w:tcW w:w="916" w:type="dxa"/>
            <w:shd w:val="clear" w:color="auto" w:fill="auto"/>
            <w:vAlign w:val="center"/>
          </w:tcPr>
          <w:p w14:paraId="422FE0B3" w14:textId="6F99D643" w:rsidR="00654E04" w:rsidRPr="0037552A" w:rsidRDefault="00060D57" w:rsidP="00EF7322">
            <w:pPr>
              <w:tabs>
                <w:tab w:val="left" w:pos="3547"/>
              </w:tabs>
              <w:spacing w:line="288" w:lineRule="auto"/>
              <w:jc w:val="center"/>
              <w:rPr>
                <w:rFonts w:cs="Arial"/>
                <w:bCs/>
                <w:szCs w:val="20"/>
              </w:rPr>
            </w:pPr>
            <w:r>
              <w:rPr>
                <w:rFonts w:cs="Arial"/>
                <w:bCs/>
                <w:szCs w:val="20"/>
              </w:rPr>
              <w:t>5</w:t>
            </w:r>
          </w:p>
        </w:tc>
      </w:tr>
      <w:tr w:rsidR="00AB44BC" w:rsidRPr="0037552A" w14:paraId="6E5A5969" w14:textId="77777777" w:rsidTr="00060D57">
        <w:trPr>
          <w:trHeight w:val="340"/>
          <w:tblHeader/>
          <w:jc w:val="center"/>
        </w:trPr>
        <w:tc>
          <w:tcPr>
            <w:tcW w:w="7566" w:type="dxa"/>
            <w:shd w:val="clear" w:color="auto" w:fill="auto"/>
          </w:tcPr>
          <w:p w14:paraId="64C22D5B" w14:textId="13BDE7F1" w:rsidR="00AB44BC" w:rsidRPr="00402458" w:rsidRDefault="00AB44BC" w:rsidP="00EF7322">
            <w:pPr>
              <w:spacing w:line="288" w:lineRule="auto"/>
              <w:ind w:left="720"/>
              <w:rPr>
                <w:rFonts w:cs="Arial"/>
                <w:b/>
                <w:szCs w:val="20"/>
              </w:rPr>
            </w:pPr>
            <w:r w:rsidRPr="00402458">
              <w:rPr>
                <w:rFonts w:cs="Arial"/>
                <w:b/>
                <w:szCs w:val="20"/>
              </w:rPr>
              <w:t>Operacija vključuje partnerje iz enega sektorja</w:t>
            </w:r>
            <w:r w:rsidR="00E11CF2">
              <w:rPr>
                <w:rFonts w:cs="Arial"/>
                <w:b/>
                <w:szCs w:val="20"/>
              </w:rPr>
              <w:t>.</w:t>
            </w:r>
          </w:p>
        </w:tc>
        <w:tc>
          <w:tcPr>
            <w:tcW w:w="916" w:type="dxa"/>
            <w:shd w:val="clear" w:color="auto" w:fill="auto"/>
            <w:vAlign w:val="center"/>
          </w:tcPr>
          <w:p w14:paraId="0852DFA4" w14:textId="6E2FBB83" w:rsidR="00AB44BC" w:rsidRDefault="00AB44BC" w:rsidP="00EF7322">
            <w:pPr>
              <w:tabs>
                <w:tab w:val="left" w:pos="3547"/>
              </w:tabs>
              <w:spacing w:line="288" w:lineRule="auto"/>
              <w:jc w:val="center"/>
              <w:rPr>
                <w:rFonts w:cs="Arial"/>
                <w:bCs/>
                <w:szCs w:val="20"/>
              </w:rPr>
            </w:pPr>
            <w:r>
              <w:rPr>
                <w:rFonts w:cs="Arial"/>
                <w:bCs/>
                <w:szCs w:val="20"/>
              </w:rPr>
              <w:t>0</w:t>
            </w:r>
          </w:p>
        </w:tc>
      </w:tr>
      <w:tr w:rsidR="00F91ED6" w:rsidRPr="0037552A" w14:paraId="7CFBEE16" w14:textId="77777777" w:rsidTr="00060D57">
        <w:trPr>
          <w:trHeight w:val="296"/>
          <w:tblHeader/>
          <w:jc w:val="center"/>
        </w:trPr>
        <w:tc>
          <w:tcPr>
            <w:tcW w:w="7566" w:type="dxa"/>
            <w:shd w:val="clear" w:color="auto" w:fill="D9D9D9" w:themeFill="background1" w:themeFillShade="D9"/>
          </w:tcPr>
          <w:p w14:paraId="53348288" w14:textId="77777777" w:rsidR="00F91ED6" w:rsidRPr="0037552A" w:rsidRDefault="00F91ED6" w:rsidP="00EF7322">
            <w:pPr>
              <w:spacing w:line="288" w:lineRule="auto"/>
              <w:ind w:left="720"/>
              <w:rPr>
                <w:rFonts w:cs="Arial"/>
                <w:b/>
                <w:bCs/>
                <w:szCs w:val="20"/>
              </w:rPr>
            </w:pPr>
          </w:p>
        </w:tc>
        <w:tc>
          <w:tcPr>
            <w:tcW w:w="916" w:type="dxa"/>
            <w:shd w:val="clear" w:color="auto" w:fill="D9D9D9" w:themeFill="background1" w:themeFillShade="D9"/>
            <w:vAlign w:val="center"/>
          </w:tcPr>
          <w:p w14:paraId="208081B0" w14:textId="77777777" w:rsidR="00F91ED6" w:rsidRPr="0037552A" w:rsidRDefault="00F91ED6" w:rsidP="00EF7322">
            <w:pPr>
              <w:tabs>
                <w:tab w:val="left" w:pos="3547"/>
              </w:tabs>
              <w:spacing w:line="288" w:lineRule="auto"/>
              <w:jc w:val="center"/>
              <w:rPr>
                <w:rFonts w:cs="Arial"/>
                <w:b/>
                <w:bCs/>
                <w:szCs w:val="20"/>
              </w:rPr>
            </w:pPr>
          </w:p>
        </w:tc>
      </w:tr>
      <w:tr w:rsidR="00654E04" w:rsidRPr="0037552A" w14:paraId="5D8F89DA" w14:textId="77777777" w:rsidTr="00060D57">
        <w:trPr>
          <w:trHeight w:val="296"/>
          <w:tblHeader/>
          <w:jc w:val="center"/>
        </w:trPr>
        <w:tc>
          <w:tcPr>
            <w:tcW w:w="7566" w:type="dxa"/>
            <w:shd w:val="clear" w:color="auto" w:fill="auto"/>
          </w:tcPr>
          <w:p w14:paraId="49507243" w14:textId="77777777" w:rsidR="00654E04" w:rsidRPr="0037552A" w:rsidRDefault="00654E04" w:rsidP="00EF7322">
            <w:pPr>
              <w:spacing w:line="288" w:lineRule="auto"/>
              <w:ind w:left="720"/>
              <w:rPr>
                <w:rFonts w:cs="Arial"/>
                <w:bCs/>
                <w:szCs w:val="20"/>
              </w:rPr>
            </w:pPr>
            <w:r w:rsidRPr="0037552A">
              <w:rPr>
                <w:rFonts w:cs="Arial"/>
                <w:b/>
                <w:bCs/>
                <w:szCs w:val="20"/>
              </w:rPr>
              <w:t>E.3 Finančna porazdelitev stroškov</w:t>
            </w:r>
          </w:p>
        </w:tc>
        <w:tc>
          <w:tcPr>
            <w:tcW w:w="916" w:type="dxa"/>
            <w:shd w:val="clear" w:color="auto" w:fill="auto"/>
            <w:vAlign w:val="center"/>
          </w:tcPr>
          <w:p w14:paraId="2E3C6230" w14:textId="77777777"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10</w:t>
            </w:r>
          </w:p>
        </w:tc>
      </w:tr>
      <w:tr w:rsidR="00654E04" w:rsidRPr="00C03FC7" w14:paraId="4885E59C" w14:textId="77777777" w:rsidTr="00060D57">
        <w:trPr>
          <w:trHeight w:val="340"/>
          <w:tblHeader/>
          <w:jc w:val="center"/>
        </w:trPr>
        <w:tc>
          <w:tcPr>
            <w:tcW w:w="7566" w:type="dxa"/>
            <w:shd w:val="clear" w:color="auto" w:fill="auto"/>
            <w:vAlign w:val="center"/>
          </w:tcPr>
          <w:p w14:paraId="66A855CC" w14:textId="77777777" w:rsidR="00654E04" w:rsidRPr="0037552A" w:rsidRDefault="00654E04" w:rsidP="00EF7322">
            <w:pPr>
              <w:autoSpaceDE w:val="0"/>
              <w:autoSpaceDN w:val="0"/>
              <w:adjustRightInd w:val="0"/>
              <w:spacing w:line="288" w:lineRule="auto"/>
              <w:ind w:left="709"/>
              <w:rPr>
                <w:rFonts w:cs="Arial"/>
                <w:b/>
                <w:bCs/>
                <w:color w:val="000000"/>
                <w:szCs w:val="20"/>
              </w:rPr>
            </w:pPr>
            <w:r w:rsidRPr="0037552A">
              <w:rPr>
                <w:rFonts w:cs="Arial"/>
                <w:b/>
                <w:bCs/>
                <w:color w:val="000000"/>
                <w:szCs w:val="20"/>
              </w:rPr>
              <w:t>E.3.1 Finančna porazdelitev stroškov</w:t>
            </w:r>
          </w:p>
          <w:p w14:paraId="751B877C" w14:textId="77D9015A" w:rsidR="00E56050" w:rsidRDefault="00654E04" w:rsidP="00F04072">
            <w:pPr>
              <w:spacing w:line="288" w:lineRule="auto"/>
              <w:ind w:left="709"/>
              <w:jc w:val="both"/>
              <w:rPr>
                <w:rFonts w:cs="Arial"/>
                <w:color w:val="000000"/>
                <w:szCs w:val="20"/>
              </w:rPr>
            </w:pPr>
            <w:r w:rsidRPr="000A415A">
              <w:rPr>
                <w:rFonts w:cs="Arial"/>
                <w:color w:val="000000"/>
                <w:szCs w:val="20"/>
              </w:rPr>
              <w:t xml:space="preserve">Upošteva se razmerje med finančno porazdelitvijo stroškov med posameznimi </w:t>
            </w:r>
            <w:r w:rsidR="00F04072" w:rsidRPr="000A415A">
              <w:rPr>
                <w:rFonts w:cs="Arial"/>
                <w:color w:val="000000"/>
                <w:szCs w:val="20"/>
              </w:rPr>
              <w:t>LAS</w:t>
            </w:r>
            <w:r w:rsidRPr="000A415A">
              <w:rPr>
                <w:rFonts w:cs="Arial"/>
                <w:color w:val="000000"/>
                <w:szCs w:val="20"/>
              </w:rPr>
              <w:t xml:space="preserve"> </w:t>
            </w:r>
            <w:r w:rsidR="00E11CF2">
              <w:rPr>
                <w:rFonts w:cs="Arial"/>
                <w:color w:val="000000"/>
                <w:szCs w:val="20"/>
              </w:rPr>
              <w:t xml:space="preserve">vključenimi </w:t>
            </w:r>
            <w:r w:rsidRPr="000A415A">
              <w:rPr>
                <w:rFonts w:cs="Arial"/>
                <w:color w:val="000000"/>
                <w:szCs w:val="20"/>
              </w:rPr>
              <w:t>v operaciji, kar je razvidno iz pogodbe o sodelovanju in finančne konstrukcije operacije.</w:t>
            </w:r>
            <w:r w:rsidR="00F04072" w:rsidRPr="000A415A">
              <w:rPr>
                <w:rFonts w:cs="Arial"/>
                <w:color w:val="000000"/>
                <w:szCs w:val="20"/>
              </w:rPr>
              <w:t xml:space="preserve"> </w:t>
            </w:r>
          </w:p>
          <w:p w14:paraId="62F058A3" w14:textId="5C48B3C8" w:rsidR="003718EC" w:rsidRPr="000A415A" w:rsidRDefault="003718EC" w:rsidP="00473F74">
            <w:pPr>
              <w:spacing w:line="288" w:lineRule="auto"/>
              <w:jc w:val="both"/>
              <w:rPr>
                <w:rFonts w:cs="Arial"/>
                <w:bCs/>
                <w:szCs w:val="20"/>
              </w:rPr>
            </w:pPr>
          </w:p>
        </w:tc>
        <w:tc>
          <w:tcPr>
            <w:tcW w:w="916" w:type="dxa"/>
            <w:shd w:val="clear" w:color="auto" w:fill="auto"/>
            <w:vAlign w:val="center"/>
          </w:tcPr>
          <w:p w14:paraId="398543C6" w14:textId="11BDF56A" w:rsidR="00654E04" w:rsidRPr="0037552A" w:rsidRDefault="00654E04" w:rsidP="00EF7322">
            <w:pPr>
              <w:tabs>
                <w:tab w:val="left" w:pos="3547"/>
              </w:tabs>
              <w:spacing w:line="288" w:lineRule="auto"/>
              <w:jc w:val="center"/>
              <w:rPr>
                <w:rFonts w:cs="Arial"/>
                <w:bCs/>
                <w:szCs w:val="20"/>
              </w:rPr>
            </w:pPr>
          </w:p>
        </w:tc>
      </w:tr>
      <w:tr w:rsidR="00654E04" w:rsidRPr="0037552A" w14:paraId="0CD06B61" w14:textId="77777777" w:rsidTr="00060D57">
        <w:trPr>
          <w:trHeight w:val="340"/>
          <w:tblHeader/>
          <w:jc w:val="center"/>
        </w:trPr>
        <w:tc>
          <w:tcPr>
            <w:tcW w:w="7566" w:type="dxa"/>
            <w:shd w:val="clear" w:color="auto" w:fill="auto"/>
            <w:vAlign w:val="center"/>
          </w:tcPr>
          <w:p w14:paraId="53C673FA" w14:textId="5764AAFB" w:rsidR="00654E04" w:rsidRPr="00373BF4" w:rsidRDefault="00654E04" w:rsidP="00F04072">
            <w:pPr>
              <w:spacing w:line="288" w:lineRule="auto"/>
              <w:ind w:left="709"/>
              <w:jc w:val="both"/>
              <w:rPr>
                <w:rFonts w:cs="Arial"/>
                <w:b/>
                <w:bCs/>
                <w:szCs w:val="20"/>
              </w:rPr>
            </w:pPr>
            <w:r w:rsidRPr="00373BF4">
              <w:rPr>
                <w:rFonts w:cs="Arial"/>
                <w:b/>
                <w:bCs/>
                <w:szCs w:val="20"/>
              </w:rPr>
              <w:t xml:space="preserve">Finančna porazdelitev stroškov med </w:t>
            </w:r>
            <w:r w:rsidR="00F04072" w:rsidRPr="00373BF4">
              <w:rPr>
                <w:rFonts w:cs="Arial"/>
                <w:b/>
                <w:bCs/>
                <w:szCs w:val="20"/>
              </w:rPr>
              <w:t>LAS</w:t>
            </w:r>
            <w:r w:rsidRPr="00373BF4">
              <w:rPr>
                <w:rFonts w:cs="Arial"/>
                <w:b/>
                <w:bCs/>
                <w:szCs w:val="20"/>
              </w:rPr>
              <w:t xml:space="preserve"> je sorazmerna</w:t>
            </w:r>
            <w:r w:rsidR="00E11CF2">
              <w:rPr>
                <w:rFonts w:cs="Arial"/>
                <w:b/>
                <w:bCs/>
                <w:szCs w:val="20"/>
              </w:rPr>
              <w:t>.</w:t>
            </w:r>
          </w:p>
        </w:tc>
        <w:tc>
          <w:tcPr>
            <w:tcW w:w="916" w:type="dxa"/>
            <w:shd w:val="clear" w:color="auto" w:fill="auto"/>
            <w:vAlign w:val="center"/>
          </w:tcPr>
          <w:p w14:paraId="7F5C23A5" w14:textId="206A8C9A" w:rsidR="00654E04" w:rsidRPr="0037552A" w:rsidRDefault="000F4BCB" w:rsidP="00EF7322">
            <w:pPr>
              <w:tabs>
                <w:tab w:val="left" w:pos="3547"/>
              </w:tabs>
              <w:spacing w:line="288" w:lineRule="auto"/>
              <w:jc w:val="center"/>
              <w:rPr>
                <w:rFonts w:cs="Arial"/>
                <w:bCs/>
                <w:szCs w:val="20"/>
              </w:rPr>
            </w:pPr>
            <w:r>
              <w:rPr>
                <w:rFonts w:cs="Arial"/>
                <w:bCs/>
                <w:szCs w:val="20"/>
              </w:rPr>
              <w:t>5</w:t>
            </w:r>
          </w:p>
        </w:tc>
      </w:tr>
      <w:tr w:rsidR="00654E04" w:rsidRPr="0037552A" w14:paraId="4ABC0D7E" w14:textId="77777777" w:rsidTr="00060D57">
        <w:trPr>
          <w:trHeight w:val="340"/>
          <w:tblHeader/>
          <w:jc w:val="center"/>
        </w:trPr>
        <w:tc>
          <w:tcPr>
            <w:tcW w:w="7566" w:type="dxa"/>
            <w:shd w:val="clear" w:color="auto" w:fill="auto"/>
            <w:vAlign w:val="center"/>
          </w:tcPr>
          <w:p w14:paraId="32B41439" w14:textId="751BBA98" w:rsidR="00654E04" w:rsidRPr="00373BF4" w:rsidRDefault="00654E04" w:rsidP="00EF7322">
            <w:pPr>
              <w:spacing w:line="288" w:lineRule="auto"/>
              <w:ind w:left="709"/>
              <w:jc w:val="both"/>
              <w:rPr>
                <w:rFonts w:cs="Arial"/>
                <w:b/>
                <w:bCs/>
                <w:szCs w:val="20"/>
              </w:rPr>
            </w:pPr>
            <w:r w:rsidRPr="00373BF4">
              <w:rPr>
                <w:rFonts w:cs="Arial"/>
                <w:b/>
                <w:bCs/>
                <w:szCs w:val="20"/>
              </w:rPr>
              <w:t xml:space="preserve">Finančna porazdelitev stroškov med </w:t>
            </w:r>
            <w:r w:rsidR="00F04072" w:rsidRPr="00373BF4">
              <w:rPr>
                <w:rFonts w:cs="Arial"/>
                <w:b/>
                <w:bCs/>
                <w:szCs w:val="20"/>
              </w:rPr>
              <w:t>LAS</w:t>
            </w:r>
            <w:r w:rsidRPr="00373BF4">
              <w:rPr>
                <w:rFonts w:cs="Arial"/>
                <w:b/>
                <w:bCs/>
                <w:szCs w:val="20"/>
              </w:rPr>
              <w:t xml:space="preserve"> ni sorazmerna</w:t>
            </w:r>
            <w:r w:rsidR="00E11CF2">
              <w:rPr>
                <w:rFonts w:cs="Arial"/>
                <w:b/>
                <w:bCs/>
                <w:szCs w:val="20"/>
              </w:rPr>
              <w:t>.</w:t>
            </w:r>
          </w:p>
        </w:tc>
        <w:tc>
          <w:tcPr>
            <w:tcW w:w="916" w:type="dxa"/>
            <w:shd w:val="clear" w:color="auto" w:fill="auto"/>
            <w:vAlign w:val="center"/>
          </w:tcPr>
          <w:p w14:paraId="41789A16"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C03FC7" w14:paraId="45B69D80" w14:textId="77777777" w:rsidTr="00060D57">
        <w:trPr>
          <w:trHeight w:val="340"/>
          <w:tblHeader/>
          <w:jc w:val="center"/>
        </w:trPr>
        <w:tc>
          <w:tcPr>
            <w:tcW w:w="7566" w:type="dxa"/>
            <w:shd w:val="clear" w:color="auto" w:fill="D9D9D9" w:themeFill="background1" w:themeFillShade="D9"/>
            <w:vAlign w:val="center"/>
          </w:tcPr>
          <w:p w14:paraId="72D1C998" w14:textId="77777777" w:rsidR="00F91ED6" w:rsidRPr="0037552A" w:rsidRDefault="00F91ED6" w:rsidP="00EF7322">
            <w:pPr>
              <w:autoSpaceDE w:val="0"/>
              <w:autoSpaceDN w:val="0"/>
              <w:adjustRightInd w:val="0"/>
              <w:spacing w:line="288" w:lineRule="auto"/>
              <w:ind w:left="709"/>
              <w:rPr>
                <w:rFonts w:cs="Arial"/>
                <w:b/>
                <w:bCs/>
                <w:color w:val="000000"/>
                <w:szCs w:val="20"/>
              </w:rPr>
            </w:pPr>
          </w:p>
        </w:tc>
        <w:tc>
          <w:tcPr>
            <w:tcW w:w="916" w:type="dxa"/>
            <w:shd w:val="clear" w:color="auto" w:fill="D9D9D9" w:themeFill="background1" w:themeFillShade="D9"/>
            <w:vAlign w:val="center"/>
          </w:tcPr>
          <w:p w14:paraId="752FCC1E" w14:textId="77777777" w:rsidR="00F91ED6" w:rsidRPr="0037552A" w:rsidRDefault="00F91ED6" w:rsidP="00EF7322">
            <w:pPr>
              <w:tabs>
                <w:tab w:val="left" w:pos="3547"/>
              </w:tabs>
              <w:spacing w:line="288" w:lineRule="auto"/>
              <w:jc w:val="center"/>
              <w:rPr>
                <w:rFonts w:cs="Arial"/>
                <w:bCs/>
                <w:szCs w:val="20"/>
              </w:rPr>
            </w:pPr>
          </w:p>
        </w:tc>
      </w:tr>
      <w:tr w:rsidR="00654E04" w:rsidRPr="00C03FC7" w14:paraId="1BE65DAC" w14:textId="77777777" w:rsidTr="00060D57">
        <w:trPr>
          <w:trHeight w:val="340"/>
          <w:tblHeader/>
          <w:jc w:val="center"/>
        </w:trPr>
        <w:tc>
          <w:tcPr>
            <w:tcW w:w="7566" w:type="dxa"/>
            <w:shd w:val="clear" w:color="auto" w:fill="auto"/>
            <w:vAlign w:val="center"/>
          </w:tcPr>
          <w:p w14:paraId="2B5E69E6" w14:textId="77777777" w:rsidR="00654E04" w:rsidRPr="0037552A" w:rsidRDefault="00654E04" w:rsidP="00EF7322">
            <w:pPr>
              <w:autoSpaceDE w:val="0"/>
              <w:autoSpaceDN w:val="0"/>
              <w:adjustRightInd w:val="0"/>
              <w:spacing w:line="288" w:lineRule="auto"/>
              <w:ind w:left="709"/>
              <w:rPr>
                <w:rFonts w:cs="Arial"/>
                <w:b/>
                <w:bCs/>
                <w:color w:val="000000"/>
                <w:szCs w:val="20"/>
              </w:rPr>
            </w:pPr>
            <w:r w:rsidRPr="0037552A">
              <w:rPr>
                <w:rFonts w:cs="Arial"/>
                <w:b/>
                <w:bCs/>
                <w:color w:val="000000"/>
                <w:szCs w:val="20"/>
              </w:rPr>
              <w:t>E3.2 Porazdelitev aktivnosti</w:t>
            </w:r>
          </w:p>
          <w:p w14:paraId="6235A408" w14:textId="6DEEC04B" w:rsidR="00654E04" w:rsidRDefault="00654E04" w:rsidP="00F04072">
            <w:pPr>
              <w:spacing w:line="288" w:lineRule="auto"/>
              <w:ind w:left="709"/>
              <w:jc w:val="both"/>
              <w:rPr>
                <w:rFonts w:cs="Arial"/>
                <w:color w:val="000000"/>
                <w:szCs w:val="20"/>
              </w:rPr>
            </w:pPr>
            <w:r w:rsidRPr="000A415A">
              <w:rPr>
                <w:rFonts w:cs="Arial"/>
                <w:color w:val="000000"/>
                <w:szCs w:val="20"/>
              </w:rPr>
              <w:t xml:space="preserve">Upošteva se razmerje med </w:t>
            </w:r>
            <w:r w:rsidR="00E11CF2">
              <w:rPr>
                <w:rFonts w:cs="Arial"/>
                <w:color w:val="000000"/>
                <w:szCs w:val="20"/>
              </w:rPr>
              <w:t xml:space="preserve">porazdelitvijo </w:t>
            </w:r>
            <w:r w:rsidRPr="000A415A">
              <w:rPr>
                <w:rFonts w:cs="Arial"/>
                <w:color w:val="000000"/>
                <w:szCs w:val="20"/>
              </w:rPr>
              <w:t xml:space="preserve">aktivnostmi, ki jih izvajajo posamezni </w:t>
            </w:r>
            <w:r w:rsidR="00F04072" w:rsidRPr="000A415A">
              <w:rPr>
                <w:rFonts w:cs="Arial"/>
                <w:color w:val="000000"/>
                <w:szCs w:val="20"/>
              </w:rPr>
              <w:t xml:space="preserve">LAS </w:t>
            </w:r>
            <w:r w:rsidRPr="000A415A">
              <w:rPr>
                <w:rFonts w:cs="Arial"/>
                <w:color w:val="000000"/>
                <w:szCs w:val="20"/>
              </w:rPr>
              <w:t>v operaciji, kar je razvidno iz stroškov naložbe.</w:t>
            </w:r>
          </w:p>
          <w:p w14:paraId="60116F33" w14:textId="51B65F95" w:rsidR="003718EC" w:rsidRPr="000A415A" w:rsidRDefault="003718EC" w:rsidP="00E56050">
            <w:pPr>
              <w:spacing w:line="288" w:lineRule="auto"/>
              <w:jc w:val="both"/>
              <w:rPr>
                <w:rFonts w:cs="Arial"/>
                <w:bCs/>
                <w:szCs w:val="20"/>
              </w:rPr>
            </w:pPr>
          </w:p>
        </w:tc>
        <w:tc>
          <w:tcPr>
            <w:tcW w:w="916" w:type="dxa"/>
            <w:shd w:val="clear" w:color="auto" w:fill="auto"/>
            <w:vAlign w:val="center"/>
          </w:tcPr>
          <w:p w14:paraId="17E3DEC8" w14:textId="0BF0B799" w:rsidR="00654E04" w:rsidRPr="0037552A" w:rsidRDefault="00654E04" w:rsidP="00EF7322">
            <w:pPr>
              <w:tabs>
                <w:tab w:val="left" w:pos="3547"/>
              </w:tabs>
              <w:spacing w:line="288" w:lineRule="auto"/>
              <w:jc w:val="center"/>
              <w:rPr>
                <w:rFonts w:cs="Arial"/>
                <w:bCs/>
                <w:szCs w:val="20"/>
              </w:rPr>
            </w:pPr>
          </w:p>
        </w:tc>
      </w:tr>
      <w:tr w:rsidR="00654E04" w:rsidRPr="0037552A" w14:paraId="17C5A591" w14:textId="77777777" w:rsidTr="00060D57">
        <w:trPr>
          <w:trHeight w:val="340"/>
          <w:tblHeader/>
          <w:jc w:val="center"/>
        </w:trPr>
        <w:tc>
          <w:tcPr>
            <w:tcW w:w="7566" w:type="dxa"/>
            <w:shd w:val="clear" w:color="auto" w:fill="auto"/>
            <w:vAlign w:val="center"/>
          </w:tcPr>
          <w:p w14:paraId="6FA4601B" w14:textId="31C22F86" w:rsidR="00654E04" w:rsidRPr="000A415A" w:rsidRDefault="00654E04" w:rsidP="00EF7322">
            <w:pPr>
              <w:spacing w:line="288" w:lineRule="auto"/>
              <w:ind w:left="709"/>
              <w:jc w:val="both"/>
              <w:rPr>
                <w:rFonts w:cs="Arial"/>
                <w:b/>
                <w:bCs/>
                <w:szCs w:val="20"/>
              </w:rPr>
            </w:pPr>
            <w:r w:rsidRPr="000A415A">
              <w:rPr>
                <w:rFonts w:cs="Arial"/>
                <w:b/>
                <w:color w:val="000000"/>
                <w:szCs w:val="20"/>
              </w:rPr>
              <w:t xml:space="preserve">Porazdelitev aktivnosti med </w:t>
            </w:r>
            <w:r w:rsidR="00F04072" w:rsidRPr="000A415A">
              <w:rPr>
                <w:rFonts w:cs="Arial"/>
                <w:b/>
                <w:color w:val="000000"/>
                <w:szCs w:val="20"/>
              </w:rPr>
              <w:t>LAS</w:t>
            </w:r>
            <w:r w:rsidRPr="000A415A">
              <w:rPr>
                <w:rFonts w:cs="Arial"/>
                <w:b/>
                <w:color w:val="000000"/>
                <w:szCs w:val="20"/>
              </w:rPr>
              <w:t xml:space="preserve"> je sorazmerna</w:t>
            </w:r>
            <w:r w:rsidR="00E11CF2">
              <w:rPr>
                <w:rFonts w:cs="Arial"/>
                <w:b/>
                <w:color w:val="000000"/>
                <w:szCs w:val="20"/>
              </w:rPr>
              <w:t>.</w:t>
            </w:r>
          </w:p>
        </w:tc>
        <w:tc>
          <w:tcPr>
            <w:tcW w:w="916" w:type="dxa"/>
            <w:shd w:val="clear" w:color="auto" w:fill="auto"/>
            <w:vAlign w:val="center"/>
          </w:tcPr>
          <w:p w14:paraId="1007D6BC"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5</w:t>
            </w:r>
          </w:p>
        </w:tc>
      </w:tr>
      <w:tr w:rsidR="00654E04" w:rsidRPr="0037552A" w14:paraId="597E958E" w14:textId="77777777" w:rsidTr="00060D57">
        <w:trPr>
          <w:trHeight w:val="340"/>
          <w:tblHeader/>
          <w:jc w:val="center"/>
        </w:trPr>
        <w:tc>
          <w:tcPr>
            <w:tcW w:w="7566" w:type="dxa"/>
            <w:shd w:val="clear" w:color="auto" w:fill="auto"/>
            <w:vAlign w:val="center"/>
          </w:tcPr>
          <w:p w14:paraId="146D7928" w14:textId="6119C672" w:rsidR="00654E04" w:rsidRPr="000A415A" w:rsidRDefault="00654E04" w:rsidP="00EF7322">
            <w:pPr>
              <w:spacing w:line="288" w:lineRule="auto"/>
              <w:ind w:left="709"/>
              <w:jc w:val="both"/>
              <w:rPr>
                <w:rFonts w:cs="Arial"/>
                <w:b/>
                <w:bCs/>
                <w:szCs w:val="20"/>
              </w:rPr>
            </w:pPr>
            <w:r w:rsidRPr="000A415A">
              <w:rPr>
                <w:rFonts w:cs="Arial"/>
                <w:b/>
                <w:color w:val="000000"/>
                <w:szCs w:val="20"/>
              </w:rPr>
              <w:t xml:space="preserve">Porazdelitev aktivnosti med </w:t>
            </w:r>
            <w:r w:rsidR="00F04072" w:rsidRPr="000A415A">
              <w:rPr>
                <w:rFonts w:cs="Arial"/>
                <w:b/>
                <w:color w:val="000000"/>
                <w:szCs w:val="20"/>
              </w:rPr>
              <w:t>LAS</w:t>
            </w:r>
            <w:r w:rsidRPr="000A415A">
              <w:rPr>
                <w:rFonts w:cs="Arial"/>
                <w:b/>
                <w:color w:val="000000"/>
                <w:szCs w:val="20"/>
              </w:rPr>
              <w:t xml:space="preserve"> ni sorazmerna</w:t>
            </w:r>
            <w:r w:rsidR="00E11CF2">
              <w:rPr>
                <w:rFonts w:cs="Arial"/>
                <w:b/>
                <w:color w:val="000000"/>
                <w:szCs w:val="20"/>
              </w:rPr>
              <w:t>.</w:t>
            </w:r>
          </w:p>
        </w:tc>
        <w:tc>
          <w:tcPr>
            <w:tcW w:w="916" w:type="dxa"/>
            <w:shd w:val="clear" w:color="auto" w:fill="auto"/>
            <w:vAlign w:val="center"/>
          </w:tcPr>
          <w:p w14:paraId="46CD9FF7"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37552A" w14:paraId="5AA4F3D0" w14:textId="77777777" w:rsidTr="00060D57">
        <w:trPr>
          <w:trHeight w:val="340"/>
          <w:tblHeader/>
          <w:jc w:val="center"/>
        </w:trPr>
        <w:tc>
          <w:tcPr>
            <w:tcW w:w="7566" w:type="dxa"/>
            <w:shd w:val="clear" w:color="auto" w:fill="D9D9D9" w:themeFill="background1" w:themeFillShade="D9"/>
          </w:tcPr>
          <w:p w14:paraId="6C9B6DA3" w14:textId="77777777" w:rsidR="00F91ED6" w:rsidRPr="0037552A" w:rsidRDefault="00F91ED6" w:rsidP="00EF7322">
            <w:pPr>
              <w:spacing w:line="288" w:lineRule="auto"/>
              <w:ind w:left="720" w:hanging="294"/>
              <w:rPr>
                <w:rFonts w:cs="Arial"/>
                <w:b/>
                <w:bCs/>
                <w:szCs w:val="20"/>
              </w:rPr>
            </w:pPr>
          </w:p>
        </w:tc>
        <w:tc>
          <w:tcPr>
            <w:tcW w:w="916" w:type="dxa"/>
            <w:shd w:val="clear" w:color="auto" w:fill="D9D9D9" w:themeFill="background1" w:themeFillShade="D9"/>
            <w:vAlign w:val="center"/>
          </w:tcPr>
          <w:p w14:paraId="21C9ED65" w14:textId="77777777" w:rsidR="00F91ED6" w:rsidRDefault="00F91ED6" w:rsidP="00EF7322">
            <w:pPr>
              <w:tabs>
                <w:tab w:val="left" w:pos="3547"/>
              </w:tabs>
              <w:spacing w:line="288" w:lineRule="auto"/>
              <w:jc w:val="center"/>
              <w:rPr>
                <w:rFonts w:cs="Arial"/>
                <w:b/>
                <w:bCs/>
                <w:szCs w:val="20"/>
              </w:rPr>
            </w:pPr>
          </w:p>
        </w:tc>
      </w:tr>
      <w:tr w:rsidR="00654E04" w:rsidRPr="0037552A" w14:paraId="4E9C60A5" w14:textId="77777777" w:rsidTr="00060D57">
        <w:trPr>
          <w:trHeight w:val="340"/>
          <w:tblHeader/>
          <w:jc w:val="center"/>
        </w:trPr>
        <w:tc>
          <w:tcPr>
            <w:tcW w:w="7566" w:type="dxa"/>
            <w:shd w:val="clear" w:color="auto" w:fill="auto"/>
          </w:tcPr>
          <w:p w14:paraId="683C45B8" w14:textId="77777777" w:rsidR="00654E04" w:rsidRPr="0037552A" w:rsidRDefault="00654E04" w:rsidP="00EF7322">
            <w:pPr>
              <w:spacing w:line="288" w:lineRule="auto"/>
              <w:ind w:left="720" w:hanging="294"/>
              <w:rPr>
                <w:rFonts w:cs="Arial"/>
                <w:b/>
                <w:bCs/>
                <w:szCs w:val="20"/>
              </w:rPr>
            </w:pPr>
            <w:r w:rsidRPr="0037552A">
              <w:rPr>
                <w:rFonts w:cs="Arial"/>
                <w:b/>
                <w:bCs/>
                <w:szCs w:val="20"/>
              </w:rPr>
              <w:t>F. VPLIV NA OBMOČJE LAS</w:t>
            </w:r>
          </w:p>
        </w:tc>
        <w:tc>
          <w:tcPr>
            <w:tcW w:w="916" w:type="dxa"/>
            <w:shd w:val="clear" w:color="auto" w:fill="auto"/>
            <w:vAlign w:val="center"/>
          </w:tcPr>
          <w:p w14:paraId="6B4B9B94" w14:textId="1EBA8DBE" w:rsidR="00654E04" w:rsidRPr="0037552A" w:rsidRDefault="007B667C" w:rsidP="00EF7322">
            <w:pPr>
              <w:tabs>
                <w:tab w:val="left" w:pos="3547"/>
              </w:tabs>
              <w:spacing w:line="288" w:lineRule="auto"/>
              <w:jc w:val="center"/>
              <w:rPr>
                <w:rFonts w:cs="Arial"/>
                <w:b/>
                <w:bCs/>
                <w:szCs w:val="20"/>
              </w:rPr>
            </w:pPr>
            <w:r>
              <w:rPr>
                <w:rFonts w:cs="Arial"/>
                <w:b/>
                <w:bCs/>
                <w:szCs w:val="20"/>
              </w:rPr>
              <w:t>25</w:t>
            </w:r>
          </w:p>
        </w:tc>
      </w:tr>
      <w:tr w:rsidR="00654E04" w:rsidRPr="0037552A" w14:paraId="71339402" w14:textId="77777777" w:rsidTr="00060D57">
        <w:trPr>
          <w:trHeight w:val="340"/>
          <w:tblHeader/>
          <w:jc w:val="center"/>
        </w:trPr>
        <w:tc>
          <w:tcPr>
            <w:tcW w:w="7566" w:type="dxa"/>
            <w:shd w:val="clear" w:color="auto" w:fill="auto"/>
          </w:tcPr>
          <w:p w14:paraId="603478B9" w14:textId="77777777" w:rsidR="00654E04" w:rsidRPr="0037552A" w:rsidRDefault="00654E04" w:rsidP="00EF7322">
            <w:pPr>
              <w:spacing w:line="288" w:lineRule="auto"/>
              <w:ind w:left="720"/>
              <w:rPr>
                <w:rFonts w:cs="Arial"/>
                <w:b/>
                <w:bCs/>
                <w:szCs w:val="20"/>
              </w:rPr>
            </w:pPr>
            <w:r w:rsidRPr="0037552A">
              <w:rPr>
                <w:rFonts w:cs="Arial"/>
                <w:b/>
                <w:bCs/>
                <w:szCs w:val="20"/>
              </w:rPr>
              <w:t>F.1 Vpliv na krepitev zmogljivosti LAS</w:t>
            </w:r>
          </w:p>
          <w:p w14:paraId="73B450C7" w14:textId="069CAD51" w:rsidR="007B667C" w:rsidRPr="0037552A" w:rsidRDefault="007B667C" w:rsidP="007B667C">
            <w:pPr>
              <w:spacing w:line="288" w:lineRule="auto"/>
              <w:ind w:left="720"/>
              <w:jc w:val="both"/>
              <w:rPr>
                <w:rFonts w:cs="Arial"/>
                <w:bCs/>
                <w:szCs w:val="20"/>
              </w:rPr>
            </w:pPr>
            <w:r w:rsidRPr="0037552A">
              <w:rPr>
                <w:rFonts w:cs="Arial"/>
                <w:bCs/>
                <w:szCs w:val="20"/>
              </w:rPr>
              <w:t xml:space="preserve">Upošteva se vpliv na krepitev zmogljivosti LAS, ki je razviden iz opisa operacije v </w:t>
            </w:r>
            <w:r w:rsidR="00842824">
              <w:rPr>
                <w:rFonts w:cs="Arial"/>
                <w:bCs/>
                <w:szCs w:val="20"/>
              </w:rPr>
              <w:t>vlogi na javni razpis</w:t>
            </w:r>
            <w:r w:rsidRPr="0037552A">
              <w:rPr>
                <w:rFonts w:cs="Arial"/>
                <w:bCs/>
                <w:szCs w:val="20"/>
              </w:rPr>
              <w:t xml:space="preserve">, in sicer po naslednjih kriterijih: </w:t>
            </w:r>
          </w:p>
          <w:p w14:paraId="678BDCCC" w14:textId="77777777" w:rsidR="007B667C" w:rsidRPr="00816B7D" w:rsidRDefault="007B667C"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operacija ima pozitiven vpliv na gospodarsko rast območja LAS, </w:t>
            </w:r>
          </w:p>
          <w:p w14:paraId="7BA27DB5" w14:textId="77777777" w:rsidR="007B667C" w:rsidRPr="00816B7D" w:rsidRDefault="007B667C"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operacija ima pozitiven vpliv na promocijo in prepoznavnost LAS, </w:t>
            </w:r>
          </w:p>
          <w:p w14:paraId="23BD95C5" w14:textId="024CE6A6" w:rsidR="007B667C" w:rsidRPr="00816B7D" w:rsidRDefault="007B667C"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operacija </w:t>
            </w:r>
            <w:r w:rsidR="00831FF9" w:rsidRPr="00816B7D">
              <w:rPr>
                <w:bCs/>
                <w:sz w:val="20"/>
                <w:szCs w:val="20"/>
              </w:rPr>
              <w:t xml:space="preserve">vključuje </w:t>
            </w:r>
            <w:r w:rsidRPr="00816B7D">
              <w:rPr>
                <w:bCs/>
                <w:sz w:val="20"/>
                <w:szCs w:val="20"/>
              </w:rPr>
              <w:t xml:space="preserve"> </w:t>
            </w:r>
            <w:r w:rsidR="00831FF9" w:rsidRPr="00816B7D">
              <w:rPr>
                <w:bCs/>
                <w:sz w:val="20"/>
                <w:szCs w:val="20"/>
              </w:rPr>
              <w:t xml:space="preserve">povezovanje pridelovalcev in predelovalcev </w:t>
            </w:r>
            <w:r w:rsidRPr="00816B7D">
              <w:rPr>
                <w:bCs/>
                <w:sz w:val="20"/>
                <w:szCs w:val="20"/>
              </w:rPr>
              <w:t xml:space="preserve">na trgu, </w:t>
            </w:r>
          </w:p>
          <w:p w14:paraId="3B277AB6" w14:textId="3696DDEA" w:rsidR="007B667C" w:rsidRPr="00816B7D" w:rsidRDefault="007B667C"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operacija vključuje povezovanje ekoloških </w:t>
            </w:r>
            <w:r w:rsidR="00531066" w:rsidRPr="00816B7D">
              <w:rPr>
                <w:bCs/>
                <w:sz w:val="20"/>
                <w:szCs w:val="20"/>
              </w:rPr>
              <w:t>pridelovalcev in predelovalcev</w:t>
            </w:r>
            <w:r w:rsidRPr="00816B7D">
              <w:rPr>
                <w:bCs/>
                <w:sz w:val="20"/>
                <w:szCs w:val="20"/>
              </w:rPr>
              <w:t xml:space="preserve">, </w:t>
            </w:r>
          </w:p>
          <w:p w14:paraId="75316870" w14:textId="77777777" w:rsidR="00654E04" w:rsidRPr="00816B7D" w:rsidRDefault="007B667C" w:rsidP="00816B7D">
            <w:pPr>
              <w:pStyle w:val="AlineazaodstavkomZnakZnak"/>
              <w:tabs>
                <w:tab w:val="clear" w:pos="397"/>
                <w:tab w:val="clear" w:pos="540"/>
                <w:tab w:val="num" w:pos="709"/>
                <w:tab w:val="left" w:pos="851"/>
              </w:tabs>
              <w:spacing w:line="288" w:lineRule="auto"/>
              <w:ind w:left="851" w:hanging="142"/>
              <w:rPr>
                <w:bCs/>
                <w:sz w:val="20"/>
                <w:szCs w:val="20"/>
              </w:rPr>
            </w:pPr>
            <w:r w:rsidRPr="00816B7D">
              <w:rPr>
                <w:bCs/>
                <w:sz w:val="20"/>
                <w:szCs w:val="20"/>
              </w:rPr>
              <w:t xml:space="preserve">operacija vključuje trajnostno upravljanje naravne in kulturne dediščine.   </w:t>
            </w:r>
          </w:p>
          <w:p w14:paraId="714660F8" w14:textId="06D003E0" w:rsidR="003718EC" w:rsidRPr="0037552A" w:rsidRDefault="003718EC" w:rsidP="003718EC">
            <w:pPr>
              <w:pStyle w:val="AlineazaodstavkomZnakZnak"/>
              <w:numPr>
                <w:ilvl w:val="0"/>
                <w:numId w:val="0"/>
              </w:numPr>
              <w:tabs>
                <w:tab w:val="clear" w:pos="540"/>
                <w:tab w:val="left" w:pos="709"/>
              </w:tabs>
              <w:spacing w:line="288" w:lineRule="auto"/>
              <w:ind w:left="709"/>
            </w:pPr>
          </w:p>
        </w:tc>
        <w:tc>
          <w:tcPr>
            <w:tcW w:w="916" w:type="dxa"/>
            <w:shd w:val="clear" w:color="auto" w:fill="auto"/>
            <w:vAlign w:val="center"/>
          </w:tcPr>
          <w:p w14:paraId="3402F9BD" w14:textId="77777777"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15</w:t>
            </w:r>
          </w:p>
        </w:tc>
      </w:tr>
      <w:tr w:rsidR="00654E04" w:rsidRPr="0037552A" w14:paraId="2D38BE58" w14:textId="77777777" w:rsidTr="00060D57">
        <w:trPr>
          <w:trHeight w:val="340"/>
          <w:tblHeader/>
          <w:jc w:val="center"/>
        </w:trPr>
        <w:tc>
          <w:tcPr>
            <w:tcW w:w="7566" w:type="dxa"/>
            <w:shd w:val="clear" w:color="auto" w:fill="auto"/>
          </w:tcPr>
          <w:p w14:paraId="62C21473" w14:textId="77777777" w:rsidR="00654E04" w:rsidRPr="000A415A" w:rsidRDefault="00654E04" w:rsidP="00EF7322">
            <w:pPr>
              <w:spacing w:line="288" w:lineRule="auto"/>
              <w:ind w:left="720"/>
              <w:rPr>
                <w:rFonts w:cs="Arial"/>
                <w:b/>
                <w:bCs/>
                <w:szCs w:val="20"/>
              </w:rPr>
            </w:pPr>
            <w:r w:rsidRPr="000A415A">
              <w:rPr>
                <w:rFonts w:cs="Arial"/>
                <w:b/>
                <w:bCs/>
                <w:szCs w:val="20"/>
              </w:rPr>
              <w:t>Operacija izpolnjuje pet kriterijev</w:t>
            </w:r>
          </w:p>
        </w:tc>
        <w:tc>
          <w:tcPr>
            <w:tcW w:w="916" w:type="dxa"/>
            <w:shd w:val="clear" w:color="auto" w:fill="auto"/>
            <w:vAlign w:val="center"/>
          </w:tcPr>
          <w:p w14:paraId="4A976634"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15</w:t>
            </w:r>
          </w:p>
        </w:tc>
      </w:tr>
      <w:tr w:rsidR="00654E04" w:rsidRPr="0037552A" w14:paraId="174060AF" w14:textId="77777777" w:rsidTr="00060D57">
        <w:trPr>
          <w:trHeight w:val="340"/>
          <w:tblHeader/>
          <w:jc w:val="center"/>
        </w:trPr>
        <w:tc>
          <w:tcPr>
            <w:tcW w:w="7566" w:type="dxa"/>
            <w:shd w:val="clear" w:color="auto" w:fill="auto"/>
          </w:tcPr>
          <w:p w14:paraId="74EB0D8F" w14:textId="77777777" w:rsidR="00654E04" w:rsidRPr="000A415A" w:rsidRDefault="00654E04" w:rsidP="00EF7322">
            <w:pPr>
              <w:spacing w:line="288" w:lineRule="auto"/>
              <w:ind w:left="720"/>
              <w:rPr>
                <w:rFonts w:cs="Arial"/>
                <w:b/>
                <w:bCs/>
                <w:szCs w:val="20"/>
              </w:rPr>
            </w:pPr>
            <w:r w:rsidRPr="000A415A">
              <w:rPr>
                <w:rFonts w:cs="Arial"/>
                <w:b/>
                <w:bCs/>
                <w:szCs w:val="20"/>
              </w:rPr>
              <w:t>Operacija izpolnjuje od tri do štiri kriterije</w:t>
            </w:r>
          </w:p>
        </w:tc>
        <w:tc>
          <w:tcPr>
            <w:tcW w:w="916" w:type="dxa"/>
            <w:shd w:val="clear" w:color="auto" w:fill="auto"/>
            <w:vAlign w:val="center"/>
          </w:tcPr>
          <w:p w14:paraId="78740DBF"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10</w:t>
            </w:r>
          </w:p>
        </w:tc>
      </w:tr>
      <w:tr w:rsidR="00654E04" w:rsidRPr="0037552A" w14:paraId="7A922E56" w14:textId="77777777" w:rsidTr="00060D57">
        <w:trPr>
          <w:trHeight w:val="340"/>
          <w:tblHeader/>
          <w:jc w:val="center"/>
        </w:trPr>
        <w:tc>
          <w:tcPr>
            <w:tcW w:w="7566" w:type="dxa"/>
            <w:shd w:val="clear" w:color="auto" w:fill="auto"/>
          </w:tcPr>
          <w:p w14:paraId="1BC9DCA3" w14:textId="77777777" w:rsidR="00654E04" w:rsidRPr="000A415A" w:rsidRDefault="00654E04" w:rsidP="00EF7322">
            <w:pPr>
              <w:spacing w:line="288" w:lineRule="auto"/>
              <w:ind w:left="720"/>
              <w:rPr>
                <w:rFonts w:cs="Arial"/>
                <w:b/>
                <w:bCs/>
                <w:szCs w:val="20"/>
              </w:rPr>
            </w:pPr>
            <w:r w:rsidRPr="000A415A">
              <w:rPr>
                <w:rFonts w:cs="Arial"/>
                <w:b/>
                <w:bCs/>
                <w:szCs w:val="20"/>
              </w:rPr>
              <w:t>Operacija izpolnjuje dva kriterija</w:t>
            </w:r>
          </w:p>
        </w:tc>
        <w:tc>
          <w:tcPr>
            <w:tcW w:w="916" w:type="dxa"/>
            <w:shd w:val="clear" w:color="auto" w:fill="auto"/>
            <w:vAlign w:val="center"/>
          </w:tcPr>
          <w:p w14:paraId="2A22227F"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r w:rsidR="00F91ED6" w:rsidRPr="0037552A" w14:paraId="340AE49D" w14:textId="77777777" w:rsidTr="00060D57">
        <w:trPr>
          <w:trHeight w:val="340"/>
          <w:tblHeader/>
          <w:jc w:val="center"/>
        </w:trPr>
        <w:tc>
          <w:tcPr>
            <w:tcW w:w="7566" w:type="dxa"/>
            <w:shd w:val="clear" w:color="auto" w:fill="D9D9D9" w:themeFill="background1" w:themeFillShade="D9"/>
          </w:tcPr>
          <w:p w14:paraId="1534BEE0" w14:textId="77777777" w:rsidR="00F91ED6" w:rsidRPr="0037552A" w:rsidRDefault="00F91ED6" w:rsidP="00EF7322">
            <w:pPr>
              <w:spacing w:line="288" w:lineRule="auto"/>
              <w:ind w:left="720"/>
              <w:rPr>
                <w:rFonts w:cs="Arial"/>
                <w:b/>
                <w:bCs/>
                <w:szCs w:val="20"/>
              </w:rPr>
            </w:pPr>
          </w:p>
        </w:tc>
        <w:tc>
          <w:tcPr>
            <w:tcW w:w="916" w:type="dxa"/>
            <w:shd w:val="clear" w:color="auto" w:fill="D9D9D9" w:themeFill="background1" w:themeFillShade="D9"/>
            <w:vAlign w:val="center"/>
          </w:tcPr>
          <w:p w14:paraId="238B5A10" w14:textId="77777777" w:rsidR="00F91ED6" w:rsidRPr="0037552A" w:rsidRDefault="00F91ED6" w:rsidP="00EF7322">
            <w:pPr>
              <w:tabs>
                <w:tab w:val="left" w:pos="3547"/>
              </w:tabs>
              <w:spacing w:line="288" w:lineRule="auto"/>
              <w:jc w:val="center"/>
              <w:rPr>
                <w:rFonts w:cs="Arial"/>
                <w:b/>
                <w:bCs/>
                <w:szCs w:val="20"/>
              </w:rPr>
            </w:pPr>
          </w:p>
        </w:tc>
      </w:tr>
      <w:tr w:rsidR="00654E04" w:rsidRPr="0037552A" w14:paraId="3DBFBEA5" w14:textId="77777777" w:rsidTr="00060D57">
        <w:trPr>
          <w:trHeight w:val="340"/>
          <w:tblHeader/>
          <w:jc w:val="center"/>
        </w:trPr>
        <w:tc>
          <w:tcPr>
            <w:tcW w:w="7566" w:type="dxa"/>
            <w:shd w:val="clear" w:color="auto" w:fill="auto"/>
          </w:tcPr>
          <w:p w14:paraId="55088F07" w14:textId="77777777" w:rsidR="00654E04" w:rsidRPr="0037552A" w:rsidRDefault="00654E04" w:rsidP="00EF7322">
            <w:pPr>
              <w:spacing w:line="288" w:lineRule="auto"/>
              <w:ind w:left="720"/>
              <w:rPr>
                <w:rFonts w:cs="Arial"/>
                <w:b/>
                <w:bCs/>
                <w:szCs w:val="20"/>
              </w:rPr>
            </w:pPr>
            <w:r w:rsidRPr="0037552A">
              <w:rPr>
                <w:rFonts w:cs="Arial"/>
                <w:b/>
                <w:bCs/>
                <w:szCs w:val="20"/>
              </w:rPr>
              <w:t>F.2 Prenos dobrih praks</w:t>
            </w:r>
          </w:p>
          <w:p w14:paraId="14503E0B" w14:textId="43B1A304" w:rsidR="00654E04" w:rsidRDefault="00654E04" w:rsidP="00EF7322">
            <w:pPr>
              <w:spacing w:line="288" w:lineRule="auto"/>
              <w:ind w:left="720"/>
              <w:jc w:val="both"/>
              <w:rPr>
                <w:rFonts w:cs="Arial"/>
                <w:bCs/>
                <w:szCs w:val="20"/>
              </w:rPr>
            </w:pPr>
            <w:r w:rsidRPr="0037552A">
              <w:rPr>
                <w:rFonts w:cs="Arial"/>
                <w:bCs/>
                <w:szCs w:val="20"/>
              </w:rPr>
              <w:t xml:space="preserve">Upošteva se opis operacije v </w:t>
            </w:r>
            <w:r w:rsidR="00316013">
              <w:rPr>
                <w:rFonts w:cs="Arial"/>
                <w:bCs/>
                <w:szCs w:val="20"/>
              </w:rPr>
              <w:t>vlogi na javni razpis</w:t>
            </w:r>
            <w:r w:rsidRPr="0037552A">
              <w:rPr>
                <w:rFonts w:cs="Arial"/>
                <w:bCs/>
                <w:szCs w:val="20"/>
              </w:rPr>
              <w:t>. Iz opisa operacije mora biti razvidno ali operacija predvideva izmenjavo izkušenj med LAS, pridobivanje novih znanj ter implementacijo pridobljenih izkušenj in znanja na območju LAS.</w:t>
            </w:r>
          </w:p>
          <w:p w14:paraId="4463EE10" w14:textId="46AEB8AA" w:rsidR="003718EC" w:rsidRPr="0037552A" w:rsidRDefault="003718EC" w:rsidP="00493EFA">
            <w:pPr>
              <w:spacing w:line="288" w:lineRule="auto"/>
              <w:ind w:left="720"/>
              <w:jc w:val="both"/>
              <w:rPr>
                <w:rFonts w:cs="Arial"/>
                <w:bCs/>
                <w:szCs w:val="20"/>
              </w:rPr>
            </w:pPr>
          </w:p>
        </w:tc>
        <w:tc>
          <w:tcPr>
            <w:tcW w:w="916" w:type="dxa"/>
            <w:shd w:val="clear" w:color="auto" w:fill="auto"/>
            <w:vAlign w:val="center"/>
          </w:tcPr>
          <w:p w14:paraId="48B0B294" w14:textId="42F886B9" w:rsidR="00654E04" w:rsidRPr="0037552A" w:rsidRDefault="00654E04" w:rsidP="00EF7322">
            <w:pPr>
              <w:tabs>
                <w:tab w:val="left" w:pos="3547"/>
              </w:tabs>
              <w:spacing w:line="288" w:lineRule="auto"/>
              <w:jc w:val="center"/>
              <w:rPr>
                <w:rFonts w:cs="Arial"/>
                <w:b/>
                <w:bCs/>
                <w:szCs w:val="20"/>
              </w:rPr>
            </w:pPr>
            <w:r w:rsidRPr="0037552A">
              <w:rPr>
                <w:rFonts w:cs="Arial"/>
                <w:b/>
                <w:bCs/>
                <w:szCs w:val="20"/>
              </w:rPr>
              <w:t>1</w:t>
            </w:r>
            <w:r w:rsidR="007B667C">
              <w:rPr>
                <w:rFonts w:cs="Arial"/>
                <w:b/>
                <w:bCs/>
                <w:szCs w:val="20"/>
              </w:rPr>
              <w:t>0</w:t>
            </w:r>
          </w:p>
        </w:tc>
      </w:tr>
      <w:tr w:rsidR="00654E04" w:rsidRPr="0037552A" w14:paraId="324C4EE9" w14:textId="77777777" w:rsidTr="00060D57">
        <w:trPr>
          <w:trHeight w:val="340"/>
          <w:tblHeader/>
          <w:jc w:val="center"/>
        </w:trPr>
        <w:tc>
          <w:tcPr>
            <w:tcW w:w="7566" w:type="dxa"/>
            <w:shd w:val="clear" w:color="auto" w:fill="auto"/>
          </w:tcPr>
          <w:p w14:paraId="0001827B" w14:textId="77777777" w:rsidR="00654E04" w:rsidRPr="000A415A" w:rsidRDefault="00654E04" w:rsidP="00EF7322">
            <w:pPr>
              <w:spacing w:line="288" w:lineRule="auto"/>
              <w:ind w:left="720"/>
              <w:rPr>
                <w:rFonts w:cs="Arial"/>
                <w:b/>
                <w:bCs/>
                <w:szCs w:val="20"/>
              </w:rPr>
            </w:pPr>
            <w:r w:rsidRPr="000A415A">
              <w:rPr>
                <w:rFonts w:cs="Arial"/>
                <w:b/>
                <w:bCs/>
                <w:szCs w:val="20"/>
              </w:rPr>
              <w:t>Operacija temelji na izmenjavi izkušenj in pridobivanju novih znanj ter predvideva njihovo implementacijo na območju LAS</w:t>
            </w:r>
          </w:p>
        </w:tc>
        <w:tc>
          <w:tcPr>
            <w:tcW w:w="916" w:type="dxa"/>
            <w:shd w:val="clear" w:color="auto" w:fill="auto"/>
            <w:vAlign w:val="center"/>
          </w:tcPr>
          <w:p w14:paraId="54F7678C" w14:textId="3AA899B2" w:rsidR="00654E04" w:rsidRPr="0037552A" w:rsidRDefault="00654E04" w:rsidP="007B667C">
            <w:pPr>
              <w:tabs>
                <w:tab w:val="left" w:pos="3547"/>
              </w:tabs>
              <w:spacing w:line="288" w:lineRule="auto"/>
              <w:jc w:val="center"/>
              <w:rPr>
                <w:rFonts w:cs="Arial"/>
                <w:bCs/>
                <w:szCs w:val="20"/>
              </w:rPr>
            </w:pPr>
            <w:r w:rsidRPr="0037552A">
              <w:rPr>
                <w:rFonts w:cs="Arial"/>
                <w:bCs/>
                <w:szCs w:val="20"/>
              </w:rPr>
              <w:t>1</w:t>
            </w:r>
            <w:r w:rsidR="007B667C">
              <w:rPr>
                <w:rFonts w:cs="Arial"/>
                <w:bCs/>
                <w:szCs w:val="20"/>
              </w:rPr>
              <w:t>0</w:t>
            </w:r>
          </w:p>
        </w:tc>
      </w:tr>
      <w:tr w:rsidR="00654E04" w:rsidRPr="0037552A" w14:paraId="165D7109" w14:textId="77777777" w:rsidTr="00060D57">
        <w:trPr>
          <w:trHeight w:val="340"/>
          <w:tblHeader/>
          <w:jc w:val="center"/>
        </w:trPr>
        <w:tc>
          <w:tcPr>
            <w:tcW w:w="7566" w:type="dxa"/>
            <w:shd w:val="clear" w:color="auto" w:fill="auto"/>
          </w:tcPr>
          <w:p w14:paraId="347C1B4F" w14:textId="77777777" w:rsidR="00654E04" w:rsidRPr="000A415A" w:rsidRDefault="00654E04" w:rsidP="00EF7322">
            <w:pPr>
              <w:spacing w:line="288" w:lineRule="auto"/>
              <w:ind w:left="720"/>
              <w:rPr>
                <w:rFonts w:cs="Arial"/>
                <w:b/>
                <w:bCs/>
                <w:szCs w:val="20"/>
              </w:rPr>
            </w:pPr>
            <w:r w:rsidRPr="000A415A">
              <w:rPr>
                <w:rFonts w:cs="Arial"/>
                <w:b/>
                <w:bCs/>
                <w:szCs w:val="20"/>
              </w:rPr>
              <w:t>Operacija temelji na izmenjavi izkušenj in znanja</w:t>
            </w:r>
          </w:p>
        </w:tc>
        <w:tc>
          <w:tcPr>
            <w:tcW w:w="916" w:type="dxa"/>
            <w:shd w:val="clear" w:color="auto" w:fill="auto"/>
            <w:vAlign w:val="center"/>
          </w:tcPr>
          <w:p w14:paraId="1830774D" w14:textId="1233EB96" w:rsidR="00654E04" w:rsidRPr="0037552A" w:rsidRDefault="007B667C" w:rsidP="00EF7322">
            <w:pPr>
              <w:tabs>
                <w:tab w:val="left" w:pos="3547"/>
              </w:tabs>
              <w:spacing w:line="288" w:lineRule="auto"/>
              <w:jc w:val="center"/>
              <w:rPr>
                <w:rFonts w:cs="Arial"/>
                <w:bCs/>
                <w:szCs w:val="20"/>
              </w:rPr>
            </w:pPr>
            <w:r>
              <w:rPr>
                <w:rFonts w:cs="Arial"/>
                <w:bCs/>
                <w:szCs w:val="20"/>
              </w:rPr>
              <w:t>5</w:t>
            </w:r>
          </w:p>
        </w:tc>
      </w:tr>
      <w:tr w:rsidR="00654E04" w:rsidRPr="0037552A" w14:paraId="306069C6" w14:textId="77777777" w:rsidTr="00060D57">
        <w:trPr>
          <w:trHeight w:val="340"/>
          <w:tblHeader/>
          <w:jc w:val="center"/>
        </w:trPr>
        <w:tc>
          <w:tcPr>
            <w:tcW w:w="7566" w:type="dxa"/>
            <w:shd w:val="clear" w:color="auto" w:fill="auto"/>
          </w:tcPr>
          <w:p w14:paraId="19C61241" w14:textId="77777777" w:rsidR="00654E04" w:rsidRPr="000A415A" w:rsidRDefault="00654E04" w:rsidP="00EF7322">
            <w:pPr>
              <w:spacing w:line="288" w:lineRule="auto"/>
              <w:ind w:left="720"/>
              <w:rPr>
                <w:rFonts w:cs="Arial"/>
                <w:b/>
                <w:bCs/>
                <w:szCs w:val="20"/>
              </w:rPr>
            </w:pPr>
            <w:r w:rsidRPr="000A415A">
              <w:rPr>
                <w:rFonts w:cs="Arial"/>
                <w:b/>
                <w:bCs/>
                <w:szCs w:val="20"/>
              </w:rPr>
              <w:lastRenderedPageBreak/>
              <w:t>Operacija ne vključuje izmenjave izkušenj in znanja ter implementacije, gre le za ogled dobre prakse</w:t>
            </w:r>
          </w:p>
        </w:tc>
        <w:tc>
          <w:tcPr>
            <w:tcW w:w="916" w:type="dxa"/>
            <w:shd w:val="clear" w:color="auto" w:fill="auto"/>
            <w:vAlign w:val="center"/>
          </w:tcPr>
          <w:p w14:paraId="5EB712FD" w14:textId="77777777" w:rsidR="00654E04" w:rsidRPr="0037552A" w:rsidRDefault="00654E04" w:rsidP="00EF7322">
            <w:pPr>
              <w:tabs>
                <w:tab w:val="left" w:pos="3547"/>
              </w:tabs>
              <w:spacing w:line="288" w:lineRule="auto"/>
              <w:jc w:val="center"/>
              <w:rPr>
                <w:rFonts w:cs="Arial"/>
                <w:bCs/>
                <w:szCs w:val="20"/>
              </w:rPr>
            </w:pPr>
            <w:r w:rsidRPr="0037552A">
              <w:rPr>
                <w:rFonts w:cs="Arial"/>
                <w:bCs/>
                <w:szCs w:val="20"/>
              </w:rPr>
              <w:t>0</w:t>
            </w:r>
          </w:p>
        </w:tc>
      </w:tr>
    </w:tbl>
    <w:p w14:paraId="7DC6A00D" w14:textId="543F0F0D" w:rsidR="00654E04" w:rsidRPr="0037552A" w:rsidRDefault="00FD79BA" w:rsidP="00654E04">
      <w:pPr>
        <w:pStyle w:val="tevilnatoka"/>
        <w:numPr>
          <w:ilvl w:val="0"/>
          <w:numId w:val="0"/>
        </w:numPr>
        <w:spacing w:line="288" w:lineRule="auto"/>
        <w:ind w:left="397"/>
        <w:rPr>
          <w:highlight w:val="lightGray"/>
          <w:lang w:val="sl-SI"/>
        </w:rPr>
      </w:pPr>
      <w:r>
        <w:rPr>
          <w:highlight w:val="lightGray"/>
          <w:lang w:val="sl-SI"/>
        </w:rPr>
        <w:br/>
      </w:r>
    </w:p>
    <w:p w14:paraId="736A8460" w14:textId="67606B51" w:rsidR="00F56C8D" w:rsidRPr="000B0EDC" w:rsidRDefault="00654E04" w:rsidP="00AC5262">
      <w:pPr>
        <w:pStyle w:val="tevilnatoka"/>
        <w:numPr>
          <w:ilvl w:val="0"/>
          <w:numId w:val="9"/>
        </w:numPr>
        <w:spacing w:line="288" w:lineRule="auto"/>
        <w:ind w:hanging="720"/>
        <w:rPr>
          <w:rFonts w:cs="Arial"/>
          <w:szCs w:val="20"/>
          <w:lang w:val="sl-SI"/>
        </w:rPr>
      </w:pPr>
      <w:r w:rsidRPr="000B0EDC">
        <w:rPr>
          <w:rFonts w:cs="Arial"/>
          <w:szCs w:val="20"/>
          <w:lang w:val="sl-SI"/>
        </w:rPr>
        <w:t>OBVEZNOSTI UPRAVIČENCA</w:t>
      </w:r>
      <w:r w:rsidR="000F46BC" w:rsidRPr="000B0EDC">
        <w:rPr>
          <w:rFonts w:cs="Arial"/>
          <w:szCs w:val="20"/>
          <w:lang w:val="sl-SI"/>
        </w:rPr>
        <w:t xml:space="preserve"> PO ZADNJEM IZPLAČILU</w:t>
      </w:r>
    </w:p>
    <w:p w14:paraId="25DDDC8F" w14:textId="36BD1806" w:rsidR="00F56C8D" w:rsidRPr="00F353BF" w:rsidRDefault="00F353BF" w:rsidP="00B35CD0">
      <w:pPr>
        <w:pStyle w:val="tevilnatoka"/>
        <w:numPr>
          <w:ilvl w:val="1"/>
          <w:numId w:val="13"/>
        </w:numPr>
        <w:tabs>
          <w:tab w:val="clear" w:pos="540"/>
          <w:tab w:val="clear" w:pos="900"/>
          <w:tab w:val="left" w:pos="0"/>
        </w:tabs>
        <w:spacing w:line="288" w:lineRule="auto"/>
        <w:ind w:left="567" w:hanging="567"/>
        <w:rPr>
          <w:rFonts w:cs="Arial"/>
          <w:szCs w:val="20"/>
          <w:lang w:val="sl-SI"/>
        </w:rPr>
      </w:pPr>
      <w:r>
        <w:rPr>
          <w:rFonts w:cs="Arial"/>
          <w:b w:val="0"/>
          <w:szCs w:val="20"/>
          <w:lang w:val="sl-SI"/>
        </w:rPr>
        <w:t>O</w:t>
      </w:r>
      <w:r w:rsidR="00F56C8D" w:rsidRPr="00F56C8D">
        <w:rPr>
          <w:rFonts w:cs="Arial"/>
          <w:b w:val="0"/>
          <w:szCs w:val="20"/>
          <w:lang w:val="sl-SI"/>
        </w:rPr>
        <w:t xml:space="preserve">bveznosti upravičenca so določene </w:t>
      </w:r>
      <w:r w:rsidR="00F56C8D">
        <w:rPr>
          <w:rFonts w:cs="Arial"/>
          <w:b w:val="0"/>
          <w:szCs w:val="20"/>
          <w:lang w:val="sl-SI"/>
        </w:rPr>
        <w:t>v drugem odstavku 50. člena, prvem odstavku 51. člena, četrt</w:t>
      </w:r>
      <w:r w:rsidR="00473F74">
        <w:rPr>
          <w:rFonts w:cs="Arial"/>
          <w:b w:val="0"/>
          <w:szCs w:val="20"/>
          <w:lang w:val="sl-SI"/>
        </w:rPr>
        <w:t>e</w:t>
      </w:r>
      <w:r w:rsidR="00F56C8D">
        <w:rPr>
          <w:rFonts w:cs="Arial"/>
          <w:b w:val="0"/>
          <w:szCs w:val="20"/>
          <w:lang w:val="sl-SI"/>
        </w:rPr>
        <w:t>m odstavk</w:t>
      </w:r>
      <w:r w:rsidR="00473F74">
        <w:rPr>
          <w:rFonts w:cs="Arial"/>
          <w:b w:val="0"/>
          <w:szCs w:val="20"/>
          <w:lang w:val="sl-SI"/>
        </w:rPr>
        <w:t>u</w:t>
      </w:r>
      <w:r w:rsidR="00F56C8D">
        <w:rPr>
          <w:rFonts w:cs="Arial"/>
          <w:b w:val="0"/>
          <w:szCs w:val="20"/>
          <w:lang w:val="sl-SI"/>
        </w:rPr>
        <w:t xml:space="preserve"> 53.</w:t>
      </w:r>
      <w:r w:rsidR="007A768F">
        <w:rPr>
          <w:rFonts w:cs="Arial"/>
          <w:b w:val="0"/>
          <w:szCs w:val="20"/>
          <w:lang w:val="sl-SI"/>
        </w:rPr>
        <w:t xml:space="preserve"> č</w:t>
      </w:r>
      <w:r w:rsidR="00F56C8D">
        <w:rPr>
          <w:rFonts w:cs="Arial"/>
          <w:b w:val="0"/>
          <w:szCs w:val="20"/>
          <w:lang w:val="sl-SI"/>
        </w:rPr>
        <w:t>l</w:t>
      </w:r>
      <w:r w:rsidR="007A768F">
        <w:rPr>
          <w:rFonts w:cs="Arial"/>
          <w:b w:val="0"/>
          <w:szCs w:val="20"/>
          <w:lang w:val="sl-SI"/>
        </w:rPr>
        <w:t>e</w:t>
      </w:r>
      <w:r w:rsidR="00F56C8D">
        <w:rPr>
          <w:rFonts w:cs="Arial"/>
          <w:b w:val="0"/>
          <w:szCs w:val="20"/>
          <w:lang w:val="sl-SI"/>
        </w:rPr>
        <w:t>na ter v 65. členu Uredbe CLLD.</w:t>
      </w:r>
    </w:p>
    <w:p w14:paraId="49C6A011" w14:textId="77777777" w:rsidR="00F353BF" w:rsidRPr="00F56C8D" w:rsidRDefault="00F353BF" w:rsidP="00B35CD0">
      <w:pPr>
        <w:pStyle w:val="tevilnatoka"/>
        <w:numPr>
          <w:ilvl w:val="1"/>
          <w:numId w:val="13"/>
        </w:numPr>
        <w:tabs>
          <w:tab w:val="clear" w:pos="540"/>
          <w:tab w:val="clear" w:pos="900"/>
          <w:tab w:val="left" w:pos="0"/>
        </w:tabs>
        <w:spacing w:line="288" w:lineRule="auto"/>
        <w:ind w:left="567" w:hanging="567"/>
        <w:rPr>
          <w:rFonts w:cs="Arial"/>
          <w:szCs w:val="20"/>
          <w:lang w:val="sl-SI"/>
        </w:rPr>
      </w:pPr>
      <w:r w:rsidRPr="0037552A">
        <w:rPr>
          <w:rFonts w:cs="Arial"/>
          <w:b w:val="0"/>
          <w:szCs w:val="20"/>
          <w:lang w:val="sl-SI"/>
        </w:rPr>
        <w:t>V skladu s prvim odstavkom 49. člena Uredbe CLLD mora upravičenec podprto naložbo uporabljati izključno za namen in dejavnost, za katero je bila javna podpora izplačana v skladu z 71. členom Uredbe 1303/2013/EU še najmanj pet let od zadnjega izplačila podpore.</w:t>
      </w:r>
    </w:p>
    <w:p w14:paraId="1D43B6C0" w14:textId="77777777" w:rsidR="00F353BF" w:rsidRPr="00F56C8D" w:rsidRDefault="00F353BF" w:rsidP="004C0D6C">
      <w:pPr>
        <w:pStyle w:val="tevilnatoka"/>
        <w:numPr>
          <w:ilvl w:val="0"/>
          <w:numId w:val="0"/>
        </w:numPr>
        <w:tabs>
          <w:tab w:val="clear" w:pos="540"/>
          <w:tab w:val="clear" w:pos="900"/>
          <w:tab w:val="left" w:pos="0"/>
        </w:tabs>
        <w:spacing w:line="288" w:lineRule="auto"/>
        <w:ind w:left="567"/>
        <w:rPr>
          <w:rFonts w:cs="Arial"/>
          <w:szCs w:val="20"/>
          <w:lang w:val="sl-SI"/>
        </w:rPr>
      </w:pPr>
    </w:p>
    <w:p w14:paraId="4E01741F" w14:textId="77777777" w:rsidR="00654E04" w:rsidRPr="00594A2A" w:rsidRDefault="00654E04" w:rsidP="00B35CD0">
      <w:pPr>
        <w:pStyle w:val="tevilnatoka"/>
        <w:numPr>
          <w:ilvl w:val="0"/>
          <w:numId w:val="13"/>
        </w:numPr>
        <w:spacing w:line="288" w:lineRule="auto"/>
        <w:ind w:left="567" w:hanging="567"/>
        <w:rPr>
          <w:rFonts w:cs="Arial"/>
          <w:szCs w:val="20"/>
          <w:lang w:val="sl-SI"/>
        </w:rPr>
      </w:pPr>
      <w:r w:rsidRPr="00594A2A">
        <w:rPr>
          <w:rFonts w:cs="Arial"/>
          <w:szCs w:val="20"/>
          <w:lang w:val="sl-SI"/>
        </w:rPr>
        <w:t xml:space="preserve">SPREMEMBA OBVEZNOSTI O PRAVICI DO SREDSTEV </w:t>
      </w:r>
    </w:p>
    <w:p w14:paraId="28D0A99F" w14:textId="3CFAF49F" w:rsidR="00654E04" w:rsidRPr="00B54B3F" w:rsidRDefault="00654E04" w:rsidP="00654E04">
      <w:pPr>
        <w:ind w:left="567"/>
        <w:jc w:val="both"/>
        <w:rPr>
          <w:rFonts w:cs="Arial"/>
          <w:bCs/>
          <w:szCs w:val="20"/>
        </w:rPr>
      </w:pPr>
      <w:r w:rsidRPr="00594A2A">
        <w:rPr>
          <w:rFonts w:cs="Arial"/>
          <w:szCs w:val="20"/>
        </w:rPr>
        <w:t xml:space="preserve">V skladu s četrtim odstavkom 60. člena Uredbe CLLD </w:t>
      </w:r>
      <w:r w:rsidRPr="00594A2A">
        <w:rPr>
          <w:rFonts w:cs="Arial"/>
          <w:bCs/>
          <w:szCs w:val="20"/>
        </w:rPr>
        <w:t>lahko upravičenec zaprosi za spremem</w:t>
      </w:r>
      <w:r w:rsidRPr="00AB44BC">
        <w:rPr>
          <w:rFonts w:cs="Arial"/>
          <w:bCs/>
          <w:szCs w:val="20"/>
        </w:rPr>
        <w:t xml:space="preserve">bo </w:t>
      </w:r>
      <w:r w:rsidR="000618BD" w:rsidRPr="00AB44BC">
        <w:rPr>
          <w:rFonts w:cs="Arial"/>
          <w:bCs/>
          <w:szCs w:val="20"/>
        </w:rPr>
        <w:t>obveznosti</w:t>
      </w:r>
      <w:r w:rsidRPr="00AB44BC">
        <w:rPr>
          <w:rFonts w:cs="Arial"/>
          <w:bCs/>
          <w:szCs w:val="20"/>
        </w:rPr>
        <w:t xml:space="preserve"> v skladu s 54. čle</w:t>
      </w:r>
      <w:r w:rsidRPr="00B54B3F">
        <w:rPr>
          <w:rFonts w:cs="Arial"/>
          <w:bCs/>
          <w:szCs w:val="20"/>
        </w:rPr>
        <w:t>nom Zakona o kmetijstvu (</w:t>
      </w:r>
      <w:r w:rsidR="00AB44BC" w:rsidRPr="00CF673B">
        <w:rPr>
          <w:rFonts w:cs="Arial"/>
          <w:bCs/>
          <w:szCs w:val="20"/>
          <w:shd w:val="clear" w:color="auto" w:fill="FFFFFF"/>
        </w:rPr>
        <w:t>Uradni list RS, št. </w:t>
      </w:r>
      <w:hyperlink r:id="rId12" w:tgtFrame="_blank" w:tooltip="Zakon o kmetijstvu (ZKme-1)" w:history="1">
        <w:r w:rsidR="00AB44BC" w:rsidRPr="00B54B3F">
          <w:rPr>
            <w:rStyle w:val="Hiperpovezava"/>
            <w:rFonts w:cs="Arial"/>
            <w:bCs/>
            <w:color w:val="auto"/>
            <w:szCs w:val="20"/>
            <w:u w:val="none"/>
            <w:shd w:val="clear" w:color="auto" w:fill="FFFFFF"/>
          </w:rPr>
          <w:t>45/08</w:t>
        </w:r>
      </w:hyperlink>
      <w:r w:rsidR="00AB44BC" w:rsidRPr="00B54B3F">
        <w:rPr>
          <w:rFonts w:cs="Arial"/>
          <w:bCs/>
          <w:szCs w:val="20"/>
          <w:shd w:val="clear" w:color="auto" w:fill="FFFFFF"/>
        </w:rPr>
        <w:t>, </w:t>
      </w:r>
      <w:hyperlink r:id="rId13" w:tgtFrame="_blank" w:tooltip="Zakon o spremembah in dopolnitvah Zakona o kmetijstvu" w:history="1">
        <w:r w:rsidR="00AB44BC" w:rsidRPr="00B54B3F">
          <w:rPr>
            <w:rStyle w:val="Hiperpovezava"/>
            <w:rFonts w:cs="Arial"/>
            <w:bCs/>
            <w:color w:val="auto"/>
            <w:szCs w:val="20"/>
            <w:u w:val="none"/>
            <w:shd w:val="clear" w:color="auto" w:fill="FFFFFF"/>
          </w:rPr>
          <w:t>57/12</w:t>
        </w:r>
      </w:hyperlink>
      <w:r w:rsidR="00AB44BC" w:rsidRPr="00B54B3F">
        <w:rPr>
          <w:rFonts w:cs="Arial"/>
          <w:bCs/>
          <w:szCs w:val="20"/>
          <w:shd w:val="clear" w:color="auto" w:fill="FFFFFF"/>
        </w:rPr>
        <w:t>, </w:t>
      </w:r>
      <w:hyperlink r:id="rId14" w:tgtFrame="_blank" w:tooltip="Zakon o spremembah in dopolnitvah določenih zakonov na področju varne hrane, veterinarstva in varstva rastlin" w:history="1">
        <w:r w:rsidR="00AB44BC" w:rsidRPr="00B54B3F">
          <w:rPr>
            <w:rStyle w:val="Hiperpovezava"/>
            <w:rFonts w:cs="Arial"/>
            <w:bCs/>
            <w:color w:val="auto"/>
            <w:szCs w:val="20"/>
            <w:u w:val="none"/>
            <w:shd w:val="clear" w:color="auto" w:fill="FFFFFF"/>
          </w:rPr>
          <w:t>90/12</w:t>
        </w:r>
      </w:hyperlink>
      <w:r w:rsidR="00AB44BC" w:rsidRPr="00B54B3F">
        <w:rPr>
          <w:rFonts w:cs="Arial"/>
          <w:bCs/>
          <w:szCs w:val="20"/>
          <w:shd w:val="clear" w:color="auto" w:fill="FFFFFF"/>
        </w:rPr>
        <w:t xml:space="preserve"> – </w:t>
      </w:r>
      <w:proofErr w:type="spellStart"/>
      <w:r w:rsidR="00AB44BC" w:rsidRPr="00B54B3F">
        <w:rPr>
          <w:rFonts w:cs="Arial"/>
          <w:bCs/>
          <w:szCs w:val="20"/>
          <w:shd w:val="clear" w:color="auto" w:fill="FFFFFF"/>
        </w:rPr>
        <w:t>ZdZPVHVVR</w:t>
      </w:r>
      <w:proofErr w:type="spellEnd"/>
      <w:r w:rsidR="00AB44BC" w:rsidRPr="00B54B3F">
        <w:rPr>
          <w:rFonts w:cs="Arial"/>
          <w:bCs/>
          <w:szCs w:val="20"/>
          <w:shd w:val="clear" w:color="auto" w:fill="FFFFFF"/>
        </w:rPr>
        <w:t>, </w:t>
      </w:r>
      <w:hyperlink r:id="rId15" w:tgtFrame="_blank" w:tooltip="Zakon o spremembah in dopolnitvah Zakona o kmetijstvu" w:history="1">
        <w:r w:rsidR="00AB44BC" w:rsidRPr="00B54B3F">
          <w:rPr>
            <w:rStyle w:val="Hiperpovezava"/>
            <w:rFonts w:cs="Arial"/>
            <w:bCs/>
            <w:color w:val="auto"/>
            <w:szCs w:val="20"/>
            <w:u w:val="none"/>
            <w:shd w:val="clear" w:color="auto" w:fill="FFFFFF"/>
          </w:rPr>
          <w:t>26/14</w:t>
        </w:r>
      </w:hyperlink>
      <w:r w:rsidR="00AB44BC" w:rsidRPr="00B54B3F">
        <w:rPr>
          <w:rFonts w:cs="Arial"/>
          <w:bCs/>
          <w:szCs w:val="20"/>
          <w:shd w:val="clear" w:color="auto" w:fill="FFFFFF"/>
        </w:rPr>
        <w:t>, </w:t>
      </w:r>
      <w:hyperlink r:id="rId16" w:tgtFrame="_blank" w:tooltip="Zakon o spremembi Zakona o kmetijstvu" w:history="1">
        <w:r w:rsidR="00AB44BC" w:rsidRPr="00B54B3F">
          <w:rPr>
            <w:rStyle w:val="Hiperpovezava"/>
            <w:rFonts w:cs="Arial"/>
            <w:bCs/>
            <w:color w:val="auto"/>
            <w:szCs w:val="20"/>
            <w:u w:val="none"/>
            <w:shd w:val="clear" w:color="auto" w:fill="FFFFFF"/>
          </w:rPr>
          <w:t>32/15</w:t>
        </w:r>
      </w:hyperlink>
      <w:r w:rsidR="00AB44BC" w:rsidRPr="00B54B3F">
        <w:rPr>
          <w:rFonts w:cs="Arial"/>
          <w:bCs/>
          <w:szCs w:val="20"/>
          <w:shd w:val="clear" w:color="auto" w:fill="FFFFFF"/>
        </w:rPr>
        <w:t>, </w:t>
      </w:r>
      <w:hyperlink r:id="rId17" w:tgtFrame="_blank" w:tooltip="Zakon o spremembah in dopolnitvah Zakona o kmetijstvu" w:history="1">
        <w:r w:rsidR="00AB44BC" w:rsidRPr="00B54B3F">
          <w:rPr>
            <w:rStyle w:val="Hiperpovezava"/>
            <w:rFonts w:cs="Arial"/>
            <w:bCs/>
            <w:color w:val="auto"/>
            <w:szCs w:val="20"/>
            <w:u w:val="none"/>
            <w:shd w:val="clear" w:color="auto" w:fill="FFFFFF"/>
          </w:rPr>
          <w:t>27/17</w:t>
        </w:r>
      </w:hyperlink>
      <w:r w:rsidR="00AB44BC" w:rsidRPr="00B54B3F">
        <w:rPr>
          <w:rFonts w:cs="Arial"/>
          <w:bCs/>
          <w:szCs w:val="20"/>
          <w:shd w:val="clear" w:color="auto" w:fill="FFFFFF"/>
        </w:rPr>
        <w:t>, </w:t>
      </w:r>
      <w:hyperlink r:id="rId18" w:tgtFrame="_blank" w:tooltip="Zakon o spremembah in dopolnitvah Zakona o kmetijstvu" w:history="1">
        <w:r w:rsidR="00AB44BC" w:rsidRPr="00B54B3F">
          <w:rPr>
            <w:rStyle w:val="Hiperpovezava"/>
            <w:rFonts w:cs="Arial"/>
            <w:bCs/>
            <w:color w:val="auto"/>
            <w:szCs w:val="20"/>
            <w:u w:val="none"/>
            <w:shd w:val="clear" w:color="auto" w:fill="FFFFFF"/>
          </w:rPr>
          <w:t>22/18</w:t>
        </w:r>
      </w:hyperlink>
      <w:r w:rsidR="00AB44BC" w:rsidRPr="00B54B3F">
        <w:rPr>
          <w:rFonts w:cs="Arial"/>
          <w:bCs/>
          <w:szCs w:val="20"/>
          <w:shd w:val="clear" w:color="auto" w:fill="FFFFFF"/>
        </w:rPr>
        <w:t>, </w:t>
      </w:r>
      <w:hyperlink r:id="rId19" w:tgtFrame="_blank" w:tooltip="Odločba o delni razveljavitvi tretjega odstavka 61.f člena Zakona o kmetijstvu" w:history="1">
        <w:r w:rsidR="00AB44BC" w:rsidRPr="00B54B3F">
          <w:rPr>
            <w:rStyle w:val="Hiperpovezava"/>
            <w:rFonts w:cs="Arial"/>
            <w:bCs/>
            <w:color w:val="auto"/>
            <w:szCs w:val="20"/>
            <w:u w:val="none"/>
            <w:shd w:val="clear" w:color="auto" w:fill="FFFFFF"/>
          </w:rPr>
          <w:t>86/21</w:t>
        </w:r>
      </w:hyperlink>
      <w:r w:rsidR="00AB44BC" w:rsidRPr="00B54B3F">
        <w:rPr>
          <w:rFonts w:cs="Arial"/>
          <w:bCs/>
          <w:szCs w:val="20"/>
          <w:shd w:val="clear" w:color="auto" w:fill="FFFFFF"/>
        </w:rPr>
        <w:t xml:space="preserve"> – </w:t>
      </w:r>
      <w:proofErr w:type="spellStart"/>
      <w:r w:rsidR="00AB44BC" w:rsidRPr="00B54B3F">
        <w:rPr>
          <w:rFonts w:cs="Arial"/>
          <w:bCs/>
          <w:szCs w:val="20"/>
          <w:shd w:val="clear" w:color="auto" w:fill="FFFFFF"/>
        </w:rPr>
        <w:t>odl</w:t>
      </w:r>
      <w:proofErr w:type="spellEnd"/>
      <w:r w:rsidR="00AB44BC" w:rsidRPr="00B54B3F">
        <w:rPr>
          <w:rFonts w:cs="Arial"/>
          <w:bCs/>
          <w:szCs w:val="20"/>
          <w:shd w:val="clear" w:color="auto" w:fill="FFFFFF"/>
        </w:rPr>
        <w:t>. US in </w:t>
      </w:r>
      <w:hyperlink r:id="rId20" w:tgtFrame="_blank" w:tooltip="Zakon o spremembah in dopolnitvah Zakona o kmetijstvu" w:history="1">
        <w:r w:rsidR="00AB44BC" w:rsidRPr="00B54B3F">
          <w:rPr>
            <w:rStyle w:val="Hiperpovezava"/>
            <w:rFonts w:cs="Arial"/>
            <w:bCs/>
            <w:color w:val="auto"/>
            <w:szCs w:val="20"/>
            <w:u w:val="none"/>
            <w:shd w:val="clear" w:color="auto" w:fill="FFFFFF"/>
          </w:rPr>
          <w:t>123/21</w:t>
        </w:r>
      </w:hyperlink>
      <w:r w:rsidRPr="00B54B3F">
        <w:rPr>
          <w:rFonts w:cs="Arial"/>
          <w:bCs/>
          <w:szCs w:val="20"/>
          <w:lang w:eastAsia="sl-SI"/>
        </w:rPr>
        <w:t xml:space="preserve">), (v nadaljnjem besedilu: </w:t>
      </w:r>
      <w:r w:rsidRPr="00B54B3F">
        <w:rPr>
          <w:rFonts w:cs="Arial"/>
          <w:bCs/>
          <w:szCs w:val="20"/>
        </w:rPr>
        <w:t>ZKme-1).</w:t>
      </w:r>
    </w:p>
    <w:p w14:paraId="680802DD" w14:textId="77777777" w:rsidR="00654E04" w:rsidRPr="0037552A" w:rsidRDefault="00654E04" w:rsidP="00654E04">
      <w:pPr>
        <w:ind w:left="567"/>
        <w:jc w:val="both"/>
        <w:rPr>
          <w:rFonts w:cs="Arial"/>
          <w:szCs w:val="20"/>
        </w:rPr>
      </w:pPr>
    </w:p>
    <w:p w14:paraId="1662CAC7" w14:textId="6F2264DF" w:rsidR="00654E04" w:rsidRDefault="00654E04" w:rsidP="00B35CD0">
      <w:pPr>
        <w:pStyle w:val="tevilnatoka"/>
        <w:numPr>
          <w:ilvl w:val="0"/>
          <w:numId w:val="13"/>
        </w:numPr>
        <w:spacing w:line="288" w:lineRule="auto"/>
        <w:ind w:left="567" w:hanging="567"/>
        <w:rPr>
          <w:rFonts w:cs="Arial"/>
          <w:szCs w:val="20"/>
          <w:lang w:val="sl-SI"/>
        </w:rPr>
      </w:pPr>
      <w:r w:rsidRPr="0037552A">
        <w:rPr>
          <w:rFonts w:cs="Arial"/>
          <w:szCs w:val="20"/>
          <w:lang w:val="sl-SI"/>
        </w:rPr>
        <w:t>FINANČNE DOLOČBE</w:t>
      </w:r>
    </w:p>
    <w:p w14:paraId="1584AEE2" w14:textId="7CE253A5" w:rsidR="002C6101" w:rsidRDefault="002C6101" w:rsidP="00496FA5">
      <w:pPr>
        <w:pStyle w:val="tevilnatoka"/>
        <w:numPr>
          <w:ilvl w:val="1"/>
          <w:numId w:val="13"/>
        </w:numPr>
        <w:tabs>
          <w:tab w:val="clear" w:pos="540"/>
          <w:tab w:val="clear" w:pos="900"/>
          <w:tab w:val="left" w:pos="0"/>
        </w:tabs>
        <w:spacing w:line="288" w:lineRule="auto"/>
        <w:ind w:left="567" w:hanging="567"/>
        <w:rPr>
          <w:rFonts w:cs="Arial"/>
          <w:b w:val="0"/>
          <w:szCs w:val="20"/>
          <w:lang w:val="sl-SI"/>
        </w:rPr>
      </w:pPr>
      <w:r w:rsidRPr="00A40B53">
        <w:rPr>
          <w:rFonts w:cs="Arial"/>
          <w:b w:val="0"/>
          <w:szCs w:val="20"/>
          <w:lang w:val="sl-SI"/>
        </w:rPr>
        <w:t>Finančne določbe so dolo</w:t>
      </w:r>
      <w:r w:rsidR="00D40A05">
        <w:rPr>
          <w:rFonts w:cs="Arial"/>
          <w:b w:val="0"/>
          <w:szCs w:val="20"/>
          <w:lang w:val="sl-SI"/>
        </w:rPr>
        <w:t>čene v prvem odstavku in</w:t>
      </w:r>
      <w:r w:rsidRPr="00A40B53">
        <w:rPr>
          <w:rFonts w:cs="Arial"/>
          <w:b w:val="0"/>
          <w:szCs w:val="20"/>
          <w:lang w:val="sl-SI"/>
        </w:rPr>
        <w:t xml:space="preserve"> tretjem do šeste</w:t>
      </w:r>
      <w:r w:rsidR="00E3404A">
        <w:rPr>
          <w:rFonts w:cs="Arial"/>
          <w:b w:val="0"/>
          <w:szCs w:val="20"/>
          <w:lang w:val="sl-SI"/>
        </w:rPr>
        <w:t>m</w:t>
      </w:r>
      <w:r w:rsidRPr="00A40B53">
        <w:rPr>
          <w:rFonts w:cs="Arial"/>
          <w:b w:val="0"/>
          <w:szCs w:val="20"/>
          <w:lang w:val="sl-SI"/>
        </w:rPr>
        <w:t xml:space="preserve"> odstavku 37. člena ter petem in dvanajstem odstavku 56. člena Uredbe CLLD. </w:t>
      </w:r>
    </w:p>
    <w:p w14:paraId="11614B31" w14:textId="05139AE5" w:rsidR="002F6AF5" w:rsidRPr="00A40B53" w:rsidRDefault="002F6AF5" w:rsidP="00D93484">
      <w:pPr>
        <w:pStyle w:val="tevilnatoka"/>
        <w:numPr>
          <w:ilvl w:val="1"/>
          <w:numId w:val="13"/>
        </w:numPr>
        <w:tabs>
          <w:tab w:val="clear" w:pos="540"/>
          <w:tab w:val="clear" w:pos="900"/>
          <w:tab w:val="left" w:pos="0"/>
        </w:tabs>
        <w:spacing w:line="288" w:lineRule="auto"/>
        <w:ind w:left="567" w:hanging="567"/>
        <w:rPr>
          <w:rFonts w:cs="Arial"/>
          <w:b w:val="0"/>
          <w:szCs w:val="20"/>
          <w:lang w:val="sl-SI"/>
        </w:rPr>
      </w:pPr>
      <w:r>
        <w:rPr>
          <w:rFonts w:cs="Arial"/>
          <w:b w:val="0"/>
          <w:szCs w:val="20"/>
          <w:lang w:val="sl-SI"/>
        </w:rPr>
        <w:t>Državne pomoči so določene v 54. do 54.c členu Uredbe CLLD.</w:t>
      </w:r>
    </w:p>
    <w:p w14:paraId="1F3AF644" w14:textId="69E26569" w:rsidR="00654E04" w:rsidRPr="0037552A" w:rsidRDefault="00654E04" w:rsidP="00654E04">
      <w:pPr>
        <w:pStyle w:val="Odstavekseznama"/>
        <w:tabs>
          <w:tab w:val="left" w:pos="0"/>
          <w:tab w:val="left" w:pos="142"/>
          <w:tab w:val="left" w:pos="284"/>
        </w:tabs>
        <w:autoSpaceDE w:val="0"/>
        <w:autoSpaceDN w:val="0"/>
        <w:adjustRightInd w:val="0"/>
        <w:spacing w:line="288" w:lineRule="auto"/>
        <w:ind w:left="0"/>
        <w:contextualSpacing/>
        <w:jc w:val="both"/>
        <w:rPr>
          <w:rFonts w:ascii="Arial" w:hAnsi="Arial" w:cs="Arial"/>
          <w:sz w:val="20"/>
          <w:szCs w:val="20"/>
        </w:rPr>
      </w:pPr>
    </w:p>
    <w:p w14:paraId="340652D0" w14:textId="04540455" w:rsidR="00654E04" w:rsidRDefault="00654E04" w:rsidP="00B35CD0">
      <w:pPr>
        <w:pStyle w:val="tevilnatoka"/>
        <w:numPr>
          <w:ilvl w:val="0"/>
          <w:numId w:val="13"/>
        </w:numPr>
        <w:spacing w:line="288" w:lineRule="auto"/>
        <w:ind w:left="567" w:hanging="567"/>
        <w:rPr>
          <w:rFonts w:cs="Arial"/>
          <w:szCs w:val="20"/>
          <w:lang w:val="sl-SI"/>
        </w:rPr>
      </w:pPr>
      <w:r w:rsidRPr="0037552A">
        <w:rPr>
          <w:rFonts w:cs="Arial"/>
          <w:szCs w:val="20"/>
          <w:lang w:val="sl-SI"/>
        </w:rPr>
        <w:t>VLOGA IN POSTOPEK ZA DODELITEV SREDSTEV</w:t>
      </w:r>
    </w:p>
    <w:p w14:paraId="4FFE4BFE" w14:textId="2A765028" w:rsidR="00D93484" w:rsidRPr="00195BFC" w:rsidRDefault="002F6AF5" w:rsidP="002416DE">
      <w:pPr>
        <w:pStyle w:val="Golobesedilo"/>
        <w:numPr>
          <w:ilvl w:val="1"/>
          <w:numId w:val="13"/>
        </w:numPr>
        <w:tabs>
          <w:tab w:val="left" w:pos="567"/>
        </w:tabs>
        <w:spacing w:line="288" w:lineRule="auto"/>
        <w:ind w:left="567" w:hanging="567"/>
        <w:jc w:val="both"/>
        <w:rPr>
          <w:rFonts w:ascii="Arial" w:hAnsi="Arial" w:cs="Arial"/>
          <w:lang w:eastAsia="x-none"/>
        </w:rPr>
      </w:pPr>
      <w:r w:rsidRPr="00D64AAB">
        <w:rPr>
          <w:rFonts w:ascii="Arial" w:hAnsi="Arial" w:cs="Arial"/>
          <w:lang w:eastAsia="x-none"/>
        </w:rPr>
        <w:t>Vlaganje vlog na javni razpis in postopek</w:t>
      </w:r>
      <w:r w:rsidR="00D40A05">
        <w:rPr>
          <w:rFonts w:ascii="Arial" w:hAnsi="Arial" w:cs="Arial"/>
          <w:lang w:eastAsia="x-none"/>
        </w:rPr>
        <w:t xml:space="preserve"> za do</w:t>
      </w:r>
      <w:r w:rsidR="00D40A05" w:rsidRPr="00195BFC">
        <w:rPr>
          <w:rFonts w:ascii="Arial" w:hAnsi="Arial" w:cs="Arial"/>
          <w:lang w:eastAsia="x-none"/>
        </w:rPr>
        <w:t>delitev sredstev</w:t>
      </w:r>
      <w:r w:rsidRPr="00195BFC">
        <w:rPr>
          <w:rFonts w:ascii="Arial" w:hAnsi="Arial" w:cs="Arial"/>
          <w:lang w:eastAsia="x-none"/>
        </w:rPr>
        <w:t xml:space="preserve"> sta določena v </w:t>
      </w:r>
      <w:r w:rsidR="00F249FD" w:rsidRPr="00195BFC">
        <w:rPr>
          <w:rFonts w:ascii="Arial" w:hAnsi="Arial" w:cs="Arial"/>
          <w:lang w:eastAsia="x-none"/>
        </w:rPr>
        <w:t xml:space="preserve">prvem, </w:t>
      </w:r>
      <w:r w:rsidRPr="00195BFC">
        <w:rPr>
          <w:rFonts w:ascii="Arial" w:hAnsi="Arial" w:cs="Arial"/>
          <w:lang w:eastAsia="x-none"/>
        </w:rPr>
        <w:t xml:space="preserve"> </w:t>
      </w:r>
      <w:r w:rsidR="00F249FD" w:rsidRPr="00195BFC">
        <w:rPr>
          <w:rFonts w:ascii="Arial" w:hAnsi="Arial" w:cs="Arial"/>
          <w:lang w:eastAsia="x-none"/>
        </w:rPr>
        <w:t>tretjem in četrtem</w:t>
      </w:r>
      <w:r w:rsidRPr="00195BFC">
        <w:rPr>
          <w:rFonts w:ascii="Arial" w:hAnsi="Arial" w:cs="Arial"/>
          <w:lang w:eastAsia="x-none"/>
        </w:rPr>
        <w:t xml:space="preserve"> odstavku 45. člena</w:t>
      </w:r>
      <w:r w:rsidR="00D64AAB" w:rsidRPr="00195BFC">
        <w:rPr>
          <w:rFonts w:ascii="Arial" w:hAnsi="Arial" w:cs="Arial"/>
          <w:lang w:eastAsia="x-none"/>
        </w:rPr>
        <w:t xml:space="preserve"> ter</w:t>
      </w:r>
      <w:r w:rsidRPr="00195BFC">
        <w:rPr>
          <w:rFonts w:ascii="Arial" w:hAnsi="Arial" w:cs="Arial"/>
          <w:lang w:eastAsia="x-none"/>
        </w:rPr>
        <w:t xml:space="preserve"> 62a in 62.b členu Uredbe CLLD.</w:t>
      </w:r>
    </w:p>
    <w:p w14:paraId="620F3601" w14:textId="58778C79" w:rsidR="00B12990" w:rsidRPr="006B3E2A" w:rsidRDefault="00B12990" w:rsidP="00D40A05">
      <w:pPr>
        <w:pStyle w:val="tevilnatoka"/>
        <w:numPr>
          <w:ilvl w:val="0"/>
          <w:numId w:val="0"/>
        </w:numPr>
        <w:spacing w:line="288" w:lineRule="auto"/>
        <w:ind w:left="567" w:hanging="567"/>
        <w:rPr>
          <w:rFonts w:cs="Arial"/>
          <w:b w:val="0"/>
          <w:szCs w:val="20"/>
          <w:lang w:val="sl-SI"/>
        </w:rPr>
      </w:pPr>
      <w:r w:rsidRPr="00195BFC">
        <w:rPr>
          <w:rFonts w:cs="Arial"/>
          <w:b w:val="0"/>
          <w:bCs/>
          <w:szCs w:val="20"/>
          <w:lang w:val="sl-SI"/>
        </w:rPr>
        <w:t>10.2. V skladu s prvim odstavkom 45. člena Uredbe</w:t>
      </w:r>
      <w:r w:rsidRPr="006B3E2A">
        <w:rPr>
          <w:rFonts w:cs="Arial"/>
          <w:b w:val="0"/>
          <w:bCs/>
          <w:szCs w:val="20"/>
          <w:lang w:val="sl-SI"/>
        </w:rPr>
        <w:t xml:space="preserve"> CLLD </w:t>
      </w:r>
      <w:r w:rsidRPr="006B3E2A">
        <w:rPr>
          <w:rFonts w:cs="Arial"/>
          <w:b w:val="0"/>
          <w:szCs w:val="20"/>
          <w:lang w:val="sl-SI"/>
        </w:rPr>
        <w:t>vlogo sestavljajo prijavni obrazec in priloge, in sicer:</w:t>
      </w:r>
    </w:p>
    <w:p w14:paraId="7C97B5E0" w14:textId="77777777" w:rsidR="00B12990" w:rsidRPr="00AC5262" w:rsidRDefault="00B12990" w:rsidP="00B12990">
      <w:pPr>
        <w:pStyle w:val="Odstavek"/>
        <w:spacing w:before="0" w:line="288" w:lineRule="auto"/>
        <w:ind w:firstLine="0"/>
        <w:rPr>
          <w:rFonts w:cs="Arial"/>
          <w:sz w:val="20"/>
          <w:szCs w:val="20"/>
          <w:lang w:val="sl-SI"/>
        </w:rPr>
      </w:pPr>
      <w:r w:rsidRPr="00AC5262">
        <w:rPr>
          <w:rFonts w:cs="Arial"/>
          <w:sz w:val="20"/>
          <w:szCs w:val="20"/>
          <w:lang w:val="sl-SI"/>
        </w:rPr>
        <w:t xml:space="preserve">a) </w:t>
      </w:r>
      <w:r w:rsidRPr="00AC5262">
        <w:rPr>
          <w:rFonts w:eastAsia="Calibri" w:cs="Arial"/>
          <w:sz w:val="20"/>
          <w:szCs w:val="20"/>
          <w:lang w:val="sl-SI" w:eastAsia="en-US"/>
        </w:rPr>
        <w:t>prijavni obrazec vsebuje:</w:t>
      </w:r>
    </w:p>
    <w:p w14:paraId="632959B2" w14:textId="77777777" w:rsidR="00B12990" w:rsidRPr="00AC5262" w:rsidRDefault="00B12990" w:rsidP="002416DE">
      <w:pPr>
        <w:pStyle w:val="Alineazaodstavkom"/>
        <w:numPr>
          <w:ilvl w:val="0"/>
          <w:numId w:val="36"/>
        </w:numPr>
        <w:overflowPunct/>
        <w:autoSpaceDE/>
        <w:autoSpaceDN/>
        <w:adjustRightInd/>
        <w:spacing w:line="288" w:lineRule="auto"/>
        <w:ind w:left="993"/>
        <w:textAlignment w:val="auto"/>
        <w:rPr>
          <w:sz w:val="20"/>
          <w:szCs w:val="20"/>
        </w:rPr>
      </w:pPr>
      <w:r w:rsidRPr="00AC5262">
        <w:rPr>
          <w:sz w:val="20"/>
          <w:szCs w:val="20"/>
        </w:rPr>
        <w:t>osnovne podatke o upravičencih,</w:t>
      </w:r>
    </w:p>
    <w:p w14:paraId="4462DD4D"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naziv operacije,</w:t>
      </w:r>
    </w:p>
    <w:p w14:paraId="1FD0B26F"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opis operacije in načrtovane aktivnosti,</w:t>
      </w:r>
    </w:p>
    <w:p w14:paraId="245A0F89"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navedbo območja (lokacijo izvajanja operacije),</w:t>
      </w:r>
    </w:p>
    <w:p w14:paraId="2E12D1FD"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navedbo ciljev, ki jih zasleduje operacija,</w:t>
      </w:r>
    </w:p>
    <w:p w14:paraId="230E9ADF"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dinamiko izvajanja in črpanja finančnih sredstev načrtovane operacije in</w:t>
      </w:r>
    </w:p>
    <w:p w14:paraId="02582D30" w14:textId="77777777" w:rsidR="00B12990" w:rsidRPr="00AC5262" w:rsidRDefault="00B12990" w:rsidP="002416DE">
      <w:pPr>
        <w:pStyle w:val="Alineazaodstavkom"/>
        <w:numPr>
          <w:ilvl w:val="0"/>
          <w:numId w:val="37"/>
        </w:numPr>
        <w:overflowPunct/>
        <w:autoSpaceDE/>
        <w:autoSpaceDN/>
        <w:adjustRightInd/>
        <w:spacing w:line="288" w:lineRule="auto"/>
        <w:ind w:left="993"/>
        <w:textAlignment w:val="auto"/>
        <w:rPr>
          <w:sz w:val="20"/>
          <w:szCs w:val="20"/>
        </w:rPr>
      </w:pPr>
      <w:r w:rsidRPr="00AC5262">
        <w:rPr>
          <w:sz w:val="20"/>
          <w:szCs w:val="20"/>
        </w:rPr>
        <w:t>finančni načrt oziroma zaprto finančno konstrukcijo;</w:t>
      </w:r>
    </w:p>
    <w:p w14:paraId="0BCA4B8E" w14:textId="77777777" w:rsidR="00B12990" w:rsidRPr="00AC5262" w:rsidRDefault="00B12990" w:rsidP="00B12990">
      <w:pPr>
        <w:pStyle w:val="Odstavek"/>
        <w:spacing w:before="0" w:line="288" w:lineRule="auto"/>
        <w:ind w:firstLine="0"/>
        <w:rPr>
          <w:rFonts w:cs="Arial"/>
          <w:sz w:val="20"/>
          <w:szCs w:val="20"/>
          <w:lang w:val="sl-SI"/>
        </w:rPr>
      </w:pPr>
      <w:r w:rsidRPr="00AC5262">
        <w:rPr>
          <w:rFonts w:cs="Arial"/>
          <w:sz w:val="20"/>
          <w:szCs w:val="20"/>
          <w:lang w:val="sl-SI"/>
        </w:rPr>
        <w:t>b) priloge:</w:t>
      </w:r>
    </w:p>
    <w:p w14:paraId="6AC13424" w14:textId="77777777" w:rsidR="00B12990" w:rsidRPr="00AC5262" w:rsidRDefault="00B12990" w:rsidP="002416DE">
      <w:pPr>
        <w:pStyle w:val="Alineazaodstavkom"/>
        <w:numPr>
          <w:ilvl w:val="0"/>
          <w:numId w:val="38"/>
        </w:numPr>
        <w:overflowPunct/>
        <w:autoSpaceDE/>
        <w:autoSpaceDN/>
        <w:adjustRightInd/>
        <w:spacing w:line="288" w:lineRule="auto"/>
        <w:ind w:left="993"/>
        <w:textAlignment w:val="auto"/>
        <w:rPr>
          <w:sz w:val="20"/>
          <w:szCs w:val="20"/>
        </w:rPr>
      </w:pPr>
      <w:r w:rsidRPr="00AC5262">
        <w:rPr>
          <w:sz w:val="20"/>
          <w:szCs w:val="20"/>
        </w:rPr>
        <w:t>priloga 1: Izjave glede izpolnjevanja splošnih pogojev razpisa,</w:t>
      </w:r>
    </w:p>
    <w:p w14:paraId="10FA4AB3" w14:textId="77777777" w:rsidR="00B12990" w:rsidRPr="00AC5262" w:rsidRDefault="00B12990" w:rsidP="002416DE">
      <w:pPr>
        <w:pStyle w:val="Alineazaodstavkom"/>
        <w:numPr>
          <w:ilvl w:val="0"/>
          <w:numId w:val="38"/>
        </w:numPr>
        <w:overflowPunct/>
        <w:autoSpaceDE/>
        <w:autoSpaceDN/>
        <w:adjustRightInd/>
        <w:spacing w:line="288" w:lineRule="auto"/>
        <w:ind w:left="993"/>
        <w:textAlignment w:val="auto"/>
        <w:rPr>
          <w:sz w:val="20"/>
          <w:szCs w:val="20"/>
        </w:rPr>
      </w:pPr>
      <w:r w:rsidRPr="00AC5262">
        <w:rPr>
          <w:sz w:val="20"/>
          <w:szCs w:val="20"/>
        </w:rPr>
        <w:t>priloga 2: Pogodba o sodelovanju iz šestega odstavka 36. člena Uredbe CLLD,</w:t>
      </w:r>
    </w:p>
    <w:p w14:paraId="6D10625B" w14:textId="77777777" w:rsidR="00B12990" w:rsidRPr="00AC5262" w:rsidRDefault="00B12990" w:rsidP="002416DE">
      <w:pPr>
        <w:pStyle w:val="Alineazaodstavkom"/>
        <w:numPr>
          <w:ilvl w:val="0"/>
          <w:numId w:val="38"/>
        </w:numPr>
        <w:overflowPunct/>
        <w:autoSpaceDE/>
        <w:autoSpaceDN/>
        <w:adjustRightInd/>
        <w:spacing w:line="288" w:lineRule="auto"/>
        <w:ind w:left="993"/>
        <w:textAlignment w:val="auto"/>
        <w:rPr>
          <w:sz w:val="20"/>
          <w:szCs w:val="20"/>
        </w:rPr>
      </w:pPr>
      <w:r w:rsidRPr="00AC5262">
        <w:rPr>
          <w:sz w:val="20"/>
          <w:szCs w:val="20"/>
        </w:rPr>
        <w:t xml:space="preserve">priloga 3: Pisne izjave glede enotnega podjetja in kumulacij pomoči de </w:t>
      </w:r>
      <w:proofErr w:type="spellStart"/>
      <w:r w:rsidRPr="00AC5262">
        <w:rPr>
          <w:sz w:val="20"/>
          <w:szCs w:val="20"/>
        </w:rPr>
        <w:t>minimis</w:t>
      </w:r>
      <w:proofErr w:type="spellEnd"/>
      <w:r w:rsidRPr="00AC5262">
        <w:rPr>
          <w:sz w:val="20"/>
          <w:szCs w:val="20"/>
        </w:rPr>
        <w:t xml:space="preserve"> in že prejetih javnih sredstev,</w:t>
      </w:r>
    </w:p>
    <w:p w14:paraId="289A3924" w14:textId="77777777" w:rsidR="00B12990" w:rsidRPr="00AC5262" w:rsidRDefault="00B12990" w:rsidP="002416DE">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sz w:val="20"/>
          <w:szCs w:val="20"/>
        </w:rPr>
        <w:t xml:space="preserve">priloga 4: Obvezne priloge, ki izhajajo iz predpisov Evropske unije ali nacionalne zakonodaje glede na tip operacije (npr. </w:t>
      </w:r>
      <w:r w:rsidRPr="00AC5262">
        <w:rPr>
          <w:bCs/>
          <w:iCs/>
          <w:sz w:val="20"/>
          <w:szCs w:val="20"/>
        </w:rPr>
        <w:t>dokumentacija za gradnjo objektov ali nakup opreme v objektih, pravnomočno gradbeno dovoljenje oziroma druga dokazila za gradnjo objektov ali nakup opreme v objektih, dovoljenja in soglasja pristojnih organov),</w:t>
      </w:r>
    </w:p>
    <w:p w14:paraId="3F8EEC20" w14:textId="77777777" w:rsidR="00B12990" w:rsidRPr="00AC5262" w:rsidRDefault="00B12990" w:rsidP="002416DE">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bCs/>
          <w:iCs/>
          <w:sz w:val="20"/>
          <w:szCs w:val="20"/>
        </w:rPr>
        <w:t>priloga 5: Dokazila o lastništvu nepremičnin,</w:t>
      </w:r>
    </w:p>
    <w:p w14:paraId="69055D7E" w14:textId="77777777" w:rsidR="00B12990" w:rsidRPr="00AC5262" w:rsidRDefault="00B12990" w:rsidP="002416DE">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sz w:val="20"/>
          <w:szCs w:val="20"/>
        </w:rPr>
        <w:t>priloga 6: Dokazila o predračunski vrednosti operacije,</w:t>
      </w:r>
    </w:p>
    <w:p w14:paraId="0DE08AC3" w14:textId="77777777" w:rsidR="00B12990" w:rsidRPr="00AC5262" w:rsidRDefault="00B12990" w:rsidP="002416DE">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sz w:val="20"/>
          <w:szCs w:val="20"/>
        </w:rPr>
        <w:lastRenderedPageBreak/>
        <w:t>priloga 7: Podrobnejši opis operacije,</w:t>
      </w:r>
    </w:p>
    <w:p w14:paraId="7A380219" w14:textId="77777777" w:rsidR="00B12990" w:rsidRPr="00AC5262" w:rsidRDefault="00B12990" w:rsidP="002416DE">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sz w:val="20"/>
          <w:szCs w:val="20"/>
        </w:rPr>
        <w:t>priloga 8: Izjava upravičenca ali je zavezanec/naročnik v skladu z ZJN-3,</w:t>
      </w:r>
    </w:p>
    <w:p w14:paraId="135DB2E1" w14:textId="7E5E904E" w:rsidR="00B12990" w:rsidRPr="00634F3C" w:rsidRDefault="00B12990" w:rsidP="00634F3C">
      <w:pPr>
        <w:pStyle w:val="Alineazaodstavkom"/>
        <w:numPr>
          <w:ilvl w:val="0"/>
          <w:numId w:val="38"/>
        </w:numPr>
        <w:overflowPunct/>
        <w:autoSpaceDE/>
        <w:autoSpaceDN/>
        <w:adjustRightInd/>
        <w:spacing w:line="288" w:lineRule="auto"/>
        <w:ind w:left="993"/>
        <w:jc w:val="left"/>
        <w:textAlignment w:val="auto"/>
        <w:rPr>
          <w:sz w:val="20"/>
          <w:szCs w:val="20"/>
        </w:rPr>
      </w:pPr>
      <w:r w:rsidRPr="00AC5262">
        <w:rPr>
          <w:sz w:val="20"/>
          <w:szCs w:val="20"/>
        </w:rPr>
        <w:t>priloga 9: Dokazila upravičencev o članstvu v LAS.</w:t>
      </w:r>
    </w:p>
    <w:p w14:paraId="317EC4F8" w14:textId="563405C3" w:rsidR="006C2D81" w:rsidRPr="00F249FD" w:rsidRDefault="006C2D81" w:rsidP="00634F3C">
      <w:pPr>
        <w:pStyle w:val="Golobesedilo"/>
        <w:numPr>
          <w:ilvl w:val="1"/>
          <w:numId w:val="41"/>
        </w:numPr>
        <w:tabs>
          <w:tab w:val="left" w:pos="0"/>
        </w:tabs>
        <w:spacing w:line="288" w:lineRule="auto"/>
        <w:ind w:left="567" w:hanging="567"/>
        <w:jc w:val="both"/>
        <w:rPr>
          <w:rFonts w:ascii="Arial" w:hAnsi="Arial" w:cs="Arial"/>
          <w:bCs/>
        </w:rPr>
      </w:pPr>
      <w:r w:rsidRPr="00D93484">
        <w:rPr>
          <w:rFonts w:ascii="Arial" w:hAnsi="Arial" w:cs="Arial"/>
        </w:rPr>
        <w:t>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2020/2220 Evropskega parlamenta in Sveta z dne 23. decembra 2020 o določitvi nekaterih prehodnih določb za podporo iz Evropskega kmetijskega sklada za razvoj podeželja (EKSRP) in Evropskega kmetijskega jamstvenega sklada (EKJS) v letih 2021 in 2022 ter o spremembi uredb (EU) št. 1305/2013, (EU) št. 1306/2013 in (EU) št. 1307/2013 glede sredstev oziroma uporabe v letih 2021 in 2022 ter Uredbe (EU) št. 1308/2013 glede sredstev in razdelitve take podpore v letih 2021 in 2022 (UL L št. 437 z dne 28. 12. 2020, str. 1) se vloga na javni razpis oziroma zahtevek za izplačilo sredstev zavrneta</w:t>
      </w:r>
      <w:r w:rsidR="00F249FD">
        <w:rPr>
          <w:rFonts w:ascii="Arial" w:hAnsi="Arial" w:cs="Arial"/>
        </w:rPr>
        <w:t xml:space="preserve">, če se ugotovi, da </w:t>
      </w:r>
      <w:r w:rsidR="00F249FD" w:rsidRPr="00195BFC">
        <w:rPr>
          <w:rFonts w:ascii="Arial" w:hAnsi="Arial" w:cs="Arial"/>
        </w:rPr>
        <w:t>je upravičenec</w:t>
      </w:r>
      <w:r w:rsidRPr="00195BFC">
        <w:rPr>
          <w:rFonts w:ascii="Arial" w:hAnsi="Arial" w:cs="Arial"/>
        </w:rPr>
        <w:t xml:space="preserve"> umetno</w:t>
      </w:r>
      <w:r w:rsidRPr="00D93484">
        <w:rPr>
          <w:rFonts w:ascii="Arial" w:hAnsi="Arial" w:cs="Arial"/>
        </w:rPr>
        <w:t xml:space="preserve"> ustvaril pogoje za izpolnitev zahtev za pridobitev podpore oziroma izplačilo, tako ustvarjeni pogoji pa niso v skladu s cilji </w:t>
      </w:r>
      <w:proofErr w:type="spellStart"/>
      <w:r w:rsidRPr="00D93484">
        <w:rPr>
          <w:rFonts w:ascii="Arial" w:hAnsi="Arial" w:cs="Arial"/>
        </w:rPr>
        <w:t>po</w:t>
      </w:r>
      <w:r w:rsidR="002416DE">
        <w:rPr>
          <w:rFonts w:ascii="Arial" w:hAnsi="Arial" w:cs="Arial"/>
        </w:rPr>
        <w:t>d</w:t>
      </w:r>
      <w:r w:rsidRPr="00D93484">
        <w:rPr>
          <w:rFonts w:ascii="Arial" w:hAnsi="Arial" w:cs="Arial"/>
        </w:rPr>
        <w:t>ukrepa</w:t>
      </w:r>
      <w:proofErr w:type="spellEnd"/>
      <w:r w:rsidRPr="00D93484">
        <w:rPr>
          <w:rFonts w:ascii="Arial" w:hAnsi="Arial" w:cs="Arial"/>
        </w:rPr>
        <w:t xml:space="preserve"> Priprava in izvajanje dejavnosti sodelovanja LAS.</w:t>
      </w:r>
    </w:p>
    <w:p w14:paraId="47A3467B" w14:textId="4E08AB25" w:rsidR="00C93CF0" w:rsidRPr="00D93484" w:rsidRDefault="009D35FE" w:rsidP="00D93484">
      <w:pPr>
        <w:pStyle w:val="Golobesedilo"/>
        <w:tabs>
          <w:tab w:val="left" w:pos="426"/>
        </w:tabs>
        <w:spacing w:line="288" w:lineRule="auto"/>
        <w:ind w:left="567" w:hanging="567"/>
        <w:jc w:val="both"/>
        <w:rPr>
          <w:rFonts w:ascii="Arial" w:hAnsi="Arial" w:cs="Arial"/>
          <w:bCs/>
        </w:rPr>
      </w:pPr>
      <w:r>
        <w:rPr>
          <w:rFonts w:ascii="Arial" w:hAnsi="Arial" w:cs="Arial"/>
          <w:bCs/>
        </w:rPr>
        <w:t>10.4</w:t>
      </w:r>
      <w:r w:rsidR="00634F3C">
        <w:rPr>
          <w:rFonts w:ascii="Arial" w:hAnsi="Arial" w:cs="Arial"/>
          <w:bCs/>
        </w:rPr>
        <w:t xml:space="preserve">. </w:t>
      </w:r>
      <w:r w:rsidR="00D93484">
        <w:rPr>
          <w:rFonts w:ascii="Arial" w:hAnsi="Arial" w:cs="Arial"/>
          <w:bCs/>
        </w:rPr>
        <w:t xml:space="preserve"> </w:t>
      </w:r>
      <w:r w:rsidR="00654E04" w:rsidRPr="00D93484">
        <w:rPr>
          <w:rFonts w:ascii="Arial" w:hAnsi="Arial" w:cs="Arial"/>
          <w:bCs/>
        </w:rPr>
        <w:t xml:space="preserve">V skladu </w:t>
      </w:r>
      <w:r w:rsidR="00C67FB9" w:rsidRPr="00D93484">
        <w:rPr>
          <w:rFonts w:ascii="Arial" w:hAnsi="Arial" w:cs="Arial"/>
          <w:bCs/>
        </w:rPr>
        <w:t>z</w:t>
      </w:r>
      <w:r w:rsidR="00654E04" w:rsidRPr="00D93484">
        <w:rPr>
          <w:rFonts w:ascii="Arial" w:hAnsi="Arial" w:cs="Arial"/>
          <w:bCs/>
        </w:rPr>
        <w:t xml:space="preserve"> </w:t>
      </w:r>
      <w:r w:rsidR="00C67FB9" w:rsidRPr="00D93484">
        <w:rPr>
          <w:rFonts w:ascii="Arial" w:hAnsi="Arial" w:cs="Arial"/>
          <w:bCs/>
        </w:rPr>
        <w:t>drugim</w:t>
      </w:r>
      <w:r w:rsidR="00654E04" w:rsidRPr="00D93484">
        <w:rPr>
          <w:rFonts w:ascii="Arial" w:hAnsi="Arial" w:cs="Arial"/>
          <w:bCs/>
        </w:rPr>
        <w:t xml:space="preserve"> odstavkom 62. člena Uredbe CLLD se podpora iz naslova </w:t>
      </w:r>
      <w:proofErr w:type="spellStart"/>
      <w:r w:rsidR="00654E04" w:rsidRPr="00D93484">
        <w:rPr>
          <w:rFonts w:ascii="Arial" w:hAnsi="Arial" w:cs="Arial"/>
          <w:bCs/>
        </w:rPr>
        <w:t>podukrepa</w:t>
      </w:r>
      <w:proofErr w:type="spellEnd"/>
      <w:r w:rsidR="00654E04" w:rsidRPr="00D93484">
        <w:rPr>
          <w:rFonts w:ascii="Arial" w:hAnsi="Arial" w:cs="Arial"/>
          <w:bCs/>
        </w:rPr>
        <w:t xml:space="preserve"> dodeli na podlagi zaprtega javnega razpisa v skladu z</w:t>
      </w:r>
      <w:r w:rsidR="00046327" w:rsidRPr="00D93484">
        <w:rPr>
          <w:rFonts w:ascii="Arial" w:hAnsi="Arial" w:cs="Arial"/>
          <w:bCs/>
        </w:rPr>
        <w:t xml:space="preserve"> ZK</w:t>
      </w:r>
      <w:r w:rsidR="00654E04" w:rsidRPr="00D93484">
        <w:rPr>
          <w:rFonts w:ascii="Arial" w:hAnsi="Arial" w:cs="Arial"/>
          <w:bCs/>
        </w:rPr>
        <w:t xml:space="preserve">me-1. Odpiranje vlog na javni razpis ni javno. Prispele vloge na javni razpis obravnava ARSKTRP. </w:t>
      </w:r>
      <w:r w:rsidR="006C2386" w:rsidRPr="00D93484">
        <w:rPr>
          <w:rFonts w:ascii="Arial" w:hAnsi="Arial" w:cs="Arial"/>
          <w:bCs/>
        </w:rPr>
        <w:t>Če imata dve ali več vlog na javni razpis enako število točk in razpisana sredstva ne zadoščajo za odobritev vseh teh vlog v celoti, se v skladu z drugim odstavkom 62.b člena Uredbe CLLD vloge na javni razpis odobrijo na podlagi ponderiranja meril za izbor vlog, in sicer</w:t>
      </w:r>
      <w:r w:rsidR="00C93CF0" w:rsidRPr="00D93484">
        <w:rPr>
          <w:rFonts w:ascii="Arial" w:hAnsi="Arial" w:cs="Arial"/>
          <w:bCs/>
        </w:rPr>
        <w:t xml:space="preserve"> po naslednjem vrstnem redu:</w:t>
      </w:r>
      <w:r w:rsidR="00D93484" w:rsidRPr="00D93484">
        <w:rPr>
          <w:rFonts w:ascii="Arial" w:hAnsi="Arial" w:cs="Arial"/>
          <w:bCs/>
        </w:rPr>
        <w:t xml:space="preserve"> </w:t>
      </w:r>
    </w:p>
    <w:p w14:paraId="5DD3A8F6" w14:textId="04F1AECC" w:rsidR="00C93CF0" w:rsidRPr="00F249FD" w:rsidRDefault="00C93CF0" w:rsidP="00D93484">
      <w:pPr>
        <w:pStyle w:val="AlineazaodstavkomZnakZnak"/>
        <w:numPr>
          <w:ilvl w:val="0"/>
          <w:numId w:val="30"/>
        </w:numPr>
        <w:tabs>
          <w:tab w:val="clear" w:pos="397"/>
          <w:tab w:val="clear" w:pos="540"/>
          <w:tab w:val="left" w:pos="567"/>
          <w:tab w:val="left" w:pos="993"/>
        </w:tabs>
        <w:ind w:left="851" w:hanging="142"/>
        <w:rPr>
          <w:sz w:val="20"/>
          <w:szCs w:val="20"/>
          <w:lang w:val="x-none"/>
        </w:rPr>
      </w:pPr>
      <w:r w:rsidRPr="00D93484">
        <w:rPr>
          <w:sz w:val="20"/>
          <w:szCs w:val="20"/>
          <w:shd w:val="clear" w:color="auto" w:fill="FFFFFF"/>
        </w:rPr>
        <w:t xml:space="preserve">prispevek k doseganju strategije »od vil do vilic« za pravičen, zdrav in okolju prijazen </w:t>
      </w:r>
      <w:r w:rsidRPr="00D93484">
        <w:rPr>
          <w:sz w:val="20"/>
          <w:szCs w:val="20"/>
          <w:lang w:val="x-none"/>
        </w:rPr>
        <w:t>prehranski</w:t>
      </w:r>
      <w:r w:rsidRPr="00D93484">
        <w:rPr>
          <w:sz w:val="20"/>
          <w:szCs w:val="20"/>
          <w:shd w:val="clear" w:color="auto" w:fill="FFFFFF"/>
        </w:rPr>
        <w:t xml:space="preserve"> sistem</w:t>
      </w:r>
      <w:r w:rsidR="00D64AAB" w:rsidRPr="00D93484">
        <w:rPr>
          <w:sz w:val="20"/>
          <w:szCs w:val="20"/>
          <w:shd w:val="clear" w:color="auto" w:fill="FFFFFF"/>
        </w:rPr>
        <w:t xml:space="preserve"> – 25%</w:t>
      </w:r>
      <w:r w:rsidRPr="00D93484">
        <w:rPr>
          <w:sz w:val="20"/>
          <w:szCs w:val="20"/>
          <w:shd w:val="clear" w:color="auto" w:fill="FFFFFF"/>
        </w:rPr>
        <w:t>;</w:t>
      </w:r>
    </w:p>
    <w:p w14:paraId="05BBAD67" w14:textId="77777777" w:rsidR="00F249FD" w:rsidRPr="00D93484" w:rsidRDefault="00F249FD" w:rsidP="00F249FD">
      <w:pPr>
        <w:pStyle w:val="AlineazaodstavkomZnakZnak"/>
        <w:numPr>
          <w:ilvl w:val="0"/>
          <w:numId w:val="30"/>
        </w:numPr>
        <w:tabs>
          <w:tab w:val="clear" w:pos="397"/>
          <w:tab w:val="clear" w:pos="540"/>
          <w:tab w:val="left" w:pos="567"/>
          <w:tab w:val="left" w:pos="993"/>
        </w:tabs>
        <w:ind w:left="851" w:hanging="142"/>
        <w:rPr>
          <w:sz w:val="20"/>
          <w:szCs w:val="20"/>
        </w:rPr>
      </w:pPr>
      <w:r w:rsidRPr="00D93484">
        <w:rPr>
          <w:sz w:val="20"/>
          <w:szCs w:val="20"/>
          <w:lang w:val="x-none"/>
        </w:rPr>
        <w:t>prispevek k doseganju horizontalnih ciljev</w:t>
      </w:r>
      <w:r w:rsidRPr="00D93484">
        <w:rPr>
          <w:sz w:val="20"/>
          <w:szCs w:val="20"/>
        </w:rPr>
        <w:t xml:space="preserve"> – 10%;</w:t>
      </w:r>
    </w:p>
    <w:p w14:paraId="444DA8F1" w14:textId="5DB72775" w:rsidR="00F249FD" w:rsidRPr="00D93484" w:rsidRDefault="00F249FD" w:rsidP="00F249FD">
      <w:pPr>
        <w:pStyle w:val="AlineazaodstavkomZnakZnak"/>
        <w:numPr>
          <w:ilvl w:val="0"/>
          <w:numId w:val="30"/>
        </w:numPr>
        <w:tabs>
          <w:tab w:val="clear" w:pos="397"/>
          <w:tab w:val="clear" w:pos="540"/>
          <w:tab w:val="left" w:pos="567"/>
          <w:tab w:val="left" w:pos="993"/>
        </w:tabs>
        <w:ind w:left="851" w:hanging="142"/>
        <w:rPr>
          <w:sz w:val="20"/>
          <w:szCs w:val="20"/>
        </w:rPr>
      </w:pPr>
      <w:proofErr w:type="spellStart"/>
      <w:r w:rsidRPr="00D93484">
        <w:rPr>
          <w:sz w:val="20"/>
          <w:szCs w:val="20"/>
          <w:lang w:val="x-none"/>
        </w:rPr>
        <w:t>okoljska</w:t>
      </w:r>
      <w:proofErr w:type="spellEnd"/>
      <w:r w:rsidRPr="00D93484">
        <w:rPr>
          <w:sz w:val="20"/>
          <w:szCs w:val="20"/>
          <w:lang w:val="x-none"/>
        </w:rPr>
        <w:t xml:space="preserve"> trajnost</w:t>
      </w:r>
      <w:r w:rsidRPr="00D93484">
        <w:rPr>
          <w:sz w:val="20"/>
          <w:szCs w:val="20"/>
        </w:rPr>
        <w:t xml:space="preserve"> – 8%</w:t>
      </w:r>
      <w:r>
        <w:rPr>
          <w:sz w:val="20"/>
          <w:szCs w:val="20"/>
        </w:rPr>
        <w:t>;</w:t>
      </w:r>
    </w:p>
    <w:p w14:paraId="46CB7105" w14:textId="7BA4088A" w:rsidR="00F249FD" w:rsidRPr="00F249FD" w:rsidRDefault="00F249FD" w:rsidP="00F249FD">
      <w:pPr>
        <w:pStyle w:val="AlineazaodstavkomZnakZnak"/>
        <w:numPr>
          <w:ilvl w:val="0"/>
          <w:numId w:val="30"/>
        </w:numPr>
        <w:tabs>
          <w:tab w:val="clear" w:pos="397"/>
          <w:tab w:val="clear" w:pos="540"/>
          <w:tab w:val="left" w:pos="567"/>
          <w:tab w:val="left" w:pos="993"/>
        </w:tabs>
        <w:ind w:left="851" w:hanging="142"/>
        <w:rPr>
          <w:sz w:val="20"/>
          <w:szCs w:val="20"/>
        </w:rPr>
      </w:pPr>
      <w:r w:rsidRPr="00D93484">
        <w:rPr>
          <w:sz w:val="20"/>
          <w:szCs w:val="20"/>
          <w:lang w:val="x-none"/>
        </w:rPr>
        <w:t>socialna vključenost, ki se nanaša vključevanje ranljivih skupin</w:t>
      </w:r>
      <w:r w:rsidRPr="00D93484">
        <w:rPr>
          <w:sz w:val="20"/>
          <w:szCs w:val="20"/>
        </w:rPr>
        <w:t xml:space="preserve"> – 12%;</w:t>
      </w:r>
    </w:p>
    <w:p w14:paraId="1C05BBC3" w14:textId="0B6350CE" w:rsidR="00C93CF0" w:rsidRPr="00D93484" w:rsidRDefault="00C93CF0" w:rsidP="00D93484">
      <w:pPr>
        <w:pStyle w:val="AlineazaodstavkomZnakZnak"/>
        <w:numPr>
          <w:ilvl w:val="0"/>
          <w:numId w:val="30"/>
        </w:numPr>
        <w:tabs>
          <w:tab w:val="clear" w:pos="397"/>
          <w:tab w:val="clear" w:pos="540"/>
          <w:tab w:val="left" w:pos="567"/>
          <w:tab w:val="left" w:pos="993"/>
        </w:tabs>
        <w:ind w:left="851" w:hanging="142"/>
        <w:rPr>
          <w:sz w:val="20"/>
          <w:szCs w:val="20"/>
        </w:rPr>
      </w:pPr>
      <w:r w:rsidRPr="00D93484">
        <w:rPr>
          <w:sz w:val="20"/>
          <w:szCs w:val="20"/>
          <w:lang w:val="x-none"/>
        </w:rPr>
        <w:t>vključenost partnerjev</w:t>
      </w:r>
      <w:r w:rsidR="00D64AAB" w:rsidRPr="00D93484">
        <w:rPr>
          <w:sz w:val="20"/>
          <w:szCs w:val="20"/>
        </w:rPr>
        <w:t xml:space="preserve"> – 3</w:t>
      </w:r>
      <w:r w:rsidR="00D93484" w:rsidRPr="00D93484">
        <w:rPr>
          <w:sz w:val="20"/>
          <w:szCs w:val="20"/>
        </w:rPr>
        <w:t>0</w:t>
      </w:r>
      <w:r w:rsidR="00D64AAB" w:rsidRPr="00D93484">
        <w:rPr>
          <w:sz w:val="20"/>
          <w:szCs w:val="20"/>
        </w:rPr>
        <w:t>%</w:t>
      </w:r>
      <w:r w:rsidRPr="00D93484">
        <w:rPr>
          <w:sz w:val="20"/>
          <w:szCs w:val="20"/>
        </w:rPr>
        <w:t>;</w:t>
      </w:r>
    </w:p>
    <w:p w14:paraId="2300EBE0" w14:textId="05BEA1E1" w:rsidR="00C93CF0" w:rsidRPr="00D93484" w:rsidRDefault="00C93CF0" w:rsidP="00D93484">
      <w:pPr>
        <w:pStyle w:val="AlineazaodstavkomZnakZnak"/>
        <w:numPr>
          <w:ilvl w:val="0"/>
          <w:numId w:val="30"/>
        </w:numPr>
        <w:tabs>
          <w:tab w:val="clear" w:pos="397"/>
          <w:tab w:val="clear" w:pos="540"/>
          <w:tab w:val="left" w:pos="567"/>
          <w:tab w:val="left" w:pos="993"/>
        </w:tabs>
        <w:ind w:left="851" w:hanging="142"/>
        <w:rPr>
          <w:sz w:val="20"/>
          <w:szCs w:val="20"/>
        </w:rPr>
      </w:pPr>
      <w:r w:rsidRPr="00D93484">
        <w:rPr>
          <w:sz w:val="20"/>
          <w:szCs w:val="20"/>
          <w:lang w:val="x-none"/>
        </w:rPr>
        <w:t>vpliv na območje LAS</w:t>
      </w:r>
      <w:r w:rsidR="00496FA5" w:rsidRPr="00D93484">
        <w:rPr>
          <w:sz w:val="20"/>
          <w:szCs w:val="20"/>
        </w:rPr>
        <w:t xml:space="preserve"> –</w:t>
      </w:r>
      <w:r w:rsidR="00D93484" w:rsidRPr="00D93484">
        <w:rPr>
          <w:sz w:val="20"/>
          <w:szCs w:val="20"/>
        </w:rPr>
        <w:t xml:space="preserve"> 15</w:t>
      </w:r>
      <w:r w:rsidR="00496FA5" w:rsidRPr="00D93484">
        <w:rPr>
          <w:sz w:val="20"/>
          <w:szCs w:val="20"/>
        </w:rPr>
        <w:t>%</w:t>
      </w:r>
      <w:r w:rsidR="00F249FD">
        <w:rPr>
          <w:sz w:val="20"/>
          <w:szCs w:val="20"/>
          <w:lang w:val="x-none"/>
        </w:rPr>
        <w:t>.</w:t>
      </w:r>
    </w:p>
    <w:p w14:paraId="62680D9B" w14:textId="77777777" w:rsidR="00654E04" w:rsidRPr="00AC5262" w:rsidRDefault="00654E04" w:rsidP="00D43E19">
      <w:pPr>
        <w:pStyle w:val="tevilnatoka"/>
        <w:numPr>
          <w:ilvl w:val="0"/>
          <w:numId w:val="0"/>
        </w:numPr>
        <w:spacing w:line="288" w:lineRule="auto"/>
        <w:rPr>
          <w:rFonts w:cs="Arial"/>
          <w:color w:val="000000"/>
          <w:szCs w:val="20"/>
          <w:lang w:val="sl-SI"/>
        </w:rPr>
      </w:pPr>
    </w:p>
    <w:p w14:paraId="2CBB8DBB" w14:textId="5DAD9600" w:rsidR="00AC5262" w:rsidRPr="00AC5262" w:rsidRDefault="00EA5C25" w:rsidP="00634F3C">
      <w:pPr>
        <w:pStyle w:val="tevilnatoka"/>
        <w:numPr>
          <w:ilvl w:val="0"/>
          <w:numId w:val="41"/>
        </w:numPr>
        <w:tabs>
          <w:tab w:val="clear" w:pos="540"/>
          <w:tab w:val="left" w:pos="567"/>
        </w:tabs>
        <w:spacing w:line="288" w:lineRule="auto"/>
        <w:ind w:left="567" w:hanging="567"/>
        <w:rPr>
          <w:rFonts w:cs="Arial"/>
          <w:b w:val="0"/>
          <w:szCs w:val="20"/>
          <w:lang w:val="sl-SI"/>
        </w:rPr>
      </w:pPr>
      <w:r w:rsidRPr="00AC5262">
        <w:rPr>
          <w:rFonts w:cs="Arial"/>
          <w:szCs w:val="20"/>
        </w:rPr>
        <w:t xml:space="preserve">VLAGANJE </w:t>
      </w:r>
      <w:r w:rsidR="00654E04" w:rsidRPr="00AC5262">
        <w:rPr>
          <w:rFonts w:cs="Arial"/>
          <w:szCs w:val="20"/>
        </w:rPr>
        <w:t>ZAHTEVK</w:t>
      </w:r>
      <w:r w:rsidRPr="00AC5262">
        <w:rPr>
          <w:rFonts w:cs="Arial"/>
          <w:szCs w:val="20"/>
        </w:rPr>
        <w:t>A</w:t>
      </w:r>
      <w:r w:rsidR="00654E04" w:rsidRPr="00AC5262">
        <w:rPr>
          <w:rFonts w:cs="Arial"/>
          <w:szCs w:val="20"/>
        </w:rPr>
        <w:t xml:space="preserve"> ZA IZPLAČILO SREDSTEV</w:t>
      </w:r>
      <w:r w:rsidR="00492491" w:rsidRPr="00AC5262">
        <w:rPr>
          <w:rFonts w:cs="Arial"/>
          <w:szCs w:val="20"/>
        </w:rPr>
        <w:t xml:space="preserve"> </w:t>
      </w:r>
    </w:p>
    <w:p w14:paraId="4E7E42DB" w14:textId="20A31DD1" w:rsidR="00492491" w:rsidRPr="00492491" w:rsidRDefault="00492491" w:rsidP="00AC5262">
      <w:pPr>
        <w:pStyle w:val="tevilnatoka"/>
        <w:numPr>
          <w:ilvl w:val="0"/>
          <w:numId w:val="0"/>
        </w:numPr>
        <w:tabs>
          <w:tab w:val="clear" w:pos="900"/>
          <w:tab w:val="left" w:pos="426"/>
        </w:tabs>
        <w:spacing w:line="288" w:lineRule="auto"/>
        <w:ind w:left="567"/>
        <w:rPr>
          <w:rFonts w:cs="Arial"/>
          <w:b w:val="0"/>
          <w:color w:val="000000"/>
          <w:szCs w:val="20"/>
          <w:lang w:val="sl-SI"/>
        </w:rPr>
      </w:pPr>
      <w:r w:rsidRPr="00492491">
        <w:rPr>
          <w:rFonts w:cs="Arial"/>
          <w:b w:val="0"/>
          <w:szCs w:val="20"/>
          <w:lang w:val="sl-SI"/>
        </w:rPr>
        <w:t xml:space="preserve">Vlaganje zahtevkov za izplačilo sredstev je določeno v prvem, tretjem, četrtem ter šestem do dvanajstem odstavku 46. člena Uredbe CLLD. </w:t>
      </w:r>
    </w:p>
    <w:p w14:paraId="7404DC69" w14:textId="77777777" w:rsidR="001E5B79" w:rsidRPr="0037552A" w:rsidRDefault="001E5B79" w:rsidP="00654E04">
      <w:pPr>
        <w:pStyle w:val="Odstavek"/>
        <w:spacing w:before="0" w:line="288" w:lineRule="auto"/>
        <w:ind w:firstLine="0"/>
        <w:rPr>
          <w:rFonts w:cs="Arial"/>
          <w:b/>
          <w:sz w:val="20"/>
          <w:szCs w:val="20"/>
          <w:lang w:val="sl-SI"/>
        </w:rPr>
      </w:pPr>
    </w:p>
    <w:p w14:paraId="42FBE214" w14:textId="2D8DC87C" w:rsidR="00654E04" w:rsidRPr="00AC5262" w:rsidRDefault="00AC5262" w:rsidP="00AC5262">
      <w:pPr>
        <w:pStyle w:val="Odstavekseznama"/>
        <w:tabs>
          <w:tab w:val="left" w:pos="0"/>
          <w:tab w:val="left" w:pos="142"/>
          <w:tab w:val="left" w:pos="567"/>
        </w:tabs>
        <w:autoSpaceDE w:val="0"/>
        <w:autoSpaceDN w:val="0"/>
        <w:adjustRightInd w:val="0"/>
        <w:spacing w:line="288" w:lineRule="auto"/>
        <w:ind w:left="0"/>
        <w:contextualSpacing/>
        <w:jc w:val="both"/>
        <w:rPr>
          <w:rFonts w:ascii="Arial" w:hAnsi="Arial" w:cs="Arial"/>
          <w:b/>
          <w:sz w:val="20"/>
          <w:szCs w:val="20"/>
        </w:rPr>
      </w:pPr>
      <w:r w:rsidRPr="00AC5262">
        <w:rPr>
          <w:rFonts w:ascii="Arial" w:hAnsi="Arial" w:cs="Arial"/>
          <w:b/>
          <w:sz w:val="20"/>
          <w:szCs w:val="20"/>
        </w:rPr>
        <w:t xml:space="preserve">12. </w:t>
      </w:r>
      <w:r>
        <w:rPr>
          <w:rFonts w:ascii="Arial" w:hAnsi="Arial" w:cs="Arial"/>
          <w:b/>
          <w:sz w:val="20"/>
          <w:szCs w:val="20"/>
        </w:rPr>
        <w:tab/>
      </w:r>
      <w:r w:rsidR="00654E04" w:rsidRPr="00AC5262">
        <w:rPr>
          <w:rFonts w:ascii="Arial" w:hAnsi="Arial" w:cs="Arial"/>
          <w:b/>
          <w:sz w:val="20"/>
          <w:szCs w:val="20"/>
        </w:rPr>
        <w:t>OMEJITEV PODPORE</w:t>
      </w:r>
    </w:p>
    <w:p w14:paraId="541CEA69" w14:textId="24E958BA" w:rsidR="00654E04" w:rsidRDefault="00654E04" w:rsidP="00634F3C">
      <w:pPr>
        <w:pStyle w:val="tevilnatoka"/>
        <w:numPr>
          <w:ilvl w:val="0"/>
          <w:numId w:val="0"/>
        </w:numPr>
        <w:tabs>
          <w:tab w:val="clear" w:pos="540"/>
          <w:tab w:val="clear" w:pos="900"/>
        </w:tabs>
        <w:spacing w:line="288" w:lineRule="auto"/>
        <w:ind w:left="567"/>
        <w:rPr>
          <w:rFonts w:cs="Arial"/>
          <w:b w:val="0"/>
          <w:szCs w:val="20"/>
          <w:lang w:val="sl-SI"/>
        </w:rPr>
      </w:pPr>
      <w:r>
        <w:rPr>
          <w:rFonts w:cs="Arial"/>
          <w:b w:val="0"/>
          <w:szCs w:val="20"/>
          <w:lang w:val="sl-SI"/>
        </w:rPr>
        <w:t>Omejitev podpore je določena v prvem, drugem in četrtem odstavku 47. člena Uredbe CLLD.</w:t>
      </w:r>
    </w:p>
    <w:p w14:paraId="7459B37B" w14:textId="77777777" w:rsidR="00782DA5" w:rsidRPr="00AC5262" w:rsidRDefault="00782DA5" w:rsidP="00AC5262">
      <w:pPr>
        <w:pStyle w:val="Odstavekseznama"/>
        <w:tabs>
          <w:tab w:val="left" w:pos="0"/>
          <w:tab w:val="left" w:pos="142"/>
          <w:tab w:val="left" w:pos="284"/>
        </w:tabs>
        <w:autoSpaceDE w:val="0"/>
        <w:autoSpaceDN w:val="0"/>
        <w:adjustRightInd w:val="0"/>
        <w:spacing w:line="288" w:lineRule="auto"/>
        <w:ind w:left="0"/>
        <w:contextualSpacing/>
        <w:jc w:val="both"/>
        <w:rPr>
          <w:rFonts w:ascii="Arial" w:hAnsi="Arial" w:cs="Arial"/>
          <w:sz w:val="20"/>
          <w:szCs w:val="20"/>
        </w:rPr>
      </w:pPr>
    </w:p>
    <w:p w14:paraId="304760C2" w14:textId="294B5F10" w:rsidR="00782DA5" w:rsidRPr="009D35FE" w:rsidRDefault="009D35FE" w:rsidP="009D35FE">
      <w:pPr>
        <w:tabs>
          <w:tab w:val="left" w:pos="142"/>
          <w:tab w:val="left" w:pos="284"/>
          <w:tab w:val="left" w:pos="567"/>
        </w:tabs>
        <w:autoSpaceDE w:val="0"/>
        <w:autoSpaceDN w:val="0"/>
        <w:adjustRightInd w:val="0"/>
        <w:spacing w:line="288" w:lineRule="auto"/>
        <w:contextualSpacing/>
        <w:jc w:val="both"/>
        <w:rPr>
          <w:rFonts w:cs="Arial"/>
          <w:b/>
          <w:szCs w:val="20"/>
        </w:rPr>
      </w:pPr>
      <w:r>
        <w:rPr>
          <w:rFonts w:cs="Arial"/>
          <w:b/>
          <w:szCs w:val="20"/>
        </w:rPr>
        <w:t xml:space="preserve">13. </w:t>
      </w:r>
      <w:r>
        <w:rPr>
          <w:rFonts w:cs="Arial"/>
          <w:b/>
          <w:szCs w:val="20"/>
        </w:rPr>
        <w:tab/>
      </w:r>
      <w:r w:rsidR="00782DA5" w:rsidRPr="009D35FE">
        <w:rPr>
          <w:rFonts w:cs="Arial"/>
          <w:b/>
          <w:szCs w:val="20"/>
        </w:rPr>
        <w:t xml:space="preserve">OBJAVA PODATKOV O </w:t>
      </w:r>
      <w:r w:rsidR="00EA5C25" w:rsidRPr="009D35FE">
        <w:rPr>
          <w:rFonts w:cs="Arial"/>
          <w:b/>
          <w:szCs w:val="20"/>
        </w:rPr>
        <w:t>UPRAVIČENCIH</w:t>
      </w:r>
    </w:p>
    <w:p w14:paraId="3D57BBAF" w14:textId="77777777" w:rsidR="00782DA5" w:rsidRPr="00C144F6" w:rsidRDefault="00782DA5" w:rsidP="00C144F6">
      <w:pPr>
        <w:spacing w:line="288" w:lineRule="auto"/>
        <w:ind w:left="567"/>
        <w:jc w:val="both"/>
        <w:rPr>
          <w:rFonts w:cs="Arial"/>
          <w:szCs w:val="20"/>
        </w:rPr>
      </w:pPr>
      <w:r w:rsidRPr="00C144F6">
        <w:rPr>
          <w:rFonts w:cs="Arial"/>
          <w:szCs w:val="20"/>
        </w:rPr>
        <w:t>Podatki o upravičencih, ki so prejeli sredstva na podlagi tega javnega razpisa, se objavijo na spletni strani ARSKTRP v skladu s 111. in 113. členom Uredbe 1306/2013/EU.</w:t>
      </w:r>
    </w:p>
    <w:p w14:paraId="69C7EDCE" w14:textId="77777777" w:rsidR="00782DA5" w:rsidRPr="00AC5262" w:rsidRDefault="00782DA5" w:rsidP="00AC5262">
      <w:pPr>
        <w:pStyle w:val="Odstavekseznama"/>
        <w:tabs>
          <w:tab w:val="left" w:pos="0"/>
          <w:tab w:val="left" w:pos="142"/>
          <w:tab w:val="left" w:pos="284"/>
        </w:tabs>
        <w:autoSpaceDE w:val="0"/>
        <w:autoSpaceDN w:val="0"/>
        <w:adjustRightInd w:val="0"/>
        <w:spacing w:line="288" w:lineRule="auto"/>
        <w:ind w:left="0"/>
        <w:contextualSpacing/>
        <w:jc w:val="both"/>
        <w:rPr>
          <w:rFonts w:ascii="Arial" w:hAnsi="Arial" w:cs="Arial"/>
          <w:sz w:val="20"/>
          <w:szCs w:val="20"/>
        </w:rPr>
      </w:pPr>
    </w:p>
    <w:p w14:paraId="35FAF1BF" w14:textId="63F35C65" w:rsidR="00782DA5" w:rsidRPr="009D35FE" w:rsidRDefault="009D35FE" w:rsidP="009D35FE">
      <w:pPr>
        <w:tabs>
          <w:tab w:val="left" w:pos="567"/>
        </w:tabs>
        <w:autoSpaceDE w:val="0"/>
        <w:autoSpaceDN w:val="0"/>
        <w:adjustRightInd w:val="0"/>
        <w:spacing w:line="288" w:lineRule="auto"/>
        <w:contextualSpacing/>
        <w:jc w:val="both"/>
        <w:rPr>
          <w:rFonts w:cs="Arial"/>
          <w:b/>
          <w:szCs w:val="20"/>
        </w:rPr>
      </w:pPr>
      <w:r>
        <w:rPr>
          <w:rFonts w:cs="Arial"/>
          <w:b/>
          <w:szCs w:val="20"/>
        </w:rPr>
        <w:t xml:space="preserve">14. </w:t>
      </w:r>
      <w:r>
        <w:rPr>
          <w:rFonts w:cs="Arial"/>
          <w:b/>
          <w:szCs w:val="20"/>
        </w:rPr>
        <w:tab/>
      </w:r>
      <w:r w:rsidR="00EA5C25" w:rsidRPr="009D35FE">
        <w:rPr>
          <w:rFonts w:cs="Arial"/>
          <w:b/>
          <w:szCs w:val="20"/>
        </w:rPr>
        <w:t xml:space="preserve">VARSTVO </w:t>
      </w:r>
      <w:r w:rsidR="00782DA5" w:rsidRPr="009D35FE">
        <w:rPr>
          <w:rFonts w:cs="Arial"/>
          <w:b/>
          <w:szCs w:val="20"/>
        </w:rPr>
        <w:t>OSEBNIH PODATKOV</w:t>
      </w:r>
    </w:p>
    <w:p w14:paraId="135BEFEA" w14:textId="3D508A43" w:rsidR="00782DA5" w:rsidRPr="00AC5262" w:rsidRDefault="00782DA5" w:rsidP="002B1F4E">
      <w:pPr>
        <w:spacing w:line="288" w:lineRule="auto"/>
        <w:ind w:left="567"/>
        <w:jc w:val="both"/>
        <w:rPr>
          <w:b/>
        </w:rPr>
      </w:pPr>
      <w:r w:rsidRPr="00C144F6">
        <w:rPr>
          <w:rFonts w:cs="Arial"/>
          <w:szCs w:val="20"/>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w:t>
      </w:r>
      <w:r w:rsidRPr="00C144F6">
        <w:rPr>
          <w:rFonts w:cs="Arial"/>
          <w:szCs w:val="20"/>
        </w:rPr>
        <w:lastRenderedPageBreak/>
        <w:t xml:space="preserve">UL L št. 119 z dne 4. 5. 2016, str. 1), so informacije za posameznike, katerih osebne podatke bo obdelovala ARSKTRP, objavljene na </w:t>
      </w:r>
      <w:r w:rsidR="00195BFC">
        <w:rPr>
          <w:rFonts w:cs="Arial"/>
          <w:szCs w:val="20"/>
        </w:rPr>
        <w:t>spletni strani</w:t>
      </w:r>
      <w:r w:rsidRPr="00C144F6">
        <w:rPr>
          <w:rFonts w:cs="Arial"/>
          <w:szCs w:val="20"/>
        </w:rPr>
        <w:t xml:space="preserve"> ARSKTRP.</w:t>
      </w:r>
    </w:p>
    <w:p w14:paraId="490F92D6" w14:textId="77777777" w:rsidR="00EA1468" w:rsidRPr="002416DE" w:rsidRDefault="00EA1468" w:rsidP="00AC5262">
      <w:pPr>
        <w:pStyle w:val="Odstavekseznama"/>
        <w:tabs>
          <w:tab w:val="left" w:pos="0"/>
          <w:tab w:val="left" w:pos="142"/>
          <w:tab w:val="left" w:pos="284"/>
        </w:tabs>
        <w:autoSpaceDE w:val="0"/>
        <w:autoSpaceDN w:val="0"/>
        <w:adjustRightInd w:val="0"/>
        <w:spacing w:line="288" w:lineRule="auto"/>
        <w:ind w:left="0"/>
        <w:contextualSpacing/>
        <w:jc w:val="both"/>
        <w:rPr>
          <w:rFonts w:ascii="Arial" w:hAnsi="Arial" w:cs="Arial"/>
          <w:b/>
          <w:sz w:val="20"/>
          <w:szCs w:val="20"/>
        </w:rPr>
      </w:pPr>
    </w:p>
    <w:p w14:paraId="1A5D41AE" w14:textId="1410038C" w:rsidR="00492491" w:rsidRPr="002416DE" w:rsidRDefault="009D35FE" w:rsidP="009D35FE">
      <w:pPr>
        <w:pStyle w:val="Odstavekseznama"/>
        <w:tabs>
          <w:tab w:val="left" w:pos="0"/>
          <w:tab w:val="left" w:pos="142"/>
          <w:tab w:val="left" w:pos="709"/>
        </w:tabs>
        <w:autoSpaceDE w:val="0"/>
        <w:autoSpaceDN w:val="0"/>
        <w:adjustRightInd w:val="0"/>
        <w:spacing w:line="288" w:lineRule="auto"/>
        <w:ind w:left="567" w:hanging="567"/>
        <w:contextualSpacing/>
        <w:jc w:val="both"/>
        <w:rPr>
          <w:rFonts w:cs="Arial"/>
          <w:bCs/>
          <w:sz w:val="20"/>
          <w:szCs w:val="20"/>
        </w:rPr>
      </w:pPr>
      <w:r>
        <w:rPr>
          <w:rFonts w:ascii="Arial" w:hAnsi="Arial" w:cs="Arial"/>
          <w:b/>
          <w:sz w:val="20"/>
          <w:szCs w:val="20"/>
        </w:rPr>
        <w:t>15.</w:t>
      </w:r>
      <w:r w:rsidR="002416DE">
        <w:rPr>
          <w:rFonts w:ascii="Arial" w:hAnsi="Arial" w:cs="Arial"/>
          <w:b/>
          <w:sz w:val="20"/>
          <w:szCs w:val="20"/>
        </w:rPr>
        <w:tab/>
      </w:r>
      <w:r w:rsidR="005C4856" w:rsidRPr="002416DE">
        <w:rPr>
          <w:rFonts w:ascii="Arial" w:hAnsi="Arial" w:cs="Arial"/>
          <w:b/>
          <w:sz w:val="20"/>
          <w:szCs w:val="20"/>
        </w:rPr>
        <w:t>IZVEDBA KONTROL IN NEIZPOLNJEVANJE OBVEZNOSTI</w:t>
      </w:r>
      <w:r w:rsidR="00634F3C">
        <w:rPr>
          <w:rFonts w:ascii="Arial" w:hAnsi="Arial" w:cs="Arial"/>
          <w:b/>
          <w:sz w:val="20"/>
          <w:szCs w:val="20"/>
        </w:rPr>
        <w:t xml:space="preserve"> TER VIŠJA SILA IN IZREDNE</w:t>
      </w:r>
      <w:r w:rsidR="00EA5C25" w:rsidRPr="002416DE">
        <w:rPr>
          <w:rFonts w:ascii="Arial" w:hAnsi="Arial" w:cs="Arial"/>
          <w:b/>
          <w:sz w:val="20"/>
          <w:szCs w:val="20"/>
        </w:rPr>
        <w:t xml:space="preserve"> OKOLIŠČINE</w:t>
      </w:r>
    </w:p>
    <w:p w14:paraId="6DE2D5B1" w14:textId="1FE259C4" w:rsidR="00492491" w:rsidRPr="002416DE" w:rsidRDefault="00A40B53" w:rsidP="00BA79DA">
      <w:pPr>
        <w:spacing w:line="288" w:lineRule="auto"/>
        <w:ind w:left="567" w:hanging="567"/>
        <w:jc w:val="both"/>
        <w:rPr>
          <w:rFonts w:cs="Arial"/>
          <w:bCs/>
          <w:szCs w:val="20"/>
        </w:rPr>
      </w:pPr>
      <w:r w:rsidRPr="002416DE">
        <w:rPr>
          <w:rFonts w:cs="Arial"/>
          <w:bCs/>
          <w:szCs w:val="20"/>
        </w:rPr>
        <w:t>15.1</w:t>
      </w:r>
      <w:r w:rsidR="005A4A8E">
        <w:rPr>
          <w:rFonts w:cs="Arial"/>
          <w:bCs/>
          <w:szCs w:val="20"/>
        </w:rPr>
        <w:t>.</w:t>
      </w:r>
      <w:r w:rsidRPr="002416DE">
        <w:rPr>
          <w:rFonts w:cs="Arial"/>
          <w:bCs/>
          <w:szCs w:val="20"/>
        </w:rPr>
        <w:t xml:space="preserve"> </w:t>
      </w:r>
      <w:r w:rsidR="00BA79DA" w:rsidRPr="002416DE">
        <w:rPr>
          <w:rFonts w:cs="Arial"/>
          <w:bCs/>
          <w:szCs w:val="20"/>
        </w:rPr>
        <w:tab/>
      </w:r>
      <w:r w:rsidR="00492491" w:rsidRPr="002416DE">
        <w:rPr>
          <w:rFonts w:cs="Arial"/>
          <w:bCs/>
          <w:szCs w:val="20"/>
        </w:rPr>
        <w:t>Izvedba kontrol je določena v 53. členu Uredbe CLLD.</w:t>
      </w:r>
    </w:p>
    <w:p w14:paraId="758109BC" w14:textId="499A6522" w:rsidR="005C4856" w:rsidRPr="005A4A8E" w:rsidRDefault="00276542" w:rsidP="00BA79DA">
      <w:pPr>
        <w:spacing w:line="288" w:lineRule="auto"/>
        <w:ind w:left="567" w:hanging="567"/>
        <w:jc w:val="both"/>
        <w:rPr>
          <w:rFonts w:cs="Arial"/>
          <w:bCs/>
          <w:vanish/>
          <w:szCs w:val="20"/>
        </w:rPr>
      </w:pPr>
      <w:r w:rsidRPr="002416DE">
        <w:rPr>
          <w:rFonts w:cs="Arial"/>
          <w:bCs/>
          <w:szCs w:val="20"/>
        </w:rPr>
        <w:t>15.2</w:t>
      </w:r>
      <w:r w:rsidR="005A4A8E">
        <w:rPr>
          <w:rFonts w:cs="Arial"/>
          <w:bCs/>
          <w:szCs w:val="20"/>
        </w:rPr>
        <w:t>.</w:t>
      </w:r>
      <w:r w:rsidRPr="002416DE">
        <w:rPr>
          <w:rFonts w:cs="Arial"/>
          <w:bCs/>
          <w:szCs w:val="20"/>
        </w:rPr>
        <w:t xml:space="preserve"> </w:t>
      </w:r>
      <w:r w:rsidR="00BA79DA" w:rsidRPr="002416DE">
        <w:rPr>
          <w:rFonts w:cs="Arial"/>
          <w:bCs/>
          <w:szCs w:val="20"/>
        </w:rPr>
        <w:tab/>
      </w:r>
      <w:r w:rsidR="00492491" w:rsidRPr="002416DE">
        <w:rPr>
          <w:rFonts w:cs="Arial"/>
          <w:bCs/>
          <w:szCs w:val="20"/>
        </w:rPr>
        <w:t xml:space="preserve">Sankcije </w:t>
      </w:r>
      <w:r w:rsidR="002F6AF5" w:rsidRPr="002416DE">
        <w:rPr>
          <w:rFonts w:cs="Arial"/>
          <w:bCs/>
          <w:szCs w:val="20"/>
        </w:rPr>
        <w:t xml:space="preserve">za kršitev oziroma neizpolnitev obveznosti </w:t>
      </w:r>
      <w:r w:rsidR="00492491" w:rsidRPr="002416DE">
        <w:rPr>
          <w:rFonts w:cs="Arial"/>
          <w:bCs/>
          <w:szCs w:val="20"/>
        </w:rPr>
        <w:t xml:space="preserve">so določene v </w:t>
      </w:r>
      <w:r w:rsidR="00101DA3" w:rsidRPr="002416DE">
        <w:rPr>
          <w:rFonts w:cs="Arial"/>
          <w:bCs/>
          <w:szCs w:val="20"/>
        </w:rPr>
        <w:t xml:space="preserve">prvem, tretjem, petem, </w:t>
      </w:r>
      <w:r w:rsidR="00101DA3" w:rsidRPr="005A4A8E">
        <w:rPr>
          <w:rFonts w:cs="Arial"/>
          <w:bCs/>
          <w:szCs w:val="20"/>
        </w:rPr>
        <w:t>dese</w:t>
      </w:r>
      <w:r w:rsidR="00A6237B" w:rsidRPr="005A4A8E">
        <w:rPr>
          <w:rFonts w:cs="Arial"/>
          <w:bCs/>
          <w:szCs w:val="20"/>
        </w:rPr>
        <w:t xml:space="preserve">tem do </w:t>
      </w:r>
      <w:r w:rsidRPr="005A4A8E">
        <w:rPr>
          <w:rFonts w:cs="Arial"/>
          <w:bCs/>
          <w:szCs w:val="20"/>
        </w:rPr>
        <w:t xml:space="preserve">trinajstem, sedemnajstem in osemnajstem odstavku 52. člena Uredbe CLLD. </w:t>
      </w:r>
    </w:p>
    <w:p w14:paraId="7E27FF64" w14:textId="0AE4FAE0" w:rsidR="00654E04" w:rsidRPr="005A4A8E" w:rsidRDefault="00654E04" w:rsidP="00BA79DA">
      <w:pPr>
        <w:spacing w:line="288" w:lineRule="auto"/>
        <w:ind w:left="567" w:hanging="567"/>
        <w:jc w:val="both"/>
        <w:rPr>
          <w:rFonts w:cs="Arial"/>
          <w:szCs w:val="20"/>
        </w:rPr>
      </w:pPr>
    </w:p>
    <w:p w14:paraId="7E28FCFB" w14:textId="117EB45D" w:rsidR="00654E04" w:rsidRPr="005A4A8E" w:rsidRDefault="00A6237B" w:rsidP="005A4A8E">
      <w:pPr>
        <w:pStyle w:val="Odstavekseznama"/>
        <w:numPr>
          <w:ilvl w:val="1"/>
          <w:numId w:val="39"/>
        </w:numPr>
        <w:tabs>
          <w:tab w:val="left" w:pos="567"/>
        </w:tabs>
        <w:spacing w:line="288" w:lineRule="auto"/>
        <w:ind w:left="426" w:hanging="426"/>
        <w:jc w:val="both"/>
        <w:rPr>
          <w:rFonts w:ascii="Arial" w:hAnsi="Arial" w:cs="Arial"/>
          <w:sz w:val="20"/>
          <w:szCs w:val="20"/>
        </w:rPr>
      </w:pPr>
      <w:r w:rsidRPr="005A4A8E">
        <w:rPr>
          <w:rFonts w:ascii="Arial" w:hAnsi="Arial" w:cs="Arial"/>
          <w:sz w:val="20"/>
          <w:szCs w:val="20"/>
        </w:rPr>
        <w:t>Višja sila in izredne</w:t>
      </w:r>
      <w:r w:rsidR="00276542" w:rsidRPr="005A4A8E">
        <w:rPr>
          <w:rFonts w:ascii="Arial" w:hAnsi="Arial" w:cs="Arial"/>
          <w:sz w:val="20"/>
          <w:szCs w:val="20"/>
        </w:rPr>
        <w:t xml:space="preserve"> okoliščine so določene v 66. členu Uredbe CLLD</w:t>
      </w:r>
      <w:r w:rsidR="00654E04" w:rsidRPr="005A4A8E">
        <w:rPr>
          <w:rFonts w:ascii="Arial" w:hAnsi="Arial" w:cs="Arial"/>
          <w:sz w:val="20"/>
          <w:szCs w:val="20"/>
        </w:rPr>
        <w:t>.</w:t>
      </w:r>
    </w:p>
    <w:p w14:paraId="1238FDCC" w14:textId="77777777" w:rsidR="00654E04" w:rsidRPr="002416DE" w:rsidRDefault="00654E04" w:rsidP="00654E04">
      <w:pPr>
        <w:spacing w:line="288" w:lineRule="auto"/>
        <w:ind w:left="567"/>
        <w:jc w:val="both"/>
        <w:rPr>
          <w:rFonts w:cs="Arial"/>
          <w:bCs/>
          <w:szCs w:val="20"/>
        </w:rPr>
      </w:pPr>
    </w:p>
    <w:p w14:paraId="2F6D23F2" w14:textId="77777777" w:rsidR="00654E04" w:rsidRDefault="00654E04" w:rsidP="00654E04">
      <w:pPr>
        <w:spacing w:line="288" w:lineRule="auto"/>
        <w:ind w:left="567"/>
        <w:jc w:val="both"/>
        <w:rPr>
          <w:rFonts w:cs="Arial"/>
          <w:bCs/>
          <w:szCs w:val="20"/>
        </w:rPr>
      </w:pPr>
    </w:p>
    <w:p w14:paraId="0908D488" w14:textId="77777777" w:rsidR="00654E04" w:rsidRPr="0037552A" w:rsidRDefault="00654E04" w:rsidP="00654E04">
      <w:pPr>
        <w:spacing w:line="288" w:lineRule="auto"/>
        <w:ind w:left="567"/>
        <w:jc w:val="both"/>
        <w:rPr>
          <w:rFonts w:cs="Arial"/>
          <w:bCs/>
          <w:szCs w:val="20"/>
        </w:rPr>
      </w:pPr>
    </w:p>
    <w:p w14:paraId="32CE222D" w14:textId="77777777" w:rsidR="00654E04" w:rsidRDefault="00654E04" w:rsidP="00654E04">
      <w:pPr>
        <w:spacing w:line="288" w:lineRule="auto"/>
        <w:jc w:val="both"/>
        <w:rPr>
          <w:rFonts w:cs="Arial"/>
          <w:bCs/>
          <w:szCs w:val="20"/>
          <w:highlight w:val="lightGray"/>
        </w:rPr>
      </w:pPr>
    </w:p>
    <w:p w14:paraId="2901D7BD" w14:textId="50F9522B" w:rsidR="00B85508" w:rsidRPr="00B85508" w:rsidRDefault="00B85508" w:rsidP="00B85508">
      <w:pPr>
        <w:autoSpaceDE w:val="0"/>
        <w:autoSpaceDN w:val="0"/>
        <w:adjustRightInd w:val="0"/>
        <w:spacing w:line="240" w:lineRule="auto"/>
        <w:ind w:left="4956"/>
        <w:rPr>
          <w:rFonts w:eastAsiaTheme="minorHAnsi" w:cs="Arial"/>
          <w:color w:val="000000"/>
          <w:szCs w:val="20"/>
        </w:rPr>
      </w:pPr>
      <w:r>
        <w:rPr>
          <w:rFonts w:eastAsiaTheme="minorHAnsi" w:cs="Arial"/>
          <w:color w:val="000000"/>
          <w:szCs w:val="20"/>
        </w:rPr>
        <w:t xml:space="preserve">      </w:t>
      </w:r>
      <w:r w:rsidR="00EA5C25">
        <w:rPr>
          <w:rFonts w:eastAsiaTheme="minorHAnsi" w:cs="Arial"/>
          <w:color w:val="000000"/>
          <w:szCs w:val="20"/>
        </w:rPr>
        <w:t>D</w:t>
      </w:r>
      <w:r w:rsidRPr="00B85508">
        <w:rPr>
          <w:rFonts w:eastAsiaTheme="minorHAnsi" w:cs="Arial"/>
          <w:color w:val="000000"/>
          <w:szCs w:val="20"/>
        </w:rPr>
        <w:t>r. Jože Podgoršek</w:t>
      </w:r>
    </w:p>
    <w:p w14:paraId="0AE12129" w14:textId="70429A4C" w:rsidR="00654E04" w:rsidRPr="00B85508" w:rsidRDefault="007107F6" w:rsidP="007107F6">
      <w:pPr>
        <w:pStyle w:val="Golobesedilo"/>
        <w:spacing w:line="288" w:lineRule="auto"/>
        <w:ind w:left="4956" w:firstLine="708"/>
        <w:rPr>
          <w:rFonts w:ascii="Arial" w:hAnsi="Arial" w:cs="Arial"/>
        </w:rPr>
      </w:pPr>
      <w:r>
        <w:rPr>
          <w:rFonts w:ascii="Arial" w:eastAsiaTheme="minorHAnsi" w:hAnsi="Arial" w:cs="Arial"/>
          <w:color w:val="000000"/>
        </w:rPr>
        <w:t xml:space="preserve">    </w:t>
      </w:r>
      <w:r>
        <w:rPr>
          <w:rFonts w:ascii="Arial" w:hAnsi="Arial" w:cs="Arial"/>
          <w:bCs/>
        </w:rPr>
        <w:t>minister</w:t>
      </w:r>
    </w:p>
    <w:p w14:paraId="79C1DEF5" w14:textId="77777777" w:rsidR="00654E04" w:rsidRPr="0037552A" w:rsidRDefault="00654E04" w:rsidP="00654E04">
      <w:pPr>
        <w:spacing w:line="288" w:lineRule="auto"/>
      </w:pPr>
    </w:p>
    <w:p w14:paraId="1D935EA2" w14:textId="77777777" w:rsidR="00654E04" w:rsidRPr="0037552A" w:rsidRDefault="00654E04" w:rsidP="00654E04">
      <w:pPr>
        <w:spacing w:line="288" w:lineRule="auto"/>
      </w:pPr>
    </w:p>
    <w:p w14:paraId="39A2299E" w14:textId="77777777" w:rsidR="009D7B2B" w:rsidRPr="00B85508" w:rsidRDefault="009D7B2B"/>
    <w:sectPr w:rsidR="009D7B2B" w:rsidRPr="00B85508" w:rsidSect="00EF7322">
      <w:headerReference w:type="default" r:id="rId21"/>
      <w:footerReference w:type="default" r:id="rId22"/>
      <w:headerReference w:type="first" r:id="rId23"/>
      <w:footerReference w:type="first" r:id="rId24"/>
      <w:pgSz w:w="11900" w:h="16840" w:code="9"/>
      <w:pgMar w:top="1701" w:right="1701" w:bottom="1701" w:left="1701" w:header="964" w:footer="32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9A26" w14:textId="77777777" w:rsidR="00D04F9F" w:rsidRDefault="00D04F9F">
      <w:pPr>
        <w:spacing w:line="240" w:lineRule="auto"/>
      </w:pPr>
      <w:r>
        <w:separator/>
      </w:r>
    </w:p>
  </w:endnote>
  <w:endnote w:type="continuationSeparator" w:id="0">
    <w:p w14:paraId="36FA5C5B" w14:textId="77777777" w:rsidR="00D04F9F" w:rsidRDefault="00D04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DD60" w14:textId="37F34AD0" w:rsidR="002F6AF5" w:rsidRDefault="002F6AF5" w:rsidP="00EF7322">
    <w:pPr>
      <w:tabs>
        <w:tab w:val="left" w:pos="6063"/>
      </w:tabs>
      <w:ind w:right="360"/>
    </w:pPr>
    <w:r>
      <w:tab/>
    </w:r>
  </w:p>
  <w:p w14:paraId="3C4E7D53" w14:textId="77777777" w:rsidR="002F6AF5" w:rsidRDefault="002F6AF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5BEC" w14:textId="3A01B62F" w:rsidR="002F6AF5" w:rsidRPr="00FC416E" w:rsidRDefault="00FB3A64" w:rsidP="00EF7322">
    <w:pPr>
      <w:pStyle w:val="Noga"/>
      <w:rPr>
        <w:sz w:val="16"/>
        <w:szCs w:val="16"/>
      </w:rPr>
    </w:pPr>
    <w:r>
      <w:rPr>
        <w:noProof/>
        <w:lang w:eastAsia="sl-SI"/>
      </w:rPr>
      <w:drawing>
        <wp:anchor distT="0" distB="0" distL="114300" distR="114300" simplePos="0" relativeHeight="251662336" behindDoc="0" locked="0" layoutInCell="1" allowOverlap="1" wp14:editId="19636B31">
          <wp:simplePos x="0" y="0"/>
          <wp:positionH relativeFrom="column">
            <wp:posOffset>4700905</wp:posOffset>
          </wp:positionH>
          <wp:positionV relativeFrom="paragraph">
            <wp:posOffset>9859645</wp:posOffset>
          </wp:positionV>
          <wp:extent cx="2224405" cy="668655"/>
          <wp:effectExtent l="0" t="0" r="4445" b="0"/>
          <wp:wrapSquare wrapText="r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editId="48AB244B">
          <wp:simplePos x="0" y="0"/>
          <wp:positionH relativeFrom="column">
            <wp:posOffset>4700905</wp:posOffset>
          </wp:positionH>
          <wp:positionV relativeFrom="paragraph">
            <wp:posOffset>9859645</wp:posOffset>
          </wp:positionV>
          <wp:extent cx="2224405" cy="668655"/>
          <wp:effectExtent l="0" t="0" r="4445" b="0"/>
          <wp:wrapSquare wrapText="r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F5">
      <w:tab/>
    </w:r>
    <w:r w:rsidR="002F6AF5">
      <w:tab/>
    </w:r>
    <w:r>
      <w:rPr>
        <w:noProof/>
        <w:lang w:eastAsia="sl-SI"/>
      </w:rPr>
      <w:drawing>
        <wp:inline distT="0" distB="0" distL="0" distR="0" wp14:anchorId="7F768918" wp14:editId="017666B1">
          <wp:extent cx="2237740" cy="676910"/>
          <wp:effectExtent l="0" t="0" r="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676910"/>
                  </a:xfrm>
                  <a:prstGeom prst="rect">
                    <a:avLst/>
                  </a:prstGeom>
                  <a:noFill/>
                </pic:spPr>
              </pic:pic>
            </a:graphicData>
          </a:graphic>
        </wp:inline>
      </w:drawing>
    </w:r>
    <w:r w:rsidR="002F6AF5" w:rsidRPr="00FC416E">
      <w:rPr>
        <w:sz w:val="16"/>
        <w:szCs w:val="16"/>
      </w:rPr>
      <w:fldChar w:fldCharType="begin"/>
    </w:r>
    <w:r w:rsidR="002F6AF5" w:rsidRPr="00FC416E">
      <w:rPr>
        <w:sz w:val="16"/>
        <w:szCs w:val="16"/>
      </w:rPr>
      <w:instrText>PAGE   \* MERGEFORMAT</w:instrText>
    </w:r>
    <w:r w:rsidR="002F6AF5" w:rsidRPr="00FC416E">
      <w:rPr>
        <w:sz w:val="16"/>
        <w:szCs w:val="16"/>
      </w:rPr>
      <w:fldChar w:fldCharType="separate"/>
    </w:r>
    <w:r>
      <w:rPr>
        <w:noProof/>
        <w:sz w:val="16"/>
        <w:szCs w:val="16"/>
      </w:rPr>
      <w:t>1</w:t>
    </w:r>
    <w:r w:rsidR="002F6AF5" w:rsidRPr="00FC416E">
      <w:rPr>
        <w:sz w:val="16"/>
        <w:szCs w:val="16"/>
      </w:rPr>
      <w:fldChar w:fldCharType="end"/>
    </w:r>
  </w:p>
  <w:p w14:paraId="33F83E42" w14:textId="77777777" w:rsidR="002F6AF5" w:rsidRDefault="002F6A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854" w14:textId="77777777" w:rsidR="00D04F9F" w:rsidRDefault="00D04F9F">
      <w:pPr>
        <w:spacing w:line="240" w:lineRule="auto"/>
      </w:pPr>
      <w:r>
        <w:separator/>
      </w:r>
    </w:p>
  </w:footnote>
  <w:footnote w:type="continuationSeparator" w:id="0">
    <w:p w14:paraId="78B3D494" w14:textId="77777777" w:rsidR="00D04F9F" w:rsidRDefault="00D04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E6C4" w14:textId="77777777" w:rsidR="002F6AF5" w:rsidRPr="00110CBD" w:rsidRDefault="002F6AF5" w:rsidP="00EF732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F6AF5" w:rsidRPr="008F3500" w14:paraId="4BD8FB8C" w14:textId="77777777">
      <w:trPr>
        <w:cantSplit/>
        <w:trHeight w:hRule="exact" w:val="847"/>
      </w:trPr>
      <w:tc>
        <w:tcPr>
          <w:tcW w:w="567" w:type="dxa"/>
        </w:tcPr>
        <w:p w14:paraId="3FEE50CE" w14:textId="77777777" w:rsidR="002F6AF5" w:rsidRDefault="002F6AF5" w:rsidP="00EF7322">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49EB977" w14:textId="77777777" w:rsidR="002F6AF5" w:rsidRPr="006D42D9" w:rsidRDefault="002F6AF5" w:rsidP="00EF7322">
          <w:pPr>
            <w:rPr>
              <w:rFonts w:ascii="Republika" w:hAnsi="Republika"/>
              <w:sz w:val="60"/>
              <w:szCs w:val="60"/>
            </w:rPr>
          </w:pPr>
        </w:p>
        <w:p w14:paraId="483DE0C6" w14:textId="77777777" w:rsidR="002F6AF5" w:rsidRPr="006D42D9" w:rsidRDefault="002F6AF5" w:rsidP="00EF7322">
          <w:pPr>
            <w:rPr>
              <w:rFonts w:ascii="Republika" w:hAnsi="Republika"/>
              <w:sz w:val="60"/>
              <w:szCs w:val="60"/>
            </w:rPr>
          </w:pPr>
        </w:p>
        <w:p w14:paraId="08E4DDE8" w14:textId="77777777" w:rsidR="002F6AF5" w:rsidRPr="006D42D9" w:rsidRDefault="002F6AF5" w:rsidP="00EF7322">
          <w:pPr>
            <w:rPr>
              <w:rFonts w:ascii="Republika" w:hAnsi="Republika"/>
              <w:sz w:val="60"/>
              <w:szCs w:val="60"/>
            </w:rPr>
          </w:pPr>
        </w:p>
        <w:p w14:paraId="4F21B5D1" w14:textId="77777777" w:rsidR="002F6AF5" w:rsidRPr="006D42D9" w:rsidRDefault="002F6AF5" w:rsidP="00EF7322">
          <w:pPr>
            <w:rPr>
              <w:rFonts w:ascii="Republika" w:hAnsi="Republika"/>
              <w:sz w:val="60"/>
              <w:szCs w:val="60"/>
            </w:rPr>
          </w:pPr>
        </w:p>
        <w:p w14:paraId="5B48F707" w14:textId="77777777" w:rsidR="002F6AF5" w:rsidRPr="006D42D9" w:rsidRDefault="002F6AF5" w:rsidP="00EF7322">
          <w:pPr>
            <w:rPr>
              <w:rFonts w:ascii="Republika" w:hAnsi="Republika"/>
              <w:sz w:val="60"/>
              <w:szCs w:val="60"/>
            </w:rPr>
          </w:pPr>
        </w:p>
        <w:p w14:paraId="1939BB29" w14:textId="77777777" w:rsidR="002F6AF5" w:rsidRPr="006D42D9" w:rsidRDefault="002F6AF5" w:rsidP="00EF7322">
          <w:pPr>
            <w:rPr>
              <w:rFonts w:ascii="Republika" w:hAnsi="Republika"/>
              <w:sz w:val="60"/>
              <w:szCs w:val="60"/>
            </w:rPr>
          </w:pPr>
        </w:p>
        <w:p w14:paraId="56CDD1C9" w14:textId="77777777" w:rsidR="002F6AF5" w:rsidRPr="006D42D9" w:rsidRDefault="002F6AF5" w:rsidP="00EF7322">
          <w:pPr>
            <w:rPr>
              <w:rFonts w:ascii="Republika" w:hAnsi="Republika"/>
              <w:sz w:val="60"/>
              <w:szCs w:val="60"/>
            </w:rPr>
          </w:pPr>
        </w:p>
        <w:p w14:paraId="30F5E735" w14:textId="77777777" w:rsidR="002F6AF5" w:rsidRPr="006D42D9" w:rsidRDefault="002F6AF5" w:rsidP="00EF7322">
          <w:pPr>
            <w:rPr>
              <w:rFonts w:ascii="Republika" w:hAnsi="Republika"/>
              <w:sz w:val="60"/>
              <w:szCs w:val="60"/>
            </w:rPr>
          </w:pPr>
        </w:p>
        <w:p w14:paraId="64B3B844" w14:textId="77777777" w:rsidR="002F6AF5" w:rsidRPr="006D42D9" w:rsidRDefault="002F6AF5" w:rsidP="00EF7322">
          <w:pPr>
            <w:rPr>
              <w:rFonts w:ascii="Republika" w:hAnsi="Republika"/>
              <w:sz w:val="60"/>
              <w:szCs w:val="60"/>
            </w:rPr>
          </w:pPr>
        </w:p>
        <w:p w14:paraId="5DB0E4A3" w14:textId="77777777" w:rsidR="002F6AF5" w:rsidRPr="006D42D9" w:rsidRDefault="002F6AF5" w:rsidP="00EF7322">
          <w:pPr>
            <w:rPr>
              <w:rFonts w:ascii="Republika" w:hAnsi="Republika"/>
              <w:sz w:val="60"/>
              <w:szCs w:val="60"/>
            </w:rPr>
          </w:pPr>
        </w:p>
        <w:p w14:paraId="66403C8B" w14:textId="77777777" w:rsidR="002F6AF5" w:rsidRPr="006D42D9" w:rsidRDefault="002F6AF5" w:rsidP="00EF7322">
          <w:pPr>
            <w:rPr>
              <w:rFonts w:ascii="Republika" w:hAnsi="Republika"/>
              <w:sz w:val="60"/>
              <w:szCs w:val="60"/>
            </w:rPr>
          </w:pPr>
        </w:p>
        <w:p w14:paraId="495F9FF3" w14:textId="77777777" w:rsidR="002F6AF5" w:rsidRPr="006D42D9" w:rsidRDefault="002F6AF5" w:rsidP="00EF7322">
          <w:pPr>
            <w:rPr>
              <w:rFonts w:ascii="Republika" w:hAnsi="Republika"/>
              <w:sz w:val="60"/>
              <w:szCs w:val="60"/>
            </w:rPr>
          </w:pPr>
        </w:p>
        <w:p w14:paraId="748805FD" w14:textId="77777777" w:rsidR="002F6AF5" w:rsidRPr="006D42D9" w:rsidRDefault="002F6AF5" w:rsidP="00EF7322">
          <w:pPr>
            <w:rPr>
              <w:rFonts w:ascii="Republika" w:hAnsi="Republika"/>
              <w:sz w:val="60"/>
              <w:szCs w:val="60"/>
            </w:rPr>
          </w:pPr>
        </w:p>
        <w:p w14:paraId="215ABD83" w14:textId="77777777" w:rsidR="002F6AF5" w:rsidRPr="006D42D9" w:rsidRDefault="002F6AF5" w:rsidP="00EF7322">
          <w:pPr>
            <w:rPr>
              <w:rFonts w:ascii="Republika" w:hAnsi="Republika"/>
              <w:sz w:val="60"/>
              <w:szCs w:val="60"/>
            </w:rPr>
          </w:pPr>
        </w:p>
        <w:p w14:paraId="31251525" w14:textId="77777777" w:rsidR="002F6AF5" w:rsidRPr="006D42D9" w:rsidRDefault="002F6AF5" w:rsidP="00EF7322">
          <w:pPr>
            <w:rPr>
              <w:rFonts w:ascii="Republika" w:hAnsi="Republika"/>
              <w:sz w:val="60"/>
              <w:szCs w:val="60"/>
            </w:rPr>
          </w:pPr>
        </w:p>
        <w:p w14:paraId="76A8FC03" w14:textId="77777777" w:rsidR="002F6AF5" w:rsidRPr="006D42D9" w:rsidRDefault="002F6AF5" w:rsidP="00EF7322">
          <w:pPr>
            <w:rPr>
              <w:rFonts w:ascii="Republika" w:hAnsi="Republika"/>
              <w:sz w:val="60"/>
              <w:szCs w:val="60"/>
            </w:rPr>
          </w:pPr>
        </w:p>
      </w:tc>
    </w:tr>
  </w:tbl>
  <w:p w14:paraId="5E36F875" w14:textId="77777777" w:rsidR="002F6AF5" w:rsidRPr="00D40589" w:rsidRDefault="002F6AF5" w:rsidP="00EF7322">
    <w:pPr>
      <w:autoSpaceDE w:val="0"/>
      <w:autoSpaceDN w:val="0"/>
      <w:adjustRightInd w:val="0"/>
      <w:spacing w:line="240" w:lineRule="auto"/>
      <w:rPr>
        <w:rFonts w:ascii="Republika" w:hAnsi="Republika"/>
      </w:rPr>
    </w:pPr>
    <w:r w:rsidRPr="00D40589">
      <w:rPr>
        <w:rFonts w:ascii="Republika" w:hAnsi="Republika"/>
        <w:noProof/>
        <w:lang w:eastAsia="sl-SI"/>
      </w:rPr>
      <mc:AlternateContent>
        <mc:Choice Requires="wps">
          <w:drawing>
            <wp:anchor distT="0" distB="0" distL="114300" distR="114300" simplePos="0" relativeHeight="251660288" behindDoc="0" locked="0" layoutInCell="1" allowOverlap="1" wp14:anchorId="349C3C7B" wp14:editId="68C90B87">
              <wp:simplePos x="0" y="0"/>
              <wp:positionH relativeFrom="column">
                <wp:posOffset>4064000</wp:posOffset>
              </wp:positionH>
              <wp:positionV relativeFrom="paragraph">
                <wp:posOffset>-140970</wp:posOffset>
              </wp:positionV>
              <wp:extent cx="1457325" cy="915670"/>
              <wp:effectExtent l="0" t="1905" r="3175"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004A" w14:textId="3503B0EB" w:rsidR="002F6AF5" w:rsidRDefault="002F6AF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9C3C7B" id="_x0000_t202" coordsize="21600,21600" o:spt="202" path="m,l,21600r21600,l21600,xe">
              <v:stroke joinstyle="miter"/>
              <v:path gradientshapeok="t" o:connecttype="rect"/>
            </v:shapetype>
            <v:shape id="Polje z besedilom 2"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jKhwIAABYFAAAOAAAAZHJzL2Uyb0RvYy54bWysVNtu1DAQfUfiHyy/b3Mhe0m02aoXgpAK&#10;VCp8gBM7G4NjW7a7SVvx74yd3e1SQEKIPCR2ZnzmzMwZr8/HXqAdM5YrWeLkLMaIyUZRLrcl/vK5&#10;mq0wso5ISoSSrMQPzOLzzetX60EXLFWdEpQZBCDSFoMuceecLqLINh3riT1Tmkkwtsr0xMHWbCNq&#10;yADovYjSOF5EgzJUG9Uwa+Hv9WTEm4Dftqxxn9rWModEiYGbC28T3rV/R5s1KbaG6I43exrkH1j0&#10;hEsIeoS6Jo6ge8N/gep5Y5RVrTtrVB+ptuUNCzlANkn8Ipu7jmgWcoHiWH0sk/1/sM3H3a1BnJY4&#10;w0iSHlp0q8RXhh5RzSyjXKgepb5Mg7YFeN9p8HfjpRqh3SFlq29U880iqa46Irfswhg1dIxQoJn4&#10;k9HJ0QnHepB6+KAoxCP3TgWgsTW9ryFUBQE6tOvh2CI2OtT4kNl8+SadY9SALU/mi2XoYUSKw2lt&#10;rHvHgLVflNiABAI62d1Y59mQ4uDig1klOK24EGFjtvWVMGhHQC5VeEICL9yE9M5S+WMT4vQHSEIM&#10;b/N0Q/uf8iTN4ss0n1WL1XKWVdl8li/j1SxO8st8EWd5dl199wSTrOg4pUzecMkOUkyyv2v1figm&#10;EQUxogHqM4dKhbz+mGQcnt8l2XMHkyl4X+LV0YkUvrFvJYW0SeEIF9M6+pl+qDLU4PANVQky8J2f&#10;NODGegQUr41a0QcQhFHQL+g6XCew6JR5xGiA0SyxhLsDI/FegqTyJMv8JIcNqCGFjTm11KcWIhsA&#10;KrHDaFpeuWn677Xh2w7iHER8ATKseFDIM6e9eGH4Qir7i8JP9+k+eD1fZ5sf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UFpYyocCAAAWBQAADgAAAAAAAAAAAAAAAAAuAgAAZHJzL2Uyb0RvYy54bWxQSwECLQAUAAYA&#10;CAAAACEAPVKaluAAAAALAQAADwAAAAAAAAAAAAAAAADhBAAAZHJzL2Rvd25yZXYueG1sUEsFBgAA&#10;AAAEAAQA8wAAAO4FAAAAAA==&#10;" stroked="f">
              <v:textbox style="mso-fit-shape-to-text:t">
                <w:txbxContent>
                  <w:p w14:paraId="13BB004A" w14:textId="3503B0EB" w:rsidR="002F6AF5" w:rsidRDefault="002F6AF5"/>
                </w:txbxContent>
              </v:textbox>
            </v:shape>
          </w:pict>
        </mc:Fallback>
      </mc:AlternateContent>
    </w:r>
    <w:r w:rsidRPr="00D40589">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03CC39E0" wp14:editId="4CD4F534">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DD9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D40589">
      <w:rPr>
        <w:rFonts w:ascii="Republika" w:hAnsi="Republika"/>
      </w:rPr>
      <w:t>REPUBLIKA SLOVENIJA</w:t>
    </w:r>
  </w:p>
  <w:p w14:paraId="7DE68F18" w14:textId="77777777" w:rsidR="002F6AF5" w:rsidRPr="00D40589" w:rsidRDefault="002F6AF5" w:rsidP="00EF7322">
    <w:pPr>
      <w:pStyle w:val="Glava"/>
      <w:tabs>
        <w:tab w:val="clear" w:pos="4320"/>
        <w:tab w:val="clear" w:pos="8640"/>
        <w:tab w:val="left" w:pos="5112"/>
      </w:tabs>
      <w:spacing w:after="120" w:line="240" w:lineRule="exact"/>
      <w:rPr>
        <w:rFonts w:ascii="Republika" w:hAnsi="Republika"/>
        <w:b/>
        <w:caps/>
      </w:rPr>
    </w:pPr>
    <w:r w:rsidRPr="00D40589">
      <w:rPr>
        <w:rFonts w:ascii="Republika" w:hAnsi="Republika"/>
        <w:b/>
        <w:caps/>
      </w:rPr>
      <w:t xml:space="preserve">Ministrstvo za kmetijstvo, </w:t>
    </w:r>
    <w:r w:rsidRPr="00D40589">
      <w:rPr>
        <w:rFonts w:ascii="Republika" w:hAnsi="Republika"/>
        <w:b/>
        <w:caps/>
      </w:rPr>
      <w:br/>
      <w:t>gozdarstvo in prehrano</w:t>
    </w:r>
  </w:p>
  <w:p w14:paraId="110C8FD2" w14:textId="77777777" w:rsidR="002F6AF5" w:rsidRPr="00D40589" w:rsidRDefault="002F6AF5" w:rsidP="00EF7322">
    <w:pPr>
      <w:pStyle w:val="Glava"/>
      <w:tabs>
        <w:tab w:val="clear" w:pos="4320"/>
        <w:tab w:val="clear" w:pos="8640"/>
        <w:tab w:val="left" w:pos="5112"/>
      </w:tabs>
      <w:spacing w:before="240" w:line="240" w:lineRule="exact"/>
      <w:rPr>
        <w:rFonts w:ascii="Republika" w:hAnsi="Republika" w:cs="Arial"/>
        <w:sz w:val="16"/>
      </w:rPr>
    </w:pPr>
    <w:r w:rsidRPr="00D40589">
      <w:rPr>
        <w:rFonts w:ascii="Republika" w:hAnsi="Republika" w:cs="Arial"/>
        <w:sz w:val="16"/>
      </w:rPr>
      <w:t>Dunajska cesta 22, 1000 Ljubljana</w:t>
    </w:r>
    <w:r w:rsidRPr="00D40589">
      <w:rPr>
        <w:rFonts w:ascii="Republika" w:hAnsi="Republika" w:cs="Arial"/>
        <w:sz w:val="16"/>
      </w:rPr>
      <w:tab/>
      <w:t>T: 01 478 91 17</w:t>
    </w:r>
  </w:p>
  <w:p w14:paraId="29F627C2" w14:textId="77777777" w:rsidR="002F6AF5" w:rsidRPr="00D40589" w:rsidRDefault="002F6AF5" w:rsidP="00EF7322">
    <w:pPr>
      <w:pStyle w:val="Glava"/>
      <w:tabs>
        <w:tab w:val="clear" w:pos="4320"/>
        <w:tab w:val="clear" w:pos="8640"/>
        <w:tab w:val="left" w:pos="5112"/>
      </w:tabs>
      <w:spacing w:line="240" w:lineRule="exact"/>
      <w:rPr>
        <w:rFonts w:ascii="Republika" w:hAnsi="Republika" w:cs="Arial"/>
        <w:sz w:val="16"/>
      </w:rPr>
    </w:pPr>
    <w:r w:rsidRPr="00D40589">
      <w:rPr>
        <w:rFonts w:ascii="Republika" w:hAnsi="Republika" w:cs="Arial"/>
        <w:sz w:val="16"/>
      </w:rPr>
      <w:tab/>
      <w:t xml:space="preserve">F: 01 478 90 35 </w:t>
    </w:r>
  </w:p>
  <w:p w14:paraId="6360075B" w14:textId="77777777" w:rsidR="002F6AF5" w:rsidRPr="00D40589" w:rsidRDefault="002F6AF5" w:rsidP="00EF7322">
    <w:pPr>
      <w:pStyle w:val="Glava"/>
      <w:tabs>
        <w:tab w:val="clear" w:pos="4320"/>
        <w:tab w:val="clear" w:pos="8640"/>
        <w:tab w:val="left" w:pos="5112"/>
      </w:tabs>
      <w:spacing w:line="240" w:lineRule="exact"/>
      <w:rPr>
        <w:rFonts w:ascii="Republika" w:hAnsi="Republika" w:cs="Arial"/>
        <w:sz w:val="16"/>
      </w:rPr>
    </w:pPr>
    <w:r w:rsidRPr="00D40589">
      <w:rPr>
        <w:rFonts w:ascii="Republika" w:hAnsi="Republika" w:cs="Arial"/>
        <w:sz w:val="16"/>
      </w:rPr>
      <w:tab/>
      <w:t>E: gp.mkgp@gov.si</w:t>
    </w:r>
  </w:p>
  <w:p w14:paraId="76070BA4" w14:textId="77777777" w:rsidR="002F6AF5" w:rsidRPr="00D40589" w:rsidRDefault="002F6AF5" w:rsidP="00EF7322">
    <w:pPr>
      <w:pStyle w:val="Glava"/>
      <w:tabs>
        <w:tab w:val="clear" w:pos="4320"/>
        <w:tab w:val="clear" w:pos="8640"/>
        <w:tab w:val="left" w:pos="5112"/>
      </w:tabs>
      <w:spacing w:line="240" w:lineRule="exact"/>
      <w:rPr>
        <w:rFonts w:ascii="Republika" w:hAnsi="Republika" w:cs="Arial"/>
        <w:sz w:val="16"/>
      </w:rPr>
    </w:pPr>
  </w:p>
  <w:p w14:paraId="07568DC4" w14:textId="77777777" w:rsidR="002F6AF5" w:rsidRPr="00D40589" w:rsidRDefault="002F6AF5" w:rsidP="00EF7322">
    <w:pPr>
      <w:pStyle w:val="Glava"/>
      <w:tabs>
        <w:tab w:val="clear" w:pos="4320"/>
        <w:tab w:val="clear" w:pos="8640"/>
        <w:tab w:val="left" w:pos="5112"/>
      </w:tabs>
      <w:spacing w:line="240" w:lineRule="exact"/>
      <w:rPr>
        <w:rFonts w:ascii="Republika" w:hAnsi="Republika" w:cs="Arial"/>
        <w:sz w:val="16"/>
      </w:rPr>
    </w:pPr>
    <w:r w:rsidRPr="00D40589">
      <w:rPr>
        <w:rFonts w:ascii="Republika" w:hAnsi="Republika" w:cs="Arial"/>
        <w:sz w:val="16"/>
      </w:rPr>
      <w:tab/>
      <w:t>www.mkgp.gov.si</w:t>
    </w:r>
  </w:p>
  <w:p w14:paraId="1E893CFF" w14:textId="77777777" w:rsidR="002F6AF5" w:rsidRPr="008F3500" w:rsidRDefault="002F6AF5" w:rsidP="00EF73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FEA"/>
    <w:multiLevelType w:val="hybridMultilevel"/>
    <w:tmpl w:val="EACC23F2"/>
    <w:lvl w:ilvl="0" w:tplc="6C766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977F3"/>
    <w:multiLevelType w:val="multilevel"/>
    <w:tmpl w:val="E48ED838"/>
    <w:lvl w:ilvl="0">
      <w:start w:val="1"/>
      <w:numFmt w:val="bullet"/>
      <w:lvlText w:val=""/>
      <w:lvlJc w:val="left"/>
      <w:pPr>
        <w:ind w:left="360" w:hanging="360"/>
      </w:pPr>
      <w:rPr>
        <w:rFonts w:ascii="Symbol" w:hAnsi="Symbol"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15:restartNumberingAfterBreak="0">
    <w:nsid w:val="03255711"/>
    <w:multiLevelType w:val="multilevel"/>
    <w:tmpl w:val="B030921E"/>
    <w:lvl w:ilvl="0">
      <w:start w:val="10"/>
      <w:numFmt w:val="decimal"/>
      <w:lvlText w:val="%1."/>
      <w:lvlJc w:val="left"/>
      <w:pPr>
        <w:ind w:left="870" w:hanging="444"/>
      </w:pPr>
      <w:rPr>
        <w:rFonts w:hint="default"/>
        <w:b/>
      </w:rPr>
    </w:lvl>
    <w:lvl w:ilvl="1">
      <w:start w:val="3"/>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6603E4"/>
    <w:multiLevelType w:val="hybridMultilevel"/>
    <w:tmpl w:val="FF76F83C"/>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207A4"/>
    <w:multiLevelType w:val="multilevel"/>
    <w:tmpl w:val="83DC0538"/>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C417F"/>
    <w:multiLevelType w:val="multilevel"/>
    <w:tmpl w:val="B06EE214"/>
    <w:lvl w:ilvl="0">
      <w:start w:val="1"/>
      <w:numFmt w:val="bullet"/>
      <w:lvlText w:val=""/>
      <w:lvlJc w:val="left"/>
      <w:pPr>
        <w:ind w:left="360" w:hanging="360"/>
      </w:pPr>
      <w:rPr>
        <w:rFonts w:ascii="Symbol" w:hAnsi="Symbol"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DB85799"/>
    <w:multiLevelType w:val="multilevel"/>
    <w:tmpl w:val="66AAF216"/>
    <w:lvl w:ilvl="0">
      <w:start w:val="11"/>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BF93CDB"/>
    <w:multiLevelType w:val="hybridMultilevel"/>
    <w:tmpl w:val="9FEA654E"/>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6D4E80"/>
    <w:multiLevelType w:val="multilevel"/>
    <w:tmpl w:val="91A63608"/>
    <w:lvl w:ilvl="0">
      <w:start w:val="4"/>
      <w:numFmt w:val="decimal"/>
      <w:lvlText w:val="%1."/>
      <w:lvlJc w:val="left"/>
      <w:pPr>
        <w:ind w:left="1117"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10"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BE5355"/>
    <w:multiLevelType w:val="multilevel"/>
    <w:tmpl w:val="FB849DA4"/>
    <w:lvl w:ilvl="0">
      <w:start w:val="12"/>
      <w:numFmt w:val="decimal"/>
      <w:lvlText w:val="%1."/>
      <w:lvlJc w:val="left"/>
      <w:pPr>
        <w:ind w:left="435" w:hanging="435"/>
      </w:pPr>
      <w:rPr>
        <w:rFonts w:ascii="Arial" w:hAnsi="Arial" w:cs="Arial"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80D73"/>
    <w:multiLevelType w:val="multilevel"/>
    <w:tmpl w:val="7AAEDAA4"/>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D97A4E"/>
    <w:multiLevelType w:val="multilevel"/>
    <w:tmpl w:val="C6AAF066"/>
    <w:lvl w:ilvl="0">
      <w:start w:val="1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3C5419"/>
    <w:multiLevelType w:val="hybridMultilevel"/>
    <w:tmpl w:val="3B48C408"/>
    <w:lvl w:ilvl="0" w:tplc="6C7665CA">
      <w:start w:val="1"/>
      <w:numFmt w:val="bullet"/>
      <w:lvlText w:val=""/>
      <w:lvlJc w:val="left"/>
      <w:pPr>
        <w:ind w:left="1427" w:hanging="360"/>
      </w:pPr>
      <w:rPr>
        <w:rFonts w:ascii="Symbol" w:hAnsi="Symbol" w:hint="default"/>
      </w:rPr>
    </w:lvl>
    <w:lvl w:ilvl="1" w:tplc="04240003" w:tentative="1">
      <w:start w:val="1"/>
      <w:numFmt w:val="bullet"/>
      <w:lvlText w:val="o"/>
      <w:lvlJc w:val="left"/>
      <w:pPr>
        <w:ind w:left="2147" w:hanging="360"/>
      </w:pPr>
      <w:rPr>
        <w:rFonts w:ascii="Courier New" w:hAnsi="Courier New" w:cs="Courier New" w:hint="default"/>
      </w:rPr>
    </w:lvl>
    <w:lvl w:ilvl="2" w:tplc="04240005">
      <w:start w:val="1"/>
      <w:numFmt w:val="bullet"/>
      <w:lvlText w:val=""/>
      <w:lvlJc w:val="left"/>
      <w:pPr>
        <w:ind w:left="2867" w:hanging="360"/>
      </w:pPr>
      <w:rPr>
        <w:rFonts w:ascii="Wingdings" w:hAnsi="Wingdings" w:hint="default"/>
      </w:rPr>
    </w:lvl>
    <w:lvl w:ilvl="3" w:tplc="04240001" w:tentative="1">
      <w:start w:val="1"/>
      <w:numFmt w:val="bullet"/>
      <w:lvlText w:val=""/>
      <w:lvlJc w:val="left"/>
      <w:pPr>
        <w:ind w:left="3587" w:hanging="360"/>
      </w:pPr>
      <w:rPr>
        <w:rFonts w:ascii="Symbol" w:hAnsi="Symbol" w:hint="default"/>
      </w:rPr>
    </w:lvl>
    <w:lvl w:ilvl="4" w:tplc="04240003" w:tentative="1">
      <w:start w:val="1"/>
      <w:numFmt w:val="bullet"/>
      <w:lvlText w:val="o"/>
      <w:lvlJc w:val="left"/>
      <w:pPr>
        <w:ind w:left="4307" w:hanging="360"/>
      </w:pPr>
      <w:rPr>
        <w:rFonts w:ascii="Courier New" w:hAnsi="Courier New" w:cs="Courier New" w:hint="default"/>
      </w:rPr>
    </w:lvl>
    <w:lvl w:ilvl="5" w:tplc="04240005" w:tentative="1">
      <w:start w:val="1"/>
      <w:numFmt w:val="bullet"/>
      <w:lvlText w:val=""/>
      <w:lvlJc w:val="left"/>
      <w:pPr>
        <w:ind w:left="5027" w:hanging="360"/>
      </w:pPr>
      <w:rPr>
        <w:rFonts w:ascii="Wingdings" w:hAnsi="Wingdings" w:hint="default"/>
      </w:rPr>
    </w:lvl>
    <w:lvl w:ilvl="6" w:tplc="04240001" w:tentative="1">
      <w:start w:val="1"/>
      <w:numFmt w:val="bullet"/>
      <w:lvlText w:val=""/>
      <w:lvlJc w:val="left"/>
      <w:pPr>
        <w:ind w:left="5747" w:hanging="360"/>
      </w:pPr>
      <w:rPr>
        <w:rFonts w:ascii="Symbol" w:hAnsi="Symbol" w:hint="default"/>
      </w:rPr>
    </w:lvl>
    <w:lvl w:ilvl="7" w:tplc="04240003" w:tentative="1">
      <w:start w:val="1"/>
      <w:numFmt w:val="bullet"/>
      <w:lvlText w:val="o"/>
      <w:lvlJc w:val="left"/>
      <w:pPr>
        <w:ind w:left="6467" w:hanging="360"/>
      </w:pPr>
      <w:rPr>
        <w:rFonts w:ascii="Courier New" w:hAnsi="Courier New" w:cs="Courier New" w:hint="default"/>
      </w:rPr>
    </w:lvl>
    <w:lvl w:ilvl="8" w:tplc="04240005" w:tentative="1">
      <w:start w:val="1"/>
      <w:numFmt w:val="bullet"/>
      <w:lvlText w:val=""/>
      <w:lvlJc w:val="left"/>
      <w:pPr>
        <w:ind w:left="7187" w:hanging="360"/>
      </w:pPr>
      <w:rPr>
        <w:rFonts w:ascii="Wingdings" w:hAnsi="Wingdings" w:hint="default"/>
      </w:r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4D3A7097"/>
    <w:multiLevelType w:val="multilevel"/>
    <w:tmpl w:val="2002484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21"/>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287D31"/>
    <w:multiLevelType w:val="multilevel"/>
    <w:tmpl w:val="0818DE9A"/>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6148D0"/>
    <w:multiLevelType w:val="multilevel"/>
    <w:tmpl w:val="4762E4A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20A7DD3"/>
    <w:multiLevelType w:val="multilevel"/>
    <w:tmpl w:val="C138266E"/>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31041DC"/>
    <w:multiLevelType w:val="hybridMultilevel"/>
    <w:tmpl w:val="CEC4E7A8"/>
    <w:lvl w:ilvl="0" w:tplc="6C766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F7540C"/>
    <w:multiLevelType w:val="multilevel"/>
    <w:tmpl w:val="3822E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C0A1F"/>
    <w:multiLevelType w:val="multilevel"/>
    <w:tmpl w:val="C840D286"/>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5" w15:restartNumberingAfterBreak="0">
    <w:nsid w:val="67D3560E"/>
    <w:multiLevelType w:val="hybridMultilevel"/>
    <w:tmpl w:val="98D80D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84B5C36"/>
    <w:multiLevelType w:val="hybridMultilevel"/>
    <w:tmpl w:val="AD5047D2"/>
    <w:lvl w:ilvl="0" w:tplc="6C7665CA">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9052B"/>
    <w:multiLevelType w:val="multilevel"/>
    <w:tmpl w:val="6570E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6708C7"/>
    <w:multiLevelType w:val="multilevel"/>
    <w:tmpl w:val="F2E4CEC0"/>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029233A"/>
    <w:multiLevelType w:val="multilevel"/>
    <w:tmpl w:val="5734BC9E"/>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5D71BA"/>
    <w:multiLevelType w:val="multilevel"/>
    <w:tmpl w:val="5F2A342A"/>
    <w:lvl w:ilvl="0">
      <w:start w:val="3"/>
      <w:numFmt w:val="decimal"/>
      <w:lvlText w:val="%1."/>
      <w:lvlJc w:val="left"/>
      <w:pPr>
        <w:ind w:left="1117" w:hanging="360"/>
      </w:pPr>
      <w:rPr>
        <w:rFonts w:hint="default"/>
      </w:rPr>
    </w:lvl>
    <w:lvl w:ilvl="1">
      <w:start w:val="2"/>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32" w15:restartNumberingAfterBreak="0">
    <w:nsid w:val="74B100C3"/>
    <w:multiLevelType w:val="multilevel"/>
    <w:tmpl w:val="D9F657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241C9B"/>
    <w:multiLevelType w:val="hybridMultilevel"/>
    <w:tmpl w:val="C3227D94"/>
    <w:lvl w:ilvl="0" w:tplc="5010EFD8">
      <w:start w:val="1"/>
      <w:numFmt w:val="decimal"/>
      <w:lvlText w:val="%1."/>
      <w:lvlJc w:val="left"/>
      <w:pPr>
        <w:ind w:left="1117" w:hanging="360"/>
      </w:p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4" w15:restartNumberingAfterBreak="0">
    <w:nsid w:val="7E572B89"/>
    <w:multiLevelType w:val="hybridMultilevel"/>
    <w:tmpl w:val="5DFABCEE"/>
    <w:lvl w:ilvl="0" w:tplc="8F0058FE">
      <w:start w:val="6"/>
      <w:numFmt w:val="decimal"/>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0"/>
  </w:num>
  <w:num w:numId="2">
    <w:abstractNumId w:val="7"/>
  </w:num>
  <w:num w:numId="3">
    <w:abstractNumId w:val="16"/>
  </w:num>
  <w:num w:numId="4">
    <w:abstractNumId w:val="27"/>
  </w:num>
  <w:num w:numId="5">
    <w:abstractNumId w:val="18"/>
  </w:num>
  <w:num w:numId="6">
    <w:abstractNumId w:val="25"/>
  </w:num>
  <w:num w:numId="7">
    <w:abstractNumId w:val="8"/>
  </w:num>
  <w:num w:numId="8">
    <w:abstractNumId w:val="34"/>
  </w:num>
  <w:num w:numId="9">
    <w:abstractNumId w:val="12"/>
  </w:num>
  <w:num w:numId="10">
    <w:abstractNumId w:val="33"/>
  </w:num>
  <w:num w:numId="11">
    <w:abstractNumId w:val="31"/>
  </w:num>
  <w:num w:numId="12">
    <w:abstractNumId w:val="9"/>
  </w:num>
  <w:num w:numId="13">
    <w:abstractNumId w:val="24"/>
  </w:num>
  <w:num w:numId="14">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5">
    <w:abstractNumId w:val="28"/>
  </w:num>
  <w:num w:numId="16">
    <w:abstractNumId w:val="23"/>
  </w:num>
  <w:num w:numId="17">
    <w:abstractNumId w:val="32"/>
  </w:num>
  <w:num w:numId="18">
    <w:abstractNumId w:val="21"/>
  </w:num>
  <w:num w:numId="19">
    <w:abstractNumId w:val="15"/>
  </w:num>
  <w:num w:numId="20">
    <w:abstractNumId w:val="29"/>
  </w:num>
  <w:num w:numId="21">
    <w:abstractNumId w:val="27"/>
  </w:num>
  <w:num w:numId="22">
    <w:abstractNumId w:val="27"/>
  </w:num>
  <w:num w:numId="23">
    <w:abstractNumId w:val="27"/>
  </w:num>
  <w:num w:numId="24">
    <w:abstractNumId w:val="27"/>
  </w:num>
  <w:num w:numId="25">
    <w:abstractNumId w:val="27"/>
  </w:num>
  <w:num w:numId="26">
    <w:abstractNumId w:val="0"/>
  </w:num>
  <w:num w:numId="27">
    <w:abstractNumId w:val="7"/>
  </w:num>
  <w:num w:numId="28">
    <w:abstractNumId w:val="30"/>
  </w:num>
  <w:num w:numId="29">
    <w:abstractNumId w:val="7"/>
  </w:num>
  <w:num w:numId="30">
    <w:abstractNumId w:val="26"/>
  </w:num>
  <w:num w:numId="31">
    <w:abstractNumId w:val="17"/>
  </w:num>
  <w:num w:numId="32">
    <w:abstractNumId w:val="6"/>
  </w:num>
  <w:num w:numId="33">
    <w:abstractNumId w:val="3"/>
  </w:num>
  <w:num w:numId="34">
    <w:abstractNumId w:val="11"/>
  </w:num>
  <w:num w:numId="35">
    <w:abstractNumId w:val="4"/>
  </w:num>
  <w:num w:numId="36">
    <w:abstractNumId w:val="22"/>
  </w:num>
  <w:num w:numId="37">
    <w:abstractNumId w:val="5"/>
  </w:num>
  <w:num w:numId="38">
    <w:abstractNumId w:val="1"/>
  </w:num>
  <w:num w:numId="39">
    <w:abstractNumId w:val="14"/>
  </w:num>
  <w:num w:numId="40">
    <w:abstractNumId w:val="20"/>
  </w:num>
  <w:num w:numId="41">
    <w:abstractNumId w:val="2"/>
  </w:num>
  <w:num w:numId="4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04"/>
    <w:rsid w:val="00010D3A"/>
    <w:rsid w:val="000143FA"/>
    <w:rsid w:val="0001609E"/>
    <w:rsid w:val="0001700E"/>
    <w:rsid w:val="00020511"/>
    <w:rsid w:val="00023311"/>
    <w:rsid w:val="0002499A"/>
    <w:rsid w:val="00040ECA"/>
    <w:rsid w:val="0004512D"/>
    <w:rsid w:val="00046327"/>
    <w:rsid w:val="00046342"/>
    <w:rsid w:val="00052400"/>
    <w:rsid w:val="00060D57"/>
    <w:rsid w:val="000618BD"/>
    <w:rsid w:val="00075970"/>
    <w:rsid w:val="00077957"/>
    <w:rsid w:val="00080009"/>
    <w:rsid w:val="0008034B"/>
    <w:rsid w:val="00094DAF"/>
    <w:rsid w:val="000955EF"/>
    <w:rsid w:val="00096EFE"/>
    <w:rsid w:val="000A302C"/>
    <w:rsid w:val="000A415A"/>
    <w:rsid w:val="000B0EDC"/>
    <w:rsid w:val="000C1A29"/>
    <w:rsid w:val="000E578F"/>
    <w:rsid w:val="000F46BC"/>
    <w:rsid w:val="000F4BCB"/>
    <w:rsid w:val="00101DA3"/>
    <w:rsid w:val="00102D1D"/>
    <w:rsid w:val="001362A8"/>
    <w:rsid w:val="00136EB7"/>
    <w:rsid w:val="00137BB4"/>
    <w:rsid w:val="00145380"/>
    <w:rsid w:val="0015217E"/>
    <w:rsid w:val="0015315E"/>
    <w:rsid w:val="001640E2"/>
    <w:rsid w:val="00166C6D"/>
    <w:rsid w:val="0017003F"/>
    <w:rsid w:val="00183A6F"/>
    <w:rsid w:val="00195277"/>
    <w:rsid w:val="00195BFC"/>
    <w:rsid w:val="0019748B"/>
    <w:rsid w:val="001A3009"/>
    <w:rsid w:val="001C1205"/>
    <w:rsid w:val="001C576D"/>
    <w:rsid w:val="001E5B79"/>
    <w:rsid w:val="001F6BBE"/>
    <w:rsid w:val="002013EE"/>
    <w:rsid w:val="002023A2"/>
    <w:rsid w:val="00204D26"/>
    <w:rsid w:val="00232333"/>
    <w:rsid w:val="00237360"/>
    <w:rsid w:val="002416DE"/>
    <w:rsid w:val="002574BE"/>
    <w:rsid w:val="002600CC"/>
    <w:rsid w:val="00271E7F"/>
    <w:rsid w:val="00274CF0"/>
    <w:rsid w:val="00276542"/>
    <w:rsid w:val="00294C32"/>
    <w:rsid w:val="002A5D5B"/>
    <w:rsid w:val="002B10B1"/>
    <w:rsid w:val="002B1F4E"/>
    <w:rsid w:val="002C6101"/>
    <w:rsid w:val="002E6B3C"/>
    <w:rsid w:val="002F5BA7"/>
    <w:rsid w:val="002F6AF5"/>
    <w:rsid w:val="003033D0"/>
    <w:rsid w:val="00316013"/>
    <w:rsid w:val="00336121"/>
    <w:rsid w:val="00340F1A"/>
    <w:rsid w:val="0036122E"/>
    <w:rsid w:val="003632CC"/>
    <w:rsid w:val="00364ACC"/>
    <w:rsid w:val="003718EC"/>
    <w:rsid w:val="00373BF4"/>
    <w:rsid w:val="0037740F"/>
    <w:rsid w:val="00377886"/>
    <w:rsid w:val="003855E0"/>
    <w:rsid w:val="0038592A"/>
    <w:rsid w:val="0039157C"/>
    <w:rsid w:val="0039549C"/>
    <w:rsid w:val="003A7524"/>
    <w:rsid w:val="003B0F56"/>
    <w:rsid w:val="003B1CFE"/>
    <w:rsid w:val="003B64D5"/>
    <w:rsid w:val="003C6225"/>
    <w:rsid w:val="003C657F"/>
    <w:rsid w:val="003E1011"/>
    <w:rsid w:val="003E2F4B"/>
    <w:rsid w:val="003E67C8"/>
    <w:rsid w:val="003F6C5A"/>
    <w:rsid w:val="00402458"/>
    <w:rsid w:val="00402950"/>
    <w:rsid w:val="0043087D"/>
    <w:rsid w:val="00435870"/>
    <w:rsid w:val="0045071A"/>
    <w:rsid w:val="00460DC0"/>
    <w:rsid w:val="00464311"/>
    <w:rsid w:val="00473F74"/>
    <w:rsid w:val="0047514A"/>
    <w:rsid w:val="0049194A"/>
    <w:rsid w:val="00492491"/>
    <w:rsid w:val="00493EFA"/>
    <w:rsid w:val="00496FA5"/>
    <w:rsid w:val="00497C88"/>
    <w:rsid w:val="004C0D6C"/>
    <w:rsid w:val="004C2C40"/>
    <w:rsid w:val="004D7305"/>
    <w:rsid w:val="004E4B32"/>
    <w:rsid w:val="004F3A79"/>
    <w:rsid w:val="004F7819"/>
    <w:rsid w:val="00500018"/>
    <w:rsid w:val="00501A92"/>
    <w:rsid w:val="00512A96"/>
    <w:rsid w:val="005259D8"/>
    <w:rsid w:val="00531066"/>
    <w:rsid w:val="00531CAC"/>
    <w:rsid w:val="0053546C"/>
    <w:rsid w:val="00537178"/>
    <w:rsid w:val="00555B7E"/>
    <w:rsid w:val="005633A7"/>
    <w:rsid w:val="005958B7"/>
    <w:rsid w:val="005A1767"/>
    <w:rsid w:val="005A4A8E"/>
    <w:rsid w:val="005A556E"/>
    <w:rsid w:val="005B2135"/>
    <w:rsid w:val="005B373A"/>
    <w:rsid w:val="005C4856"/>
    <w:rsid w:val="005D07C2"/>
    <w:rsid w:val="005D32A2"/>
    <w:rsid w:val="005D3811"/>
    <w:rsid w:val="005E0AE9"/>
    <w:rsid w:val="00607F2E"/>
    <w:rsid w:val="00634F3C"/>
    <w:rsid w:val="00652BEF"/>
    <w:rsid w:val="00654E04"/>
    <w:rsid w:val="00655842"/>
    <w:rsid w:val="00677F19"/>
    <w:rsid w:val="00695326"/>
    <w:rsid w:val="006B3E2A"/>
    <w:rsid w:val="006B74B0"/>
    <w:rsid w:val="006C2386"/>
    <w:rsid w:val="006C2D81"/>
    <w:rsid w:val="006D1371"/>
    <w:rsid w:val="006D1D81"/>
    <w:rsid w:val="006E0527"/>
    <w:rsid w:val="007107F6"/>
    <w:rsid w:val="007137A7"/>
    <w:rsid w:val="00715398"/>
    <w:rsid w:val="00715D41"/>
    <w:rsid w:val="00723C3F"/>
    <w:rsid w:val="00726174"/>
    <w:rsid w:val="00733D37"/>
    <w:rsid w:val="00736541"/>
    <w:rsid w:val="00740DAF"/>
    <w:rsid w:val="00745B0F"/>
    <w:rsid w:val="00747F1F"/>
    <w:rsid w:val="0076071B"/>
    <w:rsid w:val="007749EA"/>
    <w:rsid w:val="00776035"/>
    <w:rsid w:val="00777760"/>
    <w:rsid w:val="007809DA"/>
    <w:rsid w:val="00782DA5"/>
    <w:rsid w:val="00797C82"/>
    <w:rsid w:val="007A768F"/>
    <w:rsid w:val="007B667C"/>
    <w:rsid w:val="007C0F04"/>
    <w:rsid w:val="007C3F00"/>
    <w:rsid w:val="008024C8"/>
    <w:rsid w:val="00803FED"/>
    <w:rsid w:val="00804BC7"/>
    <w:rsid w:val="00812636"/>
    <w:rsid w:val="00816B7D"/>
    <w:rsid w:val="008264FD"/>
    <w:rsid w:val="00831FF9"/>
    <w:rsid w:val="00832BDA"/>
    <w:rsid w:val="00842824"/>
    <w:rsid w:val="008435B1"/>
    <w:rsid w:val="00844F71"/>
    <w:rsid w:val="0086128A"/>
    <w:rsid w:val="00884075"/>
    <w:rsid w:val="008A6B47"/>
    <w:rsid w:val="008A7C2C"/>
    <w:rsid w:val="008B5609"/>
    <w:rsid w:val="008C63E9"/>
    <w:rsid w:val="008E0221"/>
    <w:rsid w:val="008E05A0"/>
    <w:rsid w:val="00910C27"/>
    <w:rsid w:val="00910C6D"/>
    <w:rsid w:val="00920B75"/>
    <w:rsid w:val="00934E49"/>
    <w:rsid w:val="0094377B"/>
    <w:rsid w:val="0095577B"/>
    <w:rsid w:val="00976669"/>
    <w:rsid w:val="00987EDC"/>
    <w:rsid w:val="0099079D"/>
    <w:rsid w:val="009940FA"/>
    <w:rsid w:val="0099623F"/>
    <w:rsid w:val="009A3D05"/>
    <w:rsid w:val="009D2342"/>
    <w:rsid w:val="009D35FE"/>
    <w:rsid w:val="009D5D40"/>
    <w:rsid w:val="009D7724"/>
    <w:rsid w:val="009D7B2B"/>
    <w:rsid w:val="009E1A37"/>
    <w:rsid w:val="009F0EEB"/>
    <w:rsid w:val="009F1605"/>
    <w:rsid w:val="009F7DA0"/>
    <w:rsid w:val="00A072CA"/>
    <w:rsid w:val="00A0779C"/>
    <w:rsid w:val="00A112BE"/>
    <w:rsid w:val="00A26964"/>
    <w:rsid w:val="00A319E9"/>
    <w:rsid w:val="00A36493"/>
    <w:rsid w:val="00A40B53"/>
    <w:rsid w:val="00A420C1"/>
    <w:rsid w:val="00A46680"/>
    <w:rsid w:val="00A61E43"/>
    <w:rsid w:val="00A6237B"/>
    <w:rsid w:val="00A65AA9"/>
    <w:rsid w:val="00A65BDD"/>
    <w:rsid w:val="00A815AF"/>
    <w:rsid w:val="00A83BEA"/>
    <w:rsid w:val="00A84AFA"/>
    <w:rsid w:val="00A871AF"/>
    <w:rsid w:val="00A91B65"/>
    <w:rsid w:val="00A938AD"/>
    <w:rsid w:val="00AA66E6"/>
    <w:rsid w:val="00AB44BC"/>
    <w:rsid w:val="00AB456E"/>
    <w:rsid w:val="00AB73F1"/>
    <w:rsid w:val="00AC5262"/>
    <w:rsid w:val="00AD5957"/>
    <w:rsid w:val="00AD72B9"/>
    <w:rsid w:val="00AE0A81"/>
    <w:rsid w:val="00AE101E"/>
    <w:rsid w:val="00AE13E5"/>
    <w:rsid w:val="00AE5F40"/>
    <w:rsid w:val="00AE6FB2"/>
    <w:rsid w:val="00B01351"/>
    <w:rsid w:val="00B04308"/>
    <w:rsid w:val="00B07A2D"/>
    <w:rsid w:val="00B10869"/>
    <w:rsid w:val="00B12990"/>
    <w:rsid w:val="00B136FC"/>
    <w:rsid w:val="00B139AA"/>
    <w:rsid w:val="00B1604A"/>
    <w:rsid w:val="00B2078D"/>
    <w:rsid w:val="00B20A91"/>
    <w:rsid w:val="00B31D02"/>
    <w:rsid w:val="00B35CD0"/>
    <w:rsid w:val="00B54B3F"/>
    <w:rsid w:val="00B60055"/>
    <w:rsid w:val="00B60372"/>
    <w:rsid w:val="00B642FE"/>
    <w:rsid w:val="00B65A84"/>
    <w:rsid w:val="00B7129F"/>
    <w:rsid w:val="00B720D0"/>
    <w:rsid w:val="00B85508"/>
    <w:rsid w:val="00B91571"/>
    <w:rsid w:val="00BA79DA"/>
    <w:rsid w:val="00BB242F"/>
    <w:rsid w:val="00BD4C8D"/>
    <w:rsid w:val="00BE29BE"/>
    <w:rsid w:val="00C00CDA"/>
    <w:rsid w:val="00C03FC7"/>
    <w:rsid w:val="00C0450C"/>
    <w:rsid w:val="00C04B40"/>
    <w:rsid w:val="00C11E18"/>
    <w:rsid w:val="00C144F6"/>
    <w:rsid w:val="00C16EF8"/>
    <w:rsid w:val="00C17D3B"/>
    <w:rsid w:val="00C265C7"/>
    <w:rsid w:val="00C35607"/>
    <w:rsid w:val="00C35B63"/>
    <w:rsid w:val="00C4709F"/>
    <w:rsid w:val="00C50207"/>
    <w:rsid w:val="00C67FB9"/>
    <w:rsid w:val="00C709A8"/>
    <w:rsid w:val="00C777E7"/>
    <w:rsid w:val="00C849BC"/>
    <w:rsid w:val="00C90454"/>
    <w:rsid w:val="00C93CF0"/>
    <w:rsid w:val="00CA6465"/>
    <w:rsid w:val="00CE74B3"/>
    <w:rsid w:val="00CF0B5A"/>
    <w:rsid w:val="00CF5C35"/>
    <w:rsid w:val="00CF673B"/>
    <w:rsid w:val="00D00A3F"/>
    <w:rsid w:val="00D04F9F"/>
    <w:rsid w:val="00D16D84"/>
    <w:rsid w:val="00D24805"/>
    <w:rsid w:val="00D27B86"/>
    <w:rsid w:val="00D4008C"/>
    <w:rsid w:val="00D40589"/>
    <w:rsid w:val="00D40A05"/>
    <w:rsid w:val="00D43E19"/>
    <w:rsid w:val="00D52526"/>
    <w:rsid w:val="00D52897"/>
    <w:rsid w:val="00D533CA"/>
    <w:rsid w:val="00D64AAB"/>
    <w:rsid w:val="00D719B8"/>
    <w:rsid w:val="00D7343D"/>
    <w:rsid w:val="00D74476"/>
    <w:rsid w:val="00D77A46"/>
    <w:rsid w:val="00D8605B"/>
    <w:rsid w:val="00D912D4"/>
    <w:rsid w:val="00D93484"/>
    <w:rsid w:val="00D96BA8"/>
    <w:rsid w:val="00DA6C30"/>
    <w:rsid w:val="00DB1377"/>
    <w:rsid w:val="00DB7786"/>
    <w:rsid w:val="00DC2D04"/>
    <w:rsid w:val="00DD1B0D"/>
    <w:rsid w:val="00DE6DA6"/>
    <w:rsid w:val="00DF4085"/>
    <w:rsid w:val="00DF7E27"/>
    <w:rsid w:val="00E0139C"/>
    <w:rsid w:val="00E014E7"/>
    <w:rsid w:val="00E02D19"/>
    <w:rsid w:val="00E046A9"/>
    <w:rsid w:val="00E06430"/>
    <w:rsid w:val="00E11CF2"/>
    <w:rsid w:val="00E25C89"/>
    <w:rsid w:val="00E270DC"/>
    <w:rsid w:val="00E33053"/>
    <w:rsid w:val="00E3404A"/>
    <w:rsid w:val="00E43300"/>
    <w:rsid w:val="00E479C5"/>
    <w:rsid w:val="00E56050"/>
    <w:rsid w:val="00E57CCF"/>
    <w:rsid w:val="00E70666"/>
    <w:rsid w:val="00E80D98"/>
    <w:rsid w:val="00EA1468"/>
    <w:rsid w:val="00EA27EB"/>
    <w:rsid w:val="00EA5C25"/>
    <w:rsid w:val="00EA6D73"/>
    <w:rsid w:val="00EB2B7B"/>
    <w:rsid w:val="00EB361E"/>
    <w:rsid w:val="00EB3B00"/>
    <w:rsid w:val="00EB4E88"/>
    <w:rsid w:val="00EB7284"/>
    <w:rsid w:val="00EE35F4"/>
    <w:rsid w:val="00EF6C55"/>
    <w:rsid w:val="00EF7322"/>
    <w:rsid w:val="00EF79E0"/>
    <w:rsid w:val="00F00B67"/>
    <w:rsid w:val="00F020EC"/>
    <w:rsid w:val="00F04072"/>
    <w:rsid w:val="00F048D5"/>
    <w:rsid w:val="00F249FD"/>
    <w:rsid w:val="00F25A96"/>
    <w:rsid w:val="00F31DFB"/>
    <w:rsid w:val="00F323FA"/>
    <w:rsid w:val="00F34600"/>
    <w:rsid w:val="00F353BF"/>
    <w:rsid w:val="00F35421"/>
    <w:rsid w:val="00F4563D"/>
    <w:rsid w:val="00F56C8D"/>
    <w:rsid w:val="00F56DF5"/>
    <w:rsid w:val="00F8567E"/>
    <w:rsid w:val="00F87DEC"/>
    <w:rsid w:val="00F902F8"/>
    <w:rsid w:val="00F91ED6"/>
    <w:rsid w:val="00F949CD"/>
    <w:rsid w:val="00F95FA5"/>
    <w:rsid w:val="00FA08EC"/>
    <w:rsid w:val="00FA358B"/>
    <w:rsid w:val="00FB3A64"/>
    <w:rsid w:val="00FC0F4F"/>
    <w:rsid w:val="00FC4632"/>
    <w:rsid w:val="00FD0B30"/>
    <w:rsid w:val="00FD79BA"/>
    <w:rsid w:val="00FF2D05"/>
    <w:rsid w:val="00FF72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17F69463"/>
  <w15:docId w15:val="{36E0CD3C-ACAF-44DF-A838-1155A9C1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E04"/>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rsid w:val="00654E04"/>
    <w:pPr>
      <w:tabs>
        <w:tab w:val="center" w:pos="4320"/>
        <w:tab w:val="right" w:pos="8640"/>
      </w:tabs>
    </w:pPr>
  </w:style>
  <w:style w:type="character" w:customStyle="1" w:styleId="GlavaZnak">
    <w:name w:val="Glava Znak"/>
    <w:aliases w:val="Glava - napis Znak"/>
    <w:basedOn w:val="Privzetapisavaodstavka"/>
    <w:link w:val="Glava"/>
    <w:uiPriority w:val="99"/>
    <w:rsid w:val="00654E04"/>
    <w:rPr>
      <w:rFonts w:ascii="Arial" w:eastAsia="Times New Roman" w:hAnsi="Arial" w:cs="Times New Roman"/>
      <w:sz w:val="20"/>
      <w:szCs w:val="24"/>
      <w:lang w:val="en-US"/>
    </w:rPr>
  </w:style>
  <w:style w:type="paragraph" w:styleId="Noga">
    <w:name w:val="footer"/>
    <w:basedOn w:val="Navaden"/>
    <w:link w:val="NogaZnak"/>
    <w:uiPriority w:val="99"/>
    <w:rsid w:val="00654E04"/>
    <w:pPr>
      <w:tabs>
        <w:tab w:val="center" w:pos="4320"/>
        <w:tab w:val="right" w:pos="8640"/>
      </w:tabs>
    </w:pPr>
  </w:style>
  <w:style w:type="character" w:customStyle="1" w:styleId="NogaZnak">
    <w:name w:val="Noga Znak"/>
    <w:basedOn w:val="Privzetapisavaodstavka"/>
    <w:link w:val="Noga"/>
    <w:uiPriority w:val="99"/>
    <w:rsid w:val="00654E04"/>
    <w:rPr>
      <w:rFonts w:ascii="Arial" w:eastAsia="Times New Roman" w:hAnsi="Arial" w:cs="Times New Roman"/>
      <w:sz w:val="20"/>
      <w:szCs w:val="24"/>
      <w:lang w:val="en-US"/>
    </w:rPr>
  </w:style>
  <w:style w:type="paragraph" w:styleId="Golobesedilo">
    <w:name w:val="Plain Text"/>
    <w:basedOn w:val="Navaden"/>
    <w:link w:val="GolobesediloZnak"/>
    <w:rsid w:val="00654E04"/>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rsid w:val="00654E04"/>
    <w:rPr>
      <w:rFonts w:ascii="Courier New" w:eastAsia="Times New Roman" w:hAnsi="Courier New" w:cs="Courier New"/>
      <w:sz w:val="20"/>
      <w:szCs w:val="20"/>
      <w:lang w:eastAsia="sl-SI"/>
    </w:rPr>
  </w:style>
  <w:style w:type="paragraph" w:styleId="Brezrazmikov">
    <w:name w:val="No Spacing"/>
    <w:link w:val="BrezrazmikovZnak"/>
    <w:uiPriority w:val="1"/>
    <w:qFormat/>
    <w:rsid w:val="00654E04"/>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654E04"/>
    <w:rPr>
      <w:rFonts w:ascii="Calibri" w:eastAsia="Times New Roman" w:hAnsi="Calibri" w:cs="Times New Roman"/>
    </w:rPr>
  </w:style>
  <w:style w:type="paragraph" w:customStyle="1" w:styleId="Telobesedila21">
    <w:name w:val="Telo besedila 21"/>
    <w:basedOn w:val="Navaden"/>
    <w:rsid w:val="00654E04"/>
    <w:pPr>
      <w:widowControl w:val="0"/>
      <w:spacing w:after="120" w:line="240" w:lineRule="auto"/>
      <w:jc w:val="both"/>
    </w:pPr>
    <w:rPr>
      <w:rFonts w:ascii="Times New Roman" w:hAnsi="Times New Roman"/>
      <w:sz w:val="22"/>
      <w:szCs w:val="20"/>
      <w:lang w:eastAsia="sl-SI"/>
    </w:rPr>
  </w:style>
  <w:style w:type="paragraph" w:customStyle="1" w:styleId="tevilnatoka">
    <w:name w:val="Številčna točka"/>
    <w:basedOn w:val="Navaden"/>
    <w:link w:val="tevilnatokaZnak"/>
    <w:qFormat/>
    <w:rsid w:val="00654E04"/>
    <w:pPr>
      <w:numPr>
        <w:numId w:val="2"/>
      </w:numPr>
      <w:tabs>
        <w:tab w:val="left" w:pos="540"/>
        <w:tab w:val="left" w:pos="900"/>
      </w:tabs>
      <w:spacing w:line="240" w:lineRule="auto"/>
      <w:jc w:val="both"/>
    </w:pPr>
    <w:rPr>
      <w:b/>
      <w:szCs w:val="22"/>
      <w:lang w:val="x-none" w:eastAsia="x-none"/>
    </w:rPr>
  </w:style>
  <w:style w:type="character" w:customStyle="1" w:styleId="tevilnatokaZnak">
    <w:name w:val="Številčna točka Znak"/>
    <w:link w:val="tevilnatoka"/>
    <w:rsid w:val="00654E04"/>
    <w:rPr>
      <w:rFonts w:ascii="Arial" w:eastAsia="Times New Roman" w:hAnsi="Arial" w:cs="Times New Roman"/>
      <w:b/>
      <w:sz w:val="20"/>
      <w:lang w:val="x-none" w:eastAsia="x-none"/>
    </w:rPr>
  </w:style>
  <w:style w:type="paragraph" w:customStyle="1" w:styleId="Odstavek">
    <w:name w:val="Odstavek"/>
    <w:basedOn w:val="Navaden"/>
    <w:qFormat/>
    <w:rsid w:val="00654E04"/>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paragraph" w:styleId="Odstavekseznama">
    <w:name w:val="List Paragraph"/>
    <w:basedOn w:val="Navaden"/>
    <w:link w:val="OdstavekseznamaZnak"/>
    <w:uiPriority w:val="34"/>
    <w:qFormat/>
    <w:rsid w:val="00654E04"/>
    <w:pPr>
      <w:spacing w:line="240" w:lineRule="auto"/>
      <w:ind w:left="708"/>
    </w:pPr>
    <w:rPr>
      <w:rFonts w:ascii="Times New Roman" w:hAnsi="Times New Roman"/>
      <w:sz w:val="24"/>
      <w:lang w:eastAsia="sl-SI"/>
    </w:rPr>
  </w:style>
  <w:style w:type="paragraph" w:styleId="Pripombabesedilo">
    <w:name w:val="annotation text"/>
    <w:basedOn w:val="Navaden"/>
    <w:link w:val="PripombabesediloZnak"/>
    <w:uiPriority w:val="99"/>
    <w:unhideWhenUsed/>
    <w:rsid w:val="00654E04"/>
    <w:pPr>
      <w:spacing w:line="240" w:lineRule="auto"/>
    </w:pPr>
    <w:rPr>
      <w:szCs w:val="20"/>
    </w:rPr>
  </w:style>
  <w:style w:type="character" w:customStyle="1" w:styleId="PripombabesediloZnak">
    <w:name w:val="Pripomba – besedilo Znak"/>
    <w:basedOn w:val="Privzetapisavaodstavka"/>
    <w:link w:val="Pripombabesedilo"/>
    <w:uiPriority w:val="99"/>
    <w:rsid w:val="00654E04"/>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unhideWhenUsed/>
    <w:rsid w:val="00654E04"/>
    <w:rPr>
      <w:rFonts w:ascii="Times New Roman" w:hAnsi="Times New Roman"/>
      <w:b/>
      <w:bCs/>
      <w:lang w:eastAsia="sl-SI"/>
    </w:rPr>
  </w:style>
  <w:style w:type="character" w:customStyle="1" w:styleId="ZadevapripombeZnak">
    <w:name w:val="Zadeva pripombe Znak"/>
    <w:basedOn w:val="PripombabesediloZnak"/>
    <w:link w:val="Zadevapripombe"/>
    <w:uiPriority w:val="99"/>
    <w:rsid w:val="00654E04"/>
    <w:rPr>
      <w:rFonts w:ascii="Times New Roman" w:eastAsia="Times New Roman" w:hAnsi="Times New Roman" w:cs="Times New Roman"/>
      <w:b/>
      <w:bCs/>
      <w:sz w:val="20"/>
      <w:szCs w:val="20"/>
      <w:lang w:val="en-US" w:eastAsia="sl-SI"/>
    </w:rPr>
  </w:style>
  <w:style w:type="character" w:customStyle="1" w:styleId="OdstavekseznamaZnak">
    <w:name w:val="Odstavek seznama Znak"/>
    <w:link w:val="Odstavekseznama"/>
    <w:uiPriority w:val="34"/>
    <w:rsid w:val="00654E04"/>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54E04"/>
    <w:pPr>
      <w:numPr>
        <w:numId w:val="3"/>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654E04"/>
    <w:rPr>
      <w:rFonts w:ascii="Arial" w:eastAsia="Times New Roman" w:hAnsi="Arial" w:cs="Arial"/>
      <w:lang w:eastAsia="sl-SI"/>
    </w:rPr>
  </w:style>
  <w:style w:type="paragraph" w:customStyle="1" w:styleId="AlineazaodstavkomZnakZnak">
    <w:name w:val="Alinea za odstavkom Znak Znak"/>
    <w:basedOn w:val="Navaden"/>
    <w:link w:val="AlineazaodstavkomZnakZnakZnak"/>
    <w:qFormat/>
    <w:rsid w:val="00654E04"/>
    <w:pPr>
      <w:numPr>
        <w:numId w:val="4"/>
      </w:numPr>
      <w:tabs>
        <w:tab w:val="left" w:pos="540"/>
        <w:tab w:val="left" w:pos="900"/>
      </w:tabs>
      <w:spacing w:line="240" w:lineRule="auto"/>
      <w:jc w:val="both"/>
    </w:pPr>
    <w:rPr>
      <w:rFonts w:cs="Arial"/>
      <w:sz w:val="22"/>
      <w:szCs w:val="22"/>
      <w:lang w:eastAsia="sl-SI"/>
    </w:rPr>
  </w:style>
  <w:style w:type="character" w:customStyle="1" w:styleId="AlineazaodstavkomZnakZnakZnak">
    <w:name w:val="Alinea za odstavkom Znak Znak Znak"/>
    <w:link w:val="AlineazaodstavkomZnakZnak"/>
    <w:rsid w:val="00654E04"/>
    <w:rPr>
      <w:rFonts w:ascii="Arial" w:eastAsia="Times New Roman" w:hAnsi="Arial" w:cs="Arial"/>
      <w:lang w:eastAsia="sl-SI"/>
    </w:rPr>
  </w:style>
  <w:style w:type="paragraph" w:customStyle="1" w:styleId="tevilnatoka111">
    <w:name w:val="Številčna točka 1.1.1"/>
    <w:basedOn w:val="Navaden"/>
    <w:qFormat/>
    <w:rsid w:val="00654E04"/>
    <w:pPr>
      <w:widowControl w:val="0"/>
      <w:numPr>
        <w:ilvl w:val="2"/>
        <w:numId w:val="5"/>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21">
    <w:name w:val="Številčna točka 2.1"/>
    <w:link w:val="tevilnatoka21Znak"/>
    <w:qFormat/>
    <w:rsid w:val="00654E04"/>
    <w:pPr>
      <w:numPr>
        <w:ilvl w:val="1"/>
        <w:numId w:val="5"/>
      </w:numPr>
      <w:spacing w:after="0" w:line="240" w:lineRule="auto"/>
      <w:jc w:val="both"/>
    </w:pPr>
    <w:rPr>
      <w:rFonts w:ascii="Arial" w:eastAsia="Times New Roman" w:hAnsi="Arial" w:cs="Arial"/>
      <w:sz w:val="20"/>
      <w:lang w:eastAsia="sl-SI"/>
    </w:rPr>
  </w:style>
  <w:style w:type="character" w:customStyle="1" w:styleId="tevilnatoka21Znak">
    <w:name w:val="Številčna točka 2.1 Znak"/>
    <w:link w:val="tevilnatoka21"/>
    <w:rsid w:val="00654E04"/>
    <w:rPr>
      <w:rFonts w:ascii="Arial" w:eastAsia="Times New Roman" w:hAnsi="Arial" w:cs="Arial"/>
      <w:sz w:val="20"/>
      <w:lang w:eastAsia="sl-SI"/>
    </w:rPr>
  </w:style>
  <w:style w:type="paragraph" w:styleId="Besedilooblaka">
    <w:name w:val="Balloon Text"/>
    <w:basedOn w:val="Navaden"/>
    <w:link w:val="BesedilooblakaZnak"/>
    <w:uiPriority w:val="99"/>
    <w:semiHidden/>
    <w:unhideWhenUsed/>
    <w:rsid w:val="00654E0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54E04"/>
    <w:rPr>
      <w:rFonts w:ascii="Tahoma" w:eastAsia="Times New Roman" w:hAnsi="Tahoma" w:cs="Tahoma"/>
      <w:sz w:val="16"/>
      <w:szCs w:val="16"/>
      <w:lang w:val="en-US"/>
    </w:rPr>
  </w:style>
  <w:style w:type="character" w:styleId="Hiperpovezava">
    <w:name w:val="Hyperlink"/>
    <w:basedOn w:val="Privzetapisavaodstavka"/>
    <w:uiPriority w:val="99"/>
    <w:semiHidden/>
    <w:unhideWhenUsed/>
    <w:rsid w:val="00A112BE"/>
    <w:rPr>
      <w:color w:val="0000FF"/>
      <w:u w:val="single"/>
    </w:rPr>
  </w:style>
  <w:style w:type="character" w:styleId="Pripombasklic">
    <w:name w:val="annotation reference"/>
    <w:basedOn w:val="Privzetapisavaodstavka"/>
    <w:uiPriority w:val="99"/>
    <w:semiHidden/>
    <w:unhideWhenUsed/>
    <w:rsid w:val="005E0AE9"/>
    <w:rPr>
      <w:sz w:val="16"/>
      <w:szCs w:val="16"/>
    </w:rPr>
  </w:style>
  <w:style w:type="paragraph" w:styleId="Revizija">
    <w:name w:val="Revision"/>
    <w:hidden/>
    <w:uiPriority w:val="99"/>
    <w:semiHidden/>
    <w:rsid w:val="00294C32"/>
    <w:pPr>
      <w:spacing w:after="0" w:line="240" w:lineRule="auto"/>
    </w:pPr>
    <w:rPr>
      <w:rFonts w:ascii="Arial" w:eastAsia="Times New Roman" w:hAnsi="Arial" w:cs="Times New Roman"/>
      <w:sz w:val="20"/>
      <w:szCs w:val="24"/>
      <w:lang w:val="en-US"/>
    </w:rPr>
  </w:style>
  <w:style w:type="paragraph" w:customStyle="1" w:styleId="rkovnatokazaodstavkomi">
    <w:name w:val="Črkovna točka za odstavkom (i)"/>
    <w:basedOn w:val="Alineazaodstavkom"/>
    <w:rsid w:val="00435870"/>
    <w:pPr>
      <w:numPr>
        <w:numId w:val="14"/>
      </w:numPr>
      <w:overflowPunct/>
      <w:autoSpaceDE/>
      <w:autoSpaceDN/>
      <w:adjustRightInd/>
      <w:spacing w:line="240" w:lineRule="auto"/>
      <w:textAlignment w:val="auto"/>
    </w:pPr>
  </w:style>
  <w:style w:type="paragraph" w:customStyle="1" w:styleId="rkovnatokazaodstavkom">
    <w:name w:val="rkovnatokazaodstavkom"/>
    <w:basedOn w:val="Navaden"/>
    <w:rsid w:val="0053546C"/>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53546C"/>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E56050"/>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1189">
      <w:bodyDiv w:val="1"/>
      <w:marLeft w:val="0"/>
      <w:marRight w:val="0"/>
      <w:marTop w:val="0"/>
      <w:marBottom w:val="0"/>
      <w:divBdr>
        <w:top w:val="none" w:sz="0" w:space="0" w:color="auto"/>
        <w:left w:val="none" w:sz="0" w:space="0" w:color="auto"/>
        <w:bottom w:val="none" w:sz="0" w:space="0" w:color="auto"/>
        <w:right w:val="none" w:sz="0" w:space="0" w:color="auto"/>
      </w:divBdr>
    </w:div>
    <w:div w:id="11463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0267" TargetMode="External"/><Relationship Id="rId13" Type="http://schemas.openxmlformats.org/officeDocument/2006/relationships/hyperlink" Target="http://www.uradni-list.si/1/objava.jsp?sop=2012-01-2416" TargetMode="External"/><Relationship Id="rId18" Type="http://schemas.openxmlformats.org/officeDocument/2006/relationships/hyperlink" Target="http://www.uradni-list.si/1/objava.jsp?sop=2018-01-09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8-01-1978" TargetMode="External"/><Relationship Id="rId17" Type="http://schemas.openxmlformats.org/officeDocument/2006/relationships/hyperlink" Target="http://www.uradni-list.si/1/objava.jsp?sop=2017-01-14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5-01-1327" TargetMode="External"/><Relationship Id="rId20" Type="http://schemas.openxmlformats.org/officeDocument/2006/relationships/hyperlink" Target="http://www.uradni-list.si/1/objava.jsp?sop=2021-01-26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143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4-01-1069" TargetMode="External"/><Relationship Id="rId23" Type="http://schemas.openxmlformats.org/officeDocument/2006/relationships/header" Target="header2.xml"/><Relationship Id="rId10" Type="http://schemas.openxmlformats.org/officeDocument/2006/relationships/hyperlink" Target="http://www.uradni-list.si/1/objava.jsp?sop=2017-01-3514" TargetMode="External"/><Relationship Id="rId19" Type="http://schemas.openxmlformats.org/officeDocument/2006/relationships/hyperlink" Target="http://www.uradni-list.si/1/objava.jsp?sop=2021-01-1790" TargetMode="External"/><Relationship Id="rId4" Type="http://schemas.openxmlformats.org/officeDocument/2006/relationships/settings" Target="settings.xml"/><Relationship Id="rId9" Type="http://schemas.openxmlformats.org/officeDocument/2006/relationships/hyperlink" Target="http://www.uradni-list.si/1/objava.jsp?sop=2016-01-1634" TargetMode="External"/><Relationship Id="rId14" Type="http://schemas.openxmlformats.org/officeDocument/2006/relationships/hyperlink" Target="http://www.uradni-list.si/1/objava.jsp?sop=2012-01-352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7256EA-3CE2-4879-8A6B-810E415A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3713</Words>
  <Characters>21168</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Trček</dc:creator>
  <cp:lastModifiedBy>Andreja Trček</cp:lastModifiedBy>
  <cp:revision>4</cp:revision>
  <cp:lastPrinted>2021-11-03T09:38:00Z</cp:lastPrinted>
  <dcterms:created xsi:type="dcterms:W3CDTF">2021-11-23T12:58:00Z</dcterms:created>
  <dcterms:modified xsi:type="dcterms:W3CDTF">2021-11-23T13:01:00Z</dcterms:modified>
</cp:coreProperties>
</file>