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15" w:rsidRPr="00187F9F" w:rsidRDefault="00D835FF">
      <w:pPr>
        <w:rPr>
          <w:b/>
          <w:bCs/>
        </w:rPr>
      </w:pPr>
      <w:r w:rsidRPr="00187F9F">
        <w:rPr>
          <w:b/>
          <w:bCs/>
        </w:rPr>
        <w:t xml:space="preserve">Priloga </w:t>
      </w:r>
      <w:r w:rsidR="00217AAE">
        <w:rPr>
          <w:b/>
          <w:bCs/>
        </w:rPr>
        <w:t>1</w:t>
      </w:r>
      <w:r w:rsidR="00407901">
        <w:rPr>
          <w:b/>
          <w:bCs/>
        </w:rPr>
        <w:t xml:space="preserve"> razpisne dokumentacije</w:t>
      </w:r>
      <w:r w:rsidRPr="00187F9F">
        <w:rPr>
          <w:b/>
          <w:bCs/>
        </w:rPr>
        <w:t xml:space="preserve">: </w:t>
      </w:r>
      <w:r w:rsidR="004A1C61">
        <w:rPr>
          <w:b/>
          <w:bCs/>
        </w:rPr>
        <w:t>Izračun v</w:t>
      </w:r>
      <w:r w:rsidRPr="00187F9F">
        <w:rPr>
          <w:b/>
          <w:bCs/>
        </w:rPr>
        <w:t>elikost</w:t>
      </w:r>
      <w:r w:rsidR="004A1C61">
        <w:rPr>
          <w:b/>
          <w:bCs/>
        </w:rPr>
        <w:t>i</w:t>
      </w:r>
      <w:r w:rsidRPr="00187F9F">
        <w:rPr>
          <w:b/>
          <w:bCs/>
        </w:rPr>
        <w:t xml:space="preserve"> upravičenca in povezanost </w:t>
      </w:r>
    </w:p>
    <w:p w:rsidR="00D835FF" w:rsidRDefault="00D835FF"/>
    <w:p w:rsidR="00AB2584" w:rsidRDefault="00AB2584" w:rsidP="00AB2584">
      <w:r w:rsidRPr="00AB2584">
        <w:t xml:space="preserve">Pri opredelitvi velikosti podjetja se upošteva navedbe iz Priloge 1 Uredbe Komisije 70/2001/ES, pri opredelitvi povezanost podjetij pa se upošteva Priporočila Komisije 2003/361/ES. </w:t>
      </w:r>
      <w:r>
        <w:t>Priloga je informativnega značaja.</w:t>
      </w:r>
    </w:p>
    <w:p w:rsidR="00CB2E8A" w:rsidRDefault="00CB2E8A" w:rsidP="00AB2584"/>
    <w:p w:rsidR="00FD753C" w:rsidRDefault="00FD753C" w:rsidP="00AB2584">
      <w:r>
        <w:t xml:space="preserve">Upravičenec pri ugotavljanju velikosti podjetja vnese podatke v ustrezne obrazce ter izvede izračun velikosti podjetja.  </w:t>
      </w:r>
    </w:p>
    <w:p w:rsidR="00AB2584" w:rsidRDefault="00AB2584"/>
    <w:p w:rsidR="00AB2584" w:rsidRPr="00187F9F" w:rsidRDefault="00AB2584"/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b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Neodvisno (samostojno) podjetje*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C63B6C" w:rsidRDefault="00D835FF" w:rsidP="00C63B6C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Če upravičenec nastopa kot </w:t>
      </w:r>
      <w:r w:rsidRPr="00187F9F">
        <w:rPr>
          <w:rFonts w:ascii="Arial" w:hAnsi="Arial" w:cs="Arial"/>
          <w:b/>
          <w:sz w:val="20"/>
          <w:szCs w:val="20"/>
        </w:rPr>
        <w:t>neodvisno (s</w:t>
      </w:r>
      <w:r w:rsidRPr="00187F9F">
        <w:rPr>
          <w:rStyle w:val="FontStyle43"/>
          <w:rFonts w:ascii="Arial" w:hAnsi="Arial" w:cs="Arial"/>
          <w:b/>
          <w:sz w:val="20"/>
          <w:szCs w:val="20"/>
        </w:rPr>
        <w:t>amostojno) podjetje*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, v skladu s prilogo I. Uredbe 702/2014/EU </w:t>
      </w:r>
      <w:r w:rsidR="00FD753C">
        <w:rPr>
          <w:rStyle w:val="FontStyle43"/>
          <w:rFonts w:ascii="Arial" w:hAnsi="Arial" w:cs="Arial"/>
          <w:sz w:val="20"/>
          <w:szCs w:val="20"/>
        </w:rPr>
        <w:t>vnese podatke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le</w:t>
      </w:r>
      <w:r w:rsidR="00FC14F6">
        <w:rPr>
          <w:rStyle w:val="FontStyle43"/>
          <w:rFonts w:ascii="Arial" w:hAnsi="Arial" w:cs="Arial"/>
          <w:sz w:val="20"/>
          <w:szCs w:val="20"/>
        </w:rPr>
        <w:t xml:space="preserve"> v</w:t>
      </w:r>
      <w:r w:rsidRPr="00C2546B">
        <w:rPr>
          <w:rFonts w:ascii="Arial" w:hAnsi="Arial" w:cs="Arial"/>
          <w:sz w:val="20"/>
          <w:szCs w:val="20"/>
        </w:rPr>
        <w:t xml:space="preserve"> </w:t>
      </w:r>
      <w:r w:rsidR="00FD753C" w:rsidRPr="00C2546B">
        <w:rPr>
          <w:rFonts w:ascii="Arial" w:hAnsi="Arial" w:cs="Arial"/>
          <w:sz w:val="20"/>
          <w:szCs w:val="20"/>
        </w:rPr>
        <w:t>Določitev</w:t>
      </w:r>
      <w:r w:rsidRPr="00C2546B">
        <w:rPr>
          <w:rFonts w:ascii="Arial" w:hAnsi="Arial" w:cs="Arial"/>
          <w:sz w:val="20"/>
          <w:szCs w:val="20"/>
        </w:rPr>
        <w:t xml:space="preserve"> velikosti in povezanosti podjetja</w:t>
      </w:r>
      <w:r w:rsidR="00C63B6C" w:rsidRPr="00C2546B">
        <w:rPr>
          <w:rFonts w:ascii="Arial" w:hAnsi="Arial" w:cs="Arial"/>
          <w:sz w:val="20"/>
          <w:szCs w:val="20"/>
        </w:rPr>
        <w:t>.</w:t>
      </w:r>
      <w:r w:rsidRPr="00C2546B">
        <w:rPr>
          <w:rFonts w:ascii="Arial" w:hAnsi="Arial" w:cs="Arial"/>
          <w:sz w:val="20"/>
          <w:szCs w:val="20"/>
        </w:rPr>
        <w:t xml:space="preserve"> </w:t>
      </w:r>
    </w:p>
    <w:p w:rsidR="00FC14F6" w:rsidRDefault="00FC14F6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* Kmetija se v tem primeru upošteva kot podjetje.   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/>
          <w:sz w:val="20"/>
          <w:szCs w:val="20"/>
        </w:rPr>
      </w:pPr>
      <w:r w:rsidRPr="00187F9F">
        <w:rPr>
          <w:rStyle w:val="FontStyle43"/>
          <w:rFonts w:ascii="Arial" w:hAnsi="Arial" w:cs="Arial"/>
          <w:b/>
          <w:sz w:val="20"/>
          <w:szCs w:val="20"/>
        </w:rPr>
        <w:t>Part</w:t>
      </w:r>
      <w:r w:rsidR="00C64653">
        <w:rPr>
          <w:rStyle w:val="FontStyle43"/>
          <w:rFonts w:ascii="Arial" w:hAnsi="Arial" w:cs="Arial"/>
          <w:b/>
          <w:sz w:val="20"/>
          <w:szCs w:val="20"/>
        </w:rPr>
        <w:t>n</w:t>
      </w:r>
      <w:r w:rsidRPr="00187F9F">
        <w:rPr>
          <w:rStyle w:val="FontStyle43"/>
          <w:rFonts w:ascii="Arial" w:hAnsi="Arial" w:cs="Arial"/>
          <w:b/>
          <w:sz w:val="20"/>
          <w:szCs w:val="20"/>
        </w:rPr>
        <w:t>ersko ali povezano podjetje: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CE6E45">
            <w:pPr>
              <w:pStyle w:val="Style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Če je upravičenec </w:t>
            </w: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partnersko podjetje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,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vnese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jo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CE6E45">
            <w:pPr>
              <w:pStyle w:val="Style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Če je upravičenec </w:t>
            </w: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povezano podjetje,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vnese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jo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CE6E45">
            <w:pPr>
              <w:pStyle w:val="Style7"/>
              <w:widowControl/>
              <w:spacing w:line="260" w:lineRule="atLeast"/>
              <w:jc w:val="lef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Določitev</w:t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velikosti in povezanosti podjetja, 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FC14F6">
            <w:pPr>
              <w:pStyle w:val="Style7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Določitev</w:t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velikosti in povezanosti podjetja, 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1 Izračun velikosti za partnerska ali povezana podjetja,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1 Izračun velikosti za partnerska ali povezana podjetja,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2 Partnerska podjetja</w:t>
            </w:r>
            <w:r w:rsidR="00FC14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3 Povezana podjetja</w:t>
            </w:r>
            <w:r w:rsidR="00FC14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FC14F6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bCs/>
        </w:rPr>
      </w:pPr>
    </w:p>
    <w:p w:rsidR="00D835FF" w:rsidRPr="00CE6E45" w:rsidRDefault="00FD753C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  <w:r w:rsidRPr="00CE6E45">
        <w:rPr>
          <w:rFonts w:ascii="Arial" w:hAnsi="Arial" w:cs="Arial"/>
          <w:bCs/>
          <w:sz w:val="20"/>
          <w:szCs w:val="20"/>
        </w:rPr>
        <w:t>Določitev</w:t>
      </w:r>
      <w:r w:rsidR="00D835FF" w:rsidRPr="00CE6E45">
        <w:rPr>
          <w:rFonts w:ascii="Arial" w:hAnsi="Arial" w:cs="Arial"/>
          <w:bCs/>
          <w:sz w:val="20"/>
          <w:szCs w:val="20"/>
        </w:rPr>
        <w:t xml:space="preserve"> velikosti in povezanosti podjetja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FD753C" w:rsidP="00D835FF">
      <w:pPr>
        <w:pStyle w:val="Style14"/>
        <w:widowControl/>
        <w:spacing w:line="260" w:lineRule="atLeast"/>
        <w:ind w:left="1134"/>
        <w:jc w:val="center"/>
        <w:rPr>
          <w:rStyle w:val="FontStyle43"/>
          <w:rFonts w:ascii="Arial" w:hAnsi="Arial" w:cs="Arial"/>
          <w:b/>
          <w:sz w:val="20"/>
          <w:szCs w:val="20"/>
        </w:rPr>
      </w:pPr>
      <w:r>
        <w:rPr>
          <w:rStyle w:val="FontStyle43"/>
          <w:rFonts w:ascii="Arial" w:hAnsi="Arial" w:cs="Arial"/>
          <w:b/>
          <w:sz w:val="20"/>
          <w:szCs w:val="20"/>
        </w:rPr>
        <w:t>Določitev</w:t>
      </w:r>
      <w:r w:rsidR="00D835FF" w:rsidRPr="00187F9F">
        <w:rPr>
          <w:rStyle w:val="FontStyle43"/>
          <w:rFonts w:ascii="Arial" w:hAnsi="Arial" w:cs="Arial"/>
          <w:b/>
          <w:sz w:val="20"/>
          <w:szCs w:val="20"/>
        </w:rPr>
        <w:t xml:space="preserve"> velikosti in povezanosti podjetja*</w:t>
      </w: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i/>
          <w:sz w:val="20"/>
          <w:szCs w:val="20"/>
        </w:rPr>
      </w:pPr>
      <w:r w:rsidRPr="00187F9F">
        <w:rPr>
          <w:rStyle w:val="FontStyle43"/>
          <w:rFonts w:ascii="Arial" w:hAnsi="Arial" w:cs="Arial"/>
          <w:i/>
          <w:sz w:val="20"/>
          <w:szCs w:val="20"/>
        </w:rPr>
        <w:t xml:space="preserve">* Kmetija se v tem primeru upošteva kot podjetje.    </w:t>
      </w: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autoSpaceDE w:val="0"/>
        <w:autoSpaceDN w:val="0"/>
      </w:pPr>
      <w:r w:rsidRPr="00187F9F">
        <w:t xml:space="preserve">Upravičenec </w:t>
      </w:r>
      <w:r w:rsidR="00FD753C">
        <w:t>ugotavlja</w:t>
      </w:r>
      <w:r w:rsidRPr="00187F9F">
        <w:t xml:space="preserve">, da </w:t>
      </w:r>
      <w:r w:rsidRPr="00FD753C">
        <w:rPr>
          <w:bCs/>
        </w:rPr>
        <w:t>je naslednja v</w:t>
      </w:r>
      <w:r w:rsidRPr="00FD753C">
        <w:t>rsta</w:t>
      </w:r>
      <w:r w:rsidRPr="00187F9F">
        <w:t xml:space="preserve"> podjetja (označite):</w:t>
      </w: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187F9F" w:rsidRPr="00187F9F" w:rsidTr="00956D6B">
        <w:tc>
          <w:tcPr>
            <w:tcW w:w="9185" w:type="dxa"/>
          </w:tcPr>
          <w:p w:rsidR="00D835FF" w:rsidRPr="00187F9F" w:rsidRDefault="00D835FF" w:rsidP="00956D6B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23FB">
              <w:rPr>
                <w:rFonts w:ascii="Arial" w:hAnsi="Arial" w:cs="Arial"/>
                <w:sz w:val="20"/>
                <w:szCs w:val="20"/>
              </w:rPr>
            </w:r>
            <w:r w:rsidR="002B23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Fonts w:ascii="Arial" w:hAnsi="Arial" w:cs="Arial"/>
                <w:b/>
                <w:i/>
                <w:sz w:val="20"/>
                <w:szCs w:val="20"/>
              </w:rPr>
              <w:t>Neodvisno (s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>amostojno)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F9F" w:rsidRPr="00187F9F" w:rsidTr="00956D6B">
        <w:tc>
          <w:tcPr>
            <w:tcW w:w="9185" w:type="dxa"/>
          </w:tcPr>
          <w:p w:rsidR="00D835FF" w:rsidRPr="00187F9F" w:rsidRDefault="00D835FF" w:rsidP="00CE6E45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23FB">
              <w:rPr>
                <w:rFonts w:ascii="Arial" w:hAnsi="Arial" w:cs="Arial"/>
                <w:sz w:val="20"/>
                <w:szCs w:val="20"/>
              </w:rPr>
            </w:r>
            <w:r w:rsidR="002B23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>Partnersko podjetje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– v tem primeru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vnesite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še </w:t>
            </w:r>
            <w:r w:rsid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v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obrazca 1 in 2, ki </w:t>
            </w:r>
            <w:r w:rsidR="00915ABB">
              <w:rPr>
                <w:rStyle w:val="FontStyle43"/>
                <w:rFonts w:ascii="Arial" w:hAnsi="Arial" w:cs="Arial"/>
                <w:sz w:val="20"/>
                <w:szCs w:val="20"/>
              </w:rPr>
              <w:t>s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ledita tej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določitvi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ter nato rezultate izračunov prenesite v okvir spodaj.</w:t>
            </w:r>
          </w:p>
        </w:tc>
      </w:tr>
      <w:tr w:rsidR="00187F9F" w:rsidRPr="00187F9F" w:rsidTr="00956D6B">
        <w:tc>
          <w:tcPr>
            <w:tcW w:w="9185" w:type="dxa"/>
          </w:tcPr>
          <w:p w:rsidR="00D835FF" w:rsidRPr="00187F9F" w:rsidRDefault="00D835FF" w:rsidP="006C4553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23FB">
              <w:rPr>
                <w:rFonts w:ascii="Arial" w:hAnsi="Arial" w:cs="Arial"/>
                <w:sz w:val="20"/>
                <w:szCs w:val="20"/>
              </w:rPr>
            </w:r>
            <w:r w:rsidR="002B23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 xml:space="preserve">Povezano podjetje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v tem primeru </w:t>
            </w:r>
            <w:r w:rsidR="00C25B10" w:rsidRPr="00C25B10">
              <w:rPr>
                <w:rStyle w:val="FontStyle43"/>
                <w:rFonts w:ascii="Arial" w:hAnsi="Arial" w:cs="Arial"/>
                <w:sz w:val="20"/>
                <w:szCs w:val="20"/>
              </w:rPr>
              <w:t>vnes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ite</w:t>
            </w:r>
            <w:r w:rsidR="00C25B10" w:rsidRP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še </w:t>
            </w:r>
            <w:r w:rsid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v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obrazca 1 in 3, ki sledita tej </w:t>
            </w:r>
            <w:r w:rsidR="006C4553">
              <w:rPr>
                <w:rStyle w:val="FontStyle43"/>
                <w:rFonts w:ascii="Arial" w:hAnsi="Arial" w:cs="Arial"/>
                <w:sz w:val="20"/>
                <w:szCs w:val="20"/>
              </w:rPr>
              <w:t>določitvi velikosti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ter nato rezultate izračunov prenesite v okvir spodaj.</w:t>
            </w:r>
          </w:p>
        </w:tc>
      </w:tr>
    </w:tbl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Fonts w:ascii="Arial" w:hAnsi="Arial" w:cs="Arial"/>
          <w:bCs/>
          <w:sz w:val="20"/>
          <w:szCs w:val="20"/>
          <w:u w:val="single"/>
        </w:rPr>
      </w:pPr>
      <w:r w:rsidRPr="00187F9F">
        <w:rPr>
          <w:rFonts w:ascii="Arial" w:hAnsi="Arial" w:cs="Arial"/>
          <w:bCs/>
          <w:sz w:val="20"/>
          <w:szCs w:val="20"/>
          <w:u w:val="single"/>
        </w:rPr>
        <w:t>Podatki za določitev velikosti podjetja so</w:t>
      </w:r>
      <w:r w:rsidRPr="00187F9F">
        <w:rPr>
          <w:rFonts w:ascii="Arial" w:hAnsi="Arial" w:cs="Arial"/>
          <w:bCs/>
          <w:sz w:val="20"/>
          <w:szCs w:val="20"/>
          <w:u w:val="single"/>
          <w:vertAlign w:val="superscript"/>
        </w:rPr>
        <w:t>1</w:t>
      </w:r>
      <w:r w:rsidRPr="00187F9F">
        <w:rPr>
          <w:rFonts w:ascii="Arial" w:hAnsi="Arial" w:cs="Arial"/>
          <w:bCs/>
          <w:sz w:val="20"/>
          <w:szCs w:val="20"/>
          <w:u w:val="single"/>
        </w:rPr>
        <w:t>: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1984"/>
      </w:tblGrid>
      <w:tr w:rsidR="00187F9F" w:rsidRPr="00187F9F" w:rsidTr="00956D6B">
        <w:trPr>
          <w:trHeight w:val="259"/>
        </w:trPr>
        <w:tc>
          <w:tcPr>
            <w:tcW w:w="3686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354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Bilančna vsota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686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4"/>
          <w:rFonts w:ascii="Arial" w:hAnsi="Arial" w:cs="Arial"/>
          <w:bCs w:val="0"/>
        </w:rPr>
      </w:pPr>
      <w:r w:rsidRPr="00187F9F">
        <w:rPr>
          <w:rFonts w:ascii="Arial" w:hAnsi="Arial" w:cs="Arial"/>
          <w:sz w:val="16"/>
          <w:szCs w:val="16"/>
        </w:rPr>
        <w:lastRenderedPageBreak/>
        <w:t>Vsi podatki se morajo nanašati na zadnje potrjeno obračunsko obdobje in izračunati na letni osnovi.</w:t>
      </w:r>
      <w:r w:rsidRPr="00187F9F">
        <w:rPr>
          <w:rStyle w:val="FontStyle45"/>
          <w:rFonts w:ascii="Arial" w:hAnsi="Arial" w:cs="Arial"/>
          <w:sz w:val="16"/>
          <w:szCs w:val="16"/>
        </w:rPr>
        <w:t xml:space="preserve"> V primeru novoustanovljenih podjetij, katerih računovodski izkazi še niso bili potrjeni, uporabljeni podatki izhajajo iz zanesljive ocene, izdelane tekom finančnega leta.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 xml:space="preserve">Obrazec 1 </w:t>
            </w:r>
          </w:p>
        </w:tc>
      </w:tr>
    </w:tbl>
    <w:p w:rsidR="00D835FF" w:rsidRPr="00187F9F" w:rsidRDefault="00D835FF" w:rsidP="00D835FF">
      <w:pPr>
        <w:autoSpaceDE w:val="0"/>
        <w:autoSpaceDN w:val="0"/>
        <w:spacing w:line="240" w:lineRule="auto"/>
        <w:rPr>
          <w:b/>
        </w:rPr>
      </w:pPr>
    </w:p>
    <w:p w:rsidR="00D835FF" w:rsidRPr="00187F9F" w:rsidRDefault="00D835FF" w:rsidP="00D835FF">
      <w:pPr>
        <w:autoSpaceDE w:val="0"/>
        <w:autoSpaceDN w:val="0"/>
        <w:spacing w:line="240" w:lineRule="auto"/>
        <w:ind w:left="993"/>
        <w:jc w:val="center"/>
        <w:rPr>
          <w:b/>
        </w:rPr>
      </w:pPr>
      <w:r w:rsidRPr="00187F9F">
        <w:rPr>
          <w:b/>
        </w:rPr>
        <w:t>Izračun velikosti za partnerska ali povezana podjetja</w:t>
      </w:r>
      <w:r w:rsidRPr="00187F9F">
        <w:rPr>
          <w:vertAlign w:val="superscript"/>
        </w:rPr>
        <w:t>1</w:t>
      </w:r>
    </w:p>
    <w:p w:rsidR="00D835FF" w:rsidRPr="00187F9F" w:rsidRDefault="00D835FF" w:rsidP="00D835FF">
      <w:pPr>
        <w:pStyle w:val="Style4"/>
        <w:widowControl/>
        <w:rPr>
          <w:rFonts w:ascii="Arial" w:hAnsi="Arial" w:cs="Arial"/>
          <w:b/>
          <w:strike/>
          <w:sz w:val="20"/>
          <w:szCs w:val="20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1418"/>
        <w:gridCol w:w="1701"/>
        <w:gridCol w:w="1701"/>
      </w:tblGrid>
      <w:tr w:rsidR="00187F9F" w:rsidRPr="00187F9F" w:rsidTr="00956D6B">
        <w:trPr>
          <w:trHeight w:val="259"/>
        </w:trPr>
        <w:tc>
          <w:tcPr>
            <w:tcW w:w="4541" w:type="dxa"/>
            <w:vAlign w:val="center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701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Letni prihodek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701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trike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792"/>
        </w:trPr>
        <w:tc>
          <w:tcPr>
            <w:tcW w:w="4541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1.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Podatki podjetja prosilca ali konsolidirani računovodski izkazi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podatke iz Tabele B(1) Obrazca 3)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792"/>
        </w:trPr>
        <w:tc>
          <w:tcPr>
            <w:tcW w:w="4541" w:type="dxa"/>
          </w:tcPr>
          <w:p w:rsidR="00D835FF" w:rsidRPr="00187F9F" w:rsidRDefault="00D835FF" w:rsidP="00161CD8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2.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Proporcionalno zbrani podatki</w:t>
            </w:r>
            <w:r w:rsidRPr="00187F9F">
              <w:rPr>
                <w:rStyle w:val="FontStyle43"/>
                <w:rFonts w:ascii="Arial" w:hAnsi="Arial" w:cs="Arial"/>
                <w:noProof/>
                <w:vanish/>
                <w:sz w:val="20"/>
                <w:szCs w:val="20"/>
                <w:vertAlign w:val="superscript"/>
              </w:rPr>
              <w:t>2</w:t>
            </w:r>
            <w:r w:rsidR="00161CD8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seh partnerskih podjetij (če obstajajo)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seštevek podatkov iz Tabele A Obrazca 2)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994"/>
        </w:trPr>
        <w:tc>
          <w:tcPr>
            <w:tcW w:w="4541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3.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Sešteti </w:t>
            </w:r>
            <w:r w:rsidR="000914A4"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podatki</w:t>
            </w:r>
            <w:r w:rsidR="000914A4" w:rsidRPr="00187F9F">
              <w:rPr>
                <w:rStyle w:val="FontStyle43"/>
                <w:rFonts w:ascii="Arial" w:hAnsi="Arial" w:cs="Arial"/>
                <w:noProof/>
                <w:vanish/>
                <w:sz w:val="20"/>
                <w:szCs w:val="20"/>
                <w:vertAlign w:val="superscript"/>
              </w:rPr>
              <w:t>2</w:t>
            </w:r>
            <w:r w:rsidR="000914A4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="000914A4"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seh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povezanih podjetij (če obstajajo) — če niso vključena s konsolidacijo v vrstici 1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seštevek podatkov iz Tabele B(2) Obrazca 3)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317"/>
        </w:trPr>
        <w:tc>
          <w:tcPr>
            <w:tcW w:w="4541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strike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Podatki, iz vrstice </w:t>
      </w:r>
      <w:r w:rsidR="00AF36F5">
        <w:rPr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iz zgornje tabele, se vstavijo v tabelo </w:t>
      </w:r>
      <w:r w:rsidR="000914A4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B. Podatki za določitev velikosti podjetja</w:t>
      </w:r>
      <w:r w:rsidR="000914A4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v </w:t>
      </w:r>
      <w:r w:rsidR="00C25B10">
        <w:rPr>
          <w:rFonts w:ascii="Arial" w:hAnsi="Arial" w:cs="Arial"/>
          <w:sz w:val="20"/>
          <w:szCs w:val="20"/>
        </w:rPr>
        <w:t>D</w:t>
      </w:r>
      <w:r w:rsidRPr="00187F9F">
        <w:rPr>
          <w:rFonts w:ascii="Arial" w:hAnsi="Arial" w:cs="Arial"/>
          <w:sz w:val="20"/>
          <w:szCs w:val="20"/>
        </w:rPr>
        <w:t>oločitv</w:t>
      </w:r>
      <w:r w:rsidR="00C25B10">
        <w:rPr>
          <w:rFonts w:ascii="Arial" w:hAnsi="Arial" w:cs="Arial"/>
          <w:sz w:val="20"/>
          <w:szCs w:val="20"/>
        </w:rPr>
        <w:t>i</w:t>
      </w:r>
      <w:r w:rsidRPr="00187F9F">
        <w:rPr>
          <w:rFonts w:ascii="Arial" w:hAnsi="Arial" w:cs="Arial"/>
          <w:sz w:val="20"/>
          <w:szCs w:val="20"/>
        </w:rPr>
        <w:t xml:space="preserve"> velikosti podjetja.</w:t>
      </w:r>
    </w:p>
    <w:p w:rsidR="00D835FF" w:rsidRPr="00187F9F" w:rsidRDefault="00D835FF" w:rsidP="00D835FF">
      <w:pPr>
        <w:pStyle w:val="Style4"/>
        <w:widowControl/>
        <w:rPr>
          <w:rStyle w:val="FontStyle41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>Obrazec 2</w:t>
            </w:r>
          </w:p>
        </w:tc>
      </w:tr>
    </w:tbl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spacing w:line="260" w:lineRule="atLeast"/>
        <w:ind w:left="993"/>
        <w:jc w:val="center"/>
        <w:rPr>
          <w:rStyle w:val="FontStyle42"/>
          <w:rFonts w:ascii="Arial" w:hAnsi="Arial" w:cs="Arial"/>
          <w:b w:val="0"/>
          <w:bCs w:val="0"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>Partnerska podjetja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Za vsako podjetje, za katero je bil </w:t>
      </w:r>
      <w:r w:rsidR="00C25B10">
        <w:rPr>
          <w:rFonts w:ascii="Arial" w:hAnsi="Arial" w:cs="Arial"/>
          <w:sz w:val="20"/>
          <w:szCs w:val="20"/>
        </w:rPr>
        <w:t>vneseni podatki v</w:t>
      </w:r>
      <w:r w:rsidRPr="00187F9F">
        <w:rPr>
          <w:rFonts w:ascii="Arial" w:hAnsi="Arial" w:cs="Arial"/>
          <w:sz w:val="20"/>
          <w:szCs w:val="20"/>
        </w:rPr>
        <w:t xml:space="preserve"> spodnji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obrazec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(en obrazec za vsako partnersko podjetje upravičenca in za vsako partnersko podjetje katerega koli povezanega podjetja), katerega podatki še niso vključeni v konsolidiranih računovodskih izkazih navedenega povezanega podjetja), se morajo zadevni podatki iz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Tabele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prenesti v spodnjo tabelo: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sz w:val="20"/>
          <w:szCs w:val="20"/>
        </w:rPr>
      </w:pPr>
      <w:r w:rsidRPr="00187F9F">
        <w:rPr>
          <w:rFonts w:ascii="Arial" w:hAnsi="Arial" w:cs="Arial"/>
          <w:bCs/>
          <w:sz w:val="20"/>
          <w:szCs w:val="20"/>
        </w:rPr>
        <w:t>Tabela A</w:t>
      </w:r>
    </w:p>
    <w:tbl>
      <w:tblPr>
        <w:tblW w:w="91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8"/>
        <w:gridCol w:w="1559"/>
        <w:gridCol w:w="1418"/>
        <w:gridCol w:w="1355"/>
      </w:tblGrid>
      <w:tr w:rsidR="00187F9F" w:rsidRPr="00187F9F" w:rsidTr="00956D6B">
        <w:trPr>
          <w:trHeight w:val="384"/>
        </w:trPr>
        <w:tc>
          <w:tcPr>
            <w:tcW w:w="482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Partnersko podjetje</w:t>
            </w:r>
          </w:p>
          <w:p w:rsidR="00D835FF" w:rsidRPr="00187F9F" w:rsidRDefault="00D835FF" w:rsidP="00956D6B">
            <w:pPr>
              <w:pStyle w:val="Style27"/>
              <w:widowControl/>
              <w:spacing w:line="260" w:lineRule="atLeast"/>
              <w:jc w:val="center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(ime / identifikacija)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Število zaposlenih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(LŠD)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1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spacing w:line="260" w:lineRule="atLeast"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(po potrebi razširite tabelo)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 zgornje tabele se vstavijo v 2. vrstico (ki se nanaša na partnerska podjetja) tabele v Obrazcu 1.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jc w:val="center"/>
        <w:rPr>
          <w:rStyle w:val="FontStyle43"/>
          <w:rFonts w:ascii="Arial" w:hAnsi="Arial" w:cs="Arial"/>
          <w:b/>
          <w:bCs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>Obrazec o partnerstvu</w:t>
      </w:r>
    </w:p>
    <w:p w:rsidR="00D835FF" w:rsidRPr="00187F9F" w:rsidRDefault="00D835FF" w:rsidP="00D835FF">
      <w:pPr>
        <w:pStyle w:val="Style25"/>
        <w:widowControl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25"/>
        <w:widowControl/>
        <w:rPr>
          <w:rStyle w:val="FontStyle44"/>
          <w:rFonts w:ascii="Arial" w:hAnsi="Arial" w:cs="Arial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Neobdelani podatki o navedenem partnerskem podjetju</w:t>
      </w:r>
    </w:p>
    <w:p w:rsidR="00D835FF" w:rsidRPr="00187F9F" w:rsidRDefault="00D835FF" w:rsidP="00D835FF">
      <w:pPr>
        <w:pStyle w:val="Style2"/>
        <w:widowControl/>
        <w:rPr>
          <w:rStyle w:val="FontStyle41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Referenčno obdobje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560"/>
        <w:gridCol w:w="1922"/>
      </w:tblGrid>
      <w:tr w:rsidR="00187F9F" w:rsidRPr="00187F9F" w:rsidTr="00956D6B">
        <w:trPr>
          <w:trHeight w:val="278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Neobdelani podatki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0914A4" w:rsidRDefault="000914A4" w:rsidP="000914A4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  <w:u w:val="single"/>
        </w:rPr>
      </w:pPr>
    </w:p>
    <w:p w:rsidR="00D835FF" w:rsidRPr="002B23FB" w:rsidRDefault="00D835FF" w:rsidP="000914A4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2B23FB">
        <w:rPr>
          <w:rFonts w:ascii="Arial" w:hAnsi="Arial" w:cs="Arial"/>
          <w:sz w:val="20"/>
          <w:szCs w:val="20"/>
        </w:rPr>
        <w:t xml:space="preserve">Ti neobdelani podatki izhajajo iz računovodskih izkazov ali drugih podatkov partnerskega podjetja, ki so konsolidirani, če obstajajo. K njim so prišteti 100 % podatki podjetij, ki so povezana s tem partnerskim podjetjem, razen če so podatki iz računovodskih izkazov teh povezanih podjetij že vključeni s konsolidacijo računovodske izkaze partnerskega podjetja(2). Če je potrebno, </w:t>
      </w:r>
      <w:r w:rsidR="00237C7D" w:rsidRPr="002B23FB">
        <w:rPr>
          <w:rFonts w:ascii="Arial" w:hAnsi="Arial" w:cs="Arial"/>
          <w:sz w:val="20"/>
          <w:szCs w:val="20"/>
        </w:rPr>
        <w:t>vnesite podatke v</w:t>
      </w:r>
      <w:r w:rsidRPr="002B23FB">
        <w:rPr>
          <w:rFonts w:ascii="Arial" w:hAnsi="Arial" w:cs="Arial"/>
          <w:sz w:val="20"/>
          <w:szCs w:val="20"/>
        </w:rPr>
        <w:t xml:space="preserve"> </w:t>
      </w:r>
      <w:r w:rsidR="00237C7D" w:rsidRPr="002B23FB">
        <w:rPr>
          <w:rFonts w:ascii="Arial" w:hAnsi="Arial" w:cs="Arial"/>
          <w:sz w:val="20"/>
          <w:szCs w:val="20"/>
        </w:rPr>
        <w:t>Določitev velikosti</w:t>
      </w:r>
      <w:r w:rsidRPr="002B23FB">
        <w:rPr>
          <w:rFonts w:ascii="Arial" w:hAnsi="Arial" w:cs="Arial"/>
          <w:sz w:val="20"/>
          <w:szCs w:val="20"/>
        </w:rPr>
        <w:t xml:space="preserve"> </w:t>
      </w:r>
      <w:r w:rsidR="00237C7D" w:rsidRPr="002B23FB">
        <w:rPr>
          <w:rFonts w:ascii="Arial" w:hAnsi="Arial" w:cs="Arial"/>
          <w:sz w:val="20"/>
          <w:szCs w:val="20"/>
        </w:rPr>
        <w:t xml:space="preserve">in </w:t>
      </w:r>
      <w:r w:rsidRPr="002B23FB">
        <w:rPr>
          <w:rFonts w:ascii="Arial" w:hAnsi="Arial" w:cs="Arial"/>
          <w:sz w:val="20"/>
          <w:szCs w:val="20"/>
        </w:rPr>
        <w:t>povezanosti za podjetja, ki še niso vključena s konsolidacijo.</w:t>
      </w:r>
    </w:p>
    <w:p w:rsidR="00D835FF" w:rsidRPr="00187F9F" w:rsidRDefault="00D835FF" w:rsidP="00161CD8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  <w:u w:val="single"/>
        </w:rPr>
      </w:pPr>
    </w:p>
    <w:p w:rsidR="00D835FF" w:rsidRPr="00187F9F" w:rsidRDefault="00D835FF" w:rsidP="00161CD8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Proporcionalni izračun</w:t>
      </w:r>
    </w:p>
    <w:p w:rsidR="00D835FF" w:rsidRPr="00187F9F" w:rsidRDefault="00D835FF" w:rsidP="00161CD8">
      <w:pPr>
        <w:pStyle w:val="Style13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a) Natančno </w:t>
      </w:r>
      <w:r w:rsidR="007B3AD9">
        <w:rPr>
          <w:rFonts w:ascii="Arial" w:hAnsi="Arial" w:cs="Arial"/>
          <w:sz w:val="20"/>
          <w:szCs w:val="20"/>
        </w:rPr>
        <w:t>opredelite</w:t>
      </w:r>
      <w:r w:rsidRPr="00187F9F">
        <w:rPr>
          <w:rFonts w:ascii="Arial" w:hAnsi="Arial" w:cs="Arial"/>
          <w:sz w:val="20"/>
          <w:szCs w:val="20"/>
        </w:rPr>
        <w:t xml:space="preserve"> delež</w:t>
      </w:r>
      <w:r w:rsidRPr="00187F9F">
        <w:rPr>
          <w:rStyle w:val="Konnaopomba-sklic"/>
          <w:rFonts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podjetja, ki sestavlja </w:t>
      </w:r>
      <w:r w:rsidR="006C4553">
        <w:rPr>
          <w:rStyle w:val="FontStyle43"/>
          <w:rFonts w:ascii="Arial" w:hAnsi="Arial" w:cs="Arial"/>
          <w:sz w:val="20"/>
          <w:szCs w:val="20"/>
        </w:rPr>
        <w:t xml:space="preserve">določitev </w:t>
      </w:r>
      <w:r w:rsidRPr="00187F9F">
        <w:rPr>
          <w:rStyle w:val="FontStyle43"/>
          <w:rFonts w:ascii="Arial" w:hAnsi="Arial" w:cs="Arial"/>
          <w:sz w:val="20"/>
          <w:szCs w:val="20"/>
        </w:rPr>
        <w:t>(ali delež povezanega podjetja, prek katerega je vzpostavljeno razmerje s partnerskim podjetjem) v partnerskem podjetju, na katerega se ta obrazec nanaša:</w:t>
      </w:r>
    </w:p>
    <w:p w:rsidR="00D835FF" w:rsidRPr="00187F9F" w:rsidRDefault="00D835FF" w:rsidP="00D835FF">
      <w:pPr>
        <w:pStyle w:val="Style13"/>
        <w:widowControl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D835FF" w:rsidRPr="00187F9F" w:rsidRDefault="00D835FF" w:rsidP="00D835FF">
      <w:pPr>
        <w:pStyle w:val="Style13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Navedite tudi delež partnerskega podjetja, na katerega se ta obrazec nanaša, v podjetju, ki sestavlja </w:t>
      </w:r>
      <w:r w:rsidR="00DE01B4">
        <w:rPr>
          <w:rFonts w:ascii="Arial" w:hAnsi="Arial" w:cs="Arial"/>
          <w:sz w:val="20"/>
          <w:szCs w:val="20"/>
        </w:rPr>
        <w:t xml:space="preserve">Določitev </w:t>
      </w:r>
      <w:r w:rsidR="00DE01B4" w:rsidRPr="00DE01B4">
        <w:rPr>
          <w:rFonts w:ascii="Arial" w:hAnsi="Arial" w:cs="Arial"/>
          <w:sz w:val="20"/>
          <w:szCs w:val="20"/>
        </w:rPr>
        <w:t>velikosti in povezanosti podjetja</w:t>
      </w:r>
      <w:r w:rsidRPr="00187F9F">
        <w:rPr>
          <w:rFonts w:ascii="Arial" w:hAnsi="Arial" w:cs="Arial"/>
          <w:sz w:val="20"/>
          <w:szCs w:val="20"/>
        </w:rPr>
        <w:t xml:space="preserve"> (ali v povezanem podjetju):</w:t>
      </w: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28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b) Višji od obeh odstotkov deležev se uporabi za neobdelane podatke, vnesene v prejšnje polje.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Rezultate tega proporcionalnega izračuna je treba podati v naslednji tabeli:</w:t>
      </w:r>
    </w:p>
    <w:p w:rsidR="00D835FF" w:rsidRPr="00187F9F" w:rsidRDefault="00D835FF" w:rsidP="00D835FF">
      <w:pPr>
        <w:pStyle w:val="Style28"/>
        <w:widowControl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 w:val="0"/>
          <w:sz w:val="20"/>
          <w:szCs w:val="20"/>
        </w:rPr>
      </w:pPr>
      <w:r w:rsidRPr="00187F9F">
        <w:rPr>
          <w:rFonts w:ascii="Arial" w:hAnsi="Arial" w:cs="Arial"/>
          <w:bCs/>
          <w:sz w:val="20"/>
          <w:szCs w:val="20"/>
        </w:rPr>
        <w:t>Tabela o partnerstvu</w:t>
      </w:r>
    </w:p>
    <w:tbl>
      <w:tblPr>
        <w:tblW w:w="92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1"/>
        <w:gridCol w:w="1984"/>
        <w:gridCol w:w="1560"/>
        <w:gridCol w:w="1455"/>
      </w:tblGrid>
      <w:tr w:rsidR="00187F9F" w:rsidRPr="00187F9F" w:rsidTr="00956D6B">
        <w:trPr>
          <w:trHeight w:val="259"/>
        </w:trPr>
        <w:tc>
          <w:tcPr>
            <w:tcW w:w="4261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Odstotek: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560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455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4261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Proporcionalni rezultati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  <w:tc>
          <w:tcPr>
            <w:tcW w:w="1455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ind w:left="1418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Te podatke je treba vnesti v </w:t>
      </w:r>
      <w:r w:rsidRPr="00187F9F">
        <w:rPr>
          <w:rFonts w:ascii="Arial" w:hAnsi="Arial" w:cs="Arial"/>
          <w:i/>
          <w:sz w:val="20"/>
          <w:szCs w:val="20"/>
        </w:rPr>
        <w:t xml:space="preserve">Tabelo A </w:t>
      </w:r>
      <w:r w:rsidRPr="00187F9F">
        <w:rPr>
          <w:rFonts w:ascii="Arial" w:hAnsi="Arial" w:cs="Arial"/>
          <w:sz w:val="20"/>
          <w:szCs w:val="20"/>
        </w:rPr>
        <w:t>v Obrazcu 2.</w:t>
      </w:r>
    </w:p>
    <w:p w:rsidR="00D835FF" w:rsidRPr="00187F9F" w:rsidRDefault="00D835FF" w:rsidP="00D835FF">
      <w:pPr>
        <w:pStyle w:val="Style2"/>
        <w:widowControl/>
        <w:rPr>
          <w:rStyle w:val="FontStyle41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>Obrazec 3</w:t>
            </w:r>
          </w:p>
        </w:tc>
      </w:tr>
    </w:tbl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ind w:left="851"/>
        <w:jc w:val="center"/>
        <w:rPr>
          <w:rStyle w:val="FontStyle45"/>
          <w:rFonts w:ascii="Arial" w:hAnsi="Arial" w:cs="Arial"/>
          <w:b/>
          <w:sz w:val="20"/>
          <w:szCs w:val="20"/>
        </w:rPr>
      </w:pPr>
      <w:r w:rsidRPr="00187F9F">
        <w:rPr>
          <w:rStyle w:val="FontStyle45"/>
          <w:rFonts w:ascii="Arial" w:hAnsi="Arial" w:cs="Arial"/>
          <w:b/>
          <w:sz w:val="20"/>
          <w:szCs w:val="20"/>
        </w:rPr>
        <w:t>Povezana podjetja</w:t>
      </w:r>
    </w:p>
    <w:p w:rsidR="00D835FF" w:rsidRPr="00187F9F" w:rsidRDefault="00D835FF" w:rsidP="00D835FF">
      <w:pPr>
        <w:pStyle w:val="Style10"/>
        <w:widowControl/>
        <w:ind w:left="851"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A. Določite primer, ki velja za podjetje upravičenca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1. primer: Podjetje upravičenec sestavi konsolidirane računovodske izkaze ali je s konsolidacijo vključeno v konsolidirane računovodske izkaze drugega podjetja (Izpolni se Tabela B(1))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2. primer: Podjetje upravičenec ali eden ali več povezanih podjetij ne sestavijo konsolidiranih računovodskih izkazov ali niso vključena v konsolidirane računovodske izkaze (Izpolni se Tabela B(2))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B. Metode izračuna za vsak posamezen primer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1. primer: Konsolidirani računovodski izkazi služijo kot osnova za izračun. Izpolnite Tabelo B(1) spodaj.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2"/>
        <w:widowControl/>
        <w:rPr>
          <w:rStyle w:val="FontStyle43"/>
          <w:rFonts w:ascii="Arial" w:hAnsi="Arial" w:cs="Arial"/>
          <w:b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lastRenderedPageBreak/>
        <w:t>Tabela B(1)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0"/>
        <w:gridCol w:w="2552"/>
        <w:gridCol w:w="1843"/>
        <w:gridCol w:w="1355"/>
      </w:tblGrid>
      <w:tr w:rsidR="00187F9F" w:rsidRPr="00187F9F" w:rsidTr="00956D6B">
        <w:trPr>
          <w:trHeight w:val="269"/>
        </w:trPr>
        <w:tc>
          <w:tcPr>
            <w:tcW w:w="3410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 (*)</w:t>
            </w:r>
          </w:p>
        </w:tc>
        <w:tc>
          <w:tcPr>
            <w:tcW w:w="1843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Letni prihodek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410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552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(*) Kadar se v konsolidiranih računovodskih izkazih število zaposlenih ne pojavi, se slednje izračuna tako, da se prištejejo podatki iz podjetij, s katerimi je zadevno podjetje povezano.</w:t>
      </w:r>
    </w:p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 zgornje tabele se vstavijo v vrstico 1 v Obrazec 1.</w:t>
      </w:r>
    </w:p>
    <w:p w:rsidR="00D835F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917B22" w:rsidRPr="00E647B9" w:rsidRDefault="00917B22" w:rsidP="00917B22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  <w:r w:rsidRPr="00E647B9">
        <w:rPr>
          <w:rFonts w:ascii="Arial" w:hAnsi="Arial" w:cs="Arial"/>
          <w:b/>
          <w:sz w:val="20"/>
          <w:szCs w:val="20"/>
        </w:rPr>
        <w:t>Identifikacija podjetij, vključenih s konsolidacijo</w:t>
      </w:r>
    </w:p>
    <w:tbl>
      <w:tblPr>
        <w:tblW w:w="92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185"/>
        <w:gridCol w:w="1615"/>
        <w:gridCol w:w="3532"/>
      </w:tblGrid>
      <w:tr w:rsidR="00917B22" w:rsidRPr="00E647B9" w:rsidTr="00635D2D">
        <w:trPr>
          <w:trHeight w:val="446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Povezano podjetje</w:t>
            </w:r>
          </w:p>
          <w:p w:rsidR="00917B22" w:rsidRPr="00E647B9" w:rsidRDefault="00917B22" w:rsidP="00635D2D">
            <w:pPr>
              <w:pStyle w:val="Style27"/>
              <w:widowControl/>
              <w:jc w:val="center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(ime / identifikacija)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Naslov (sedež)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Matična številka</w:t>
            </w:r>
          </w:p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Imena in nazivi glavnega (-ih) direktorja (-</w:t>
            </w:r>
            <w:proofErr w:type="spellStart"/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ev</w:t>
            </w:r>
            <w:proofErr w:type="spellEnd"/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7B22" w:rsidRPr="00E647B9" w:rsidTr="00635D2D">
        <w:trPr>
          <w:trHeight w:val="30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7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7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1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917B22" w:rsidRPr="00E647B9" w:rsidRDefault="00917B22" w:rsidP="00917B22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  <w:r w:rsidRPr="00E647B9">
        <w:rPr>
          <w:rStyle w:val="FontStyle45"/>
          <w:rFonts w:ascii="Arial" w:hAnsi="Arial" w:cs="Arial"/>
          <w:sz w:val="20"/>
          <w:szCs w:val="20"/>
        </w:rPr>
        <w:t>(**) Predsednik (glavni izvršni direktor), generalni direktor ali druga ustrezna oseba.</w:t>
      </w:r>
    </w:p>
    <w:p w:rsidR="00917B22" w:rsidRDefault="00917B22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Partnerska podjetja takšnega povezanega podjetja, ki še niso vključena s konsolidacijo, se obravnavajo kot neposredni partnerji podjetja prosilca.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 xml:space="preserve">Njihove podatke in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obrazec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je zato treba vključiti v Obrazec 2.</w:t>
      </w:r>
    </w:p>
    <w:p w:rsidR="00D835FF" w:rsidRPr="00187F9F" w:rsidRDefault="00D835FF" w:rsidP="00D835FF">
      <w:pPr>
        <w:pStyle w:val="Style7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bCs/>
          <w:sz w:val="20"/>
          <w:szCs w:val="20"/>
        </w:rPr>
        <w:t>2. primer:</w:t>
      </w:r>
      <w:r w:rsidRPr="00187F9F">
        <w:rPr>
          <w:rStyle w:val="FontStyle45"/>
          <w:rFonts w:ascii="Arial" w:hAnsi="Arial" w:cs="Arial"/>
          <w:b/>
          <w:bCs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Za vsako povezano podjetje (vključno s povezavami prek drugih povezanih podjetij) </w:t>
      </w:r>
      <w:r w:rsidR="00DE01B4">
        <w:rPr>
          <w:rStyle w:val="FontStyle45"/>
          <w:rFonts w:ascii="Arial" w:hAnsi="Arial" w:cs="Arial"/>
          <w:sz w:val="20"/>
          <w:szCs w:val="20"/>
        </w:rPr>
        <w:t>se vnesejo podatki v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="00EE732E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5"/>
          <w:rFonts w:ascii="Arial" w:hAnsi="Arial" w:cs="Arial"/>
          <w:sz w:val="20"/>
          <w:szCs w:val="20"/>
        </w:rPr>
        <w:t>Obrazec o povezanosti</w:t>
      </w:r>
      <w:r w:rsidR="00EE732E">
        <w:rPr>
          <w:rStyle w:val="FontStyle45"/>
          <w:rFonts w:ascii="Arial" w:hAnsi="Arial" w:cs="Arial"/>
          <w:sz w:val="20"/>
          <w:szCs w:val="20"/>
        </w:rPr>
        <w:t>«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in enostavno dodajte računovodske izkaze vseh povezanih podjetij tako, da izpolnite Tabelo B(2) spodaj.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Cs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Cs/>
          <w:sz w:val="20"/>
          <w:szCs w:val="20"/>
        </w:rPr>
      </w:pPr>
      <w:r w:rsidRPr="00187F9F">
        <w:rPr>
          <w:rStyle w:val="FontStyle45"/>
          <w:rFonts w:ascii="Arial" w:hAnsi="Arial" w:cs="Arial"/>
          <w:bCs/>
          <w:sz w:val="20"/>
          <w:szCs w:val="20"/>
        </w:rPr>
        <w:t>Tabela B(2)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099"/>
        <w:gridCol w:w="2058"/>
        <w:gridCol w:w="2056"/>
      </w:tblGrid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Podjetje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Bilančna vsota</w:t>
            </w:r>
          </w:p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1.(*)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2.(*)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3.(*)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4.(*)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5.(*)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</w:tbl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9"/>
        <w:widowControl/>
        <w:rPr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iz vrstice </w:t>
      </w:r>
      <w:r w:rsidR="00EE732E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EE732E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zgornje tabele se vstavijo v 3. vrstico (ki se nanaša na povezana podjetja) tabele v Obrazcu 1.</w:t>
      </w:r>
      <w:r w:rsidRPr="00187F9F">
        <w:rPr>
          <w:rFonts w:ascii="Arial" w:hAnsi="Arial" w:cs="Arial"/>
          <w:bCs/>
          <w:sz w:val="20"/>
          <w:szCs w:val="20"/>
        </w:rPr>
        <w:t xml:space="preserve"> </w:t>
      </w:r>
    </w:p>
    <w:p w:rsidR="00D835FF" w:rsidRPr="00187F9F" w:rsidRDefault="00D835FF" w:rsidP="00D835FF">
      <w:pPr>
        <w:spacing w:line="240" w:lineRule="auto"/>
        <w:rPr>
          <w:bCs/>
        </w:rPr>
      </w:pPr>
    </w:p>
    <w:p w:rsidR="00D835FF" w:rsidRPr="00187F9F" w:rsidRDefault="00D835FF" w:rsidP="00D835FF">
      <w:pPr>
        <w:spacing w:line="240" w:lineRule="auto"/>
        <w:rPr>
          <w:bCs/>
          <w:strike/>
        </w:rPr>
      </w:pPr>
    </w:p>
    <w:p w:rsidR="00D835FF" w:rsidRPr="00187F9F" w:rsidRDefault="00D835FF" w:rsidP="00D835FF">
      <w:pPr>
        <w:pStyle w:val="Style5"/>
        <w:widowControl/>
        <w:jc w:val="center"/>
        <w:rPr>
          <w:rFonts w:ascii="Arial" w:hAnsi="Arial" w:cs="Arial"/>
          <w:b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Obrazec o povezanosti</w:t>
      </w:r>
    </w:p>
    <w:p w:rsidR="00D835FF" w:rsidRPr="00187F9F" w:rsidRDefault="00D835FF" w:rsidP="00D835FF">
      <w:pPr>
        <w:pStyle w:val="Style5"/>
        <w:widowControl/>
        <w:jc w:val="center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(samo za povezana podjetja, ki niso vključena s konsolidacijo v Tabeli B(1))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ind w:left="851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Podatki o podjetju</w:t>
      </w:r>
    </w:p>
    <w:p w:rsidR="00D835F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57703D" w:rsidRPr="00E647B9" w:rsidRDefault="0057703D" w:rsidP="0057703D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 w:rsidRPr="00E647B9">
        <w:rPr>
          <w:rStyle w:val="FontStyle43"/>
          <w:rFonts w:ascii="Arial" w:hAnsi="Arial" w:cs="Arial"/>
          <w:sz w:val="20"/>
          <w:szCs w:val="20"/>
        </w:rPr>
        <w:t>Referenčno obdobje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"/>
        <w:gridCol w:w="2676"/>
        <w:gridCol w:w="3121"/>
        <w:gridCol w:w="2459"/>
      </w:tblGrid>
      <w:tr w:rsidR="0057703D" w:rsidRPr="00E647B9" w:rsidTr="00635D2D">
        <w:trPr>
          <w:trHeight w:val="274"/>
        </w:trPr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703D" w:rsidRPr="00E647B9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Število zaposlenih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(LŠD)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Letni prihodek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(v 000 EUR)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Bilančna vsota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(v 000 EUR)</w:t>
            </w:r>
          </w:p>
        </w:tc>
      </w:tr>
      <w:tr w:rsidR="0057703D" w:rsidRPr="00E647B9" w:rsidTr="00635D2D">
        <w:trPr>
          <w:trHeight w:val="317"/>
        </w:trPr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Skupaj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57703D" w:rsidRPr="00E647B9" w:rsidRDefault="0057703D" w:rsidP="0057703D">
      <w:pPr>
        <w:pStyle w:val="Style7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161CD8">
      <w:pPr>
        <w:pStyle w:val="Style7"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podjetij, ki so povezana s podjetjem upravičenca, izhajajo iz njihovih računovodskih izkazov in drugih podatkov, ki so konsolidirani, če obstajajo. Z njimi so proporcionalno združeni podatki kateregakoli možnega partnerskega podjetja od navedenega povezanega podjetja, ki se nahaja </w:t>
      </w:r>
      <w:r w:rsidRPr="00187F9F">
        <w:rPr>
          <w:rStyle w:val="FontStyle43"/>
          <w:rFonts w:ascii="Arial" w:hAnsi="Arial" w:cs="Arial"/>
          <w:sz w:val="20"/>
          <w:szCs w:val="20"/>
        </w:rPr>
        <w:lastRenderedPageBreak/>
        <w:t>neposredno vertikalno ali horizontalno od njega, razen če so že bili vključeni s konsolidacijo(1).</w:t>
      </w:r>
    </w:p>
    <w:p w:rsidR="00D835FF" w:rsidRPr="00187F9F" w:rsidRDefault="00D835FF" w:rsidP="00161CD8">
      <w:pPr>
        <w:pStyle w:val="Style7"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Takšna partnerska podjetja se obravnavajo kot neposredna partnerska podjetja prosilca. Njihove podatke in </w:t>
      </w:r>
      <w:r w:rsidR="00AF36F5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obrazce o partnerstvu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je zato treba vključiti v Obrazec 2.</w:t>
      </w:r>
    </w:p>
    <w:p w:rsidR="00D835FF" w:rsidRPr="00187F9F" w:rsidRDefault="00D835FF" w:rsidP="00161CD8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161CD8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zgornje tabele se vstavijo v Tabelo B(2) v Obrazcu 3.</w:t>
      </w:r>
    </w:p>
    <w:p w:rsidR="00D835FF" w:rsidRPr="00187F9F" w:rsidRDefault="00D835FF" w:rsidP="00D835FF">
      <w:pPr>
        <w:pStyle w:val="Style7"/>
        <w:widowControl/>
        <w:ind w:left="851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spacing w:line="240" w:lineRule="auto"/>
        <w:rPr>
          <w:b/>
          <w:sz w:val="24"/>
        </w:rPr>
      </w:pPr>
    </w:p>
    <w:p w:rsidR="00D835FF" w:rsidRPr="00187F9F" w:rsidRDefault="00D835FF" w:rsidP="00D835FF">
      <w:pPr>
        <w:spacing w:line="240" w:lineRule="auto"/>
        <w:rPr>
          <w:b/>
          <w:sz w:val="24"/>
        </w:rPr>
      </w:pPr>
    </w:p>
    <w:p w:rsidR="00D835FF" w:rsidRPr="00187F9F" w:rsidRDefault="00D835FF" w:rsidP="00D835FF">
      <w:pPr>
        <w:pStyle w:val="Style18"/>
        <w:widowControl/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 xml:space="preserve">Pojasnila za izpolnitev </w:t>
      </w:r>
      <w:r w:rsidR="004D7B41">
        <w:rPr>
          <w:rFonts w:ascii="Arial" w:hAnsi="Arial" w:cs="Arial"/>
          <w:b/>
          <w:bCs/>
          <w:sz w:val="20"/>
          <w:szCs w:val="20"/>
        </w:rPr>
        <w:t>Določitve</w:t>
      </w:r>
      <w:r w:rsidRPr="00187F9F">
        <w:rPr>
          <w:rFonts w:ascii="Arial" w:hAnsi="Arial" w:cs="Arial"/>
          <w:b/>
          <w:bCs/>
          <w:sz w:val="20"/>
          <w:szCs w:val="20"/>
        </w:rPr>
        <w:t xml:space="preserve"> velikosti </w:t>
      </w:r>
      <w:r w:rsidR="004D7B41">
        <w:rPr>
          <w:rFonts w:ascii="Arial" w:hAnsi="Arial" w:cs="Arial"/>
          <w:b/>
          <w:bCs/>
          <w:sz w:val="20"/>
          <w:szCs w:val="20"/>
        </w:rPr>
        <w:t xml:space="preserve">in povezanosti </w:t>
      </w:r>
      <w:r w:rsidRPr="00187F9F">
        <w:rPr>
          <w:rFonts w:ascii="Arial" w:hAnsi="Arial" w:cs="Arial"/>
          <w:b/>
          <w:bCs/>
          <w:sz w:val="20"/>
          <w:szCs w:val="20"/>
        </w:rPr>
        <w:t>podjetja</w:t>
      </w:r>
    </w:p>
    <w:p w:rsidR="00D835FF" w:rsidRPr="00187F9F" w:rsidRDefault="00D835FF" w:rsidP="00D835FF">
      <w:pPr>
        <w:pStyle w:val="Style18"/>
        <w:widowControl/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D835FF" w:rsidRPr="00187F9F" w:rsidRDefault="00D835FF" w:rsidP="00D835FF">
      <w:pPr>
        <w:spacing w:line="240" w:lineRule="auto"/>
        <w:rPr>
          <w:iCs/>
        </w:rPr>
      </w:pPr>
    </w:p>
    <w:p w:rsidR="00D835FF" w:rsidRPr="00187F9F" w:rsidRDefault="00D835FF" w:rsidP="00161CD8">
      <w:r w:rsidRPr="00187F9F">
        <w:rPr>
          <w:iCs/>
        </w:rPr>
        <w:t>Pri opredelitvi velikosti podjetja se upošteva navedbe iz Priloge 1 Uredbe Komisije 70/2001/ES,</w:t>
      </w:r>
      <w:r w:rsidRPr="00187F9F">
        <w:t xml:space="preserve"> pri opredelitvi </w:t>
      </w:r>
      <w:r w:rsidRPr="00187F9F">
        <w:rPr>
          <w:iCs/>
        </w:rPr>
        <w:t xml:space="preserve">povezanost podjetij pa se upošteva Priporočila Komisije 2003/361/ES. 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I. VRSTE PODJETIJ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Opredelitev MSP</w:t>
      </w:r>
      <w:r w:rsidRPr="00187F9F">
        <w:rPr>
          <w:rFonts w:ascii="Arial" w:hAnsi="Arial" w:cs="Arial"/>
          <w:sz w:val="20"/>
          <w:szCs w:val="20"/>
          <w:vertAlign w:val="superscript"/>
        </w:rPr>
        <w:t>1</w:t>
      </w:r>
      <w:r w:rsidRPr="00187F9F">
        <w:rPr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>razlikuje med tremi vrstami podjetij v skladu z njihovim razmerjem z drugimi podjetji v smislu deležev kapitala ali glasovalnih pravic ali pravice do izvajanja prevladujočega vpliva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2</w:t>
      </w:r>
      <w:r w:rsidRPr="00187F9F">
        <w:rPr>
          <w:rStyle w:val="FontStyle43"/>
          <w:rFonts w:ascii="Arial" w:hAnsi="Arial" w:cs="Arial"/>
          <w:sz w:val="20"/>
          <w:szCs w:val="20"/>
        </w:rPr>
        <w:t>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1. </w:t>
      </w:r>
      <w:r w:rsidRPr="00187F9F">
        <w:rPr>
          <w:rFonts w:ascii="Arial" w:hAnsi="Arial" w:cs="Arial"/>
          <w:b/>
          <w:sz w:val="20"/>
          <w:szCs w:val="20"/>
        </w:rPr>
        <w:t>Samostojno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To je daleč najpogostejša vrsta podjetja.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Nanaša se na vsa podjetja, ki niso ena izmed dveh ostalih vrst podjetja (partnersko ali povezano).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CE6E45" w:rsidRDefault="00D835FF" w:rsidP="00D835FF">
      <w:pPr>
        <w:pStyle w:val="Style32"/>
        <w:widowControl/>
        <w:spacing w:line="260" w:lineRule="atLeast"/>
        <w:rPr>
          <w:rStyle w:val="FontStyle39"/>
          <w:rFonts w:ascii="Arial" w:hAnsi="Arial" w:cs="Arial"/>
          <w:iCs w:val="0"/>
          <w:sz w:val="20"/>
          <w:szCs w:val="20"/>
        </w:rPr>
      </w:pPr>
      <w:r w:rsidRPr="00CE6E45">
        <w:rPr>
          <w:rFonts w:ascii="Arial" w:hAnsi="Arial" w:cs="Arial"/>
          <w:sz w:val="20"/>
          <w:szCs w:val="20"/>
        </w:rPr>
        <w:t xml:space="preserve">Podjetje </w:t>
      </w:r>
      <w:r w:rsidR="00CE6E45" w:rsidRPr="00CE6E45">
        <w:rPr>
          <w:rFonts w:ascii="Arial" w:hAnsi="Arial" w:cs="Arial"/>
          <w:sz w:val="20"/>
          <w:szCs w:val="20"/>
        </w:rPr>
        <w:t>upravičenec</w:t>
      </w:r>
      <w:r w:rsidRPr="00CE6E45">
        <w:rPr>
          <w:rFonts w:ascii="Arial" w:hAnsi="Arial" w:cs="Arial"/>
          <w:sz w:val="20"/>
          <w:szCs w:val="20"/>
        </w:rPr>
        <w:t xml:space="preserve"> je samostojno, če: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nima 25 %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3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ali višjega deleža v katerem koli drugem podjetju,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ni v 25 %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3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ali večji lasti katerega koli podjetja ali javnega organa ali v skupni lasti več povezanih podjetij ali javnih organov, razen v nekaterih izjemah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4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in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ne sestavlja konsolidiranih računovodskih izkazov in ni vključeno v računovodske izkaze podjetja, ki sestavlja konsolidirane računovodske izkaze, s čimer torej ni povezano podjetje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5</w:t>
      </w:r>
      <w:r w:rsidRPr="00187F9F">
        <w:rPr>
          <w:rStyle w:val="FontStyle43"/>
          <w:rFonts w:ascii="Arial" w:hAnsi="Arial" w:cs="Arial"/>
          <w:sz w:val="20"/>
          <w:szCs w:val="20"/>
        </w:rPr>
        <w:t>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2. </w:t>
      </w:r>
      <w:r w:rsidRPr="00187F9F">
        <w:rPr>
          <w:rFonts w:ascii="Arial" w:hAnsi="Arial" w:cs="Arial"/>
          <w:b/>
          <w:sz w:val="20"/>
          <w:szCs w:val="20"/>
        </w:rPr>
        <w:t>Partnersko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Ta vrsta predstavlja položaj podjetij, ki ustanavljajo večja finančna partnerstva z drugimi podjetji, ne da bi pri tem eno podjetje izvajalo učinkovit neposreden ali posreden nadzor nad drugim.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Partnerji so podjetja, ki niso samostojna niti povezana med seboj.</w:t>
      </w:r>
    </w:p>
    <w:p w:rsidR="00D835FF" w:rsidRPr="00187F9F" w:rsidRDefault="00D835FF" w:rsidP="00D835FF">
      <w:pPr>
        <w:pStyle w:val="Style32"/>
        <w:widowControl/>
        <w:spacing w:line="260" w:lineRule="atLeast"/>
        <w:rPr>
          <w:rFonts w:ascii="Arial" w:hAnsi="Arial" w:cs="Arial"/>
          <w:i/>
          <w:sz w:val="20"/>
          <w:szCs w:val="20"/>
        </w:rPr>
      </w:pPr>
    </w:p>
    <w:p w:rsidR="00D835FF" w:rsidRPr="00161CD8" w:rsidRDefault="00D835FF" w:rsidP="00D835FF">
      <w:pPr>
        <w:pStyle w:val="Style32"/>
        <w:widowControl/>
        <w:spacing w:line="260" w:lineRule="atLeast"/>
        <w:rPr>
          <w:rStyle w:val="FontStyle39"/>
          <w:rFonts w:ascii="Arial" w:hAnsi="Arial" w:cs="Arial"/>
          <w:iCs w:val="0"/>
          <w:sz w:val="20"/>
          <w:szCs w:val="20"/>
        </w:rPr>
      </w:pPr>
      <w:r w:rsidRPr="00161CD8">
        <w:rPr>
          <w:rFonts w:ascii="Arial" w:hAnsi="Arial" w:cs="Arial"/>
          <w:sz w:val="20"/>
          <w:szCs w:val="20"/>
        </w:rPr>
        <w:t>Podjetje prosilec je partner drugega podjetja, če: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</w:t>
      </w:r>
      <w:r w:rsidRPr="00187F9F">
        <w:rPr>
          <w:rStyle w:val="FontStyle43"/>
          <w:rFonts w:ascii="Arial" w:hAnsi="Arial" w:cs="Arial"/>
          <w:i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>je njegov delež ali če so njegove glasovalne pravice v drugem podjetju enake ali večje od 25 %, ali če je delež ali če so glasovalne pravice drugega podjetja v podjetju prosilca enake ali večje od 25 %,</w:t>
      </w:r>
    </w:p>
    <w:p w:rsidR="00CE6E45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— podjetja niso povezana podjetja v spodaj navedenem smislu, kar med drugim pomeni, da glasovalne pravice enega podjetja v drugem ne presegajo 50 % in 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— če podjetje prosilec ne sestavlja konsolidiranih računovodskih izkazov, ki vključujejo drugo podjetje s konsolidacijo 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</w:rPr>
        <w:t>(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  <w:vertAlign w:val="superscript"/>
        </w:rPr>
        <w:t>5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</w:rPr>
        <w:t>)</w:t>
      </w:r>
      <w:r w:rsidR="00B16B34">
        <w:rPr>
          <w:rStyle w:val="FontStyle43"/>
          <w:rFonts w:ascii="Arial" w:hAnsi="Arial" w:cs="Arial"/>
          <w:noProof/>
          <w:vanish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in če s konsolidacijo ni vključeno v računovodske izkaze drugega </w:t>
      </w:r>
      <w:r w:rsidRPr="00187F9F">
        <w:rPr>
          <w:rFonts w:ascii="Arial" w:hAnsi="Arial" w:cs="Arial"/>
          <w:sz w:val="20"/>
          <w:szCs w:val="20"/>
        </w:rPr>
        <w:t xml:space="preserve">podjetja ali z njim povezanega podjetja. 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30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3. </w:t>
      </w:r>
      <w:r w:rsidRPr="00187F9F">
        <w:rPr>
          <w:rFonts w:ascii="Arial" w:hAnsi="Arial" w:cs="Arial"/>
          <w:b/>
          <w:sz w:val="20"/>
          <w:szCs w:val="20"/>
        </w:rPr>
        <w:t>Povezano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Ta vrsta ustreza gospodarskemu položaju podjetij, ki oblikujejo skupino z neposrednim ali posrednim nadzorom večine glasovalnih pravic (vključno s sporazumi ali, v nekaterih primerih, prek fizičnih oseb kot delničarjev) ali z možnostjo izvajanja prevladujočega vpliva na podjetje.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Takšni primeri so manj pogosti od dveh predhodnih vrst razmerij.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Da bi se izognili težavam pri razlagi za podjetja, je Komisija to vrsto podjetij opredelila s prevzemom – kjer koli je to primerno za namene opredelitve – pogojev, določenih v 1. členu Direktive Sveta </w:t>
      </w:r>
      <w:r w:rsidRPr="00187F9F">
        <w:rPr>
          <w:rStyle w:val="FontStyle43"/>
          <w:rFonts w:ascii="Arial" w:hAnsi="Arial" w:cs="Arial"/>
          <w:sz w:val="20"/>
          <w:szCs w:val="20"/>
        </w:rPr>
        <w:t>83/349/EGS o konsolidiranih računovodskih izkazih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  <w:vertAlign w:val="superscript"/>
        </w:rPr>
        <w:t>6</w:t>
      </w:r>
      <w:r w:rsidRPr="00187F9F">
        <w:rPr>
          <w:rStyle w:val="FontStyle43"/>
          <w:rFonts w:ascii="Arial" w:hAnsi="Arial" w:cs="Arial"/>
          <w:sz w:val="20"/>
          <w:szCs w:val="20"/>
        </w:rPr>
        <w:t>, ki se uporablja že veliko let.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Podjetje je tako v glavnem takoj seznanjeno s tem, da je povezano, saj že navedena direktiva zahteva, da sestavi konsolidirane računovodske izkaze, ali pa je s konsolidacijo vključeno v računovodske izkaze podjetja, od katerega se zahteva, da sestavi takšne konsolidirane računovodske izkaze.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Edina, vendar ne zelo pogosta primera, ko se podjetje lahko šteje za povezano, čeprav se od njega ne zahteva sestava konsolidiranih računovodskih izkazov, sta opisana v </w:t>
      </w:r>
      <w:r w:rsidRPr="00161CD8">
        <w:rPr>
          <w:rFonts w:ascii="Arial" w:hAnsi="Arial" w:cs="Arial"/>
          <w:sz w:val="20"/>
          <w:szCs w:val="20"/>
        </w:rPr>
        <w:t>prvih dveh alineah sprotne opombe 5 v tej pojasnjevalni opombi.</w:t>
      </w:r>
      <w:r w:rsidRPr="00161CD8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61CD8">
        <w:rPr>
          <w:rFonts w:ascii="Arial" w:hAnsi="Arial" w:cs="Arial"/>
          <w:sz w:val="20"/>
          <w:szCs w:val="20"/>
        </w:rPr>
        <w:t>V navedenih primerih mora podjetje preveriti, ali izpolnjuje enega ali druge pogoje, določene v tretjem odstavku 3. člena opredelitve.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II.</w:t>
      </w:r>
      <w:r w:rsidRPr="00187F9F"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b/>
          <w:sz w:val="20"/>
          <w:szCs w:val="20"/>
        </w:rPr>
        <w:t xml:space="preserve">ŠTEVILO ZAPOSLENIH IN LETNO ŠTEVILO DELOVNIH ENOT </w:t>
      </w:r>
      <w:r w:rsidRPr="00187F9F">
        <w:rPr>
          <w:rFonts w:ascii="Arial" w:hAnsi="Arial" w:cs="Arial"/>
          <w:b/>
          <w:sz w:val="20"/>
          <w:szCs w:val="20"/>
          <w:vertAlign w:val="superscript"/>
        </w:rPr>
        <w:t>(7)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Število zaposlenih v podjetju ustreza letnemu številu delovnih enot (LŠD).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Kdo je vključen v število zaposlenih?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zaposleni podjetja upravičenca,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osebe, ki delajo za podjetje in so mu podrejene ter se v skladu z nacionalno zakonodajo štejejo kot zaposleni,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lastniki-direktorji,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partnerji, ki opravljajo redne dejavnosti v podjetju in imajo korist od finančnih prednosti podjetja.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Pripravniki ali študenti, ki se poklicno usposabljajo prek pogodb o pripravništvu ali poklicnem usposabljanju, se pri številu zaposlenih ne upoštevajo.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Kako se izračuna število zaposlenih?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Eno LŠD ustreza eni osebi, ki je bila v zadevnem podjetju ali v njegovem imenu v teku celotnega referenčnega leta zaposlena s polnim delovnim časom.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Število zaposlenih se izraža v LŠD.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Delo oseb, ki niso bile zaposlene vse leto ali so bile zaposlene za krajši delovni čas – ne glede na njegovo trajanje – ter sezonsko delo, se šteje kot del LŠD. Trajanje porodniškega ali starševskega dopusta se ne šteje.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________________________________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Fonts w:ascii="Arial" w:hAnsi="Arial" w:cs="Arial"/>
          <w:sz w:val="18"/>
          <w:szCs w:val="18"/>
          <w:vertAlign w:val="superscript"/>
        </w:rPr>
        <w:t>(1)</w:t>
      </w:r>
      <w:r w:rsidRPr="00187F9F">
        <w:rPr>
          <w:rFonts w:ascii="Arial" w:hAnsi="Arial" w:cs="Arial"/>
          <w:sz w:val="18"/>
          <w:szCs w:val="18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Odslej se v besedilu pojem </w:t>
      </w:r>
      <w:r w:rsidR="00EE732E">
        <w:rPr>
          <w:rStyle w:val="FontStyle45"/>
          <w:rFonts w:ascii="Arial" w:hAnsi="Arial" w:cs="Arial"/>
          <w:sz w:val="18"/>
          <w:szCs w:val="18"/>
        </w:rPr>
        <w:t>»</w:t>
      </w:r>
      <w:r w:rsidRPr="00187F9F">
        <w:rPr>
          <w:rStyle w:val="FontStyle45"/>
          <w:rFonts w:ascii="Arial" w:hAnsi="Arial" w:cs="Arial"/>
          <w:sz w:val="18"/>
          <w:szCs w:val="18"/>
        </w:rPr>
        <w:t>Opredelitev</w:t>
      </w:r>
      <w:r w:rsidR="00EE732E">
        <w:rPr>
          <w:rStyle w:val="FontStyle45"/>
          <w:rFonts w:ascii="Arial" w:hAnsi="Arial" w:cs="Arial"/>
          <w:sz w:val="18"/>
          <w:szCs w:val="18"/>
        </w:rPr>
        <w:t>«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nanaša na Prilogo k Priporočilu Komisije 2003/361/ES o opredelitvi </w:t>
      </w:r>
      <w:proofErr w:type="spellStart"/>
      <w:r w:rsidRPr="00187F9F">
        <w:rPr>
          <w:rStyle w:val="FontStyle45"/>
          <w:rFonts w:ascii="Arial" w:hAnsi="Arial" w:cs="Arial"/>
          <w:sz w:val="18"/>
          <w:szCs w:val="18"/>
        </w:rPr>
        <w:t>mikro</w:t>
      </w:r>
      <w:proofErr w:type="spellEnd"/>
      <w:r w:rsidRPr="00187F9F">
        <w:rPr>
          <w:rStyle w:val="FontStyle45"/>
          <w:rFonts w:ascii="Arial" w:hAnsi="Arial" w:cs="Arial"/>
          <w:sz w:val="18"/>
          <w:szCs w:val="18"/>
        </w:rPr>
        <w:t>, malih in srednje velikih podjetij</w:t>
      </w:r>
      <w:r w:rsidR="00F00CDD">
        <w:rPr>
          <w:rStyle w:val="FontStyle45"/>
          <w:rFonts w:ascii="Arial" w:hAnsi="Arial" w:cs="Arial"/>
          <w:sz w:val="18"/>
          <w:szCs w:val="18"/>
        </w:rPr>
        <w:t xml:space="preserve"> (</w:t>
      </w:r>
      <w:r w:rsidR="00F00CDD" w:rsidRPr="004D7B41">
        <w:rPr>
          <w:rStyle w:val="FontStyle45"/>
          <w:rFonts w:ascii="Arial" w:hAnsi="Arial" w:cs="Arial"/>
          <w:sz w:val="18"/>
          <w:szCs w:val="18"/>
        </w:rPr>
        <w:t>UL L 124, 20. 5. 2003, str. 36)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. 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(2)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Opredelitev, 3. člen.</w:t>
      </w:r>
    </w:p>
    <w:p w:rsidR="00D835FF" w:rsidRPr="00187F9F" w:rsidRDefault="00D835FF" w:rsidP="000914A4">
      <w:pPr>
        <w:pStyle w:val="Style29"/>
        <w:widowControl/>
        <w:ind w:left="170" w:hanging="170"/>
        <w:rPr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(3)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Kar zadeva delež kapitala ali glasovalne pravice se uporablja tisto, kar je višje. K temu odstotku je treba prišteti delež vsakega podjetja v tem istem</w:t>
      </w:r>
      <w:r w:rsidRPr="00187F9F">
        <w:rPr>
          <w:rFonts w:ascii="Arial" w:hAnsi="Arial" w:cs="Arial"/>
          <w:sz w:val="18"/>
          <w:szCs w:val="18"/>
        </w:rPr>
        <w:t xml:space="preserve"> podjetju, ki je povezano s holdingom (Opredelitev, drugi odstavek 3. člena)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(4)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Podjetje, ki doseže ali preseže prag 25 %, lahko še naprej velja za samostojno, če je ta odstotek v lasti naslednjih kategorij upravičencev (pod pogojem, da slednji niso povezani s podjetjem prosilcem):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a) javne investicijske družbe, družbe s tveganim kapitalom, posamezniki ali skupine posameznikov z redno naložbeno dejavnostjo s tveganim kapitalom, ki lastniški kapital vlagajo v podjetja, ki ne kotirajo na borzi (</w:t>
      </w:r>
      <w:r w:rsidR="00EE732E">
        <w:rPr>
          <w:rStyle w:val="FontStyle45"/>
          <w:rFonts w:ascii="Arial" w:hAnsi="Arial" w:cs="Arial"/>
          <w:sz w:val="18"/>
          <w:szCs w:val="18"/>
        </w:rPr>
        <w:t>»</w:t>
      </w:r>
      <w:r w:rsidRPr="00187F9F">
        <w:rPr>
          <w:rStyle w:val="FontStyle45"/>
          <w:rFonts w:ascii="Arial" w:hAnsi="Arial" w:cs="Arial"/>
          <w:sz w:val="18"/>
          <w:szCs w:val="18"/>
        </w:rPr>
        <w:t>poslovni angeli</w:t>
      </w:r>
      <w:r w:rsidR="00EE732E">
        <w:rPr>
          <w:rStyle w:val="FontStyle45"/>
          <w:rFonts w:ascii="Arial" w:hAnsi="Arial" w:cs="Arial"/>
          <w:sz w:val="18"/>
          <w:szCs w:val="18"/>
        </w:rPr>
        <w:t>«</w:t>
      </w:r>
      <w:r w:rsidRPr="00187F9F">
        <w:rPr>
          <w:rStyle w:val="FontStyle45"/>
          <w:rFonts w:ascii="Arial" w:hAnsi="Arial" w:cs="Arial"/>
          <w:sz w:val="18"/>
          <w:szCs w:val="18"/>
        </w:rPr>
        <w:t>), če znaša skupna naložba navedenih poslovnih angelov v istem podjetju manj kot 1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250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000 EUR,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b) univerze ali neprofitna raziskovalna središča,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c) institucionalni upravičenci, vključno z regionalnimi razvojnimi skladi,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d) samostojni lokalni organi z letnim proračunom, ki je manjši od 10 milijonov EUR, in na področju z manj kot 5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000 prebivalci. (Opredelitev, drugi pododstavek drugega odstavka 3. člena)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(5)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Če se registrirani sedež podjetja nahaja v državi članici, ki predvideva izjemo pri zahtevi za sestavo takšnih računovodskih izkazov na podlagi Sedme direktive Sveta 83/349/ES z dne 13. junija 1983, mora podjetje kljub temu posebej preveriti, ali ne ustreza enemu ali več pogojev, ki so določeni v tretjem odstavku 3. člena Opredelitve.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- Obstajajo tudi nekateri zelo redki primeri, ko podjetje lahko velja za povezano z drugim podjetjem prek osebe ali skupine fizičnih oseb, ki delujejo skupaj (Opredelitev, tretji odstavek 3. člena). 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- Vendar obstaja zelo malo primerov podjetij, ki sestavljajo konsolidirane računovodske izkaze prostovoljno, ne da bi se to od njih zahtevalo v skladu s Sedmo direktivo. V tem primeru podjetje ni nujno povezano in se lahko šteje </w:t>
      </w:r>
      <w:bookmarkStart w:id="0" w:name="_GoBack"/>
      <w:bookmarkEnd w:id="0"/>
      <w:r w:rsidRPr="00187F9F">
        <w:rPr>
          <w:rStyle w:val="FontStyle45"/>
          <w:rFonts w:ascii="Arial" w:hAnsi="Arial" w:cs="Arial"/>
          <w:sz w:val="18"/>
          <w:szCs w:val="18"/>
        </w:rPr>
        <w:t xml:space="preserve">zgolj kot partnersko. 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Da bi ugotovili, ali je podjetje povezano ali ne, je v vsaki od treh situacij treba preveriti, ali podjetje ustreza enemu </w:t>
      </w:r>
      <w:r w:rsidRPr="00187F9F">
        <w:rPr>
          <w:rStyle w:val="FontStyle45"/>
          <w:rFonts w:ascii="Arial" w:hAnsi="Arial" w:cs="Arial"/>
          <w:sz w:val="18"/>
          <w:szCs w:val="18"/>
        </w:rPr>
        <w:lastRenderedPageBreak/>
        <w:t>ali več pogojev, ki so določeni v tretjem odstavku 3. člena Opredelitve, in sicer, kadar je to primerno, prek fizične osebe ali skupine fizičnih oseb, ki delujejo skupaj.</w:t>
      </w:r>
    </w:p>
    <w:p w:rsidR="00D835FF" w:rsidRPr="00187F9F" w:rsidRDefault="00D835FF" w:rsidP="000914A4">
      <w:pPr>
        <w:pStyle w:val="Style10"/>
        <w:widowControl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20"/>
          <w:szCs w:val="20"/>
          <w:vertAlign w:val="superscript"/>
        </w:rPr>
        <w:t>(6)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>Sedma direktiva Sveta 83/349/EGS z dne 13. junija 1983, na podlagi člena 54(3)(g) Pogodbe, o konsolidiranih računovodskih izkazih (UL L 193, 18. 7. 1983, str. 1), kakor je bila nazadnje spremenjena z Direktivo 2001/65/ES Evropskega parlamenta in Sveta (UL L 283, 27. 10. 2001, str. 28).</w:t>
      </w:r>
    </w:p>
    <w:p w:rsidR="00D835FF" w:rsidRPr="00187F9F" w:rsidRDefault="00D835FF" w:rsidP="000914A4">
      <w:pPr>
        <w:pStyle w:val="Style10"/>
        <w:widowControl/>
        <w:ind w:left="170" w:hanging="170"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  <w:vertAlign w:val="superscript"/>
        </w:rPr>
        <w:t>(7)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>Opredelitev, 5. člen</w:t>
      </w:r>
    </w:p>
    <w:p w:rsidR="00D835FF" w:rsidRPr="00187F9F" w:rsidRDefault="00D835FF" w:rsidP="00D835FF">
      <w:pPr>
        <w:pStyle w:val="Style7"/>
        <w:rPr>
          <w:rFonts w:ascii="Arial" w:hAnsi="Arial" w:cs="Arial"/>
          <w:sz w:val="20"/>
          <w:szCs w:val="20"/>
        </w:rPr>
      </w:pPr>
    </w:p>
    <w:p w:rsidR="00D835FF" w:rsidRPr="00187F9F" w:rsidRDefault="00D835FF"/>
    <w:sectPr w:rsidR="00D835FF" w:rsidRPr="0018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FF"/>
    <w:rsid w:val="000261D6"/>
    <w:rsid w:val="00056062"/>
    <w:rsid w:val="000914A4"/>
    <w:rsid w:val="00161CD8"/>
    <w:rsid w:val="00187F9F"/>
    <w:rsid w:val="00217AAE"/>
    <w:rsid w:val="00237C7D"/>
    <w:rsid w:val="002B23FB"/>
    <w:rsid w:val="003232CE"/>
    <w:rsid w:val="00361D36"/>
    <w:rsid w:val="003B4FBB"/>
    <w:rsid w:val="00402315"/>
    <w:rsid w:val="00407901"/>
    <w:rsid w:val="004A1C61"/>
    <w:rsid w:val="004D7B41"/>
    <w:rsid w:val="0057703D"/>
    <w:rsid w:val="00612FC3"/>
    <w:rsid w:val="006C4553"/>
    <w:rsid w:val="00767496"/>
    <w:rsid w:val="007B3AD9"/>
    <w:rsid w:val="00915ABB"/>
    <w:rsid w:val="00917B22"/>
    <w:rsid w:val="009A178F"/>
    <w:rsid w:val="00AB2584"/>
    <w:rsid w:val="00AE6C0F"/>
    <w:rsid w:val="00AF36F5"/>
    <w:rsid w:val="00B16B34"/>
    <w:rsid w:val="00BB0F1E"/>
    <w:rsid w:val="00BF2AF4"/>
    <w:rsid w:val="00C2546B"/>
    <w:rsid w:val="00C25B10"/>
    <w:rsid w:val="00C63B6C"/>
    <w:rsid w:val="00C64653"/>
    <w:rsid w:val="00CB2E8A"/>
    <w:rsid w:val="00CE6E45"/>
    <w:rsid w:val="00D0189F"/>
    <w:rsid w:val="00D15948"/>
    <w:rsid w:val="00D835FF"/>
    <w:rsid w:val="00DE01B4"/>
    <w:rsid w:val="00E60F1B"/>
    <w:rsid w:val="00EE732E"/>
    <w:rsid w:val="00F00CDD"/>
    <w:rsid w:val="00FC14F6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CB6D"/>
  <w15:chartTrackingRefBased/>
  <w15:docId w15:val="{E55F4FA4-D423-4100-B0FB-2C350C5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,Outline1,naslov 1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D835FF"/>
    <w:pPr>
      <w:keepNext/>
      <w:spacing w:before="240" w:after="60"/>
      <w:jc w:val="left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767496"/>
    <w:pPr>
      <w:keepNext/>
      <w:widowControl w:val="0"/>
      <w:adjustRightInd w:val="0"/>
      <w:spacing w:before="240" w:after="60" w:line="240" w:lineRule="auto"/>
      <w:textAlignment w:val="baseline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67496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35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35FF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,Outline1 Znak,naslov 1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D835FF"/>
    <w:rPr>
      <w:rFonts w:eastAsia="Times New Roman" w:cs="Times New Roman"/>
      <w:b/>
      <w:kern w:val="32"/>
      <w:sz w:val="28"/>
      <w:szCs w:val="32"/>
      <w:lang w:eastAsia="sl-SI"/>
    </w:rPr>
  </w:style>
  <w:style w:type="character" w:styleId="Pripombasklic">
    <w:name w:val="annotation reference"/>
    <w:rsid w:val="00D835F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835FF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D835FF"/>
    <w:rPr>
      <w:rFonts w:ascii="Times New Roman" w:eastAsia="Times New Roman" w:hAnsi="Times New Roman" w:cs="Times New Roman"/>
      <w:lang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D835FF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D835FF"/>
    <w:rPr>
      <w:rFonts w:ascii="Times New Roman" w:eastAsia="Times New Roman" w:hAnsi="Times New Roman" w:cs="Times New Roman"/>
      <w:lang w:eastAsia="sl-SI"/>
    </w:rPr>
  </w:style>
  <w:style w:type="paragraph" w:customStyle="1" w:styleId="Style1">
    <w:name w:val="Style1"/>
    <w:basedOn w:val="Navaden"/>
    <w:autoRedefine/>
    <w:rsid w:val="00D835FF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paragraph" w:customStyle="1" w:styleId="Style2">
    <w:name w:val="Style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D835F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D835F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D835FF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D835F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D835FF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D835FF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rsid w:val="00D835FF"/>
    <w:rPr>
      <w:vertAlign w:val="superscript"/>
    </w:rPr>
  </w:style>
  <w:style w:type="paragraph" w:customStyle="1" w:styleId="Style5">
    <w:name w:val="Style5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767496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3Znak">
    <w:name w:val="Naslov 3 Znak"/>
    <w:aliases w:val="Outline3 Znak"/>
    <w:basedOn w:val="Privzetapisavaodstavka"/>
    <w:link w:val="Naslov3"/>
    <w:rsid w:val="00767496"/>
    <w:rPr>
      <w:rFonts w:eastAsia="Times New Roman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Darko Simoncic</cp:lastModifiedBy>
  <cp:revision>28</cp:revision>
  <dcterms:created xsi:type="dcterms:W3CDTF">2020-07-03T11:02:00Z</dcterms:created>
  <dcterms:modified xsi:type="dcterms:W3CDTF">2020-07-09T09:02:00Z</dcterms:modified>
</cp:coreProperties>
</file>