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04" w:rsidRPr="0037552A" w:rsidRDefault="00654E04" w:rsidP="00654E04">
      <w:pPr>
        <w:autoSpaceDE w:val="0"/>
        <w:autoSpaceDN w:val="0"/>
        <w:adjustRightInd w:val="0"/>
        <w:spacing w:line="288" w:lineRule="auto"/>
        <w:jc w:val="both"/>
        <w:rPr>
          <w:rFonts w:cs="Arial"/>
          <w:szCs w:val="20"/>
          <w:lang w:val="sl-SI"/>
        </w:rPr>
      </w:pPr>
    </w:p>
    <w:p w:rsidR="00654E04" w:rsidRPr="0037552A" w:rsidRDefault="00654E04" w:rsidP="00654E04">
      <w:pPr>
        <w:autoSpaceDE w:val="0"/>
        <w:autoSpaceDN w:val="0"/>
        <w:adjustRightInd w:val="0"/>
        <w:spacing w:line="288" w:lineRule="auto"/>
        <w:jc w:val="both"/>
        <w:rPr>
          <w:rFonts w:cs="Arial"/>
          <w:szCs w:val="20"/>
          <w:lang w:val="sl-SI"/>
        </w:rPr>
      </w:pPr>
      <w:r w:rsidRPr="0037552A">
        <w:rPr>
          <w:rFonts w:cs="Arial"/>
          <w:szCs w:val="20"/>
          <w:lang w:val="sl-SI"/>
        </w:rPr>
        <w:t>Ministrstvo za kmetijstvo, gozdarstvo in prehrano Republike Slovenije, Dunajska cesta 22, 1000 Ljubljana, na podlagi:</w:t>
      </w:r>
    </w:p>
    <w:p w:rsidR="00654E04" w:rsidRPr="0037552A" w:rsidRDefault="00654E04" w:rsidP="00654E04">
      <w:pPr>
        <w:autoSpaceDE w:val="0"/>
        <w:autoSpaceDN w:val="0"/>
        <w:adjustRightInd w:val="0"/>
        <w:spacing w:line="288" w:lineRule="auto"/>
        <w:jc w:val="both"/>
        <w:rPr>
          <w:rFonts w:cs="Arial"/>
          <w:szCs w:val="20"/>
          <w:lang w:val="sl-SI"/>
        </w:rPr>
      </w:pPr>
    </w:p>
    <w:p w:rsidR="00654E04" w:rsidRPr="0037552A" w:rsidRDefault="00D719B8" w:rsidP="00654E04">
      <w:pPr>
        <w:pStyle w:val="Odstavekseznama"/>
        <w:numPr>
          <w:ilvl w:val="0"/>
          <w:numId w:val="6"/>
        </w:num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62. člena </w:t>
      </w:r>
      <w:r w:rsidR="00654E04" w:rsidRPr="0037552A">
        <w:rPr>
          <w:rFonts w:ascii="Arial" w:hAnsi="Arial" w:cs="Arial"/>
          <w:sz w:val="20"/>
          <w:szCs w:val="20"/>
        </w:rPr>
        <w:t xml:space="preserve">Uredbe o izvajanju lokalnega razvoja, ki ga vodi </w:t>
      </w:r>
      <w:r w:rsidR="00654E04" w:rsidRPr="00F11F71">
        <w:rPr>
          <w:rFonts w:ascii="Arial" w:hAnsi="Arial" w:cs="Arial"/>
          <w:sz w:val="20"/>
          <w:szCs w:val="20"/>
        </w:rPr>
        <w:t>skupnost, v programskem obdobju 2014–2020 (Uradni lis</w:t>
      </w:r>
      <w:r w:rsidR="000E578F">
        <w:rPr>
          <w:rFonts w:ascii="Arial" w:hAnsi="Arial" w:cs="Arial"/>
          <w:sz w:val="20"/>
          <w:szCs w:val="20"/>
        </w:rPr>
        <w:t xml:space="preserve">t RS št. 42/15, 28/16, 73/16, </w:t>
      </w:r>
      <w:r w:rsidR="00654E04" w:rsidRPr="00F11F71">
        <w:rPr>
          <w:rFonts w:ascii="Arial" w:hAnsi="Arial" w:cs="Arial"/>
          <w:sz w:val="20"/>
          <w:szCs w:val="20"/>
        </w:rPr>
        <w:t>72/17</w:t>
      </w:r>
      <w:r w:rsidR="008E05A0">
        <w:rPr>
          <w:rFonts w:ascii="Arial" w:hAnsi="Arial" w:cs="Arial"/>
          <w:sz w:val="20"/>
          <w:szCs w:val="20"/>
        </w:rPr>
        <w:t>,</w:t>
      </w:r>
      <w:r w:rsidR="000E578F">
        <w:rPr>
          <w:rFonts w:ascii="Arial" w:hAnsi="Arial" w:cs="Arial"/>
          <w:sz w:val="20"/>
          <w:szCs w:val="20"/>
        </w:rPr>
        <w:t xml:space="preserve"> 23/18</w:t>
      </w:r>
      <w:r>
        <w:rPr>
          <w:rFonts w:ascii="Arial" w:hAnsi="Arial" w:cs="Arial"/>
          <w:sz w:val="20"/>
          <w:szCs w:val="20"/>
        </w:rPr>
        <w:t>,</w:t>
      </w:r>
      <w:r w:rsidR="00DE6DA6">
        <w:rPr>
          <w:rFonts w:ascii="Arial" w:hAnsi="Arial" w:cs="Arial"/>
          <w:sz w:val="20"/>
          <w:szCs w:val="20"/>
        </w:rPr>
        <w:t xml:space="preserve"> </w:t>
      </w:r>
      <w:r w:rsidR="008E05A0">
        <w:rPr>
          <w:rFonts w:ascii="Arial" w:hAnsi="Arial" w:cs="Arial"/>
          <w:sz w:val="20"/>
          <w:szCs w:val="20"/>
        </w:rPr>
        <w:t>68/18</w:t>
      </w:r>
      <w:r>
        <w:rPr>
          <w:rFonts w:ascii="Arial" w:hAnsi="Arial" w:cs="Arial"/>
          <w:sz w:val="20"/>
          <w:szCs w:val="20"/>
        </w:rPr>
        <w:t xml:space="preserve"> in </w:t>
      </w:r>
      <w:r w:rsidR="00A072CA">
        <w:rPr>
          <w:rFonts w:ascii="Arial" w:hAnsi="Arial" w:cs="Arial"/>
          <w:sz w:val="20"/>
          <w:szCs w:val="20"/>
        </w:rPr>
        <w:t>68</w:t>
      </w:r>
      <w:r>
        <w:rPr>
          <w:rFonts w:ascii="Arial" w:hAnsi="Arial" w:cs="Arial"/>
          <w:sz w:val="20"/>
          <w:szCs w:val="20"/>
        </w:rPr>
        <w:t>/19</w:t>
      </w:r>
      <w:r w:rsidR="00654E04" w:rsidRPr="00F11F71">
        <w:rPr>
          <w:rFonts w:ascii="Arial" w:hAnsi="Arial" w:cs="Arial"/>
          <w:sz w:val="20"/>
          <w:szCs w:val="20"/>
        </w:rPr>
        <w:t>) (v nadaljnjem besedilu: Uredba CLLD), objavlja</w:t>
      </w:r>
    </w:p>
    <w:p w:rsidR="00654E04" w:rsidRPr="0037552A" w:rsidRDefault="00654E04" w:rsidP="00654E04">
      <w:pPr>
        <w:autoSpaceDE w:val="0"/>
        <w:autoSpaceDN w:val="0"/>
        <w:adjustRightInd w:val="0"/>
        <w:spacing w:line="288" w:lineRule="auto"/>
        <w:jc w:val="both"/>
        <w:rPr>
          <w:rFonts w:cs="Arial"/>
          <w:szCs w:val="20"/>
          <w:lang w:val="sl-SI"/>
        </w:rPr>
      </w:pPr>
    </w:p>
    <w:p w:rsidR="00654E04" w:rsidRPr="0037552A" w:rsidRDefault="008E05A0" w:rsidP="00654E04">
      <w:pPr>
        <w:autoSpaceDE w:val="0"/>
        <w:autoSpaceDN w:val="0"/>
        <w:adjustRightInd w:val="0"/>
        <w:spacing w:line="288" w:lineRule="auto"/>
        <w:jc w:val="center"/>
        <w:outlineLvl w:val="0"/>
        <w:rPr>
          <w:rFonts w:cs="Arial"/>
          <w:b/>
          <w:szCs w:val="20"/>
          <w:lang w:val="sl-SI"/>
        </w:rPr>
      </w:pPr>
      <w:r>
        <w:rPr>
          <w:rFonts w:cs="Arial"/>
          <w:b/>
          <w:szCs w:val="20"/>
          <w:lang w:val="sl-SI"/>
        </w:rPr>
        <w:t>5</w:t>
      </w:r>
      <w:r w:rsidR="00654E04" w:rsidRPr="0037552A">
        <w:rPr>
          <w:rFonts w:cs="Arial"/>
          <w:b/>
          <w:szCs w:val="20"/>
          <w:lang w:val="sl-SI"/>
        </w:rPr>
        <w:t xml:space="preserve">. JAVNI RAZPIS ZA PODUKREP 19.3 </w:t>
      </w:r>
    </w:p>
    <w:p w:rsidR="00654E04" w:rsidRPr="0037552A" w:rsidRDefault="00654E04" w:rsidP="00654E04">
      <w:pPr>
        <w:autoSpaceDE w:val="0"/>
        <w:autoSpaceDN w:val="0"/>
        <w:adjustRightInd w:val="0"/>
        <w:spacing w:line="288" w:lineRule="auto"/>
        <w:jc w:val="center"/>
        <w:outlineLvl w:val="0"/>
        <w:rPr>
          <w:rFonts w:cs="Arial"/>
          <w:b/>
          <w:szCs w:val="20"/>
          <w:lang w:val="sl-SI"/>
        </w:rPr>
      </w:pPr>
      <w:r w:rsidRPr="0037552A">
        <w:rPr>
          <w:rFonts w:cs="Arial"/>
          <w:b/>
          <w:szCs w:val="20"/>
          <w:lang w:val="sl-SI"/>
        </w:rPr>
        <w:t>Priprava in izvajanje dejavnosti sodelovanja lokalne akcijske skupine</w:t>
      </w:r>
    </w:p>
    <w:p w:rsidR="00654E04" w:rsidRPr="0037552A" w:rsidRDefault="00654E04" w:rsidP="00654E04">
      <w:pPr>
        <w:autoSpaceDE w:val="0"/>
        <w:autoSpaceDN w:val="0"/>
        <w:adjustRightInd w:val="0"/>
        <w:spacing w:line="288" w:lineRule="auto"/>
        <w:jc w:val="center"/>
        <w:outlineLvl w:val="0"/>
        <w:rPr>
          <w:rFonts w:cs="Arial"/>
          <w:b/>
          <w:szCs w:val="20"/>
          <w:lang w:val="sl-SI"/>
        </w:rPr>
      </w:pPr>
    </w:p>
    <w:p w:rsidR="00654E04" w:rsidRPr="0037552A" w:rsidRDefault="00654E04" w:rsidP="00654E04">
      <w:pPr>
        <w:pStyle w:val="tevilnatoka"/>
        <w:numPr>
          <w:ilvl w:val="0"/>
          <w:numId w:val="12"/>
        </w:numPr>
        <w:spacing w:line="288" w:lineRule="auto"/>
        <w:ind w:left="567" w:hanging="567"/>
        <w:rPr>
          <w:lang w:val="sl-SI"/>
        </w:rPr>
      </w:pPr>
      <w:r w:rsidRPr="0037552A">
        <w:rPr>
          <w:lang w:val="sl-SI"/>
        </w:rPr>
        <w:t>OSNOVNI PODATKI O JAVNEM RAZPISU</w:t>
      </w:r>
    </w:p>
    <w:p w:rsidR="00654E04" w:rsidRPr="0037552A" w:rsidRDefault="00654E04" w:rsidP="00654E04">
      <w:pPr>
        <w:spacing w:line="288" w:lineRule="auto"/>
        <w:jc w:val="both"/>
        <w:outlineLvl w:val="0"/>
        <w:rPr>
          <w:rFonts w:cs="Arial"/>
          <w:b/>
          <w:szCs w:val="20"/>
          <w:highlight w:val="lightGray"/>
          <w:lang w:val="sl-SI"/>
        </w:rPr>
      </w:pPr>
      <w:r w:rsidRPr="0037552A">
        <w:rPr>
          <w:rFonts w:cs="Arial"/>
          <w:b/>
          <w:szCs w:val="20"/>
          <w:highlight w:val="lightGray"/>
          <w:lang w:val="sl-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0"/>
        <w:gridCol w:w="6026"/>
      </w:tblGrid>
      <w:tr w:rsidR="00654E04" w:rsidRPr="002E6B3C" w:rsidTr="00EF7322">
        <w:trPr>
          <w:trHeight w:val="672"/>
        </w:trPr>
        <w:tc>
          <w:tcPr>
            <w:tcW w:w="2581" w:type="dxa"/>
            <w:shd w:val="clear" w:color="auto" w:fill="F2F2F2"/>
            <w:vAlign w:val="center"/>
          </w:tcPr>
          <w:p w:rsidR="00654E04" w:rsidRPr="0099623F" w:rsidRDefault="00654E04" w:rsidP="00EF7322">
            <w:pPr>
              <w:spacing w:line="288" w:lineRule="auto"/>
              <w:rPr>
                <w:rFonts w:cs="Arial"/>
                <w:b/>
                <w:szCs w:val="20"/>
                <w:lang w:val="sl-SI"/>
              </w:rPr>
            </w:pPr>
            <w:r w:rsidRPr="0099623F">
              <w:rPr>
                <w:rFonts w:cs="Arial"/>
                <w:b/>
                <w:szCs w:val="20"/>
                <w:lang w:val="sl-SI"/>
              </w:rPr>
              <w:t>Predmet javnega razpisa:</w:t>
            </w:r>
          </w:p>
        </w:tc>
        <w:tc>
          <w:tcPr>
            <w:tcW w:w="6030" w:type="dxa"/>
            <w:shd w:val="clear" w:color="auto" w:fill="F2F2F2"/>
            <w:vAlign w:val="center"/>
          </w:tcPr>
          <w:p w:rsidR="00654E04" w:rsidRPr="0099623F" w:rsidRDefault="00654E04" w:rsidP="00EF7322">
            <w:pPr>
              <w:autoSpaceDE w:val="0"/>
              <w:autoSpaceDN w:val="0"/>
              <w:adjustRightInd w:val="0"/>
              <w:spacing w:line="288" w:lineRule="auto"/>
              <w:jc w:val="both"/>
              <w:rPr>
                <w:rFonts w:cs="Arial"/>
                <w:szCs w:val="20"/>
                <w:lang w:val="sl-SI"/>
              </w:rPr>
            </w:pPr>
            <w:r w:rsidRPr="0099623F">
              <w:rPr>
                <w:rFonts w:cs="Arial"/>
                <w:szCs w:val="20"/>
                <w:lang w:val="sl-SI"/>
              </w:rPr>
              <w:t xml:space="preserve">Predmet javnega razpisa je dodelitev nepovratnih sredstev iz naslova </w:t>
            </w:r>
            <w:proofErr w:type="spellStart"/>
            <w:r w:rsidRPr="0099623F">
              <w:rPr>
                <w:rFonts w:cs="Arial"/>
                <w:szCs w:val="20"/>
                <w:lang w:val="sl-SI"/>
              </w:rPr>
              <w:t>podukrepa</w:t>
            </w:r>
            <w:proofErr w:type="spellEnd"/>
            <w:r w:rsidRPr="0099623F">
              <w:rPr>
                <w:rFonts w:cs="Arial"/>
                <w:szCs w:val="20"/>
                <w:lang w:val="sl-SI"/>
              </w:rPr>
              <w:t xml:space="preserve"> </w:t>
            </w:r>
            <w:r w:rsidRPr="0099623F">
              <w:rPr>
                <w:rFonts w:cs="Arial"/>
                <w:b/>
                <w:szCs w:val="20"/>
                <w:lang w:val="sl-SI"/>
              </w:rPr>
              <w:t>19.3 »Priprava in izvajanje dejavnosti sodelovanja lokalne akcijske skupine«</w:t>
            </w:r>
            <w:r w:rsidRPr="0099623F">
              <w:rPr>
                <w:rFonts w:cs="Arial"/>
                <w:szCs w:val="20"/>
                <w:lang w:val="sl-SI"/>
              </w:rPr>
              <w:t xml:space="preserve"> (v nadaljnjem besedilu: </w:t>
            </w:r>
            <w:proofErr w:type="spellStart"/>
            <w:r w:rsidRPr="0099623F">
              <w:rPr>
                <w:rFonts w:cs="Arial"/>
                <w:szCs w:val="20"/>
                <w:lang w:val="sl-SI"/>
              </w:rPr>
              <w:t>podukrep</w:t>
            </w:r>
            <w:proofErr w:type="spellEnd"/>
            <w:r w:rsidRPr="0099623F">
              <w:rPr>
                <w:rFonts w:cs="Arial"/>
                <w:szCs w:val="20"/>
                <w:lang w:val="sl-SI"/>
              </w:rPr>
              <w:t>) za sofinanciranje stroškov lokalnih akcijskih skupin (v nadaljnjem besedilu: LAS), ki nastanejo pri izvajanju posameznih operacij sodelovanja LAS, tako znotraj države (sodelovanje med LAS) kot z območji v različnih državah članicah Evropske unije ali z območji v tretjih državah (transnacionalno sodelovanje).</w:t>
            </w:r>
          </w:p>
          <w:p w:rsidR="00654E04" w:rsidRPr="0099623F" w:rsidRDefault="00654E04" w:rsidP="00EF7322">
            <w:pPr>
              <w:autoSpaceDE w:val="0"/>
              <w:autoSpaceDN w:val="0"/>
              <w:adjustRightInd w:val="0"/>
              <w:spacing w:line="288" w:lineRule="auto"/>
              <w:jc w:val="both"/>
              <w:rPr>
                <w:rFonts w:cs="Arial"/>
                <w:szCs w:val="20"/>
                <w:lang w:val="sl-SI"/>
              </w:rPr>
            </w:pPr>
          </w:p>
        </w:tc>
      </w:tr>
      <w:tr w:rsidR="00654E04" w:rsidRPr="002E6B3C" w:rsidTr="00EF7322">
        <w:trPr>
          <w:cantSplit/>
          <w:trHeight w:val="1058"/>
        </w:trPr>
        <w:tc>
          <w:tcPr>
            <w:tcW w:w="2581" w:type="dxa"/>
            <w:shd w:val="clear" w:color="auto" w:fill="F2F2F2"/>
            <w:vAlign w:val="center"/>
          </w:tcPr>
          <w:p w:rsidR="00654E04" w:rsidRPr="0099623F" w:rsidRDefault="00654E04" w:rsidP="00EF7322">
            <w:pPr>
              <w:spacing w:line="288" w:lineRule="auto"/>
              <w:rPr>
                <w:rFonts w:cs="Arial"/>
                <w:b/>
                <w:szCs w:val="20"/>
                <w:lang w:val="sl-SI"/>
              </w:rPr>
            </w:pPr>
            <w:r w:rsidRPr="0099623F">
              <w:rPr>
                <w:rFonts w:cs="Arial"/>
                <w:b/>
                <w:szCs w:val="20"/>
                <w:lang w:val="sl-SI"/>
              </w:rPr>
              <w:t>Shema državne pomoči:</w:t>
            </w:r>
          </w:p>
        </w:tc>
        <w:tc>
          <w:tcPr>
            <w:tcW w:w="6030" w:type="dxa"/>
            <w:shd w:val="clear" w:color="auto" w:fill="F2F2F2"/>
            <w:vAlign w:val="center"/>
          </w:tcPr>
          <w:p w:rsidR="00654E04" w:rsidRPr="0099623F" w:rsidRDefault="00654E04" w:rsidP="00EF7322">
            <w:pPr>
              <w:autoSpaceDE w:val="0"/>
              <w:autoSpaceDN w:val="0"/>
              <w:adjustRightInd w:val="0"/>
              <w:spacing w:line="288" w:lineRule="auto"/>
              <w:jc w:val="both"/>
              <w:rPr>
                <w:rFonts w:cs="Arial"/>
                <w:szCs w:val="20"/>
                <w:lang w:val="sl-SI"/>
              </w:rPr>
            </w:pPr>
            <w:r w:rsidRPr="0099623F">
              <w:rPr>
                <w:rFonts w:cs="Arial"/>
                <w:szCs w:val="20"/>
                <w:lang w:val="sl-SI"/>
              </w:rPr>
              <w:t xml:space="preserve">Shema de </w:t>
            </w:r>
            <w:proofErr w:type="spellStart"/>
            <w:r w:rsidRPr="0099623F">
              <w:rPr>
                <w:rFonts w:cs="Arial"/>
                <w:szCs w:val="20"/>
                <w:lang w:val="sl-SI"/>
              </w:rPr>
              <w:t>minimis</w:t>
            </w:r>
            <w:proofErr w:type="spellEnd"/>
            <w:r w:rsidRPr="0099623F">
              <w:rPr>
                <w:rFonts w:cs="Arial"/>
                <w:szCs w:val="20"/>
                <w:lang w:val="sl-SI"/>
              </w:rPr>
              <w:t xml:space="preserve"> pomoči »Izvajanje lokalnega razvoja, ki ga vodi skupnost«, številka priglasitve: M001-5022851-2016</w:t>
            </w:r>
          </w:p>
        </w:tc>
      </w:tr>
      <w:tr w:rsidR="00654E04" w:rsidRPr="002E6B3C" w:rsidTr="00EF7322">
        <w:trPr>
          <w:cantSplit/>
          <w:trHeight w:val="3626"/>
        </w:trPr>
        <w:tc>
          <w:tcPr>
            <w:tcW w:w="2581" w:type="dxa"/>
            <w:shd w:val="clear" w:color="auto" w:fill="F2F2F2"/>
            <w:vAlign w:val="center"/>
          </w:tcPr>
          <w:p w:rsidR="00654E04" w:rsidRPr="0099623F" w:rsidRDefault="00654E04" w:rsidP="00EF7322">
            <w:pPr>
              <w:spacing w:line="288" w:lineRule="auto"/>
              <w:rPr>
                <w:rFonts w:cs="Arial"/>
                <w:b/>
                <w:szCs w:val="20"/>
                <w:lang w:val="sl-SI"/>
              </w:rPr>
            </w:pPr>
            <w:r w:rsidRPr="0099623F">
              <w:rPr>
                <w:rFonts w:cs="Arial"/>
                <w:b/>
                <w:szCs w:val="20"/>
                <w:lang w:val="sl-SI"/>
              </w:rPr>
              <w:t>Razpisana sredstva:</w:t>
            </w:r>
          </w:p>
          <w:p w:rsidR="00654E04" w:rsidRPr="0099623F" w:rsidRDefault="00654E04" w:rsidP="00EF7322">
            <w:pPr>
              <w:spacing w:line="288" w:lineRule="auto"/>
              <w:rPr>
                <w:rFonts w:cs="Arial"/>
                <w:b/>
                <w:szCs w:val="20"/>
                <w:lang w:val="sl-SI"/>
              </w:rPr>
            </w:pPr>
          </w:p>
        </w:tc>
        <w:tc>
          <w:tcPr>
            <w:tcW w:w="6030" w:type="dxa"/>
            <w:shd w:val="clear" w:color="auto" w:fill="F2F2F2"/>
            <w:vAlign w:val="center"/>
          </w:tcPr>
          <w:p w:rsidR="00654E04" w:rsidRPr="0099623F" w:rsidRDefault="00654E04" w:rsidP="00EF7322">
            <w:pPr>
              <w:autoSpaceDE w:val="0"/>
              <w:autoSpaceDN w:val="0"/>
              <w:adjustRightInd w:val="0"/>
              <w:spacing w:line="288" w:lineRule="auto"/>
              <w:jc w:val="both"/>
              <w:rPr>
                <w:rFonts w:cs="Arial"/>
                <w:szCs w:val="20"/>
                <w:lang w:val="sl-SI"/>
              </w:rPr>
            </w:pPr>
            <w:r w:rsidRPr="0099623F">
              <w:rPr>
                <w:rFonts w:cs="Arial"/>
                <w:szCs w:val="20"/>
                <w:lang w:val="sl-SI"/>
              </w:rPr>
              <w:t xml:space="preserve">Višina razpisanih sredstev znaša </w:t>
            </w:r>
            <w:r w:rsidR="000E578F" w:rsidRPr="0099623F">
              <w:rPr>
                <w:rFonts w:cs="Arial"/>
                <w:b/>
                <w:szCs w:val="20"/>
                <w:lang w:val="sl-SI"/>
              </w:rPr>
              <w:t xml:space="preserve">do </w:t>
            </w:r>
            <w:r w:rsidR="00EB4E88" w:rsidRPr="0099623F">
              <w:rPr>
                <w:rFonts w:cs="Arial"/>
                <w:b/>
                <w:szCs w:val="20"/>
                <w:lang w:val="sl-SI"/>
              </w:rPr>
              <w:t xml:space="preserve">vključno </w:t>
            </w:r>
            <w:r w:rsidR="008E05A0" w:rsidRPr="0099623F">
              <w:rPr>
                <w:rFonts w:cs="Arial"/>
                <w:b/>
                <w:szCs w:val="20"/>
                <w:lang w:val="sl-SI"/>
              </w:rPr>
              <w:t>3</w:t>
            </w:r>
            <w:r w:rsidR="00232333" w:rsidRPr="0099623F">
              <w:rPr>
                <w:rFonts w:cs="Arial"/>
                <w:b/>
                <w:szCs w:val="20"/>
                <w:lang w:val="sl-SI"/>
              </w:rPr>
              <w:t>.1</w:t>
            </w:r>
            <w:r w:rsidRPr="0099623F">
              <w:rPr>
                <w:rFonts w:cs="Arial"/>
                <w:b/>
                <w:szCs w:val="20"/>
                <w:lang w:val="sl-SI"/>
              </w:rPr>
              <w:t xml:space="preserve">00.000 </w:t>
            </w:r>
            <w:proofErr w:type="spellStart"/>
            <w:r w:rsidRPr="0099623F">
              <w:rPr>
                <w:rFonts w:cs="Arial"/>
                <w:b/>
                <w:szCs w:val="20"/>
                <w:lang w:val="sl-SI"/>
              </w:rPr>
              <w:t>eurov</w:t>
            </w:r>
            <w:proofErr w:type="spellEnd"/>
            <w:r w:rsidRPr="0099623F">
              <w:rPr>
                <w:rFonts w:cs="Arial"/>
                <w:szCs w:val="20"/>
                <w:lang w:val="sl-SI"/>
              </w:rPr>
              <w:t>.</w:t>
            </w:r>
          </w:p>
          <w:p w:rsidR="00654E04" w:rsidRPr="0099623F" w:rsidRDefault="00654E04" w:rsidP="00EF7322">
            <w:pPr>
              <w:autoSpaceDE w:val="0"/>
              <w:autoSpaceDN w:val="0"/>
              <w:adjustRightInd w:val="0"/>
              <w:spacing w:line="288" w:lineRule="auto"/>
              <w:jc w:val="both"/>
              <w:rPr>
                <w:rFonts w:cs="Arial"/>
                <w:szCs w:val="20"/>
                <w:lang w:val="sl-SI"/>
              </w:rPr>
            </w:pPr>
          </w:p>
          <w:p w:rsidR="00654E04" w:rsidRPr="0099623F" w:rsidRDefault="00654E04" w:rsidP="00EF7322">
            <w:pPr>
              <w:autoSpaceDE w:val="0"/>
              <w:autoSpaceDN w:val="0"/>
              <w:adjustRightInd w:val="0"/>
              <w:spacing w:line="288" w:lineRule="auto"/>
              <w:jc w:val="both"/>
              <w:rPr>
                <w:rFonts w:cs="Arial"/>
                <w:szCs w:val="20"/>
                <w:lang w:val="sl-SI"/>
              </w:rPr>
            </w:pPr>
            <w:r w:rsidRPr="0099623F">
              <w:rPr>
                <w:rFonts w:cs="Arial"/>
                <w:szCs w:val="20"/>
                <w:lang w:val="sl-SI"/>
              </w:rPr>
              <w:t>Sredstva se zagotavljajo iz proračunskih postavk ministrstva, in sicer:</w:t>
            </w:r>
          </w:p>
          <w:p w:rsidR="00654E04" w:rsidRPr="0099623F" w:rsidRDefault="008E05A0" w:rsidP="00046327">
            <w:pPr>
              <w:numPr>
                <w:ilvl w:val="0"/>
                <w:numId w:val="1"/>
              </w:numPr>
              <w:tabs>
                <w:tab w:val="num" w:pos="312"/>
              </w:tabs>
              <w:autoSpaceDE w:val="0"/>
              <w:autoSpaceDN w:val="0"/>
              <w:adjustRightInd w:val="0"/>
              <w:spacing w:line="288" w:lineRule="auto"/>
              <w:ind w:left="312" w:hanging="312"/>
              <w:jc w:val="both"/>
              <w:rPr>
                <w:rFonts w:cs="Arial"/>
                <w:szCs w:val="20"/>
                <w:lang w:val="sl-SI"/>
              </w:rPr>
            </w:pPr>
            <w:r w:rsidRPr="0099623F">
              <w:rPr>
                <w:rFonts w:cs="Arial"/>
                <w:szCs w:val="20"/>
                <w:lang w:val="sl-SI"/>
              </w:rPr>
              <w:t>2.4</w:t>
            </w:r>
            <w:r w:rsidR="00232333" w:rsidRPr="0099623F">
              <w:rPr>
                <w:rFonts w:cs="Arial"/>
                <w:szCs w:val="20"/>
                <w:lang w:val="sl-SI"/>
              </w:rPr>
              <w:t>8</w:t>
            </w:r>
            <w:r w:rsidR="00654E04" w:rsidRPr="0099623F">
              <w:rPr>
                <w:rFonts w:cs="Arial"/>
                <w:szCs w:val="20"/>
                <w:lang w:val="sl-SI"/>
              </w:rPr>
              <w:t>0.000 EUR iz proračunske postavke 140021 Program razvoja podeželja 2014–2020 – EU in</w:t>
            </w:r>
          </w:p>
          <w:p w:rsidR="00654E04" w:rsidRPr="0099623F" w:rsidRDefault="00A072CA" w:rsidP="00EF7322">
            <w:pPr>
              <w:numPr>
                <w:ilvl w:val="0"/>
                <w:numId w:val="1"/>
              </w:numPr>
              <w:tabs>
                <w:tab w:val="num" w:pos="312"/>
              </w:tabs>
              <w:autoSpaceDE w:val="0"/>
              <w:autoSpaceDN w:val="0"/>
              <w:adjustRightInd w:val="0"/>
              <w:spacing w:line="288" w:lineRule="auto"/>
              <w:ind w:left="312" w:hanging="312"/>
              <w:jc w:val="both"/>
              <w:rPr>
                <w:rFonts w:cs="Arial"/>
                <w:szCs w:val="20"/>
                <w:lang w:val="sl-SI"/>
              </w:rPr>
            </w:pPr>
            <w:r w:rsidRPr="0099623F">
              <w:rPr>
                <w:rFonts w:cs="Arial"/>
                <w:szCs w:val="20"/>
                <w:lang w:val="sl-SI"/>
              </w:rPr>
              <w:t>6</w:t>
            </w:r>
            <w:r w:rsidR="00232333" w:rsidRPr="0099623F">
              <w:rPr>
                <w:rFonts w:cs="Arial"/>
                <w:szCs w:val="20"/>
                <w:lang w:val="sl-SI"/>
              </w:rPr>
              <w:t>2</w:t>
            </w:r>
            <w:r w:rsidR="00654E04" w:rsidRPr="0099623F">
              <w:rPr>
                <w:rFonts w:cs="Arial"/>
                <w:szCs w:val="20"/>
                <w:lang w:val="sl-SI"/>
              </w:rPr>
              <w:t xml:space="preserve">0.000 EUR iz proračunske postavke 140022 Program razvoja podeželja 2014–2020 – slovenska udeležba. </w:t>
            </w:r>
          </w:p>
          <w:p w:rsidR="00654E04" w:rsidRPr="0099623F" w:rsidRDefault="00654E04" w:rsidP="00EF7322">
            <w:pPr>
              <w:autoSpaceDE w:val="0"/>
              <w:autoSpaceDN w:val="0"/>
              <w:adjustRightInd w:val="0"/>
              <w:spacing w:line="288" w:lineRule="auto"/>
              <w:ind w:left="312"/>
              <w:jc w:val="both"/>
              <w:rPr>
                <w:rFonts w:cs="Arial"/>
                <w:szCs w:val="20"/>
                <w:lang w:val="sl-SI"/>
              </w:rPr>
            </w:pPr>
          </w:p>
          <w:p w:rsidR="00654E04" w:rsidRPr="0099623F" w:rsidRDefault="00654E04" w:rsidP="00EF7322">
            <w:pPr>
              <w:autoSpaceDE w:val="0"/>
              <w:autoSpaceDN w:val="0"/>
              <w:adjustRightInd w:val="0"/>
              <w:spacing w:line="288" w:lineRule="auto"/>
              <w:jc w:val="both"/>
              <w:rPr>
                <w:rFonts w:cs="Arial"/>
                <w:szCs w:val="20"/>
                <w:lang w:val="sl-SI"/>
              </w:rPr>
            </w:pPr>
            <w:r w:rsidRPr="0099623F">
              <w:rPr>
                <w:rFonts w:cs="Arial"/>
                <w:szCs w:val="20"/>
                <w:lang w:val="sl-SI"/>
              </w:rPr>
              <w:t xml:space="preserve">Delež </w:t>
            </w:r>
            <w:r w:rsidR="00EB4E88" w:rsidRPr="0099623F">
              <w:rPr>
                <w:rFonts w:cs="Arial"/>
                <w:szCs w:val="20"/>
                <w:lang w:val="sl-SI"/>
              </w:rPr>
              <w:t xml:space="preserve">sredstev iz </w:t>
            </w:r>
            <w:r w:rsidRPr="0099623F">
              <w:rPr>
                <w:rFonts w:cs="Arial"/>
                <w:szCs w:val="20"/>
                <w:lang w:val="sl-SI"/>
              </w:rPr>
              <w:t xml:space="preserve">Evropskega kmetijskega sklada za razvoj podeželja znaša 80 odstotkov, delež </w:t>
            </w:r>
            <w:r w:rsidR="00EB4E88" w:rsidRPr="0099623F">
              <w:rPr>
                <w:rFonts w:cs="Arial"/>
                <w:szCs w:val="20"/>
                <w:lang w:val="sl-SI"/>
              </w:rPr>
              <w:t xml:space="preserve">sredstev iz proračuna </w:t>
            </w:r>
            <w:r w:rsidRPr="0099623F">
              <w:rPr>
                <w:rFonts w:cs="Arial"/>
                <w:szCs w:val="20"/>
                <w:lang w:val="sl-SI"/>
              </w:rPr>
              <w:t xml:space="preserve">Republike Slovenije </w:t>
            </w:r>
            <w:r w:rsidR="00EB4E88" w:rsidRPr="0099623F">
              <w:rPr>
                <w:rFonts w:cs="Arial"/>
                <w:szCs w:val="20"/>
                <w:lang w:val="sl-SI"/>
              </w:rPr>
              <w:t xml:space="preserve">pa </w:t>
            </w:r>
            <w:r w:rsidRPr="0099623F">
              <w:rPr>
                <w:rFonts w:cs="Arial"/>
                <w:szCs w:val="20"/>
                <w:lang w:val="sl-SI"/>
              </w:rPr>
              <w:t>znaša 20 odstotkov.</w:t>
            </w:r>
          </w:p>
          <w:p w:rsidR="00654E04" w:rsidRPr="0099623F" w:rsidRDefault="00654E04" w:rsidP="00EF7322">
            <w:pPr>
              <w:autoSpaceDE w:val="0"/>
              <w:autoSpaceDN w:val="0"/>
              <w:adjustRightInd w:val="0"/>
              <w:spacing w:line="288" w:lineRule="auto"/>
              <w:jc w:val="both"/>
              <w:rPr>
                <w:rFonts w:cs="Arial"/>
                <w:szCs w:val="20"/>
                <w:lang w:val="sl-SI"/>
              </w:rPr>
            </w:pPr>
          </w:p>
          <w:p w:rsidR="00654E04" w:rsidRPr="0099623F" w:rsidRDefault="00654E04" w:rsidP="00EB4E88">
            <w:pPr>
              <w:autoSpaceDE w:val="0"/>
              <w:autoSpaceDN w:val="0"/>
              <w:adjustRightInd w:val="0"/>
              <w:spacing w:line="288" w:lineRule="auto"/>
              <w:jc w:val="both"/>
              <w:rPr>
                <w:rFonts w:cs="Arial"/>
                <w:lang w:val="sl-SI"/>
              </w:rPr>
            </w:pPr>
            <w:r w:rsidRPr="0099623F">
              <w:rPr>
                <w:rFonts w:cs="Arial"/>
                <w:szCs w:val="20"/>
                <w:lang w:val="sl-SI"/>
              </w:rPr>
              <w:t xml:space="preserve">Stopnja </w:t>
            </w:r>
            <w:r w:rsidR="00EB4E88" w:rsidRPr="0099623F">
              <w:rPr>
                <w:rFonts w:cs="Arial"/>
                <w:szCs w:val="20"/>
                <w:lang w:val="sl-SI"/>
              </w:rPr>
              <w:t>javne podpore</w:t>
            </w:r>
            <w:r w:rsidRPr="0099623F">
              <w:rPr>
                <w:rFonts w:cs="Arial"/>
                <w:szCs w:val="20"/>
                <w:lang w:val="sl-SI"/>
              </w:rPr>
              <w:t xml:space="preserve"> znaša 85 odstotkov upravičenih stroškov.</w:t>
            </w:r>
          </w:p>
        </w:tc>
      </w:tr>
      <w:tr w:rsidR="00654E04" w:rsidRPr="0037552A" w:rsidTr="00EF7322">
        <w:trPr>
          <w:trHeight w:val="445"/>
        </w:trPr>
        <w:tc>
          <w:tcPr>
            <w:tcW w:w="2581" w:type="dxa"/>
            <w:shd w:val="clear" w:color="auto" w:fill="auto"/>
            <w:vAlign w:val="center"/>
          </w:tcPr>
          <w:p w:rsidR="00654E04" w:rsidRPr="00D96F0F" w:rsidRDefault="00654E04" w:rsidP="00EF7322">
            <w:pPr>
              <w:autoSpaceDE w:val="0"/>
              <w:autoSpaceDN w:val="0"/>
              <w:adjustRightInd w:val="0"/>
              <w:spacing w:line="288" w:lineRule="auto"/>
              <w:rPr>
                <w:rFonts w:cs="Arial"/>
                <w:b/>
                <w:szCs w:val="20"/>
                <w:lang w:val="sl-SI"/>
              </w:rPr>
            </w:pPr>
            <w:r w:rsidRPr="00D96F0F">
              <w:rPr>
                <w:rFonts w:cs="Arial"/>
                <w:b/>
                <w:szCs w:val="20"/>
                <w:lang w:val="sl-SI"/>
              </w:rPr>
              <w:t>Vrsta javnega razpisa:</w:t>
            </w:r>
          </w:p>
        </w:tc>
        <w:tc>
          <w:tcPr>
            <w:tcW w:w="6030" w:type="dxa"/>
            <w:shd w:val="clear" w:color="auto" w:fill="F2F2F2"/>
            <w:vAlign w:val="center"/>
          </w:tcPr>
          <w:p w:rsidR="00654E04" w:rsidRPr="00D96F0F" w:rsidRDefault="00654E04" w:rsidP="00EF7322">
            <w:pPr>
              <w:pStyle w:val="Telobesedila21"/>
              <w:widowControl/>
              <w:spacing w:after="0" w:line="288" w:lineRule="auto"/>
              <w:rPr>
                <w:rFonts w:ascii="Arial" w:hAnsi="Arial" w:cs="Arial"/>
                <w:sz w:val="20"/>
                <w:lang w:val="sl-SI"/>
              </w:rPr>
            </w:pPr>
            <w:r w:rsidRPr="00D96F0F">
              <w:rPr>
                <w:rFonts w:ascii="Arial" w:hAnsi="Arial" w:cs="Arial"/>
                <w:sz w:val="20"/>
                <w:lang w:val="sl-SI"/>
              </w:rPr>
              <w:t xml:space="preserve">ZAPRTI                                              </w:t>
            </w:r>
          </w:p>
        </w:tc>
      </w:tr>
      <w:tr w:rsidR="00654E04" w:rsidRPr="0037552A" w:rsidTr="00EF7322">
        <w:trPr>
          <w:trHeight w:val="744"/>
        </w:trPr>
        <w:tc>
          <w:tcPr>
            <w:tcW w:w="2581" w:type="dxa"/>
            <w:shd w:val="clear" w:color="auto" w:fill="F2F2F2"/>
            <w:vAlign w:val="center"/>
          </w:tcPr>
          <w:p w:rsidR="00654E04" w:rsidRPr="0099623F" w:rsidRDefault="00654E04" w:rsidP="00EF7322">
            <w:pPr>
              <w:autoSpaceDE w:val="0"/>
              <w:autoSpaceDN w:val="0"/>
              <w:adjustRightInd w:val="0"/>
              <w:spacing w:line="288" w:lineRule="auto"/>
              <w:rPr>
                <w:rFonts w:cs="Arial"/>
                <w:b/>
                <w:szCs w:val="20"/>
                <w:lang w:val="sl-SI"/>
              </w:rPr>
            </w:pPr>
            <w:r w:rsidRPr="0099623F">
              <w:rPr>
                <w:rFonts w:cs="Arial"/>
                <w:b/>
                <w:szCs w:val="20"/>
                <w:lang w:val="sl-SI"/>
              </w:rPr>
              <w:lastRenderedPageBreak/>
              <w:t xml:space="preserve">Začetek vnosa vlog in zaključek javnega razpisa: </w:t>
            </w:r>
          </w:p>
        </w:tc>
        <w:tc>
          <w:tcPr>
            <w:tcW w:w="6030" w:type="dxa"/>
            <w:shd w:val="clear" w:color="auto" w:fill="F2F2F2"/>
            <w:vAlign w:val="center"/>
          </w:tcPr>
          <w:p w:rsidR="00654E04" w:rsidRPr="0099623F" w:rsidRDefault="00654E04" w:rsidP="00EB4E88">
            <w:pPr>
              <w:spacing w:line="288" w:lineRule="auto"/>
              <w:jc w:val="both"/>
              <w:rPr>
                <w:rFonts w:cs="Arial"/>
                <w:szCs w:val="20"/>
                <w:lang w:val="sl-SI"/>
              </w:rPr>
            </w:pPr>
            <w:r w:rsidRPr="0099623F">
              <w:rPr>
                <w:rFonts w:cs="Arial"/>
                <w:szCs w:val="20"/>
                <w:lang w:val="sl-SI"/>
              </w:rPr>
              <w:t>Vnos vlog v elektronski sist</w:t>
            </w:r>
            <w:r w:rsidR="000E578F" w:rsidRPr="0099623F">
              <w:rPr>
                <w:rFonts w:cs="Arial"/>
                <w:szCs w:val="20"/>
                <w:lang w:val="sl-SI"/>
              </w:rPr>
              <w:t>e</w:t>
            </w:r>
            <w:r w:rsidR="005E0AE9" w:rsidRPr="0099623F">
              <w:rPr>
                <w:rFonts w:cs="Arial"/>
                <w:szCs w:val="20"/>
                <w:lang w:val="sl-SI"/>
              </w:rPr>
              <w:t>m in vložitev vloge poteka od 6. 1. 2020</w:t>
            </w:r>
            <w:r w:rsidRPr="0099623F">
              <w:rPr>
                <w:rFonts w:cs="Arial"/>
                <w:szCs w:val="20"/>
                <w:lang w:val="sl-SI"/>
              </w:rPr>
              <w:t xml:space="preserve"> do vključno </w:t>
            </w:r>
            <w:r w:rsidR="005E0AE9" w:rsidRPr="0099623F">
              <w:rPr>
                <w:rFonts w:cs="Arial"/>
                <w:szCs w:val="20"/>
                <w:lang w:val="sl-SI"/>
              </w:rPr>
              <w:t>28. 2</w:t>
            </w:r>
            <w:r w:rsidR="008E05A0" w:rsidRPr="0099623F">
              <w:rPr>
                <w:rFonts w:cs="Arial"/>
                <w:szCs w:val="20"/>
                <w:lang w:val="sl-SI"/>
              </w:rPr>
              <w:t>. 2020</w:t>
            </w:r>
            <w:r w:rsidRPr="0099623F">
              <w:rPr>
                <w:rFonts w:cs="Arial"/>
                <w:szCs w:val="20"/>
                <w:lang w:val="sl-SI"/>
              </w:rPr>
              <w:t xml:space="preserve"> do 2</w:t>
            </w:r>
            <w:r w:rsidR="00EB4E88" w:rsidRPr="0099623F">
              <w:rPr>
                <w:rFonts w:cs="Arial"/>
                <w:szCs w:val="20"/>
                <w:lang w:val="sl-SI"/>
              </w:rPr>
              <w:t>3:59</w:t>
            </w:r>
            <w:r w:rsidRPr="0099623F">
              <w:rPr>
                <w:rFonts w:cs="Arial"/>
                <w:szCs w:val="20"/>
                <w:lang w:val="sl-SI"/>
              </w:rPr>
              <w:t>. ure.</w:t>
            </w:r>
          </w:p>
        </w:tc>
      </w:tr>
      <w:tr w:rsidR="00654E04" w:rsidRPr="002E6B3C" w:rsidTr="00EF7322">
        <w:trPr>
          <w:trHeight w:val="1068"/>
        </w:trPr>
        <w:tc>
          <w:tcPr>
            <w:tcW w:w="2581" w:type="dxa"/>
            <w:shd w:val="clear" w:color="auto" w:fill="F2F2F2"/>
            <w:vAlign w:val="center"/>
          </w:tcPr>
          <w:p w:rsidR="00654E04" w:rsidRPr="0037552A" w:rsidRDefault="00654E04" w:rsidP="00EF7322">
            <w:pPr>
              <w:spacing w:line="288" w:lineRule="auto"/>
              <w:rPr>
                <w:rFonts w:cs="Arial"/>
                <w:b/>
                <w:szCs w:val="20"/>
                <w:lang w:val="sl-SI"/>
              </w:rPr>
            </w:pPr>
            <w:r w:rsidRPr="0037552A">
              <w:rPr>
                <w:rFonts w:cs="Arial"/>
                <w:b/>
                <w:szCs w:val="20"/>
                <w:lang w:val="sl-SI"/>
              </w:rPr>
              <w:t xml:space="preserve">Cilji </w:t>
            </w:r>
            <w:proofErr w:type="spellStart"/>
            <w:r w:rsidRPr="0037552A">
              <w:rPr>
                <w:rFonts w:cs="Arial"/>
                <w:b/>
                <w:szCs w:val="20"/>
                <w:lang w:val="sl-SI"/>
              </w:rPr>
              <w:t>podukrepa</w:t>
            </w:r>
            <w:proofErr w:type="spellEnd"/>
            <w:r w:rsidRPr="0037552A">
              <w:rPr>
                <w:rFonts w:cs="Arial"/>
                <w:b/>
                <w:szCs w:val="20"/>
                <w:lang w:val="sl-SI"/>
              </w:rPr>
              <w:t>:</w:t>
            </w:r>
          </w:p>
        </w:tc>
        <w:tc>
          <w:tcPr>
            <w:tcW w:w="6030" w:type="dxa"/>
            <w:shd w:val="clear" w:color="auto" w:fill="F2F2F2"/>
            <w:vAlign w:val="center"/>
          </w:tcPr>
          <w:p w:rsidR="00654E04" w:rsidRPr="0037552A" w:rsidRDefault="00654E04" w:rsidP="00EF7322">
            <w:pPr>
              <w:spacing w:line="288" w:lineRule="auto"/>
              <w:jc w:val="both"/>
              <w:rPr>
                <w:rFonts w:cs="Arial"/>
                <w:color w:val="000000"/>
                <w:szCs w:val="20"/>
                <w:lang w:val="sl-SI"/>
              </w:rPr>
            </w:pPr>
            <w:r w:rsidRPr="0037552A">
              <w:rPr>
                <w:rFonts w:cs="Arial"/>
                <w:color w:val="000000"/>
                <w:szCs w:val="20"/>
                <w:lang w:val="sl-SI"/>
              </w:rPr>
              <w:t>Reševanje specifičnih lokalnih problemov, prenos dobrih praks med LAS, iskanje povezav in novih znanj.</w:t>
            </w:r>
          </w:p>
        </w:tc>
      </w:tr>
      <w:tr w:rsidR="00654E04" w:rsidRPr="0037552A" w:rsidTr="00EF7322">
        <w:trPr>
          <w:trHeight w:val="404"/>
        </w:trPr>
        <w:tc>
          <w:tcPr>
            <w:tcW w:w="2581" w:type="dxa"/>
            <w:shd w:val="clear" w:color="auto" w:fill="F2F2F2"/>
            <w:vAlign w:val="center"/>
          </w:tcPr>
          <w:p w:rsidR="00654E04" w:rsidRPr="0037552A" w:rsidRDefault="00654E04" w:rsidP="00EF7322">
            <w:pPr>
              <w:spacing w:line="288" w:lineRule="auto"/>
              <w:rPr>
                <w:rFonts w:cs="Arial"/>
                <w:b/>
                <w:szCs w:val="20"/>
                <w:lang w:val="sl-SI"/>
              </w:rPr>
            </w:pPr>
            <w:r w:rsidRPr="0037552A">
              <w:rPr>
                <w:rFonts w:cs="Arial"/>
                <w:b/>
                <w:szCs w:val="20"/>
                <w:lang w:val="sl-SI"/>
              </w:rPr>
              <w:t>Informacije o razpisu:</w:t>
            </w:r>
          </w:p>
        </w:tc>
        <w:tc>
          <w:tcPr>
            <w:tcW w:w="6030" w:type="dxa"/>
            <w:shd w:val="clear" w:color="auto" w:fill="F2F2F2"/>
            <w:vAlign w:val="center"/>
          </w:tcPr>
          <w:p w:rsidR="00654E04" w:rsidRPr="0037552A" w:rsidRDefault="00654E04" w:rsidP="00EF7322">
            <w:pPr>
              <w:autoSpaceDE w:val="0"/>
              <w:autoSpaceDN w:val="0"/>
              <w:adjustRightInd w:val="0"/>
              <w:spacing w:line="288" w:lineRule="auto"/>
              <w:rPr>
                <w:rFonts w:eastAsia="SymbolMT" w:cs="Arial"/>
                <w:color w:val="000000"/>
                <w:szCs w:val="20"/>
                <w:lang w:val="sl-SI" w:eastAsia="zh-CN"/>
              </w:rPr>
            </w:pPr>
            <w:r w:rsidRPr="0037552A">
              <w:rPr>
                <w:rFonts w:eastAsia="SymbolMT" w:cs="Arial"/>
                <w:color w:val="000000"/>
                <w:szCs w:val="20"/>
                <w:lang w:val="sl-SI" w:eastAsia="zh-CN"/>
              </w:rPr>
              <w:t>INFO točka Agencije Republike Slovenije za kmetijske trge in razvoj podeželja (v nadaljnjem besedilu: ARSKTRP), Dunajska cesta 160, 1000 Ljubljana</w:t>
            </w:r>
          </w:p>
          <w:p w:rsidR="00654E04" w:rsidRPr="0037552A" w:rsidRDefault="00654E04" w:rsidP="00EF7322">
            <w:pPr>
              <w:autoSpaceDE w:val="0"/>
              <w:autoSpaceDN w:val="0"/>
              <w:adjustRightInd w:val="0"/>
              <w:spacing w:line="288" w:lineRule="auto"/>
              <w:rPr>
                <w:rFonts w:eastAsia="SymbolMT" w:cs="Arial"/>
                <w:szCs w:val="20"/>
                <w:lang w:val="sl-SI" w:eastAsia="zh-CN"/>
              </w:rPr>
            </w:pPr>
            <w:r w:rsidRPr="0037552A">
              <w:rPr>
                <w:rFonts w:eastAsia="SymbolMT" w:cs="Arial"/>
                <w:color w:val="000000"/>
                <w:szCs w:val="20"/>
                <w:lang w:val="sl-SI" w:eastAsia="zh-CN"/>
              </w:rPr>
              <w:t xml:space="preserve">Tel.: 01 580 77 92, </w:t>
            </w:r>
            <w:proofErr w:type="spellStart"/>
            <w:r w:rsidRPr="0037552A">
              <w:rPr>
                <w:rFonts w:eastAsia="SymbolMT" w:cs="Arial"/>
                <w:color w:val="000000"/>
                <w:szCs w:val="20"/>
                <w:lang w:val="sl-SI" w:eastAsia="zh-CN"/>
              </w:rPr>
              <w:t>Fax</w:t>
            </w:r>
            <w:proofErr w:type="spellEnd"/>
            <w:r w:rsidRPr="0037552A">
              <w:rPr>
                <w:rFonts w:eastAsia="SymbolMT" w:cs="Arial"/>
                <w:color w:val="000000"/>
                <w:szCs w:val="20"/>
                <w:lang w:val="sl-SI" w:eastAsia="zh-CN"/>
              </w:rPr>
              <w:t>.: 01 478 92 06, E-</w:t>
            </w:r>
            <w:proofErr w:type="spellStart"/>
            <w:r w:rsidRPr="0037552A">
              <w:rPr>
                <w:rFonts w:eastAsia="SymbolMT" w:cs="Arial"/>
                <w:color w:val="000000"/>
                <w:szCs w:val="20"/>
                <w:lang w:val="sl-SI" w:eastAsia="zh-CN"/>
              </w:rPr>
              <w:t>mail</w:t>
            </w:r>
            <w:proofErr w:type="spellEnd"/>
            <w:r w:rsidRPr="0037552A">
              <w:rPr>
                <w:rFonts w:eastAsia="SymbolMT" w:cs="Arial"/>
                <w:color w:val="000000"/>
                <w:szCs w:val="20"/>
                <w:lang w:val="sl-SI" w:eastAsia="zh-CN"/>
              </w:rPr>
              <w:t xml:space="preserve">: </w:t>
            </w:r>
            <w:r w:rsidRPr="0037552A">
              <w:rPr>
                <w:rFonts w:eastAsia="SymbolMT" w:cs="Arial"/>
                <w:szCs w:val="20"/>
                <w:lang w:val="sl-SI" w:eastAsia="zh-CN"/>
              </w:rPr>
              <w:t>aktrp@gov.si</w:t>
            </w:r>
          </w:p>
        </w:tc>
      </w:tr>
    </w:tbl>
    <w:p w:rsidR="00654E04" w:rsidRPr="0037552A" w:rsidRDefault="00654E04" w:rsidP="00654E04">
      <w:pPr>
        <w:spacing w:line="288" w:lineRule="auto"/>
        <w:jc w:val="both"/>
        <w:outlineLvl w:val="0"/>
        <w:rPr>
          <w:rFonts w:cs="Arial"/>
          <w:b/>
          <w:szCs w:val="20"/>
          <w:highlight w:val="lightGray"/>
          <w:lang w:val="sl-SI"/>
        </w:rPr>
      </w:pPr>
    </w:p>
    <w:p w:rsidR="00654E04" w:rsidRPr="0037552A" w:rsidRDefault="00654E04" w:rsidP="00654E04">
      <w:pPr>
        <w:pStyle w:val="tevilnatoka"/>
        <w:numPr>
          <w:ilvl w:val="0"/>
          <w:numId w:val="12"/>
        </w:numPr>
        <w:tabs>
          <w:tab w:val="clear" w:pos="900"/>
          <w:tab w:val="left" w:pos="426"/>
        </w:tabs>
        <w:spacing w:line="288" w:lineRule="auto"/>
        <w:ind w:left="567" w:hanging="567"/>
        <w:rPr>
          <w:rFonts w:cs="Arial"/>
          <w:szCs w:val="20"/>
          <w:lang w:val="sl-SI"/>
        </w:rPr>
      </w:pPr>
      <w:r w:rsidRPr="0037552A">
        <w:rPr>
          <w:rFonts w:cs="Arial"/>
          <w:szCs w:val="20"/>
          <w:lang w:val="sl-SI"/>
        </w:rPr>
        <w:tab/>
        <w:t>PREDMET PODPORE</w:t>
      </w:r>
    </w:p>
    <w:p w:rsidR="00654E04" w:rsidRPr="0037552A" w:rsidRDefault="00654E04" w:rsidP="00654E04">
      <w:pPr>
        <w:pStyle w:val="tevilnatoka21"/>
        <w:numPr>
          <w:ilvl w:val="0"/>
          <w:numId w:val="0"/>
        </w:numPr>
        <w:spacing w:line="288" w:lineRule="auto"/>
        <w:ind w:left="567" w:hanging="567"/>
        <w:rPr>
          <w:szCs w:val="20"/>
        </w:rPr>
      </w:pPr>
      <w:r w:rsidRPr="0037552A">
        <w:rPr>
          <w:szCs w:val="20"/>
        </w:rPr>
        <w:tab/>
        <w:t xml:space="preserve">V skladu s 33. členom Uredbe CLLD je podpora namenjena sofinanciranju stroškov LAS, ki nastanejo pri izvajanju posameznih operacij sodelovanja LAS tako znotraj države (sodelovanje med LAS) kot z območji v različnih državah članicah Evropske unije ali z območji v tretjih državah (transnacionalno sodelovanje). </w:t>
      </w:r>
    </w:p>
    <w:p w:rsidR="00654E04" w:rsidRPr="0037552A" w:rsidRDefault="00654E04" w:rsidP="00654E04">
      <w:pPr>
        <w:autoSpaceDE w:val="0"/>
        <w:autoSpaceDN w:val="0"/>
        <w:adjustRightInd w:val="0"/>
        <w:spacing w:line="288" w:lineRule="auto"/>
        <w:ind w:left="360"/>
        <w:outlineLvl w:val="0"/>
        <w:rPr>
          <w:rFonts w:cs="Arial"/>
          <w:szCs w:val="20"/>
          <w:lang w:val="sl-SI"/>
        </w:rPr>
      </w:pPr>
    </w:p>
    <w:p w:rsidR="00654E04" w:rsidRPr="0037552A" w:rsidRDefault="00654E04" w:rsidP="00654E04">
      <w:pPr>
        <w:pStyle w:val="tevilnatoka"/>
        <w:numPr>
          <w:ilvl w:val="0"/>
          <w:numId w:val="13"/>
        </w:numPr>
        <w:spacing w:line="288" w:lineRule="auto"/>
        <w:ind w:hanging="1117"/>
        <w:rPr>
          <w:rFonts w:cs="Arial"/>
          <w:szCs w:val="20"/>
          <w:lang w:val="sl-SI"/>
        </w:rPr>
      </w:pPr>
      <w:r w:rsidRPr="0037552A">
        <w:rPr>
          <w:rFonts w:cs="Arial"/>
          <w:szCs w:val="20"/>
          <w:lang w:val="sl-SI"/>
        </w:rPr>
        <w:t>UPRAVIČENEC</w:t>
      </w:r>
    </w:p>
    <w:p w:rsidR="00654E04" w:rsidRPr="0037552A" w:rsidRDefault="00654E04" w:rsidP="00654E04">
      <w:pPr>
        <w:pStyle w:val="tevilnatoka21"/>
        <w:numPr>
          <w:ilvl w:val="1"/>
          <w:numId w:val="10"/>
        </w:numPr>
        <w:spacing w:line="288" w:lineRule="auto"/>
        <w:ind w:left="567" w:hanging="567"/>
        <w:rPr>
          <w:szCs w:val="20"/>
        </w:rPr>
      </w:pPr>
      <w:r w:rsidRPr="0037552A">
        <w:rPr>
          <w:szCs w:val="20"/>
        </w:rPr>
        <w:t xml:space="preserve">V skladu s prvim odstavkom 34. </w:t>
      </w:r>
      <w:r>
        <w:rPr>
          <w:szCs w:val="20"/>
        </w:rPr>
        <w:t>č</w:t>
      </w:r>
      <w:r w:rsidRPr="0037552A">
        <w:rPr>
          <w:szCs w:val="20"/>
        </w:rPr>
        <w:t>lena</w:t>
      </w:r>
      <w:r>
        <w:rPr>
          <w:szCs w:val="20"/>
        </w:rPr>
        <w:t xml:space="preserve"> ter drugim odstavkom 58. člena Uredbe CLLD </w:t>
      </w:r>
      <w:r w:rsidRPr="0037552A">
        <w:rPr>
          <w:szCs w:val="20"/>
        </w:rPr>
        <w:t>so upravičenci do podpore LAS</w:t>
      </w:r>
      <w:r>
        <w:rPr>
          <w:szCs w:val="20"/>
        </w:rPr>
        <w:t xml:space="preserve"> ter člani LAS. Kadar so upravičenci</w:t>
      </w:r>
      <w:r w:rsidR="0099623F">
        <w:rPr>
          <w:szCs w:val="20"/>
        </w:rPr>
        <w:t xml:space="preserve"> </w:t>
      </w:r>
      <w:r>
        <w:rPr>
          <w:szCs w:val="20"/>
        </w:rPr>
        <w:t>člani LAS, mora biti upravičenec tudi LAS</w:t>
      </w:r>
      <w:r w:rsidRPr="0037552A">
        <w:rPr>
          <w:szCs w:val="20"/>
        </w:rPr>
        <w:t>.</w:t>
      </w:r>
    </w:p>
    <w:p w:rsidR="00654E04" w:rsidRPr="0037552A" w:rsidRDefault="00654E04" w:rsidP="00654E04">
      <w:pPr>
        <w:pStyle w:val="tevilnatoka21"/>
        <w:numPr>
          <w:ilvl w:val="1"/>
          <w:numId w:val="13"/>
        </w:numPr>
        <w:spacing w:line="288" w:lineRule="auto"/>
        <w:ind w:left="567" w:hanging="567"/>
        <w:rPr>
          <w:szCs w:val="20"/>
        </w:rPr>
      </w:pPr>
      <w:r>
        <w:rPr>
          <w:szCs w:val="20"/>
        </w:rPr>
        <w:t xml:space="preserve">Operacija sodelovanja (v nadaljnjem besedilu: operacija) se </w:t>
      </w:r>
      <w:r w:rsidRPr="0037552A">
        <w:rPr>
          <w:szCs w:val="20"/>
        </w:rPr>
        <w:t xml:space="preserve">pripravi </w:t>
      </w:r>
      <w:r>
        <w:rPr>
          <w:szCs w:val="20"/>
        </w:rPr>
        <w:t xml:space="preserve">na osnovi pogodbe iz šestega odstavka 36. člena Uredbe CLLD med partnerji, ki so </w:t>
      </w:r>
      <w:r w:rsidR="00FC0F4F">
        <w:rPr>
          <w:szCs w:val="20"/>
        </w:rPr>
        <w:t xml:space="preserve">upravičenci </w:t>
      </w:r>
      <w:r>
        <w:rPr>
          <w:szCs w:val="20"/>
        </w:rPr>
        <w:t xml:space="preserve">v skladu z </w:t>
      </w:r>
      <w:r w:rsidR="003C6225">
        <w:rPr>
          <w:szCs w:val="20"/>
        </w:rPr>
        <w:t>prvim</w:t>
      </w:r>
      <w:r w:rsidR="0099623F">
        <w:rPr>
          <w:szCs w:val="20"/>
        </w:rPr>
        <w:t xml:space="preserve"> </w:t>
      </w:r>
      <w:r>
        <w:rPr>
          <w:szCs w:val="20"/>
        </w:rPr>
        <w:t xml:space="preserve">odstavkom 34. člena in </w:t>
      </w:r>
      <w:r w:rsidR="003C6225">
        <w:rPr>
          <w:szCs w:val="20"/>
        </w:rPr>
        <w:t>drugim</w:t>
      </w:r>
      <w:r w:rsidR="0099623F">
        <w:rPr>
          <w:szCs w:val="20"/>
        </w:rPr>
        <w:t xml:space="preserve"> </w:t>
      </w:r>
      <w:r>
        <w:rPr>
          <w:szCs w:val="20"/>
        </w:rPr>
        <w:t xml:space="preserve">odstavkom 58. člena Uredbe CLLD. </w:t>
      </w:r>
    </w:p>
    <w:p w:rsidR="00654E04" w:rsidRPr="0037552A" w:rsidRDefault="00654E04" w:rsidP="00654E04">
      <w:pPr>
        <w:pStyle w:val="tevilnatoka21"/>
        <w:numPr>
          <w:ilvl w:val="1"/>
          <w:numId w:val="13"/>
        </w:numPr>
        <w:spacing w:line="288" w:lineRule="auto"/>
        <w:ind w:left="567" w:hanging="567"/>
        <w:rPr>
          <w:szCs w:val="20"/>
        </w:rPr>
      </w:pPr>
      <w:r w:rsidRPr="0037552A">
        <w:rPr>
          <w:szCs w:val="20"/>
        </w:rPr>
        <w:t>V skladu s prvim odstavkom 13. člena Uredbe CLLD vodilni partner zastopa LAS v upravnih in finančnih zadevah, upravlja transakcijski račun LAS</w:t>
      </w:r>
      <w:r>
        <w:rPr>
          <w:szCs w:val="20"/>
        </w:rPr>
        <w:t xml:space="preserve">, </w:t>
      </w:r>
      <w:r w:rsidRPr="0037552A">
        <w:rPr>
          <w:szCs w:val="20"/>
        </w:rPr>
        <w:t>opravlja vse druge naloge, ki izhajajo iz pogodbe med LAS in vodilnim partnerjem</w:t>
      </w:r>
      <w:r>
        <w:rPr>
          <w:szCs w:val="20"/>
        </w:rPr>
        <w:t xml:space="preserve">, ter izpolnjuje pogoje, določene </w:t>
      </w:r>
      <w:r w:rsidR="00FC0F4F">
        <w:rPr>
          <w:szCs w:val="20"/>
        </w:rPr>
        <w:t xml:space="preserve">v drugem do šestem odstavku </w:t>
      </w:r>
      <w:r>
        <w:rPr>
          <w:szCs w:val="20"/>
        </w:rPr>
        <w:t>13. člen</w:t>
      </w:r>
      <w:r w:rsidR="00FC0F4F">
        <w:rPr>
          <w:szCs w:val="20"/>
        </w:rPr>
        <w:t>a</w:t>
      </w:r>
      <w:r>
        <w:rPr>
          <w:szCs w:val="20"/>
        </w:rPr>
        <w:t xml:space="preserve"> Uredbe CLLD.</w:t>
      </w:r>
      <w:r w:rsidRPr="0037552A">
        <w:rPr>
          <w:szCs w:val="20"/>
        </w:rPr>
        <w:t xml:space="preserve"> </w:t>
      </w:r>
    </w:p>
    <w:p w:rsidR="00654E04" w:rsidRPr="0037552A" w:rsidRDefault="00654E04" w:rsidP="00654E04">
      <w:pPr>
        <w:pStyle w:val="tevilnatoka21"/>
        <w:numPr>
          <w:ilvl w:val="0"/>
          <w:numId w:val="0"/>
        </w:numPr>
        <w:spacing w:line="288" w:lineRule="auto"/>
        <w:ind w:left="360"/>
        <w:rPr>
          <w:szCs w:val="20"/>
        </w:rPr>
      </w:pPr>
    </w:p>
    <w:p w:rsidR="00654E04" w:rsidRDefault="00654E04" w:rsidP="00654E04">
      <w:pPr>
        <w:pStyle w:val="tevilnatoka"/>
        <w:numPr>
          <w:ilvl w:val="0"/>
          <w:numId w:val="14"/>
        </w:numPr>
        <w:spacing w:line="288" w:lineRule="auto"/>
        <w:ind w:hanging="1117"/>
        <w:rPr>
          <w:rFonts w:cs="Arial"/>
          <w:szCs w:val="20"/>
          <w:lang w:val="sl-SI"/>
        </w:rPr>
      </w:pPr>
      <w:r w:rsidRPr="0037552A">
        <w:rPr>
          <w:rFonts w:cs="Arial"/>
          <w:szCs w:val="20"/>
          <w:lang w:val="sl-SI"/>
        </w:rPr>
        <w:t>POGOJI ZA UPRAVIČENOST</w:t>
      </w:r>
    </w:p>
    <w:p w:rsidR="00654E04" w:rsidRPr="002E6B3C" w:rsidRDefault="00654E04" w:rsidP="00654E04">
      <w:pPr>
        <w:spacing w:line="288" w:lineRule="auto"/>
        <w:ind w:left="567" w:hanging="567"/>
        <w:jc w:val="both"/>
        <w:rPr>
          <w:rFonts w:cs="Arial"/>
          <w:szCs w:val="20"/>
          <w:lang w:val="sl-SI"/>
        </w:rPr>
      </w:pPr>
      <w:r w:rsidRPr="00F048D5">
        <w:rPr>
          <w:rFonts w:cs="Arial"/>
          <w:szCs w:val="20"/>
          <w:lang w:val="sl-SI"/>
        </w:rPr>
        <w:t xml:space="preserve">4.1. </w:t>
      </w:r>
      <w:r w:rsidRPr="00F048D5">
        <w:rPr>
          <w:rFonts w:cs="Arial"/>
          <w:szCs w:val="20"/>
          <w:lang w:val="sl-SI"/>
        </w:rPr>
        <w:tab/>
      </w:r>
      <w:r w:rsidRPr="002E6B3C">
        <w:rPr>
          <w:rFonts w:cs="Arial"/>
          <w:szCs w:val="20"/>
          <w:lang w:val="sl-SI"/>
        </w:rPr>
        <w:t>Operacija mora izpolnjevati pogoje, določene v 36. členu Uredbe CLLD.</w:t>
      </w:r>
    </w:p>
    <w:p w:rsidR="00DE6DA6" w:rsidRPr="00F048D5" w:rsidRDefault="00AE6FB2" w:rsidP="00AE6FB2">
      <w:pPr>
        <w:spacing w:line="288" w:lineRule="auto"/>
        <w:ind w:left="567" w:hanging="567"/>
        <w:jc w:val="both"/>
        <w:rPr>
          <w:rFonts w:cs="Arial"/>
          <w:szCs w:val="20"/>
          <w:lang w:val="sl-SI"/>
        </w:rPr>
      </w:pPr>
      <w:r w:rsidRPr="002E6B3C">
        <w:rPr>
          <w:rFonts w:cs="Arial"/>
          <w:szCs w:val="20"/>
          <w:lang w:val="sl-SI"/>
        </w:rPr>
        <w:t xml:space="preserve">4.2. </w:t>
      </w:r>
      <w:r w:rsidRPr="002E6B3C">
        <w:rPr>
          <w:rFonts w:cs="Arial"/>
          <w:szCs w:val="20"/>
          <w:lang w:val="sl-SI"/>
        </w:rPr>
        <w:tab/>
        <w:t xml:space="preserve">V skladu z </w:t>
      </w:r>
      <w:r w:rsidR="00DE6DA6" w:rsidRPr="002E6B3C">
        <w:rPr>
          <w:rFonts w:cs="Arial"/>
          <w:szCs w:val="20"/>
          <w:lang w:val="sl-SI"/>
        </w:rPr>
        <w:t>tretjim</w:t>
      </w:r>
      <w:r w:rsidRPr="002E6B3C">
        <w:rPr>
          <w:rFonts w:cs="Arial"/>
          <w:szCs w:val="20"/>
          <w:lang w:val="sl-SI"/>
        </w:rPr>
        <w:t xml:space="preserve"> odstavkom 60. člena Uredbe CLLD investicije v naseljih</w:t>
      </w:r>
      <w:r w:rsidR="008C63E9" w:rsidRPr="002E6B3C">
        <w:rPr>
          <w:rFonts w:cs="Arial"/>
          <w:szCs w:val="20"/>
          <w:lang w:val="sl-SI"/>
        </w:rPr>
        <w:t xml:space="preserve"> z več kot 10.000 prebivalci,</w:t>
      </w:r>
      <w:r w:rsidRPr="002E6B3C">
        <w:rPr>
          <w:rFonts w:cs="Arial"/>
          <w:szCs w:val="20"/>
          <w:lang w:val="sl-SI"/>
        </w:rPr>
        <w:t xml:space="preserve"> določenih</w:t>
      </w:r>
      <w:r w:rsidRPr="00F048D5">
        <w:rPr>
          <w:rFonts w:cs="Arial"/>
          <w:szCs w:val="20"/>
          <w:lang w:val="sl-SI"/>
        </w:rPr>
        <w:t xml:space="preserve"> v Prilogi 2 Uredbe CLLD</w:t>
      </w:r>
      <w:r w:rsidR="008C63E9" w:rsidRPr="00F048D5">
        <w:rPr>
          <w:rFonts w:cs="Arial"/>
          <w:szCs w:val="20"/>
          <w:lang w:val="sl-SI"/>
        </w:rPr>
        <w:t>,</w:t>
      </w:r>
      <w:r w:rsidRPr="00F048D5">
        <w:rPr>
          <w:rFonts w:cs="Arial"/>
          <w:szCs w:val="20"/>
          <w:lang w:val="sl-SI"/>
        </w:rPr>
        <w:t xml:space="preserve"> niso upravičene.</w:t>
      </w:r>
    </w:p>
    <w:p w:rsidR="00AE6FB2" w:rsidRPr="00F048D5" w:rsidRDefault="00AE6FB2" w:rsidP="00AE6FB2">
      <w:pPr>
        <w:spacing w:line="288" w:lineRule="auto"/>
        <w:ind w:left="567" w:hanging="567"/>
        <w:jc w:val="both"/>
        <w:rPr>
          <w:rFonts w:cs="Arial"/>
          <w:szCs w:val="20"/>
          <w:lang w:val="sl-SI"/>
        </w:rPr>
      </w:pPr>
      <w:r w:rsidRPr="00F048D5">
        <w:rPr>
          <w:rFonts w:cs="Arial"/>
          <w:szCs w:val="20"/>
          <w:lang w:val="sl-SI"/>
        </w:rPr>
        <w:t xml:space="preserve">4.3. </w:t>
      </w:r>
      <w:r w:rsidRPr="00F048D5">
        <w:rPr>
          <w:rFonts w:cs="Arial"/>
          <w:szCs w:val="20"/>
          <w:lang w:val="sl-SI"/>
        </w:rPr>
        <w:tab/>
      </w:r>
      <w:r w:rsidR="00654E04" w:rsidRPr="00F048D5">
        <w:rPr>
          <w:rFonts w:cs="Arial"/>
          <w:szCs w:val="20"/>
          <w:lang w:val="sl-SI"/>
        </w:rPr>
        <w:t>Operacija mora biti skupna za vse sodelujoče partnerje in mora vključevati njihovo povezovanje.</w:t>
      </w:r>
    </w:p>
    <w:p w:rsidR="00654E04" w:rsidRPr="006C2D8B" w:rsidRDefault="00AE6FB2" w:rsidP="00AE6FB2">
      <w:pPr>
        <w:spacing w:line="288" w:lineRule="auto"/>
        <w:ind w:left="567" w:hanging="567"/>
        <w:jc w:val="both"/>
        <w:rPr>
          <w:rFonts w:cs="Arial"/>
          <w:szCs w:val="20"/>
          <w:lang w:val="sl-SI"/>
        </w:rPr>
      </w:pPr>
      <w:r>
        <w:rPr>
          <w:rFonts w:cs="Arial"/>
          <w:szCs w:val="20"/>
          <w:lang w:val="sl-SI"/>
        </w:rPr>
        <w:t xml:space="preserve">4.4. </w:t>
      </w:r>
      <w:r>
        <w:rPr>
          <w:rFonts w:cs="Arial"/>
          <w:szCs w:val="20"/>
          <w:lang w:val="sl-SI"/>
        </w:rPr>
        <w:tab/>
      </w:r>
      <w:r w:rsidR="00654E04" w:rsidRPr="006C2D8B">
        <w:rPr>
          <w:rFonts w:cs="Arial"/>
          <w:szCs w:val="20"/>
          <w:lang w:val="sl-SI"/>
        </w:rPr>
        <w:t>Iz zaprte</w:t>
      </w:r>
      <w:r w:rsidR="00654E04">
        <w:rPr>
          <w:rFonts w:cs="Arial"/>
          <w:szCs w:val="20"/>
          <w:lang w:val="sl-SI"/>
        </w:rPr>
        <w:t xml:space="preserve"> finančne</w:t>
      </w:r>
      <w:r w:rsidR="00654E04" w:rsidRPr="006C2D8B">
        <w:rPr>
          <w:rFonts w:cs="Arial"/>
          <w:szCs w:val="20"/>
          <w:lang w:val="sl-SI"/>
        </w:rPr>
        <w:t xml:space="preserve"> konstrukcije </w:t>
      </w:r>
      <w:r w:rsidR="00654E04">
        <w:rPr>
          <w:rFonts w:cs="Arial"/>
          <w:szCs w:val="20"/>
          <w:lang w:val="sl-SI"/>
        </w:rPr>
        <w:t>iz</w:t>
      </w:r>
      <w:r w:rsidR="00654E04" w:rsidRPr="006C2D8B">
        <w:rPr>
          <w:rFonts w:cs="Arial"/>
          <w:szCs w:val="20"/>
          <w:lang w:val="sl-SI"/>
        </w:rPr>
        <w:t xml:space="preserve"> osm</w:t>
      </w:r>
      <w:r w:rsidR="00654E04">
        <w:rPr>
          <w:rFonts w:cs="Arial"/>
          <w:szCs w:val="20"/>
          <w:lang w:val="sl-SI"/>
        </w:rPr>
        <w:t>ega</w:t>
      </w:r>
      <w:r w:rsidR="00654E04" w:rsidRPr="006C2D8B">
        <w:rPr>
          <w:rFonts w:cs="Arial"/>
          <w:szCs w:val="20"/>
          <w:lang w:val="sl-SI"/>
        </w:rPr>
        <w:t xml:space="preserve"> odstavk</w:t>
      </w:r>
      <w:r w:rsidR="00654E04">
        <w:rPr>
          <w:rFonts w:cs="Arial"/>
          <w:szCs w:val="20"/>
          <w:lang w:val="sl-SI"/>
        </w:rPr>
        <w:t>a</w:t>
      </w:r>
      <w:r w:rsidR="00654E04" w:rsidRPr="006C2D8B">
        <w:rPr>
          <w:rFonts w:cs="Arial"/>
          <w:szCs w:val="20"/>
          <w:lang w:val="sl-SI"/>
        </w:rPr>
        <w:t xml:space="preserve"> 36. člena Uredbe CLLD morajo biti razvidni vsi upravičenci, ki sodelujejo pri izvajanju operacije sodelovanja.</w:t>
      </w:r>
    </w:p>
    <w:p w:rsidR="00654E04" w:rsidRDefault="00AE6FB2" w:rsidP="00AE6FB2">
      <w:pPr>
        <w:spacing w:line="288" w:lineRule="auto"/>
        <w:ind w:left="567" w:hanging="567"/>
        <w:jc w:val="both"/>
        <w:rPr>
          <w:rFonts w:cs="Arial"/>
          <w:szCs w:val="20"/>
          <w:lang w:val="sl-SI"/>
        </w:rPr>
      </w:pPr>
      <w:r>
        <w:rPr>
          <w:rFonts w:cs="Arial"/>
          <w:szCs w:val="20"/>
          <w:lang w:val="sl-SI"/>
        </w:rPr>
        <w:t>4.5.</w:t>
      </w:r>
      <w:r>
        <w:rPr>
          <w:rFonts w:cs="Arial"/>
          <w:szCs w:val="20"/>
          <w:lang w:val="sl-SI"/>
        </w:rPr>
        <w:tab/>
      </w:r>
      <w:r w:rsidR="00654E04" w:rsidRPr="00B55DCC">
        <w:rPr>
          <w:rFonts w:cs="Arial"/>
          <w:szCs w:val="20"/>
          <w:lang w:val="sl-SI"/>
        </w:rPr>
        <w:t xml:space="preserve">Če je predmet podpore v okviru </w:t>
      </w:r>
      <w:proofErr w:type="spellStart"/>
      <w:r w:rsidR="00654E04" w:rsidRPr="00B55DCC">
        <w:rPr>
          <w:rFonts w:cs="Arial"/>
          <w:szCs w:val="20"/>
          <w:lang w:val="sl-SI"/>
        </w:rPr>
        <w:t>podukrepa</w:t>
      </w:r>
      <w:proofErr w:type="spellEnd"/>
      <w:r w:rsidR="00654E04" w:rsidRPr="00B55DCC">
        <w:rPr>
          <w:rFonts w:cs="Arial"/>
          <w:szCs w:val="20"/>
          <w:lang w:val="sl-SI"/>
        </w:rPr>
        <w:t xml:space="preserve"> iz tega javnega razpisa operacija, ki se lahko izvede v okviru glavnega ukrepa, mora biti skladno s prvim odstavkom 60. člena Uredbe CLLD v vlogi</w:t>
      </w:r>
      <w:r w:rsidR="00654E04">
        <w:rPr>
          <w:rFonts w:cs="Arial"/>
          <w:szCs w:val="20"/>
          <w:lang w:val="sl-SI"/>
        </w:rPr>
        <w:t xml:space="preserve"> za odobritev operacije (v nadaljnjem besedilu: vlogi)</w:t>
      </w:r>
      <w:r w:rsidR="00654E04" w:rsidRPr="00B55DCC">
        <w:rPr>
          <w:rFonts w:cs="Arial"/>
          <w:szCs w:val="20"/>
          <w:lang w:val="sl-SI"/>
        </w:rPr>
        <w:t xml:space="preserve"> utemeljena dodana vrednost posamezne operacije, kot so skupni interes, skupina upravičencev, dostop javnosti do rezultatov operacije, inovativne značilnosti operacije na lokalni ravni, razpoložljivost proračuna ali integrirane </w:t>
      </w:r>
      <w:r w:rsidR="00654E04" w:rsidRPr="00AA28F4">
        <w:rPr>
          <w:rFonts w:cs="Arial"/>
          <w:szCs w:val="20"/>
          <w:lang w:val="sl-SI"/>
        </w:rPr>
        <w:t xml:space="preserve">operacije, da se tovrstna operacija izvaja v okviru tega </w:t>
      </w:r>
      <w:proofErr w:type="spellStart"/>
      <w:r w:rsidR="00654E04" w:rsidRPr="00AA28F4">
        <w:rPr>
          <w:rFonts w:cs="Arial"/>
          <w:szCs w:val="20"/>
          <w:lang w:val="sl-SI"/>
        </w:rPr>
        <w:t>podukrepa</w:t>
      </w:r>
      <w:proofErr w:type="spellEnd"/>
      <w:r w:rsidR="00654E04" w:rsidRPr="00AA28F4">
        <w:rPr>
          <w:rFonts w:cs="Arial"/>
          <w:szCs w:val="20"/>
          <w:lang w:val="sl-SI"/>
        </w:rPr>
        <w:t>.</w:t>
      </w:r>
    </w:p>
    <w:p w:rsidR="00654E04" w:rsidRPr="00AE6FB2" w:rsidRDefault="00AE6FB2" w:rsidP="00AE6FB2">
      <w:pPr>
        <w:spacing w:line="288" w:lineRule="auto"/>
        <w:ind w:left="567" w:hanging="567"/>
        <w:jc w:val="both"/>
        <w:rPr>
          <w:rFonts w:cs="Arial"/>
          <w:szCs w:val="20"/>
          <w:lang w:val="sl-SI"/>
        </w:rPr>
      </w:pPr>
      <w:r w:rsidRPr="00AE6FB2">
        <w:rPr>
          <w:rFonts w:cs="Arial"/>
          <w:szCs w:val="20"/>
          <w:lang w:val="sl-SI"/>
        </w:rPr>
        <w:t xml:space="preserve">4.6. </w:t>
      </w:r>
      <w:r>
        <w:rPr>
          <w:rFonts w:cs="Arial"/>
          <w:szCs w:val="20"/>
          <w:lang w:val="sl-SI"/>
        </w:rPr>
        <w:tab/>
      </w:r>
      <w:r w:rsidR="00654E04" w:rsidRPr="00AE6FB2">
        <w:rPr>
          <w:rFonts w:cs="Arial"/>
          <w:szCs w:val="20"/>
          <w:lang w:val="sl-SI"/>
        </w:rPr>
        <w:t>V skladu z drugim odstavkom 60. člena Uredbe CLLD morajo biti cilji operacije merljivi z jasnimi učinki in rezultati.</w:t>
      </w:r>
    </w:p>
    <w:p w:rsidR="00D96BA8" w:rsidRDefault="00654E04" w:rsidP="00AE6FB2">
      <w:pPr>
        <w:spacing w:line="288" w:lineRule="auto"/>
        <w:ind w:left="567" w:hanging="567"/>
        <w:jc w:val="both"/>
        <w:rPr>
          <w:rFonts w:cs="Arial"/>
          <w:szCs w:val="20"/>
          <w:lang w:val="sl-SI"/>
        </w:rPr>
      </w:pPr>
      <w:r w:rsidRPr="00AE6FB2">
        <w:rPr>
          <w:rFonts w:cs="Arial"/>
          <w:szCs w:val="20"/>
          <w:lang w:val="sl-SI"/>
        </w:rPr>
        <w:lastRenderedPageBreak/>
        <w:t xml:space="preserve"> </w:t>
      </w:r>
      <w:r w:rsidR="00AE6FB2" w:rsidRPr="00AE6FB2">
        <w:rPr>
          <w:rFonts w:cs="Arial"/>
          <w:szCs w:val="20"/>
          <w:lang w:val="sl-SI"/>
        </w:rPr>
        <w:t>4.</w:t>
      </w:r>
      <w:r w:rsidR="00DF4085">
        <w:rPr>
          <w:rFonts w:cs="Arial"/>
          <w:szCs w:val="20"/>
          <w:lang w:val="sl-SI"/>
        </w:rPr>
        <w:t>7</w:t>
      </w:r>
      <w:r w:rsidR="00AE6FB2" w:rsidRPr="00AE6FB2">
        <w:rPr>
          <w:rFonts w:cs="Arial"/>
          <w:szCs w:val="20"/>
          <w:lang w:val="sl-SI"/>
        </w:rPr>
        <w:t xml:space="preserve">. </w:t>
      </w:r>
      <w:r w:rsidR="00AE6FB2">
        <w:rPr>
          <w:rFonts w:cs="Arial"/>
          <w:szCs w:val="20"/>
          <w:lang w:val="sl-SI"/>
        </w:rPr>
        <w:tab/>
      </w:r>
      <w:r w:rsidR="00D96BA8" w:rsidRPr="00AE6FB2">
        <w:rPr>
          <w:rFonts w:cs="Arial"/>
          <w:szCs w:val="20"/>
          <w:lang w:val="sl-SI"/>
        </w:rPr>
        <w:t xml:space="preserve">Upravičenec iz točke 3.1 tega razpisa, ki je pravna ali fizična oseba, ima lahko v skladu s šestim odstavkom 60. člena Uredbe na dan oddaje vloge do 50 </w:t>
      </w:r>
      <w:proofErr w:type="spellStart"/>
      <w:r w:rsidR="00D96BA8" w:rsidRPr="00AE6FB2">
        <w:rPr>
          <w:rFonts w:cs="Arial"/>
          <w:szCs w:val="20"/>
          <w:lang w:val="sl-SI"/>
        </w:rPr>
        <w:t>eurov</w:t>
      </w:r>
      <w:proofErr w:type="spellEnd"/>
      <w:r w:rsidR="00D96BA8" w:rsidRPr="00AE6FB2">
        <w:rPr>
          <w:rFonts w:cs="Arial"/>
          <w:szCs w:val="20"/>
          <w:lang w:val="sl-SI"/>
        </w:rPr>
        <w:t xml:space="preserve"> neporavnanih davčnih obveznosti do države.</w:t>
      </w:r>
    </w:p>
    <w:p w:rsidR="00CE74B3" w:rsidRPr="00C04B40" w:rsidRDefault="00C04B40" w:rsidP="00CE74B3">
      <w:pPr>
        <w:spacing w:line="288" w:lineRule="auto"/>
        <w:ind w:left="567" w:hanging="567"/>
        <w:jc w:val="both"/>
        <w:rPr>
          <w:rFonts w:cs="Arial"/>
          <w:szCs w:val="20"/>
          <w:lang w:val="sl-SI"/>
        </w:rPr>
      </w:pPr>
      <w:r>
        <w:rPr>
          <w:rFonts w:cs="Arial"/>
          <w:szCs w:val="20"/>
          <w:lang w:val="sl-SI"/>
        </w:rPr>
        <w:t>4.</w:t>
      </w:r>
      <w:r w:rsidR="00DF4085">
        <w:rPr>
          <w:rFonts w:cs="Arial"/>
          <w:szCs w:val="20"/>
          <w:lang w:val="sl-SI"/>
        </w:rPr>
        <w:t>8</w:t>
      </w:r>
      <w:r w:rsidRPr="00CE74B3">
        <w:rPr>
          <w:rFonts w:cs="Arial"/>
          <w:szCs w:val="20"/>
          <w:lang w:val="sl-SI"/>
        </w:rPr>
        <w:t xml:space="preserve">. </w:t>
      </w:r>
      <w:r w:rsidRPr="00CE74B3">
        <w:rPr>
          <w:rFonts w:cs="Arial"/>
          <w:szCs w:val="20"/>
          <w:lang w:val="sl-SI"/>
        </w:rPr>
        <w:tab/>
      </w:r>
      <w:r w:rsidR="00CE74B3" w:rsidRPr="00CE74B3">
        <w:rPr>
          <w:rFonts w:cs="Arial"/>
          <w:szCs w:val="20"/>
          <w:lang w:val="sl-SI"/>
        </w:rPr>
        <w:t xml:space="preserve">V skladu s sedmim odstavkom 60. člena </w:t>
      </w:r>
      <w:r w:rsidR="00CE74B3" w:rsidRPr="00CE74B3">
        <w:rPr>
          <w:lang w:val="sl-SI"/>
        </w:rPr>
        <w:t>operacija ne sme biti fizično dokončana ali v celoti izvedena pred izdajo odločbe, s katero ARSKTRP odobri izvajanje operacije.</w:t>
      </w:r>
    </w:p>
    <w:p w:rsidR="00C04B40" w:rsidRPr="00C04B40" w:rsidRDefault="00C04B40" w:rsidP="00AE6FB2">
      <w:pPr>
        <w:spacing w:line="288" w:lineRule="auto"/>
        <w:ind w:left="567" w:hanging="567"/>
        <w:jc w:val="both"/>
        <w:rPr>
          <w:rFonts w:cs="Arial"/>
          <w:szCs w:val="20"/>
          <w:lang w:val="sl-SI"/>
        </w:rPr>
      </w:pPr>
    </w:p>
    <w:p w:rsidR="00654E04" w:rsidRPr="0037552A" w:rsidRDefault="00654E04" w:rsidP="00654E04">
      <w:pPr>
        <w:pStyle w:val="Alineazaodstavkom"/>
        <w:numPr>
          <w:ilvl w:val="0"/>
          <w:numId w:val="0"/>
        </w:numPr>
        <w:tabs>
          <w:tab w:val="num" w:pos="1134"/>
        </w:tabs>
        <w:overflowPunct/>
        <w:autoSpaceDE/>
        <w:autoSpaceDN/>
        <w:adjustRightInd/>
        <w:spacing w:line="288" w:lineRule="auto"/>
        <w:textAlignment w:val="auto"/>
        <w:rPr>
          <w:sz w:val="20"/>
          <w:szCs w:val="20"/>
        </w:rPr>
      </w:pPr>
    </w:p>
    <w:p w:rsidR="00654E04" w:rsidRDefault="00654E04" w:rsidP="00654E04">
      <w:pPr>
        <w:pStyle w:val="tevilnatoka"/>
        <w:numPr>
          <w:ilvl w:val="0"/>
          <w:numId w:val="14"/>
        </w:numPr>
        <w:spacing w:line="288" w:lineRule="auto"/>
        <w:ind w:hanging="1117"/>
        <w:rPr>
          <w:rFonts w:cs="Arial"/>
          <w:szCs w:val="20"/>
          <w:lang w:val="sl-SI"/>
        </w:rPr>
      </w:pPr>
      <w:r w:rsidRPr="0037552A">
        <w:rPr>
          <w:rFonts w:cs="Arial"/>
          <w:szCs w:val="20"/>
          <w:lang w:val="sl-SI"/>
        </w:rPr>
        <w:t>UPRAVIČENI STROŠKI</w:t>
      </w:r>
    </w:p>
    <w:p w:rsidR="00654E04" w:rsidRPr="0037552A" w:rsidRDefault="00654E04" w:rsidP="00654E04">
      <w:pPr>
        <w:pStyle w:val="tevilnatoka"/>
        <w:numPr>
          <w:ilvl w:val="0"/>
          <w:numId w:val="0"/>
        </w:numPr>
        <w:tabs>
          <w:tab w:val="clear" w:pos="540"/>
          <w:tab w:val="left" w:pos="0"/>
        </w:tabs>
        <w:spacing w:line="288" w:lineRule="auto"/>
        <w:ind w:left="567" w:hanging="567"/>
        <w:rPr>
          <w:b w:val="0"/>
          <w:szCs w:val="20"/>
          <w:lang w:val="sl-SI"/>
        </w:rPr>
      </w:pPr>
      <w:r>
        <w:rPr>
          <w:b w:val="0"/>
          <w:szCs w:val="20"/>
          <w:lang w:val="sl-SI"/>
        </w:rPr>
        <w:t xml:space="preserve">5.1. </w:t>
      </w:r>
      <w:r>
        <w:rPr>
          <w:b w:val="0"/>
          <w:szCs w:val="20"/>
          <w:lang w:val="sl-SI"/>
        </w:rPr>
        <w:tab/>
      </w:r>
      <w:r w:rsidRPr="0037552A">
        <w:rPr>
          <w:b w:val="0"/>
          <w:szCs w:val="20"/>
          <w:lang w:val="sl-SI"/>
        </w:rPr>
        <w:t>V skladu s petim odstavkom 60. člena Uredbe CLLD so upravičene naslednje operacije:</w:t>
      </w:r>
    </w:p>
    <w:p w:rsidR="00654E04" w:rsidRPr="0037552A" w:rsidRDefault="00654E04" w:rsidP="00654E04">
      <w:pPr>
        <w:pStyle w:val="Alineazaodstavkom"/>
        <w:numPr>
          <w:ilvl w:val="0"/>
          <w:numId w:val="15"/>
        </w:numPr>
        <w:tabs>
          <w:tab w:val="left" w:pos="567"/>
        </w:tabs>
        <w:overflowPunct/>
        <w:autoSpaceDE/>
        <w:autoSpaceDN/>
        <w:adjustRightInd/>
        <w:spacing w:line="288" w:lineRule="auto"/>
        <w:ind w:left="567" w:firstLine="0"/>
        <w:textAlignment w:val="auto"/>
        <w:rPr>
          <w:sz w:val="20"/>
          <w:szCs w:val="20"/>
        </w:rPr>
      </w:pPr>
      <w:r w:rsidRPr="0037552A">
        <w:rPr>
          <w:sz w:val="20"/>
          <w:szCs w:val="20"/>
        </w:rPr>
        <w:t>izmenjava izkušenj in znanja ter njihova implementacija na območju LAS;</w:t>
      </w:r>
    </w:p>
    <w:p w:rsidR="00654E04" w:rsidRPr="0037552A" w:rsidRDefault="00654E04" w:rsidP="00654E04">
      <w:pPr>
        <w:pStyle w:val="Alineazaodstavkom"/>
        <w:numPr>
          <w:ilvl w:val="0"/>
          <w:numId w:val="15"/>
        </w:numPr>
        <w:tabs>
          <w:tab w:val="left" w:pos="567"/>
        </w:tabs>
        <w:overflowPunct/>
        <w:autoSpaceDE/>
        <w:autoSpaceDN/>
        <w:adjustRightInd/>
        <w:spacing w:line="288" w:lineRule="auto"/>
        <w:ind w:left="567" w:firstLine="0"/>
        <w:textAlignment w:val="auto"/>
        <w:rPr>
          <w:sz w:val="20"/>
          <w:szCs w:val="20"/>
        </w:rPr>
      </w:pPr>
      <w:r w:rsidRPr="0037552A">
        <w:rPr>
          <w:sz w:val="20"/>
          <w:szCs w:val="20"/>
        </w:rPr>
        <w:t>razvoj in trženje storitev in proizvodov;</w:t>
      </w:r>
    </w:p>
    <w:p w:rsidR="00654E04" w:rsidRPr="0037552A" w:rsidRDefault="00654E04" w:rsidP="00654E04">
      <w:pPr>
        <w:pStyle w:val="Alineazaodstavkom"/>
        <w:numPr>
          <w:ilvl w:val="0"/>
          <w:numId w:val="15"/>
        </w:numPr>
        <w:tabs>
          <w:tab w:val="left" w:pos="567"/>
        </w:tabs>
        <w:overflowPunct/>
        <w:autoSpaceDE/>
        <w:autoSpaceDN/>
        <w:adjustRightInd/>
        <w:spacing w:line="288" w:lineRule="auto"/>
        <w:ind w:left="567" w:firstLine="0"/>
        <w:textAlignment w:val="auto"/>
        <w:rPr>
          <w:sz w:val="20"/>
          <w:szCs w:val="20"/>
        </w:rPr>
      </w:pPr>
      <w:r w:rsidRPr="0037552A">
        <w:rPr>
          <w:sz w:val="20"/>
          <w:szCs w:val="20"/>
        </w:rPr>
        <w:t>promocija novih proizvodov, praks, postopkov in tehnologij;</w:t>
      </w:r>
    </w:p>
    <w:p w:rsidR="00654E04" w:rsidRPr="0037552A" w:rsidRDefault="00654E04" w:rsidP="00654E04">
      <w:pPr>
        <w:pStyle w:val="Alineazaodstavkom"/>
        <w:numPr>
          <w:ilvl w:val="0"/>
          <w:numId w:val="15"/>
        </w:numPr>
        <w:tabs>
          <w:tab w:val="left" w:pos="567"/>
        </w:tabs>
        <w:overflowPunct/>
        <w:autoSpaceDE/>
        <w:autoSpaceDN/>
        <w:adjustRightInd/>
        <w:spacing w:line="288" w:lineRule="auto"/>
        <w:ind w:left="567" w:firstLine="0"/>
        <w:textAlignment w:val="auto"/>
        <w:rPr>
          <w:sz w:val="20"/>
          <w:szCs w:val="20"/>
        </w:rPr>
      </w:pPr>
      <w:r w:rsidRPr="0037552A">
        <w:rPr>
          <w:sz w:val="20"/>
          <w:szCs w:val="20"/>
        </w:rPr>
        <w:t>vključevanje ranljivih skupin;</w:t>
      </w:r>
    </w:p>
    <w:p w:rsidR="00654E04" w:rsidRPr="0037552A" w:rsidRDefault="00654E04" w:rsidP="00654E04">
      <w:pPr>
        <w:pStyle w:val="Alineazaodstavkom"/>
        <w:numPr>
          <w:ilvl w:val="0"/>
          <w:numId w:val="15"/>
        </w:numPr>
        <w:tabs>
          <w:tab w:val="left" w:pos="567"/>
        </w:tabs>
        <w:overflowPunct/>
        <w:autoSpaceDE/>
        <w:autoSpaceDN/>
        <w:adjustRightInd/>
        <w:spacing w:line="288" w:lineRule="auto"/>
        <w:ind w:left="567" w:firstLine="0"/>
        <w:textAlignment w:val="auto"/>
        <w:rPr>
          <w:sz w:val="20"/>
          <w:szCs w:val="20"/>
        </w:rPr>
      </w:pPr>
      <w:r w:rsidRPr="0037552A">
        <w:rPr>
          <w:sz w:val="20"/>
          <w:szCs w:val="20"/>
        </w:rPr>
        <w:t>organizacija skupnih delovnih procesov z izmenjavo virov in opreme;</w:t>
      </w:r>
    </w:p>
    <w:p w:rsidR="00654E04" w:rsidRPr="0037552A" w:rsidRDefault="00654E04" w:rsidP="00654E04">
      <w:pPr>
        <w:pStyle w:val="Alineazaodstavkom"/>
        <w:numPr>
          <w:ilvl w:val="0"/>
          <w:numId w:val="15"/>
        </w:numPr>
        <w:tabs>
          <w:tab w:val="left" w:pos="567"/>
        </w:tabs>
        <w:overflowPunct/>
        <w:autoSpaceDE/>
        <w:autoSpaceDN/>
        <w:adjustRightInd/>
        <w:spacing w:line="288" w:lineRule="auto"/>
        <w:ind w:left="567" w:firstLine="0"/>
        <w:textAlignment w:val="auto"/>
        <w:rPr>
          <w:sz w:val="20"/>
          <w:szCs w:val="20"/>
        </w:rPr>
      </w:pPr>
      <w:r w:rsidRPr="0037552A">
        <w:rPr>
          <w:sz w:val="20"/>
          <w:szCs w:val="20"/>
        </w:rPr>
        <w:t>oblikovanje kratkih dobavnih verig hrane in lokalnih trgov ter</w:t>
      </w:r>
    </w:p>
    <w:p w:rsidR="00654E04" w:rsidRPr="00625AB9" w:rsidRDefault="00654E04" w:rsidP="00654E04">
      <w:pPr>
        <w:pStyle w:val="Alineazaodstavkom"/>
        <w:numPr>
          <w:ilvl w:val="0"/>
          <w:numId w:val="15"/>
        </w:numPr>
        <w:tabs>
          <w:tab w:val="left" w:pos="567"/>
        </w:tabs>
        <w:overflowPunct/>
        <w:autoSpaceDE/>
        <w:autoSpaceDN/>
        <w:adjustRightInd/>
        <w:spacing w:line="288" w:lineRule="auto"/>
        <w:ind w:left="567" w:firstLine="0"/>
        <w:textAlignment w:val="auto"/>
        <w:rPr>
          <w:sz w:val="20"/>
          <w:szCs w:val="20"/>
        </w:rPr>
      </w:pPr>
      <w:r w:rsidRPr="00625AB9">
        <w:rPr>
          <w:sz w:val="20"/>
          <w:szCs w:val="20"/>
        </w:rPr>
        <w:t>kolektivne okoljske operacije.</w:t>
      </w:r>
    </w:p>
    <w:p w:rsidR="00654E04" w:rsidRPr="00625AB9" w:rsidRDefault="00654E04" w:rsidP="00654E04">
      <w:pPr>
        <w:pStyle w:val="Alineazaodstavkom"/>
        <w:numPr>
          <w:ilvl w:val="1"/>
          <w:numId w:val="18"/>
        </w:numPr>
        <w:tabs>
          <w:tab w:val="left" w:pos="567"/>
        </w:tabs>
        <w:overflowPunct/>
        <w:autoSpaceDE/>
        <w:autoSpaceDN/>
        <w:adjustRightInd/>
        <w:spacing w:line="288" w:lineRule="auto"/>
        <w:ind w:left="567" w:hanging="567"/>
        <w:textAlignment w:val="auto"/>
        <w:rPr>
          <w:sz w:val="20"/>
          <w:szCs w:val="20"/>
        </w:rPr>
      </w:pPr>
      <w:r w:rsidRPr="00625AB9">
        <w:rPr>
          <w:sz w:val="20"/>
          <w:szCs w:val="20"/>
        </w:rPr>
        <w:t>V skladu s prvim odstavkom 35. člena Uredbe CLLD so upravičeni le stroški, povezani s skupnimi operacijami, ki imajo jasno opredeljen rezultat operacije in koristi za območje LAS. Operacija je lahko osredotočena tudi v krepitev zmogljivosti in izmenjavo izkušenj v zvezi z lokalnim razvojem, npr. s publikacijami, seminarji, namenjenimi usposabljanju, z izmenjavo osebja z namenom vzpostavitve skupnih metod dela in koordiniranega ter skupnega dela na razvoju območja LAS.</w:t>
      </w:r>
    </w:p>
    <w:p w:rsidR="00654E04" w:rsidRPr="00625AB9" w:rsidRDefault="00654E04" w:rsidP="00654E04">
      <w:pPr>
        <w:pStyle w:val="tevilnatoka"/>
        <w:numPr>
          <w:ilvl w:val="1"/>
          <w:numId w:val="18"/>
        </w:numPr>
        <w:tabs>
          <w:tab w:val="clear" w:pos="540"/>
          <w:tab w:val="clear" w:pos="900"/>
          <w:tab w:val="left" w:pos="567"/>
        </w:tabs>
        <w:spacing w:line="288" w:lineRule="auto"/>
        <w:ind w:left="567" w:hanging="567"/>
        <w:rPr>
          <w:b w:val="0"/>
          <w:szCs w:val="20"/>
          <w:lang w:val="sl-SI"/>
        </w:rPr>
      </w:pPr>
      <w:r w:rsidRPr="00625AB9">
        <w:rPr>
          <w:b w:val="0"/>
          <w:szCs w:val="20"/>
          <w:lang w:val="sl-SI"/>
        </w:rPr>
        <w:t>V skladu z drugim odstavkom 35. člena Uredbe CLLD se stroški priznajo v obliki stroškov dela, materiala, naložb, storitev zunanjih izvajalcev in prispevka v naravi v skladu z 69. členom Uredbe 1303/2013/EU.</w:t>
      </w:r>
    </w:p>
    <w:p w:rsidR="00654E04" w:rsidRPr="00625AB9" w:rsidRDefault="00654E04" w:rsidP="00654E04">
      <w:pPr>
        <w:pStyle w:val="tevilnatoka"/>
        <w:numPr>
          <w:ilvl w:val="1"/>
          <w:numId w:val="18"/>
        </w:numPr>
        <w:tabs>
          <w:tab w:val="clear" w:pos="540"/>
          <w:tab w:val="left" w:pos="567"/>
        </w:tabs>
        <w:spacing w:line="288" w:lineRule="auto"/>
        <w:ind w:left="567" w:hanging="567"/>
        <w:rPr>
          <w:b w:val="0"/>
          <w:szCs w:val="20"/>
          <w:lang w:val="sl-SI"/>
        </w:rPr>
      </w:pPr>
      <w:r w:rsidRPr="00625AB9">
        <w:rPr>
          <w:b w:val="0"/>
          <w:szCs w:val="20"/>
          <w:lang w:val="sl-SI"/>
        </w:rPr>
        <w:t>V skladu s četrtim odstavkom 35. člena Uredbe CLLD se pri upravičenosti stroškov upoštevajo določbe 65. člena Uredbe 1303/2013/EU.</w:t>
      </w:r>
    </w:p>
    <w:p w:rsidR="00654E04" w:rsidRPr="00D47325" w:rsidRDefault="00654E04" w:rsidP="00654E04">
      <w:pPr>
        <w:pStyle w:val="tevilnatoka"/>
        <w:numPr>
          <w:ilvl w:val="1"/>
          <w:numId w:val="18"/>
        </w:numPr>
        <w:tabs>
          <w:tab w:val="clear" w:pos="540"/>
          <w:tab w:val="clear" w:pos="900"/>
          <w:tab w:val="left" w:pos="567"/>
        </w:tabs>
        <w:spacing w:line="288" w:lineRule="auto"/>
        <w:ind w:left="567" w:hanging="567"/>
        <w:rPr>
          <w:b w:val="0"/>
          <w:szCs w:val="20"/>
          <w:lang w:val="sl-SI"/>
        </w:rPr>
      </w:pPr>
      <w:r w:rsidRPr="00625AB9">
        <w:rPr>
          <w:b w:val="0"/>
          <w:szCs w:val="20"/>
          <w:lang w:val="sl-SI"/>
        </w:rPr>
        <w:t xml:space="preserve">V skladu s petim odstavkom 35. člena Uredbe CLLD so stroški storitev zunanjih izvajalcev za storitve arhitektov, inženirjev in svetovalcev, za pridobitev gradbene, projektne oziroma tehnične dokumentacije, za svetovanje v zvezi z okoljsko in ekonomsko trajnostjo, vključno s stroški za študije izvedljivosti, za geodetska in agronomska dela, za arheološka izkopavanja in arheološki nadzor ter za nadzor nad izvedbo gradbenih in obrtniških del upravičeni, če so neposredno povezani s pripravo in </w:t>
      </w:r>
      <w:r w:rsidRPr="00D47325">
        <w:rPr>
          <w:b w:val="0"/>
          <w:szCs w:val="20"/>
          <w:lang w:val="sl-SI"/>
        </w:rPr>
        <w:t>izvedbo naložbe. Stroški za študije izvedljivosti ostanejo upravičen strošek tudi takrat, ko glede na njihove rezultate niso nastali nobeni stroški v okviru izvedbe naložbe.</w:t>
      </w:r>
    </w:p>
    <w:p w:rsidR="00654E04" w:rsidRPr="00451755" w:rsidRDefault="00654E04" w:rsidP="00654E04">
      <w:pPr>
        <w:pStyle w:val="tevilnatoka"/>
        <w:numPr>
          <w:ilvl w:val="1"/>
          <w:numId w:val="18"/>
        </w:numPr>
        <w:tabs>
          <w:tab w:val="clear" w:pos="540"/>
          <w:tab w:val="clear" w:pos="900"/>
          <w:tab w:val="left" w:pos="567"/>
        </w:tabs>
        <w:spacing w:line="288" w:lineRule="auto"/>
        <w:ind w:left="567" w:hanging="567"/>
        <w:rPr>
          <w:b w:val="0"/>
          <w:szCs w:val="20"/>
          <w:lang w:val="sl-SI"/>
        </w:rPr>
      </w:pPr>
      <w:r w:rsidRPr="00D47325">
        <w:rPr>
          <w:b w:val="0"/>
          <w:szCs w:val="20"/>
          <w:lang w:val="sl-SI"/>
        </w:rPr>
        <w:t>V skladu s šestim odstavkom 35. člena Uredbe CLLD lahko stroški storitev zunanjih</w:t>
      </w:r>
      <w:r w:rsidRPr="00155C22">
        <w:rPr>
          <w:b w:val="0"/>
          <w:szCs w:val="20"/>
          <w:lang w:val="sl-SI"/>
        </w:rPr>
        <w:t xml:space="preserve"> izvajalcev iz prejšnje točke predstavljajo največ deset odstotkov upravičenih stroškov za zadevno operacijo.</w:t>
      </w:r>
    </w:p>
    <w:p w:rsidR="00654E04" w:rsidRPr="00B41692" w:rsidRDefault="00654E04" w:rsidP="00654E04">
      <w:pPr>
        <w:pStyle w:val="Odstavekseznama"/>
        <w:numPr>
          <w:ilvl w:val="0"/>
          <w:numId w:val="19"/>
        </w:numPr>
        <w:spacing w:line="288" w:lineRule="auto"/>
        <w:jc w:val="both"/>
        <w:rPr>
          <w:rFonts w:ascii="Arial" w:hAnsi="Arial" w:cs="Arial"/>
          <w:vanish/>
          <w:sz w:val="20"/>
          <w:szCs w:val="20"/>
          <w:lang w:eastAsia="en-US"/>
        </w:rPr>
      </w:pPr>
    </w:p>
    <w:p w:rsidR="00654E04" w:rsidRPr="00B41692" w:rsidRDefault="00654E04" w:rsidP="00654E04">
      <w:pPr>
        <w:pStyle w:val="Odstavekseznama"/>
        <w:numPr>
          <w:ilvl w:val="1"/>
          <w:numId w:val="19"/>
        </w:numPr>
        <w:spacing w:line="288" w:lineRule="auto"/>
        <w:jc w:val="both"/>
        <w:rPr>
          <w:rFonts w:ascii="Arial" w:hAnsi="Arial" w:cs="Arial"/>
          <w:vanish/>
          <w:sz w:val="20"/>
          <w:szCs w:val="20"/>
          <w:lang w:eastAsia="en-US"/>
        </w:rPr>
      </w:pPr>
    </w:p>
    <w:p w:rsidR="00654E04" w:rsidRPr="007D1F3A" w:rsidRDefault="00654E04" w:rsidP="00654E04">
      <w:pPr>
        <w:numPr>
          <w:ilvl w:val="1"/>
          <w:numId w:val="19"/>
        </w:numPr>
        <w:spacing w:line="288" w:lineRule="auto"/>
        <w:ind w:left="567" w:hanging="567"/>
        <w:jc w:val="both"/>
        <w:rPr>
          <w:rFonts w:cs="Arial"/>
          <w:szCs w:val="20"/>
          <w:lang w:val="sl-SI"/>
        </w:rPr>
      </w:pPr>
      <w:r w:rsidRPr="007D1F3A">
        <w:rPr>
          <w:rFonts w:cs="Arial"/>
          <w:szCs w:val="20"/>
          <w:lang w:val="sl-SI"/>
        </w:rPr>
        <w:t>V skladu s sedmim odstavkom 35. člena Uredbe CLLD lahko stroški za namen koordinacije in vodenja projekta zajemajo največ deset odstotkov upravičenih stroškov za zadevno operacijo.</w:t>
      </w:r>
    </w:p>
    <w:p w:rsidR="00654E04" w:rsidRPr="00362C48" w:rsidRDefault="00654E04" w:rsidP="00654E04">
      <w:pPr>
        <w:pStyle w:val="Odstavekseznama"/>
        <w:numPr>
          <w:ilvl w:val="1"/>
          <w:numId w:val="19"/>
        </w:numPr>
        <w:tabs>
          <w:tab w:val="left" w:pos="426"/>
          <w:tab w:val="left" w:pos="567"/>
        </w:tabs>
        <w:spacing w:line="288" w:lineRule="auto"/>
        <w:jc w:val="both"/>
        <w:rPr>
          <w:rFonts w:ascii="Arial" w:hAnsi="Arial" w:cs="Arial"/>
          <w:vanish/>
          <w:sz w:val="20"/>
          <w:szCs w:val="20"/>
        </w:rPr>
      </w:pPr>
    </w:p>
    <w:p w:rsidR="00654E04" w:rsidRPr="00362C48" w:rsidRDefault="00654E04" w:rsidP="00654E04">
      <w:pPr>
        <w:pStyle w:val="Odstavekseznama"/>
        <w:numPr>
          <w:ilvl w:val="1"/>
          <w:numId w:val="19"/>
        </w:numPr>
        <w:tabs>
          <w:tab w:val="left" w:pos="426"/>
          <w:tab w:val="left" w:pos="567"/>
        </w:tabs>
        <w:spacing w:line="288" w:lineRule="auto"/>
        <w:jc w:val="both"/>
        <w:rPr>
          <w:rFonts w:ascii="Arial" w:hAnsi="Arial" w:cs="Arial"/>
          <w:vanish/>
          <w:sz w:val="20"/>
          <w:szCs w:val="20"/>
        </w:rPr>
      </w:pPr>
    </w:p>
    <w:p w:rsidR="00654E04" w:rsidRPr="00625AB9" w:rsidRDefault="00654E04" w:rsidP="00654E04">
      <w:pPr>
        <w:pStyle w:val="Alineazaodstavkom"/>
        <w:numPr>
          <w:ilvl w:val="1"/>
          <w:numId w:val="20"/>
        </w:numPr>
        <w:tabs>
          <w:tab w:val="left" w:pos="426"/>
          <w:tab w:val="left" w:pos="567"/>
        </w:tabs>
        <w:overflowPunct/>
        <w:autoSpaceDE/>
        <w:autoSpaceDN/>
        <w:adjustRightInd/>
        <w:spacing w:line="288" w:lineRule="auto"/>
        <w:ind w:left="567" w:hanging="567"/>
        <w:textAlignment w:val="auto"/>
        <w:rPr>
          <w:sz w:val="20"/>
          <w:szCs w:val="20"/>
        </w:rPr>
      </w:pPr>
      <w:r w:rsidRPr="0037552A">
        <w:rPr>
          <w:sz w:val="20"/>
          <w:szCs w:val="20"/>
        </w:rPr>
        <w:tab/>
        <w:t xml:space="preserve">V skladu z </w:t>
      </w:r>
      <w:r w:rsidRPr="00625AB9">
        <w:rPr>
          <w:sz w:val="20"/>
          <w:szCs w:val="20"/>
        </w:rPr>
        <w:t>osmim odstavkom 35. člena Uredbe CLLD</w:t>
      </w:r>
      <w:r>
        <w:rPr>
          <w:sz w:val="20"/>
          <w:szCs w:val="20"/>
        </w:rPr>
        <w:t xml:space="preserve"> lahko</w:t>
      </w:r>
      <w:r w:rsidRPr="00625AB9">
        <w:rPr>
          <w:sz w:val="20"/>
          <w:szCs w:val="20"/>
        </w:rPr>
        <w:t xml:space="preserve"> stroški promocije na programskem</w:t>
      </w:r>
      <w:r>
        <w:rPr>
          <w:sz w:val="20"/>
          <w:szCs w:val="20"/>
        </w:rPr>
        <w:t xml:space="preserve"> </w:t>
      </w:r>
      <w:r w:rsidRPr="00625AB9">
        <w:rPr>
          <w:sz w:val="20"/>
          <w:szCs w:val="20"/>
        </w:rPr>
        <w:t>območju sodelujočih partnerjev, ki se neposredno navezujejo na izvajanje operacije, zajemajo največ deset odstotkov upravičenih stroškov za zadevno operacijo.</w:t>
      </w:r>
    </w:p>
    <w:p w:rsidR="00654E04" w:rsidRPr="00625AB9" w:rsidRDefault="00654E04" w:rsidP="00654E04">
      <w:pPr>
        <w:pStyle w:val="Alineazaodstavkom"/>
        <w:numPr>
          <w:ilvl w:val="1"/>
          <w:numId w:val="20"/>
        </w:numPr>
        <w:tabs>
          <w:tab w:val="left" w:pos="426"/>
          <w:tab w:val="left" w:pos="567"/>
        </w:tabs>
        <w:overflowPunct/>
        <w:autoSpaceDE/>
        <w:autoSpaceDN/>
        <w:adjustRightInd/>
        <w:spacing w:line="288" w:lineRule="auto"/>
        <w:ind w:left="567" w:hanging="567"/>
        <w:textAlignment w:val="auto"/>
        <w:rPr>
          <w:sz w:val="20"/>
          <w:szCs w:val="20"/>
        </w:rPr>
      </w:pPr>
      <w:r w:rsidRPr="00625AB9">
        <w:rPr>
          <w:sz w:val="20"/>
          <w:szCs w:val="20"/>
        </w:rPr>
        <w:t xml:space="preserve"> </w:t>
      </w:r>
      <w:r>
        <w:rPr>
          <w:sz w:val="20"/>
          <w:szCs w:val="20"/>
        </w:rPr>
        <w:t xml:space="preserve"> </w:t>
      </w:r>
      <w:r w:rsidRPr="00625AB9">
        <w:rPr>
          <w:sz w:val="20"/>
          <w:szCs w:val="20"/>
        </w:rPr>
        <w:t>V skladu z devetim odstavkom 35. člena Uredbe CLLD do podpore niso upravičeni naslednji stroški:</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splošni upravni stroški,</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obresti za dolgove,</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lastRenderedPageBreak/>
        <w:t>davek na dodano vrednost,</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stroški priprave vloge in zahtevka za izplačilo,</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rabljena oprema in mehanizacija,</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štipendije in nagrade,</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naročnine na časopise in drugo periodiko,</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709" w:hanging="142"/>
        <w:textAlignment w:val="auto"/>
        <w:rPr>
          <w:sz w:val="20"/>
          <w:szCs w:val="20"/>
        </w:rPr>
      </w:pPr>
      <w:r w:rsidRPr="0037552A">
        <w:rPr>
          <w:sz w:val="20"/>
          <w:szCs w:val="20"/>
        </w:rPr>
        <w:t xml:space="preserve">stroški izobraževanj in usposabljanj, ki niso neposredno povezani z aktivnostmi operacije, in </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709" w:hanging="142"/>
        <w:textAlignment w:val="auto"/>
        <w:rPr>
          <w:sz w:val="20"/>
          <w:szCs w:val="20"/>
        </w:rPr>
      </w:pPr>
      <w:r w:rsidRPr="0037552A">
        <w:rPr>
          <w:sz w:val="20"/>
          <w:szCs w:val="20"/>
        </w:rPr>
        <w:t>stroški izdelave dokumentacije, študij, analiz, ocen, strategij in drugih podobnih raziskav, kadar niso neposredno povezane z določeno operacijo.</w:t>
      </w:r>
    </w:p>
    <w:p w:rsidR="00654E04" w:rsidRPr="0037552A" w:rsidRDefault="00654E04" w:rsidP="00654E04">
      <w:pPr>
        <w:pStyle w:val="Alineazaodstavkom"/>
        <w:numPr>
          <w:ilvl w:val="1"/>
          <w:numId w:val="20"/>
        </w:numPr>
        <w:tabs>
          <w:tab w:val="left" w:pos="426"/>
          <w:tab w:val="left" w:pos="567"/>
        </w:tabs>
        <w:overflowPunct/>
        <w:autoSpaceDE/>
        <w:autoSpaceDN/>
        <w:adjustRightInd/>
        <w:spacing w:line="288" w:lineRule="auto"/>
        <w:ind w:left="567" w:hanging="567"/>
        <w:textAlignment w:val="auto"/>
        <w:rPr>
          <w:sz w:val="20"/>
          <w:szCs w:val="20"/>
        </w:rPr>
      </w:pPr>
      <w:r w:rsidRPr="0037552A">
        <w:rPr>
          <w:sz w:val="20"/>
          <w:szCs w:val="20"/>
        </w:rPr>
        <w:t>Pri upravičenih stroških iz tega poglavja je v skladu s prvim odstavkom 59. člena Uredbe CLLD treba upoštevati omejitve iz 45. člena Uredbe 1305/2013/EU v primeru naložbenih operacij in 60. ter 61. člena Uredbe 1305/2013/EU.</w:t>
      </w:r>
    </w:p>
    <w:p w:rsidR="00654E04" w:rsidRPr="0037552A" w:rsidRDefault="00654E04" w:rsidP="00654E04">
      <w:pPr>
        <w:pStyle w:val="Alineazaodstavkom"/>
        <w:numPr>
          <w:ilvl w:val="1"/>
          <w:numId w:val="20"/>
        </w:numPr>
        <w:tabs>
          <w:tab w:val="left" w:pos="426"/>
          <w:tab w:val="left" w:pos="567"/>
        </w:tabs>
        <w:overflowPunct/>
        <w:autoSpaceDE/>
        <w:autoSpaceDN/>
        <w:adjustRightInd/>
        <w:spacing w:line="288" w:lineRule="auto"/>
        <w:ind w:left="567" w:hanging="567"/>
        <w:textAlignment w:val="auto"/>
        <w:rPr>
          <w:sz w:val="20"/>
          <w:szCs w:val="20"/>
        </w:rPr>
      </w:pPr>
      <w:r w:rsidRPr="0037552A">
        <w:rPr>
          <w:sz w:val="20"/>
          <w:szCs w:val="20"/>
        </w:rPr>
        <w:t>V skladu z drugim odstavkom 59. člena Uredbe CLLD so upravičeni samo stroški,</w:t>
      </w:r>
      <w:r w:rsidR="00CE74B3" w:rsidRPr="00CE74B3">
        <w:rPr>
          <w:sz w:val="20"/>
          <w:szCs w:val="20"/>
        </w:rPr>
        <w:t xml:space="preserve"> </w:t>
      </w:r>
      <w:r w:rsidR="00CE74B3" w:rsidRPr="0037552A">
        <w:rPr>
          <w:sz w:val="20"/>
          <w:szCs w:val="20"/>
        </w:rPr>
        <w:t xml:space="preserve">ki so nastali po </w:t>
      </w:r>
      <w:r w:rsidR="00CE74B3" w:rsidRPr="004D7305">
        <w:rPr>
          <w:sz w:val="20"/>
          <w:szCs w:val="20"/>
        </w:rPr>
        <w:t>vložitvi vloge na ARSKTRP</w:t>
      </w:r>
      <w:r w:rsidRPr="004D7305">
        <w:rPr>
          <w:sz w:val="20"/>
          <w:szCs w:val="20"/>
        </w:rPr>
        <w:t>.</w:t>
      </w:r>
      <w:r w:rsidRPr="0037552A">
        <w:rPr>
          <w:sz w:val="20"/>
          <w:szCs w:val="20"/>
        </w:rPr>
        <w:t xml:space="preserve"> </w:t>
      </w:r>
    </w:p>
    <w:p w:rsidR="00654E04" w:rsidRPr="0037552A" w:rsidRDefault="00654E04" w:rsidP="00654E04">
      <w:pPr>
        <w:pStyle w:val="Alineazaodstavkom"/>
        <w:numPr>
          <w:ilvl w:val="1"/>
          <w:numId w:val="20"/>
        </w:numPr>
        <w:tabs>
          <w:tab w:val="left" w:pos="426"/>
          <w:tab w:val="left" w:pos="567"/>
        </w:tabs>
        <w:overflowPunct/>
        <w:autoSpaceDE/>
        <w:autoSpaceDN/>
        <w:adjustRightInd/>
        <w:spacing w:line="288" w:lineRule="auto"/>
        <w:ind w:left="567" w:hanging="567"/>
        <w:textAlignment w:val="auto"/>
        <w:rPr>
          <w:sz w:val="20"/>
          <w:szCs w:val="20"/>
        </w:rPr>
      </w:pPr>
      <w:r w:rsidRPr="0037552A">
        <w:rPr>
          <w:sz w:val="20"/>
          <w:szCs w:val="20"/>
        </w:rPr>
        <w:t xml:space="preserve">V skladu s tretjim odstavkom 59. člena Uredbe CLLD je </w:t>
      </w:r>
      <w:r w:rsidRPr="0037552A">
        <w:rPr>
          <w:sz w:val="20"/>
          <w:szCs w:val="20"/>
          <w:lang w:eastAsia="x-none"/>
        </w:rPr>
        <w:t>datum začetka upravičenosti stroškov storitev zunanjih izvajalcev</w:t>
      </w:r>
      <w:r w:rsidRPr="0037552A">
        <w:rPr>
          <w:sz w:val="20"/>
          <w:szCs w:val="20"/>
        </w:rPr>
        <w:t xml:space="preserve"> iz točke </w:t>
      </w:r>
      <w:r w:rsidRPr="00211F60">
        <w:rPr>
          <w:sz w:val="20"/>
          <w:szCs w:val="20"/>
        </w:rPr>
        <w:t>5.5</w:t>
      </w:r>
      <w:r>
        <w:rPr>
          <w:sz w:val="20"/>
          <w:szCs w:val="20"/>
        </w:rPr>
        <w:t>.</w:t>
      </w:r>
      <w:r w:rsidRPr="0037552A">
        <w:rPr>
          <w:sz w:val="20"/>
          <w:szCs w:val="20"/>
        </w:rPr>
        <w:t xml:space="preserve"> tega poglavja 1. januar 2014.</w:t>
      </w:r>
    </w:p>
    <w:p w:rsidR="00654E04" w:rsidRPr="0095745D" w:rsidRDefault="00654E04" w:rsidP="00654E04">
      <w:pPr>
        <w:pStyle w:val="Alineazaodstavkom"/>
        <w:numPr>
          <w:ilvl w:val="1"/>
          <w:numId w:val="20"/>
        </w:numPr>
        <w:tabs>
          <w:tab w:val="left" w:pos="284"/>
          <w:tab w:val="left" w:pos="567"/>
        </w:tabs>
        <w:overflowPunct/>
        <w:autoSpaceDE/>
        <w:autoSpaceDN/>
        <w:adjustRightInd/>
        <w:spacing w:line="288" w:lineRule="auto"/>
        <w:ind w:left="567" w:hanging="567"/>
        <w:textAlignment w:val="auto"/>
        <w:rPr>
          <w:sz w:val="20"/>
          <w:szCs w:val="20"/>
        </w:rPr>
      </w:pPr>
      <w:r w:rsidRPr="0037552A">
        <w:rPr>
          <w:sz w:val="20"/>
          <w:szCs w:val="20"/>
        </w:rPr>
        <w:t xml:space="preserve">V skladu s prvim odstavkom 64. člena Uredbe CLLD se za najvišje priznane vrednosti stroškov kmetijske in gozdarske mehanizacije uporablja predpis, ki ureja seznam kmetijske in gozdarske mehanizacije in katalog stroškov kmetijske in gozdarske </w:t>
      </w:r>
      <w:r w:rsidRPr="0095745D">
        <w:rPr>
          <w:sz w:val="20"/>
          <w:szCs w:val="20"/>
        </w:rPr>
        <w:t xml:space="preserve">mehanizacije. Katalog stroškov kmetijske in gozdarske mehanizacije določa </w:t>
      </w:r>
      <w:r w:rsidRPr="0095745D">
        <w:rPr>
          <w:bCs/>
          <w:sz w:val="20"/>
          <w:szCs w:val="20"/>
        </w:rPr>
        <w:t xml:space="preserve">Pravilnik o seznamu kmetijske in </w:t>
      </w:r>
      <w:r w:rsidRPr="004C21EE">
        <w:rPr>
          <w:bCs/>
          <w:sz w:val="20"/>
          <w:szCs w:val="20"/>
        </w:rPr>
        <w:t xml:space="preserve">gozdarske mehanizacije ter katalogu stroškov kmetijske in gozdarske mehanizacije (Uradni </w:t>
      </w:r>
      <w:r w:rsidRPr="00A112BE">
        <w:rPr>
          <w:bCs/>
          <w:sz w:val="20"/>
          <w:szCs w:val="20"/>
        </w:rPr>
        <w:t xml:space="preserve">list RS, št. </w:t>
      </w:r>
      <w:hyperlink r:id="rId9" w:tgtFrame="_blank" w:tooltip="Pravilnik o katalogu stroškov in najvišjih priznanih vrednosti" w:history="1">
        <w:r w:rsidR="00A112BE" w:rsidRPr="00A112BE">
          <w:rPr>
            <w:rStyle w:val="Hiperpovezava"/>
            <w:color w:val="auto"/>
            <w:sz w:val="20"/>
            <w:szCs w:val="20"/>
            <w:u w:val="none"/>
          </w:rPr>
          <w:t>7/16</w:t>
        </w:r>
      </w:hyperlink>
      <w:r w:rsidR="00A112BE" w:rsidRPr="00A112BE">
        <w:rPr>
          <w:sz w:val="20"/>
          <w:szCs w:val="20"/>
        </w:rPr>
        <w:t xml:space="preserve">, </w:t>
      </w:r>
      <w:hyperlink r:id="rId10" w:tgtFrame="_blank" w:tooltip="Pravilnik o spremembi Pravilnika o katalogu stroškov in najvišjih priznanih vrednosti" w:history="1">
        <w:r w:rsidR="00A112BE" w:rsidRPr="00A112BE">
          <w:rPr>
            <w:rStyle w:val="Hiperpovezava"/>
            <w:color w:val="auto"/>
            <w:sz w:val="20"/>
            <w:szCs w:val="20"/>
            <w:u w:val="none"/>
          </w:rPr>
          <w:t>38/16</w:t>
        </w:r>
      </w:hyperlink>
      <w:r w:rsidR="00A112BE" w:rsidRPr="00A112BE">
        <w:rPr>
          <w:sz w:val="20"/>
          <w:szCs w:val="20"/>
        </w:rPr>
        <w:t xml:space="preserve">, </w:t>
      </w:r>
      <w:hyperlink r:id="rId11" w:tgtFrame="_blank" w:tooltip="Pravilnik o spremembi Pravilnika o katalogu stroškov in najvišjih priznanih vrednosti" w:history="1">
        <w:r w:rsidR="00A112BE" w:rsidRPr="00A112BE">
          <w:rPr>
            <w:rStyle w:val="Hiperpovezava"/>
            <w:color w:val="auto"/>
            <w:sz w:val="20"/>
            <w:szCs w:val="20"/>
            <w:u w:val="none"/>
          </w:rPr>
          <w:t>73/17</w:t>
        </w:r>
      </w:hyperlink>
      <w:r w:rsidR="00A112BE" w:rsidRPr="00A112BE">
        <w:rPr>
          <w:sz w:val="20"/>
          <w:szCs w:val="20"/>
        </w:rPr>
        <w:t xml:space="preserve"> in </w:t>
      </w:r>
      <w:hyperlink r:id="rId12" w:tgtFrame="_blank" w:tooltip="Pravilnik o spremembi Pravilnika o katalogu stroškov in najvišjih priznanih vrednosti" w:history="1">
        <w:r w:rsidR="00A112BE" w:rsidRPr="00A112BE">
          <w:rPr>
            <w:rStyle w:val="Hiperpovezava"/>
            <w:color w:val="auto"/>
            <w:sz w:val="20"/>
            <w:szCs w:val="20"/>
            <w:u w:val="none"/>
          </w:rPr>
          <w:t>31/19</w:t>
        </w:r>
      </w:hyperlink>
      <w:r w:rsidR="00A112BE" w:rsidRPr="00A112BE">
        <w:rPr>
          <w:sz w:val="20"/>
          <w:szCs w:val="20"/>
        </w:rPr>
        <w:t>)</w:t>
      </w:r>
    </w:p>
    <w:p w:rsidR="00654E04" w:rsidRPr="0037552A" w:rsidRDefault="00654E04" w:rsidP="00654E04">
      <w:pPr>
        <w:pStyle w:val="Alineazaodstavkom"/>
        <w:numPr>
          <w:ilvl w:val="1"/>
          <w:numId w:val="20"/>
        </w:numPr>
        <w:tabs>
          <w:tab w:val="left" w:pos="426"/>
          <w:tab w:val="left" w:pos="567"/>
        </w:tabs>
        <w:overflowPunct/>
        <w:autoSpaceDE/>
        <w:autoSpaceDN/>
        <w:adjustRightInd/>
        <w:spacing w:line="288" w:lineRule="auto"/>
        <w:ind w:left="567" w:hanging="567"/>
        <w:textAlignment w:val="auto"/>
        <w:rPr>
          <w:sz w:val="20"/>
          <w:szCs w:val="20"/>
        </w:rPr>
      </w:pPr>
      <w:r w:rsidRPr="0095745D">
        <w:rPr>
          <w:sz w:val="20"/>
          <w:szCs w:val="20"/>
        </w:rPr>
        <w:t xml:space="preserve">V skladu z drugim odstavkom 64. člena Uredbe CLLD se predpis, </w:t>
      </w:r>
      <w:r w:rsidRPr="0037552A">
        <w:rPr>
          <w:sz w:val="20"/>
          <w:szCs w:val="20"/>
        </w:rPr>
        <w:t>ki ureja katalog stroškov in najvišjih priznanih vrednosti, uporablja za najvišje priznane vrednosti naslednjih kategorij stroškov:</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 xml:space="preserve">gradnja in vzdrževanje objektov z osnovno notranjo opremo objektov ter stroški nakupa </w:t>
      </w:r>
      <w:r w:rsidRPr="0037552A">
        <w:rPr>
          <w:sz w:val="20"/>
          <w:szCs w:val="20"/>
        </w:rPr>
        <w:tab/>
        <w:t>dodatne opreme objektov, ki je samostojna funkcionalna celota,</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 xml:space="preserve">stroški ureditve cestne, vodovodne in energetske infrastrukture ter stroški ureditve </w:t>
      </w:r>
      <w:r w:rsidRPr="0037552A">
        <w:rPr>
          <w:sz w:val="20"/>
          <w:szCs w:val="20"/>
        </w:rPr>
        <w:tab/>
        <w:t>gozdnih prometnic,</w:t>
      </w:r>
    </w:p>
    <w:p w:rsidR="00654E04" w:rsidRPr="0037552A" w:rsidRDefault="00654E04" w:rsidP="00654E04">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stroški izgradnje naprav na kmetijskih zemljiščih in</w:t>
      </w:r>
    </w:p>
    <w:p w:rsidR="00654E04" w:rsidRDefault="00654E04" w:rsidP="00EF7322">
      <w:pPr>
        <w:pStyle w:val="Alineazaodstavkom"/>
        <w:numPr>
          <w:ilvl w:val="0"/>
          <w:numId w:val="16"/>
        </w:numPr>
        <w:tabs>
          <w:tab w:val="left" w:pos="567"/>
        </w:tabs>
        <w:overflowPunct/>
        <w:autoSpaceDE/>
        <w:autoSpaceDN/>
        <w:adjustRightInd/>
        <w:spacing w:line="288" w:lineRule="auto"/>
        <w:ind w:left="567" w:firstLine="0"/>
        <w:textAlignment w:val="auto"/>
        <w:rPr>
          <w:sz w:val="20"/>
          <w:szCs w:val="20"/>
        </w:rPr>
      </w:pPr>
      <w:r w:rsidRPr="0037552A">
        <w:rPr>
          <w:sz w:val="20"/>
          <w:szCs w:val="20"/>
        </w:rPr>
        <w:t>stroški nakupa kmetijskih zemljišč.</w:t>
      </w:r>
    </w:p>
    <w:p w:rsidR="00654E04" w:rsidRPr="00161B71" w:rsidRDefault="00654E04" w:rsidP="00EF7322">
      <w:pPr>
        <w:pStyle w:val="Odstavekseznama"/>
        <w:spacing w:line="288" w:lineRule="auto"/>
        <w:ind w:left="567"/>
        <w:jc w:val="both"/>
        <w:rPr>
          <w:rFonts w:ascii="Arial" w:hAnsi="Arial" w:cs="Arial"/>
          <w:bCs/>
          <w:sz w:val="20"/>
          <w:szCs w:val="20"/>
        </w:rPr>
      </w:pPr>
      <w:r w:rsidRPr="00161B71">
        <w:rPr>
          <w:rFonts w:ascii="Arial" w:hAnsi="Arial" w:cs="Arial"/>
          <w:sz w:val="20"/>
          <w:szCs w:val="20"/>
        </w:rPr>
        <w:t xml:space="preserve">Katalog stroškov in najvišjih priznanih vrednosti določa </w:t>
      </w:r>
      <w:r w:rsidRPr="00161B71">
        <w:rPr>
          <w:rFonts w:ascii="Arial" w:hAnsi="Arial" w:cs="Arial"/>
          <w:bCs/>
          <w:sz w:val="20"/>
          <w:szCs w:val="20"/>
        </w:rPr>
        <w:t xml:space="preserve">Pravilnik o katalogu stroškov in najvišjih priznanih vrednosti (Uradni list RS, št. </w:t>
      </w:r>
      <w:hyperlink r:id="rId13" w:tgtFrame="_blank" w:tooltip="Pravilnik o katalogu stroškov in najvišjih priznanih vrednosti" w:history="1">
        <w:r w:rsidRPr="00161B71">
          <w:rPr>
            <w:rFonts w:ascii="Arial" w:hAnsi="Arial" w:cs="Arial"/>
            <w:bCs/>
            <w:sz w:val="20"/>
            <w:szCs w:val="20"/>
          </w:rPr>
          <w:t>7/16</w:t>
        </w:r>
      </w:hyperlink>
      <w:r w:rsidR="00A112BE">
        <w:rPr>
          <w:rFonts w:ascii="Arial" w:hAnsi="Arial" w:cs="Arial"/>
          <w:bCs/>
          <w:sz w:val="20"/>
          <w:szCs w:val="20"/>
        </w:rPr>
        <w:t xml:space="preserve"> in 31/19</w:t>
      </w:r>
      <w:r w:rsidRPr="00161B71">
        <w:rPr>
          <w:rFonts w:ascii="Arial" w:hAnsi="Arial" w:cs="Arial"/>
          <w:bCs/>
          <w:sz w:val="20"/>
          <w:szCs w:val="20"/>
        </w:rPr>
        <w:t xml:space="preserve"> ). </w:t>
      </w:r>
      <w:r w:rsidRPr="00161B71">
        <w:rPr>
          <w:rFonts w:ascii="Arial" w:hAnsi="Arial" w:cs="Arial"/>
          <w:bCs/>
          <w:vanish/>
          <w:sz w:val="20"/>
          <w:szCs w:val="20"/>
        </w:rPr>
        <w:t xml:space="preserve">Pravilnik o katalogu stroškov in najvišjih priznanih vrednosti (Uradni list RS, št. 7/16 in 38/16) </w:t>
      </w:r>
    </w:p>
    <w:p w:rsidR="00654E04" w:rsidRDefault="00654E04" w:rsidP="00654E04">
      <w:pPr>
        <w:pStyle w:val="Alineazaodstavkom"/>
        <w:numPr>
          <w:ilvl w:val="1"/>
          <w:numId w:val="20"/>
        </w:numPr>
        <w:tabs>
          <w:tab w:val="left" w:pos="426"/>
          <w:tab w:val="left" w:pos="567"/>
        </w:tabs>
        <w:overflowPunct/>
        <w:autoSpaceDE/>
        <w:autoSpaceDN/>
        <w:adjustRightInd/>
        <w:spacing w:line="288" w:lineRule="auto"/>
        <w:ind w:left="567" w:hanging="567"/>
        <w:textAlignment w:val="auto"/>
        <w:rPr>
          <w:sz w:val="20"/>
          <w:szCs w:val="20"/>
        </w:rPr>
      </w:pPr>
      <w:r w:rsidRPr="0037552A">
        <w:rPr>
          <w:sz w:val="20"/>
          <w:szCs w:val="20"/>
        </w:rPr>
        <w:t>V skladu s tretjim odstavkom 64. člena Uredbe CLLD se upravičeni stroški priznajo do zgornje višine posameznih upravičenih stroškov, ki so določeni v predpisih iz točke 5.1</w:t>
      </w:r>
      <w:r>
        <w:rPr>
          <w:sz w:val="20"/>
          <w:szCs w:val="20"/>
        </w:rPr>
        <w:t>3.</w:t>
      </w:r>
      <w:r w:rsidRPr="0037552A">
        <w:rPr>
          <w:sz w:val="20"/>
          <w:szCs w:val="20"/>
        </w:rPr>
        <w:t xml:space="preserve"> </w:t>
      </w:r>
      <w:r w:rsidR="00340F1A" w:rsidRPr="0037552A">
        <w:rPr>
          <w:sz w:val="20"/>
          <w:szCs w:val="20"/>
        </w:rPr>
        <w:t xml:space="preserve">in prejšnje točke </w:t>
      </w:r>
      <w:r w:rsidRPr="0037552A">
        <w:rPr>
          <w:sz w:val="20"/>
          <w:szCs w:val="20"/>
        </w:rPr>
        <w:t>tega poglavja. Za stroške, ki so navedeni v predpisih iz točke 5.1</w:t>
      </w:r>
      <w:r>
        <w:rPr>
          <w:sz w:val="20"/>
          <w:szCs w:val="20"/>
        </w:rPr>
        <w:t>3.</w:t>
      </w:r>
      <w:r w:rsidRPr="0037552A">
        <w:rPr>
          <w:sz w:val="20"/>
          <w:szCs w:val="20"/>
        </w:rPr>
        <w:t xml:space="preserve"> </w:t>
      </w:r>
      <w:r w:rsidR="00340F1A" w:rsidRPr="0037552A">
        <w:rPr>
          <w:sz w:val="20"/>
          <w:szCs w:val="20"/>
        </w:rPr>
        <w:t xml:space="preserve">in prejšnje točke </w:t>
      </w:r>
      <w:r w:rsidRPr="0037552A">
        <w:rPr>
          <w:sz w:val="20"/>
          <w:szCs w:val="20"/>
        </w:rPr>
        <w:t>tega poglavja, mora upravičenec vlogi priložiti eno ponudbo. Če upravičenec v vlogi uveljavlja višje stroške, kot so določeni v predpisih iz točke 5.1</w:t>
      </w:r>
      <w:r>
        <w:rPr>
          <w:sz w:val="20"/>
          <w:szCs w:val="20"/>
        </w:rPr>
        <w:t>3.</w:t>
      </w:r>
      <w:r w:rsidRPr="0037552A">
        <w:rPr>
          <w:sz w:val="20"/>
          <w:szCs w:val="20"/>
        </w:rPr>
        <w:t xml:space="preserve"> </w:t>
      </w:r>
      <w:r w:rsidR="00340F1A" w:rsidRPr="0037552A">
        <w:rPr>
          <w:sz w:val="20"/>
          <w:szCs w:val="20"/>
        </w:rPr>
        <w:t xml:space="preserve">in prejšnje točke </w:t>
      </w:r>
      <w:r w:rsidRPr="0037552A">
        <w:rPr>
          <w:sz w:val="20"/>
          <w:szCs w:val="20"/>
        </w:rPr>
        <w:t>tega poglavja, se pri izračunu priznane vrednosti stroškov upoštevajo najvišje priznane vrednosti iz predpisa iz točke 5.1</w:t>
      </w:r>
      <w:r>
        <w:rPr>
          <w:sz w:val="20"/>
          <w:szCs w:val="20"/>
        </w:rPr>
        <w:t>3.</w:t>
      </w:r>
      <w:r w:rsidRPr="0037552A">
        <w:rPr>
          <w:sz w:val="20"/>
          <w:szCs w:val="20"/>
        </w:rPr>
        <w:t xml:space="preserve"> </w:t>
      </w:r>
      <w:r w:rsidR="00340F1A" w:rsidRPr="0037552A">
        <w:rPr>
          <w:sz w:val="20"/>
          <w:szCs w:val="20"/>
        </w:rPr>
        <w:t xml:space="preserve">in prejšnje točke </w:t>
      </w:r>
      <w:r w:rsidRPr="0037552A">
        <w:rPr>
          <w:sz w:val="20"/>
          <w:szCs w:val="20"/>
        </w:rPr>
        <w:t>tega poglavja. Če upravičenec v vlogi uveljavlja nižje stroške, kot so navedeni v predpisu iz točke 5.1</w:t>
      </w:r>
      <w:r>
        <w:rPr>
          <w:sz w:val="20"/>
          <w:szCs w:val="20"/>
        </w:rPr>
        <w:t>3.</w:t>
      </w:r>
      <w:r w:rsidRPr="0037552A">
        <w:rPr>
          <w:sz w:val="20"/>
          <w:szCs w:val="20"/>
        </w:rPr>
        <w:t xml:space="preserve"> </w:t>
      </w:r>
      <w:r w:rsidR="00340F1A" w:rsidRPr="0037552A">
        <w:rPr>
          <w:sz w:val="20"/>
          <w:szCs w:val="20"/>
        </w:rPr>
        <w:t xml:space="preserve">in prejšnje točke </w:t>
      </w:r>
      <w:r w:rsidRPr="0037552A">
        <w:rPr>
          <w:sz w:val="20"/>
          <w:szCs w:val="20"/>
        </w:rPr>
        <w:t>tega poglavja, se pri izračunu priznane vrednosti stroškov upoštevajo vrednosti iz vlogi priložene ponudbe.</w:t>
      </w:r>
    </w:p>
    <w:p w:rsidR="00654E04" w:rsidRDefault="00654E04" w:rsidP="00654E04">
      <w:pPr>
        <w:pStyle w:val="Alineazaodstavkom"/>
        <w:numPr>
          <w:ilvl w:val="1"/>
          <w:numId w:val="20"/>
        </w:numPr>
        <w:tabs>
          <w:tab w:val="left" w:pos="426"/>
          <w:tab w:val="left" w:pos="567"/>
        </w:tabs>
        <w:overflowPunct/>
        <w:autoSpaceDE/>
        <w:autoSpaceDN/>
        <w:adjustRightInd/>
        <w:spacing w:line="288" w:lineRule="auto"/>
        <w:ind w:left="567" w:hanging="567"/>
        <w:textAlignment w:val="auto"/>
        <w:rPr>
          <w:sz w:val="20"/>
          <w:szCs w:val="20"/>
        </w:rPr>
      </w:pPr>
      <w:r w:rsidRPr="00CB0606">
        <w:rPr>
          <w:sz w:val="20"/>
          <w:szCs w:val="20"/>
        </w:rPr>
        <w:t>Če je upravičenec naročnik v skladu s predpisi, ki urejajo javno nar</w:t>
      </w:r>
      <w:r>
        <w:rPr>
          <w:sz w:val="20"/>
          <w:szCs w:val="20"/>
        </w:rPr>
        <w:t>očanje, se določbe iz prejšnje točke tega poglavja</w:t>
      </w:r>
      <w:r w:rsidRPr="00CB0606">
        <w:rPr>
          <w:sz w:val="20"/>
          <w:szCs w:val="20"/>
        </w:rPr>
        <w:t xml:space="preserve"> v skladu s </w:t>
      </w:r>
      <w:r>
        <w:rPr>
          <w:sz w:val="20"/>
          <w:szCs w:val="20"/>
        </w:rPr>
        <w:t>četrtim</w:t>
      </w:r>
      <w:r w:rsidRPr="00CB0606">
        <w:rPr>
          <w:sz w:val="20"/>
          <w:szCs w:val="20"/>
        </w:rPr>
        <w:t xml:space="preserve"> odstavkom 64. člena </w:t>
      </w:r>
      <w:r>
        <w:rPr>
          <w:sz w:val="20"/>
          <w:szCs w:val="20"/>
        </w:rPr>
        <w:t xml:space="preserve">Uredbe CLLD </w:t>
      </w:r>
      <w:r w:rsidRPr="00CB0606">
        <w:rPr>
          <w:sz w:val="20"/>
          <w:szCs w:val="20"/>
        </w:rPr>
        <w:t>uporabljajo pri izračunu višine upravičenih stroškov. Če je vrednost ponudbe izbranega izvajalca višja, kot je priznana vrednost iz predpisov točk 5.13</w:t>
      </w:r>
      <w:r>
        <w:rPr>
          <w:sz w:val="20"/>
          <w:szCs w:val="20"/>
        </w:rPr>
        <w:t>.</w:t>
      </w:r>
      <w:r w:rsidRPr="00CB0606">
        <w:rPr>
          <w:sz w:val="20"/>
          <w:szCs w:val="20"/>
        </w:rPr>
        <w:t xml:space="preserve"> </w:t>
      </w:r>
      <w:r>
        <w:rPr>
          <w:sz w:val="20"/>
          <w:szCs w:val="20"/>
        </w:rPr>
        <w:t xml:space="preserve">in 5.14. </w:t>
      </w:r>
      <w:r w:rsidRPr="00CB0606">
        <w:rPr>
          <w:sz w:val="20"/>
          <w:szCs w:val="20"/>
        </w:rPr>
        <w:t xml:space="preserve">tega poglavja, se pri izračunu priznane vrednosti stroškov upoštevajo najvišje priznane vrednosti stroškov </w:t>
      </w:r>
      <w:r w:rsidRPr="00CB0606">
        <w:rPr>
          <w:sz w:val="20"/>
          <w:szCs w:val="20"/>
        </w:rPr>
        <w:lastRenderedPageBreak/>
        <w:t>iz predpisa iz točk 5.13</w:t>
      </w:r>
      <w:r>
        <w:rPr>
          <w:sz w:val="20"/>
          <w:szCs w:val="20"/>
        </w:rPr>
        <w:t>.</w:t>
      </w:r>
      <w:r w:rsidRPr="00CB0606">
        <w:rPr>
          <w:sz w:val="20"/>
          <w:szCs w:val="20"/>
        </w:rPr>
        <w:t xml:space="preserve"> </w:t>
      </w:r>
      <w:r>
        <w:rPr>
          <w:sz w:val="20"/>
          <w:szCs w:val="20"/>
        </w:rPr>
        <w:t xml:space="preserve">in 5.14. </w:t>
      </w:r>
      <w:r w:rsidRPr="00CB0606">
        <w:rPr>
          <w:sz w:val="20"/>
          <w:szCs w:val="20"/>
        </w:rPr>
        <w:t>tega poglavja. Če upravičenec v vlogi uveljavlja nižje stroške, kot so navedeni v predpisu iz točk 5.13</w:t>
      </w:r>
      <w:r>
        <w:rPr>
          <w:sz w:val="20"/>
          <w:szCs w:val="20"/>
        </w:rPr>
        <w:t>.</w:t>
      </w:r>
      <w:r w:rsidRPr="00CB0606">
        <w:rPr>
          <w:sz w:val="20"/>
          <w:szCs w:val="20"/>
        </w:rPr>
        <w:t xml:space="preserve"> </w:t>
      </w:r>
      <w:r>
        <w:rPr>
          <w:sz w:val="20"/>
          <w:szCs w:val="20"/>
        </w:rPr>
        <w:t xml:space="preserve">in 5.14. </w:t>
      </w:r>
      <w:r w:rsidRPr="00CB0606">
        <w:rPr>
          <w:sz w:val="20"/>
          <w:szCs w:val="20"/>
        </w:rPr>
        <w:t>tega poglavja, se pri izračunu priznane vrednosti stroškov upoštevajo vrednosti iz predložene ponudbe izbranega izvajalca.</w:t>
      </w:r>
    </w:p>
    <w:p w:rsidR="00654E04" w:rsidRPr="00CB0606" w:rsidRDefault="00654E04" w:rsidP="00654E04">
      <w:pPr>
        <w:pStyle w:val="Alineazaodstavkom"/>
        <w:numPr>
          <w:ilvl w:val="1"/>
          <w:numId w:val="20"/>
        </w:numPr>
        <w:tabs>
          <w:tab w:val="left" w:pos="567"/>
        </w:tabs>
        <w:overflowPunct/>
        <w:autoSpaceDE/>
        <w:autoSpaceDN/>
        <w:adjustRightInd/>
        <w:spacing w:line="288" w:lineRule="auto"/>
        <w:ind w:left="567" w:hanging="567"/>
        <w:textAlignment w:val="auto"/>
        <w:rPr>
          <w:sz w:val="20"/>
          <w:szCs w:val="20"/>
        </w:rPr>
      </w:pPr>
      <w:r w:rsidRPr="00CB0606">
        <w:rPr>
          <w:sz w:val="20"/>
          <w:szCs w:val="20"/>
        </w:rPr>
        <w:t xml:space="preserve">V skladu s petim odstavkom 64. člena </w:t>
      </w:r>
      <w:r>
        <w:rPr>
          <w:sz w:val="20"/>
          <w:szCs w:val="20"/>
        </w:rPr>
        <w:t xml:space="preserve">Uredbe CLLD </w:t>
      </w:r>
      <w:r w:rsidRPr="00CB0606">
        <w:rPr>
          <w:sz w:val="20"/>
          <w:szCs w:val="20"/>
        </w:rPr>
        <w:t xml:space="preserve">mora upravičenec vlogi iz </w:t>
      </w:r>
      <w:r>
        <w:rPr>
          <w:sz w:val="20"/>
          <w:szCs w:val="20"/>
        </w:rPr>
        <w:t xml:space="preserve">točke 10.2. tega razpisa </w:t>
      </w:r>
      <w:r w:rsidRPr="00CB0606">
        <w:rPr>
          <w:sz w:val="20"/>
          <w:szCs w:val="20"/>
        </w:rPr>
        <w:t>priložiti tržno primerljive pisne ponudbe najmanj treh ponudnikov, razen kadar:</w:t>
      </w:r>
    </w:p>
    <w:p w:rsidR="00654E04" w:rsidRPr="004B050F" w:rsidRDefault="00654E04" w:rsidP="00654E04">
      <w:pPr>
        <w:pStyle w:val="Alineazaodstavkom"/>
        <w:numPr>
          <w:ilvl w:val="0"/>
          <w:numId w:val="16"/>
        </w:numPr>
        <w:tabs>
          <w:tab w:val="left" w:pos="426"/>
        </w:tabs>
        <w:overflowPunct/>
        <w:autoSpaceDE/>
        <w:autoSpaceDN/>
        <w:adjustRightInd/>
        <w:spacing w:line="288" w:lineRule="auto"/>
        <w:ind w:left="567" w:firstLine="0"/>
        <w:textAlignment w:val="auto"/>
        <w:rPr>
          <w:sz w:val="20"/>
          <w:szCs w:val="20"/>
        </w:rPr>
      </w:pPr>
      <w:r w:rsidRPr="004B050F">
        <w:rPr>
          <w:sz w:val="20"/>
          <w:szCs w:val="20"/>
        </w:rPr>
        <w:t xml:space="preserve">gre za vrste stroškov, ki so predpisani s strani države ali lokalne skupnosti, </w:t>
      </w:r>
    </w:p>
    <w:p w:rsidR="00654E04" w:rsidRPr="004B050F" w:rsidRDefault="00654E04" w:rsidP="00654E04">
      <w:pPr>
        <w:pStyle w:val="Alineazaodstavkom"/>
        <w:numPr>
          <w:ilvl w:val="0"/>
          <w:numId w:val="16"/>
        </w:numPr>
        <w:tabs>
          <w:tab w:val="left" w:pos="426"/>
        </w:tabs>
        <w:overflowPunct/>
        <w:autoSpaceDE/>
        <w:autoSpaceDN/>
        <w:adjustRightInd/>
        <w:spacing w:line="288" w:lineRule="auto"/>
        <w:ind w:left="567" w:firstLine="0"/>
        <w:textAlignment w:val="auto"/>
        <w:rPr>
          <w:sz w:val="20"/>
          <w:szCs w:val="20"/>
        </w:rPr>
      </w:pPr>
      <w:r w:rsidRPr="004B050F">
        <w:rPr>
          <w:sz w:val="20"/>
          <w:szCs w:val="20"/>
        </w:rPr>
        <w:t>gre za stroške dela osebja iz drugega odstavka 35. člena Uredbe CLLD,</w:t>
      </w:r>
    </w:p>
    <w:p w:rsidR="00654E04" w:rsidRPr="004B050F" w:rsidRDefault="00654E04" w:rsidP="00654E04">
      <w:pPr>
        <w:pStyle w:val="Alineazaodstavkom"/>
        <w:numPr>
          <w:ilvl w:val="0"/>
          <w:numId w:val="16"/>
        </w:numPr>
        <w:tabs>
          <w:tab w:val="left" w:pos="426"/>
        </w:tabs>
        <w:overflowPunct/>
        <w:autoSpaceDE/>
        <w:autoSpaceDN/>
        <w:adjustRightInd/>
        <w:spacing w:line="288" w:lineRule="auto"/>
        <w:ind w:left="567" w:firstLine="0"/>
        <w:textAlignment w:val="auto"/>
        <w:rPr>
          <w:sz w:val="20"/>
          <w:szCs w:val="20"/>
        </w:rPr>
      </w:pPr>
      <w:r w:rsidRPr="004B050F">
        <w:rPr>
          <w:sz w:val="20"/>
          <w:szCs w:val="20"/>
        </w:rPr>
        <w:t xml:space="preserve">gre za stroške prispevka v naravi iz drugega odstavka </w:t>
      </w:r>
      <w:r>
        <w:rPr>
          <w:sz w:val="20"/>
          <w:szCs w:val="20"/>
        </w:rPr>
        <w:t>35. člena</w:t>
      </w:r>
      <w:r w:rsidRPr="004B050F">
        <w:rPr>
          <w:sz w:val="20"/>
          <w:szCs w:val="20"/>
        </w:rPr>
        <w:t xml:space="preserve"> Uredbe CLLD, </w:t>
      </w:r>
    </w:p>
    <w:p w:rsidR="00654E04" w:rsidRPr="004B050F" w:rsidRDefault="00654E04" w:rsidP="00654E04">
      <w:pPr>
        <w:pStyle w:val="Alineazaodstavkom"/>
        <w:numPr>
          <w:ilvl w:val="0"/>
          <w:numId w:val="16"/>
        </w:numPr>
        <w:tabs>
          <w:tab w:val="left" w:pos="426"/>
        </w:tabs>
        <w:overflowPunct/>
        <w:autoSpaceDE/>
        <w:autoSpaceDN/>
        <w:adjustRightInd/>
        <w:spacing w:line="288" w:lineRule="auto"/>
        <w:ind w:left="567" w:firstLine="0"/>
        <w:textAlignment w:val="auto"/>
        <w:rPr>
          <w:sz w:val="20"/>
          <w:szCs w:val="20"/>
        </w:rPr>
      </w:pPr>
      <w:r w:rsidRPr="004B050F">
        <w:rPr>
          <w:sz w:val="20"/>
          <w:szCs w:val="20"/>
        </w:rPr>
        <w:t xml:space="preserve">je upravičenec naročnik v skladu s predpisi, ki urejajo javno naročanje, </w:t>
      </w:r>
    </w:p>
    <w:p w:rsidR="00654E04" w:rsidRPr="00B41692" w:rsidRDefault="00654E04" w:rsidP="00654E04">
      <w:pPr>
        <w:pStyle w:val="Alineazaodstavkom"/>
        <w:numPr>
          <w:ilvl w:val="0"/>
          <w:numId w:val="16"/>
        </w:numPr>
        <w:tabs>
          <w:tab w:val="left" w:pos="426"/>
        </w:tabs>
        <w:overflowPunct/>
        <w:autoSpaceDE/>
        <w:autoSpaceDN/>
        <w:adjustRightInd/>
        <w:spacing w:line="288" w:lineRule="auto"/>
        <w:ind w:left="567" w:firstLine="0"/>
        <w:textAlignment w:val="auto"/>
        <w:rPr>
          <w:sz w:val="20"/>
          <w:szCs w:val="20"/>
        </w:rPr>
      </w:pPr>
      <w:r w:rsidRPr="00B41692">
        <w:rPr>
          <w:sz w:val="20"/>
          <w:szCs w:val="20"/>
        </w:rPr>
        <w:t>gre za vrsto stroška, za katero je na trgu le en ponudnik, kjer upravičenec priloži eno ponudbo.</w:t>
      </w:r>
    </w:p>
    <w:p w:rsidR="00654E04" w:rsidRPr="00CB0606" w:rsidRDefault="00654E04" w:rsidP="00654E04">
      <w:pPr>
        <w:pStyle w:val="tevilnatoka"/>
        <w:numPr>
          <w:ilvl w:val="1"/>
          <w:numId w:val="20"/>
        </w:numPr>
        <w:tabs>
          <w:tab w:val="clear" w:pos="540"/>
          <w:tab w:val="clear" w:pos="900"/>
          <w:tab w:val="left" w:pos="567"/>
        </w:tabs>
        <w:spacing w:line="288" w:lineRule="auto"/>
        <w:ind w:left="567" w:hanging="567"/>
        <w:rPr>
          <w:szCs w:val="20"/>
        </w:rPr>
      </w:pPr>
      <w:r w:rsidRPr="00B41692">
        <w:rPr>
          <w:b w:val="0"/>
          <w:szCs w:val="20"/>
          <w:lang w:val="sl-SI"/>
        </w:rPr>
        <w:t>V skladu s sedmim odstavkom 64. člena Uredbe CLLD mora upravičenec vsem potencialnim ponudnikom poslati enako povpraševanje z navedenimi minimalnimi zahtevami. Ponudbe so tržno primerljive, če vsebujejo vse zahteve, ki jih je upravičenec navedel v povpraševanju. Pri izračunu višine upravičenih stroškov se upošteva vrednost najugodnejše ponudbe. Če ponudba ne vsebuje minimalnih zahtev, je upravičenec ne</w:t>
      </w:r>
      <w:r w:rsidRPr="007D1F3A">
        <w:rPr>
          <w:b w:val="0"/>
          <w:szCs w:val="20"/>
          <w:lang w:val="sl-SI"/>
        </w:rPr>
        <w:t xml:space="preserve"> izbere.</w:t>
      </w:r>
    </w:p>
    <w:p w:rsidR="00654E04" w:rsidRPr="007D1F3A" w:rsidRDefault="00654E04" w:rsidP="00654E04">
      <w:pPr>
        <w:pStyle w:val="tevilnatoka"/>
        <w:numPr>
          <w:ilvl w:val="1"/>
          <w:numId w:val="20"/>
        </w:numPr>
        <w:tabs>
          <w:tab w:val="clear" w:pos="540"/>
          <w:tab w:val="clear" w:pos="900"/>
          <w:tab w:val="left" w:pos="567"/>
        </w:tabs>
        <w:spacing w:line="288" w:lineRule="auto"/>
        <w:ind w:left="567" w:hanging="567"/>
        <w:rPr>
          <w:b w:val="0"/>
          <w:szCs w:val="20"/>
          <w:lang w:val="sl-SI"/>
        </w:rPr>
      </w:pPr>
      <w:r w:rsidRPr="007D1F3A">
        <w:rPr>
          <w:b w:val="0"/>
          <w:szCs w:val="20"/>
          <w:lang w:val="sl-SI"/>
        </w:rPr>
        <w:t xml:space="preserve">Če vrednost upravičenega stroška ne presega 2.000 </w:t>
      </w:r>
      <w:proofErr w:type="spellStart"/>
      <w:r w:rsidRPr="007D1F3A">
        <w:rPr>
          <w:b w:val="0"/>
          <w:szCs w:val="20"/>
          <w:lang w:val="sl-SI"/>
        </w:rPr>
        <w:t>eurov</w:t>
      </w:r>
      <w:proofErr w:type="spellEnd"/>
      <w:r w:rsidRPr="007D1F3A">
        <w:rPr>
          <w:b w:val="0"/>
          <w:szCs w:val="20"/>
          <w:lang w:val="sl-SI"/>
        </w:rPr>
        <w:t>, lahko upravičenec v skladu z osmim odstavkom 64. člena Uredbe CLLD</w:t>
      </w:r>
      <w:r>
        <w:rPr>
          <w:b w:val="0"/>
          <w:szCs w:val="20"/>
          <w:lang w:val="sl-SI"/>
        </w:rPr>
        <w:t>,</w:t>
      </w:r>
      <w:r w:rsidRPr="007D1F3A">
        <w:rPr>
          <w:b w:val="0"/>
          <w:szCs w:val="20"/>
          <w:lang w:val="sl-SI"/>
        </w:rPr>
        <w:t xml:space="preserve"> ne glede na točko 5.17</w:t>
      </w:r>
      <w:r>
        <w:rPr>
          <w:b w:val="0"/>
          <w:szCs w:val="20"/>
          <w:lang w:val="sl-SI"/>
        </w:rPr>
        <w:t>.</w:t>
      </w:r>
      <w:r w:rsidRPr="007D1F3A">
        <w:rPr>
          <w:b w:val="0"/>
          <w:szCs w:val="20"/>
          <w:lang w:val="sl-SI"/>
        </w:rPr>
        <w:t xml:space="preserve"> tega poglavja</w:t>
      </w:r>
      <w:r>
        <w:rPr>
          <w:b w:val="0"/>
          <w:szCs w:val="20"/>
          <w:lang w:val="sl-SI"/>
        </w:rPr>
        <w:t>,</w:t>
      </w:r>
      <w:r w:rsidRPr="007D1F3A">
        <w:rPr>
          <w:b w:val="0"/>
          <w:szCs w:val="20"/>
          <w:lang w:val="sl-SI"/>
        </w:rPr>
        <w:t xml:space="preserve"> namesto tržno primerljivih pisnih ponudb vlogi iz prvega odstavka 45. člena Uredbe CLLD priloži eno vabilo k dajanju ponudb ali katalog ali oglas, kot ga določa zakon, ki ureja obligacijska razmerja.</w:t>
      </w:r>
    </w:p>
    <w:p w:rsidR="00654E04" w:rsidRPr="007D1F3A" w:rsidRDefault="00654E04" w:rsidP="00654E04">
      <w:pPr>
        <w:pStyle w:val="tevilnatoka"/>
        <w:numPr>
          <w:ilvl w:val="1"/>
          <w:numId w:val="20"/>
        </w:numPr>
        <w:tabs>
          <w:tab w:val="clear" w:pos="540"/>
          <w:tab w:val="clear" w:pos="900"/>
          <w:tab w:val="left" w:pos="567"/>
        </w:tabs>
        <w:spacing w:line="288" w:lineRule="auto"/>
        <w:ind w:left="567" w:hanging="567"/>
        <w:rPr>
          <w:b w:val="0"/>
          <w:szCs w:val="20"/>
          <w:lang w:val="sl-SI"/>
        </w:rPr>
      </w:pPr>
      <w:r w:rsidRPr="007D1F3A">
        <w:rPr>
          <w:b w:val="0"/>
          <w:szCs w:val="20"/>
          <w:lang w:val="sl-SI"/>
        </w:rPr>
        <w:t xml:space="preserve">V skladu z devetim odstavkom 64. </w:t>
      </w:r>
      <w:r>
        <w:rPr>
          <w:b w:val="0"/>
          <w:szCs w:val="20"/>
          <w:lang w:val="sl-SI"/>
        </w:rPr>
        <w:t>č</w:t>
      </w:r>
      <w:r w:rsidRPr="007D1F3A">
        <w:rPr>
          <w:b w:val="0"/>
          <w:szCs w:val="20"/>
          <w:lang w:val="sl-SI"/>
        </w:rPr>
        <w:t>lena</w:t>
      </w:r>
      <w:r>
        <w:rPr>
          <w:b w:val="0"/>
          <w:szCs w:val="20"/>
          <w:lang w:val="sl-SI"/>
        </w:rPr>
        <w:t xml:space="preserve"> Uredbe CLLD</w:t>
      </w:r>
      <w:r w:rsidRPr="007D1F3A">
        <w:rPr>
          <w:b w:val="0"/>
          <w:szCs w:val="20"/>
          <w:lang w:val="sl-SI"/>
        </w:rPr>
        <w:t xml:space="preserve"> mora upravičenec za vrste stroškov iz točke 5.17</w:t>
      </w:r>
      <w:r>
        <w:rPr>
          <w:b w:val="0"/>
          <w:szCs w:val="20"/>
          <w:lang w:val="sl-SI"/>
        </w:rPr>
        <w:t>.</w:t>
      </w:r>
      <w:r w:rsidRPr="007D1F3A">
        <w:rPr>
          <w:b w:val="0"/>
          <w:szCs w:val="20"/>
          <w:lang w:val="sl-SI"/>
        </w:rPr>
        <w:t xml:space="preserve"> tega poglavja vlogi</w:t>
      </w:r>
      <w:r>
        <w:rPr>
          <w:b w:val="0"/>
          <w:szCs w:val="20"/>
          <w:lang w:val="sl-SI"/>
        </w:rPr>
        <w:t xml:space="preserve"> iz </w:t>
      </w:r>
      <w:r w:rsidRPr="007D1F3A">
        <w:rPr>
          <w:b w:val="0"/>
          <w:szCs w:val="20"/>
          <w:lang w:val="sl-SI"/>
        </w:rPr>
        <w:t>točke 10.2</w:t>
      </w:r>
      <w:r>
        <w:rPr>
          <w:b w:val="0"/>
          <w:szCs w:val="20"/>
          <w:lang w:val="sl-SI"/>
        </w:rPr>
        <w:t>.</w:t>
      </w:r>
      <w:r w:rsidRPr="007D1F3A">
        <w:rPr>
          <w:b w:val="0"/>
          <w:szCs w:val="20"/>
          <w:lang w:val="sl-SI"/>
        </w:rPr>
        <w:t xml:space="preserve"> tega razpisa priložiti utemeljitev, iz katere je razvidno, da ni mogoče priložiti treh tržno primerljivih ponudb.</w:t>
      </w:r>
    </w:p>
    <w:p w:rsidR="00654E04" w:rsidRPr="007D1F3A" w:rsidRDefault="00654E04" w:rsidP="00654E04">
      <w:pPr>
        <w:pStyle w:val="tevilnatoka"/>
        <w:numPr>
          <w:ilvl w:val="1"/>
          <w:numId w:val="20"/>
        </w:numPr>
        <w:tabs>
          <w:tab w:val="clear" w:pos="540"/>
          <w:tab w:val="clear" w:pos="900"/>
          <w:tab w:val="left" w:pos="567"/>
        </w:tabs>
        <w:spacing w:line="288" w:lineRule="auto"/>
        <w:ind w:left="567" w:hanging="567"/>
        <w:rPr>
          <w:b w:val="0"/>
          <w:szCs w:val="20"/>
          <w:lang w:val="sl-SI"/>
        </w:rPr>
      </w:pPr>
      <w:r w:rsidRPr="007D1F3A">
        <w:rPr>
          <w:b w:val="0"/>
          <w:szCs w:val="20"/>
          <w:lang w:val="sl-SI"/>
        </w:rPr>
        <w:t xml:space="preserve">V skladu z enajstim odstavkom 64. člena Uredbe CLLD strošek prispevka v naravi v obliki zagotavljanja dela ne sme presegati ocenjenih vrednosti ure prostovoljskega dela, kot so določene v predpisih, ki urejajo prostovoljstvo. </w:t>
      </w:r>
    </w:p>
    <w:p w:rsidR="00654E04" w:rsidRPr="007D1F3A" w:rsidRDefault="00654E04" w:rsidP="00654E04">
      <w:pPr>
        <w:pStyle w:val="tevilnatoka"/>
        <w:numPr>
          <w:ilvl w:val="1"/>
          <w:numId w:val="20"/>
        </w:numPr>
        <w:tabs>
          <w:tab w:val="clear" w:pos="540"/>
          <w:tab w:val="clear" w:pos="900"/>
          <w:tab w:val="left" w:pos="567"/>
        </w:tabs>
        <w:spacing w:line="288" w:lineRule="auto"/>
        <w:ind w:left="567" w:hanging="567"/>
        <w:rPr>
          <w:b w:val="0"/>
          <w:szCs w:val="20"/>
          <w:lang w:val="sl-SI"/>
        </w:rPr>
      </w:pPr>
      <w:r w:rsidRPr="007D1F3A">
        <w:rPr>
          <w:b w:val="0"/>
          <w:szCs w:val="20"/>
          <w:lang w:val="sl-SI"/>
        </w:rPr>
        <w:t>Kadar stroški niso določeni v predpisih iz točk 5.13</w:t>
      </w:r>
      <w:r>
        <w:rPr>
          <w:b w:val="0"/>
          <w:szCs w:val="20"/>
          <w:lang w:val="sl-SI"/>
        </w:rPr>
        <w:t>.</w:t>
      </w:r>
      <w:r w:rsidRPr="007D1F3A">
        <w:rPr>
          <w:b w:val="0"/>
          <w:szCs w:val="20"/>
          <w:lang w:val="sl-SI"/>
        </w:rPr>
        <w:t xml:space="preserve"> in 5.14</w:t>
      </w:r>
      <w:r>
        <w:rPr>
          <w:b w:val="0"/>
          <w:szCs w:val="20"/>
          <w:lang w:val="sl-SI"/>
        </w:rPr>
        <w:t>.</w:t>
      </w:r>
      <w:r w:rsidRPr="007D1F3A">
        <w:rPr>
          <w:b w:val="0"/>
          <w:szCs w:val="20"/>
          <w:lang w:val="sl-SI"/>
        </w:rPr>
        <w:t xml:space="preserve"> tega poglavja in uradna oseba, ki vodi postopek, oceni, da so predvideni stroški za določeno operacijo glede na vrednost operacije nerealni oziroma previsoki, lahko v skladu z dvanajstim odstavkom 64. člena Uredbe CLLD dodatno preveri vrednosti operacije ter v skladu z ugotovitvijo omeji priznano vrednost operacije.</w:t>
      </w:r>
    </w:p>
    <w:p w:rsidR="00654E04" w:rsidRDefault="00654E04" w:rsidP="00654E04">
      <w:pPr>
        <w:pStyle w:val="Brezrazmikov"/>
        <w:spacing w:line="288" w:lineRule="auto"/>
        <w:ind w:left="720"/>
        <w:jc w:val="both"/>
        <w:rPr>
          <w:rFonts w:ascii="Arial" w:hAnsi="Arial" w:cs="Arial"/>
          <w:b/>
          <w:sz w:val="20"/>
          <w:szCs w:val="20"/>
          <w:lang w:eastAsia="sl-SI"/>
        </w:rPr>
      </w:pPr>
    </w:p>
    <w:p w:rsidR="00654E04" w:rsidRPr="0037552A" w:rsidRDefault="00654E04" w:rsidP="00654E04">
      <w:pPr>
        <w:pStyle w:val="Brezrazmikov"/>
        <w:spacing w:line="288" w:lineRule="auto"/>
        <w:ind w:left="720"/>
        <w:jc w:val="both"/>
        <w:rPr>
          <w:rFonts w:ascii="Arial" w:hAnsi="Arial" w:cs="Arial"/>
          <w:b/>
          <w:sz w:val="20"/>
          <w:szCs w:val="20"/>
          <w:lang w:eastAsia="sl-SI"/>
        </w:rPr>
      </w:pPr>
    </w:p>
    <w:p w:rsidR="00654E04" w:rsidRPr="0037552A" w:rsidRDefault="00654E04" w:rsidP="00654E04">
      <w:pPr>
        <w:pStyle w:val="tevilnatoka"/>
        <w:numPr>
          <w:ilvl w:val="0"/>
          <w:numId w:val="9"/>
        </w:numPr>
        <w:spacing w:line="288" w:lineRule="auto"/>
        <w:ind w:left="567" w:hanging="567"/>
        <w:rPr>
          <w:rFonts w:cs="Arial"/>
          <w:szCs w:val="20"/>
          <w:lang w:val="sl-SI"/>
        </w:rPr>
      </w:pPr>
      <w:r w:rsidRPr="0037552A">
        <w:rPr>
          <w:rFonts w:cs="Arial"/>
          <w:szCs w:val="20"/>
          <w:lang w:val="sl-SI"/>
        </w:rPr>
        <w:t>MERILA ZA OCENJEVANJE VLOG</w:t>
      </w:r>
    </w:p>
    <w:p w:rsidR="00654E04" w:rsidRPr="0037552A" w:rsidRDefault="00654E04" w:rsidP="00654E04">
      <w:pPr>
        <w:pStyle w:val="Alineazaodstavkom"/>
        <w:numPr>
          <w:ilvl w:val="0"/>
          <w:numId w:val="0"/>
        </w:numPr>
        <w:tabs>
          <w:tab w:val="left" w:pos="426"/>
        </w:tabs>
        <w:overflowPunct/>
        <w:autoSpaceDE/>
        <w:autoSpaceDN/>
        <w:adjustRightInd/>
        <w:spacing w:line="288" w:lineRule="auto"/>
        <w:ind w:left="567" w:hanging="567"/>
        <w:textAlignment w:val="auto"/>
        <w:rPr>
          <w:sz w:val="20"/>
          <w:szCs w:val="20"/>
        </w:rPr>
      </w:pPr>
      <w:r w:rsidRPr="0037552A">
        <w:rPr>
          <w:sz w:val="20"/>
          <w:szCs w:val="20"/>
        </w:rPr>
        <w:t>6.</w:t>
      </w:r>
      <w:r>
        <w:rPr>
          <w:sz w:val="20"/>
          <w:szCs w:val="20"/>
        </w:rPr>
        <w:t>1.</w:t>
      </w:r>
      <w:r w:rsidRPr="0037552A">
        <w:rPr>
          <w:sz w:val="20"/>
          <w:szCs w:val="20"/>
        </w:rPr>
        <w:t xml:space="preserve"> </w:t>
      </w:r>
      <w:r w:rsidRPr="0037552A">
        <w:rPr>
          <w:sz w:val="20"/>
          <w:szCs w:val="20"/>
        </w:rPr>
        <w:tab/>
      </w:r>
      <w:r w:rsidRPr="0037552A">
        <w:rPr>
          <w:sz w:val="20"/>
          <w:szCs w:val="20"/>
        </w:rPr>
        <w:tab/>
        <w:t xml:space="preserve">V skladu s prvim odstavkom 63. člena Uredbe CLLD merila za izbor operacij iz naslova </w:t>
      </w:r>
      <w:proofErr w:type="spellStart"/>
      <w:r w:rsidRPr="0037552A">
        <w:rPr>
          <w:sz w:val="20"/>
          <w:szCs w:val="20"/>
        </w:rPr>
        <w:t>podukrepa</w:t>
      </w:r>
      <w:proofErr w:type="spellEnd"/>
      <w:r w:rsidRPr="0037552A">
        <w:rPr>
          <w:sz w:val="20"/>
          <w:szCs w:val="20"/>
        </w:rPr>
        <w:t xml:space="preserve"> temeljijo na naslednjih načelih:</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426" w:firstLine="0"/>
        <w:textAlignment w:val="auto"/>
        <w:rPr>
          <w:sz w:val="20"/>
          <w:szCs w:val="20"/>
        </w:rPr>
      </w:pPr>
      <w:r w:rsidRPr="0037552A">
        <w:rPr>
          <w:sz w:val="20"/>
          <w:szCs w:val="20"/>
        </w:rPr>
        <w:t>prispevek k doseganju ciljev SLR,</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426" w:firstLine="0"/>
        <w:textAlignment w:val="auto"/>
        <w:rPr>
          <w:sz w:val="20"/>
          <w:szCs w:val="20"/>
        </w:rPr>
      </w:pPr>
      <w:r w:rsidRPr="0037552A">
        <w:rPr>
          <w:sz w:val="20"/>
          <w:szCs w:val="20"/>
        </w:rPr>
        <w:t>prispevek k doseganju horizontalnih ciljev,</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426" w:firstLine="0"/>
        <w:textAlignment w:val="auto"/>
        <w:rPr>
          <w:sz w:val="20"/>
          <w:szCs w:val="20"/>
        </w:rPr>
      </w:pPr>
      <w:r w:rsidRPr="0037552A">
        <w:rPr>
          <w:sz w:val="20"/>
          <w:szCs w:val="20"/>
        </w:rPr>
        <w:t>okoljska trajnost,</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426" w:firstLine="0"/>
        <w:textAlignment w:val="auto"/>
        <w:rPr>
          <w:sz w:val="20"/>
          <w:szCs w:val="20"/>
        </w:rPr>
      </w:pPr>
      <w:r w:rsidRPr="0037552A">
        <w:rPr>
          <w:sz w:val="20"/>
          <w:szCs w:val="20"/>
        </w:rPr>
        <w:t>socialna vzdržnost,</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426" w:firstLine="0"/>
        <w:textAlignment w:val="auto"/>
        <w:rPr>
          <w:sz w:val="20"/>
          <w:szCs w:val="20"/>
        </w:rPr>
      </w:pPr>
      <w:r w:rsidRPr="0037552A">
        <w:rPr>
          <w:sz w:val="20"/>
          <w:szCs w:val="20"/>
        </w:rPr>
        <w:t>vključenost partnerjev in</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426" w:firstLine="0"/>
        <w:textAlignment w:val="auto"/>
        <w:rPr>
          <w:sz w:val="20"/>
          <w:szCs w:val="20"/>
        </w:rPr>
      </w:pPr>
      <w:r w:rsidRPr="0037552A">
        <w:rPr>
          <w:sz w:val="20"/>
          <w:szCs w:val="20"/>
        </w:rPr>
        <w:t>vpliv na območje LAS.</w:t>
      </w:r>
    </w:p>
    <w:p w:rsidR="00654E04" w:rsidRPr="0037552A" w:rsidRDefault="00654E04" w:rsidP="00654E04">
      <w:pPr>
        <w:pStyle w:val="Alineazaodstavkom"/>
        <w:numPr>
          <w:ilvl w:val="0"/>
          <w:numId w:val="0"/>
        </w:numPr>
        <w:overflowPunct/>
        <w:autoSpaceDE/>
        <w:autoSpaceDN/>
        <w:adjustRightInd/>
        <w:spacing w:line="288" w:lineRule="auto"/>
        <w:ind w:left="567" w:hanging="567"/>
        <w:textAlignment w:val="auto"/>
        <w:rPr>
          <w:sz w:val="20"/>
          <w:szCs w:val="20"/>
        </w:rPr>
      </w:pPr>
      <w:r w:rsidRPr="0037552A">
        <w:rPr>
          <w:sz w:val="20"/>
          <w:szCs w:val="20"/>
        </w:rPr>
        <w:t>6.2</w:t>
      </w:r>
      <w:r>
        <w:rPr>
          <w:sz w:val="20"/>
          <w:szCs w:val="20"/>
        </w:rPr>
        <w:t>.</w:t>
      </w:r>
      <w:r w:rsidRPr="0037552A">
        <w:rPr>
          <w:sz w:val="20"/>
          <w:szCs w:val="20"/>
        </w:rPr>
        <w:t xml:space="preserve"> </w:t>
      </w:r>
      <w:r w:rsidRPr="0037552A">
        <w:rPr>
          <w:sz w:val="20"/>
          <w:szCs w:val="20"/>
        </w:rPr>
        <w:tab/>
        <w:t>V skladu s tretjim odstavkom 63. člena Uredbe CLLD je minimalni prag za potrditev operacije 60 točk od 100 možnih točk.</w:t>
      </w:r>
    </w:p>
    <w:p w:rsidR="00654E04" w:rsidRDefault="00654E04" w:rsidP="00654E04">
      <w:pPr>
        <w:pStyle w:val="AlineazaodstavkomZnakZnak"/>
        <w:numPr>
          <w:ilvl w:val="1"/>
          <w:numId w:val="21"/>
        </w:numPr>
        <w:spacing w:line="288" w:lineRule="auto"/>
        <w:ind w:left="567" w:hanging="567"/>
        <w:rPr>
          <w:sz w:val="20"/>
          <w:szCs w:val="20"/>
        </w:rPr>
      </w:pPr>
      <w:r w:rsidRPr="0037552A">
        <w:rPr>
          <w:sz w:val="20"/>
          <w:szCs w:val="20"/>
        </w:rPr>
        <w:lastRenderedPageBreak/>
        <w:t xml:space="preserve">V skladu s prvim odstavkom </w:t>
      </w:r>
      <w:proofErr w:type="spellStart"/>
      <w:r w:rsidRPr="0037552A">
        <w:rPr>
          <w:sz w:val="20"/>
          <w:szCs w:val="20"/>
        </w:rPr>
        <w:t>62.b</w:t>
      </w:r>
      <w:proofErr w:type="spellEnd"/>
      <w:r w:rsidRPr="0037552A">
        <w:rPr>
          <w:sz w:val="20"/>
          <w:szCs w:val="20"/>
        </w:rPr>
        <w:t xml:space="preserve"> člena Uredbe CLLD</w:t>
      </w:r>
      <w:r>
        <w:rPr>
          <w:sz w:val="20"/>
          <w:szCs w:val="20"/>
        </w:rPr>
        <w:t xml:space="preserve"> se</w:t>
      </w:r>
      <w:r w:rsidRPr="0037552A">
        <w:rPr>
          <w:sz w:val="20"/>
          <w:szCs w:val="20"/>
        </w:rPr>
        <w:t xml:space="preserve"> </w:t>
      </w:r>
      <w:r>
        <w:rPr>
          <w:sz w:val="20"/>
          <w:szCs w:val="20"/>
        </w:rPr>
        <w:t>v</w:t>
      </w:r>
      <w:r w:rsidRPr="003516B0">
        <w:rPr>
          <w:sz w:val="20"/>
          <w:szCs w:val="20"/>
        </w:rPr>
        <w:t>loga</w:t>
      </w:r>
      <w:r>
        <w:rPr>
          <w:sz w:val="20"/>
          <w:szCs w:val="20"/>
        </w:rPr>
        <w:t xml:space="preserve">, ki je popolna, </w:t>
      </w:r>
      <w:r w:rsidRPr="003516B0">
        <w:rPr>
          <w:sz w:val="20"/>
          <w:szCs w:val="20"/>
        </w:rPr>
        <w:t>oceni na</w:t>
      </w:r>
    </w:p>
    <w:p w:rsidR="00654E04" w:rsidRPr="00B44F7E" w:rsidRDefault="00654E04" w:rsidP="00654E04">
      <w:pPr>
        <w:pStyle w:val="AlineazaodstavkomZnakZnak"/>
        <w:numPr>
          <w:ilvl w:val="0"/>
          <w:numId w:val="0"/>
        </w:numPr>
        <w:tabs>
          <w:tab w:val="clear" w:pos="900"/>
          <w:tab w:val="left" w:pos="567"/>
        </w:tabs>
        <w:spacing w:line="288" w:lineRule="auto"/>
        <w:ind w:left="567"/>
        <w:rPr>
          <w:sz w:val="20"/>
          <w:szCs w:val="20"/>
        </w:rPr>
      </w:pPr>
      <w:r w:rsidRPr="003516B0">
        <w:rPr>
          <w:sz w:val="20"/>
          <w:szCs w:val="20"/>
        </w:rPr>
        <w:t>podlagi m</w:t>
      </w:r>
      <w:r>
        <w:rPr>
          <w:sz w:val="20"/>
          <w:szCs w:val="20"/>
        </w:rPr>
        <w:t>eril, določenih v 63. členu U</w:t>
      </w:r>
      <w:r w:rsidRPr="003516B0">
        <w:rPr>
          <w:sz w:val="20"/>
          <w:szCs w:val="20"/>
        </w:rPr>
        <w:t>redbe</w:t>
      </w:r>
      <w:r>
        <w:rPr>
          <w:sz w:val="20"/>
          <w:szCs w:val="20"/>
        </w:rPr>
        <w:t xml:space="preserve"> CLLD</w:t>
      </w:r>
      <w:r w:rsidRPr="003516B0">
        <w:rPr>
          <w:sz w:val="20"/>
          <w:szCs w:val="20"/>
        </w:rPr>
        <w:t>. Sredstva se odobrijo vlogam, prispelim na javni razpis, ki izpolnjujejo predpisane pogoje</w:t>
      </w:r>
      <w:r>
        <w:rPr>
          <w:sz w:val="20"/>
          <w:szCs w:val="20"/>
        </w:rPr>
        <w:t xml:space="preserve"> in </w:t>
      </w:r>
      <w:r w:rsidRPr="003516B0">
        <w:rPr>
          <w:sz w:val="20"/>
          <w:szCs w:val="20"/>
        </w:rPr>
        <w:t xml:space="preserve">pri merilih za izbor dosežejo minimalni prag točk iz </w:t>
      </w:r>
      <w:r>
        <w:rPr>
          <w:sz w:val="20"/>
          <w:szCs w:val="20"/>
        </w:rPr>
        <w:t>prejšnje točke tega poglavja,</w:t>
      </w:r>
      <w:r w:rsidRPr="003516B0">
        <w:rPr>
          <w:sz w:val="20"/>
          <w:szCs w:val="20"/>
        </w:rPr>
        <w:t xml:space="preserve"> po vrstnem redu od najvišje do najnižje </w:t>
      </w:r>
      <w:proofErr w:type="spellStart"/>
      <w:r w:rsidRPr="003516B0">
        <w:rPr>
          <w:sz w:val="20"/>
          <w:szCs w:val="20"/>
        </w:rPr>
        <w:t>točkovane</w:t>
      </w:r>
      <w:proofErr w:type="spellEnd"/>
      <w:r w:rsidRPr="003516B0">
        <w:rPr>
          <w:sz w:val="20"/>
          <w:szCs w:val="20"/>
        </w:rPr>
        <w:t xml:space="preserve"> vloge, za katero so razpisana </w:t>
      </w:r>
      <w:r>
        <w:rPr>
          <w:sz w:val="20"/>
          <w:szCs w:val="20"/>
        </w:rPr>
        <w:t>sredstva v celoti še na voljo.</w:t>
      </w:r>
    </w:p>
    <w:p w:rsidR="00654E04" w:rsidRPr="0037552A" w:rsidRDefault="00654E04" w:rsidP="00654E04">
      <w:pPr>
        <w:pStyle w:val="AlineazaodstavkomZnakZnak"/>
        <w:numPr>
          <w:ilvl w:val="1"/>
          <w:numId w:val="21"/>
        </w:numPr>
        <w:tabs>
          <w:tab w:val="clear" w:pos="540"/>
          <w:tab w:val="left" w:pos="567"/>
        </w:tabs>
        <w:spacing w:line="288" w:lineRule="auto"/>
        <w:ind w:left="567" w:hanging="567"/>
        <w:rPr>
          <w:sz w:val="20"/>
          <w:szCs w:val="20"/>
        </w:rPr>
      </w:pPr>
      <w:r>
        <w:rPr>
          <w:sz w:val="20"/>
          <w:szCs w:val="20"/>
        </w:rPr>
        <w:t>Podrobna merila</w:t>
      </w:r>
      <w:r w:rsidRPr="0037552A">
        <w:rPr>
          <w:sz w:val="20"/>
          <w:szCs w:val="20"/>
        </w:rPr>
        <w:t xml:space="preserve">:  </w:t>
      </w:r>
    </w:p>
    <w:tbl>
      <w:tblPr>
        <w:tblW w:w="8728"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49"/>
        <w:gridCol w:w="7203"/>
        <w:gridCol w:w="876"/>
      </w:tblGrid>
      <w:tr w:rsidR="00654E04" w:rsidRPr="0037552A" w:rsidTr="00EF7322">
        <w:trPr>
          <w:trHeight w:val="567"/>
          <w:jc w:val="center"/>
        </w:trPr>
        <w:tc>
          <w:tcPr>
            <w:tcW w:w="649" w:type="dxa"/>
            <w:tcBorders>
              <w:top w:val="single" w:sz="12" w:space="0" w:color="auto"/>
              <w:left w:val="single" w:sz="12" w:space="0" w:color="auto"/>
              <w:bottom w:val="nil"/>
              <w:right w:val="single" w:sz="6" w:space="0" w:color="auto"/>
            </w:tcBorders>
            <w:shd w:val="pct20" w:color="auto" w:fill="auto"/>
            <w:vAlign w:val="center"/>
          </w:tcPr>
          <w:p w:rsidR="00654E04" w:rsidRPr="0037552A" w:rsidRDefault="00654E04" w:rsidP="00EF7322">
            <w:pPr>
              <w:spacing w:line="288" w:lineRule="auto"/>
              <w:rPr>
                <w:rFonts w:cs="Arial"/>
                <w:b/>
                <w:szCs w:val="20"/>
                <w:lang w:val="sl-SI"/>
              </w:rPr>
            </w:pPr>
          </w:p>
        </w:tc>
        <w:tc>
          <w:tcPr>
            <w:tcW w:w="7203" w:type="dxa"/>
            <w:tcBorders>
              <w:top w:val="single" w:sz="12" w:space="0" w:color="auto"/>
              <w:left w:val="single" w:sz="6" w:space="0" w:color="auto"/>
              <w:bottom w:val="nil"/>
              <w:right w:val="single" w:sz="6" w:space="0" w:color="auto"/>
            </w:tcBorders>
            <w:shd w:val="pct20" w:color="auto" w:fill="auto"/>
            <w:vAlign w:val="center"/>
          </w:tcPr>
          <w:p w:rsidR="00654E04" w:rsidRPr="0037552A" w:rsidRDefault="00654E04" w:rsidP="00EF7322">
            <w:pPr>
              <w:spacing w:line="288" w:lineRule="auto"/>
              <w:rPr>
                <w:rFonts w:cs="Arial"/>
                <w:b/>
                <w:szCs w:val="20"/>
                <w:lang w:val="sl-SI"/>
              </w:rPr>
            </w:pPr>
            <w:r w:rsidRPr="0037552A">
              <w:rPr>
                <w:rFonts w:cs="Arial"/>
                <w:b/>
                <w:szCs w:val="20"/>
                <w:lang w:val="sl-SI"/>
              </w:rPr>
              <w:t>Merila</w:t>
            </w:r>
          </w:p>
        </w:tc>
        <w:tc>
          <w:tcPr>
            <w:tcW w:w="876" w:type="dxa"/>
            <w:tcBorders>
              <w:top w:val="single" w:sz="12" w:space="0" w:color="auto"/>
              <w:left w:val="single" w:sz="6" w:space="0" w:color="auto"/>
              <w:bottom w:val="nil"/>
              <w:right w:val="single" w:sz="12" w:space="0" w:color="auto"/>
            </w:tcBorders>
            <w:shd w:val="pct20" w:color="auto" w:fill="auto"/>
            <w:vAlign w:val="center"/>
          </w:tcPr>
          <w:p w:rsidR="00654E04" w:rsidRPr="0037552A" w:rsidRDefault="00654E04" w:rsidP="00EF7322">
            <w:pPr>
              <w:spacing w:line="288" w:lineRule="auto"/>
              <w:jc w:val="center"/>
              <w:rPr>
                <w:rFonts w:cs="Arial"/>
                <w:b/>
                <w:szCs w:val="20"/>
                <w:lang w:val="sl-SI"/>
              </w:rPr>
            </w:pPr>
            <w:r w:rsidRPr="0037552A">
              <w:rPr>
                <w:rFonts w:cs="Arial"/>
                <w:b/>
                <w:szCs w:val="20"/>
                <w:lang w:val="sl-SI"/>
              </w:rPr>
              <w:t>Max.</w:t>
            </w:r>
          </w:p>
          <w:p w:rsidR="00654E04" w:rsidRPr="0037552A" w:rsidRDefault="00654E04" w:rsidP="00EF7322">
            <w:pPr>
              <w:spacing w:line="288" w:lineRule="auto"/>
              <w:jc w:val="center"/>
              <w:rPr>
                <w:rFonts w:cs="Arial"/>
                <w:b/>
                <w:szCs w:val="20"/>
                <w:lang w:val="sl-SI"/>
              </w:rPr>
            </w:pPr>
            <w:r w:rsidRPr="0037552A">
              <w:rPr>
                <w:rFonts w:cs="Arial"/>
                <w:b/>
                <w:szCs w:val="20"/>
                <w:lang w:val="sl-SI"/>
              </w:rPr>
              <w:t>št. točk</w:t>
            </w:r>
          </w:p>
        </w:tc>
      </w:tr>
      <w:tr w:rsidR="00654E04" w:rsidRPr="0037552A" w:rsidTr="00EF7322">
        <w:trPr>
          <w:trHeight w:val="80"/>
          <w:jc w:val="center"/>
        </w:trPr>
        <w:tc>
          <w:tcPr>
            <w:tcW w:w="649" w:type="dxa"/>
            <w:tcBorders>
              <w:top w:val="nil"/>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
                <w:bCs/>
                <w:szCs w:val="20"/>
                <w:lang w:val="sl-SI"/>
              </w:rPr>
            </w:pPr>
            <w:r w:rsidRPr="0037552A">
              <w:rPr>
                <w:rFonts w:eastAsia="Arial Unicode MS" w:cs="Arial"/>
                <w:b/>
                <w:bCs/>
                <w:szCs w:val="20"/>
                <w:lang w:val="sl-SI"/>
              </w:rPr>
              <w:t>A.</w:t>
            </w:r>
          </w:p>
        </w:tc>
        <w:tc>
          <w:tcPr>
            <w:tcW w:w="7203" w:type="dxa"/>
            <w:tcBorders>
              <w:top w:val="nil"/>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
                <w:bCs/>
                <w:szCs w:val="20"/>
                <w:lang w:val="sl-SI"/>
              </w:rPr>
            </w:pPr>
            <w:r w:rsidRPr="0037552A">
              <w:rPr>
                <w:rFonts w:cs="Arial"/>
                <w:b/>
                <w:bCs/>
                <w:szCs w:val="20"/>
                <w:lang w:val="sl-SI"/>
              </w:rPr>
              <w:t>PRISPEVEK K DOSEGANJU CILJEV SLR</w:t>
            </w:r>
          </w:p>
        </w:tc>
        <w:tc>
          <w:tcPr>
            <w:tcW w:w="876" w:type="dxa"/>
            <w:tcBorders>
              <w:top w:val="nil"/>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b/>
                <w:szCs w:val="20"/>
                <w:lang w:val="sl-SI"/>
              </w:rPr>
            </w:pPr>
            <w:r w:rsidRPr="0037552A">
              <w:rPr>
                <w:rFonts w:eastAsia="Arial Unicode MS" w:cs="Arial"/>
                <w:b/>
                <w:szCs w:val="20"/>
                <w:lang w:val="sl-SI"/>
              </w:rPr>
              <w:t>5</w:t>
            </w:r>
          </w:p>
        </w:tc>
      </w:tr>
      <w:tr w:rsidR="00654E04" w:rsidRPr="0037552A" w:rsidTr="00EF7322">
        <w:trPr>
          <w:trHeight w:val="80"/>
          <w:jc w:val="center"/>
        </w:trPr>
        <w:tc>
          <w:tcPr>
            <w:tcW w:w="649" w:type="dxa"/>
            <w:tcBorders>
              <w:top w:val="nil"/>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
                <w:bCs/>
                <w:szCs w:val="20"/>
                <w:lang w:val="sl-SI"/>
              </w:rPr>
            </w:pPr>
            <w:r w:rsidRPr="0037552A">
              <w:rPr>
                <w:rFonts w:eastAsia="Arial Unicode MS" w:cs="Arial"/>
                <w:b/>
                <w:bCs/>
                <w:szCs w:val="20"/>
                <w:lang w:val="sl-SI"/>
              </w:rPr>
              <w:t>B.</w:t>
            </w:r>
          </w:p>
        </w:tc>
        <w:tc>
          <w:tcPr>
            <w:tcW w:w="7203" w:type="dxa"/>
            <w:tcBorders>
              <w:top w:val="nil"/>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
                <w:bCs/>
                <w:szCs w:val="20"/>
                <w:lang w:val="sl-SI"/>
              </w:rPr>
            </w:pPr>
            <w:r w:rsidRPr="0037552A">
              <w:rPr>
                <w:rFonts w:cs="Arial"/>
                <w:b/>
                <w:bCs/>
                <w:szCs w:val="20"/>
                <w:lang w:val="sl-SI"/>
              </w:rPr>
              <w:t>PRISPEVEK K DOSEGANJU HORIZONTALNIH CILJEV</w:t>
            </w:r>
          </w:p>
        </w:tc>
        <w:tc>
          <w:tcPr>
            <w:tcW w:w="876" w:type="dxa"/>
            <w:tcBorders>
              <w:top w:val="nil"/>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b/>
                <w:szCs w:val="20"/>
                <w:lang w:val="sl-SI"/>
              </w:rPr>
            </w:pPr>
            <w:r w:rsidRPr="0037552A">
              <w:rPr>
                <w:rFonts w:eastAsia="Arial Unicode MS" w:cs="Arial"/>
                <w:b/>
                <w:szCs w:val="20"/>
                <w:lang w:val="sl-SI"/>
              </w:rPr>
              <w:t>10</w:t>
            </w:r>
          </w:p>
        </w:tc>
      </w:tr>
      <w:tr w:rsidR="00654E04" w:rsidRPr="0037552A" w:rsidTr="00EF7322">
        <w:trPr>
          <w:trHeight w:val="80"/>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Cs/>
                <w:szCs w:val="20"/>
                <w:lang w:val="sl-SI"/>
              </w:rPr>
            </w:pPr>
            <w:r w:rsidRPr="0037552A">
              <w:rPr>
                <w:rFonts w:eastAsia="Arial Unicode MS" w:cs="Arial"/>
                <w:bCs/>
                <w:szCs w:val="20"/>
                <w:lang w:val="sl-SI"/>
              </w:rPr>
              <w:t>B1</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Cs/>
                <w:szCs w:val="20"/>
                <w:lang w:val="sl-SI"/>
              </w:rPr>
            </w:pPr>
            <w:r w:rsidRPr="0037552A">
              <w:rPr>
                <w:rFonts w:cs="Arial"/>
                <w:bCs/>
                <w:szCs w:val="20"/>
                <w:lang w:val="sl-SI"/>
              </w:rPr>
              <w:t>Prispevek k doseganju horizontalnega cilja inovacije</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szCs w:val="20"/>
                <w:lang w:val="sl-SI"/>
              </w:rPr>
            </w:pPr>
            <w:r w:rsidRPr="0037552A">
              <w:rPr>
                <w:rFonts w:eastAsia="Arial Unicode MS" w:cs="Arial"/>
                <w:szCs w:val="20"/>
                <w:lang w:val="sl-SI"/>
              </w:rPr>
              <w:t>5</w:t>
            </w:r>
          </w:p>
        </w:tc>
      </w:tr>
      <w:tr w:rsidR="00654E04" w:rsidRPr="0037552A" w:rsidTr="00EF7322">
        <w:trPr>
          <w:trHeight w:val="80"/>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Cs/>
                <w:szCs w:val="20"/>
                <w:lang w:val="sl-SI"/>
              </w:rPr>
            </w:pPr>
            <w:r w:rsidRPr="0037552A">
              <w:rPr>
                <w:rFonts w:eastAsia="Arial Unicode MS" w:cs="Arial"/>
                <w:bCs/>
                <w:szCs w:val="20"/>
                <w:lang w:val="sl-SI"/>
              </w:rPr>
              <w:t>B2</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Cs/>
                <w:szCs w:val="20"/>
                <w:lang w:val="sl-SI"/>
              </w:rPr>
            </w:pPr>
            <w:r w:rsidRPr="0037552A">
              <w:rPr>
                <w:rFonts w:cs="Arial"/>
                <w:bCs/>
                <w:szCs w:val="20"/>
                <w:lang w:val="sl-SI"/>
              </w:rPr>
              <w:t xml:space="preserve">Prispevek k doseganju horizontalnega cilja podnebne spremembe in prilagajanje nanje  </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szCs w:val="20"/>
                <w:lang w:val="sl-SI"/>
              </w:rPr>
            </w:pPr>
            <w:r w:rsidRPr="0037552A">
              <w:rPr>
                <w:rFonts w:eastAsia="Arial Unicode MS" w:cs="Arial"/>
                <w:szCs w:val="20"/>
                <w:lang w:val="sl-SI"/>
              </w:rPr>
              <w:t>5</w:t>
            </w:r>
          </w:p>
        </w:tc>
      </w:tr>
      <w:tr w:rsidR="00654E04" w:rsidRPr="0037552A" w:rsidTr="00EF7322">
        <w:trPr>
          <w:trHeight w:val="80"/>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
                <w:bCs/>
                <w:szCs w:val="20"/>
                <w:lang w:val="sl-SI"/>
              </w:rPr>
            </w:pPr>
            <w:r w:rsidRPr="0037552A">
              <w:rPr>
                <w:rFonts w:eastAsia="Arial Unicode MS" w:cs="Arial"/>
                <w:b/>
                <w:bCs/>
                <w:szCs w:val="20"/>
                <w:lang w:val="sl-SI"/>
              </w:rPr>
              <w:t>C.</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
                <w:bCs/>
                <w:szCs w:val="20"/>
                <w:lang w:val="sl-SI"/>
              </w:rPr>
            </w:pPr>
            <w:r w:rsidRPr="0037552A">
              <w:rPr>
                <w:rFonts w:cs="Arial"/>
                <w:b/>
                <w:bCs/>
                <w:szCs w:val="20"/>
                <w:lang w:val="sl-SI"/>
              </w:rPr>
              <w:t>OKOLJSKA TRAJNOST</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b/>
                <w:szCs w:val="20"/>
                <w:lang w:val="sl-SI"/>
              </w:rPr>
            </w:pPr>
            <w:r w:rsidRPr="0037552A">
              <w:rPr>
                <w:rFonts w:eastAsia="Arial Unicode MS" w:cs="Arial"/>
                <w:b/>
                <w:szCs w:val="20"/>
                <w:lang w:val="sl-SI"/>
              </w:rPr>
              <w:t>5</w:t>
            </w:r>
          </w:p>
        </w:tc>
      </w:tr>
      <w:tr w:rsidR="00654E04" w:rsidRPr="0037552A" w:rsidTr="00EF7322">
        <w:trPr>
          <w:trHeight w:val="422"/>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
                <w:bCs/>
                <w:szCs w:val="20"/>
                <w:lang w:val="sl-SI"/>
              </w:rPr>
            </w:pPr>
            <w:r w:rsidRPr="0037552A">
              <w:rPr>
                <w:rFonts w:eastAsia="Arial Unicode MS" w:cs="Arial"/>
                <w:b/>
                <w:bCs/>
                <w:szCs w:val="20"/>
                <w:lang w:val="sl-SI"/>
              </w:rPr>
              <w:t xml:space="preserve">D. </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
                <w:bCs/>
                <w:szCs w:val="20"/>
                <w:lang w:val="sl-SI"/>
              </w:rPr>
            </w:pPr>
            <w:r w:rsidRPr="0037552A">
              <w:rPr>
                <w:rFonts w:cs="Arial"/>
                <w:b/>
                <w:bCs/>
                <w:szCs w:val="20"/>
                <w:lang w:val="sl-SI"/>
              </w:rPr>
              <w:t>SOCIALNA VZDRŽNOST</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b/>
                <w:szCs w:val="20"/>
                <w:lang w:val="sl-SI"/>
              </w:rPr>
            </w:pPr>
            <w:r w:rsidRPr="0037552A">
              <w:rPr>
                <w:rFonts w:eastAsia="Arial Unicode MS" w:cs="Arial"/>
                <w:b/>
                <w:szCs w:val="20"/>
                <w:lang w:val="sl-SI"/>
              </w:rPr>
              <w:t>5</w:t>
            </w:r>
          </w:p>
        </w:tc>
      </w:tr>
      <w:tr w:rsidR="00654E04" w:rsidRPr="0037552A" w:rsidTr="00EF7322">
        <w:trPr>
          <w:trHeight w:val="73"/>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
                <w:bCs/>
                <w:szCs w:val="20"/>
                <w:lang w:val="sl-SI"/>
              </w:rPr>
            </w:pPr>
            <w:r w:rsidRPr="0037552A">
              <w:rPr>
                <w:rFonts w:eastAsia="Arial Unicode MS" w:cs="Arial"/>
                <w:b/>
                <w:bCs/>
                <w:szCs w:val="20"/>
                <w:lang w:val="sl-SI"/>
              </w:rPr>
              <w:t>E.</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
                <w:bCs/>
                <w:szCs w:val="20"/>
                <w:lang w:val="sl-SI"/>
              </w:rPr>
            </w:pPr>
            <w:r w:rsidRPr="0037552A">
              <w:rPr>
                <w:rFonts w:cs="Arial"/>
                <w:b/>
                <w:bCs/>
                <w:szCs w:val="20"/>
                <w:lang w:val="sl-SI"/>
              </w:rPr>
              <w:t>VKLJUČENOST PARTNERJEV</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b/>
                <w:szCs w:val="20"/>
                <w:lang w:val="sl-SI"/>
              </w:rPr>
            </w:pPr>
            <w:r w:rsidRPr="0037552A">
              <w:rPr>
                <w:rFonts w:eastAsia="Arial Unicode MS" w:cs="Arial"/>
                <w:b/>
                <w:szCs w:val="20"/>
                <w:lang w:val="sl-SI"/>
              </w:rPr>
              <w:t>45</w:t>
            </w:r>
          </w:p>
        </w:tc>
      </w:tr>
      <w:tr w:rsidR="00654E04" w:rsidRPr="0037552A"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Cs/>
                <w:szCs w:val="20"/>
                <w:lang w:val="sl-SI"/>
              </w:rPr>
            </w:pPr>
            <w:proofErr w:type="spellStart"/>
            <w:r w:rsidRPr="0037552A">
              <w:rPr>
                <w:rFonts w:eastAsia="Arial Unicode MS" w:cs="Arial"/>
                <w:bCs/>
                <w:szCs w:val="20"/>
                <w:lang w:val="sl-SI"/>
              </w:rPr>
              <w:t>E.1</w:t>
            </w:r>
            <w:proofErr w:type="spellEnd"/>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Cs/>
                <w:szCs w:val="20"/>
                <w:lang w:val="sl-SI"/>
              </w:rPr>
            </w:pPr>
            <w:r w:rsidRPr="0037552A">
              <w:rPr>
                <w:rFonts w:cs="Arial"/>
                <w:bCs/>
                <w:szCs w:val="20"/>
                <w:lang w:val="sl-SI"/>
              </w:rPr>
              <w:t>Število partnerjev iz pogodbe o sodelovanju</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szCs w:val="20"/>
                <w:lang w:val="sl-SI"/>
              </w:rPr>
            </w:pPr>
            <w:r w:rsidRPr="0037552A">
              <w:rPr>
                <w:rFonts w:eastAsia="Arial Unicode MS" w:cs="Arial"/>
                <w:szCs w:val="20"/>
                <w:lang w:val="sl-SI"/>
              </w:rPr>
              <w:t>20</w:t>
            </w:r>
          </w:p>
        </w:tc>
      </w:tr>
      <w:tr w:rsidR="00654E04" w:rsidRPr="0037552A"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Cs/>
                <w:szCs w:val="20"/>
                <w:lang w:val="sl-SI"/>
              </w:rPr>
            </w:pPr>
            <w:proofErr w:type="spellStart"/>
            <w:r w:rsidRPr="0037552A">
              <w:rPr>
                <w:rFonts w:eastAsia="Arial Unicode MS" w:cs="Arial"/>
                <w:bCs/>
                <w:szCs w:val="20"/>
                <w:lang w:val="sl-SI"/>
              </w:rPr>
              <w:t>E.2</w:t>
            </w:r>
            <w:proofErr w:type="spellEnd"/>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Cs/>
                <w:szCs w:val="20"/>
                <w:lang w:val="sl-SI"/>
              </w:rPr>
            </w:pPr>
            <w:r w:rsidRPr="0037552A">
              <w:rPr>
                <w:rFonts w:cs="Arial"/>
                <w:szCs w:val="20"/>
                <w:lang w:val="sl-SI"/>
              </w:rPr>
              <w:t>Raznolikost partnerstva</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szCs w:val="20"/>
                <w:lang w:val="sl-SI"/>
              </w:rPr>
            </w:pPr>
            <w:r w:rsidRPr="0037552A">
              <w:rPr>
                <w:rFonts w:eastAsia="Arial Unicode MS" w:cs="Arial"/>
                <w:szCs w:val="20"/>
                <w:lang w:val="sl-SI"/>
              </w:rPr>
              <w:t>15</w:t>
            </w:r>
          </w:p>
        </w:tc>
      </w:tr>
      <w:tr w:rsidR="00654E04" w:rsidRPr="0037552A"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Cs/>
                <w:szCs w:val="20"/>
                <w:lang w:val="sl-SI"/>
              </w:rPr>
            </w:pPr>
            <w:proofErr w:type="spellStart"/>
            <w:r w:rsidRPr="0037552A">
              <w:rPr>
                <w:rFonts w:eastAsia="Arial Unicode MS" w:cs="Arial"/>
                <w:bCs/>
                <w:szCs w:val="20"/>
                <w:lang w:val="sl-SI"/>
              </w:rPr>
              <w:t>E.3</w:t>
            </w:r>
            <w:proofErr w:type="spellEnd"/>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Cs/>
                <w:szCs w:val="20"/>
                <w:lang w:val="sl-SI"/>
              </w:rPr>
            </w:pPr>
            <w:r w:rsidRPr="0037552A">
              <w:rPr>
                <w:rFonts w:cs="Arial"/>
                <w:bCs/>
                <w:szCs w:val="20"/>
                <w:lang w:val="sl-SI"/>
              </w:rPr>
              <w:t>Finančna porazdelitev stroškov</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szCs w:val="20"/>
                <w:lang w:val="sl-SI"/>
              </w:rPr>
            </w:pPr>
            <w:r w:rsidRPr="0037552A">
              <w:rPr>
                <w:rFonts w:eastAsia="Arial Unicode MS" w:cs="Arial"/>
                <w:szCs w:val="20"/>
                <w:lang w:val="sl-SI"/>
              </w:rPr>
              <w:t>10</w:t>
            </w:r>
          </w:p>
        </w:tc>
      </w:tr>
      <w:tr w:rsidR="00654E04" w:rsidRPr="0037552A"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
                <w:bCs/>
                <w:szCs w:val="20"/>
                <w:lang w:val="sl-SI"/>
              </w:rPr>
            </w:pPr>
            <w:r w:rsidRPr="0037552A">
              <w:rPr>
                <w:rFonts w:eastAsia="Arial Unicode MS" w:cs="Arial"/>
                <w:b/>
                <w:bCs/>
                <w:szCs w:val="20"/>
                <w:lang w:val="sl-SI"/>
              </w:rPr>
              <w:t>F.</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
                <w:bCs/>
                <w:szCs w:val="20"/>
                <w:lang w:val="sl-SI"/>
              </w:rPr>
            </w:pPr>
            <w:r w:rsidRPr="0037552A">
              <w:rPr>
                <w:rFonts w:cs="Arial"/>
                <w:b/>
                <w:bCs/>
                <w:szCs w:val="20"/>
                <w:lang w:val="sl-SI"/>
              </w:rPr>
              <w:t>VPLIV NA OBMOČJE LAS</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b/>
                <w:szCs w:val="20"/>
                <w:lang w:val="sl-SI"/>
              </w:rPr>
            </w:pPr>
            <w:r w:rsidRPr="0037552A">
              <w:rPr>
                <w:rFonts w:eastAsia="Arial Unicode MS" w:cs="Arial"/>
                <w:b/>
                <w:szCs w:val="20"/>
                <w:lang w:val="sl-SI"/>
              </w:rPr>
              <w:t>30</w:t>
            </w:r>
          </w:p>
        </w:tc>
      </w:tr>
      <w:tr w:rsidR="00654E04" w:rsidRPr="0037552A"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Cs/>
                <w:szCs w:val="20"/>
                <w:lang w:val="sl-SI"/>
              </w:rPr>
            </w:pPr>
            <w:proofErr w:type="spellStart"/>
            <w:r w:rsidRPr="0037552A">
              <w:rPr>
                <w:rFonts w:eastAsia="Arial Unicode MS" w:cs="Arial"/>
                <w:bCs/>
                <w:szCs w:val="20"/>
                <w:lang w:val="sl-SI"/>
              </w:rPr>
              <w:t>F.1</w:t>
            </w:r>
            <w:proofErr w:type="spellEnd"/>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Cs/>
                <w:szCs w:val="20"/>
                <w:lang w:val="sl-SI"/>
              </w:rPr>
            </w:pPr>
            <w:r w:rsidRPr="0037552A">
              <w:rPr>
                <w:rFonts w:cs="Arial"/>
                <w:bCs/>
                <w:szCs w:val="20"/>
                <w:lang w:val="sl-SI"/>
              </w:rPr>
              <w:t>Vpliv na krepitev zmogljivosti LAS</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szCs w:val="20"/>
                <w:lang w:val="sl-SI"/>
              </w:rPr>
            </w:pPr>
            <w:r w:rsidRPr="0037552A">
              <w:rPr>
                <w:rFonts w:eastAsia="Arial Unicode MS" w:cs="Arial"/>
                <w:szCs w:val="20"/>
                <w:lang w:val="sl-SI"/>
              </w:rPr>
              <w:t>15</w:t>
            </w:r>
          </w:p>
        </w:tc>
      </w:tr>
      <w:tr w:rsidR="00654E04" w:rsidRPr="0037552A"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Cs/>
                <w:szCs w:val="20"/>
                <w:lang w:val="sl-SI"/>
              </w:rPr>
            </w:pPr>
            <w:proofErr w:type="spellStart"/>
            <w:r w:rsidRPr="0037552A">
              <w:rPr>
                <w:rFonts w:eastAsia="Arial Unicode MS" w:cs="Arial"/>
                <w:bCs/>
                <w:szCs w:val="20"/>
                <w:lang w:val="sl-SI"/>
              </w:rPr>
              <w:t>F.2</w:t>
            </w:r>
            <w:proofErr w:type="spellEnd"/>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654E04" w:rsidRPr="0037552A" w:rsidRDefault="00654E04" w:rsidP="00EF7322">
            <w:pPr>
              <w:spacing w:line="288" w:lineRule="auto"/>
              <w:rPr>
                <w:rFonts w:cs="Arial"/>
                <w:bCs/>
                <w:szCs w:val="20"/>
                <w:lang w:val="sl-SI"/>
              </w:rPr>
            </w:pPr>
            <w:r w:rsidRPr="0037552A">
              <w:rPr>
                <w:rFonts w:cs="Arial"/>
                <w:bCs/>
                <w:szCs w:val="20"/>
                <w:lang w:val="sl-SI"/>
              </w:rPr>
              <w:t>Prenos dobrih praks</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rsidR="00654E04" w:rsidRPr="0037552A" w:rsidRDefault="00654E04" w:rsidP="00EF7322">
            <w:pPr>
              <w:spacing w:line="288" w:lineRule="auto"/>
              <w:jc w:val="center"/>
              <w:rPr>
                <w:rFonts w:eastAsia="Arial Unicode MS" w:cs="Arial"/>
                <w:szCs w:val="20"/>
                <w:lang w:val="sl-SI"/>
              </w:rPr>
            </w:pPr>
            <w:r w:rsidRPr="0037552A">
              <w:rPr>
                <w:rFonts w:eastAsia="Arial Unicode MS" w:cs="Arial"/>
                <w:szCs w:val="20"/>
                <w:lang w:val="sl-SI"/>
              </w:rPr>
              <w:t>15</w:t>
            </w:r>
          </w:p>
        </w:tc>
      </w:tr>
      <w:tr w:rsidR="00654E04" w:rsidRPr="0037552A" w:rsidTr="00EF7322">
        <w:trPr>
          <w:trHeight w:val="69"/>
          <w:jc w:val="center"/>
        </w:trPr>
        <w:tc>
          <w:tcPr>
            <w:tcW w:w="7852" w:type="dxa"/>
            <w:gridSpan w:val="2"/>
            <w:tcBorders>
              <w:top w:val="single" w:sz="4" w:space="0" w:color="auto"/>
              <w:left w:val="single" w:sz="12" w:space="0" w:color="auto"/>
              <w:bottom w:val="single" w:sz="4" w:space="0" w:color="auto"/>
              <w:right w:val="single" w:sz="4" w:space="0" w:color="auto"/>
            </w:tcBorders>
            <w:shd w:val="pct5" w:color="auto" w:fill="FFFFFF"/>
            <w:tcMar>
              <w:top w:w="0" w:type="dxa"/>
              <w:left w:w="0" w:type="dxa"/>
              <w:bottom w:w="0" w:type="dxa"/>
              <w:right w:w="0" w:type="dxa"/>
            </w:tcMar>
            <w:vAlign w:val="center"/>
          </w:tcPr>
          <w:p w:rsidR="00654E04" w:rsidRPr="0037552A" w:rsidRDefault="00654E04" w:rsidP="00EF7322">
            <w:pPr>
              <w:spacing w:line="288" w:lineRule="auto"/>
              <w:rPr>
                <w:rFonts w:eastAsia="Arial Unicode MS" w:cs="Arial"/>
                <w:b/>
                <w:szCs w:val="20"/>
                <w:lang w:val="sl-SI"/>
              </w:rPr>
            </w:pPr>
            <w:r w:rsidRPr="0037552A">
              <w:rPr>
                <w:rFonts w:eastAsia="Arial Unicode MS" w:cs="Arial"/>
                <w:b/>
                <w:szCs w:val="20"/>
                <w:lang w:val="sl-SI"/>
              </w:rPr>
              <w:t xml:space="preserve">    Skupaj točk:</w:t>
            </w:r>
          </w:p>
        </w:tc>
        <w:tc>
          <w:tcPr>
            <w:tcW w:w="876" w:type="dxa"/>
            <w:tcBorders>
              <w:top w:val="single" w:sz="4" w:space="0" w:color="auto"/>
              <w:left w:val="nil"/>
              <w:bottom w:val="single" w:sz="4" w:space="0" w:color="auto"/>
              <w:right w:val="single" w:sz="12" w:space="0" w:color="auto"/>
            </w:tcBorders>
            <w:shd w:val="pct5" w:color="auto" w:fill="FFFFFF"/>
            <w:tcMar>
              <w:top w:w="0" w:type="dxa"/>
              <w:left w:w="0" w:type="dxa"/>
              <w:bottom w:w="0" w:type="dxa"/>
              <w:right w:w="0" w:type="dxa"/>
            </w:tcMar>
            <w:vAlign w:val="center"/>
          </w:tcPr>
          <w:p w:rsidR="00654E04" w:rsidRPr="0037552A" w:rsidRDefault="00654E04" w:rsidP="00EF7322">
            <w:pPr>
              <w:spacing w:line="288" w:lineRule="auto"/>
              <w:jc w:val="center"/>
              <w:rPr>
                <w:rFonts w:eastAsia="Arial Unicode MS" w:cs="Arial"/>
                <w:b/>
                <w:szCs w:val="20"/>
                <w:lang w:val="sl-SI"/>
              </w:rPr>
            </w:pPr>
            <w:r w:rsidRPr="0037552A">
              <w:rPr>
                <w:rFonts w:eastAsia="Arial Unicode MS" w:cs="Arial"/>
                <w:b/>
                <w:szCs w:val="20"/>
                <w:lang w:val="sl-SI"/>
              </w:rPr>
              <w:t>100</w:t>
            </w:r>
          </w:p>
        </w:tc>
      </w:tr>
    </w:tbl>
    <w:p w:rsidR="00654E04" w:rsidRPr="0037552A" w:rsidRDefault="00654E04" w:rsidP="00654E04">
      <w:pPr>
        <w:pStyle w:val="Brezrazmikov"/>
        <w:spacing w:line="288" w:lineRule="auto"/>
        <w:ind w:left="720"/>
        <w:jc w:val="both"/>
        <w:rPr>
          <w:rFonts w:ascii="Arial" w:hAnsi="Arial" w:cs="Arial"/>
          <w:b/>
          <w:sz w:val="20"/>
          <w:szCs w:val="20"/>
        </w:rPr>
      </w:pPr>
    </w:p>
    <w:p w:rsidR="00654E04" w:rsidRPr="0037552A" w:rsidRDefault="00654E04" w:rsidP="00654E04">
      <w:pPr>
        <w:pStyle w:val="Brezrazmikov"/>
        <w:numPr>
          <w:ilvl w:val="1"/>
          <w:numId w:val="21"/>
        </w:numPr>
        <w:spacing w:line="288" w:lineRule="auto"/>
        <w:ind w:left="567" w:hanging="567"/>
        <w:jc w:val="both"/>
        <w:rPr>
          <w:rFonts w:ascii="Arial" w:hAnsi="Arial" w:cs="Arial"/>
          <w:b/>
          <w:sz w:val="20"/>
          <w:szCs w:val="20"/>
        </w:rPr>
      </w:pPr>
      <w:r w:rsidRPr="0037552A">
        <w:rPr>
          <w:rFonts w:ascii="Arial" w:hAnsi="Arial" w:cs="Arial"/>
          <w:sz w:val="20"/>
          <w:szCs w:val="20"/>
        </w:rPr>
        <w:t>Točkovnik:</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720"/>
        <w:gridCol w:w="918"/>
      </w:tblGrid>
      <w:tr w:rsidR="00654E04" w:rsidRPr="0037552A" w:rsidTr="00EF7322">
        <w:trPr>
          <w:trHeight w:val="340"/>
          <w:tblHeader/>
          <w:jc w:val="center"/>
        </w:trPr>
        <w:tc>
          <w:tcPr>
            <w:tcW w:w="7725" w:type="dxa"/>
            <w:shd w:val="clear" w:color="auto" w:fill="BFBFBF"/>
            <w:vAlign w:val="center"/>
          </w:tcPr>
          <w:p w:rsidR="00654E04" w:rsidRPr="0037552A" w:rsidRDefault="00654E04" w:rsidP="00EF7322">
            <w:pPr>
              <w:spacing w:line="288" w:lineRule="auto"/>
              <w:rPr>
                <w:rFonts w:cs="Arial"/>
                <w:b/>
                <w:szCs w:val="20"/>
                <w:lang w:val="sl-SI"/>
              </w:rPr>
            </w:pPr>
            <w:r w:rsidRPr="0037552A">
              <w:rPr>
                <w:rFonts w:cs="Arial"/>
                <w:b/>
                <w:szCs w:val="20"/>
                <w:lang w:val="sl-SI"/>
              </w:rPr>
              <w:t>Število točk:</w:t>
            </w:r>
          </w:p>
        </w:tc>
        <w:tc>
          <w:tcPr>
            <w:tcW w:w="918" w:type="dxa"/>
            <w:shd w:val="clear" w:color="auto" w:fill="BFBFBF"/>
            <w:vAlign w:val="center"/>
          </w:tcPr>
          <w:p w:rsidR="00654E04" w:rsidRPr="0037552A" w:rsidRDefault="00654E04" w:rsidP="00EF7322">
            <w:pPr>
              <w:pStyle w:val="Zadevapripombe"/>
              <w:spacing w:line="288" w:lineRule="auto"/>
              <w:jc w:val="center"/>
              <w:rPr>
                <w:rFonts w:ascii="Arial" w:hAnsi="Arial" w:cs="Arial"/>
              </w:rPr>
            </w:pPr>
            <w:r w:rsidRPr="0037552A">
              <w:rPr>
                <w:rFonts w:ascii="Arial" w:hAnsi="Arial" w:cs="Arial"/>
              </w:rPr>
              <w:t>Max. št. točk</w:t>
            </w:r>
          </w:p>
        </w:tc>
      </w:tr>
      <w:tr w:rsidR="00654E04" w:rsidRPr="0037552A" w:rsidTr="00EF7322">
        <w:trPr>
          <w:trHeight w:val="340"/>
          <w:tblHeader/>
          <w:jc w:val="center"/>
        </w:trPr>
        <w:tc>
          <w:tcPr>
            <w:tcW w:w="7725" w:type="dxa"/>
            <w:shd w:val="clear" w:color="auto" w:fill="auto"/>
            <w:vAlign w:val="center"/>
          </w:tcPr>
          <w:p w:rsidR="00654E04" w:rsidRPr="0037552A" w:rsidRDefault="00654E04" w:rsidP="00654E04">
            <w:pPr>
              <w:numPr>
                <w:ilvl w:val="0"/>
                <w:numId w:val="7"/>
              </w:numPr>
              <w:spacing w:line="288" w:lineRule="auto"/>
              <w:rPr>
                <w:rFonts w:cs="Arial"/>
                <w:b/>
                <w:bCs/>
                <w:szCs w:val="20"/>
                <w:lang w:val="sl-SI"/>
              </w:rPr>
            </w:pPr>
            <w:r w:rsidRPr="0037552A">
              <w:rPr>
                <w:rFonts w:cs="Arial"/>
                <w:b/>
                <w:bCs/>
                <w:szCs w:val="20"/>
                <w:lang w:val="sl-SI"/>
              </w:rPr>
              <w:t>PRISPEVEK K DOSEGANJU CILJEV SLR</w:t>
            </w:r>
          </w:p>
          <w:p w:rsidR="00654E04" w:rsidRPr="0037552A" w:rsidRDefault="00654E04" w:rsidP="00EF7322">
            <w:pPr>
              <w:spacing w:line="288" w:lineRule="auto"/>
              <w:ind w:left="720"/>
              <w:jc w:val="both"/>
              <w:rPr>
                <w:rFonts w:cs="Arial"/>
                <w:b/>
                <w:bCs/>
                <w:szCs w:val="20"/>
                <w:lang w:val="sl-SI"/>
              </w:rPr>
            </w:pPr>
            <w:r w:rsidRPr="0037552A">
              <w:rPr>
                <w:rFonts w:cs="Arial"/>
                <w:bCs/>
                <w:szCs w:val="20"/>
                <w:lang w:val="sl-SI"/>
              </w:rPr>
              <w:t>Upošteva</w:t>
            </w:r>
            <w:r w:rsidRPr="0037552A">
              <w:rPr>
                <w:rFonts w:cs="Arial"/>
                <w:b/>
                <w:bCs/>
                <w:szCs w:val="20"/>
                <w:lang w:val="sl-SI"/>
              </w:rPr>
              <w:t xml:space="preserve"> </w:t>
            </w:r>
            <w:r w:rsidRPr="0037552A">
              <w:rPr>
                <w:rFonts w:cs="Arial"/>
                <w:bCs/>
                <w:szCs w:val="20"/>
                <w:lang w:val="sl-SI"/>
              </w:rPr>
              <w:t>se prispevek operacije k doseganju ciljev, opredeljenih v 9. poglavju SLR: Opis SLR in njenih ciljev, vključno z določitvijo mejnikov in ciljnih vrednosti kazalnikov.</w:t>
            </w:r>
          </w:p>
        </w:tc>
        <w:tc>
          <w:tcPr>
            <w:tcW w:w="918" w:type="dxa"/>
            <w:shd w:val="clear" w:color="auto" w:fill="auto"/>
            <w:vAlign w:val="center"/>
          </w:tcPr>
          <w:p w:rsidR="00654E04" w:rsidRPr="0037552A" w:rsidRDefault="00654E04" w:rsidP="00EF7322">
            <w:pPr>
              <w:spacing w:line="288" w:lineRule="auto"/>
              <w:jc w:val="center"/>
              <w:rPr>
                <w:rFonts w:cs="Arial"/>
                <w:b/>
                <w:szCs w:val="20"/>
                <w:lang w:val="sl-SI"/>
              </w:rPr>
            </w:pPr>
            <w:r w:rsidRPr="0037552A">
              <w:rPr>
                <w:rFonts w:cs="Arial"/>
                <w:b/>
                <w:szCs w:val="20"/>
                <w:lang w:val="sl-SI"/>
              </w:rPr>
              <w:t>5</w:t>
            </w: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prispeva k doseganju vsaj treh ciljev, opredeljenih v SLR</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szCs w:val="20"/>
                <w:lang w:val="sl-SI"/>
              </w:rPr>
            </w:pPr>
            <w:r w:rsidRPr="0037552A">
              <w:rPr>
                <w:rFonts w:cs="Arial"/>
                <w:szCs w:val="20"/>
                <w:lang w:val="sl-SI"/>
              </w:rPr>
              <w:t>5</w:t>
            </w: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prispeva k doseganju dveh ciljev, opredeljenih v SLR</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3</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prispeva k doseganju enega cilja, opredeljenega v SLR</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1</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360"/>
              <w:rPr>
                <w:rFonts w:cs="Arial"/>
                <w:b/>
                <w:bCs/>
                <w:szCs w:val="20"/>
                <w:lang w:val="sl-SI"/>
              </w:rPr>
            </w:pPr>
            <w:r w:rsidRPr="0037552A">
              <w:rPr>
                <w:rFonts w:cs="Arial"/>
                <w:b/>
                <w:bCs/>
                <w:szCs w:val="20"/>
                <w:lang w:val="sl-SI"/>
              </w:rPr>
              <w:t>B. PRISPEVEK K DOSEGANJU HORIZONTALNIH CILJEV</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10</w:t>
            </w: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20"/>
              <w:rPr>
                <w:rFonts w:cs="Arial"/>
                <w:b/>
                <w:bCs/>
                <w:szCs w:val="20"/>
                <w:lang w:val="sl-SI"/>
              </w:rPr>
            </w:pPr>
            <w:proofErr w:type="spellStart"/>
            <w:r w:rsidRPr="0037552A">
              <w:rPr>
                <w:rFonts w:cs="Arial"/>
                <w:b/>
                <w:bCs/>
                <w:szCs w:val="20"/>
                <w:lang w:val="sl-SI"/>
              </w:rPr>
              <w:t>B.1</w:t>
            </w:r>
            <w:proofErr w:type="spellEnd"/>
            <w:r w:rsidRPr="0037552A">
              <w:rPr>
                <w:rFonts w:cs="Arial"/>
                <w:b/>
                <w:bCs/>
                <w:szCs w:val="20"/>
                <w:lang w:val="sl-SI"/>
              </w:rPr>
              <w:t xml:space="preserve"> Prispevek k doseganju horizontalnega cilja inovacije  </w:t>
            </w:r>
          </w:p>
          <w:p w:rsidR="00654E04" w:rsidRPr="0037552A" w:rsidRDefault="00654E04" w:rsidP="00EF7322">
            <w:pPr>
              <w:spacing w:line="288" w:lineRule="auto"/>
              <w:ind w:left="720"/>
              <w:jc w:val="both"/>
              <w:rPr>
                <w:rFonts w:cs="Arial"/>
                <w:iCs/>
                <w:szCs w:val="20"/>
                <w:lang w:val="sl-SI"/>
              </w:rPr>
            </w:pPr>
            <w:r w:rsidRPr="0037552A">
              <w:rPr>
                <w:rFonts w:cs="Arial"/>
                <w:bCs/>
                <w:szCs w:val="20"/>
                <w:lang w:val="sl-SI"/>
              </w:rPr>
              <w:t>Upošteva se prispevek k doseganju horizontalnega cilja inovacije, ki izhaja iz opisa operacije v prijavnem obrazcu. Inovacije lahko vključujejo nove proizvode, nove storitve ali nove načine obravnavanja vprašanj v lokalnem kontekstu, nove načine aktiviranja in uporabe obstoječih virov in sredstev LAS, operacija lahko vključuje nove pristope ali tehnologije.</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szCs w:val="20"/>
                <w:lang w:val="sl-SI"/>
              </w:rPr>
            </w:pPr>
            <w:r w:rsidRPr="0037552A">
              <w:rPr>
                <w:rFonts w:cs="Arial"/>
                <w:b/>
                <w:szCs w:val="20"/>
                <w:lang w:val="sl-SI"/>
              </w:rPr>
              <w:t>5</w:t>
            </w: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je inovativna na ravni LAS</w:t>
            </w:r>
          </w:p>
        </w:tc>
        <w:tc>
          <w:tcPr>
            <w:tcW w:w="918" w:type="dxa"/>
            <w:shd w:val="clear" w:color="auto" w:fill="auto"/>
            <w:vAlign w:val="center"/>
          </w:tcPr>
          <w:p w:rsidR="00654E04" w:rsidRPr="0037552A" w:rsidRDefault="00654E04" w:rsidP="00EF7322">
            <w:pPr>
              <w:spacing w:line="288" w:lineRule="auto"/>
              <w:jc w:val="center"/>
              <w:rPr>
                <w:rFonts w:cs="Arial"/>
                <w:bCs/>
                <w:szCs w:val="20"/>
                <w:lang w:val="sl-SI"/>
              </w:rPr>
            </w:pPr>
            <w:r w:rsidRPr="0037552A">
              <w:rPr>
                <w:rFonts w:cs="Arial"/>
                <w:bCs/>
                <w:szCs w:val="20"/>
                <w:lang w:val="sl-SI"/>
              </w:rPr>
              <w:t>5</w:t>
            </w: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ni inovativna na ravni LAS</w:t>
            </w:r>
          </w:p>
        </w:tc>
        <w:tc>
          <w:tcPr>
            <w:tcW w:w="918" w:type="dxa"/>
            <w:shd w:val="clear" w:color="auto" w:fill="auto"/>
            <w:vAlign w:val="center"/>
          </w:tcPr>
          <w:p w:rsidR="00654E04" w:rsidRPr="0037552A" w:rsidRDefault="00654E04" w:rsidP="00EF7322">
            <w:pPr>
              <w:spacing w:line="288" w:lineRule="auto"/>
              <w:jc w:val="center"/>
              <w:rPr>
                <w:rFonts w:cs="Arial"/>
                <w:bCs/>
                <w:szCs w:val="20"/>
                <w:lang w:val="sl-SI"/>
              </w:rPr>
            </w:pPr>
            <w:r w:rsidRPr="0037552A">
              <w:rPr>
                <w:rFonts w:cs="Arial"/>
                <w:bCs/>
                <w:szCs w:val="20"/>
                <w:lang w:val="sl-SI"/>
              </w:rPr>
              <w:t>0</w:t>
            </w:r>
          </w:p>
        </w:tc>
      </w:tr>
      <w:tr w:rsidR="00654E04" w:rsidRPr="0037552A" w:rsidTr="00EF7322">
        <w:trPr>
          <w:trHeight w:val="340"/>
          <w:tblHeader/>
          <w:jc w:val="center"/>
        </w:trPr>
        <w:tc>
          <w:tcPr>
            <w:tcW w:w="7725" w:type="dxa"/>
            <w:shd w:val="clear" w:color="auto" w:fill="auto"/>
            <w:vAlign w:val="center"/>
          </w:tcPr>
          <w:p w:rsidR="003033D0" w:rsidRDefault="00654E04" w:rsidP="00EF7322">
            <w:pPr>
              <w:spacing w:line="288" w:lineRule="auto"/>
              <w:ind w:left="720"/>
              <w:jc w:val="both"/>
              <w:rPr>
                <w:rFonts w:cs="Arial"/>
                <w:b/>
                <w:bCs/>
                <w:szCs w:val="20"/>
                <w:lang w:val="sl-SI"/>
              </w:rPr>
            </w:pPr>
            <w:proofErr w:type="spellStart"/>
            <w:r w:rsidRPr="0037552A">
              <w:rPr>
                <w:rFonts w:cs="Arial"/>
                <w:b/>
                <w:bCs/>
                <w:szCs w:val="20"/>
                <w:lang w:val="sl-SI"/>
              </w:rPr>
              <w:lastRenderedPageBreak/>
              <w:t>B.2</w:t>
            </w:r>
            <w:proofErr w:type="spellEnd"/>
            <w:r w:rsidRPr="0037552A">
              <w:rPr>
                <w:rFonts w:cs="Arial"/>
                <w:b/>
                <w:bCs/>
                <w:szCs w:val="20"/>
                <w:lang w:val="sl-SI"/>
              </w:rPr>
              <w:t xml:space="preserve"> Prispevek k doseganju horizontalnega cilja podnebne spremembe in prilagajanje nanje  </w:t>
            </w:r>
          </w:p>
          <w:p w:rsidR="00654E04" w:rsidRPr="0037552A" w:rsidRDefault="00654E04" w:rsidP="00EF7322">
            <w:pPr>
              <w:spacing w:line="288" w:lineRule="auto"/>
              <w:ind w:left="720"/>
              <w:jc w:val="both"/>
              <w:rPr>
                <w:rFonts w:cs="Arial"/>
                <w:bCs/>
                <w:szCs w:val="20"/>
                <w:lang w:val="sl-SI"/>
              </w:rPr>
            </w:pPr>
            <w:r w:rsidRPr="0037552A">
              <w:rPr>
                <w:rFonts w:cs="Arial"/>
                <w:bCs/>
                <w:szCs w:val="20"/>
                <w:lang w:val="sl-SI"/>
              </w:rPr>
              <w:t>Upošteva se prispevek k doseganju horizontalnega cilja podnebne spremembe oziroma prilagajanje nanje, ki izhaja iz opisa operacije v prijavnem obrazcu. Operacija lahko izkazuje neposreden pozitiven vpliv na podnebne spremembe oziroma prilagajanje nanje, če vključuje vsaj eno izmed naštetih vsebin:</w:t>
            </w:r>
          </w:p>
          <w:p w:rsidR="00654E04" w:rsidRPr="0037552A" w:rsidRDefault="00654E04" w:rsidP="00EF7322">
            <w:pPr>
              <w:pStyle w:val="AlineazaodstavkomZnakZnak"/>
              <w:tabs>
                <w:tab w:val="clear" w:pos="397"/>
                <w:tab w:val="clear" w:pos="540"/>
                <w:tab w:val="num" w:pos="709"/>
                <w:tab w:val="left" w:pos="851"/>
              </w:tabs>
              <w:spacing w:line="288" w:lineRule="auto"/>
              <w:ind w:left="851" w:hanging="142"/>
              <w:rPr>
                <w:bCs/>
                <w:sz w:val="20"/>
                <w:szCs w:val="20"/>
              </w:rPr>
            </w:pPr>
            <w:r w:rsidRPr="0037552A">
              <w:rPr>
                <w:bCs/>
                <w:sz w:val="20"/>
                <w:szCs w:val="20"/>
              </w:rPr>
              <w:t xml:space="preserve">uporaba obnovljivih virov energije (OVE), </w:t>
            </w:r>
          </w:p>
          <w:p w:rsidR="00654E04" w:rsidRPr="0037552A" w:rsidRDefault="00654E04" w:rsidP="00EF7322">
            <w:pPr>
              <w:pStyle w:val="AlineazaodstavkomZnakZnak"/>
              <w:tabs>
                <w:tab w:val="clear" w:pos="397"/>
                <w:tab w:val="clear" w:pos="540"/>
                <w:tab w:val="num" w:pos="709"/>
                <w:tab w:val="left" w:pos="851"/>
              </w:tabs>
              <w:spacing w:line="288" w:lineRule="auto"/>
              <w:ind w:left="851" w:hanging="142"/>
              <w:rPr>
                <w:bCs/>
                <w:sz w:val="20"/>
                <w:szCs w:val="20"/>
              </w:rPr>
            </w:pPr>
            <w:r w:rsidRPr="0037552A">
              <w:rPr>
                <w:bCs/>
                <w:sz w:val="20"/>
                <w:szCs w:val="20"/>
              </w:rPr>
              <w:t xml:space="preserve">učinkovita raba energije (URE), </w:t>
            </w:r>
          </w:p>
          <w:p w:rsidR="00654E04" w:rsidRPr="0037552A" w:rsidRDefault="00654E04" w:rsidP="00EF7322">
            <w:pPr>
              <w:pStyle w:val="AlineazaodstavkomZnakZnak"/>
              <w:tabs>
                <w:tab w:val="clear" w:pos="397"/>
                <w:tab w:val="clear" w:pos="540"/>
                <w:tab w:val="num" w:pos="709"/>
                <w:tab w:val="left" w:pos="851"/>
              </w:tabs>
              <w:spacing w:line="288" w:lineRule="auto"/>
              <w:ind w:left="851" w:hanging="142"/>
              <w:rPr>
                <w:bCs/>
                <w:sz w:val="20"/>
                <w:szCs w:val="20"/>
              </w:rPr>
            </w:pPr>
            <w:r w:rsidRPr="0037552A">
              <w:rPr>
                <w:bCs/>
                <w:sz w:val="20"/>
                <w:szCs w:val="20"/>
              </w:rPr>
              <w:t>zmanjšanje emisij toplogrednih plinov,</w:t>
            </w:r>
          </w:p>
          <w:p w:rsidR="00654E04" w:rsidRPr="0037552A" w:rsidRDefault="00654E04" w:rsidP="00EF7322">
            <w:pPr>
              <w:pStyle w:val="AlineazaodstavkomZnakZnak"/>
              <w:tabs>
                <w:tab w:val="clear" w:pos="397"/>
                <w:tab w:val="clear" w:pos="540"/>
                <w:tab w:val="num" w:pos="709"/>
                <w:tab w:val="left" w:pos="851"/>
              </w:tabs>
              <w:spacing w:line="288" w:lineRule="auto"/>
              <w:ind w:left="851" w:hanging="142"/>
              <w:rPr>
                <w:bCs/>
                <w:sz w:val="20"/>
                <w:szCs w:val="20"/>
              </w:rPr>
            </w:pPr>
            <w:r w:rsidRPr="0037552A">
              <w:rPr>
                <w:bCs/>
                <w:sz w:val="20"/>
                <w:szCs w:val="20"/>
              </w:rPr>
              <w:t xml:space="preserve">vključitev tehnoloških rešitev prilagajanja na podnebne spremembe (ukrepi varstva pred naravnimi nesrečami), ohranjanje </w:t>
            </w:r>
            <w:proofErr w:type="spellStart"/>
            <w:r w:rsidRPr="0037552A">
              <w:rPr>
                <w:bCs/>
                <w:sz w:val="20"/>
                <w:szCs w:val="20"/>
              </w:rPr>
              <w:t>biodiverzitete</w:t>
            </w:r>
            <w:proofErr w:type="spellEnd"/>
            <w:r w:rsidRPr="0037552A">
              <w:rPr>
                <w:bCs/>
                <w:sz w:val="20"/>
                <w:szCs w:val="20"/>
              </w:rPr>
              <w:t>, ohranjanje kakovosti voda, posodobitev okoljske infrastrukture.</w:t>
            </w:r>
          </w:p>
          <w:p w:rsidR="00654E04" w:rsidRPr="0037552A" w:rsidRDefault="00654E04" w:rsidP="00EF7322">
            <w:pPr>
              <w:spacing w:line="288" w:lineRule="auto"/>
              <w:ind w:left="720"/>
              <w:jc w:val="both"/>
              <w:rPr>
                <w:rFonts w:cs="Arial"/>
                <w:bCs/>
                <w:szCs w:val="20"/>
                <w:lang w:val="sl-SI"/>
              </w:rPr>
            </w:pPr>
            <w:r w:rsidRPr="0037552A">
              <w:rPr>
                <w:rFonts w:cs="Arial"/>
                <w:bCs/>
                <w:szCs w:val="20"/>
                <w:lang w:val="sl-SI"/>
              </w:rPr>
              <w:t>Operacija izkazuje posreden pozitiven vpliv na podnebne spremembe oziroma prilagajanje nanje, če vključuje vsaj eno izmed naštetih vsebin:</w:t>
            </w:r>
          </w:p>
          <w:p w:rsidR="00654E04" w:rsidRPr="0037552A" w:rsidRDefault="00654E04" w:rsidP="00EF7322">
            <w:pPr>
              <w:pStyle w:val="AlineazaodstavkomZnakZnak"/>
              <w:spacing w:line="288" w:lineRule="auto"/>
              <w:ind w:firstLine="312"/>
              <w:rPr>
                <w:bCs/>
                <w:sz w:val="20"/>
                <w:szCs w:val="20"/>
              </w:rPr>
            </w:pPr>
            <w:r w:rsidRPr="0037552A">
              <w:rPr>
                <w:bCs/>
                <w:sz w:val="20"/>
                <w:szCs w:val="20"/>
              </w:rPr>
              <w:t>ozaveščanje prebivalstva o podnebnih spremembah in prilagajanju nanje,</w:t>
            </w:r>
          </w:p>
          <w:p w:rsidR="00654E04" w:rsidRPr="0037552A" w:rsidRDefault="00654E04" w:rsidP="00EF7322">
            <w:pPr>
              <w:pStyle w:val="AlineazaodstavkomZnakZnak"/>
              <w:spacing w:line="288" w:lineRule="auto"/>
              <w:ind w:firstLine="312"/>
              <w:rPr>
                <w:bCs/>
                <w:sz w:val="20"/>
                <w:szCs w:val="20"/>
              </w:rPr>
            </w:pPr>
            <w:r w:rsidRPr="0037552A">
              <w:rPr>
                <w:bCs/>
                <w:sz w:val="20"/>
                <w:szCs w:val="20"/>
              </w:rPr>
              <w:t xml:space="preserve">izdelava študij, </w:t>
            </w:r>
          </w:p>
          <w:p w:rsidR="00654E04" w:rsidRPr="0037552A" w:rsidRDefault="00654E04" w:rsidP="00EF7322">
            <w:pPr>
              <w:pStyle w:val="AlineazaodstavkomZnakZnak"/>
              <w:spacing w:line="288" w:lineRule="auto"/>
              <w:ind w:firstLine="312"/>
            </w:pPr>
            <w:r w:rsidRPr="0037552A">
              <w:rPr>
                <w:bCs/>
                <w:sz w:val="20"/>
                <w:szCs w:val="20"/>
              </w:rPr>
              <w:t>izdelava digitalnih aplikacij.</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szCs w:val="20"/>
                <w:lang w:val="sl-SI"/>
              </w:rPr>
            </w:pPr>
            <w:r w:rsidRPr="0037552A">
              <w:rPr>
                <w:rFonts w:cs="Arial"/>
                <w:b/>
                <w:szCs w:val="20"/>
                <w:lang w:val="sl-SI"/>
              </w:rPr>
              <w:t>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ima neposreden pozitiven vpliv na doseganje horizontalnega cilja</w:t>
            </w:r>
          </w:p>
        </w:tc>
        <w:tc>
          <w:tcPr>
            <w:tcW w:w="918" w:type="dxa"/>
            <w:shd w:val="clear" w:color="auto" w:fill="auto"/>
            <w:vAlign w:val="center"/>
          </w:tcPr>
          <w:p w:rsidR="00654E04" w:rsidRPr="0037552A" w:rsidRDefault="00654E04" w:rsidP="00EF7322">
            <w:pPr>
              <w:spacing w:line="288" w:lineRule="auto"/>
              <w:jc w:val="center"/>
              <w:rPr>
                <w:rFonts w:cs="Arial"/>
                <w:bCs/>
                <w:szCs w:val="20"/>
                <w:lang w:val="sl-SI"/>
              </w:rPr>
            </w:pPr>
            <w:r w:rsidRPr="0037552A">
              <w:rPr>
                <w:rFonts w:cs="Arial"/>
                <w:bCs/>
                <w:szCs w:val="20"/>
                <w:lang w:val="sl-SI"/>
              </w:rPr>
              <w:t>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ima posreden pozitiven vpliv na doseganje horizontalnega cilja</w:t>
            </w:r>
          </w:p>
        </w:tc>
        <w:tc>
          <w:tcPr>
            <w:tcW w:w="918" w:type="dxa"/>
            <w:shd w:val="clear" w:color="auto" w:fill="auto"/>
            <w:vAlign w:val="center"/>
          </w:tcPr>
          <w:p w:rsidR="00654E04" w:rsidRPr="0037552A" w:rsidRDefault="00654E04" w:rsidP="00EF7322">
            <w:pPr>
              <w:spacing w:line="288" w:lineRule="auto"/>
              <w:jc w:val="center"/>
              <w:rPr>
                <w:rFonts w:cs="Arial"/>
                <w:bCs/>
                <w:szCs w:val="20"/>
                <w:lang w:val="sl-SI"/>
              </w:rPr>
            </w:pPr>
            <w:r w:rsidRPr="0037552A">
              <w:rPr>
                <w:rFonts w:cs="Arial"/>
                <w:bCs/>
                <w:szCs w:val="20"/>
                <w:lang w:val="sl-SI"/>
              </w:rPr>
              <w:t>3</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nima vpliva na doseganje horizontalnega cilja</w:t>
            </w:r>
          </w:p>
        </w:tc>
        <w:tc>
          <w:tcPr>
            <w:tcW w:w="918" w:type="dxa"/>
            <w:shd w:val="clear" w:color="auto" w:fill="auto"/>
            <w:vAlign w:val="center"/>
          </w:tcPr>
          <w:p w:rsidR="00654E04" w:rsidRPr="0037552A" w:rsidRDefault="00654E04" w:rsidP="00EF7322">
            <w:pPr>
              <w:spacing w:line="288" w:lineRule="auto"/>
              <w:jc w:val="center"/>
              <w:rPr>
                <w:rFonts w:cs="Arial"/>
                <w:bCs/>
                <w:szCs w:val="20"/>
                <w:lang w:val="sl-SI"/>
              </w:rPr>
            </w:pPr>
            <w:r w:rsidRPr="0037552A">
              <w:rPr>
                <w:rFonts w:cs="Arial"/>
                <w:bCs/>
                <w:szCs w:val="20"/>
                <w:lang w:val="sl-SI"/>
              </w:rPr>
              <w:t>0</w:t>
            </w:r>
          </w:p>
        </w:tc>
      </w:tr>
      <w:tr w:rsidR="00654E04" w:rsidRPr="0037552A" w:rsidTr="00EF7322">
        <w:trPr>
          <w:trHeight w:val="3832"/>
          <w:tblHeader/>
          <w:jc w:val="center"/>
        </w:trPr>
        <w:tc>
          <w:tcPr>
            <w:tcW w:w="7725" w:type="dxa"/>
            <w:shd w:val="clear" w:color="auto" w:fill="auto"/>
            <w:vAlign w:val="center"/>
          </w:tcPr>
          <w:p w:rsidR="00654E04" w:rsidRPr="0037552A" w:rsidRDefault="00654E04" w:rsidP="00654E04">
            <w:pPr>
              <w:numPr>
                <w:ilvl w:val="0"/>
                <w:numId w:val="8"/>
              </w:numPr>
              <w:spacing w:line="288" w:lineRule="auto"/>
              <w:rPr>
                <w:rFonts w:cs="Arial"/>
                <w:b/>
                <w:szCs w:val="20"/>
                <w:lang w:val="sl-SI"/>
              </w:rPr>
            </w:pPr>
            <w:r w:rsidRPr="0037552A">
              <w:rPr>
                <w:rFonts w:cs="Arial"/>
                <w:b/>
                <w:szCs w:val="20"/>
                <w:lang w:val="sl-SI"/>
              </w:rPr>
              <w:t>OKOLJSKA TRAJNOST</w:t>
            </w:r>
          </w:p>
          <w:p w:rsidR="00654E04" w:rsidRPr="0037552A" w:rsidRDefault="00654E04" w:rsidP="00EF7322">
            <w:pPr>
              <w:spacing w:line="288" w:lineRule="auto"/>
              <w:ind w:left="720"/>
              <w:jc w:val="both"/>
              <w:rPr>
                <w:rFonts w:cs="Arial"/>
                <w:bCs/>
                <w:szCs w:val="20"/>
                <w:lang w:val="sl-SI"/>
              </w:rPr>
            </w:pPr>
            <w:r w:rsidRPr="0037552A">
              <w:rPr>
                <w:rFonts w:cs="Arial"/>
                <w:bCs/>
                <w:szCs w:val="20"/>
                <w:lang w:val="sl-SI"/>
              </w:rPr>
              <w:t>Upošteva se prispevek k doseganju horizontalnega cilja okoljska trajnost, ki izhaja iz opisa operacije v prijavnem obrazcu. Operacija ima  neposreden prispevek k okoljski trajnosti, če vključuje eno od naslednjih oblik investicij:</w:t>
            </w:r>
          </w:p>
          <w:p w:rsidR="00654E04" w:rsidRPr="0037552A" w:rsidRDefault="00654E04" w:rsidP="00EF7322">
            <w:pPr>
              <w:pStyle w:val="AlineazaodstavkomZnakZnak"/>
              <w:numPr>
                <w:ilvl w:val="0"/>
                <w:numId w:val="0"/>
              </w:numPr>
              <w:spacing w:line="288" w:lineRule="auto"/>
              <w:ind w:left="851" w:hanging="142"/>
              <w:rPr>
                <w:sz w:val="20"/>
                <w:szCs w:val="20"/>
              </w:rPr>
            </w:pPr>
            <w:r w:rsidRPr="0037552A">
              <w:rPr>
                <w:bCs/>
                <w:sz w:val="20"/>
                <w:szCs w:val="20"/>
              </w:rPr>
              <w:t xml:space="preserve">- investicije, ki prispevajo k </w:t>
            </w:r>
            <w:r w:rsidRPr="0037552A">
              <w:rPr>
                <w:sz w:val="20"/>
                <w:szCs w:val="20"/>
              </w:rPr>
              <w:t xml:space="preserve">zmanjšanju onesnaževanja zraka, zemlje ali vode, </w:t>
            </w:r>
          </w:p>
          <w:p w:rsidR="00654E04" w:rsidRPr="0037552A" w:rsidRDefault="00654E04" w:rsidP="00EF7322">
            <w:pPr>
              <w:pStyle w:val="AlineazaodstavkomZnakZnak"/>
              <w:numPr>
                <w:ilvl w:val="0"/>
                <w:numId w:val="0"/>
              </w:numPr>
              <w:spacing w:line="288" w:lineRule="auto"/>
              <w:ind w:left="720"/>
              <w:rPr>
                <w:sz w:val="20"/>
                <w:szCs w:val="20"/>
              </w:rPr>
            </w:pPr>
            <w:r w:rsidRPr="0037552A">
              <w:rPr>
                <w:bCs/>
                <w:sz w:val="20"/>
                <w:szCs w:val="20"/>
              </w:rPr>
              <w:t xml:space="preserve">- investicije, ki </w:t>
            </w:r>
            <w:r w:rsidRPr="0037552A">
              <w:rPr>
                <w:sz w:val="20"/>
                <w:szCs w:val="20"/>
              </w:rPr>
              <w:t>spodbujajo ohranjanje biotske raznovrstnosti, ohranjanje naravne dediščine in kulturne krajine,</w:t>
            </w:r>
          </w:p>
          <w:p w:rsidR="00654E04" w:rsidRPr="0037552A" w:rsidRDefault="00654E04" w:rsidP="00EF7322">
            <w:pPr>
              <w:pStyle w:val="AlineazaodstavkomZnakZnak"/>
              <w:numPr>
                <w:ilvl w:val="0"/>
                <w:numId w:val="0"/>
              </w:numPr>
              <w:spacing w:line="288" w:lineRule="auto"/>
              <w:ind w:left="720"/>
              <w:rPr>
                <w:sz w:val="20"/>
                <w:szCs w:val="20"/>
              </w:rPr>
            </w:pPr>
            <w:r w:rsidRPr="0037552A">
              <w:rPr>
                <w:bCs/>
                <w:sz w:val="20"/>
                <w:szCs w:val="20"/>
              </w:rPr>
              <w:t>- investicije, ki prispevajo k</w:t>
            </w:r>
            <w:r w:rsidRPr="0037552A">
              <w:rPr>
                <w:sz w:val="20"/>
                <w:szCs w:val="20"/>
              </w:rPr>
              <w:t xml:space="preserve"> zmanjševanju količine odpadkov.</w:t>
            </w:r>
          </w:p>
          <w:p w:rsidR="00654E04" w:rsidRPr="0037552A" w:rsidRDefault="00654E04" w:rsidP="00EF7322">
            <w:pPr>
              <w:tabs>
                <w:tab w:val="num" w:pos="709"/>
              </w:tabs>
              <w:spacing w:line="288" w:lineRule="auto"/>
              <w:ind w:left="709"/>
              <w:jc w:val="both"/>
              <w:rPr>
                <w:rFonts w:cs="Arial"/>
                <w:szCs w:val="20"/>
                <w:lang w:val="sl-SI"/>
              </w:rPr>
            </w:pPr>
            <w:r w:rsidRPr="0037552A">
              <w:rPr>
                <w:rFonts w:cs="Arial"/>
                <w:szCs w:val="20"/>
                <w:lang w:val="sl-SI"/>
              </w:rPr>
              <w:t>Operacija izkazuje posreden prispevek k okoljski trajnosti, če vključuje eno od naslednjih vsebin:</w:t>
            </w:r>
          </w:p>
          <w:p w:rsidR="00654E04" w:rsidRPr="0037552A" w:rsidRDefault="00654E04" w:rsidP="00EF7322">
            <w:pPr>
              <w:pStyle w:val="AlineazaodstavkomZnakZnak"/>
              <w:tabs>
                <w:tab w:val="clear" w:pos="397"/>
                <w:tab w:val="num" w:pos="709"/>
              </w:tabs>
              <w:spacing w:line="288" w:lineRule="auto"/>
              <w:ind w:firstLine="312"/>
              <w:rPr>
                <w:b/>
                <w:sz w:val="20"/>
                <w:szCs w:val="20"/>
              </w:rPr>
            </w:pPr>
            <w:r w:rsidRPr="0037552A">
              <w:rPr>
                <w:sz w:val="20"/>
                <w:szCs w:val="20"/>
              </w:rPr>
              <w:t xml:space="preserve">ozaveščanje o okoljski trajnosti, </w:t>
            </w:r>
          </w:p>
          <w:p w:rsidR="00654E04" w:rsidRPr="0037552A" w:rsidRDefault="00654E04" w:rsidP="00EF7322">
            <w:pPr>
              <w:pStyle w:val="AlineazaodstavkomZnakZnak"/>
              <w:tabs>
                <w:tab w:val="clear" w:pos="397"/>
                <w:tab w:val="num" w:pos="709"/>
              </w:tabs>
              <w:spacing w:line="288" w:lineRule="auto"/>
              <w:ind w:firstLine="312"/>
              <w:rPr>
                <w:b/>
                <w:sz w:val="20"/>
                <w:szCs w:val="20"/>
              </w:rPr>
            </w:pPr>
            <w:r w:rsidRPr="0037552A">
              <w:rPr>
                <w:sz w:val="20"/>
                <w:szCs w:val="20"/>
              </w:rPr>
              <w:t xml:space="preserve">izdelava študij, </w:t>
            </w:r>
          </w:p>
          <w:p w:rsidR="00654E04" w:rsidRPr="0037552A" w:rsidRDefault="00654E04" w:rsidP="00EF7322">
            <w:pPr>
              <w:pStyle w:val="AlineazaodstavkomZnakZnak"/>
              <w:numPr>
                <w:ilvl w:val="0"/>
                <w:numId w:val="0"/>
              </w:numPr>
              <w:spacing w:line="288" w:lineRule="auto"/>
              <w:ind w:left="720"/>
              <w:rPr>
                <w:b/>
              </w:rPr>
            </w:pPr>
            <w:r w:rsidRPr="0037552A">
              <w:rPr>
                <w:sz w:val="20"/>
                <w:szCs w:val="20"/>
              </w:rPr>
              <w:t>-  izdelava digitalnih aplikacij.</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szCs w:val="20"/>
                <w:lang w:val="sl-SI"/>
              </w:rPr>
            </w:pPr>
            <w:r w:rsidRPr="0037552A">
              <w:rPr>
                <w:rFonts w:cs="Arial"/>
                <w:b/>
                <w:szCs w:val="20"/>
                <w:lang w:val="sl-SI"/>
              </w:rPr>
              <w:t>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ima neposreden pozitiven vpliv na doseganje horizontalnega cilja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ima posreden pozitiven vpliv na doseganje horizontalnega cilja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3</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nima vpliva na doseganje horizontalnega cilja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hanging="294"/>
              <w:rPr>
                <w:rFonts w:cs="Arial"/>
                <w:b/>
                <w:bCs/>
                <w:szCs w:val="20"/>
                <w:lang w:val="sl-SI"/>
              </w:rPr>
            </w:pPr>
            <w:r w:rsidRPr="0037552A">
              <w:rPr>
                <w:rFonts w:cs="Arial"/>
                <w:b/>
                <w:bCs/>
                <w:szCs w:val="20"/>
                <w:lang w:val="sl-SI"/>
              </w:rPr>
              <w:t>D. SOCIALNA VZDRŽNOST</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jc w:val="both"/>
              <w:rPr>
                <w:rFonts w:cs="Arial"/>
                <w:b/>
                <w:bCs/>
                <w:szCs w:val="20"/>
                <w:lang w:val="sl-SI"/>
              </w:rPr>
            </w:pPr>
            <w:r w:rsidRPr="0037552A">
              <w:rPr>
                <w:rFonts w:cs="Arial"/>
                <w:b/>
                <w:bCs/>
                <w:szCs w:val="20"/>
                <w:lang w:val="sl-SI"/>
              </w:rPr>
              <w:t>Vključevanje ranljivih skupin (mladi, ženske ali druge v SLR identificirane ranljive skupine)</w:t>
            </w:r>
          </w:p>
          <w:p w:rsidR="00654E04" w:rsidRPr="0037552A" w:rsidRDefault="00654E04" w:rsidP="00EF7322">
            <w:pPr>
              <w:spacing w:line="288" w:lineRule="auto"/>
              <w:ind w:left="720"/>
              <w:jc w:val="both"/>
              <w:rPr>
                <w:rFonts w:cs="Arial"/>
                <w:bCs/>
                <w:szCs w:val="20"/>
                <w:lang w:val="sl-SI"/>
              </w:rPr>
            </w:pPr>
            <w:r w:rsidRPr="0037552A">
              <w:rPr>
                <w:rFonts w:cs="Arial"/>
                <w:bCs/>
                <w:szCs w:val="20"/>
                <w:lang w:val="sl-SI"/>
              </w:rPr>
              <w:t>Upošteva se v izvajanje operacije oziroma v cilj operacije vključene ranljive skupine, ki jih LAS opredeli v opisu operacije v prijavnem obrazcu.</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vključuje vsaj tri ranljive skupine</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 xml:space="preserve">Operacija vključuje od eno do dve ranljivi skupini </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3</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lastRenderedPageBreak/>
              <w:t>Operacija ne vključuje ranljivih skupin</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hanging="294"/>
              <w:rPr>
                <w:rFonts w:cs="Arial"/>
                <w:b/>
                <w:bCs/>
                <w:szCs w:val="20"/>
                <w:lang w:val="sl-SI"/>
              </w:rPr>
            </w:pPr>
            <w:r w:rsidRPr="0037552A">
              <w:rPr>
                <w:rFonts w:cs="Arial"/>
                <w:b/>
                <w:bCs/>
                <w:szCs w:val="20"/>
                <w:lang w:val="sl-SI"/>
              </w:rPr>
              <w:t>E. VKLJUČENOST PARTNERJEV</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45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
                <w:bCs/>
                <w:szCs w:val="20"/>
                <w:lang w:val="sl-SI"/>
              </w:rPr>
            </w:pPr>
            <w:proofErr w:type="spellStart"/>
            <w:r w:rsidRPr="0037552A">
              <w:rPr>
                <w:rFonts w:cs="Arial"/>
                <w:b/>
                <w:bCs/>
                <w:szCs w:val="20"/>
                <w:lang w:val="sl-SI"/>
              </w:rPr>
              <w:t>E.1</w:t>
            </w:r>
            <w:proofErr w:type="spellEnd"/>
            <w:r w:rsidRPr="0037552A">
              <w:rPr>
                <w:rFonts w:cs="Arial"/>
                <w:b/>
                <w:bCs/>
                <w:szCs w:val="20"/>
                <w:lang w:val="sl-SI"/>
              </w:rPr>
              <w:t xml:space="preserve"> Število partnerjev iz pogodbe o sodelovanju</w:t>
            </w:r>
          </w:p>
          <w:p w:rsidR="00654E04" w:rsidRPr="0037552A" w:rsidRDefault="00654E04" w:rsidP="00EF7322">
            <w:pPr>
              <w:spacing w:line="288" w:lineRule="auto"/>
              <w:ind w:left="720"/>
              <w:jc w:val="both"/>
              <w:rPr>
                <w:rFonts w:cs="Arial"/>
                <w:b/>
                <w:bCs/>
                <w:szCs w:val="20"/>
                <w:lang w:val="sl-SI"/>
              </w:rPr>
            </w:pPr>
            <w:r w:rsidRPr="0037552A">
              <w:rPr>
                <w:rFonts w:cs="Arial"/>
                <w:bCs/>
                <w:szCs w:val="20"/>
                <w:lang w:val="sl-SI"/>
              </w:rPr>
              <w:t>Upošteva se število partnerjev, vključenih v pogodbo o sodelovanju.</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20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
                <w:bCs/>
                <w:szCs w:val="20"/>
                <w:lang w:val="sl-SI"/>
              </w:rPr>
            </w:pPr>
            <w:r w:rsidRPr="0037552A">
              <w:rPr>
                <w:rFonts w:cs="Arial"/>
                <w:szCs w:val="20"/>
                <w:lang w:val="sl-SI"/>
              </w:rPr>
              <w:t>Pri operaciji sodelujejo štirje ali več partnerjev</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20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szCs w:val="20"/>
                <w:lang w:val="sl-SI"/>
              </w:rPr>
            </w:pPr>
            <w:r w:rsidRPr="0037552A">
              <w:rPr>
                <w:rFonts w:cs="Arial"/>
                <w:szCs w:val="20"/>
                <w:lang w:val="sl-SI"/>
              </w:rPr>
              <w:t>Pri operaciji sodelujejo trije partnerji</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10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
                <w:bCs/>
                <w:szCs w:val="20"/>
                <w:lang w:val="sl-SI"/>
              </w:rPr>
            </w:pPr>
            <w:r w:rsidRPr="0037552A">
              <w:rPr>
                <w:rFonts w:cs="Arial"/>
                <w:szCs w:val="20"/>
                <w:lang w:val="sl-SI"/>
              </w:rPr>
              <w:t xml:space="preserve">Pri operaciji sodelujeta dva partnerja </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
                <w:szCs w:val="20"/>
                <w:lang w:val="sl-SI"/>
              </w:rPr>
            </w:pPr>
            <w:proofErr w:type="spellStart"/>
            <w:r w:rsidRPr="0037552A">
              <w:rPr>
                <w:rFonts w:cs="Arial"/>
                <w:b/>
                <w:szCs w:val="20"/>
                <w:lang w:val="sl-SI"/>
              </w:rPr>
              <w:t>E.2</w:t>
            </w:r>
            <w:proofErr w:type="spellEnd"/>
            <w:r w:rsidRPr="0037552A">
              <w:rPr>
                <w:rFonts w:cs="Arial"/>
                <w:b/>
                <w:szCs w:val="20"/>
                <w:lang w:val="sl-SI"/>
              </w:rPr>
              <w:t xml:space="preserve"> Raznolikost partnerstva</w:t>
            </w:r>
          </w:p>
          <w:p w:rsidR="00654E04" w:rsidRPr="0037552A" w:rsidRDefault="00654E04" w:rsidP="00EF7322">
            <w:pPr>
              <w:spacing w:line="288" w:lineRule="auto"/>
              <w:ind w:left="720"/>
              <w:jc w:val="both"/>
              <w:rPr>
                <w:rFonts w:cs="Arial"/>
                <w:szCs w:val="20"/>
                <w:lang w:val="sl-SI"/>
              </w:rPr>
            </w:pPr>
            <w:r w:rsidRPr="0037552A">
              <w:rPr>
                <w:rFonts w:cs="Arial"/>
                <w:szCs w:val="20"/>
                <w:lang w:val="sl-SI"/>
              </w:rPr>
              <w:t xml:space="preserve">Upošteva se raznolikost partnerstva, ki je razvidna iz pogodbe o sodelovanju. </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15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predvideva sodelovanje med območji različnih držav članic</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15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predvideva sodelovanja znotraj države</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10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predvideva sodelovanje z ozemlji v tretjih državah</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5</w:t>
            </w:r>
          </w:p>
        </w:tc>
      </w:tr>
      <w:tr w:rsidR="00654E04" w:rsidRPr="0037552A" w:rsidTr="00EF7322">
        <w:trPr>
          <w:trHeight w:val="296"/>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proofErr w:type="spellStart"/>
            <w:r w:rsidRPr="0037552A">
              <w:rPr>
                <w:rFonts w:cs="Arial"/>
                <w:b/>
                <w:bCs/>
                <w:szCs w:val="20"/>
                <w:lang w:val="sl-SI"/>
              </w:rPr>
              <w:t>E.3</w:t>
            </w:r>
            <w:proofErr w:type="spellEnd"/>
            <w:r w:rsidRPr="0037552A">
              <w:rPr>
                <w:rFonts w:cs="Arial"/>
                <w:b/>
                <w:bCs/>
                <w:szCs w:val="20"/>
                <w:lang w:val="sl-SI"/>
              </w:rPr>
              <w:t xml:space="preserve"> Finančna porazdelitev stroškov</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10</w:t>
            </w:r>
          </w:p>
        </w:tc>
      </w:tr>
      <w:tr w:rsidR="00654E04" w:rsidRPr="00C03FC7" w:rsidTr="00EF7322">
        <w:trPr>
          <w:trHeight w:val="340"/>
          <w:tblHeader/>
          <w:jc w:val="center"/>
        </w:trPr>
        <w:tc>
          <w:tcPr>
            <w:tcW w:w="7725" w:type="dxa"/>
            <w:shd w:val="clear" w:color="auto" w:fill="auto"/>
            <w:vAlign w:val="center"/>
          </w:tcPr>
          <w:p w:rsidR="00654E04" w:rsidRPr="0037552A" w:rsidRDefault="00654E04" w:rsidP="00EF7322">
            <w:pPr>
              <w:autoSpaceDE w:val="0"/>
              <w:autoSpaceDN w:val="0"/>
              <w:adjustRightInd w:val="0"/>
              <w:spacing w:line="288" w:lineRule="auto"/>
              <w:ind w:left="709"/>
              <w:rPr>
                <w:rFonts w:cs="Arial"/>
                <w:b/>
                <w:bCs/>
                <w:color w:val="000000"/>
                <w:szCs w:val="20"/>
                <w:lang w:val="sl-SI"/>
              </w:rPr>
            </w:pPr>
            <w:proofErr w:type="spellStart"/>
            <w:r w:rsidRPr="0037552A">
              <w:rPr>
                <w:rFonts w:cs="Arial"/>
                <w:b/>
                <w:bCs/>
                <w:color w:val="000000"/>
                <w:szCs w:val="20"/>
                <w:lang w:val="sl-SI"/>
              </w:rPr>
              <w:t>E.3.1</w:t>
            </w:r>
            <w:proofErr w:type="spellEnd"/>
            <w:r w:rsidRPr="0037552A">
              <w:rPr>
                <w:rFonts w:cs="Arial"/>
                <w:b/>
                <w:bCs/>
                <w:color w:val="000000"/>
                <w:szCs w:val="20"/>
                <w:lang w:val="sl-SI"/>
              </w:rPr>
              <w:t xml:space="preserve"> Finančna porazdelitev stroškov</w:t>
            </w:r>
          </w:p>
          <w:p w:rsidR="00654E04" w:rsidRPr="0037552A" w:rsidRDefault="00654E04" w:rsidP="00EF7322">
            <w:pPr>
              <w:spacing w:line="288" w:lineRule="auto"/>
              <w:ind w:left="709"/>
              <w:jc w:val="both"/>
              <w:rPr>
                <w:rFonts w:cs="Arial"/>
                <w:bCs/>
                <w:szCs w:val="20"/>
                <w:lang w:val="sl-SI"/>
              </w:rPr>
            </w:pPr>
            <w:r w:rsidRPr="0037552A">
              <w:rPr>
                <w:rFonts w:cs="Arial"/>
                <w:color w:val="000000"/>
                <w:szCs w:val="20"/>
                <w:lang w:val="sl-SI"/>
              </w:rPr>
              <w:t>Upošteva se razmerje med finančno porazdelitvijo stroškov med posameznimi partnerji v operaciji, kar je razvidno iz pogodbe o sodelovanju in finančne konstrukcije operacije.</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09"/>
              <w:jc w:val="both"/>
              <w:rPr>
                <w:rFonts w:cs="Arial"/>
                <w:bCs/>
                <w:szCs w:val="20"/>
                <w:lang w:val="sl-SI"/>
              </w:rPr>
            </w:pPr>
            <w:r w:rsidRPr="0037552A">
              <w:rPr>
                <w:rFonts w:cs="Arial"/>
                <w:bCs/>
                <w:szCs w:val="20"/>
                <w:lang w:val="sl-SI"/>
              </w:rPr>
              <w:t>Finančna porazdelitev stroškov med partnerji je sorazmerna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5</w:t>
            </w: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09"/>
              <w:jc w:val="both"/>
              <w:rPr>
                <w:rFonts w:cs="Arial"/>
                <w:bCs/>
                <w:szCs w:val="20"/>
                <w:lang w:val="sl-SI"/>
              </w:rPr>
            </w:pPr>
            <w:r w:rsidRPr="0037552A">
              <w:rPr>
                <w:rFonts w:cs="Arial"/>
                <w:bCs/>
                <w:szCs w:val="20"/>
                <w:lang w:val="sl-SI"/>
              </w:rPr>
              <w:t>Finančna porazdelitev stroškov med partnerji ni sorazmerna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0</w:t>
            </w:r>
          </w:p>
        </w:tc>
      </w:tr>
      <w:tr w:rsidR="00654E04" w:rsidRPr="00C03FC7" w:rsidTr="00EF7322">
        <w:trPr>
          <w:trHeight w:val="340"/>
          <w:tblHeader/>
          <w:jc w:val="center"/>
        </w:trPr>
        <w:tc>
          <w:tcPr>
            <w:tcW w:w="7725" w:type="dxa"/>
            <w:shd w:val="clear" w:color="auto" w:fill="auto"/>
            <w:vAlign w:val="center"/>
          </w:tcPr>
          <w:p w:rsidR="00654E04" w:rsidRPr="0037552A" w:rsidRDefault="00654E04" w:rsidP="00EF7322">
            <w:pPr>
              <w:autoSpaceDE w:val="0"/>
              <w:autoSpaceDN w:val="0"/>
              <w:adjustRightInd w:val="0"/>
              <w:spacing w:line="288" w:lineRule="auto"/>
              <w:ind w:left="709"/>
              <w:rPr>
                <w:rFonts w:cs="Arial"/>
                <w:b/>
                <w:bCs/>
                <w:color w:val="000000"/>
                <w:szCs w:val="20"/>
                <w:lang w:val="sl-SI"/>
              </w:rPr>
            </w:pPr>
            <w:proofErr w:type="spellStart"/>
            <w:r w:rsidRPr="0037552A">
              <w:rPr>
                <w:rFonts w:cs="Arial"/>
                <w:b/>
                <w:bCs/>
                <w:color w:val="000000"/>
                <w:szCs w:val="20"/>
                <w:lang w:val="sl-SI"/>
              </w:rPr>
              <w:t>E3.2</w:t>
            </w:r>
            <w:proofErr w:type="spellEnd"/>
            <w:r w:rsidRPr="0037552A">
              <w:rPr>
                <w:rFonts w:cs="Arial"/>
                <w:b/>
                <w:bCs/>
                <w:color w:val="000000"/>
                <w:szCs w:val="20"/>
                <w:lang w:val="sl-SI"/>
              </w:rPr>
              <w:t xml:space="preserve"> Porazdelitev aktivnosti</w:t>
            </w:r>
          </w:p>
          <w:p w:rsidR="00654E04" w:rsidRPr="0037552A" w:rsidRDefault="00654E04" w:rsidP="00EF7322">
            <w:pPr>
              <w:spacing w:line="288" w:lineRule="auto"/>
              <w:ind w:left="709"/>
              <w:jc w:val="both"/>
              <w:rPr>
                <w:rFonts w:cs="Arial"/>
                <w:bCs/>
                <w:szCs w:val="20"/>
                <w:lang w:val="sl-SI"/>
              </w:rPr>
            </w:pPr>
            <w:r w:rsidRPr="0037552A">
              <w:rPr>
                <w:rFonts w:cs="Arial"/>
                <w:color w:val="000000"/>
                <w:szCs w:val="20"/>
                <w:lang w:val="sl-SI"/>
              </w:rPr>
              <w:t>Upošteva se razmerje med aktivnostmi, ki jih izvajajo posamezni partnerji v operaciji, kar je razvidno iz stroškov naložbe.</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09"/>
              <w:jc w:val="both"/>
              <w:rPr>
                <w:rFonts w:cs="Arial"/>
                <w:bCs/>
                <w:szCs w:val="20"/>
                <w:lang w:val="sl-SI"/>
              </w:rPr>
            </w:pPr>
            <w:r w:rsidRPr="0037552A">
              <w:rPr>
                <w:rFonts w:cs="Arial"/>
                <w:color w:val="000000"/>
                <w:szCs w:val="20"/>
                <w:lang w:val="sl-SI"/>
              </w:rPr>
              <w:t>Porazdelitev aktivnosti med partnerji je sorazmerna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5</w:t>
            </w:r>
          </w:p>
        </w:tc>
      </w:tr>
      <w:tr w:rsidR="00654E04" w:rsidRPr="0037552A" w:rsidTr="00EF7322">
        <w:trPr>
          <w:trHeight w:val="340"/>
          <w:tblHeader/>
          <w:jc w:val="center"/>
        </w:trPr>
        <w:tc>
          <w:tcPr>
            <w:tcW w:w="7725" w:type="dxa"/>
            <w:shd w:val="clear" w:color="auto" w:fill="auto"/>
            <w:vAlign w:val="center"/>
          </w:tcPr>
          <w:p w:rsidR="00654E04" w:rsidRPr="0037552A" w:rsidRDefault="00654E04" w:rsidP="00EF7322">
            <w:pPr>
              <w:spacing w:line="288" w:lineRule="auto"/>
              <w:ind w:left="709"/>
              <w:jc w:val="both"/>
              <w:rPr>
                <w:rFonts w:cs="Arial"/>
                <w:bCs/>
                <w:szCs w:val="20"/>
                <w:lang w:val="sl-SI"/>
              </w:rPr>
            </w:pPr>
            <w:r w:rsidRPr="0037552A">
              <w:rPr>
                <w:rFonts w:cs="Arial"/>
                <w:color w:val="000000"/>
                <w:szCs w:val="20"/>
                <w:lang w:val="sl-SI"/>
              </w:rPr>
              <w:t>Porazdelitev aktivnosti med partnerji ni sorazmerna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hanging="294"/>
              <w:rPr>
                <w:rFonts w:cs="Arial"/>
                <w:b/>
                <w:bCs/>
                <w:szCs w:val="20"/>
                <w:lang w:val="sl-SI"/>
              </w:rPr>
            </w:pPr>
            <w:r w:rsidRPr="0037552A">
              <w:rPr>
                <w:rFonts w:cs="Arial"/>
                <w:b/>
                <w:bCs/>
                <w:szCs w:val="20"/>
                <w:lang w:val="sl-SI"/>
              </w:rPr>
              <w:t>F. VPLIV NA OBMOČJE LAS</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30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
                <w:bCs/>
                <w:szCs w:val="20"/>
                <w:lang w:val="sl-SI"/>
              </w:rPr>
            </w:pPr>
            <w:proofErr w:type="spellStart"/>
            <w:r w:rsidRPr="0037552A">
              <w:rPr>
                <w:rFonts w:cs="Arial"/>
                <w:b/>
                <w:bCs/>
                <w:szCs w:val="20"/>
                <w:lang w:val="sl-SI"/>
              </w:rPr>
              <w:t>F.1</w:t>
            </w:r>
            <w:proofErr w:type="spellEnd"/>
            <w:r w:rsidRPr="0037552A">
              <w:rPr>
                <w:rFonts w:cs="Arial"/>
                <w:b/>
                <w:bCs/>
                <w:szCs w:val="20"/>
                <w:lang w:val="sl-SI"/>
              </w:rPr>
              <w:t xml:space="preserve"> Vpliv na krepitev zmogljivosti LAS</w:t>
            </w:r>
          </w:p>
          <w:p w:rsidR="00654E04" w:rsidRPr="0037552A" w:rsidRDefault="00654E04" w:rsidP="00EF7322">
            <w:pPr>
              <w:spacing w:line="288" w:lineRule="auto"/>
              <w:ind w:left="720"/>
              <w:jc w:val="both"/>
              <w:rPr>
                <w:rFonts w:cs="Arial"/>
                <w:bCs/>
                <w:szCs w:val="20"/>
                <w:lang w:val="sl-SI"/>
              </w:rPr>
            </w:pPr>
            <w:r w:rsidRPr="0037552A">
              <w:rPr>
                <w:rFonts w:cs="Arial"/>
                <w:bCs/>
                <w:szCs w:val="20"/>
                <w:lang w:val="sl-SI"/>
              </w:rPr>
              <w:t xml:space="preserve">Upošteva se vpliv na krepitev zmogljivosti LAS, ki je razviden iz opisa operacije v prijavnem obrazcu, in sicer po naslednjih kriterijih: </w:t>
            </w:r>
          </w:p>
          <w:p w:rsidR="00654E04" w:rsidRPr="0037552A" w:rsidRDefault="00654E04" w:rsidP="00EF7322">
            <w:pPr>
              <w:pStyle w:val="AlineazaodstavkomZnakZnak"/>
              <w:tabs>
                <w:tab w:val="clear" w:pos="397"/>
                <w:tab w:val="clear" w:pos="540"/>
                <w:tab w:val="left" w:pos="709"/>
              </w:tabs>
              <w:spacing w:line="288" w:lineRule="auto"/>
              <w:ind w:firstLine="312"/>
              <w:rPr>
                <w:sz w:val="20"/>
                <w:szCs w:val="20"/>
              </w:rPr>
            </w:pPr>
            <w:r w:rsidRPr="0037552A">
              <w:rPr>
                <w:sz w:val="20"/>
                <w:szCs w:val="20"/>
              </w:rPr>
              <w:t xml:space="preserve">vpliv operacije na gospodarsko rast območja LAS, </w:t>
            </w:r>
          </w:p>
          <w:p w:rsidR="00654E04" w:rsidRPr="0037552A" w:rsidRDefault="00654E04" w:rsidP="00EF7322">
            <w:pPr>
              <w:pStyle w:val="AlineazaodstavkomZnakZnak"/>
              <w:tabs>
                <w:tab w:val="clear" w:pos="397"/>
                <w:tab w:val="clear" w:pos="540"/>
                <w:tab w:val="left" w:pos="709"/>
              </w:tabs>
              <w:spacing w:line="288" w:lineRule="auto"/>
              <w:ind w:firstLine="312"/>
              <w:rPr>
                <w:sz w:val="20"/>
                <w:szCs w:val="20"/>
              </w:rPr>
            </w:pPr>
            <w:r w:rsidRPr="0037552A">
              <w:rPr>
                <w:sz w:val="20"/>
                <w:szCs w:val="20"/>
              </w:rPr>
              <w:t xml:space="preserve">pozitiven vpliv na promocijo in prepoznavnost LAS, </w:t>
            </w:r>
          </w:p>
          <w:p w:rsidR="00654E04" w:rsidRPr="0037552A" w:rsidRDefault="00654E04" w:rsidP="00EF7322">
            <w:pPr>
              <w:pStyle w:val="AlineazaodstavkomZnakZnak"/>
              <w:tabs>
                <w:tab w:val="clear" w:pos="397"/>
                <w:tab w:val="clear" w:pos="540"/>
                <w:tab w:val="left" w:pos="709"/>
              </w:tabs>
              <w:spacing w:line="288" w:lineRule="auto"/>
              <w:ind w:firstLine="312"/>
              <w:rPr>
                <w:sz w:val="20"/>
                <w:szCs w:val="20"/>
              </w:rPr>
            </w:pPr>
            <w:r w:rsidRPr="0037552A">
              <w:rPr>
                <w:sz w:val="20"/>
                <w:szCs w:val="20"/>
              </w:rPr>
              <w:t xml:space="preserve">operacija predvideva skupni nastop proizvajalcev na trgu, </w:t>
            </w:r>
          </w:p>
          <w:p w:rsidR="00654E04" w:rsidRPr="0037552A" w:rsidRDefault="00654E04" w:rsidP="00EF7322">
            <w:pPr>
              <w:pStyle w:val="AlineazaodstavkomZnakZnak"/>
              <w:tabs>
                <w:tab w:val="clear" w:pos="397"/>
                <w:tab w:val="clear" w:pos="540"/>
                <w:tab w:val="left" w:pos="709"/>
              </w:tabs>
              <w:spacing w:line="288" w:lineRule="auto"/>
              <w:ind w:firstLine="312"/>
              <w:rPr>
                <w:sz w:val="20"/>
                <w:szCs w:val="20"/>
              </w:rPr>
            </w:pPr>
            <w:r w:rsidRPr="0037552A">
              <w:rPr>
                <w:sz w:val="20"/>
                <w:szCs w:val="20"/>
              </w:rPr>
              <w:t xml:space="preserve">povezovanje ponudnikov, </w:t>
            </w:r>
          </w:p>
          <w:p w:rsidR="00654E04" w:rsidRPr="0037552A" w:rsidRDefault="00654E04" w:rsidP="00EF7322">
            <w:pPr>
              <w:pStyle w:val="AlineazaodstavkomZnakZnak"/>
              <w:tabs>
                <w:tab w:val="clear" w:pos="397"/>
                <w:tab w:val="clear" w:pos="540"/>
                <w:tab w:val="left" w:pos="709"/>
              </w:tabs>
              <w:spacing w:line="288" w:lineRule="auto"/>
              <w:ind w:firstLine="312"/>
            </w:pPr>
            <w:r w:rsidRPr="0037552A">
              <w:rPr>
                <w:sz w:val="20"/>
                <w:szCs w:val="20"/>
              </w:rPr>
              <w:t>trajnostno upravljanje naravne in kulturne dediščine.</w:t>
            </w:r>
            <w:r w:rsidRPr="0037552A">
              <w:t xml:space="preserve">   </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15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izpolnjuje pet kriterijev</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15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izpolnjuje od tri do štiri kriterije</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10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izpolnjuje dva kriterija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
                <w:bCs/>
                <w:szCs w:val="20"/>
                <w:lang w:val="sl-SI"/>
              </w:rPr>
            </w:pPr>
            <w:proofErr w:type="spellStart"/>
            <w:r w:rsidRPr="0037552A">
              <w:rPr>
                <w:rFonts w:cs="Arial"/>
                <w:b/>
                <w:bCs/>
                <w:szCs w:val="20"/>
                <w:lang w:val="sl-SI"/>
              </w:rPr>
              <w:t>F.2</w:t>
            </w:r>
            <w:proofErr w:type="spellEnd"/>
            <w:r w:rsidRPr="0037552A">
              <w:rPr>
                <w:rFonts w:cs="Arial"/>
                <w:b/>
                <w:bCs/>
                <w:szCs w:val="20"/>
                <w:lang w:val="sl-SI"/>
              </w:rPr>
              <w:t xml:space="preserve"> Prenos dobrih praks</w:t>
            </w:r>
          </w:p>
          <w:p w:rsidR="00654E04" w:rsidRPr="0037552A" w:rsidRDefault="00654E04" w:rsidP="00EF7322">
            <w:pPr>
              <w:spacing w:line="288" w:lineRule="auto"/>
              <w:ind w:left="720"/>
              <w:jc w:val="both"/>
              <w:rPr>
                <w:rFonts w:cs="Arial"/>
                <w:bCs/>
                <w:szCs w:val="20"/>
                <w:lang w:val="sl-SI"/>
              </w:rPr>
            </w:pPr>
            <w:r w:rsidRPr="0037552A">
              <w:rPr>
                <w:rFonts w:cs="Arial"/>
                <w:bCs/>
                <w:szCs w:val="20"/>
                <w:lang w:val="sl-SI"/>
              </w:rPr>
              <w:t>Upošteva se opis operacije v prijavnem obrazcu. Iz opisa operacije mora biti razvidno, ali operacija predvideva izmenjavo izkušenj med LAS, pridobivanje novih znanj ter implementacijo pridobljenih izkušenj in znanja na območju LAS.</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
                <w:bCs/>
                <w:szCs w:val="20"/>
                <w:lang w:val="sl-SI"/>
              </w:rPr>
            </w:pPr>
            <w:r w:rsidRPr="0037552A">
              <w:rPr>
                <w:rFonts w:cs="Arial"/>
                <w:b/>
                <w:bCs/>
                <w:szCs w:val="20"/>
                <w:lang w:val="sl-SI"/>
              </w:rPr>
              <w:t>15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lastRenderedPageBreak/>
              <w:t>Operacija temelji na izmenjavi izkušenj in pridobivanju novih znanj ter predvideva njihovo implementacijo na območju LAS</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15</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temelji na izmenjavi izkušenj in znanja</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10</w:t>
            </w:r>
          </w:p>
        </w:tc>
      </w:tr>
      <w:tr w:rsidR="00654E04" w:rsidRPr="0037552A" w:rsidTr="00EF7322">
        <w:trPr>
          <w:trHeight w:val="340"/>
          <w:tblHeader/>
          <w:jc w:val="center"/>
        </w:trPr>
        <w:tc>
          <w:tcPr>
            <w:tcW w:w="7725" w:type="dxa"/>
            <w:shd w:val="clear" w:color="auto" w:fill="auto"/>
          </w:tcPr>
          <w:p w:rsidR="00654E04" w:rsidRPr="0037552A" w:rsidRDefault="00654E04" w:rsidP="00EF7322">
            <w:pPr>
              <w:spacing w:line="288" w:lineRule="auto"/>
              <w:ind w:left="720"/>
              <w:rPr>
                <w:rFonts w:cs="Arial"/>
                <w:bCs/>
                <w:szCs w:val="20"/>
                <w:lang w:val="sl-SI"/>
              </w:rPr>
            </w:pPr>
            <w:r w:rsidRPr="0037552A">
              <w:rPr>
                <w:rFonts w:cs="Arial"/>
                <w:bCs/>
                <w:szCs w:val="20"/>
                <w:lang w:val="sl-SI"/>
              </w:rPr>
              <w:t>Operacija ne vključuje izmenjave izkušenj in znanja ter implementacije, gre le za ogled dobre prakse</w:t>
            </w:r>
          </w:p>
        </w:tc>
        <w:tc>
          <w:tcPr>
            <w:tcW w:w="918" w:type="dxa"/>
            <w:shd w:val="clear" w:color="auto" w:fill="auto"/>
            <w:vAlign w:val="center"/>
          </w:tcPr>
          <w:p w:rsidR="00654E04" w:rsidRPr="0037552A" w:rsidRDefault="00654E04" w:rsidP="00EF7322">
            <w:pPr>
              <w:tabs>
                <w:tab w:val="left" w:pos="3547"/>
              </w:tabs>
              <w:spacing w:line="288" w:lineRule="auto"/>
              <w:jc w:val="center"/>
              <w:rPr>
                <w:rFonts w:cs="Arial"/>
                <w:bCs/>
                <w:szCs w:val="20"/>
                <w:lang w:val="sl-SI"/>
              </w:rPr>
            </w:pPr>
            <w:r w:rsidRPr="0037552A">
              <w:rPr>
                <w:rFonts w:cs="Arial"/>
                <w:bCs/>
                <w:szCs w:val="20"/>
                <w:lang w:val="sl-SI"/>
              </w:rPr>
              <w:t>0</w:t>
            </w:r>
          </w:p>
        </w:tc>
      </w:tr>
    </w:tbl>
    <w:p w:rsidR="00654E04" w:rsidRPr="0037552A" w:rsidRDefault="00654E04" w:rsidP="00654E04">
      <w:pPr>
        <w:pStyle w:val="tevilnatoka"/>
        <w:numPr>
          <w:ilvl w:val="0"/>
          <w:numId w:val="0"/>
        </w:numPr>
        <w:spacing w:line="288" w:lineRule="auto"/>
        <w:ind w:left="397"/>
        <w:rPr>
          <w:highlight w:val="lightGray"/>
          <w:lang w:val="sl-SI"/>
        </w:rPr>
      </w:pPr>
    </w:p>
    <w:p w:rsidR="00654E04" w:rsidRPr="0037552A" w:rsidRDefault="00654E04" w:rsidP="00654E04">
      <w:pPr>
        <w:pStyle w:val="tevilnatoka"/>
        <w:numPr>
          <w:ilvl w:val="0"/>
          <w:numId w:val="11"/>
        </w:numPr>
        <w:spacing w:line="288" w:lineRule="auto"/>
        <w:ind w:hanging="720"/>
        <w:rPr>
          <w:rFonts w:cs="Arial"/>
          <w:szCs w:val="20"/>
          <w:lang w:val="sl-SI"/>
        </w:rPr>
      </w:pPr>
      <w:r w:rsidRPr="0037552A">
        <w:rPr>
          <w:rFonts w:cs="Arial"/>
          <w:szCs w:val="20"/>
          <w:lang w:val="sl-SI"/>
        </w:rPr>
        <w:t>OBVEZNOSTI UPRAVIČENCA</w:t>
      </w:r>
    </w:p>
    <w:p w:rsidR="00654E04" w:rsidRPr="0037552A" w:rsidRDefault="00654E04" w:rsidP="00654E04">
      <w:pPr>
        <w:pStyle w:val="tevilnatoka"/>
        <w:numPr>
          <w:ilvl w:val="1"/>
          <w:numId w:val="22"/>
        </w:numPr>
        <w:tabs>
          <w:tab w:val="clear" w:pos="540"/>
          <w:tab w:val="clear" w:pos="900"/>
          <w:tab w:val="left" w:pos="0"/>
        </w:tabs>
        <w:spacing w:line="288" w:lineRule="auto"/>
        <w:ind w:left="567" w:hanging="567"/>
        <w:rPr>
          <w:rFonts w:cs="Arial"/>
          <w:szCs w:val="20"/>
          <w:lang w:val="sl-SI"/>
        </w:rPr>
      </w:pPr>
      <w:r w:rsidRPr="0037552A">
        <w:rPr>
          <w:rFonts w:cs="Arial"/>
          <w:b w:val="0"/>
          <w:szCs w:val="20"/>
          <w:lang w:val="sl-SI"/>
        </w:rPr>
        <w:t>V skladu s prvim odstavkom 49. člena Uredbe CLLD mora upravičenec podprto naložbo uporabljati izključno za namen in dejavnost, za katero je bila javna podpora izplačana v skladu z 71. členom Uredbe 1303/2013/EU še najmanj pet let od zadnjega izplačila podpore.</w:t>
      </w:r>
    </w:p>
    <w:p w:rsidR="00654E04" w:rsidRPr="0037552A" w:rsidRDefault="00654E04" w:rsidP="00654E04">
      <w:pPr>
        <w:pStyle w:val="tevilnatoka"/>
        <w:numPr>
          <w:ilvl w:val="1"/>
          <w:numId w:val="22"/>
        </w:numPr>
        <w:tabs>
          <w:tab w:val="clear" w:pos="540"/>
          <w:tab w:val="clear" w:pos="900"/>
          <w:tab w:val="left" w:pos="0"/>
          <w:tab w:val="left" w:pos="426"/>
        </w:tabs>
        <w:spacing w:line="288" w:lineRule="auto"/>
        <w:ind w:left="567" w:hanging="567"/>
        <w:rPr>
          <w:rFonts w:cs="Arial"/>
          <w:b w:val="0"/>
          <w:szCs w:val="20"/>
          <w:lang w:val="sl-SI"/>
        </w:rPr>
      </w:pPr>
      <w:r>
        <w:rPr>
          <w:rFonts w:cs="Arial"/>
          <w:b w:val="0"/>
          <w:szCs w:val="20"/>
          <w:lang w:val="sl-SI"/>
        </w:rPr>
        <w:tab/>
      </w:r>
      <w:r w:rsidRPr="0037552A">
        <w:rPr>
          <w:rFonts w:cs="Arial"/>
          <w:b w:val="0"/>
          <w:szCs w:val="20"/>
          <w:lang w:val="sl-SI"/>
        </w:rPr>
        <w:t xml:space="preserve">Upravičenec, ki prejme podporo </w:t>
      </w:r>
      <w:r w:rsidRPr="0037552A">
        <w:rPr>
          <w:rFonts w:cs="Arial"/>
          <w:b w:val="0"/>
          <w:color w:val="000000"/>
          <w:szCs w:val="20"/>
          <w:shd w:val="clear" w:color="auto" w:fill="FFFFFF"/>
          <w:lang w:val="sl-SI"/>
        </w:rPr>
        <w:t>na podlagi tega javnega razpisa, mora v skladu z drugim odstavkom 50. člena Uredbe CLLD vso dokumentacijo, ki je bila podlaga za izplačilo podpore, hraniti še najmanj pet let od dneva zadnjega izplačila podpore.</w:t>
      </w:r>
      <w:r w:rsidRPr="0037552A">
        <w:rPr>
          <w:rFonts w:cs="Arial"/>
          <w:b w:val="0"/>
          <w:szCs w:val="20"/>
          <w:lang w:val="sl-SI"/>
        </w:rPr>
        <w:t xml:space="preserve"> </w:t>
      </w:r>
    </w:p>
    <w:p w:rsidR="00654E04" w:rsidRPr="0037552A" w:rsidRDefault="00654E04" w:rsidP="00654E04">
      <w:pPr>
        <w:pStyle w:val="tevilnatoka"/>
        <w:numPr>
          <w:ilvl w:val="1"/>
          <w:numId w:val="22"/>
        </w:numPr>
        <w:tabs>
          <w:tab w:val="clear" w:pos="540"/>
          <w:tab w:val="clear" w:pos="900"/>
          <w:tab w:val="left" w:pos="0"/>
          <w:tab w:val="left" w:pos="426"/>
        </w:tabs>
        <w:spacing w:line="288" w:lineRule="auto"/>
        <w:ind w:left="567" w:hanging="567"/>
        <w:rPr>
          <w:rFonts w:cs="Arial"/>
          <w:b w:val="0"/>
          <w:szCs w:val="20"/>
          <w:lang w:val="sl-SI"/>
        </w:rPr>
      </w:pPr>
      <w:r w:rsidRPr="0037552A">
        <w:rPr>
          <w:rFonts w:cs="Arial"/>
          <w:b w:val="0"/>
          <w:szCs w:val="20"/>
          <w:lang w:val="sl-SI"/>
        </w:rPr>
        <w:tab/>
        <w:t>V skladu s prvim odstavkom 51. člena Uredbe CLLD mora LAS zagotoviti vse informacije, potrebne za omogočanje spremljanja in vrednotenja</w:t>
      </w:r>
      <w:r>
        <w:rPr>
          <w:rFonts w:cs="Arial"/>
          <w:b w:val="0"/>
          <w:szCs w:val="20"/>
          <w:lang w:val="sl-SI"/>
        </w:rPr>
        <w:t xml:space="preserve"> P</w:t>
      </w:r>
      <w:r w:rsidRPr="0037552A">
        <w:rPr>
          <w:rFonts w:cs="Arial"/>
          <w:b w:val="0"/>
          <w:szCs w:val="20"/>
          <w:lang w:val="sl-SI"/>
        </w:rPr>
        <w:t>rograma</w:t>
      </w:r>
      <w:r>
        <w:rPr>
          <w:rFonts w:cs="Arial"/>
          <w:b w:val="0"/>
          <w:szCs w:val="20"/>
          <w:lang w:val="sl-SI"/>
        </w:rPr>
        <w:t xml:space="preserve"> razvoja podeželja Republike Slovenije za obdobje 2014–2020</w:t>
      </w:r>
      <w:r w:rsidRPr="0037552A">
        <w:rPr>
          <w:rFonts w:cs="Arial"/>
          <w:b w:val="0"/>
          <w:szCs w:val="20"/>
          <w:lang w:val="sl-SI"/>
        </w:rPr>
        <w:t>.</w:t>
      </w:r>
    </w:p>
    <w:p w:rsidR="00654E04" w:rsidRPr="0037552A" w:rsidRDefault="00654E04" w:rsidP="00654E04">
      <w:pPr>
        <w:pStyle w:val="tevilnatoka"/>
        <w:numPr>
          <w:ilvl w:val="1"/>
          <w:numId w:val="22"/>
        </w:numPr>
        <w:tabs>
          <w:tab w:val="clear" w:pos="540"/>
          <w:tab w:val="clear" w:pos="900"/>
          <w:tab w:val="left" w:pos="0"/>
          <w:tab w:val="left" w:pos="426"/>
        </w:tabs>
        <w:spacing w:line="288" w:lineRule="auto"/>
        <w:ind w:left="567" w:hanging="567"/>
        <w:rPr>
          <w:rFonts w:cs="Arial"/>
          <w:b w:val="0"/>
          <w:szCs w:val="20"/>
          <w:lang w:val="sl-SI"/>
        </w:rPr>
      </w:pPr>
      <w:r w:rsidRPr="0037552A">
        <w:rPr>
          <w:rFonts w:cs="Arial"/>
          <w:b w:val="0"/>
          <w:szCs w:val="20"/>
          <w:lang w:val="sl-SI"/>
        </w:rPr>
        <w:tab/>
        <w:t>V skladu s četrtim odstavkom 53. člena Uredbe CLLD</w:t>
      </w:r>
      <w:r w:rsidRPr="0037552A">
        <w:rPr>
          <w:b w:val="0"/>
          <w:lang w:val="sl-SI"/>
        </w:rPr>
        <w:t xml:space="preserve"> mora upravičenec omogočiti dostop do dokumentacije o operaciji ter kontrolo na kraju samem kontrolnim organom, organu upravljanja, revizijskemu organu in drugim organom, ki opravljajo nadzor nad porabo finančnih sredstev EKSRP.</w:t>
      </w:r>
    </w:p>
    <w:p w:rsidR="00654E04" w:rsidRPr="00DF4085" w:rsidRDefault="00654E04" w:rsidP="00654E04">
      <w:pPr>
        <w:pStyle w:val="tevilnatoka"/>
        <w:numPr>
          <w:ilvl w:val="1"/>
          <w:numId w:val="22"/>
        </w:numPr>
        <w:tabs>
          <w:tab w:val="clear" w:pos="540"/>
          <w:tab w:val="clear" w:pos="900"/>
          <w:tab w:val="left" w:pos="0"/>
          <w:tab w:val="left" w:pos="426"/>
        </w:tabs>
        <w:spacing w:line="288" w:lineRule="auto"/>
        <w:ind w:left="567" w:hanging="567"/>
        <w:rPr>
          <w:sz w:val="22"/>
          <w:lang w:val="sl-SI"/>
        </w:rPr>
      </w:pPr>
      <w:r w:rsidRPr="0037552A">
        <w:rPr>
          <w:rFonts w:cs="Arial"/>
          <w:b w:val="0"/>
          <w:szCs w:val="20"/>
          <w:lang w:val="sl-SI"/>
        </w:rPr>
        <w:tab/>
        <w:t>V skladu s 65. členom Uredbe CLLD mora upravičenec, ki prejme podporo iz Programa razvoja podeželja Republike Slovenije za obdobje 2014–2020, v skladu s 13. členom Uredbe 808/2014/EU ter</w:t>
      </w:r>
      <w:r w:rsidR="00DD1B0D" w:rsidRPr="00DD1B0D">
        <w:rPr>
          <w:rFonts w:cs="Arial"/>
          <w:b w:val="0"/>
          <w:bCs/>
          <w:szCs w:val="20"/>
        </w:rPr>
        <w:t xml:space="preserve"> Pravilnik</w:t>
      </w:r>
      <w:r w:rsidR="00DD1B0D" w:rsidRPr="00DD1B0D">
        <w:rPr>
          <w:rFonts w:cs="Arial"/>
          <w:b w:val="0"/>
          <w:bCs/>
          <w:szCs w:val="20"/>
          <w:lang w:val="sl-SI"/>
        </w:rPr>
        <w:t>om</w:t>
      </w:r>
      <w:r w:rsidR="00DD1B0D" w:rsidRPr="00DD1B0D">
        <w:rPr>
          <w:rFonts w:cs="Arial"/>
          <w:b w:val="0"/>
          <w:bCs/>
          <w:szCs w:val="20"/>
        </w:rPr>
        <w:t xml:space="preserve"> o </w:t>
      </w:r>
      <w:r w:rsidR="00DD1B0D" w:rsidRPr="00DF4085">
        <w:rPr>
          <w:rFonts w:cs="Arial"/>
          <w:b w:val="0"/>
          <w:bCs/>
          <w:szCs w:val="20"/>
        </w:rPr>
        <w:t xml:space="preserve">označevanju vira sofinanciranja iz Programa razvoja podeželja Republike Slovenije za obdobje 2014–2020 (Uradni list RS, št. </w:t>
      </w:r>
      <w:hyperlink r:id="rId14" w:tgtFrame="_blank" w:tooltip="Pravilnik o označevanju vira sofinanciranja iz Programa razvoja podeželja Republike Slovenije za obdobje 2014–2020" w:history="1">
        <w:r w:rsidR="00DD1B0D" w:rsidRPr="00DF4085">
          <w:rPr>
            <w:rFonts w:cs="Arial"/>
            <w:b w:val="0"/>
            <w:bCs/>
            <w:szCs w:val="20"/>
          </w:rPr>
          <w:t>67/18</w:t>
        </w:r>
      </w:hyperlink>
      <w:r w:rsidR="00DD1B0D" w:rsidRPr="00DF4085">
        <w:rPr>
          <w:rFonts w:cs="Arial"/>
          <w:b w:val="0"/>
          <w:bCs/>
          <w:szCs w:val="20"/>
        </w:rPr>
        <w:t>)</w:t>
      </w:r>
      <w:r w:rsidRPr="00DF4085">
        <w:rPr>
          <w:rFonts w:cs="Arial"/>
          <w:b w:val="0"/>
          <w:szCs w:val="20"/>
          <w:lang w:val="sl-SI"/>
        </w:rPr>
        <w:t xml:space="preserve">, izpolniti zahteve glede označevanja vira sofinanciranja. </w:t>
      </w:r>
    </w:p>
    <w:p w:rsidR="00654E04" w:rsidRPr="0037552A" w:rsidRDefault="00654E04" w:rsidP="00654E04">
      <w:pPr>
        <w:pStyle w:val="tevilnatoka"/>
        <w:numPr>
          <w:ilvl w:val="0"/>
          <w:numId w:val="0"/>
        </w:numPr>
        <w:tabs>
          <w:tab w:val="clear" w:pos="540"/>
          <w:tab w:val="clear" w:pos="900"/>
          <w:tab w:val="left" w:pos="0"/>
          <w:tab w:val="left" w:pos="426"/>
        </w:tabs>
        <w:spacing w:line="288" w:lineRule="auto"/>
        <w:ind w:left="567"/>
        <w:rPr>
          <w:rFonts w:cs="Arial"/>
          <w:b w:val="0"/>
          <w:szCs w:val="20"/>
          <w:lang w:val="sl-SI"/>
        </w:rPr>
      </w:pPr>
    </w:p>
    <w:p w:rsidR="00654E04" w:rsidRPr="00594A2A" w:rsidRDefault="00654E04" w:rsidP="00654E04">
      <w:pPr>
        <w:pStyle w:val="tevilnatoka"/>
        <w:numPr>
          <w:ilvl w:val="0"/>
          <w:numId w:val="22"/>
        </w:numPr>
        <w:spacing w:line="288" w:lineRule="auto"/>
        <w:ind w:left="567" w:hanging="567"/>
        <w:rPr>
          <w:rFonts w:cs="Arial"/>
          <w:szCs w:val="20"/>
          <w:lang w:val="sl-SI"/>
        </w:rPr>
      </w:pPr>
      <w:r w:rsidRPr="00594A2A">
        <w:rPr>
          <w:rFonts w:cs="Arial"/>
          <w:szCs w:val="20"/>
          <w:lang w:val="sl-SI"/>
        </w:rPr>
        <w:t xml:space="preserve">SPREMEMBA OBVEZNOSTI O PRAVICI DO SREDSTEV </w:t>
      </w:r>
    </w:p>
    <w:p w:rsidR="00654E04" w:rsidRPr="00594A2A" w:rsidRDefault="00654E04" w:rsidP="00654E04">
      <w:pPr>
        <w:ind w:left="567"/>
        <w:jc w:val="both"/>
        <w:rPr>
          <w:rFonts w:cs="Arial"/>
          <w:bCs/>
          <w:szCs w:val="20"/>
          <w:lang w:val="sl-SI"/>
        </w:rPr>
      </w:pPr>
      <w:r w:rsidRPr="00594A2A">
        <w:rPr>
          <w:rFonts w:cs="Arial"/>
          <w:szCs w:val="20"/>
          <w:lang w:val="sl-SI"/>
        </w:rPr>
        <w:t xml:space="preserve">V skladu s četrtim odstavkom 60. člena Uredbe CLLD </w:t>
      </w:r>
      <w:r w:rsidRPr="00594A2A">
        <w:rPr>
          <w:rFonts w:cs="Arial"/>
          <w:bCs/>
          <w:szCs w:val="20"/>
          <w:lang w:val="sl-SI"/>
        </w:rPr>
        <w:t xml:space="preserve">lahko upravičenec zaprosi za spremembo </w:t>
      </w:r>
      <w:r w:rsidR="000618BD">
        <w:rPr>
          <w:rFonts w:cs="Arial"/>
          <w:bCs/>
          <w:szCs w:val="20"/>
          <w:lang w:val="sl-SI"/>
        </w:rPr>
        <w:t>obveznosti</w:t>
      </w:r>
      <w:r w:rsidRPr="00594A2A">
        <w:rPr>
          <w:rFonts w:cs="Arial"/>
          <w:bCs/>
          <w:szCs w:val="20"/>
          <w:lang w:val="sl-SI"/>
        </w:rPr>
        <w:t xml:space="preserve"> v skladu s 54. členom Zakona o kmetijstvu (</w:t>
      </w:r>
      <w:r w:rsidRPr="00594A2A">
        <w:rPr>
          <w:rFonts w:cs="Arial"/>
          <w:bCs/>
          <w:szCs w:val="20"/>
          <w:lang w:val="sl-SI" w:eastAsia="sl-SI"/>
        </w:rPr>
        <w:t xml:space="preserve">Uradni list RS, št. </w:t>
      </w:r>
      <w:hyperlink r:id="rId15" w:tgtFrame="_blank" w:tooltip="Zakon o kmetijstvu (ZKme-1)" w:history="1">
        <w:r w:rsidRPr="00594A2A">
          <w:rPr>
            <w:rFonts w:cs="Arial"/>
            <w:bCs/>
            <w:szCs w:val="20"/>
            <w:lang w:val="sl-SI" w:eastAsia="sl-SI"/>
          </w:rPr>
          <w:t>45/08</w:t>
        </w:r>
      </w:hyperlink>
      <w:r w:rsidRPr="00594A2A">
        <w:rPr>
          <w:rFonts w:cs="Arial"/>
          <w:bCs/>
          <w:szCs w:val="20"/>
          <w:lang w:val="sl-SI" w:eastAsia="sl-SI"/>
        </w:rPr>
        <w:t xml:space="preserve">, </w:t>
      </w:r>
      <w:hyperlink r:id="rId16" w:tgtFrame="_blank" w:tooltip="Zakon o spremembah in dopolnitvah Zakona o kmetijstvu" w:history="1">
        <w:r w:rsidRPr="00594A2A">
          <w:rPr>
            <w:rFonts w:cs="Arial"/>
            <w:bCs/>
            <w:szCs w:val="20"/>
            <w:lang w:val="sl-SI" w:eastAsia="sl-SI"/>
          </w:rPr>
          <w:t>57/12</w:t>
        </w:r>
      </w:hyperlink>
      <w:r w:rsidRPr="00594A2A">
        <w:rPr>
          <w:rFonts w:cs="Arial"/>
          <w:bCs/>
          <w:szCs w:val="20"/>
          <w:lang w:val="sl-SI" w:eastAsia="sl-SI"/>
        </w:rPr>
        <w:t xml:space="preserve">, </w:t>
      </w:r>
      <w:hyperlink r:id="rId17" w:tgtFrame="_blank" w:tooltip="Zakon o spremembah in dopolnitvah določenih zakonov na področju varne hrane, veterinarstva in varstva rastlin" w:history="1">
        <w:r w:rsidRPr="00594A2A">
          <w:rPr>
            <w:rFonts w:cs="Arial"/>
            <w:bCs/>
            <w:szCs w:val="20"/>
            <w:lang w:val="sl-SI" w:eastAsia="sl-SI"/>
          </w:rPr>
          <w:t>90/12</w:t>
        </w:r>
      </w:hyperlink>
      <w:r w:rsidRPr="00594A2A">
        <w:rPr>
          <w:rFonts w:cs="Arial"/>
          <w:bCs/>
          <w:szCs w:val="20"/>
          <w:lang w:val="sl-SI" w:eastAsia="sl-SI"/>
        </w:rPr>
        <w:t xml:space="preserve"> – </w:t>
      </w:r>
      <w:proofErr w:type="spellStart"/>
      <w:r w:rsidRPr="00594A2A">
        <w:rPr>
          <w:rFonts w:cs="Arial"/>
          <w:bCs/>
          <w:szCs w:val="20"/>
          <w:lang w:val="sl-SI" w:eastAsia="sl-SI"/>
        </w:rPr>
        <w:t>ZdZPVHVVR</w:t>
      </w:r>
      <w:proofErr w:type="spellEnd"/>
      <w:r w:rsidRPr="00594A2A">
        <w:rPr>
          <w:rFonts w:cs="Arial"/>
          <w:bCs/>
          <w:szCs w:val="20"/>
          <w:lang w:val="sl-SI" w:eastAsia="sl-SI"/>
        </w:rPr>
        <w:t xml:space="preserve">, </w:t>
      </w:r>
      <w:hyperlink r:id="rId18" w:tgtFrame="_blank" w:tooltip="Zakon o spremembah in dopolnitvah Zakona o kmetijstvu" w:history="1">
        <w:r w:rsidRPr="00594A2A">
          <w:rPr>
            <w:rFonts w:cs="Arial"/>
            <w:bCs/>
            <w:szCs w:val="20"/>
            <w:lang w:val="sl-SI" w:eastAsia="sl-SI"/>
          </w:rPr>
          <w:t>26/14</w:t>
        </w:r>
      </w:hyperlink>
      <w:r w:rsidRPr="00594A2A">
        <w:rPr>
          <w:rFonts w:cs="Arial"/>
          <w:bCs/>
          <w:szCs w:val="20"/>
          <w:lang w:val="sl-SI" w:eastAsia="sl-SI"/>
        </w:rPr>
        <w:t xml:space="preserve">, </w:t>
      </w:r>
      <w:hyperlink r:id="rId19" w:tgtFrame="_blank" w:tooltip="Zakon o spremembi Zakona o kmetijstvu" w:history="1">
        <w:r w:rsidRPr="00594A2A">
          <w:rPr>
            <w:rFonts w:cs="Arial"/>
            <w:bCs/>
            <w:szCs w:val="20"/>
            <w:lang w:val="sl-SI" w:eastAsia="sl-SI"/>
          </w:rPr>
          <w:t>32/15</w:t>
        </w:r>
      </w:hyperlink>
      <w:r w:rsidR="00046327">
        <w:rPr>
          <w:rFonts w:cs="Arial"/>
          <w:bCs/>
          <w:szCs w:val="20"/>
          <w:lang w:val="sl-SI" w:eastAsia="sl-SI"/>
        </w:rPr>
        <w:t xml:space="preserve">, </w:t>
      </w:r>
      <w:hyperlink r:id="rId20" w:tgtFrame="_blank" w:tooltip="Zakon o spremembah in dopolnitvah Zakona o kmetijstvu" w:history="1">
        <w:r w:rsidRPr="00594A2A">
          <w:rPr>
            <w:rFonts w:cs="Arial"/>
            <w:bCs/>
            <w:szCs w:val="20"/>
            <w:lang w:val="sl-SI" w:eastAsia="sl-SI"/>
          </w:rPr>
          <w:t>27/17</w:t>
        </w:r>
      </w:hyperlink>
      <w:r w:rsidR="00046327">
        <w:rPr>
          <w:rFonts w:cs="Arial"/>
          <w:bCs/>
          <w:szCs w:val="20"/>
          <w:lang w:val="sl-SI" w:eastAsia="sl-SI"/>
        </w:rPr>
        <w:t xml:space="preserve"> in 22/18</w:t>
      </w:r>
      <w:r w:rsidRPr="00594A2A">
        <w:rPr>
          <w:rFonts w:cs="Arial"/>
          <w:bCs/>
          <w:szCs w:val="20"/>
          <w:lang w:val="sl-SI" w:eastAsia="sl-SI"/>
        </w:rPr>
        <w:t xml:space="preserve">), (v nadaljnjem besedilu: </w:t>
      </w:r>
      <w:r w:rsidRPr="00594A2A">
        <w:rPr>
          <w:rFonts w:cs="Arial"/>
          <w:bCs/>
          <w:szCs w:val="20"/>
          <w:lang w:val="sl-SI"/>
        </w:rPr>
        <w:t>ZKme-1).</w:t>
      </w:r>
    </w:p>
    <w:p w:rsidR="00654E04" w:rsidRPr="0037552A" w:rsidRDefault="00654E04" w:rsidP="00654E04">
      <w:pPr>
        <w:ind w:left="567"/>
        <w:jc w:val="both"/>
        <w:rPr>
          <w:rFonts w:cs="Arial"/>
          <w:szCs w:val="20"/>
          <w:lang w:val="sl-SI"/>
        </w:rPr>
      </w:pPr>
    </w:p>
    <w:p w:rsidR="00654E04" w:rsidRPr="004C0A2F" w:rsidRDefault="00654E04" w:rsidP="00654E04">
      <w:pPr>
        <w:pStyle w:val="tevilnatoka"/>
        <w:numPr>
          <w:ilvl w:val="0"/>
          <w:numId w:val="22"/>
        </w:numPr>
        <w:spacing w:line="288" w:lineRule="auto"/>
        <w:ind w:left="567" w:hanging="567"/>
        <w:rPr>
          <w:rFonts w:cs="Arial"/>
          <w:szCs w:val="20"/>
          <w:lang w:val="sl-SI"/>
        </w:rPr>
      </w:pPr>
      <w:r w:rsidRPr="0037552A">
        <w:rPr>
          <w:rFonts w:cs="Arial"/>
          <w:szCs w:val="20"/>
          <w:lang w:val="sl-SI"/>
        </w:rPr>
        <w:t>FINANČNE DOLOČBE</w:t>
      </w:r>
    </w:p>
    <w:p w:rsidR="00654E04" w:rsidRPr="00B47D43" w:rsidRDefault="00654E04" w:rsidP="00654E04">
      <w:pPr>
        <w:pStyle w:val="tevilnatoka"/>
        <w:numPr>
          <w:ilvl w:val="1"/>
          <w:numId w:val="22"/>
        </w:numPr>
        <w:tabs>
          <w:tab w:val="clear" w:pos="540"/>
          <w:tab w:val="clear" w:pos="900"/>
          <w:tab w:val="left" w:pos="426"/>
          <w:tab w:val="left" w:pos="567"/>
        </w:tabs>
        <w:spacing w:line="288" w:lineRule="auto"/>
        <w:ind w:left="567" w:hanging="567"/>
        <w:rPr>
          <w:rFonts w:cs="Arial"/>
          <w:b w:val="0"/>
          <w:szCs w:val="20"/>
          <w:lang w:val="sl-SI"/>
        </w:rPr>
      </w:pPr>
      <w:r w:rsidRPr="0037552A">
        <w:rPr>
          <w:rFonts w:cs="Arial"/>
          <w:b w:val="0"/>
          <w:szCs w:val="20"/>
          <w:lang w:val="sl-SI" w:eastAsia="en-US"/>
        </w:rPr>
        <w:tab/>
      </w:r>
      <w:r w:rsidRPr="0037552A">
        <w:rPr>
          <w:rFonts w:cs="Arial"/>
          <w:b w:val="0"/>
          <w:szCs w:val="20"/>
          <w:lang w:val="sl-SI"/>
        </w:rPr>
        <w:t xml:space="preserve">V skladu </w:t>
      </w:r>
      <w:r w:rsidRPr="00B47D43">
        <w:rPr>
          <w:rFonts w:cs="Arial"/>
          <w:b w:val="0"/>
          <w:szCs w:val="20"/>
          <w:lang w:val="sl-SI"/>
        </w:rPr>
        <w:t>s prvim odstavkom 37. člena Uredbe CLLD se podpora dodeli v obliki nepovratne finančne podpore.</w:t>
      </w:r>
    </w:p>
    <w:p w:rsidR="00654E04" w:rsidRPr="00B47D43" w:rsidRDefault="00654E04" w:rsidP="00654E04">
      <w:pPr>
        <w:pStyle w:val="tevilnatoka"/>
        <w:numPr>
          <w:ilvl w:val="1"/>
          <w:numId w:val="22"/>
        </w:numPr>
        <w:tabs>
          <w:tab w:val="clear" w:pos="540"/>
          <w:tab w:val="clear" w:pos="900"/>
          <w:tab w:val="left" w:pos="426"/>
          <w:tab w:val="left" w:pos="567"/>
        </w:tabs>
        <w:spacing w:line="288" w:lineRule="auto"/>
        <w:ind w:left="567" w:hanging="567"/>
        <w:rPr>
          <w:rFonts w:cs="Arial"/>
          <w:b w:val="0"/>
          <w:szCs w:val="20"/>
          <w:lang w:val="sl-SI"/>
        </w:rPr>
      </w:pPr>
      <w:r w:rsidRPr="00B47D43">
        <w:rPr>
          <w:rFonts w:cs="Arial"/>
          <w:b w:val="0"/>
          <w:szCs w:val="20"/>
          <w:lang w:val="sl-SI"/>
        </w:rPr>
        <w:tab/>
        <w:t xml:space="preserve">V skladu s petim odstavkom 56. člena Uredbe CLLD znaša stopnja javne podpore za </w:t>
      </w:r>
      <w:proofErr w:type="spellStart"/>
      <w:r w:rsidRPr="00B47D43">
        <w:rPr>
          <w:rFonts w:cs="Arial"/>
          <w:b w:val="0"/>
          <w:szCs w:val="20"/>
          <w:lang w:val="sl-SI"/>
        </w:rPr>
        <w:t>podukrep</w:t>
      </w:r>
      <w:proofErr w:type="spellEnd"/>
      <w:r w:rsidRPr="00B47D43">
        <w:rPr>
          <w:rFonts w:cs="Arial"/>
          <w:b w:val="0"/>
          <w:szCs w:val="20"/>
          <w:lang w:val="sl-SI"/>
        </w:rPr>
        <w:t xml:space="preserve"> iz tega javnega razpisa 85 odstotkov upravičenih stroškov.</w:t>
      </w:r>
    </w:p>
    <w:p w:rsidR="00654E04" w:rsidRPr="00B47D43" w:rsidRDefault="00654E04" w:rsidP="00654E04">
      <w:pPr>
        <w:pStyle w:val="tevilnatoka"/>
        <w:numPr>
          <w:ilvl w:val="1"/>
          <w:numId w:val="22"/>
        </w:numPr>
        <w:tabs>
          <w:tab w:val="clear" w:pos="540"/>
          <w:tab w:val="clear" w:pos="900"/>
          <w:tab w:val="left" w:pos="426"/>
          <w:tab w:val="left" w:pos="567"/>
        </w:tabs>
        <w:spacing w:line="288" w:lineRule="auto"/>
        <w:ind w:left="567" w:hanging="567"/>
        <w:rPr>
          <w:rFonts w:cs="Arial"/>
          <w:b w:val="0"/>
          <w:szCs w:val="20"/>
          <w:lang w:val="sl-SI"/>
        </w:rPr>
      </w:pPr>
      <w:r w:rsidRPr="00B47D43">
        <w:rPr>
          <w:rFonts w:cs="Arial"/>
          <w:b w:val="0"/>
          <w:szCs w:val="20"/>
          <w:lang w:val="sl-SI"/>
        </w:rPr>
        <w:tab/>
        <w:t>V skladu s tretjim odstavkom 37. člena Uredbe CLLD se pri določitvi stopnje podpore upoštevajo pravila državnih pomoči v skladu s 54. členom Uredbe CLLD.</w:t>
      </w:r>
      <w:r w:rsidR="00782DA5">
        <w:rPr>
          <w:rFonts w:cs="Arial"/>
          <w:b w:val="0"/>
          <w:szCs w:val="20"/>
          <w:lang w:val="sl-SI"/>
        </w:rPr>
        <w:t xml:space="preserve"> </w:t>
      </w:r>
      <w:r w:rsidR="00782DA5" w:rsidRPr="00CB0606">
        <w:rPr>
          <w:rFonts w:cs="Arial"/>
          <w:b w:val="0"/>
          <w:szCs w:val="20"/>
          <w:lang w:val="sl-SI"/>
        </w:rPr>
        <w:t xml:space="preserve">Javna podpora v okviru </w:t>
      </w:r>
      <w:proofErr w:type="spellStart"/>
      <w:r w:rsidR="00782DA5" w:rsidRPr="00CB0606">
        <w:rPr>
          <w:rFonts w:cs="Arial"/>
          <w:b w:val="0"/>
          <w:szCs w:val="20"/>
          <w:lang w:val="sl-SI"/>
        </w:rPr>
        <w:t>podukrepa</w:t>
      </w:r>
      <w:proofErr w:type="spellEnd"/>
      <w:r w:rsidR="00782DA5" w:rsidRPr="00CB0606">
        <w:rPr>
          <w:rFonts w:cs="Arial"/>
          <w:b w:val="0"/>
          <w:szCs w:val="20"/>
          <w:lang w:val="sl-SI"/>
        </w:rPr>
        <w:t xml:space="preserve"> se dodeljuje kot pomoč po pravilu de </w:t>
      </w:r>
      <w:proofErr w:type="spellStart"/>
      <w:r w:rsidR="00782DA5" w:rsidRPr="00CB0606">
        <w:rPr>
          <w:rFonts w:cs="Arial"/>
          <w:b w:val="0"/>
          <w:szCs w:val="20"/>
          <w:lang w:val="sl-SI"/>
        </w:rPr>
        <w:t>minimis</w:t>
      </w:r>
      <w:proofErr w:type="spellEnd"/>
      <w:r w:rsidR="00782DA5" w:rsidRPr="00CB0606">
        <w:rPr>
          <w:rFonts w:cs="Arial"/>
          <w:b w:val="0"/>
          <w:szCs w:val="20"/>
          <w:lang w:val="sl-SI"/>
        </w:rPr>
        <w:t xml:space="preserve"> v skladu s prvim odstavkom 54. člena ter v skladu s </w:t>
      </w:r>
      <w:proofErr w:type="spellStart"/>
      <w:r w:rsidR="00782DA5" w:rsidRPr="00CB0606">
        <w:rPr>
          <w:rFonts w:cs="Arial"/>
          <w:b w:val="0"/>
          <w:szCs w:val="20"/>
          <w:lang w:val="sl-SI"/>
        </w:rPr>
        <w:t>54.a</w:t>
      </w:r>
      <w:proofErr w:type="spellEnd"/>
      <w:r w:rsidR="00782DA5" w:rsidRPr="00CB0606">
        <w:rPr>
          <w:rFonts w:cs="Arial"/>
          <w:b w:val="0"/>
          <w:szCs w:val="20"/>
          <w:lang w:val="sl-SI"/>
        </w:rPr>
        <w:t xml:space="preserve">, </w:t>
      </w:r>
      <w:proofErr w:type="spellStart"/>
      <w:r w:rsidR="00782DA5" w:rsidRPr="00CB0606">
        <w:rPr>
          <w:rFonts w:cs="Arial"/>
          <w:b w:val="0"/>
          <w:szCs w:val="20"/>
          <w:lang w:val="sl-SI"/>
        </w:rPr>
        <w:t>54.b</w:t>
      </w:r>
      <w:proofErr w:type="spellEnd"/>
      <w:r w:rsidR="00782DA5" w:rsidRPr="00CB0606">
        <w:rPr>
          <w:rFonts w:cs="Arial"/>
          <w:b w:val="0"/>
          <w:szCs w:val="20"/>
          <w:lang w:val="sl-SI"/>
        </w:rPr>
        <w:t xml:space="preserve"> ter </w:t>
      </w:r>
      <w:proofErr w:type="spellStart"/>
      <w:r w:rsidR="00782DA5" w:rsidRPr="00CB0606">
        <w:rPr>
          <w:rFonts w:cs="Arial"/>
          <w:b w:val="0"/>
          <w:szCs w:val="20"/>
          <w:lang w:val="sl-SI"/>
        </w:rPr>
        <w:t>54.c</w:t>
      </w:r>
      <w:proofErr w:type="spellEnd"/>
      <w:r w:rsidR="00782DA5" w:rsidRPr="00CB0606">
        <w:rPr>
          <w:rFonts w:cs="Arial"/>
          <w:b w:val="0"/>
          <w:szCs w:val="20"/>
          <w:lang w:val="sl-SI"/>
        </w:rPr>
        <w:t xml:space="preserve"> členi</w:t>
      </w:r>
      <w:r w:rsidR="00782DA5">
        <w:rPr>
          <w:rFonts w:cs="Arial"/>
          <w:b w:val="0"/>
          <w:szCs w:val="20"/>
          <w:lang w:val="sl-SI"/>
        </w:rPr>
        <w:t xml:space="preserve"> Uredbe CLLD.</w:t>
      </w:r>
    </w:p>
    <w:p w:rsidR="00654E04" w:rsidRPr="00B47D43" w:rsidRDefault="00654E04" w:rsidP="00654E04">
      <w:pPr>
        <w:pStyle w:val="tevilnatoka"/>
        <w:numPr>
          <w:ilvl w:val="1"/>
          <w:numId w:val="22"/>
        </w:numPr>
        <w:tabs>
          <w:tab w:val="clear" w:pos="540"/>
          <w:tab w:val="clear" w:pos="900"/>
          <w:tab w:val="left" w:pos="426"/>
          <w:tab w:val="left" w:pos="567"/>
        </w:tabs>
        <w:spacing w:line="288" w:lineRule="auto"/>
        <w:ind w:left="567" w:hanging="567"/>
        <w:rPr>
          <w:rFonts w:cs="Arial"/>
          <w:b w:val="0"/>
          <w:szCs w:val="20"/>
          <w:lang w:val="sl-SI"/>
        </w:rPr>
      </w:pPr>
      <w:r w:rsidRPr="00B47D43">
        <w:rPr>
          <w:rFonts w:cs="Arial"/>
          <w:b w:val="0"/>
          <w:szCs w:val="20"/>
          <w:lang w:val="sl-SI"/>
        </w:rPr>
        <w:tab/>
        <w:t xml:space="preserve">V skladu s četrtim odstavkom 37. člena Uredbe CLLD je najnižji znesek javne podpore 5.000 </w:t>
      </w:r>
      <w:proofErr w:type="spellStart"/>
      <w:r w:rsidRPr="00B47D43">
        <w:rPr>
          <w:rFonts w:cs="Arial"/>
          <w:b w:val="0"/>
          <w:szCs w:val="20"/>
          <w:lang w:val="sl-SI"/>
        </w:rPr>
        <w:t>eurov</w:t>
      </w:r>
      <w:proofErr w:type="spellEnd"/>
      <w:r>
        <w:rPr>
          <w:rFonts w:cs="Arial"/>
          <w:b w:val="0"/>
          <w:szCs w:val="20"/>
          <w:lang w:val="sl-SI"/>
        </w:rPr>
        <w:t xml:space="preserve"> na posamezni LAS za operacijo</w:t>
      </w:r>
      <w:r w:rsidRPr="00B47D43">
        <w:rPr>
          <w:rFonts w:cs="Arial"/>
          <w:b w:val="0"/>
          <w:szCs w:val="20"/>
          <w:lang w:val="sl-SI"/>
        </w:rPr>
        <w:t>.</w:t>
      </w:r>
    </w:p>
    <w:p w:rsidR="00654E04" w:rsidRPr="00B47D43" w:rsidRDefault="00654E04" w:rsidP="00654E04">
      <w:pPr>
        <w:pStyle w:val="tevilnatoka"/>
        <w:numPr>
          <w:ilvl w:val="1"/>
          <w:numId w:val="22"/>
        </w:numPr>
        <w:tabs>
          <w:tab w:val="clear" w:pos="540"/>
          <w:tab w:val="clear" w:pos="900"/>
          <w:tab w:val="left" w:pos="426"/>
          <w:tab w:val="left" w:pos="567"/>
        </w:tabs>
        <w:spacing w:line="288" w:lineRule="auto"/>
        <w:ind w:left="567" w:hanging="567"/>
        <w:rPr>
          <w:rFonts w:cs="Arial"/>
          <w:b w:val="0"/>
          <w:szCs w:val="20"/>
          <w:lang w:val="sl-SI"/>
        </w:rPr>
      </w:pPr>
      <w:r w:rsidRPr="00B47D43">
        <w:rPr>
          <w:rFonts w:cs="Arial"/>
          <w:b w:val="0"/>
          <w:szCs w:val="20"/>
          <w:lang w:val="sl-SI"/>
        </w:rPr>
        <w:tab/>
        <w:t xml:space="preserve">V skladu z dvanajstim odstavkom 56. člena Uredbe CLLD je najvišji znesek javne podpore na posamezni LAS 100.000 </w:t>
      </w:r>
      <w:proofErr w:type="spellStart"/>
      <w:r w:rsidRPr="00B47D43">
        <w:rPr>
          <w:rFonts w:cs="Arial"/>
          <w:b w:val="0"/>
          <w:szCs w:val="20"/>
          <w:lang w:val="sl-SI"/>
        </w:rPr>
        <w:t>eurov</w:t>
      </w:r>
      <w:proofErr w:type="spellEnd"/>
      <w:r w:rsidRPr="00B47D43">
        <w:rPr>
          <w:rFonts w:cs="Arial"/>
          <w:b w:val="0"/>
          <w:szCs w:val="20"/>
          <w:lang w:val="sl-SI"/>
        </w:rPr>
        <w:t xml:space="preserve"> za posamezno operacijo.</w:t>
      </w:r>
    </w:p>
    <w:p w:rsidR="00654E04" w:rsidRPr="00B47D43" w:rsidRDefault="00654E04" w:rsidP="00654E04">
      <w:pPr>
        <w:pStyle w:val="tevilnatoka"/>
        <w:numPr>
          <w:ilvl w:val="1"/>
          <w:numId w:val="22"/>
        </w:numPr>
        <w:tabs>
          <w:tab w:val="clear" w:pos="540"/>
          <w:tab w:val="clear" w:pos="900"/>
          <w:tab w:val="left" w:pos="426"/>
          <w:tab w:val="left" w:pos="567"/>
        </w:tabs>
        <w:spacing w:line="288" w:lineRule="auto"/>
        <w:ind w:left="567" w:hanging="567"/>
        <w:rPr>
          <w:rFonts w:cs="Arial"/>
          <w:b w:val="0"/>
          <w:szCs w:val="20"/>
          <w:lang w:val="sl-SI"/>
        </w:rPr>
      </w:pPr>
      <w:r w:rsidRPr="00B47D43">
        <w:rPr>
          <w:rFonts w:cs="Arial"/>
          <w:b w:val="0"/>
          <w:szCs w:val="20"/>
          <w:lang w:val="sl-SI"/>
        </w:rPr>
        <w:lastRenderedPageBreak/>
        <w:tab/>
        <w:t>V skladu s petim odstavkom 37. člena Uredbe CLLD je posamezni LAS upravičen do sofinanciranja upravičenih stroškov le za svoje aktivnosti.</w:t>
      </w:r>
    </w:p>
    <w:p w:rsidR="00654E04" w:rsidRDefault="00654E04" w:rsidP="00654E04">
      <w:pPr>
        <w:pStyle w:val="tevilnatoka"/>
        <w:numPr>
          <w:ilvl w:val="1"/>
          <w:numId w:val="22"/>
        </w:numPr>
        <w:tabs>
          <w:tab w:val="clear" w:pos="540"/>
          <w:tab w:val="clear" w:pos="900"/>
          <w:tab w:val="left" w:pos="426"/>
          <w:tab w:val="left" w:pos="567"/>
        </w:tabs>
        <w:spacing w:line="288" w:lineRule="auto"/>
        <w:ind w:left="567" w:hanging="567"/>
        <w:rPr>
          <w:rFonts w:cs="Arial"/>
          <w:b w:val="0"/>
          <w:szCs w:val="20"/>
          <w:lang w:val="sl-SI"/>
        </w:rPr>
      </w:pPr>
      <w:r w:rsidRPr="00B47D43">
        <w:rPr>
          <w:rFonts w:cs="Arial"/>
          <w:b w:val="0"/>
          <w:szCs w:val="20"/>
          <w:lang w:val="sl-SI"/>
        </w:rPr>
        <w:tab/>
        <w:t xml:space="preserve">V skladu s šestim odstavkom 37. člena Uredbe CLLD se, kadar vrednost posamezne operacije znaša več kot 20.000 </w:t>
      </w:r>
      <w:proofErr w:type="spellStart"/>
      <w:r w:rsidRPr="00B47D43">
        <w:rPr>
          <w:rFonts w:cs="Arial"/>
          <w:b w:val="0"/>
          <w:szCs w:val="20"/>
          <w:lang w:val="sl-SI"/>
        </w:rPr>
        <w:t>eurov</w:t>
      </w:r>
      <w:proofErr w:type="spellEnd"/>
      <w:r w:rsidRPr="00B47D43">
        <w:rPr>
          <w:rFonts w:cs="Arial"/>
          <w:b w:val="0"/>
          <w:szCs w:val="20"/>
          <w:lang w:val="sl-SI"/>
        </w:rPr>
        <w:t xml:space="preserve">, ta lahko izvaja v </w:t>
      </w:r>
      <w:r>
        <w:rPr>
          <w:rFonts w:cs="Arial"/>
          <w:b w:val="0"/>
          <w:szCs w:val="20"/>
          <w:lang w:val="sl-SI"/>
        </w:rPr>
        <w:t>treh</w:t>
      </w:r>
      <w:r w:rsidRPr="00B47D43">
        <w:rPr>
          <w:rFonts w:cs="Arial"/>
          <w:b w:val="0"/>
          <w:szCs w:val="20"/>
          <w:lang w:val="sl-SI"/>
        </w:rPr>
        <w:t xml:space="preserve"> fazah, pri čemer posamezni zahtevek za izplačilo ne sme biti nižji od 5.000 </w:t>
      </w:r>
      <w:proofErr w:type="spellStart"/>
      <w:r w:rsidRPr="00B47D43">
        <w:rPr>
          <w:rFonts w:cs="Arial"/>
          <w:b w:val="0"/>
          <w:szCs w:val="20"/>
          <w:lang w:val="sl-SI"/>
        </w:rPr>
        <w:t>eurov</w:t>
      </w:r>
      <w:proofErr w:type="spellEnd"/>
      <w:r w:rsidRPr="00B47D43">
        <w:rPr>
          <w:rFonts w:cs="Arial"/>
          <w:b w:val="0"/>
          <w:szCs w:val="20"/>
          <w:lang w:val="sl-SI"/>
        </w:rPr>
        <w:t xml:space="preserve">. </w:t>
      </w:r>
    </w:p>
    <w:p w:rsidR="00654E04" w:rsidRPr="00CB0606" w:rsidRDefault="00654E04" w:rsidP="008A7C2C">
      <w:pPr>
        <w:pStyle w:val="tevilnatoka"/>
        <w:numPr>
          <w:ilvl w:val="0"/>
          <w:numId w:val="0"/>
        </w:numPr>
        <w:tabs>
          <w:tab w:val="clear" w:pos="540"/>
          <w:tab w:val="clear" w:pos="900"/>
          <w:tab w:val="left" w:pos="567"/>
        </w:tabs>
        <w:spacing w:line="288" w:lineRule="auto"/>
        <w:ind w:left="567"/>
        <w:rPr>
          <w:rFonts w:cs="Arial"/>
          <w:b w:val="0"/>
          <w:szCs w:val="20"/>
          <w:lang w:val="sl-SI"/>
        </w:rPr>
      </w:pPr>
    </w:p>
    <w:p w:rsidR="00654E04" w:rsidRPr="0037552A" w:rsidRDefault="00654E04" w:rsidP="00654E04">
      <w:pPr>
        <w:pStyle w:val="Odstavekseznama"/>
        <w:tabs>
          <w:tab w:val="left" w:pos="0"/>
          <w:tab w:val="left" w:pos="142"/>
          <w:tab w:val="left" w:pos="284"/>
        </w:tabs>
        <w:autoSpaceDE w:val="0"/>
        <w:autoSpaceDN w:val="0"/>
        <w:adjustRightInd w:val="0"/>
        <w:spacing w:line="288" w:lineRule="auto"/>
        <w:ind w:left="0"/>
        <w:contextualSpacing/>
        <w:jc w:val="both"/>
        <w:rPr>
          <w:rFonts w:ascii="Arial" w:hAnsi="Arial" w:cs="Arial"/>
          <w:sz w:val="20"/>
          <w:szCs w:val="20"/>
        </w:rPr>
      </w:pPr>
    </w:p>
    <w:p w:rsidR="00654E04" w:rsidRPr="0037552A" w:rsidRDefault="00654E04" w:rsidP="00654E04">
      <w:pPr>
        <w:pStyle w:val="tevilnatoka"/>
        <w:numPr>
          <w:ilvl w:val="0"/>
          <w:numId w:val="22"/>
        </w:numPr>
        <w:spacing w:line="288" w:lineRule="auto"/>
        <w:ind w:left="567" w:hanging="567"/>
        <w:rPr>
          <w:rFonts w:cs="Arial"/>
          <w:szCs w:val="20"/>
          <w:lang w:val="sl-SI"/>
        </w:rPr>
      </w:pPr>
      <w:r w:rsidRPr="0037552A">
        <w:rPr>
          <w:rFonts w:cs="Arial"/>
          <w:szCs w:val="20"/>
          <w:lang w:val="sl-SI"/>
        </w:rPr>
        <w:t>VLOGA IN POSTOPEK ZA DODELITEV SREDSTEV</w:t>
      </w:r>
    </w:p>
    <w:p w:rsidR="00654E04" w:rsidRPr="000B4FBD" w:rsidRDefault="00654E04" w:rsidP="00654E04">
      <w:pPr>
        <w:pStyle w:val="tevilnatoka"/>
        <w:numPr>
          <w:ilvl w:val="1"/>
          <w:numId w:val="22"/>
        </w:numPr>
        <w:tabs>
          <w:tab w:val="clear" w:pos="540"/>
          <w:tab w:val="clear" w:pos="900"/>
          <w:tab w:val="left" w:pos="567"/>
        </w:tabs>
        <w:spacing w:line="288" w:lineRule="auto"/>
        <w:ind w:left="567" w:hanging="567"/>
        <w:rPr>
          <w:rFonts w:cs="Arial"/>
          <w:szCs w:val="20"/>
          <w:lang w:val="sl-SI"/>
        </w:rPr>
      </w:pPr>
      <w:r w:rsidRPr="0037552A">
        <w:rPr>
          <w:rFonts w:cs="Arial"/>
          <w:b w:val="0"/>
          <w:szCs w:val="20"/>
          <w:lang w:val="sl-SI"/>
        </w:rPr>
        <w:t xml:space="preserve">V skladu s prvim odstavkom 62. člena Uredbe CLLD se podpora iz naslova </w:t>
      </w:r>
      <w:proofErr w:type="spellStart"/>
      <w:r w:rsidRPr="0037552A">
        <w:rPr>
          <w:rFonts w:cs="Arial"/>
          <w:b w:val="0"/>
          <w:szCs w:val="20"/>
          <w:lang w:val="sl-SI"/>
        </w:rPr>
        <w:t>podukrepa</w:t>
      </w:r>
      <w:proofErr w:type="spellEnd"/>
      <w:r w:rsidRPr="0037552A">
        <w:rPr>
          <w:rFonts w:cs="Arial"/>
          <w:b w:val="0"/>
          <w:szCs w:val="20"/>
          <w:lang w:val="sl-SI"/>
        </w:rPr>
        <w:t xml:space="preserve"> dodeli na podlagi zaprtega javnega razpisa v skladu z</w:t>
      </w:r>
      <w:r w:rsidR="00046327">
        <w:rPr>
          <w:rFonts w:cs="Arial"/>
          <w:b w:val="0"/>
          <w:szCs w:val="20"/>
          <w:lang w:val="sl-SI"/>
        </w:rPr>
        <w:t xml:space="preserve"> ZK</w:t>
      </w:r>
      <w:r>
        <w:rPr>
          <w:rFonts w:cs="Arial"/>
          <w:b w:val="0"/>
          <w:szCs w:val="20"/>
          <w:lang w:val="sl-SI"/>
        </w:rPr>
        <w:t>me-1</w:t>
      </w:r>
      <w:r w:rsidRPr="0037552A">
        <w:rPr>
          <w:rFonts w:cs="Arial"/>
          <w:b w:val="0"/>
          <w:szCs w:val="20"/>
          <w:lang w:val="sl-SI"/>
        </w:rPr>
        <w:t xml:space="preserve">. Odpiranje vlog na javni razpis ni javno. Prispele vloge na javni razpis obravnava ARSKTRP. Vloge se izberejo na podlagi ponderiranja popolnih vlog. </w:t>
      </w:r>
    </w:p>
    <w:p w:rsidR="00654E04" w:rsidRPr="0037552A" w:rsidRDefault="00654E04" w:rsidP="00654E04">
      <w:pPr>
        <w:pStyle w:val="tevilnatoka"/>
        <w:numPr>
          <w:ilvl w:val="1"/>
          <w:numId w:val="22"/>
        </w:numPr>
        <w:spacing w:line="288" w:lineRule="auto"/>
        <w:ind w:left="567" w:hanging="567"/>
        <w:rPr>
          <w:rFonts w:cs="Arial"/>
          <w:b w:val="0"/>
          <w:szCs w:val="20"/>
          <w:lang w:val="sl-SI"/>
        </w:rPr>
      </w:pPr>
      <w:r w:rsidRPr="0037552A">
        <w:rPr>
          <w:rFonts w:cs="Arial"/>
          <w:b w:val="0"/>
          <w:bCs/>
          <w:szCs w:val="20"/>
          <w:lang w:val="sl-SI"/>
        </w:rPr>
        <w:t xml:space="preserve">V skladu s prvim odstavkom 45. člena Uredbe CLLD </w:t>
      </w:r>
      <w:r w:rsidRPr="0037552A">
        <w:rPr>
          <w:rFonts w:cs="Arial"/>
          <w:b w:val="0"/>
          <w:szCs w:val="20"/>
          <w:lang w:val="sl-SI"/>
        </w:rPr>
        <w:t>vlogo sestavljajo prijavni obrazec in priloge, in sicer:</w:t>
      </w:r>
    </w:p>
    <w:p w:rsidR="00654E04" w:rsidRPr="0037552A" w:rsidRDefault="00654E04" w:rsidP="00654E04">
      <w:pPr>
        <w:pStyle w:val="Odstavek"/>
        <w:spacing w:before="0" w:line="288" w:lineRule="auto"/>
        <w:ind w:left="567" w:firstLine="0"/>
        <w:rPr>
          <w:rFonts w:cs="Arial"/>
          <w:sz w:val="20"/>
          <w:szCs w:val="20"/>
          <w:lang w:val="sl-SI"/>
        </w:rPr>
      </w:pPr>
      <w:r w:rsidRPr="0037552A">
        <w:rPr>
          <w:rFonts w:cs="Arial"/>
          <w:sz w:val="20"/>
          <w:szCs w:val="20"/>
          <w:lang w:val="sl-SI"/>
        </w:rPr>
        <w:t xml:space="preserve">a) </w:t>
      </w:r>
      <w:r w:rsidRPr="0037552A">
        <w:rPr>
          <w:rFonts w:eastAsia="Calibri" w:cs="Arial"/>
          <w:sz w:val="20"/>
          <w:szCs w:val="20"/>
          <w:lang w:val="sl-SI" w:eastAsia="en-US"/>
        </w:rPr>
        <w:t>prijavni obrazec vsebuje:</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osnovne podatke o upravičencih,</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naziv operacije,</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opis operacije in načrtovane aktivnosti,</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navedbo območja (lokacijo izvajanja operacije),</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navedbo ciljev, ki jih zasleduje operacija,</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dinamiko izvajanja in črpanja finančnih sredstev načrtovane operacije in</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finančni načrt oziroma zaprto finančno konstrukcijo;</w:t>
      </w:r>
    </w:p>
    <w:p w:rsidR="00654E04" w:rsidRPr="0037552A" w:rsidRDefault="00654E04" w:rsidP="00654E04">
      <w:pPr>
        <w:pStyle w:val="Odstavek"/>
        <w:spacing w:before="0" w:line="288" w:lineRule="auto"/>
        <w:ind w:left="567" w:firstLine="0"/>
        <w:rPr>
          <w:rFonts w:cs="Arial"/>
          <w:sz w:val="20"/>
          <w:szCs w:val="20"/>
          <w:lang w:val="sl-SI"/>
        </w:rPr>
      </w:pPr>
      <w:r w:rsidRPr="0037552A">
        <w:rPr>
          <w:rFonts w:cs="Arial"/>
          <w:sz w:val="20"/>
          <w:szCs w:val="20"/>
          <w:lang w:val="sl-SI"/>
        </w:rPr>
        <w:t>b) prilog</w:t>
      </w:r>
      <w:r>
        <w:rPr>
          <w:rFonts w:cs="Arial"/>
          <w:sz w:val="20"/>
          <w:szCs w:val="20"/>
          <w:lang w:val="sl-SI"/>
        </w:rPr>
        <w:t>e</w:t>
      </w:r>
      <w:r w:rsidRPr="0037552A">
        <w:rPr>
          <w:rFonts w:cs="Arial"/>
          <w:sz w:val="20"/>
          <w:szCs w:val="20"/>
          <w:lang w:val="sl-SI"/>
        </w:rPr>
        <w:t>:</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priloga 1: Izjave glede izpolnjevanja splošnih pogojev razpisa,</w:t>
      </w:r>
    </w:p>
    <w:p w:rsidR="00654E04" w:rsidRPr="00ED77ED"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ED77ED">
        <w:rPr>
          <w:sz w:val="20"/>
          <w:szCs w:val="20"/>
        </w:rPr>
        <w:t xml:space="preserve">priloga 2: Pogodba o sodelovanju iz </w:t>
      </w:r>
      <w:r>
        <w:rPr>
          <w:sz w:val="20"/>
          <w:szCs w:val="20"/>
        </w:rPr>
        <w:t>šestega odstavka 36. člena Uredbe CLLD</w:t>
      </w:r>
      <w:r w:rsidRPr="00ED77ED">
        <w:rPr>
          <w:sz w:val="20"/>
          <w:szCs w:val="20"/>
        </w:rPr>
        <w:t>,</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textAlignment w:val="auto"/>
        <w:rPr>
          <w:sz w:val="20"/>
          <w:szCs w:val="20"/>
        </w:rPr>
      </w:pPr>
      <w:r w:rsidRPr="0037552A">
        <w:rPr>
          <w:sz w:val="20"/>
          <w:szCs w:val="20"/>
        </w:rPr>
        <w:t xml:space="preserve">priloga </w:t>
      </w:r>
      <w:r>
        <w:rPr>
          <w:sz w:val="20"/>
          <w:szCs w:val="20"/>
        </w:rPr>
        <w:t>3</w:t>
      </w:r>
      <w:r w:rsidRPr="0037552A">
        <w:rPr>
          <w:sz w:val="20"/>
          <w:szCs w:val="20"/>
        </w:rPr>
        <w:t xml:space="preserve">: Pisne izjave glede enotnega podjetja in </w:t>
      </w:r>
      <w:proofErr w:type="spellStart"/>
      <w:r w:rsidRPr="0037552A">
        <w:rPr>
          <w:sz w:val="20"/>
          <w:szCs w:val="20"/>
        </w:rPr>
        <w:t>kumulacij</w:t>
      </w:r>
      <w:proofErr w:type="spellEnd"/>
      <w:r w:rsidRPr="0037552A">
        <w:rPr>
          <w:sz w:val="20"/>
          <w:szCs w:val="20"/>
        </w:rPr>
        <w:t xml:space="preserve"> pomoči de </w:t>
      </w:r>
      <w:proofErr w:type="spellStart"/>
      <w:r w:rsidRPr="0037552A">
        <w:rPr>
          <w:sz w:val="20"/>
          <w:szCs w:val="20"/>
        </w:rPr>
        <w:t>minimis</w:t>
      </w:r>
      <w:proofErr w:type="spellEnd"/>
      <w:r w:rsidRPr="0037552A">
        <w:rPr>
          <w:sz w:val="20"/>
          <w:szCs w:val="20"/>
        </w:rPr>
        <w:t>,</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jc w:val="left"/>
        <w:textAlignment w:val="auto"/>
        <w:rPr>
          <w:sz w:val="20"/>
          <w:szCs w:val="20"/>
        </w:rPr>
      </w:pPr>
      <w:r w:rsidRPr="0037552A">
        <w:rPr>
          <w:sz w:val="20"/>
          <w:szCs w:val="20"/>
        </w:rPr>
        <w:t xml:space="preserve">priloga </w:t>
      </w:r>
      <w:r>
        <w:rPr>
          <w:sz w:val="20"/>
          <w:szCs w:val="20"/>
        </w:rPr>
        <w:t>4</w:t>
      </w:r>
      <w:r w:rsidRPr="0037552A">
        <w:rPr>
          <w:sz w:val="20"/>
          <w:szCs w:val="20"/>
        </w:rPr>
        <w:t>: Dokazila o že prejetih javnih sredstvih,</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jc w:val="left"/>
        <w:textAlignment w:val="auto"/>
        <w:rPr>
          <w:sz w:val="20"/>
          <w:szCs w:val="20"/>
        </w:rPr>
      </w:pPr>
      <w:r w:rsidRPr="0037552A">
        <w:rPr>
          <w:sz w:val="20"/>
          <w:szCs w:val="20"/>
        </w:rPr>
        <w:t xml:space="preserve">priloga </w:t>
      </w:r>
      <w:r>
        <w:rPr>
          <w:sz w:val="20"/>
          <w:szCs w:val="20"/>
        </w:rPr>
        <w:t>5</w:t>
      </w:r>
      <w:r w:rsidRPr="0037552A">
        <w:rPr>
          <w:sz w:val="20"/>
          <w:szCs w:val="20"/>
        </w:rPr>
        <w:t xml:space="preserve">: Obvezne priloge, ki izhajajo iz predpisov Evropske unije ali nacionalne zakonodaje glede na tip operacije (npr. </w:t>
      </w:r>
      <w:r w:rsidRPr="0037552A">
        <w:rPr>
          <w:bCs/>
          <w:iCs/>
          <w:sz w:val="20"/>
          <w:szCs w:val="20"/>
        </w:rPr>
        <w:t>dokumentacija za gradnjo objektov ali nakup opreme v objektih, pravnomočno gradbeno dovoljenje oziroma druga dokazila za gradnjo objektov ali nakup opreme v objektih, dovoljenja in soglasja pristojnih organov),</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jc w:val="left"/>
        <w:textAlignment w:val="auto"/>
        <w:rPr>
          <w:sz w:val="20"/>
          <w:szCs w:val="20"/>
        </w:rPr>
      </w:pPr>
      <w:r w:rsidRPr="0037552A">
        <w:rPr>
          <w:bCs/>
          <w:iCs/>
          <w:sz w:val="20"/>
          <w:szCs w:val="20"/>
        </w:rPr>
        <w:t xml:space="preserve">priloga </w:t>
      </w:r>
      <w:r>
        <w:rPr>
          <w:bCs/>
          <w:iCs/>
          <w:sz w:val="20"/>
          <w:szCs w:val="20"/>
        </w:rPr>
        <w:t>6</w:t>
      </w:r>
      <w:r w:rsidRPr="0037552A">
        <w:rPr>
          <w:bCs/>
          <w:iCs/>
          <w:sz w:val="20"/>
          <w:szCs w:val="20"/>
        </w:rPr>
        <w:t>: Dokazila o lastništvu nepremičnin,</w:t>
      </w:r>
    </w:p>
    <w:p w:rsidR="00654E04" w:rsidRPr="0037552A"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jc w:val="left"/>
        <w:textAlignment w:val="auto"/>
        <w:rPr>
          <w:sz w:val="20"/>
          <w:szCs w:val="20"/>
        </w:rPr>
      </w:pPr>
      <w:r w:rsidRPr="0037552A">
        <w:rPr>
          <w:sz w:val="20"/>
          <w:szCs w:val="20"/>
        </w:rPr>
        <w:t xml:space="preserve">priloga </w:t>
      </w:r>
      <w:r>
        <w:rPr>
          <w:sz w:val="20"/>
          <w:szCs w:val="20"/>
        </w:rPr>
        <w:t>7</w:t>
      </w:r>
      <w:r w:rsidRPr="0037552A">
        <w:rPr>
          <w:sz w:val="20"/>
          <w:szCs w:val="20"/>
        </w:rPr>
        <w:t>: Dokazila o predračunski vrednosti operacije,</w:t>
      </w:r>
    </w:p>
    <w:p w:rsidR="00654E04"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jc w:val="left"/>
        <w:textAlignment w:val="auto"/>
        <w:rPr>
          <w:sz w:val="20"/>
          <w:szCs w:val="20"/>
        </w:rPr>
      </w:pPr>
      <w:r w:rsidRPr="0037552A">
        <w:rPr>
          <w:sz w:val="20"/>
          <w:szCs w:val="20"/>
        </w:rPr>
        <w:t xml:space="preserve">priloga </w:t>
      </w:r>
      <w:r>
        <w:rPr>
          <w:sz w:val="20"/>
          <w:szCs w:val="20"/>
        </w:rPr>
        <w:t>8</w:t>
      </w:r>
      <w:r w:rsidRPr="0037552A">
        <w:rPr>
          <w:sz w:val="20"/>
          <w:szCs w:val="20"/>
        </w:rPr>
        <w:t>: Podrobnejši opis operacije</w:t>
      </w:r>
      <w:r>
        <w:rPr>
          <w:sz w:val="20"/>
          <w:szCs w:val="20"/>
        </w:rPr>
        <w:t>,</w:t>
      </w:r>
    </w:p>
    <w:p w:rsidR="00654E04"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jc w:val="left"/>
        <w:textAlignment w:val="auto"/>
        <w:rPr>
          <w:sz w:val="20"/>
          <w:szCs w:val="20"/>
        </w:rPr>
      </w:pPr>
      <w:r>
        <w:rPr>
          <w:sz w:val="20"/>
          <w:szCs w:val="20"/>
        </w:rPr>
        <w:t>priloga 9: Izjava upravičenca ali je zavezanec/naročnik v skladu z ZJN-3,</w:t>
      </w:r>
    </w:p>
    <w:p w:rsidR="00654E04" w:rsidRDefault="00654E04" w:rsidP="00654E04">
      <w:pPr>
        <w:pStyle w:val="Alineazaodstavkom"/>
        <w:numPr>
          <w:ilvl w:val="0"/>
          <w:numId w:val="4"/>
        </w:numPr>
        <w:tabs>
          <w:tab w:val="clear" w:pos="397"/>
          <w:tab w:val="num" w:pos="425"/>
        </w:tabs>
        <w:overflowPunct/>
        <w:autoSpaceDE/>
        <w:autoSpaceDN/>
        <w:adjustRightInd/>
        <w:spacing w:line="288" w:lineRule="auto"/>
        <w:ind w:left="567" w:firstLine="0"/>
        <w:jc w:val="left"/>
        <w:textAlignment w:val="auto"/>
        <w:rPr>
          <w:sz w:val="20"/>
          <w:szCs w:val="20"/>
        </w:rPr>
      </w:pPr>
      <w:r>
        <w:rPr>
          <w:sz w:val="20"/>
          <w:szCs w:val="20"/>
        </w:rPr>
        <w:t>priloga 10: Dokazila upravičencev o članstvu v LAS.</w:t>
      </w:r>
    </w:p>
    <w:p w:rsidR="00654E04" w:rsidRDefault="003C6225" w:rsidP="003855E0">
      <w:pPr>
        <w:pStyle w:val="Golobesedilo"/>
        <w:spacing w:line="288" w:lineRule="auto"/>
        <w:ind w:left="567" w:hanging="567"/>
        <w:jc w:val="both"/>
        <w:rPr>
          <w:rFonts w:ascii="Arial" w:hAnsi="Arial" w:cs="Arial"/>
          <w:b/>
        </w:rPr>
      </w:pPr>
      <w:r w:rsidRPr="003855E0">
        <w:rPr>
          <w:rFonts w:ascii="Arial" w:hAnsi="Arial" w:cs="Arial"/>
          <w:lang w:eastAsia="x-none"/>
        </w:rPr>
        <w:t>10.3.</w:t>
      </w:r>
      <w:r>
        <w:t xml:space="preserve">  </w:t>
      </w:r>
      <w:r w:rsidRPr="003855E0">
        <w:rPr>
          <w:rFonts w:ascii="Arial" w:hAnsi="Arial" w:cs="Arial"/>
          <w:lang w:eastAsia="x-none"/>
        </w:rPr>
        <w:t>Postopek za vložitev vloge je določen v tretjem do sedmem odstavku 45. člena  Uredbe o izvajanju lokalnega razvoja, ki ga vodi skupnost, v programskem obdobju 2014–2020 (Uradni list RS, št. 42/15, 28/16, 73/16, 72/17, 23/18 in 68/18) v povezavi s prvim odstavkom 16. člena Uredbe o spremembah in dopolnitvah Uredbe o izvajanju lokalnega razvoja, ki ga vodi skupnost, v programskem obdobju 2014–2020 (Uradni list RS, št. 68/19).</w:t>
      </w:r>
    </w:p>
    <w:p w:rsidR="00654E04" w:rsidRPr="0037552A" w:rsidRDefault="00654E04" w:rsidP="00654E04">
      <w:pPr>
        <w:pStyle w:val="Golobesedilo"/>
        <w:spacing w:line="288" w:lineRule="auto"/>
        <w:rPr>
          <w:rFonts w:ascii="Arial" w:hAnsi="Arial" w:cs="Arial"/>
          <w:b/>
        </w:rPr>
      </w:pPr>
    </w:p>
    <w:p w:rsidR="00654E04" w:rsidRPr="004C0A2F" w:rsidRDefault="00654E04" w:rsidP="00654E04">
      <w:pPr>
        <w:pStyle w:val="Golobesedilo"/>
        <w:numPr>
          <w:ilvl w:val="0"/>
          <w:numId w:val="22"/>
        </w:numPr>
        <w:spacing w:line="288" w:lineRule="auto"/>
        <w:ind w:left="567" w:hanging="567"/>
        <w:rPr>
          <w:rFonts w:ascii="Arial" w:hAnsi="Arial" w:cs="Arial"/>
          <w:b/>
        </w:rPr>
      </w:pPr>
      <w:r w:rsidRPr="0037552A">
        <w:rPr>
          <w:rFonts w:ascii="Arial" w:hAnsi="Arial" w:cs="Arial"/>
          <w:b/>
        </w:rPr>
        <w:t>OBRAVNAVA VLOG</w:t>
      </w:r>
    </w:p>
    <w:p w:rsidR="00654E04" w:rsidRPr="0037552A" w:rsidRDefault="00654E04" w:rsidP="00654E04">
      <w:pPr>
        <w:pStyle w:val="Golobesedilo"/>
        <w:numPr>
          <w:ilvl w:val="1"/>
          <w:numId w:val="22"/>
        </w:numPr>
        <w:tabs>
          <w:tab w:val="left" w:pos="567"/>
        </w:tabs>
        <w:spacing w:line="288" w:lineRule="auto"/>
        <w:ind w:left="567" w:hanging="567"/>
        <w:jc w:val="both"/>
        <w:rPr>
          <w:rFonts w:ascii="Arial" w:hAnsi="Arial" w:cs="Arial"/>
          <w:b/>
        </w:rPr>
      </w:pPr>
      <w:r w:rsidRPr="0037552A">
        <w:rPr>
          <w:rFonts w:ascii="Arial" w:hAnsi="Arial" w:cs="Arial"/>
          <w:bCs/>
        </w:rPr>
        <w:t>O</w:t>
      </w:r>
      <w:r w:rsidRPr="0037552A">
        <w:rPr>
          <w:rFonts w:ascii="Arial" w:hAnsi="Arial" w:cs="Arial"/>
          <w:color w:val="000000"/>
        </w:rPr>
        <w:t>bravnava vlog se začne s preveritvijo njene popolnosti. Če je vloga nepopolna ARSKTRP upravičenca</w:t>
      </w:r>
      <w:r w:rsidRPr="0037552A">
        <w:rPr>
          <w:rFonts w:ascii="Arial" w:hAnsi="Arial" w:cs="Arial"/>
        </w:rPr>
        <w:t xml:space="preserve"> </w:t>
      </w:r>
      <w:r w:rsidRPr="0037552A">
        <w:rPr>
          <w:rFonts w:ascii="Arial" w:hAnsi="Arial" w:cs="Arial"/>
          <w:color w:val="000000"/>
        </w:rPr>
        <w:t xml:space="preserve">pozove k dopolnitvi vloge. LAS mora dopolniti vlogo v roku, določenem v pozivu k dopolnitvi. Po prejemu dopolnitve se vloga na javni razpis ponovno </w:t>
      </w:r>
      <w:r w:rsidRPr="0037552A">
        <w:rPr>
          <w:rFonts w:ascii="Arial" w:hAnsi="Arial" w:cs="Arial"/>
          <w:color w:val="000000"/>
        </w:rPr>
        <w:lastRenderedPageBreak/>
        <w:t>pregleda. Vloga je popolna, ko vsebuje ustrezne priloge iz točke 10.2</w:t>
      </w:r>
      <w:r>
        <w:rPr>
          <w:rFonts w:ascii="Arial" w:hAnsi="Arial" w:cs="Arial"/>
          <w:color w:val="000000"/>
        </w:rPr>
        <w:t>.</w:t>
      </w:r>
      <w:r w:rsidRPr="0037552A">
        <w:rPr>
          <w:rFonts w:ascii="Arial" w:hAnsi="Arial" w:cs="Arial"/>
          <w:color w:val="000000"/>
        </w:rPr>
        <w:t xml:space="preserve"> tega javnega razpisa glede na vrsto operacije.</w:t>
      </w:r>
    </w:p>
    <w:p w:rsidR="00654E04" w:rsidRPr="0037552A" w:rsidRDefault="00654E04" w:rsidP="00654E04">
      <w:pPr>
        <w:pStyle w:val="Golobesedilo"/>
        <w:numPr>
          <w:ilvl w:val="1"/>
          <w:numId w:val="22"/>
        </w:numPr>
        <w:tabs>
          <w:tab w:val="left" w:pos="567"/>
        </w:tabs>
        <w:spacing w:line="288" w:lineRule="auto"/>
        <w:ind w:left="567" w:hanging="567"/>
        <w:jc w:val="both"/>
        <w:rPr>
          <w:rFonts w:ascii="Arial" w:hAnsi="Arial" w:cs="Arial"/>
          <w:b/>
        </w:rPr>
      </w:pPr>
      <w:r w:rsidRPr="0037552A">
        <w:rPr>
          <w:rFonts w:ascii="Arial" w:hAnsi="Arial" w:cs="Arial"/>
          <w:bCs/>
        </w:rPr>
        <w:t xml:space="preserve">Upravičenca popolne vloge, ki je vsebinsko nerazumljiva, se pozove, da jo pojasni. Stranka mora opraviti pojasnitev v roku in na način, določen v zahtevi za pojasnitev. </w:t>
      </w:r>
      <w:r w:rsidR="003632CC" w:rsidRPr="0037552A" w:rsidDel="003632CC">
        <w:rPr>
          <w:rFonts w:ascii="Arial" w:hAnsi="Arial" w:cs="Arial"/>
          <w:bCs/>
        </w:rPr>
        <w:t xml:space="preserve"> </w:t>
      </w:r>
    </w:p>
    <w:p w:rsidR="00654E04" w:rsidRPr="0037552A" w:rsidRDefault="00654E04" w:rsidP="00654E04">
      <w:pPr>
        <w:pStyle w:val="Golobesedilo"/>
        <w:numPr>
          <w:ilvl w:val="1"/>
          <w:numId w:val="22"/>
        </w:numPr>
        <w:tabs>
          <w:tab w:val="left" w:pos="567"/>
        </w:tabs>
        <w:spacing w:line="288" w:lineRule="auto"/>
        <w:ind w:left="567" w:hanging="567"/>
        <w:jc w:val="both"/>
        <w:rPr>
          <w:rFonts w:ascii="Arial" w:hAnsi="Arial" w:cs="Arial"/>
          <w:b/>
        </w:rPr>
      </w:pPr>
      <w:r w:rsidRPr="0037552A">
        <w:rPr>
          <w:rFonts w:ascii="Arial" w:hAnsi="Arial" w:cs="Arial"/>
          <w:bCs/>
        </w:rPr>
        <w:t xml:space="preserve">V skladu z </w:t>
      </w:r>
      <w:proofErr w:type="spellStart"/>
      <w:r w:rsidRPr="0037552A">
        <w:rPr>
          <w:rFonts w:ascii="Arial" w:hAnsi="Arial" w:cs="Arial"/>
          <w:bCs/>
        </w:rPr>
        <w:t>62.b</w:t>
      </w:r>
      <w:proofErr w:type="spellEnd"/>
      <w:r w:rsidRPr="0037552A">
        <w:rPr>
          <w:rFonts w:ascii="Arial" w:hAnsi="Arial" w:cs="Arial"/>
          <w:bCs/>
        </w:rPr>
        <w:t xml:space="preserve"> členom Uredbe CLLD se vloga, ki je popolna, oceni na podlagi meril iz točke 6.</w:t>
      </w:r>
      <w:r>
        <w:rPr>
          <w:rFonts w:ascii="Arial" w:hAnsi="Arial" w:cs="Arial"/>
          <w:bCs/>
        </w:rPr>
        <w:t>4.</w:t>
      </w:r>
      <w:r w:rsidRPr="0037552A">
        <w:rPr>
          <w:rFonts w:ascii="Arial" w:hAnsi="Arial" w:cs="Arial"/>
          <w:bCs/>
        </w:rPr>
        <w:t xml:space="preserve"> tega javnega razpisa. Sredstva se odobrijo vlogam, prispelim na javni razpis, ki izpolnjujejo pogoje za dodelitev sredstev in presegajo vstopno mejo točk. Med vlogami, ki </w:t>
      </w:r>
      <w:r w:rsidR="003632CC">
        <w:rPr>
          <w:rFonts w:ascii="Arial" w:hAnsi="Arial" w:cs="Arial"/>
          <w:bCs/>
        </w:rPr>
        <w:t>dosežejo</w:t>
      </w:r>
      <w:r w:rsidR="003632CC" w:rsidRPr="0037552A">
        <w:rPr>
          <w:rFonts w:ascii="Arial" w:hAnsi="Arial" w:cs="Arial"/>
          <w:bCs/>
        </w:rPr>
        <w:t xml:space="preserve"> </w:t>
      </w:r>
      <w:r w:rsidRPr="0037552A">
        <w:rPr>
          <w:rFonts w:ascii="Arial" w:hAnsi="Arial" w:cs="Arial"/>
          <w:bCs/>
        </w:rPr>
        <w:t>vstopni prag 60 točk od 100 možnih točk, se izberejo tiste, ki dosežejo višje število točk, do porabe sredstev za posamezni javni razpis. Vloge, ki ne dosegajo minimalnega vstopnega praga, se zavrnejo.</w:t>
      </w:r>
    </w:p>
    <w:p w:rsidR="00654E04" w:rsidRPr="0037552A" w:rsidRDefault="00654E04" w:rsidP="00654E04">
      <w:pPr>
        <w:pStyle w:val="Golobesedilo"/>
        <w:numPr>
          <w:ilvl w:val="1"/>
          <w:numId w:val="22"/>
        </w:numPr>
        <w:tabs>
          <w:tab w:val="left" w:pos="567"/>
        </w:tabs>
        <w:spacing w:line="288" w:lineRule="auto"/>
        <w:ind w:left="567" w:hanging="567"/>
        <w:jc w:val="both"/>
        <w:rPr>
          <w:rFonts w:ascii="Arial" w:hAnsi="Arial" w:cs="Arial"/>
          <w:b/>
        </w:rPr>
      </w:pPr>
      <w:r w:rsidRPr="0037552A">
        <w:rPr>
          <w:rFonts w:ascii="Arial" w:hAnsi="Arial" w:cs="Arial"/>
          <w:bCs/>
        </w:rPr>
        <w:t xml:space="preserve">Če imata na zadnjem mestu seznama ocenjenih vlog dve ali več vlog enako število prejetih točk, se vloge, v skladu z drugim odstavkom </w:t>
      </w:r>
      <w:proofErr w:type="spellStart"/>
      <w:r w:rsidRPr="0037552A">
        <w:rPr>
          <w:rFonts w:ascii="Arial" w:hAnsi="Arial" w:cs="Arial"/>
          <w:bCs/>
        </w:rPr>
        <w:t>62.b</w:t>
      </w:r>
      <w:proofErr w:type="spellEnd"/>
      <w:r w:rsidRPr="0037552A">
        <w:rPr>
          <w:rFonts w:ascii="Arial" w:hAnsi="Arial" w:cs="Arial"/>
          <w:bCs/>
        </w:rPr>
        <w:t xml:space="preserve"> člena Uredbe CLLD, odobrijo na podlagi naslednje razvrstitve meril za izbor vlog:</w:t>
      </w:r>
    </w:p>
    <w:p w:rsidR="00654E04" w:rsidRPr="0037552A" w:rsidRDefault="00654E04" w:rsidP="00654E04">
      <w:pPr>
        <w:pStyle w:val="Golobesedilo"/>
        <w:spacing w:line="288" w:lineRule="auto"/>
        <w:ind w:left="567" w:hanging="567"/>
        <w:jc w:val="both"/>
        <w:rPr>
          <w:rFonts w:ascii="Arial" w:hAnsi="Arial" w:cs="Arial"/>
        </w:rPr>
      </w:pPr>
      <w:r w:rsidRPr="0037552A">
        <w:rPr>
          <w:rFonts w:ascii="Arial" w:hAnsi="Arial" w:cs="Arial"/>
          <w:bCs/>
        </w:rPr>
        <w:tab/>
        <w:t xml:space="preserve">- </w:t>
      </w:r>
      <w:r w:rsidRPr="0037552A">
        <w:rPr>
          <w:rFonts w:ascii="Arial" w:hAnsi="Arial" w:cs="Arial"/>
        </w:rPr>
        <w:t>vključenost partnerjev,</w:t>
      </w:r>
    </w:p>
    <w:p w:rsidR="00654E04" w:rsidRPr="0037552A" w:rsidRDefault="00654E04" w:rsidP="00654E04">
      <w:pPr>
        <w:pStyle w:val="Golobesedilo"/>
        <w:spacing w:line="288" w:lineRule="auto"/>
        <w:ind w:left="567" w:hanging="567"/>
        <w:jc w:val="both"/>
        <w:rPr>
          <w:rFonts w:ascii="Arial" w:hAnsi="Arial" w:cs="Arial"/>
        </w:rPr>
      </w:pPr>
      <w:r w:rsidRPr="0037552A">
        <w:rPr>
          <w:rFonts w:ascii="Arial" w:hAnsi="Arial" w:cs="Arial"/>
        </w:rPr>
        <w:tab/>
        <w:t>- vpliv na območje LAS,</w:t>
      </w:r>
    </w:p>
    <w:p w:rsidR="00654E04" w:rsidRPr="0037552A" w:rsidRDefault="00654E04" w:rsidP="00654E04">
      <w:pPr>
        <w:pStyle w:val="Golobesedilo"/>
        <w:spacing w:line="288" w:lineRule="auto"/>
        <w:ind w:left="567" w:hanging="567"/>
        <w:jc w:val="both"/>
        <w:rPr>
          <w:rFonts w:ascii="Arial" w:hAnsi="Arial" w:cs="Arial"/>
        </w:rPr>
      </w:pPr>
      <w:r w:rsidRPr="0037552A">
        <w:rPr>
          <w:rFonts w:ascii="Arial" w:hAnsi="Arial" w:cs="Arial"/>
        </w:rPr>
        <w:tab/>
        <w:t>- prispevek k doseganju ciljev SLR.</w:t>
      </w:r>
    </w:p>
    <w:p w:rsidR="00654E04" w:rsidRPr="0037552A" w:rsidRDefault="00654E04" w:rsidP="00654E04">
      <w:pPr>
        <w:pStyle w:val="Golobesedilo"/>
        <w:numPr>
          <w:ilvl w:val="1"/>
          <w:numId w:val="22"/>
        </w:numPr>
        <w:tabs>
          <w:tab w:val="left" w:pos="567"/>
        </w:tabs>
        <w:spacing w:line="288" w:lineRule="auto"/>
        <w:ind w:left="567" w:hanging="567"/>
        <w:jc w:val="both"/>
        <w:rPr>
          <w:rFonts w:ascii="Arial" w:hAnsi="Arial" w:cs="Arial"/>
          <w:bCs/>
        </w:rPr>
      </w:pPr>
      <w:r w:rsidRPr="0037552A">
        <w:rPr>
          <w:rFonts w:ascii="Arial" w:hAnsi="Arial" w:cs="Arial"/>
          <w:bCs/>
        </w:rPr>
        <w:t xml:space="preserve">V skladu s tretjim odstavkom </w:t>
      </w:r>
      <w:proofErr w:type="spellStart"/>
      <w:r w:rsidRPr="0037552A">
        <w:rPr>
          <w:rFonts w:ascii="Arial" w:hAnsi="Arial" w:cs="Arial"/>
          <w:bCs/>
        </w:rPr>
        <w:t>62.b</w:t>
      </w:r>
      <w:proofErr w:type="spellEnd"/>
      <w:r w:rsidRPr="0037552A">
        <w:rPr>
          <w:rFonts w:ascii="Arial" w:hAnsi="Arial" w:cs="Arial"/>
          <w:bCs/>
        </w:rPr>
        <w:t xml:space="preserve"> člena Uredbe CLLD se vloga, ki je popolna in izpolnjuje pogoje iz javnega razpisa, vendar razpoložljiva sredstva ne zadoščajo za dodelitev sredstev v celoti, zavrne.</w:t>
      </w:r>
    </w:p>
    <w:p w:rsidR="00654E04" w:rsidRPr="0037552A" w:rsidRDefault="00654E04" w:rsidP="00654E04">
      <w:pPr>
        <w:pStyle w:val="Golobesedilo"/>
        <w:numPr>
          <w:ilvl w:val="1"/>
          <w:numId w:val="22"/>
        </w:numPr>
        <w:tabs>
          <w:tab w:val="left" w:pos="567"/>
        </w:tabs>
        <w:spacing w:line="288" w:lineRule="auto"/>
        <w:ind w:left="567" w:hanging="567"/>
        <w:jc w:val="both"/>
        <w:rPr>
          <w:rFonts w:ascii="Arial" w:hAnsi="Arial" w:cs="Arial"/>
          <w:bCs/>
        </w:rPr>
      </w:pPr>
      <w:r w:rsidRPr="0037552A">
        <w:rPr>
          <w:rFonts w:ascii="Arial" w:hAnsi="Arial" w:cs="Arial"/>
          <w:bCs/>
        </w:rPr>
        <w:t xml:space="preserve">V skladu s četrtim odstavkom </w:t>
      </w:r>
      <w:proofErr w:type="spellStart"/>
      <w:r w:rsidRPr="0037552A">
        <w:rPr>
          <w:rFonts w:ascii="Arial" w:hAnsi="Arial" w:cs="Arial"/>
          <w:bCs/>
        </w:rPr>
        <w:t>62.b</w:t>
      </w:r>
      <w:proofErr w:type="spellEnd"/>
      <w:r w:rsidRPr="0037552A">
        <w:rPr>
          <w:rFonts w:ascii="Arial" w:hAnsi="Arial" w:cs="Arial"/>
          <w:bCs/>
        </w:rPr>
        <w:t xml:space="preserve"> člena Uredbe CLLD ARSKTRP o vlogi odloči v skladu s tretjim pododstavkom tretjega odstavka 44. člena Uredbe 1305/2013/EU.</w:t>
      </w:r>
    </w:p>
    <w:p w:rsidR="00654E04" w:rsidRPr="0037552A" w:rsidRDefault="00654E04" w:rsidP="00654E04">
      <w:pPr>
        <w:pStyle w:val="Golobesedilo"/>
        <w:numPr>
          <w:ilvl w:val="1"/>
          <w:numId w:val="22"/>
        </w:numPr>
        <w:tabs>
          <w:tab w:val="left" w:pos="567"/>
        </w:tabs>
        <w:spacing w:line="288" w:lineRule="auto"/>
        <w:ind w:left="567" w:hanging="567"/>
        <w:jc w:val="both"/>
        <w:rPr>
          <w:rFonts w:ascii="Arial" w:hAnsi="Arial" w:cs="Arial"/>
          <w:bCs/>
        </w:rPr>
      </w:pPr>
      <w:r w:rsidRPr="0037552A">
        <w:rPr>
          <w:rFonts w:ascii="Arial" w:hAnsi="Arial" w:cs="Arial"/>
        </w:rPr>
        <w:t>V skladu s 60. členom Uredbe 1306/2013/EU se zavrne vloga, če se ugotovi, da je upravičenec umetno ustvaril pogoje za izpolnitev zahtev za pridobitev podpore</w:t>
      </w:r>
      <w:r w:rsidR="00DF4085">
        <w:rPr>
          <w:rFonts w:ascii="Arial" w:hAnsi="Arial" w:cs="Arial"/>
        </w:rPr>
        <w:t>.</w:t>
      </w:r>
    </w:p>
    <w:p w:rsidR="00654E04" w:rsidRPr="0037552A" w:rsidRDefault="00654E04" w:rsidP="00654E04">
      <w:pPr>
        <w:pStyle w:val="tevilnatoka"/>
        <w:numPr>
          <w:ilvl w:val="0"/>
          <w:numId w:val="0"/>
        </w:numPr>
        <w:spacing w:line="288" w:lineRule="auto"/>
        <w:ind w:left="757"/>
        <w:rPr>
          <w:rFonts w:cs="Arial"/>
          <w:color w:val="000000"/>
          <w:szCs w:val="20"/>
          <w:lang w:val="sl-SI"/>
        </w:rPr>
      </w:pPr>
    </w:p>
    <w:p w:rsidR="00654E04" w:rsidRPr="003C70C4" w:rsidRDefault="00654E04" w:rsidP="00654E04">
      <w:pPr>
        <w:pStyle w:val="tevilnatoka"/>
        <w:numPr>
          <w:ilvl w:val="0"/>
          <w:numId w:val="22"/>
        </w:numPr>
        <w:spacing w:line="288" w:lineRule="auto"/>
        <w:ind w:left="567" w:hanging="567"/>
        <w:rPr>
          <w:rFonts w:cs="Arial"/>
          <w:color w:val="000000"/>
          <w:szCs w:val="20"/>
          <w:lang w:val="sl-SI"/>
        </w:rPr>
      </w:pPr>
      <w:r w:rsidRPr="0037552A">
        <w:rPr>
          <w:rFonts w:cs="Arial"/>
          <w:szCs w:val="20"/>
          <w:lang w:val="sl-SI"/>
        </w:rPr>
        <w:t>ZAHTEV</w:t>
      </w:r>
      <w:r>
        <w:rPr>
          <w:rFonts w:cs="Arial"/>
          <w:szCs w:val="20"/>
          <w:lang w:val="sl-SI"/>
        </w:rPr>
        <w:t>EK</w:t>
      </w:r>
      <w:r w:rsidRPr="0037552A">
        <w:rPr>
          <w:rFonts w:cs="Arial"/>
          <w:szCs w:val="20"/>
          <w:lang w:val="sl-SI"/>
        </w:rPr>
        <w:t xml:space="preserve"> ZA IZPLAČILO SREDSTEV </w:t>
      </w:r>
    </w:p>
    <w:p w:rsidR="00654E04" w:rsidRDefault="00654E04" w:rsidP="00654E04">
      <w:pPr>
        <w:pStyle w:val="tevilnatoka"/>
        <w:numPr>
          <w:ilvl w:val="1"/>
          <w:numId w:val="22"/>
        </w:numPr>
        <w:tabs>
          <w:tab w:val="clear" w:pos="900"/>
          <w:tab w:val="left" w:pos="567"/>
        </w:tabs>
        <w:spacing w:line="288" w:lineRule="auto"/>
        <w:ind w:left="567" w:hanging="567"/>
        <w:rPr>
          <w:rFonts w:cs="Arial"/>
          <w:b w:val="0"/>
          <w:bCs/>
          <w:szCs w:val="20"/>
          <w:lang w:val="sl-SI"/>
        </w:rPr>
      </w:pPr>
      <w:r w:rsidRPr="002E2671">
        <w:rPr>
          <w:rFonts w:cs="Arial"/>
          <w:b w:val="0"/>
          <w:bCs/>
          <w:szCs w:val="20"/>
          <w:lang w:val="sl-SI"/>
        </w:rPr>
        <w:t>V skladu s prvim odstavkom 46. člena Uredbe CLLD se n</w:t>
      </w:r>
      <w:r w:rsidRPr="002E2671">
        <w:rPr>
          <w:rFonts w:cs="Arial"/>
          <w:b w:val="0"/>
          <w:szCs w:val="20"/>
          <w:lang w:val="sl-SI"/>
        </w:rPr>
        <w:t xml:space="preserve">epovratna javna podpora upravičencem </w:t>
      </w:r>
      <w:r w:rsidRPr="002E2671">
        <w:rPr>
          <w:rFonts w:cs="Arial"/>
          <w:b w:val="0"/>
          <w:bCs/>
          <w:szCs w:val="20"/>
          <w:lang w:val="sl-SI"/>
        </w:rPr>
        <w:t>izplačuje na podlagi zahtevkov za izplačilo.</w:t>
      </w:r>
    </w:p>
    <w:p w:rsidR="00654E04" w:rsidRPr="00ED77ED" w:rsidRDefault="00654E04" w:rsidP="00654E04">
      <w:pPr>
        <w:pStyle w:val="tevilnatoka"/>
        <w:numPr>
          <w:ilvl w:val="1"/>
          <w:numId w:val="22"/>
        </w:numPr>
        <w:tabs>
          <w:tab w:val="clear" w:pos="900"/>
          <w:tab w:val="left" w:pos="567"/>
        </w:tabs>
        <w:spacing w:line="288" w:lineRule="auto"/>
        <w:ind w:left="567" w:hanging="567"/>
        <w:rPr>
          <w:rFonts w:cs="Arial"/>
          <w:b w:val="0"/>
          <w:bCs/>
          <w:szCs w:val="20"/>
          <w:lang w:val="sl-SI"/>
        </w:rPr>
      </w:pPr>
      <w:r w:rsidRPr="00FE3899">
        <w:rPr>
          <w:rFonts w:cs="Arial"/>
          <w:b w:val="0"/>
          <w:bCs/>
          <w:szCs w:val="20"/>
          <w:lang w:val="sl-SI"/>
        </w:rPr>
        <w:t xml:space="preserve">V skladu s tretjim odstavkom 46. člena Uredbe CLLD se rok za vložitev posameznega zahtevka za izplačilo za operacije iz </w:t>
      </w:r>
      <w:proofErr w:type="spellStart"/>
      <w:r w:rsidRPr="00FE3899">
        <w:rPr>
          <w:rFonts w:cs="Arial"/>
          <w:b w:val="0"/>
          <w:bCs/>
          <w:szCs w:val="20"/>
          <w:lang w:val="sl-SI"/>
        </w:rPr>
        <w:t>podukrepa</w:t>
      </w:r>
      <w:proofErr w:type="spellEnd"/>
      <w:r w:rsidRPr="00FE3899">
        <w:rPr>
          <w:rFonts w:cs="Arial"/>
          <w:b w:val="0"/>
          <w:bCs/>
          <w:szCs w:val="20"/>
          <w:lang w:val="sl-SI"/>
        </w:rPr>
        <w:t xml:space="preserve"> določi v odločbi ARSKTRP o odobritvi operacije. </w:t>
      </w:r>
    </w:p>
    <w:p w:rsidR="00654E04" w:rsidRPr="00ED77ED" w:rsidRDefault="003C6225" w:rsidP="00654E04">
      <w:pPr>
        <w:pStyle w:val="tevilnatoka"/>
        <w:numPr>
          <w:ilvl w:val="1"/>
          <w:numId w:val="22"/>
        </w:numPr>
        <w:tabs>
          <w:tab w:val="clear" w:pos="540"/>
          <w:tab w:val="clear" w:pos="900"/>
          <w:tab w:val="left" w:pos="567"/>
        </w:tabs>
        <w:spacing w:line="288" w:lineRule="auto"/>
        <w:ind w:left="567" w:hanging="567"/>
        <w:rPr>
          <w:rFonts w:cs="Arial"/>
          <w:b w:val="0"/>
          <w:bCs/>
          <w:szCs w:val="20"/>
          <w:lang w:val="sl-SI"/>
        </w:rPr>
      </w:pPr>
      <w:r w:rsidRPr="003C6225">
        <w:rPr>
          <w:rFonts w:cs="Arial"/>
          <w:b w:val="0"/>
          <w:bCs/>
          <w:lang w:val="sl-SI"/>
        </w:rPr>
        <w:t>Zahtevek za izplačilo sredstev se vlaga v skladu s določbami sedmega do devetega odstavka 46. člena Uredbe CLLD in v skladu s</w:t>
      </w:r>
      <w:r w:rsidRPr="003C6225">
        <w:rPr>
          <w:b w:val="0"/>
        </w:rPr>
        <w:t xml:space="preserve"> </w:t>
      </w:r>
      <w:r w:rsidRPr="003C6225">
        <w:rPr>
          <w:rFonts w:cs="Arial"/>
          <w:b w:val="0"/>
          <w:bCs/>
          <w:lang w:val="sl-SI"/>
        </w:rPr>
        <w:t>prvim stavkom šestega odstavka 46. člena Uredbe o izvajanju lokalnega razvoja, ki ga vodi skupnost, v programskem obdobju 2014–2020 (Uradni list RS, št. 42/15, 28/16, 73/16, 72/17, 23/18 in 68/18) v povezavi z drugim odstavkom 16. člena Uredbe o spremembah in dopolnitvah Uredbe o izvajanju lokalnega razvoja, ki ga vodi skupnost, v programskem obdobju 2014–2020 (Uradni list RS, št. 68/19).</w:t>
      </w:r>
    </w:p>
    <w:p w:rsidR="00654E04" w:rsidRPr="002E2671" w:rsidRDefault="00654E04" w:rsidP="00654E04">
      <w:pPr>
        <w:pStyle w:val="tevilnatoka"/>
        <w:numPr>
          <w:ilvl w:val="1"/>
          <w:numId w:val="22"/>
        </w:numPr>
        <w:tabs>
          <w:tab w:val="clear" w:pos="900"/>
          <w:tab w:val="left" w:pos="567"/>
        </w:tabs>
        <w:spacing w:line="288" w:lineRule="auto"/>
        <w:ind w:left="567" w:hanging="567"/>
        <w:rPr>
          <w:rFonts w:cs="Arial"/>
          <w:b w:val="0"/>
          <w:bCs/>
          <w:szCs w:val="20"/>
          <w:lang w:val="sl-SI"/>
        </w:rPr>
      </w:pPr>
      <w:r w:rsidRPr="00ED77ED">
        <w:rPr>
          <w:rFonts w:cs="Arial"/>
          <w:b w:val="0"/>
          <w:bCs/>
          <w:szCs w:val="20"/>
          <w:lang w:val="sl-SI"/>
        </w:rPr>
        <w:t xml:space="preserve">V skladu z enajstim odstavkom </w:t>
      </w:r>
      <w:r w:rsidRPr="002E2671">
        <w:rPr>
          <w:rFonts w:cs="Arial"/>
          <w:b w:val="0"/>
          <w:bCs/>
          <w:szCs w:val="20"/>
          <w:lang w:val="sl-SI"/>
        </w:rPr>
        <w:t>46. člena Uredbe CLLD se javna podpora izplača na podlagi popolnega</w:t>
      </w:r>
      <w:r w:rsidR="001A3009">
        <w:rPr>
          <w:rFonts w:cs="Arial"/>
          <w:b w:val="0"/>
          <w:bCs/>
          <w:szCs w:val="20"/>
          <w:lang w:val="sl-SI"/>
        </w:rPr>
        <w:t xml:space="preserve"> </w:t>
      </w:r>
      <w:r w:rsidRPr="002E2671">
        <w:rPr>
          <w:rFonts w:cs="Arial"/>
          <w:b w:val="0"/>
          <w:bCs/>
          <w:szCs w:val="20"/>
          <w:lang w:val="sl-SI"/>
        </w:rPr>
        <w:t>zahtevka za izplačilo po opravljeni kontroli v skladu s 53. členom Uredbe CLLD.</w:t>
      </w:r>
    </w:p>
    <w:p w:rsidR="00654E04" w:rsidRPr="002E2671" w:rsidRDefault="00654E04" w:rsidP="00654E04">
      <w:pPr>
        <w:pStyle w:val="tevilnatoka"/>
        <w:numPr>
          <w:ilvl w:val="1"/>
          <w:numId w:val="22"/>
        </w:numPr>
        <w:tabs>
          <w:tab w:val="clear" w:pos="900"/>
          <w:tab w:val="left" w:pos="567"/>
        </w:tabs>
        <w:spacing w:line="288" w:lineRule="auto"/>
        <w:ind w:left="567" w:hanging="567"/>
        <w:rPr>
          <w:rFonts w:cs="Arial"/>
          <w:b w:val="0"/>
          <w:bCs/>
          <w:szCs w:val="20"/>
          <w:lang w:val="sl-SI"/>
        </w:rPr>
      </w:pPr>
      <w:r w:rsidRPr="002E2671">
        <w:rPr>
          <w:rFonts w:cs="Arial"/>
          <w:b w:val="0"/>
          <w:bCs/>
          <w:szCs w:val="20"/>
          <w:lang w:val="sl-SI"/>
        </w:rPr>
        <w:t>V skladu z dvanajstim odstavkom 46. člena Uredbe CLLD se javna podpora izplača na transakcijski račun upravičenca.</w:t>
      </w:r>
    </w:p>
    <w:p w:rsidR="00654E04" w:rsidRPr="0037552A" w:rsidRDefault="00654E04" w:rsidP="00654E04">
      <w:pPr>
        <w:pStyle w:val="Odstavek"/>
        <w:spacing w:before="0" w:line="288" w:lineRule="auto"/>
        <w:ind w:firstLine="0"/>
        <w:rPr>
          <w:rFonts w:cs="Arial"/>
          <w:b/>
          <w:sz w:val="20"/>
          <w:szCs w:val="20"/>
          <w:lang w:val="sl-SI"/>
        </w:rPr>
      </w:pPr>
    </w:p>
    <w:p w:rsidR="00654E04" w:rsidRPr="0037552A" w:rsidRDefault="00654E04" w:rsidP="00654E04">
      <w:pPr>
        <w:pStyle w:val="tevilnatoka"/>
        <w:numPr>
          <w:ilvl w:val="0"/>
          <w:numId w:val="22"/>
        </w:numPr>
        <w:tabs>
          <w:tab w:val="clear" w:pos="540"/>
          <w:tab w:val="left" w:pos="567"/>
        </w:tabs>
        <w:spacing w:line="288" w:lineRule="auto"/>
        <w:ind w:left="567" w:hanging="567"/>
        <w:rPr>
          <w:rFonts w:cs="Arial"/>
          <w:szCs w:val="20"/>
          <w:lang w:val="sl-SI"/>
        </w:rPr>
      </w:pPr>
      <w:r w:rsidRPr="0037552A">
        <w:rPr>
          <w:rFonts w:cs="Arial"/>
          <w:szCs w:val="20"/>
          <w:lang w:val="sl-SI"/>
        </w:rPr>
        <w:t>OMEJITEV PODPORE</w:t>
      </w:r>
    </w:p>
    <w:p w:rsidR="00654E04" w:rsidRDefault="00654E04" w:rsidP="00654E04">
      <w:pPr>
        <w:pStyle w:val="tevilnatoka"/>
        <w:numPr>
          <w:ilvl w:val="0"/>
          <w:numId w:val="0"/>
        </w:numPr>
        <w:spacing w:line="288" w:lineRule="auto"/>
        <w:ind w:left="567"/>
        <w:rPr>
          <w:rFonts w:cs="Arial"/>
          <w:b w:val="0"/>
          <w:szCs w:val="20"/>
          <w:lang w:val="sl-SI"/>
        </w:rPr>
      </w:pPr>
      <w:r>
        <w:rPr>
          <w:rFonts w:cs="Arial"/>
          <w:b w:val="0"/>
          <w:szCs w:val="20"/>
          <w:lang w:val="sl-SI"/>
        </w:rPr>
        <w:t>Omejitev podpore je določena v prvem, drugem in četrtem odstavku 47. člena Uredbe CLLD.</w:t>
      </w:r>
    </w:p>
    <w:p w:rsidR="00782DA5" w:rsidRDefault="00782DA5" w:rsidP="00654E04">
      <w:pPr>
        <w:pStyle w:val="tevilnatoka"/>
        <w:numPr>
          <w:ilvl w:val="0"/>
          <w:numId w:val="0"/>
        </w:numPr>
        <w:spacing w:line="288" w:lineRule="auto"/>
        <w:ind w:left="567"/>
        <w:rPr>
          <w:rFonts w:cs="Arial"/>
          <w:b w:val="0"/>
          <w:szCs w:val="20"/>
          <w:lang w:val="sl-SI"/>
        </w:rPr>
      </w:pPr>
    </w:p>
    <w:p w:rsidR="00782DA5" w:rsidRDefault="00782DA5" w:rsidP="00C144F6">
      <w:pPr>
        <w:pStyle w:val="tevilnatoka"/>
        <w:numPr>
          <w:ilvl w:val="0"/>
          <w:numId w:val="22"/>
        </w:numPr>
        <w:tabs>
          <w:tab w:val="clear" w:pos="540"/>
          <w:tab w:val="left" w:pos="567"/>
        </w:tabs>
        <w:spacing w:line="288" w:lineRule="auto"/>
        <w:ind w:left="567" w:hanging="567"/>
        <w:rPr>
          <w:rFonts w:cs="Arial"/>
          <w:szCs w:val="20"/>
          <w:lang w:val="sl-SI"/>
        </w:rPr>
      </w:pPr>
      <w:r w:rsidRPr="00782DA5">
        <w:rPr>
          <w:rFonts w:cs="Arial"/>
          <w:szCs w:val="20"/>
          <w:lang w:val="sl-SI"/>
        </w:rPr>
        <w:t>OBJAVA PODATKOV O PREJEMNIKIH SREDSTEV</w:t>
      </w:r>
    </w:p>
    <w:p w:rsidR="00782DA5" w:rsidRPr="00C144F6" w:rsidRDefault="00782DA5" w:rsidP="00C144F6">
      <w:pPr>
        <w:spacing w:line="288" w:lineRule="auto"/>
        <w:ind w:left="567"/>
        <w:jc w:val="both"/>
        <w:rPr>
          <w:rFonts w:cs="Arial"/>
          <w:szCs w:val="20"/>
          <w:lang w:val="sl-SI"/>
        </w:rPr>
      </w:pPr>
      <w:r w:rsidRPr="00C144F6">
        <w:rPr>
          <w:rFonts w:cs="Arial"/>
          <w:szCs w:val="20"/>
          <w:lang w:val="sl-SI"/>
        </w:rPr>
        <w:lastRenderedPageBreak/>
        <w:t>Podatki o upravičencih, ki so prejeli sredstva na podlagi tega javnega razpisa, se objavijo na spletni strani ARSKTRP v skladu s 111. in 113. členom Uredbe 1306/2013/EU.</w:t>
      </w:r>
    </w:p>
    <w:p w:rsidR="00782DA5" w:rsidRDefault="00782DA5" w:rsidP="00782DA5">
      <w:pPr>
        <w:pStyle w:val="tevilnatoka"/>
        <w:numPr>
          <w:ilvl w:val="0"/>
          <w:numId w:val="0"/>
        </w:numPr>
        <w:tabs>
          <w:tab w:val="clear" w:pos="540"/>
          <w:tab w:val="clear" w:pos="900"/>
          <w:tab w:val="left" w:pos="0"/>
        </w:tabs>
        <w:spacing w:line="288" w:lineRule="auto"/>
        <w:ind w:left="567"/>
        <w:rPr>
          <w:rFonts w:eastAsiaTheme="minorHAnsi" w:cs="Arial"/>
          <w:b w:val="0"/>
          <w:szCs w:val="20"/>
          <w:lang w:val="sl-SI"/>
        </w:rPr>
      </w:pPr>
    </w:p>
    <w:p w:rsidR="00782DA5" w:rsidRPr="00C144F6" w:rsidRDefault="00782DA5" w:rsidP="00C144F6">
      <w:pPr>
        <w:pStyle w:val="tevilnatoka"/>
        <w:numPr>
          <w:ilvl w:val="0"/>
          <w:numId w:val="22"/>
        </w:numPr>
        <w:tabs>
          <w:tab w:val="clear" w:pos="540"/>
          <w:tab w:val="left" w:pos="567"/>
        </w:tabs>
        <w:spacing w:line="288" w:lineRule="auto"/>
        <w:ind w:left="567" w:hanging="567"/>
        <w:rPr>
          <w:rFonts w:cs="Arial"/>
          <w:szCs w:val="20"/>
          <w:lang w:val="sl-SI"/>
        </w:rPr>
      </w:pPr>
      <w:r w:rsidRPr="00C144F6">
        <w:rPr>
          <w:rFonts w:cs="Arial"/>
          <w:szCs w:val="20"/>
          <w:lang w:val="sl-SI"/>
        </w:rPr>
        <w:t>OBDELAVA OSEBNIH PODATKOV</w:t>
      </w:r>
    </w:p>
    <w:p w:rsidR="00782DA5" w:rsidRPr="00C144F6" w:rsidRDefault="00782DA5" w:rsidP="00C144F6">
      <w:pPr>
        <w:spacing w:line="288" w:lineRule="auto"/>
        <w:ind w:left="567"/>
        <w:jc w:val="both"/>
        <w:rPr>
          <w:rFonts w:cs="Arial"/>
          <w:szCs w:val="20"/>
          <w:lang w:val="sl-SI"/>
        </w:rPr>
      </w:pPr>
      <w:r w:rsidRPr="00C144F6">
        <w:rPr>
          <w:rFonts w:cs="Arial"/>
          <w:szCs w:val="20"/>
          <w:lang w:val="sl-SI"/>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rsidR="00782DA5" w:rsidRPr="00782DA5" w:rsidRDefault="00782DA5" w:rsidP="00782DA5">
      <w:pPr>
        <w:pStyle w:val="tevilnatoka"/>
        <w:numPr>
          <w:ilvl w:val="0"/>
          <w:numId w:val="0"/>
        </w:numPr>
        <w:tabs>
          <w:tab w:val="clear" w:pos="540"/>
          <w:tab w:val="clear" w:pos="900"/>
          <w:tab w:val="left" w:pos="0"/>
        </w:tabs>
        <w:spacing w:line="288" w:lineRule="auto"/>
        <w:ind w:left="567"/>
        <w:rPr>
          <w:rFonts w:cs="Arial"/>
          <w:szCs w:val="20"/>
          <w:lang w:val="sl-SI"/>
        </w:rPr>
      </w:pPr>
    </w:p>
    <w:p w:rsidR="00EA1468" w:rsidRPr="005C4856" w:rsidRDefault="00EA1468" w:rsidP="005C4856">
      <w:pPr>
        <w:spacing w:line="288" w:lineRule="auto"/>
        <w:jc w:val="both"/>
        <w:rPr>
          <w:rFonts w:cs="Arial"/>
          <w:bCs/>
          <w:vanish/>
          <w:szCs w:val="20"/>
        </w:rPr>
      </w:pPr>
    </w:p>
    <w:p w:rsidR="005C4856" w:rsidRPr="005C4856" w:rsidRDefault="005C4856" w:rsidP="005C4856">
      <w:pPr>
        <w:pStyle w:val="Odstavekseznama"/>
        <w:numPr>
          <w:ilvl w:val="0"/>
          <w:numId w:val="22"/>
        </w:numPr>
        <w:spacing w:line="288" w:lineRule="auto"/>
        <w:jc w:val="both"/>
        <w:rPr>
          <w:rFonts w:ascii="Arial" w:hAnsi="Arial" w:cs="Arial"/>
          <w:bCs/>
          <w:vanish/>
          <w:sz w:val="20"/>
          <w:szCs w:val="20"/>
          <w:lang w:eastAsia="en-US"/>
        </w:rPr>
      </w:pPr>
      <w:r w:rsidRPr="005C4856">
        <w:rPr>
          <w:rFonts w:ascii="Arial" w:hAnsi="Arial" w:cs="Arial"/>
          <w:b/>
          <w:bCs/>
          <w:sz w:val="20"/>
          <w:szCs w:val="20"/>
        </w:rPr>
        <w:t>IZVEDBA KONTROL IN NEIZPOLNJEVANJE OBVEZNOSTI</w:t>
      </w:r>
    </w:p>
    <w:p w:rsidR="00A871AF" w:rsidRDefault="00A871AF" w:rsidP="00A871AF">
      <w:pPr>
        <w:spacing w:line="288" w:lineRule="auto"/>
        <w:jc w:val="both"/>
        <w:rPr>
          <w:rFonts w:cs="Arial"/>
          <w:bCs/>
          <w:szCs w:val="20"/>
          <w:lang w:val="sl-SI"/>
        </w:rPr>
      </w:pPr>
    </w:p>
    <w:p w:rsidR="00654E04" w:rsidRPr="00A871AF" w:rsidRDefault="00654E04" w:rsidP="00A871AF">
      <w:pPr>
        <w:numPr>
          <w:ilvl w:val="1"/>
          <w:numId w:val="22"/>
        </w:numPr>
        <w:spacing w:line="288" w:lineRule="auto"/>
        <w:ind w:left="567" w:hanging="567"/>
        <w:jc w:val="both"/>
        <w:rPr>
          <w:rFonts w:cs="Arial"/>
          <w:bCs/>
          <w:szCs w:val="20"/>
          <w:lang w:val="sl-SI"/>
        </w:rPr>
      </w:pPr>
      <w:r w:rsidRPr="00A871AF">
        <w:rPr>
          <w:rFonts w:cs="Arial"/>
          <w:bCs/>
          <w:szCs w:val="20"/>
          <w:lang w:val="sl-SI"/>
        </w:rPr>
        <w:t xml:space="preserve">Kontrola nad izvajanjem </w:t>
      </w:r>
      <w:proofErr w:type="spellStart"/>
      <w:r w:rsidRPr="00A871AF">
        <w:rPr>
          <w:rFonts w:cs="Arial"/>
          <w:bCs/>
          <w:szCs w:val="20"/>
          <w:lang w:val="sl-SI"/>
        </w:rPr>
        <w:t>podukrepa</w:t>
      </w:r>
      <w:proofErr w:type="spellEnd"/>
      <w:r w:rsidRPr="00A871AF">
        <w:rPr>
          <w:rFonts w:cs="Arial"/>
          <w:bCs/>
          <w:szCs w:val="20"/>
          <w:lang w:val="sl-SI"/>
        </w:rPr>
        <w:t xml:space="preserve"> se izvaja v skladu z določbami 53. člena Uredbe CLLD. </w:t>
      </w:r>
    </w:p>
    <w:p w:rsidR="00654E04" w:rsidRPr="00625AB9" w:rsidRDefault="00654E04" w:rsidP="00654E04">
      <w:pPr>
        <w:numPr>
          <w:ilvl w:val="1"/>
          <w:numId w:val="22"/>
        </w:numPr>
        <w:spacing w:line="288" w:lineRule="auto"/>
        <w:ind w:left="567" w:hanging="567"/>
        <w:jc w:val="both"/>
        <w:rPr>
          <w:rFonts w:cs="Arial"/>
          <w:bCs/>
          <w:szCs w:val="20"/>
          <w:lang w:val="sl-SI"/>
        </w:rPr>
      </w:pPr>
      <w:r w:rsidRPr="00625AB9">
        <w:rPr>
          <w:rFonts w:cs="Arial"/>
          <w:bCs/>
          <w:szCs w:val="20"/>
          <w:lang w:val="sl-SI"/>
        </w:rPr>
        <w:t xml:space="preserve">Neizpolnitev ali kršitev obveznosti se v skladu s prvim odstavkom 52. člena Uredbe CLLD sankcionira v skladu s 63. členom Uredbe 1306/2013/EU, 63. členom Uredbe 809/2014/EU ter </w:t>
      </w:r>
      <w:proofErr w:type="spellStart"/>
      <w:r>
        <w:rPr>
          <w:rFonts w:cs="Arial"/>
          <w:bCs/>
          <w:szCs w:val="20"/>
          <w:lang w:val="sl-SI"/>
        </w:rPr>
        <w:t>41.a</w:t>
      </w:r>
      <w:proofErr w:type="spellEnd"/>
      <w:r w:rsidRPr="00625AB9">
        <w:rPr>
          <w:rFonts w:cs="Arial"/>
          <w:bCs/>
          <w:szCs w:val="20"/>
          <w:lang w:val="sl-SI"/>
        </w:rPr>
        <w:t xml:space="preserve"> členom </w:t>
      </w:r>
      <w:proofErr w:type="spellStart"/>
      <w:r>
        <w:rPr>
          <w:rFonts w:cs="Arial"/>
          <w:bCs/>
          <w:szCs w:val="20"/>
          <w:lang w:val="sl-SI"/>
        </w:rPr>
        <w:t>Zkme</w:t>
      </w:r>
      <w:proofErr w:type="spellEnd"/>
      <w:r>
        <w:rPr>
          <w:rFonts w:cs="Arial"/>
          <w:bCs/>
          <w:szCs w:val="20"/>
          <w:lang w:val="sl-SI"/>
        </w:rPr>
        <w:t>-1</w:t>
      </w:r>
      <w:r w:rsidRPr="00625AB9">
        <w:rPr>
          <w:rFonts w:cs="Arial"/>
          <w:bCs/>
          <w:szCs w:val="20"/>
          <w:lang w:val="sl-SI"/>
        </w:rPr>
        <w:t>.</w:t>
      </w:r>
    </w:p>
    <w:p w:rsidR="00654E04" w:rsidRPr="00625AB9" w:rsidRDefault="00654E04" w:rsidP="00654E04">
      <w:pPr>
        <w:numPr>
          <w:ilvl w:val="1"/>
          <w:numId w:val="22"/>
        </w:numPr>
        <w:spacing w:line="288" w:lineRule="auto"/>
        <w:ind w:left="567" w:hanging="567"/>
        <w:jc w:val="both"/>
        <w:rPr>
          <w:rFonts w:cs="Arial"/>
          <w:bCs/>
          <w:szCs w:val="20"/>
          <w:lang w:val="sl-SI"/>
        </w:rPr>
      </w:pPr>
      <w:r w:rsidRPr="00625AB9">
        <w:rPr>
          <w:rFonts w:cs="Arial"/>
          <w:szCs w:val="20"/>
          <w:lang w:val="sl-SI"/>
        </w:rPr>
        <w:t xml:space="preserve">Če upravičenec ne odstopi od izvedbe operacije v roku 30 dni od prejema odločbe o odobritvi operacije ali zamudi rok za vložitev zahtevka za izplačilo, ki je določen v odločbi o odobritvi operacije, v skladu s tretjim odstavkom 52. člena Uredbe CLLD ni upravičen do sredstev iz naslova </w:t>
      </w:r>
      <w:proofErr w:type="spellStart"/>
      <w:r w:rsidRPr="00625AB9">
        <w:rPr>
          <w:rFonts w:cs="Arial"/>
          <w:szCs w:val="20"/>
          <w:lang w:val="sl-SI"/>
        </w:rPr>
        <w:t>podukrepa</w:t>
      </w:r>
      <w:proofErr w:type="spellEnd"/>
      <w:r w:rsidRPr="00625AB9">
        <w:rPr>
          <w:rFonts w:cs="Arial"/>
          <w:szCs w:val="20"/>
          <w:lang w:val="sl-SI"/>
        </w:rPr>
        <w:t xml:space="preserve"> in se ga izključi iz </w:t>
      </w:r>
      <w:proofErr w:type="spellStart"/>
      <w:r w:rsidRPr="00625AB9">
        <w:rPr>
          <w:rFonts w:cs="Arial"/>
          <w:szCs w:val="20"/>
          <w:lang w:val="sl-SI"/>
        </w:rPr>
        <w:t>podukrepa</w:t>
      </w:r>
      <w:proofErr w:type="spellEnd"/>
      <w:r w:rsidRPr="00625AB9">
        <w:rPr>
          <w:rFonts w:cs="Arial"/>
          <w:szCs w:val="20"/>
          <w:lang w:val="sl-SI"/>
        </w:rPr>
        <w:t xml:space="preserve"> za koledarsko leto neizpolnitve obveznosti in naslednje koledarsko leto.</w:t>
      </w:r>
    </w:p>
    <w:p w:rsidR="00654E04" w:rsidRPr="002E6B3C" w:rsidRDefault="00654E04" w:rsidP="00654E04">
      <w:pPr>
        <w:numPr>
          <w:ilvl w:val="1"/>
          <w:numId w:val="22"/>
        </w:numPr>
        <w:spacing w:line="288" w:lineRule="auto"/>
        <w:ind w:left="567" w:hanging="567"/>
        <w:jc w:val="both"/>
        <w:rPr>
          <w:rFonts w:cs="Arial"/>
          <w:bCs/>
          <w:szCs w:val="20"/>
          <w:lang w:val="sl-SI"/>
        </w:rPr>
      </w:pPr>
      <w:r w:rsidRPr="00625AB9">
        <w:rPr>
          <w:rFonts w:cs="Arial"/>
          <w:szCs w:val="20"/>
          <w:lang w:val="sl-SI"/>
        </w:rPr>
        <w:t xml:space="preserve">Upravičenec, ki uvede bistvene spremembe, določene v 71. členu Uredbe 1303/2013/EU, </w:t>
      </w:r>
      <w:r w:rsidRPr="002E6B3C">
        <w:rPr>
          <w:rFonts w:cs="Arial"/>
          <w:szCs w:val="20"/>
          <w:lang w:val="sl-SI"/>
        </w:rPr>
        <w:t xml:space="preserve">in odtuji predmet podpore ali predmet podpore uporablja v nasprotju z namenom, za katerega je prejel javno podporo, mora v skladu s petim odstavkom 52. člena Uredbe CLLD vsa izplačana sredstva vrniti v proračun Republike Slovenije skupaj z zakonitimi zamudnimi obrestmi. Poleg tega se upravičenca izključi iz prejemanja podpore v okviru istega </w:t>
      </w:r>
      <w:proofErr w:type="spellStart"/>
      <w:r w:rsidRPr="002E6B3C">
        <w:rPr>
          <w:rFonts w:cs="Arial"/>
          <w:szCs w:val="20"/>
          <w:lang w:val="sl-SI"/>
        </w:rPr>
        <w:t>podukrepa</w:t>
      </w:r>
      <w:proofErr w:type="spellEnd"/>
      <w:r w:rsidRPr="002E6B3C">
        <w:rPr>
          <w:rFonts w:cs="Arial"/>
          <w:szCs w:val="20"/>
          <w:lang w:val="sl-SI"/>
        </w:rPr>
        <w:t xml:space="preserve"> za koledarsko leto ugotovitve kršitve in naslednje koledarsko leto.</w:t>
      </w:r>
    </w:p>
    <w:p w:rsidR="00654E04" w:rsidRPr="002E6B3C" w:rsidRDefault="00654E04" w:rsidP="00654E04">
      <w:pPr>
        <w:numPr>
          <w:ilvl w:val="1"/>
          <w:numId w:val="22"/>
        </w:numPr>
        <w:spacing w:line="288" w:lineRule="auto"/>
        <w:ind w:left="567" w:hanging="567"/>
        <w:jc w:val="both"/>
        <w:rPr>
          <w:rFonts w:cs="Arial"/>
          <w:bCs/>
          <w:szCs w:val="20"/>
          <w:lang w:val="sl-SI"/>
        </w:rPr>
      </w:pPr>
      <w:r w:rsidRPr="002E6B3C">
        <w:rPr>
          <w:rFonts w:cs="Arial"/>
          <w:szCs w:val="20"/>
          <w:lang w:val="sl-SI"/>
        </w:rPr>
        <w:t xml:space="preserve">Upravičenec, ki ne hrani dokumentacije v skladu s točko 7.2. tega javnega razpisa, mora v skladu z </w:t>
      </w:r>
      <w:r w:rsidR="00DE6DA6" w:rsidRPr="002E6B3C">
        <w:rPr>
          <w:rFonts w:cs="Arial"/>
          <w:szCs w:val="20"/>
          <w:lang w:val="sl-SI"/>
        </w:rPr>
        <w:t>enajstim</w:t>
      </w:r>
      <w:r w:rsidRPr="002E6B3C">
        <w:rPr>
          <w:rFonts w:cs="Arial"/>
          <w:szCs w:val="20"/>
          <w:lang w:val="sl-SI"/>
        </w:rPr>
        <w:t xml:space="preserve"> odstavkom 52. člena Uredbe CLLD v proračun Republike Slovenije vrniti deset odstotkov izplačanih sredstev skupaj z zakonitimi zamudnimi obrestmi.</w:t>
      </w:r>
    </w:p>
    <w:p w:rsidR="00654E04" w:rsidRPr="002E6B3C" w:rsidRDefault="00654E04" w:rsidP="00654E04">
      <w:pPr>
        <w:numPr>
          <w:ilvl w:val="1"/>
          <w:numId w:val="22"/>
        </w:numPr>
        <w:spacing w:line="288" w:lineRule="auto"/>
        <w:ind w:left="567" w:hanging="567"/>
        <w:jc w:val="both"/>
        <w:rPr>
          <w:rFonts w:cs="Arial"/>
          <w:bCs/>
          <w:szCs w:val="20"/>
          <w:lang w:val="sl-SI"/>
        </w:rPr>
      </w:pPr>
      <w:r w:rsidRPr="002E6B3C">
        <w:rPr>
          <w:rFonts w:cs="Arial"/>
          <w:szCs w:val="20"/>
          <w:lang w:val="sl-SI"/>
        </w:rPr>
        <w:t xml:space="preserve">Upravičenec, ki iz neutemeljenega razloga ne omogoči kontrole na kraju samem iz točke 7.4. in jo nepreklicno odkloni, mora v skladu </w:t>
      </w:r>
      <w:r w:rsidR="00DE6DA6" w:rsidRPr="002E6B3C">
        <w:rPr>
          <w:rFonts w:cs="Arial"/>
          <w:szCs w:val="20"/>
          <w:lang w:val="sl-SI"/>
        </w:rPr>
        <w:t>z</w:t>
      </w:r>
      <w:r w:rsidRPr="002E6B3C">
        <w:rPr>
          <w:rFonts w:cs="Arial"/>
          <w:szCs w:val="20"/>
          <w:lang w:val="sl-SI"/>
        </w:rPr>
        <w:t xml:space="preserve"> </w:t>
      </w:r>
      <w:r w:rsidR="00DE6DA6" w:rsidRPr="002E6B3C">
        <w:rPr>
          <w:rFonts w:cs="Arial"/>
          <w:szCs w:val="20"/>
          <w:lang w:val="sl-SI"/>
        </w:rPr>
        <w:t xml:space="preserve">dvanajstim </w:t>
      </w:r>
      <w:r w:rsidRPr="002E6B3C">
        <w:rPr>
          <w:rFonts w:cs="Arial"/>
          <w:szCs w:val="20"/>
          <w:lang w:val="sl-SI"/>
        </w:rPr>
        <w:t>odstavkom 52. člena Uredbe CLLD v proračun Republike Slovenije vrniti vsa izplačana sredstva skupaj z zakonitimi zamudnimi obrestmi.</w:t>
      </w:r>
    </w:p>
    <w:p w:rsidR="00DE6DA6" w:rsidRPr="00A871AF" w:rsidRDefault="00654E04" w:rsidP="00A871AF">
      <w:pPr>
        <w:numPr>
          <w:ilvl w:val="1"/>
          <w:numId w:val="22"/>
        </w:numPr>
        <w:spacing w:line="288" w:lineRule="auto"/>
        <w:ind w:left="567" w:hanging="567"/>
        <w:jc w:val="both"/>
        <w:rPr>
          <w:rFonts w:cs="Arial"/>
          <w:szCs w:val="20"/>
          <w:lang w:val="sl-SI"/>
        </w:rPr>
      </w:pPr>
      <w:r w:rsidRPr="003B1CFE">
        <w:rPr>
          <w:rFonts w:cs="Arial"/>
          <w:szCs w:val="20"/>
          <w:lang w:val="sl-SI"/>
        </w:rPr>
        <w:t xml:space="preserve">Upravičenec, ki v nasprotju s točko 7.5. tega javnega razpisa ne </w:t>
      </w:r>
      <w:r w:rsidR="003B1CFE" w:rsidRPr="003B1CFE">
        <w:rPr>
          <w:rFonts w:cs="Arial"/>
          <w:szCs w:val="20"/>
          <w:lang w:val="sl-SI"/>
        </w:rPr>
        <w:t xml:space="preserve">zagotavlja označevanja, se sankcionira v skladu </w:t>
      </w:r>
      <w:r w:rsidRPr="003B1CFE">
        <w:rPr>
          <w:rFonts w:cs="Arial"/>
          <w:szCs w:val="20"/>
          <w:lang w:val="sl-SI"/>
        </w:rPr>
        <w:t xml:space="preserve">s </w:t>
      </w:r>
      <w:r w:rsidR="00782DA5" w:rsidRPr="003B1CFE">
        <w:rPr>
          <w:rFonts w:cs="Arial"/>
          <w:szCs w:val="20"/>
          <w:lang w:val="sl-SI"/>
        </w:rPr>
        <w:t>trinajstim</w:t>
      </w:r>
      <w:r w:rsidRPr="003B1CFE">
        <w:rPr>
          <w:rFonts w:cs="Arial"/>
          <w:szCs w:val="20"/>
          <w:lang w:val="sl-SI"/>
        </w:rPr>
        <w:t xml:space="preserve"> odstavkom 52. člena Uredbe CLLD</w:t>
      </w:r>
      <w:r w:rsidR="003B1CFE" w:rsidRPr="003B1CFE">
        <w:rPr>
          <w:rFonts w:cs="Arial"/>
          <w:szCs w:val="20"/>
          <w:lang w:val="sl-SI"/>
        </w:rPr>
        <w:t>.</w:t>
      </w:r>
    </w:p>
    <w:p w:rsidR="00654E04" w:rsidRPr="002E6B3C" w:rsidRDefault="00654E04" w:rsidP="00A871AF">
      <w:pPr>
        <w:numPr>
          <w:ilvl w:val="1"/>
          <w:numId w:val="22"/>
        </w:numPr>
        <w:spacing w:line="288" w:lineRule="auto"/>
        <w:ind w:left="567" w:hanging="567"/>
        <w:jc w:val="both"/>
        <w:rPr>
          <w:rFonts w:cs="Arial"/>
          <w:szCs w:val="20"/>
          <w:lang w:val="sl-SI"/>
        </w:rPr>
      </w:pPr>
      <w:r w:rsidRPr="003B1CFE">
        <w:rPr>
          <w:rFonts w:cs="Arial"/>
          <w:szCs w:val="20"/>
          <w:lang w:val="sl-SI"/>
        </w:rPr>
        <w:t xml:space="preserve">Če se ugotovi, da je upravičenec namerno vložil napačno vlogo iz točke 10.2. tega javnega razpisa ali zahtevek za izplačilo iz 12. poglavja tega javnega razpisa (navajanje lažnih podatkov, izjav), mora v skladu s </w:t>
      </w:r>
      <w:r w:rsidR="00D52526" w:rsidRPr="003B1CFE">
        <w:rPr>
          <w:rFonts w:cs="Arial"/>
          <w:szCs w:val="20"/>
          <w:lang w:val="sl-SI"/>
        </w:rPr>
        <w:t xml:space="preserve">štirinajstim </w:t>
      </w:r>
      <w:r w:rsidRPr="003B1CFE">
        <w:rPr>
          <w:rFonts w:cs="Arial"/>
          <w:szCs w:val="20"/>
          <w:lang w:val="sl-SI"/>
        </w:rPr>
        <w:t xml:space="preserve">odstavkom 52. člena Uredbe CLLD v proračun Republike Slovenije vrniti vsa izplačana sredstva skupaj z zakonitimi zamudnimi obrestmi. Upravičenec se izključi iz </w:t>
      </w:r>
      <w:proofErr w:type="spellStart"/>
      <w:r w:rsidRPr="003B1CFE">
        <w:rPr>
          <w:rFonts w:cs="Arial"/>
          <w:szCs w:val="20"/>
          <w:lang w:val="sl-SI"/>
        </w:rPr>
        <w:t>podukrepa</w:t>
      </w:r>
      <w:proofErr w:type="spellEnd"/>
      <w:r w:rsidRPr="003B1CFE">
        <w:rPr>
          <w:rFonts w:cs="Arial"/>
          <w:szCs w:val="20"/>
          <w:lang w:val="sl-SI"/>
        </w:rPr>
        <w:t xml:space="preserve"> za koledarsko leto neizpolnitve obveznosti in naslednje koledarsko leto</w:t>
      </w:r>
      <w:r w:rsidRPr="002E6B3C">
        <w:rPr>
          <w:rFonts w:cs="Arial"/>
          <w:szCs w:val="20"/>
          <w:lang w:val="sl-SI"/>
        </w:rPr>
        <w:t>.</w:t>
      </w:r>
    </w:p>
    <w:p w:rsidR="00654E04" w:rsidRPr="002E6B3C" w:rsidRDefault="00654E04" w:rsidP="00A871AF">
      <w:pPr>
        <w:numPr>
          <w:ilvl w:val="1"/>
          <w:numId w:val="22"/>
        </w:numPr>
        <w:spacing w:line="288" w:lineRule="auto"/>
        <w:ind w:left="567" w:hanging="567"/>
        <w:jc w:val="both"/>
        <w:rPr>
          <w:rFonts w:cs="Arial"/>
          <w:szCs w:val="20"/>
          <w:lang w:val="sl-SI"/>
        </w:rPr>
      </w:pPr>
      <w:r w:rsidRPr="002E6B3C">
        <w:rPr>
          <w:rFonts w:cs="Arial"/>
          <w:szCs w:val="20"/>
          <w:lang w:val="sl-SI"/>
        </w:rPr>
        <w:t xml:space="preserve">Kadar upravičenec operacije ne izvede v skladu z odobreno operacijo in krši določbe trinajstega odstavka 36. člena Uredbe CLLD, se mu v skladu z </w:t>
      </w:r>
      <w:r w:rsidR="005C4856" w:rsidRPr="002E6B3C">
        <w:rPr>
          <w:rFonts w:cs="Arial"/>
          <w:szCs w:val="20"/>
          <w:lang w:val="sl-SI"/>
        </w:rPr>
        <w:t xml:space="preserve">osemnajstim </w:t>
      </w:r>
      <w:r w:rsidRPr="002E6B3C">
        <w:rPr>
          <w:rFonts w:cs="Arial"/>
          <w:szCs w:val="20"/>
          <w:lang w:val="sl-SI"/>
        </w:rPr>
        <w:t>odstavkom 52. člena Uredbe CLLD podpora ne izplača.</w:t>
      </w:r>
    </w:p>
    <w:p w:rsidR="00654E04" w:rsidRPr="005C4856" w:rsidRDefault="00654E04" w:rsidP="00A871AF">
      <w:pPr>
        <w:numPr>
          <w:ilvl w:val="1"/>
          <w:numId w:val="22"/>
        </w:numPr>
        <w:spacing w:line="288" w:lineRule="auto"/>
        <w:ind w:left="567" w:hanging="567"/>
        <w:jc w:val="both"/>
        <w:rPr>
          <w:rFonts w:cs="Arial"/>
          <w:szCs w:val="20"/>
          <w:lang w:val="sl-SI"/>
        </w:rPr>
      </w:pPr>
      <w:r w:rsidRPr="002E6B3C">
        <w:rPr>
          <w:rFonts w:cs="Arial"/>
          <w:szCs w:val="20"/>
          <w:lang w:val="sl-SI"/>
        </w:rPr>
        <w:t xml:space="preserve">Če upravičenec ne doseže ciljev operacije, kot je to opredelil v vlogi iz točke 10.2. tega javnega razpisa, se mu v skladu z </w:t>
      </w:r>
      <w:r w:rsidR="005C4856" w:rsidRPr="002E6B3C">
        <w:rPr>
          <w:rFonts w:cs="Arial"/>
          <w:szCs w:val="20"/>
          <w:lang w:val="sl-SI"/>
        </w:rPr>
        <w:t>devetnajstim</w:t>
      </w:r>
      <w:r w:rsidRPr="002E6B3C">
        <w:rPr>
          <w:rFonts w:cs="Arial"/>
          <w:szCs w:val="20"/>
          <w:lang w:val="sl-SI"/>
        </w:rPr>
        <w:t xml:space="preserve"> odstavkom 52. člena Uredbe CLLD </w:t>
      </w:r>
      <w:r w:rsidRPr="002E6B3C">
        <w:rPr>
          <w:rFonts w:cs="Arial"/>
          <w:szCs w:val="20"/>
          <w:lang w:val="sl-SI"/>
        </w:rPr>
        <w:lastRenderedPageBreak/>
        <w:t>obseg podpore v sorazmernem deležu zniža, kar pomeni, da se mu zniža delež</w:t>
      </w:r>
      <w:bookmarkStart w:id="0" w:name="_GoBack"/>
      <w:bookmarkEnd w:id="0"/>
      <w:r w:rsidRPr="0037552A">
        <w:rPr>
          <w:rFonts w:cs="Arial"/>
          <w:szCs w:val="20"/>
          <w:lang w:val="sl-SI"/>
        </w:rPr>
        <w:t xml:space="preserve"> podpore v enakem odstotku, kot ni bil dosežen zastavljeni cilj.</w:t>
      </w:r>
    </w:p>
    <w:p w:rsidR="00654E04" w:rsidRPr="005C4856" w:rsidRDefault="00654E04" w:rsidP="00A871AF">
      <w:pPr>
        <w:numPr>
          <w:ilvl w:val="1"/>
          <w:numId w:val="22"/>
        </w:numPr>
        <w:spacing w:line="288" w:lineRule="auto"/>
        <w:ind w:left="567" w:hanging="567"/>
        <w:jc w:val="both"/>
        <w:rPr>
          <w:rFonts w:cs="Arial"/>
          <w:szCs w:val="20"/>
          <w:lang w:val="sl-SI"/>
        </w:rPr>
      </w:pPr>
      <w:r w:rsidRPr="005C4856">
        <w:rPr>
          <w:rFonts w:cs="Arial"/>
          <w:szCs w:val="20"/>
          <w:lang w:val="sl-SI"/>
        </w:rPr>
        <w:t>V skladu s 66. členom Uredbe CLLD upravičencu ni treba vrniti že izplačane podpore v primeru višje sile in izrednih okoliščin v skladu z drugim odstavkom 2. člena Uredbe 1306/2013/EU.</w:t>
      </w:r>
    </w:p>
    <w:p w:rsidR="00654E04" w:rsidRPr="005C4856" w:rsidRDefault="00654E04" w:rsidP="00A871AF">
      <w:pPr>
        <w:numPr>
          <w:ilvl w:val="1"/>
          <w:numId w:val="22"/>
        </w:numPr>
        <w:spacing w:line="288" w:lineRule="auto"/>
        <w:ind w:left="567" w:hanging="567"/>
        <w:jc w:val="both"/>
        <w:rPr>
          <w:rFonts w:cs="Arial"/>
          <w:szCs w:val="20"/>
          <w:lang w:val="sl-SI"/>
        </w:rPr>
      </w:pPr>
      <w:r w:rsidRPr="005C4856">
        <w:rPr>
          <w:rFonts w:cs="Arial"/>
          <w:szCs w:val="20"/>
          <w:lang w:val="sl-SI"/>
        </w:rPr>
        <w:t>Kadar se aktivnost operacije izvede izven območja Republike Slovenije, mora upravičenec za te aktivnosti zagotoviti vsa potrebna dokazila o izvedbi aktivnosti, na podlagi katerih se lahko izvede kontrola</w:t>
      </w:r>
      <w:r w:rsidR="00A65AA9" w:rsidRPr="005C4856">
        <w:rPr>
          <w:rFonts w:cs="Arial"/>
          <w:szCs w:val="20"/>
          <w:lang w:val="sl-SI"/>
        </w:rPr>
        <w:t xml:space="preserve"> (npr. fotografije stanja operacije pred izvedbo in po izvedbi, ustrezna dovoljenja, lokacija operacije,... )</w:t>
      </w:r>
      <w:r w:rsidR="00F56DF5" w:rsidRPr="005C4856">
        <w:rPr>
          <w:rFonts w:cs="Arial"/>
          <w:szCs w:val="20"/>
          <w:lang w:val="sl-SI"/>
        </w:rPr>
        <w:t>.</w:t>
      </w:r>
    </w:p>
    <w:p w:rsidR="00654E04" w:rsidRPr="005C4856" w:rsidRDefault="00654E04" w:rsidP="00A871AF">
      <w:pPr>
        <w:numPr>
          <w:ilvl w:val="1"/>
          <w:numId w:val="22"/>
        </w:numPr>
        <w:spacing w:line="288" w:lineRule="auto"/>
        <w:ind w:left="567" w:hanging="567"/>
        <w:jc w:val="both"/>
        <w:rPr>
          <w:rFonts w:cs="Arial"/>
          <w:szCs w:val="20"/>
          <w:lang w:val="sl-SI"/>
        </w:rPr>
      </w:pPr>
      <w:r w:rsidRPr="005C4856">
        <w:rPr>
          <w:rFonts w:cs="Arial"/>
          <w:szCs w:val="20"/>
          <w:lang w:val="sl-SI"/>
        </w:rPr>
        <w:t xml:space="preserve">V skladu z </w:t>
      </w:r>
      <w:r w:rsidR="005C4856">
        <w:rPr>
          <w:rFonts w:cs="Arial"/>
          <w:szCs w:val="20"/>
          <w:lang w:val="sl-SI"/>
        </w:rPr>
        <w:t>41.a</w:t>
      </w:r>
      <w:r w:rsidRPr="005C4856">
        <w:rPr>
          <w:rFonts w:cs="Arial"/>
          <w:szCs w:val="20"/>
          <w:lang w:val="sl-SI"/>
        </w:rPr>
        <w:t>. členom ZKme-1, vloga, pri kateri obstaja sum na nepravilnost, kot to določajo predpisi Unije, ki urejajo zaščito finančnih interesov Unije, se ne obravnava sočasno z ostalimi vlogami ali po vrstnem redu oddaje vlog, sredstva, zaprošena s to vlogo, pa se štejejo za porabljena na tem javnem razpisu. Če se sum izkaže za neutemeljen, se vloga odobri, če so izpolnjeni pogoji iz 53. člena ZKme-1. Pristojni organ sum na nepravilnosti preveri najpozneje v enem letu od vložitve popolne vloge.</w:t>
      </w:r>
    </w:p>
    <w:p w:rsidR="00654E04" w:rsidRPr="0037552A" w:rsidRDefault="00654E04" w:rsidP="00654E04">
      <w:pPr>
        <w:spacing w:line="288" w:lineRule="auto"/>
        <w:ind w:left="567"/>
        <w:jc w:val="both"/>
        <w:rPr>
          <w:rFonts w:cs="Arial"/>
          <w:bCs/>
          <w:szCs w:val="20"/>
          <w:lang w:val="sl-SI"/>
        </w:rPr>
      </w:pPr>
    </w:p>
    <w:p w:rsidR="00654E04" w:rsidRDefault="00654E04" w:rsidP="00654E04">
      <w:pPr>
        <w:spacing w:line="288" w:lineRule="auto"/>
        <w:ind w:left="567"/>
        <w:jc w:val="both"/>
        <w:rPr>
          <w:rFonts w:cs="Arial"/>
          <w:bCs/>
          <w:szCs w:val="20"/>
          <w:lang w:val="sl-SI"/>
        </w:rPr>
      </w:pPr>
    </w:p>
    <w:p w:rsidR="00654E04" w:rsidRPr="0037552A" w:rsidRDefault="00654E04" w:rsidP="00654E04">
      <w:pPr>
        <w:spacing w:line="288" w:lineRule="auto"/>
        <w:ind w:left="567"/>
        <w:jc w:val="both"/>
        <w:rPr>
          <w:rFonts w:cs="Arial"/>
          <w:bCs/>
          <w:szCs w:val="20"/>
          <w:lang w:val="sl-SI"/>
        </w:rPr>
      </w:pPr>
    </w:p>
    <w:p w:rsidR="00654E04" w:rsidRDefault="00654E04" w:rsidP="00654E04">
      <w:pPr>
        <w:spacing w:line="288" w:lineRule="auto"/>
        <w:jc w:val="both"/>
        <w:rPr>
          <w:rFonts w:cs="Arial"/>
          <w:bCs/>
          <w:szCs w:val="20"/>
          <w:highlight w:val="lightGray"/>
          <w:lang w:val="sl-SI"/>
        </w:rPr>
      </w:pPr>
    </w:p>
    <w:p w:rsidR="00B85508" w:rsidRPr="00B85508" w:rsidRDefault="00B85508" w:rsidP="00B85508">
      <w:pPr>
        <w:autoSpaceDE w:val="0"/>
        <w:autoSpaceDN w:val="0"/>
        <w:adjustRightInd w:val="0"/>
        <w:spacing w:line="240" w:lineRule="auto"/>
        <w:ind w:left="4956"/>
        <w:rPr>
          <w:rFonts w:eastAsiaTheme="minorHAnsi" w:cs="Arial"/>
          <w:color w:val="000000"/>
          <w:szCs w:val="20"/>
          <w:lang w:val="sl-SI"/>
        </w:rPr>
      </w:pPr>
      <w:r>
        <w:rPr>
          <w:rFonts w:eastAsiaTheme="minorHAnsi" w:cs="Arial"/>
          <w:color w:val="000000"/>
          <w:szCs w:val="20"/>
          <w:lang w:val="sl-SI"/>
        </w:rPr>
        <w:t xml:space="preserve">      </w:t>
      </w:r>
      <w:r w:rsidRPr="00B85508">
        <w:rPr>
          <w:rFonts w:eastAsiaTheme="minorHAnsi" w:cs="Arial"/>
          <w:color w:val="000000"/>
          <w:szCs w:val="20"/>
          <w:lang w:val="sl-SI"/>
        </w:rPr>
        <w:t>dr. Jože Podgoršek</w:t>
      </w:r>
    </w:p>
    <w:p w:rsidR="00B85508" w:rsidRPr="00B85508" w:rsidRDefault="00B85508" w:rsidP="00B85508">
      <w:pPr>
        <w:autoSpaceDE w:val="0"/>
        <w:autoSpaceDN w:val="0"/>
        <w:adjustRightInd w:val="0"/>
        <w:spacing w:line="240" w:lineRule="auto"/>
        <w:ind w:left="3400"/>
        <w:rPr>
          <w:rFonts w:eastAsiaTheme="minorHAnsi" w:cs="Arial"/>
          <w:color w:val="000000"/>
          <w:szCs w:val="20"/>
          <w:lang w:val="sl-SI"/>
        </w:rPr>
      </w:pPr>
      <w:r w:rsidRPr="00B85508">
        <w:rPr>
          <w:rFonts w:eastAsiaTheme="minorHAnsi" w:cs="Arial"/>
          <w:color w:val="000000"/>
          <w:szCs w:val="20"/>
          <w:lang w:val="sl-SI"/>
        </w:rPr>
        <w:t xml:space="preserve">                                  </w:t>
      </w:r>
      <w:r>
        <w:rPr>
          <w:rFonts w:eastAsiaTheme="minorHAnsi" w:cs="Arial"/>
          <w:color w:val="000000"/>
          <w:szCs w:val="20"/>
          <w:lang w:val="sl-SI"/>
        </w:rPr>
        <w:t xml:space="preserve">  </w:t>
      </w:r>
      <w:r w:rsidRPr="00B85508">
        <w:rPr>
          <w:rFonts w:eastAsiaTheme="minorHAnsi" w:cs="Arial"/>
          <w:color w:val="000000"/>
          <w:szCs w:val="20"/>
          <w:lang w:val="sl-SI"/>
        </w:rPr>
        <w:t xml:space="preserve"> državni sekretar </w:t>
      </w:r>
    </w:p>
    <w:p w:rsidR="00654E04" w:rsidRPr="00B85508" w:rsidRDefault="00B85508" w:rsidP="00654E04">
      <w:pPr>
        <w:pStyle w:val="Golobesedilo"/>
        <w:spacing w:line="288" w:lineRule="auto"/>
        <w:rPr>
          <w:rFonts w:ascii="Arial" w:hAnsi="Arial" w:cs="Arial"/>
        </w:rPr>
      </w:pPr>
      <w:r w:rsidRPr="00B85508">
        <w:rPr>
          <w:rFonts w:ascii="Arial" w:eastAsiaTheme="minorHAnsi" w:hAnsi="Arial" w:cs="Arial"/>
          <w:color w:val="000000"/>
        </w:rPr>
        <w:t xml:space="preserve">  </w:t>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t xml:space="preserve">      </w:t>
      </w:r>
      <w:r w:rsidRPr="00B85508">
        <w:rPr>
          <w:rFonts w:ascii="Arial" w:eastAsiaTheme="minorHAnsi" w:hAnsi="Arial" w:cs="Arial"/>
          <w:color w:val="000000"/>
        </w:rPr>
        <w:t xml:space="preserve"> </w:t>
      </w:r>
      <w:r>
        <w:rPr>
          <w:rFonts w:ascii="Arial" w:eastAsiaTheme="minorHAnsi" w:hAnsi="Arial" w:cs="Arial"/>
          <w:color w:val="000000"/>
        </w:rPr>
        <w:t xml:space="preserve"> </w:t>
      </w:r>
      <w:r w:rsidRPr="00B85508">
        <w:rPr>
          <w:rFonts w:ascii="Arial" w:eastAsiaTheme="minorHAnsi" w:hAnsi="Arial" w:cs="Arial"/>
          <w:color w:val="000000"/>
        </w:rPr>
        <w:t>po pooblastilu št. 1002-23/2018/3, z dne 14.9.2018</w:t>
      </w:r>
      <w:r w:rsidRPr="00B85508" w:rsidDel="00B85508">
        <w:rPr>
          <w:rFonts w:ascii="Arial" w:hAnsi="Arial" w:cs="Arial"/>
          <w:bCs/>
        </w:rPr>
        <w:t xml:space="preserve"> </w:t>
      </w:r>
    </w:p>
    <w:p w:rsidR="00654E04" w:rsidRPr="0037552A" w:rsidRDefault="00654E04" w:rsidP="00654E04">
      <w:pPr>
        <w:spacing w:line="288" w:lineRule="auto"/>
        <w:rPr>
          <w:lang w:val="sl-SI"/>
        </w:rPr>
      </w:pPr>
    </w:p>
    <w:p w:rsidR="00654E04" w:rsidRPr="0037552A" w:rsidRDefault="00654E04" w:rsidP="00654E04">
      <w:pPr>
        <w:spacing w:line="288" w:lineRule="auto"/>
        <w:rPr>
          <w:lang w:val="sl-SI"/>
        </w:rPr>
      </w:pPr>
    </w:p>
    <w:p w:rsidR="009D7B2B" w:rsidRPr="00B85508" w:rsidRDefault="009D7B2B">
      <w:pPr>
        <w:rPr>
          <w:lang w:val="sl-SI"/>
        </w:rPr>
      </w:pPr>
    </w:p>
    <w:sectPr w:rsidR="009D7B2B" w:rsidRPr="00B85508" w:rsidSect="00EF7322">
      <w:headerReference w:type="default" r:id="rId21"/>
      <w:footerReference w:type="default" r:id="rId22"/>
      <w:headerReference w:type="first" r:id="rId23"/>
      <w:footerReference w:type="first" r:id="rId24"/>
      <w:pgSz w:w="11900" w:h="16840" w:code="9"/>
      <w:pgMar w:top="1701" w:right="1701" w:bottom="1701" w:left="1701" w:header="964" w:footer="323"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D417A" w15:done="0"/>
  <w15:commentEx w15:paraId="748C7EC1" w15:done="0"/>
  <w15:commentEx w15:paraId="7939A06A" w15:done="0"/>
  <w15:commentEx w15:paraId="04130DC9" w15:done="0"/>
  <w15:commentEx w15:paraId="2E9A96A7" w15:done="0"/>
  <w15:commentEx w15:paraId="519AA804" w15:done="0"/>
  <w15:commentEx w15:paraId="29EC61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56" w:rsidRDefault="005C4856">
      <w:pPr>
        <w:spacing w:line="240" w:lineRule="auto"/>
      </w:pPr>
      <w:r>
        <w:separator/>
      </w:r>
    </w:p>
  </w:endnote>
  <w:endnote w:type="continuationSeparator" w:id="0">
    <w:p w:rsidR="005C4856" w:rsidRDefault="005C4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56" w:rsidRDefault="005C4856" w:rsidP="00EF7322">
    <w:pPr>
      <w:pStyle w:val="Noga"/>
    </w:pPr>
    <w:r>
      <w:rPr>
        <w:noProof/>
        <w:lang w:val="sl-SI" w:eastAsia="sl-SI"/>
      </w:rPr>
      <w:drawing>
        <wp:inline distT="0" distB="0" distL="0" distR="0" wp14:anchorId="3ACF8DCB" wp14:editId="477F767E">
          <wp:extent cx="1606550" cy="635000"/>
          <wp:effectExtent l="0" t="0" r="0" b="0"/>
          <wp:docPr id="2" name="Slika 2" descr="OSNOVNI_LOGO_EKS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NOVNI_LOGO_EKS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635000"/>
                  </a:xfrm>
                  <a:prstGeom prst="rect">
                    <a:avLst/>
                  </a:prstGeom>
                  <a:noFill/>
                  <a:ln>
                    <a:noFill/>
                  </a:ln>
                </pic:spPr>
              </pic:pic>
            </a:graphicData>
          </a:graphic>
        </wp:inline>
      </w:drawing>
    </w:r>
    <w:r>
      <w:tab/>
    </w:r>
    <w:r>
      <w:tab/>
    </w:r>
    <w:r w:rsidRPr="00FC416E">
      <w:rPr>
        <w:sz w:val="16"/>
        <w:szCs w:val="16"/>
      </w:rPr>
      <w:fldChar w:fldCharType="begin"/>
    </w:r>
    <w:r w:rsidRPr="00FC416E">
      <w:rPr>
        <w:sz w:val="16"/>
        <w:szCs w:val="16"/>
      </w:rPr>
      <w:instrText>PAGE   \* MERGEFORMAT</w:instrText>
    </w:r>
    <w:r w:rsidRPr="00FC416E">
      <w:rPr>
        <w:sz w:val="16"/>
        <w:szCs w:val="16"/>
      </w:rPr>
      <w:fldChar w:fldCharType="separate"/>
    </w:r>
    <w:r w:rsidR="00052400" w:rsidRPr="00052400">
      <w:rPr>
        <w:noProof/>
        <w:sz w:val="16"/>
        <w:szCs w:val="16"/>
        <w:lang w:val="sl-SI"/>
      </w:rPr>
      <w:t>2</w:t>
    </w:r>
    <w:r w:rsidRPr="00FC416E">
      <w:rPr>
        <w:sz w:val="16"/>
        <w:szCs w:val="16"/>
      </w:rPr>
      <w:fldChar w:fldCharType="end"/>
    </w:r>
  </w:p>
  <w:p w:rsidR="005C4856" w:rsidRDefault="005C4856" w:rsidP="00EF7322">
    <w:pPr>
      <w:tabs>
        <w:tab w:val="left" w:pos="6063"/>
      </w:tabs>
      <w:ind w:right="360"/>
    </w:pPr>
    <w:r>
      <w:tab/>
    </w:r>
  </w:p>
  <w:p w:rsidR="005C4856" w:rsidRDefault="005C485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56" w:rsidRPr="00FC416E" w:rsidRDefault="005C4856" w:rsidP="00EF7322">
    <w:pPr>
      <w:pStyle w:val="Noga"/>
      <w:rPr>
        <w:sz w:val="16"/>
        <w:szCs w:val="16"/>
      </w:rPr>
    </w:pPr>
    <w:r>
      <w:rPr>
        <w:noProof/>
        <w:lang w:val="sl-SI" w:eastAsia="sl-SI"/>
      </w:rPr>
      <w:drawing>
        <wp:inline distT="0" distB="0" distL="0" distR="0" wp14:anchorId="32735DBD" wp14:editId="0EDFEE4F">
          <wp:extent cx="1530350" cy="635000"/>
          <wp:effectExtent l="0" t="0" r="0" b="0"/>
          <wp:docPr id="3" name="Slika 3" descr="OSNOVNI_LOGO_EKS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NOVNI_LOGO_EKS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35000"/>
                  </a:xfrm>
                  <a:prstGeom prst="rect">
                    <a:avLst/>
                  </a:prstGeom>
                  <a:noFill/>
                  <a:ln>
                    <a:noFill/>
                  </a:ln>
                </pic:spPr>
              </pic:pic>
            </a:graphicData>
          </a:graphic>
        </wp:inline>
      </w:drawing>
    </w:r>
    <w:r>
      <w:tab/>
    </w:r>
    <w:r>
      <w:tab/>
    </w:r>
    <w:r w:rsidRPr="00FC416E">
      <w:rPr>
        <w:sz w:val="16"/>
        <w:szCs w:val="16"/>
      </w:rPr>
      <w:fldChar w:fldCharType="begin"/>
    </w:r>
    <w:r w:rsidRPr="00FC416E">
      <w:rPr>
        <w:sz w:val="16"/>
        <w:szCs w:val="16"/>
      </w:rPr>
      <w:instrText>PAGE   \* MERGEFORMAT</w:instrText>
    </w:r>
    <w:r w:rsidRPr="00FC416E">
      <w:rPr>
        <w:sz w:val="16"/>
        <w:szCs w:val="16"/>
      </w:rPr>
      <w:fldChar w:fldCharType="separate"/>
    </w:r>
    <w:r w:rsidR="00052400" w:rsidRPr="00052400">
      <w:rPr>
        <w:noProof/>
        <w:sz w:val="16"/>
        <w:szCs w:val="16"/>
        <w:lang w:val="sl-SI"/>
      </w:rPr>
      <w:t>1</w:t>
    </w:r>
    <w:r w:rsidRPr="00FC416E">
      <w:rPr>
        <w:sz w:val="16"/>
        <w:szCs w:val="16"/>
      </w:rPr>
      <w:fldChar w:fldCharType="end"/>
    </w:r>
  </w:p>
  <w:p w:rsidR="005C4856" w:rsidRDefault="005C485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56" w:rsidRDefault="005C4856">
      <w:pPr>
        <w:spacing w:line="240" w:lineRule="auto"/>
      </w:pPr>
      <w:r>
        <w:separator/>
      </w:r>
    </w:p>
  </w:footnote>
  <w:footnote w:type="continuationSeparator" w:id="0">
    <w:p w:rsidR="005C4856" w:rsidRDefault="005C48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56" w:rsidRPr="00110CBD" w:rsidRDefault="005C4856" w:rsidP="00EF732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C4856" w:rsidRPr="008F3500">
      <w:trPr>
        <w:cantSplit/>
        <w:trHeight w:hRule="exact" w:val="847"/>
      </w:trPr>
      <w:tc>
        <w:tcPr>
          <w:tcW w:w="567" w:type="dxa"/>
        </w:tcPr>
        <w:p w:rsidR="005C4856" w:rsidRDefault="005C4856" w:rsidP="00EF732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p w:rsidR="005C4856" w:rsidRPr="006D42D9" w:rsidRDefault="005C4856" w:rsidP="00EF7322">
          <w:pPr>
            <w:rPr>
              <w:rFonts w:ascii="Republika" w:hAnsi="Republika"/>
              <w:sz w:val="60"/>
              <w:szCs w:val="60"/>
              <w:lang w:val="sl-SI"/>
            </w:rPr>
          </w:pPr>
        </w:p>
      </w:tc>
    </w:tr>
  </w:tbl>
  <w:p w:rsidR="005C4856" w:rsidRPr="00D40589" w:rsidRDefault="005C4856" w:rsidP="00EF7322">
    <w:pPr>
      <w:autoSpaceDE w:val="0"/>
      <w:autoSpaceDN w:val="0"/>
      <w:adjustRightInd w:val="0"/>
      <w:spacing w:line="240" w:lineRule="auto"/>
      <w:rPr>
        <w:rFonts w:ascii="Republika" w:hAnsi="Republika"/>
        <w:lang w:val="sl-SI"/>
      </w:rPr>
    </w:pPr>
    <w:r w:rsidRPr="00D40589">
      <w:rPr>
        <w:rFonts w:ascii="Republika" w:hAnsi="Republika"/>
        <w:noProof/>
        <w:lang w:val="sl-SI" w:eastAsia="sl-SI"/>
      </w:rPr>
      <mc:AlternateContent>
        <mc:Choice Requires="wps">
          <w:drawing>
            <wp:anchor distT="0" distB="0" distL="114300" distR="114300" simplePos="0" relativeHeight="251660288" behindDoc="0" locked="0" layoutInCell="1" allowOverlap="1" wp14:anchorId="7FF1A021" wp14:editId="73990274">
              <wp:simplePos x="0" y="0"/>
              <wp:positionH relativeFrom="column">
                <wp:posOffset>4064000</wp:posOffset>
              </wp:positionH>
              <wp:positionV relativeFrom="paragraph">
                <wp:posOffset>-140970</wp:posOffset>
              </wp:positionV>
              <wp:extent cx="1457325" cy="915670"/>
              <wp:effectExtent l="0" t="1905" r="3175" b="0"/>
              <wp:wrapNone/>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856" w:rsidRDefault="005C4856">
                          <w:r>
                            <w:rPr>
                              <w:noProof/>
                              <w:lang w:val="sl-SI" w:eastAsia="sl-SI"/>
                            </w:rPr>
                            <w:drawing>
                              <wp:inline distT="0" distB="0" distL="0" distR="0" wp14:anchorId="33BB5D04" wp14:editId="35EC4296">
                                <wp:extent cx="1276350" cy="825500"/>
                                <wp:effectExtent l="0" t="0" r="0" b="0"/>
                                <wp:docPr id="6"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UFpYyocCAAAWBQAADgAAAAAAAAAAAAAAAAAuAgAAZHJzL2Uyb0RvYy54bWxQSwECLQAUAAYA&#10;CAAAACEAPVKaluAAAAALAQAADwAAAAAAAAAAAAAAAADhBAAAZHJzL2Rvd25yZXYueG1sUEsFBgAA&#10;AAAEAAQA8wAAAO4FAAAAAA==&#10;" stroked="f">
              <v:textbox style="mso-fit-shape-to-text:t">
                <w:txbxContent>
                  <w:p w:rsidR="005C4856" w:rsidRDefault="005C4856">
                    <w:r>
                      <w:rPr>
                        <w:noProof/>
                        <w:lang w:val="sl-SI" w:eastAsia="sl-SI"/>
                      </w:rPr>
                      <w:drawing>
                        <wp:inline distT="0" distB="0" distL="0" distR="0" wp14:anchorId="33BB5D04" wp14:editId="35EC4296">
                          <wp:extent cx="1276350" cy="825500"/>
                          <wp:effectExtent l="0" t="0" r="0" b="0"/>
                          <wp:docPr id="6"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825500"/>
                                  </a:xfrm>
                                  <a:prstGeom prst="rect">
                                    <a:avLst/>
                                  </a:prstGeom>
                                  <a:noFill/>
                                  <a:ln>
                                    <a:noFill/>
                                  </a:ln>
                                </pic:spPr>
                              </pic:pic>
                            </a:graphicData>
                          </a:graphic>
                        </wp:inline>
                      </w:drawing>
                    </w:r>
                  </w:p>
                </w:txbxContent>
              </v:textbox>
            </v:shape>
          </w:pict>
        </mc:Fallback>
      </mc:AlternateContent>
    </w:r>
    <w:r w:rsidRPr="00D40589">
      <w:rPr>
        <w:rFonts w:ascii="Republika" w:hAnsi="Republika"/>
        <w:noProof/>
        <w:szCs w:val="20"/>
        <w:lang w:val="sl-SI" w:eastAsia="sl-SI"/>
      </w:rPr>
      <mc:AlternateContent>
        <mc:Choice Requires="wps">
          <w:drawing>
            <wp:anchor distT="0" distB="0" distL="114300" distR="114300" simplePos="0" relativeHeight="251659264" behindDoc="1" locked="0" layoutInCell="0" allowOverlap="1" wp14:anchorId="50000EB5" wp14:editId="2D41054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D40589">
      <w:rPr>
        <w:rFonts w:ascii="Republika" w:hAnsi="Republika"/>
        <w:lang w:val="sl-SI"/>
      </w:rPr>
      <w:t>REPUBLIKA SLOVENIJA</w:t>
    </w:r>
  </w:p>
  <w:p w:rsidR="005C4856" w:rsidRPr="00D40589" w:rsidRDefault="005C4856" w:rsidP="00EF7322">
    <w:pPr>
      <w:pStyle w:val="Glava"/>
      <w:tabs>
        <w:tab w:val="clear" w:pos="4320"/>
        <w:tab w:val="clear" w:pos="8640"/>
        <w:tab w:val="left" w:pos="5112"/>
      </w:tabs>
      <w:spacing w:after="120" w:line="240" w:lineRule="exact"/>
      <w:rPr>
        <w:rFonts w:ascii="Republika" w:hAnsi="Republika"/>
        <w:b/>
        <w:caps/>
        <w:lang w:val="sl-SI"/>
      </w:rPr>
    </w:pPr>
    <w:r w:rsidRPr="00D40589">
      <w:rPr>
        <w:rFonts w:ascii="Republika" w:hAnsi="Republika"/>
        <w:b/>
        <w:caps/>
        <w:lang w:val="sl-SI"/>
      </w:rPr>
      <w:t xml:space="preserve">Ministrstvo za kmetijstvo, </w:t>
    </w:r>
    <w:r w:rsidRPr="00D40589">
      <w:rPr>
        <w:rFonts w:ascii="Republika" w:hAnsi="Republika"/>
        <w:b/>
        <w:caps/>
        <w:lang w:val="sl-SI"/>
      </w:rPr>
      <w:br/>
      <w:t>gozdarstvo in prehrano</w:t>
    </w:r>
  </w:p>
  <w:p w:rsidR="005C4856" w:rsidRPr="00D40589" w:rsidRDefault="005C4856" w:rsidP="00EF7322">
    <w:pPr>
      <w:pStyle w:val="Glava"/>
      <w:tabs>
        <w:tab w:val="clear" w:pos="4320"/>
        <w:tab w:val="clear" w:pos="8640"/>
        <w:tab w:val="left" w:pos="5112"/>
      </w:tabs>
      <w:spacing w:before="240" w:line="240" w:lineRule="exact"/>
      <w:rPr>
        <w:rFonts w:ascii="Republika" w:hAnsi="Republika" w:cs="Arial"/>
        <w:sz w:val="16"/>
        <w:lang w:val="sl-SI"/>
      </w:rPr>
    </w:pPr>
    <w:r w:rsidRPr="00D40589">
      <w:rPr>
        <w:rFonts w:ascii="Republika" w:hAnsi="Republika" w:cs="Arial"/>
        <w:sz w:val="16"/>
        <w:lang w:val="sl-SI"/>
      </w:rPr>
      <w:t>Dunajska cesta 22, 1000 Ljubljana</w:t>
    </w:r>
    <w:r w:rsidRPr="00D40589">
      <w:rPr>
        <w:rFonts w:ascii="Republika" w:hAnsi="Republika" w:cs="Arial"/>
        <w:sz w:val="16"/>
        <w:lang w:val="sl-SI"/>
      </w:rPr>
      <w:tab/>
      <w:t>T: 01 478 91 17</w:t>
    </w:r>
  </w:p>
  <w:p w:rsidR="005C4856" w:rsidRPr="00D40589" w:rsidRDefault="005C4856" w:rsidP="00EF7322">
    <w:pPr>
      <w:pStyle w:val="Glava"/>
      <w:tabs>
        <w:tab w:val="clear" w:pos="4320"/>
        <w:tab w:val="clear" w:pos="8640"/>
        <w:tab w:val="left" w:pos="5112"/>
      </w:tabs>
      <w:spacing w:line="240" w:lineRule="exact"/>
      <w:rPr>
        <w:rFonts w:ascii="Republika" w:hAnsi="Republika" w:cs="Arial"/>
        <w:sz w:val="16"/>
        <w:lang w:val="sl-SI"/>
      </w:rPr>
    </w:pPr>
    <w:r w:rsidRPr="00D40589">
      <w:rPr>
        <w:rFonts w:ascii="Republika" w:hAnsi="Republika" w:cs="Arial"/>
        <w:sz w:val="16"/>
        <w:lang w:val="sl-SI"/>
      </w:rPr>
      <w:tab/>
      <w:t xml:space="preserve">F: 01 478 90 35 </w:t>
    </w:r>
  </w:p>
  <w:p w:rsidR="005C4856" w:rsidRPr="00D40589" w:rsidRDefault="005C4856" w:rsidP="00EF7322">
    <w:pPr>
      <w:pStyle w:val="Glava"/>
      <w:tabs>
        <w:tab w:val="clear" w:pos="4320"/>
        <w:tab w:val="clear" w:pos="8640"/>
        <w:tab w:val="left" w:pos="5112"/>
      </w:tabs>
      <w:spacing w:line="240" w:lineRule="exact"/>
      <w:rPr>
        <w:rFonts w:ascii="Republika" w:hAnsi="Republika" w:cs="Arial"/>
        <w:sz w:val="16"/>
        <w:lang w:val="sl-SI"/>
      </w:rPr>
    </w:pPr>
    <w:r w:rsidRPr="00D40589">
      <w:rPr>
        <w:rFonts w:ascii="Republika" w:hAnsi="Republika" w:cs="Arial"/>
        <w:sz w:val="16"/>
        <w:lang w:val="sl-SI"/>
      </w:rPr>
      <w:tab/>
      <w:t>E: gp.mkgp@gov.si</w:t>
    </w:r>
  </w:p>
  <w:p w:rsidR="005C4856" w:rsidRPr="00D40589" w:rsidRDefault="005C4856" w:rsidP="00EF7322">
    <w:pPr>
      <w:pStyle w:val="Glava"/>
      <w:tabs>
        <w:tab w:val="clear" w:pos="4320"/>
        <w:tab w:val="clear" w:pos="8640"/>
        <w:tab w:val="left" w:pos="5112"/>
      </w:tabs>
      <w:spacing w:line="240" w:lineRule="exact"/>
      <w:rPr>
        <w:rFonts w:ascii="Republika" w:hAnsi="Republika" w:cs="Arial"/>
        <w:sz w:val="16"/>
        <w:lang w:val="sl-SI"/>
      </w:rPr>
    </w:pPr>
  </w:p>
  <w:p w:rsidR="005C4856" w:rsidRPr="00D40589" w:rsidRDefault="005C4856" w:rsidP="00EF7322">
    <w:pPr>
      <w:pStyle w:val="Glava"/>
      <w:tabs>
        <w:tab w:val="clear" w:pos="4320"/>
        <w:tab w:val="clear" w:pos="8640"/>
        <w:tab w:val="left" w:pos="5112"/>
      </w:tabs>
      <w:spacing w:line="240" w:lineRule="exact"/>
      <w:rPr>
        <w:rFonts w:ascii="Republika" w:hAnsi="Republika" w:cs="Arial"/>
        <w:sz w:val="16"/>
        <w:lang w:val="sl-SI"/>
      </w:rPr>
    </w:pPr>
    <w:r w:rsidRPr="00D40589">
      <w:rPr>
        <w:rFonts w:ascii="Republika" w:hAnsi="Republika" w:cs="Arial"/>
        <w:sz w:val="16"/>
        <w:lang w:val="sl-SI"/>
      </w:rPr>
      <w:tab/>
    </w:r>
    <w:proofErr w:type="spellStart"/>
    <w:r w:rsidRPr="00D40589">
      <w:rPr>
        <w:rFonts w:ascii="Republika" w:hAnsi="Republika" w:cs="Arial"/>
        <w:sz w:val="16"/>
        <w:lang w:val="sl-SI"/>
      </w:rPr>
      <w:t>www.mkgp.gov.si</w:t>
    </w:r>
    <w:proofErr w:type="spellEnd"/>
  </w:p>
  <w:p w:rsidR="005C4856" w:rsidRPr="008F3500" w:rsidRDefault="005C4856" w:rsidP="00EF732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21F1"/>
    <w:multiLevelType w:val="multilevel"/>
    <w:tmpl w:val="9B7A106E"/>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34D34A3"/>
    <w:multiLevelType w:val="multilevel"/>
    <w:tmpl w:val="A45E2E4E"/>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31936FD"/>
    <w:multiLevelType w:val="hybridMultilevel"/>
    <w:tmpl w:val="73E6C7BA"/>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6250137"/>
    <w:multiLevelType w:val="multilevel"/>
    <w:tmpl w:val="915C1C4C"/>
    <w:lvl w:ilvl="0">
      <w:numFmt w:val="bullet"/>
      <w:lvlText w:val="-"/>
      <w:lvlJc w:val="left"/>
      <w:pPr>
        <w:ind w:left="360" w:hanging="360"/>
      </w:pPr>
      <w:rPr>
        <w:rFonts w:ascii="TimesNewRoman" w:eastAsia="Times New Roman" w:hAnsi="TimesNewRoman" w:cs="TimesNew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BF93CDB"/>
    <w:multiLevelType w:val="hybridMultilevel"/>
    <w:tmpl w:val="9FEA654E"/>
    <w:lvl w:ilvl="0" w:tplc="04240015">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DAC63BF"/>
    <w:multiLevelType w:val="multilevel"/>
    <w:tmpl w:val="ACA85826"/>
    <w:lvl w:ilvl="0">
      <w:numFmt w:val="bullet"/>
      <w:lvlText w:val="-"/>
      <w:lvlJc w:val="left"/>
      <w:pPr>
        <w:ind w:left="360" w:hanging="360"/>
      </w:pPr>
      <w:rPr>
        <w:rFonts w:ascii="TimesNewRoman" w:eastAsia="Times New Roman" w:hAnsi="TimesNewRoman" w:cs="TimesNew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6D4E80"/>
    <w:multiLevelType w:val="multilevel"/>
    <w:tmpl w:val="91A63608"/>
    <w:lvl w:ilvl="0">
      <w:start w:val="4"/>
      <w:numFmt w:val="decimal"/>
      <w:lvlText w:val="%1."/>
      <w:lvlJc w:val="left"/>
      <w:pPr>
        <w:ind w:left="1117"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8">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35054668"/>
    <w:multiLevelType w:val="multilevel"/>
    <w:tmpl w:val="FEBE68E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6580D73"/>
    <w:multiLevelType w:val="multilevel"/>
    <w:tmpl w:val="7AAEDAA4"/>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41B6145F"/>
    <w:multiLevelType w:val="multilevel"/>
    <w:tmpl w:val="87346C32"/>
    <w:lvl w:ilvl="0">
      <w:start w:val="5"/>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21"/>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2735558"/>
    <w:multiLevelType w:val="multilevel"/>
    <w:tmpl w:val="5D10C5B8"/>
    <w:lvl w:ilvl="0">
      <w:start w:val="3"/>
      <w:numFmt w:val="decimal"/>
      <w:lvlText w:val="%1"/>
      <w:lvlJc w:val="left"/>
      <w:pPr>
        <w:ind w:left="360" w:hanging="360"/>
      </w:pPr>
      <w:rPr>
        <w:rFonts w:hint="default"/>
      </w:rPr>
    </w:lvl>
    <w:lvl w:ilvl="1">
      <w:start w:val="3"/>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1C0A1F"/>
    <w:multiLevelType w:val="multilevel"/>
    <w:tmpl w:val="C840D286"/>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nsid w:val="67D3560E"/>
    <w:multiLevelType w:val="hybridMultilevel"/>
    <w:tmpl w:val="98D80D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5D71BA"/>
    <w:multiLevelType w:val="multilevel"/>
    <w:tmpl w:val="5F2A342A"/>
    <w:lvl w:ilvl="0">
      <w:start w:val="3"/>
      <w:numFmt w:val="decimal"/>
      <w:lvlText w:val="%1."/>
      <w:lvlJc w:val="left"/>
      <w:pPr>
        <w:ind w:left="1117" w:hanging="360"/>
      </w:pPr>
      <w:rPr>
        <w:rFonts w:hint="default"/>
      </w:rPr>
    </w:lvl>
    <w:lvl w:ilvl="1">
      <w:start w:val="2"/>
      <w:numFmt w:val="decimal"/>
      <w:isLgl/>
      <w:lvlText w:val="%1.%2."/>
      <w:lvlJc w:val="left"/>
      <w:pPr>
        <w:ind w:left="1117" w:hanging="36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19">
    <w:nsid w:val="76241C9B"/>
    <w:multiLevelType w:val="hybridMultilevel"/>
    <w:tmpl w:val="C3227D94"/>
    <w:lvl w:ilvl="0" w:tplc="5010EFD8">
      <w:start w:val="1"/>
      <w:numFmt w:val="decimal"/>
      <w:lvlText w:val="%1."/>
      <w:lvlJc w:val="left"/>
      <w:pPr>
        <w:ind w:left="1117" w:hanging="360"/>
      </w:p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0">
    <w:nsid w:val="7D4C2E85"/>
    <w:multiLevelType w:val="multilevel"/>
    <w:tmpl w:val="85742B1C"/>
    <w:lvl w:ilvl="0">
      <w:start w:val="5"/>
      <w:numFmt w:val="decimal"/>
      <w:lvlText w:val="%1."/>
      <w:lvlJc w:val="left"/>
      <w:pPr>
        <w:ind w:left="360" w:hanging="360"/>
      </w:pPr>
      <w:rPr>
        <w:rFonts w:hint="default"/>
      </w:rPr>
    </w:lvl>
    <w:lvl w:ilvl="1">
      <w:start w:val="8"/>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E572B89"/>
    <w:multiLevelType w:val="hybridMultilevel"/>
    <w:tmpl w:val="5DFABCEE"/>
    <w:lvl w:ilvl="0" w:tplc="8F0058FE">
      <w:start w:val="6"/>
      <w:numFmt w:val="decimal"/>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8"/>
  </w:num>
  <w:num w:numId="2">
    <w:abstractNumId w:val="4"/>
  </w:num>
  <w:num w:numId="3">
    <w:abstractNumId w:val="12"/>
  </w:num>
  <w:num w:numId="4">
    <w:abstractNumId w:val="17"/>
  </w:num>
  <w:num w:numId="5">
    <w:abstractNumId w:val="13"/>
  </w:num>
  <w:num w:numId="6">
    <w:abstractNumId w:val="2"/>
  </w:num>
  <w:num w:numId="7">
    <w:abstractNumId w:val="16"/>
  </w:num>
  <w:num w:numId="8">
    <w:abstractNumId w:val="5"/>
  </w:num>
  <w:num w:numId="9">
    <w:abstractNumId w:val="21"/>
  </w:num>
  <w:num w:numId="10">
    <w:abstractNumId w:val="14"/>
  </w:num>
  <w:num w:numId="11">
    <w:abstractNumId w:val="10"/>
  </w:num>
  <w:num w:numId="12">
    <w:abstractNumId w:val="19"/>
  </w:num>
  <w:num w:numId="13">
    <w:abstractNumId w:val="18"/>
  </w:num>
  <w:num w:numId="14">
    <w:abstractNumId w:val="7"/>
  </w:num>
  <w:num w:numId="15">
    <w:abstractNumId w:val="3"/>
  </w:num>
  <w:num w:numId="16">
    <w:abstractNumId w:val="6"/>
  </w:num>
  <w:num w:numId="17">
    <w:abstractNumId w:val="0"/>
  </w:num>
  <w:num w:numId="18">
    <w:abstractNumId w:val="1"/>
  </w:num>
  <w:num w:numId="19">
    <w:abstractNumId w:val="11"/>
  </w:num>
  <w:num w:numId="20">
    <w:abstractNumId w:val="20"/>
  </w:num>
  <w:num w:numId="21">
    <w:abstractNumId w:val="9"/>
  </w:num>
  <w:num w:numId="22">
    <w:abstractNumId w:val="15"/>
  </w:num>
  <w:num w:numId="23">
    <w:abstractNumId w:val="4"/>
  </w:num>
  <w:num w:numId="24">
    <w:abstractNumId w:val="4"/>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ek Hudoklin, Katarina">
    <w15:presenceInfo w15:providerId="AD" w15:userId="S-1-5-21-1644480822-3188804195-1950240008-3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04"/>
    <w:rsid w:val="00010D3A"/>
    <w:rsid w:val="00020511"/>
    <w:rsid w:val="00023311"/>
    <w:rsid w:val="0002499A"/>
    <w:rsid w:val="00040ECA"/>
    <w:rsid w:val="0004512D"/>
    <w:rsid w:val="00046327"/>
    <w:rsid w:val="00046342"/>
    <w:rsid w:val="00052400"/>
    <w:rsid w:val="000618BD"/>
    <w:rsid w:val="000955EF"/>
    <w:rsid w:val="000A302C"/>
    <w:rsid w:val="000C1A29"/>
    <w:rsid w:val="000E578F"/>
    <w:rsid w:val="00102D1D"/>
    <w:rsid w:val="00137BB4"/>
    <w:rsid w:val="00145380"/>
    <w:rsid w:val="0017003F"/>
    <w:rsid w:val="001A3009"/>
    <w:rsid w:val="001C1205"/>
    <w:rsid w:val="002023A2"/>
    <w:rsid w:val="00204D26"/>
    <w:rsid w:val="00232333"/>
    <w:rsid w:val="00237360"/>
    <w:rsid w:val="00274CF0"/>
    <w:rsid w:val="00294C32"/>
    <w:rsid w:val="002E6B3C"/>
    <w:rsid w:val="003033D0"/>
    <w:rsid w:val="00340F1A"/>
    <w:rsid w:val="003632CC"/>
    <w:rsid w:val="003855E0"/>
    <w:rsid w:val="0038592A"/>
    <w:rsid w:val="0039549C"/>
    <w:rsid w:val="003B1CFE"/>
    <w:rsid w:val="003B64D5"/>
    <w:rsid w:val="003C6225"/>
    <w:rsid w:val="0043087D"/>
    <w:rsid w:val="00460DC0"/>
    <w:rsid w:val="00464311"/>
    <w:rsid w:val="0049194A"/>
    <w:rsid w:val="004D7305"/>
    <w:rsid w:val="004E4B32"/>
    <w:rsid w:val="004F7819"/>
    <w:rsid w:val="00555B7E"/>
    <w:rsid w:val="005633A7"/>
    <w:rsid w:val="005958B7"/>
    <w:rsid w:val="005A556E"/>
    <w:rsid w:val="005C4856"/>
    <w:rsid w:val="005D07C2"/>
    <w:rsid w:val="005E0AE9"/>
    <w:rsid w:val="00654E04"/>
    <w:rsid w:val="006D1D81"/>
    <w:rsid w:val="006E0527"/>
    <w:rsid w:val="00715D41"/>
    <w:rsid w:val="00726174"/>
    <w:rsid w:val="00740DAF"/>
    <w:rsid w:val="00745B0F"/>
    <w:rsid w:val="00747F1F"/>
    <w:rsid w:val="0076071B"/>
    <w:rsid w:val="007749EA"/>
    <w:rsid w:val="00777760"/>
    <w:rsid w:val="00782DA5"/>
    <w:rsid w:val="007C0F04"/>
    <w:rsid w:val="007C3F00"/>
    <w:rsid w:val="008024C8"/>
    <w:rsid w:val="00804BC7"/>
    <w:rsid w:val="008264FD"/>
    <w:rsid w:val="00832BDA"/>
    <w:rsid w:val="008435B1"/>
    <w:rsid w:val="00884075"/>
    <w:rsid w:val="008A7C2C"/>
    <w:rsid w:val="008C63E9"/>
    <w:rsid w:val="008E05A0"/>
    <w:rsid w:val="00910C6D"/>
    <w:rsid w:val="00920B75"/>
    <w:rsid w:val="00934E49"/>
    <w:rsid w:val="0095577B"/>
    <w:rsid w:val="009940FA"/>
    <w:rsid w:val="0099623F"/>
    <w:rsid w:val="009A3D05"/>
    <w:rsid w:val="009D7B2B"/>
    <w:rsid w:val="00A072CA"/>
    <w:rsid w:val="00A112BE"/>
    <w:rsid w:val="00A319E9"/>
    <w:rsid w:val="00A36493"/>
    <w:rsid w:val="00A420C1"/>
    <w:rsid w:val="00A46680"/>
    <w:rsid w:val="00A65AA9"/>
    <w:rsid w:val="00A815AF"/>
    <w:rsid w:val="00A84AFA"/>
    <w:rsid w:val="00A871AF"/>
    <w:rsid w:val="00A91B65"/>
    <w:rsid w:val="00A938AD"/>
    <w:rsid w:val="00AA66E6"/>
    <w:rsid w:val="00AB73F1"/>
    <w:rsid w:val="00AE0A81"/>
    <w:rsid w:val="00AE13E5"/>
    <w:rsid w:val="00AE5F40"/>
    <w:rsid w:val="00AE6FB2"/>
    <w:rsid w:val="00B01351"/>
    <w:rsid w:val="00B04308"/>
    <w:rsid w:val="00B07A2D"/>
    <w:rsid w:val="00B136FC"/>
    <w:rsid w:val="00B1604A"/>
    <w:rsid w:val="00B2078D"/>
    <w:rsid w:val="00B20A91"/>
    <w:rsid w:val="00B642FE"/>
    <w:rsid w:val="00B85508"/>
    <w:rsid w:val="00B91571"/>
    <w:rsid w:val="00C03FC7"/>
    <w:rsid w:val="00C04B40"/>
    <w:rsid w:val="00C11E18"/>
    <w:rsid w:val="00C144F6"/>
    <w:rsid w:val="00C17D3B"/>
    <w:rsid w:val="00C265C7"/>
    <w:rsid w:val="00C4709F"/>
    <w:rsid w:val="00C849BC"/>
    <w:rsid w:val="00C90454"/>
    <w:rsid w:val="00CE74B3"/>
    <w:rsid w:val="00D24805"/>
    <w:rsid w:val="00D27B86"/>
    <w:rsid w:val="00D4008C"/>
    <w:rsid w:val="00D40589"/>
    <w:rsid w:val="00D52526"/>
    <w:rsid w:val="00D719B8"/>
    <w:rsid w:val="00D7343D"/>
    <w:rsid w:val="00D77A46"/>
    <w:rsid w:val="00D8605B"/>
    <w:rsid w:val="00D912D4"/>
    <w:rsid w:val="00D96BA8"/>
    <w:rsid w:val="00DB7786"/>
    <w:rsid w:val="00DC2D04"/>
    <w:rsid w:val="00DD1B0D"/>
    <w:rsid w:val="00DE6DA6"/>
    <w:rsid w:val="00DF4085"/>
    <w:rsid w:val="00E014E7"/>
    <w:rsid w:val="00E046A9"/>
    <w:rsid w:val="00E270DC"/>
    <w:rsid w:val="00E33053"/>
    <w:rsid w:val="00E57CCF"/>
    <w:rsid w:val="00E80D98"/>
    <w:rsid w:val="00EA1468"/>
    <w:rsid w:val="00EA6D73"/>
    <w:rsid w:val="00EB2B7B"/>
    <w:rsid w:val="00EB4E88"/>
    <w:rsid w:val="00EE35F4"/>
    <w:rsid w:val="00EF6C55"/>
    <w:rsid w:val="00EF7322"/>
    <w:rsid w:val="00F048D5"/>
    <w:rsid w:val="00F25A96"/>
    <w:rsid w:val="00F31DFB"/>
    <w:rsid w:val="00F323FA"/>
    <w:rsid w:val="00F56DF5"/>
    <w:rsid w:val="00F902F8"/>
    <w:rsid w:val="00F949CD"/>
    <w:rsid w:val="00FA358B"/>
    <w:rsid w:val="00FC0F4F"/>
    <w:rsid w:val="00FF2D05"/>
    <w:rsid w:val="00FF72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4E0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iPriority w:val="99"/>
    <w:rsid w:val="00654E04"/>
    <w:pPr>
      <w:tabs>
        <w:tab w:val="center" w:pos="4320"/>
        <w:tab w:val="right" w:pos="8640"/>
      </w:tabs>
    </w:pPr>
  </w:style>
  <w:style w:type="character" w:customStyle="1" w:styleId="GlavaZnak">
    <w:name w:val="Glava Znak"/>
    <w:aliases w:val="Glava - napis Znak"/>
    <w:basedOn w:val="Privzetapisavaodstavka"/>
    <w:link w:val="Glava"/>
    <w:uiPriority w:val="99"/>
    <w:rsid w:val="00654E04"/>
    <w:rPr>
      <w:rFonts w:ascii="Arial" w:eastAsia="Times New Roman" w:hAnsi="Arial" w:cs="Times New Roman"/>
      <w:sz w:val="20"/>
      <w:szCs w:val="24"/>
      <w:lang w:val="en-US"/>
    </w:rPr>
  </w:style>
  <w:style w:type="paragraph" w:styleId="Noga">
    <w:name w:val="footer"/>
    <w:basedOn w:val="Navaden"/>
    <w:link w:val="NogaZnak"/>
    <w:uiPriority w:val="99"/>
    <w:rsid w:val="00654E04"/>
    <w:pPr>
      <w:tabs>
        <w:tab w:val="center" w:pos="4320"/>
        <w:tab w:val="right" w:pos="8640"/>
      </w:tabs>
    </w:pPr>
  </w:style>
  <w:style w:type="character" w:customStyle="1" w:styleId="NogaZnak">
    <w:name w:val="Noga Znak"/>
    <w:basedOn w:val="Privzetapisavaodstavka"/>
    <w:link w:val="Noga"/>
    <w:uiPriority w:val="99"/>
    <w:rsid w:val="00654E04"/>
    <w:rPr>
      <w:rFonts w:ascii="Arial" w:eastAsia="Times New Roman" w:hAnsi="Arial" w:cs="Times New Roman"/>
      <w:sz w:val="20"/>
      <w:szCs w:val="24"/>
      <w:lang w:val="en-US"/>
    </w:rPr>
  </w:style>
  <w:style w:type="paragraph" w:styleId="Golobesedilo">
    <w:name w:val="Plain Text"/>
    <w:basedOn w:val="Navaden"/>
    <w:link w:val="GolobesediloZnak"/>
    <w:rsid w:val="00654E04"/>
    <w:pPr>
      <w:spacing w:line="240" w:lineRule="auto"/>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654E04"/>
    <w:rPr>
      <w:rFonts w:ascii="Courier New" w:eastAsia="Times New Roman" w:hAnsi="Courier New" w:cs="Courier New"/>
      <w:sz w:val="20"/>
      <w:szCs w:val="20"/>
      <w:lang w:eastAsia="sl-SI"/>
    </w:rPr>
  </w:style>
  <w:style w:type="paragraph" w:styleId="Brezrazmikov">
    <w:name w:val="No Spacing"/>
    <w:link w:val="BrezrazmikovZnak"/>
    <w:uiPriority w:val="1"/>
    <w:qFormat/>
    <w:rsid w:val="00654E04"/>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654E04"/>
    <w:rPr>
      <w:rFonts w:ascii="Calibri" w:eastAsia="Times New Roman" w:hAnsi="Calibri" w:cs="Times New Roman"/>
    </w:rPr>
  </w:style>
  <w:style w:type="paragraph" w:customStyle="1" w:styleId="Telobesedila21">
    <w:name w:val="Telo besedila 21"/>
    <w:basedOn w:val="Navaden"/>
    <w:rsid w:val="00654E04"/>
    <w:pPr>
      <w:widowControl w:val="0"/>
      <w:spacing w:after="120" w:line="240" w:lineRule="auto"/>
      <w:jc w:val="both"/>
    </w:pPr>
    <w:rPr>
      <w:rFonts w:ascii="Times New Roman" w:hAnsi="Times New Roman"/>
      <w:sz w:val="22"/>
      <w:szCs w:val="20"/>
      <w:lang w:eastAsia="sl-SI"/>
    </w:rPr>
  </w:style>
  <w:style w:type="paragraph" w:customStyle="1" w:styleId="tevilnatoka">
    <w:name w:val="Številčna točka"/>
    <w:basedOn w:val="Navaden"/>
    <w:link w:val="tevilnatokaZnak"/>
    <w:qFormat/>
    <w:rsid w:val="00654E04"/>
    <w:pPr>
      <w:numPr>
        <w:numId w:val="2"/>
      </w:numPr>
      <w:tabs>
        <w:tab w:val="left" w:pos="540"/>
        <w:tab w:val="left" w:pos="900"/>
      </w:tabs>
      <w:spacing w:line="240" w:lineRule="auto"/>
      <w:jc w:val="both"/>
    </w:pPr>
    <w:rPr>
      <w:b/>
      <w:szCs w:val="22"/>
      <w:lang w:val="x-none" w:eastAsia="x-none"/>
    </w:rPr>
  </w:style>
  <w:style w:type="character" w:customStyle="1" w:styleId="tevilnatokaZnak">
    <w:name w:val="Številčna točka Znak"/>
    <w:link w:val="tevilnatoka"/>
    <w:rsid w:val="00654E04"/>
    <w:rPr>
      <w:rFonts w:ascii="Arial" w:eastAsia="Times New Roman" w:hAnsi="Arial" w:cs="Times New Roman"/>
      <w:b/>
      <w:sz w:val="20"/>
      <w:lang w:val="x-none" w:eastAsia="x-none"/>
    </w:rPr>
  </w:style>
  <w:style w:type="paragraph" w:customStyle="1" w:styleId="Odstavek">
    <w:name w:val="Odstavek"/>
    <w:basedOn w:val="Navaden"/>
    <w:qFormat/>
    <w:rsid w:val="00654E04"/>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paragraph" w:styleId="Odstavekseznama">
    <w:name w:val="List Paragraph"/>
    <w:basedOn w:val="Navaden"/>
    <w:link w:val="OdstavekseznamaZnak"/>
    <w:uiPriority w:val="34"/>
    <w:qFormat/>
    <w:rsid w:val="00654E04"/>
    <w:pPr>
      <w:spacing w:line="240" w:lineRule="auto"/>
      <w:ind w:left="708"/>
    </w:pPr>
    <w:rPr>
      <w:rFonts w:ascii="Times New Roman" w:hAnsi="Times New Roman"/>
      <w:sz w:val="24"/>
      <w:lang w:val="sl-SI" w:eastAsia="sl-SI"/>
    </w:rPr>
  </w:style>
  <w:style w:type="paragraph" w:styleId="Pripombabesedilo">
    <w:name w:val="annotation text"/>
    <w:basedOn w:val="Navaden"/>
    <w:link w:val="PripombabesediloZnak"/>
    <w:uiPriority w:val="99"/>
    <w:unhideWhenUsed/>
    <w:rsid w:val="00654E04"/>
    <w:pPr>
      <w:spacing w:line="240" w:lineRule="auto"/>
    </w:pPr>
    <w:rPr>
      <w:szCs w:val="20"/>
    </w:rPr>
  </w:style>
  <w:style w:type="character" w:customStyle="1" w:styleId="PripombabesediloZnak">
    <w:name w:val="Pripomba – besedilo Znak"/>
    <w:basedOn w:val="Privzetapisavaodstavka"/>
    <w:link w:val="Pripombabesedilo"/>
    <w:uiPriority w:val="99"/>
    <w:rsid w:val="00654E04"/>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unhideWhenUsed/>
    <w:rsid w:val="00654E04"/>
    <w:rPr>
      <w:rFonts w:ascii="Times New Roman" w:hAnsi="Times New Roman"/>
      <w:b/>
      <w:bCs/>
      <w:lang w:val="sl-SI" w:eastAsia="sl-SI"/>
    </w:rPr>
  </w:style>
  <w:style w:type="character" w:customStyle="1" w:styleId="ZadevapripombeZnak">
    <w:name w:val="Zadeva pripombe Znak"/>
    <w:basedOn w:val="PripombabesediloZnak"/>
    <w:link w:val="Zadevapripombe"/>
    <w:uiPriority w:val="99"/>
    <w:rsid w:val="00654E04"/>
    <w:rPr>
      <w:rFonts w:ascii="Times New Roman" w:eastAsia="Times New Roman" w:hAnsi="Times New Roman" w:cs="Times New Roman"/>
      <w:b/>
      <w:bCs/>
      <w:sz w:val="20"/>
      <w:szCs w:val="20"/>
      <w:lang w:val="en-US" w:eastAsia="sl-SI"/>
    </w:rPr>
  </w:style>
  <w:style w:type="character" w:customStyle="1" w:styleId="OdstavekseznamaZnak">
    <w:name w:val="Odstavek seznama Znak"/>
    <w:link w:val="Odstavekseznama"/>
    <w:uiPriority w:val="34"/>
    <w:rsid w:val="00654E04"/>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654E04"/>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654E04"/>
    <w:rPr>
      <w:rFonts w:ascii="Arial" w:eastAsia="Times New Roman" w:hAnsi="Arial" w:cs="Arial"/>
      <w:lang w:eastAsia="sl-SI"/>
    </w:rPr>
  </w:style>
  <w:style w:type="paragraph" w:customStyle="1" w:styleId="AlineazaodstavkomZnakZnak">
    <w:name w:val="Alinea za odstavkom Znak Znak"/>
    <w:basedOn w:val="Navaden"/>
    <w:link w:val="AlineazaodstavkomZnakZnakZnak"/>
    <w:qFormat/>
    <w:rsid w:val="00654E04"/>
    <w:pPr>
      <w:numPr>
        <w:numId w:val="4"/>
      </w:numPr>
      <w:tabs>
        <w:tab w:val="left" w:pos="540"/>
        <w:tab w:val="left" w:pos="900"/>
      </w:tabs>
      <w:spacing w:line="240" w:lineRule="auto"/>
      <w:jc w:val="both"/>
    </w:pPr>
    <w:rPr>
      <w:rFonts w:cs="Arial"/>
      <w:sz w:val="22"/>
      <w:szCs w:val="22"/>
      <w:lang w:val="sl-SI" w:eastAsia="sl-SI"/>
    </w:rPr>
  </w:style>
  <w:style w:type="character" w:customStyle="1" w:styleId="AlineazaodstavkomZnakZnakZnak">
    <w:name w:val="Alinea za odstavkom Znak Znak Znak"/>
    <w:link w:val="AlineazaodstavkomZnakZnak"/>
    <w:rsid w:val="00654E04"/>
    <w:rPr>
      <w:rFonts w:ascii="Arial" w:eastAsia="Times New Roman" w:hAnsi="Arial" w:cs="Arial"/>
      <w:lang w:eastAsia="sl-SI"/>
    </w:rPr>
  </w:style>
  <w:style w:type="paragraph" w:customStyle="1" w:styleId="tevilnatoka111">
    <w:name w:val="Številčna točka 1.1.1"/>
    <w:basedOn w:val="Navaden"/>
    <w:qFormat/>
    <w:rsid w:val="00654E04"/>
    <w:pPr>
      <w:widowControl w:val="0"/>
      <w:numPr>
        <w:ilvl w:val="2"/>
        <w:numId w:val="5"/>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21">
    <w:name w:val="Številčna točka 2.1"/>
    <w:link w:val="tevilnatoka21Znak"/>
    <w:qFormat/>
    <w:rsid w:val="00654E04"/>
    <w:pPr>
      <w:numPr>
        <w:ilvl w:val="1"/>
        <w:numId w:val="5"/>
      </w:numPr>
      <w:spacing w:after="0" w:line="240" w:lineRule="auto"/>
      <w:jc w:val="both"/>
    </w:pPr>
    <w:rPr>
      <w:rFonts w:ascii="Arial" w:eastAsia="Times New Roman" w:hAnsi="Arial" w:cs="Arial"/>
      <w:sz w:val="20"/>
      <w:lang w:eastAsia="sl-SI"/>
    </w:rPr>
  </w:style>
  <w:style w:type="character" w:customStyle="1" w:styleId="tevilnatoka21Znak">
    <w:name w:val="Številčna točka 2.1 Znak"/>
    <w:link w:val="tevilnatoka21"/>
    <w:rsid w:val="00654E04"/>
    <w:rPr>
      <w:rFonts w:ascii="Arial" w:eastAsia="Times New Roman" w:hAnsi="Arial" w:cs="Arial"/>
      <w:sz w:val="20"/>
      <w:lang w:eastAsia="sl-SI"/>
    </w:rPr>
  </w:style>
  <w:style w:type="paragraph" w:styleId="Besedilooblaka">
    <w:name w:val="Balloon Text"/>
    <w:basedOn w:val="Navaden"/>
    <w:link w:val="BesedilooblakaZnak"/>
    <w:uiPriority w:val="99"/>
    <w:semiHidden/>
    <w:unhideWhenUsed/>
    <w:rsid w:val="00654E0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54E04"/>
    <w:rPr>
      <w:rFonts w:ascii="Tahoma" w:eastAsia="Times New Roman" w:hAnsi="Tahoma" w:cs="Tahoma"/>
      <w:sz w:val="16"/>
      <w:szCs w:val="16"/>
      <w:lang w:val="en-US"/>
    </w:rPr>
  </w:style>
  <w:style w:type="character" w:styleId="Hiperpovezava">
    <w:name w:val="Hyperlink"/>
    <w:basedOn w:val="Privzetapisavaodstavka"/>
    <w:uiPriority w:val="99"/>
    <w:semiHidden/>
    <w:unhideWhenUsed/>
    <w:rsid w:val="00A112BE"/>
    <w:rPr>
      <w:color w:val="0000FF"/>
      <w:u w:val="single"/>
    </w:rPr>
  </w:style>
  <w:style w:type="character" w:styleId="Pripombasklic">
    <w:name w:val="annotation reference"/>
    <w:basedOn w:val="Privzetapisavaodstavka"/>
    <w:uiPriority w:val="99"/>
    <w:semiHidden/>
    <w:unhideWhenUsed/>
    <w:rsid w:val="005E0AE9"/>
    <w:rPr>
      <w:sz w:val="16"/>
      <w:szCs w:val="16"/>
    </w:rPr>
  </w:style>
  <w:style w:type="paragraph" w:styleId="Revizija">
    <w:name w:val="Revision"/>
    <w:hidden/>
    <w:uiPriority w:val="99"/>
    <w:semiHidden/>
    <w:rsid w:val="00294C32"/>
    <w:pPr>
      <w:spacing w:after="0" w:line="240" w:lineRule="auto"/>
    </w:pPr>
    <w:rPr>
      <w:rFonts w:ascii="Arial" w:eastAsia="Times New Roman" w:hAnsi="Arial"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4E0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iPriority w:val="99"/>
    <w:rsid w:val="00654E04"/>
    <w:pPr>
      <w:tabs>
        <w:tab w:val="center" w:pos="4320"/>
        <w:tab w:val="right" w:pos="8640"/>
      </w:tabs>
    </w:pPr>
  </w:style>
  <w:style w:type="character" w:customStyle="1" w:styleId="GlavaZnak">
    <w:name w:val="Glava Znak"/>
    <w:aliases w:val="Glava - napis Znak"/>
    <w:basedOn w:val="Privzetapisavaodstavka"/>
    <w:link w:val="Glava"/>
    <w:uiPriority w:val="99"/>
    <w:rsid w:val="00654E04"/>
    <w:rPr>
      <w:rFonts w:ascii="Arial" w:eastAsia="Times New Roman" w:hAnsi="Arial" w:cs="Times New Roman"/>
      <w:sz w:val="20"/>
      <w:szCs w:val="24"/>
      <w:lang w:val="en-US"/>
    </w:rPr>
  </w:style>
  <w:style w:type="paragraph" w:styleId="Noga">
    <w:name w:val="footer"/>
    <w:basedOn w:val="Navaden"/>
    <w:link w:val="NogaZnak"/>
    <w:uiPriority w:val="99"/>
    <w:rsid w:val="00654E04"/>
    <w:pPr>
      <w:tabs>
        <w:tab w:val="center" w:pos="4320"/>
        <w:tab w:val="right" w:pos="8640"/>
      </w:tabs>
    </w:pPr>
  </w:style>
  <w:style w:type="character" w:customStyle="1" w:styleId="NogaZnak">
    <w:name w:val="Noga Znak"/>
    <w:basedOn w:val="Privzetapisavaodstavka"/>
    <w:link w:val="Noga"/>
    <w:uiPriority w:val="99"/>
    <w:rsid w:val="00654E04"/>
    <w:rPr>
      <w:rFonts w:ascii="Arial" w:eastAsia="Times New Roman" w:hAnsi="Arial" w:cs="Times New Roman"/>
      <w:sz w:val="20"/>
      <w:szCs w:val="24"/>
      <w:lang w:val="en-US"/>
    </w:rPr>
  </w:style>
  <w:style w:type="paragraph" w:styleId="Golobesedilo">
    <w:name w:val="Plain Text"/>
    <w:basedOn w:val="Navaden"/>
    <w:link w:val="GolobesediloZnak"/>
    <w:rsid w:val="00654E04"/>
    <w:pPr>
      <w:spacing w:line="240" w:lineRule="auto"/>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654E04"/>
    <w:rPr>
      <w:rFonts w:ascii="Courier New" w:eastAsia="Times New Roman" w:hAnsi="Courier New" w:cs="Courier New"/>
      <w:sz w:val="20"/>
      <w:szCs w:val="20"/>
      <w:lang w:eastAsia="sl-SI"/>
    </w:rPr>
  </w:style>
  <w:style w:type="paragraph" w:styleId="Brezrazmikov">
    <w:name w:val="No Spacing"/>
    <w:link w:val="BrezrazmikovZnak"/>
    <w:uiPriority w:val="1"/>
    <w:qFormat/>
    <w:rsid w:val="00654E04"/>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654E04"/>
    <w:rPr>
      <w:rFonts w:ascii="Calibri" w:eastAsia="Times New Roman" w:hAnsi="Calibri" w:cs="Times New Roman"/>
    </w:rPr>
  </w:style>
  <w:style w:type="paragraph" w:customStyle="1" w:styleId="Telobesedila21">
    <w:name w:val="Telo besedila 21"/>
    <w:basedOn w:val="Navaden"/>
    <w:rsid w:val="00654E04"/>
    <w:pPr>
      <w:widowControl w:val="0"/>
      <w:spacing w:after="120" w:line="240" w:lineRule="auto"/>
      <w:jc w:val="both"/>
    </w:pPr>
    <w:rPr>
      <w:rFonts w:ascii="Times New Roman" w:hAnsi="Times New Roman"/>
      <w:sz w:val="22"/>
      <w:szCs w:val="20"/>
      <w:lang w:eastAsia="sl-SI"/>
    </w:rPr>
  </w:style>
  <w:style w:type="paragraph" w:customStyle="1" w:styleId="tevilnatoka">
    <w:name w:val="Številčna točka"/>
    <w:basedOn w:val="Navaden"/>
    <w:link w:val="tevilnatokaZnak"/>
    <w:qFormat/>
    <w:rsid w:val="00654E04"/>
    <w:pPr>
      <w:numPr>
        <w:numId w:val="2"/>
      </w:numPr>
      <w:tabs>
        <w:tab w:val="left" w:pos="540"/>
        <w:tab w:val="left" w:pos="900"/>
      </w:tabs>
      <w:spacing w:line="240" w:lineRule="auto"/>
      <w:jc w:val="both"/>
    </w:pPr>
    <w:rPr>
      <w:b/>
      <w:szCs w:val="22"/>
      <w:lang w:val="x-none" w:eastAsia="x-none"/>
    </w:rPr>
  </w:style>
  <w:style w:type="character" w:customStyle="1" w:styleId="tevilnatokaZnak">
    <w:name w:val="Številčna točka Znak"/>
    <w:link w:val="tevilnatoka"/>
    <w:rsid w:val="00654E04"/>
    <w:rPr>
      <w:rFonts w:ascii="Arial" w:eastAsia="Times New Roman" w:hAnsi="Arial" w:cs="Times New Roman"/>
      <w:b/>
      <w:sz w:val="20"/>
      <w:lang w:val="x-none" w:eastAsia="x-none"/>
    </w:rPr>
  </w:style>
  <w:style w:type="paragraph" w:customStyle="1" w:styleId="Odstavek">
    <w:name w:val="Odstavek"/>
    <w:basedOn w:val="Navaden"/>
    <w:qFormat/>
    <w:rsid w:val="00654E04"/>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paragraph" w:styleId="Odstavekseznama">
    <w:name w:val="List Paragraph"/>
    <w:basedOn w:val="Navaden"/>
    <w:link w:val="OdstavekseznamaZnak"/>
    <w:uiPriority w:val="34"/>
    <w:qFormat/>
    <w:rsid w:val="00654E04"/>
    <w:pPr>
      <w:spacing w:line="240" w:lineRule="auto"/>
      <w:ind w:left="708"/>
    </w:pPr>
    <w:rPr>
      <w:rFonts w:ascii="Times New Roman" w:hAnsi="Times New Roman"/>
      <w:sz w:val="24"/>
      <w:lang w:val="sl-SI" w:eastAsia="sl-SI"/>
    </w:rPr>
  </w:style>
  <w:style w:type="paragraph" w:styleId="Pripombabesedilo">
    <w:name w:val="annotation text"/>
    <w:basedOn w:val="Navaden"/>
    <w:link w:val="PripombabesediloZnak"/>
    <w:uiPriority w:val="99"/>
    <w:unhideWhenUsed/>
    <w:rsid w:val="00654E04"/>
    <w:pPr>
      <w:spacing w:line="240" w:lineRule="auto"/>
    </w:pPr>
    <w:rPr>
      <w:szCs w:val="20"/>
    </w:rPr>
  </w:style>
  <w:style w:type="character" w:customStyle="1" w:styleId="PripombabesediloZnak">
    <w:name w:val="Pripomba – besedilo Znak"/>
    <w:basedOn w:val="Privzetapisavaodstavka"/>
    <w:link w:val="Pripombabesedilo"/>
    <w:uiPriority w:val="99"/>
    <w:rsid w:val="00654E04"/>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unhideWhenUsed/>
    <w:rsid w:val="00654E04"/>
    <w:rPr>
      <w:rFonts w:ascii="Times New Roman" w:hAnsi="Times New Roman"/>
      <w:b/>
      <w:bCs/>
      <w:lang w:val="sl-SI" w:eastAsia="sl-SI"/>
    </w:rPr>
  </w:style>
  <w:style w:type="character" w:customStyle="1" w:styleId="ZadevapripombeZnak">
    <w:name w:val="Zadeva pripombe Znak"/>
    <w:basedOn w:val="PripombabesediloZnak"/>
    <w:link w:val="Zadevapripombe"/>
    <w:uiPriority w:val="99"/>
    <w:rsid w:val="00654E04"/>
    <w:rPr>
      <w:rFonts w:ascii="Times New Roman" w:eastAsia="Times New Roman" w:hAnsi="Times New Roman" w:cs="Times New Roman"/>
      <w:b/>
      <w:bCs/>
      <w:sz w:val="20"/>
      <w:szCs w:val="20"/>
      <w:lang w:val="en-US" w:eastAsia="sl-SI"/>
    </w:rPr>
  </w:style>
  <w:style w:type="character" w:customStyle="1" w:styleId="OdstavekseznamaZnak">
    <w:name w:val="Odstavek seznama Znak"/>
    <w:link w:val="Odstavekseznama"/>
    <w:uiPriority w:val="34"/>
    <w:rsid w:val="00654E04"/>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654E04"/>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654E04"/>
    <w:rPr>
      <w:rFonts w:ascii="Arial" w:eastAsia="Times New Roman" w:hAnsi="Arial" w:cs="Arial"/>
      <w:lang w:eastAsia="sl-SI"/>
    </w:rPr>
  </w:style>
  <w:style w:type="paragraph" w:customStyle="1" w:styleId="AlineazaodstavkomZnakZnak">
    <w:name w:val="Alinea za odstavkom Znak Znak"/>
    <w:basedOn w:val="Navaden"/>
    <w:link w:val="AlineazaodstavkomZnakZnakZnak"/>
    <w:qFormat/>
    <w:rsid w:val="00654E04"/>
    <w:pPr>
      <w:numPr>
        <w:numId w:val="4"/>
      </w:numPr>
      <w:tabs>
        <w:tab w:val="left" w:pos="540"/>
        <w:tab w:val="left" w:pos="900"/>
      </w:tabs>
      <w:spacing w:line="240" w:lineRule="auto"/>
      <w:jc w:val="both"/>
    </w:pPr>
    <w:rPr>
      <w:rFonts w:cs="Arial"/>
      <w:sz w:val="22"/>
      <w:szCs w:val="22"/>
      <w:lang w:val="sl-SI" w:eastAsia="sl-SI"/>
    </w:rPr>
  </w:style>
  <w:style w:type="character" w:customStyle="1" w:styleId="AlineazaodstavkomZnakZnakZnak">
    <w:name w:val="Alinea za odstavkom Znak Znak Znak"/>
    <w:link w:val="AlineazaodstavkomZnakZnak"/>
    <w:rsid w:val="00654E04"/>
    <w:rPr>
      <w:rFonts w:ascii="Arial" w:eastAsia="Times New Roman" w:hAnsi="Arial" w:cs="Arial"/>
      <w:lang w:eastAsia="sl-SI"/>
    </w:rPr>
  </w:style>
  <w:style w:type="paragraph" w:customStyle="1" w:styleId="tevilnatoka111">
    <w:name w:val="Številčna točka 1.1.1"/>
    <w:basedOn w:val="Navaden"/>
    <w:qFormat/>
    <w:rsid w:val="00654E04"/>
    <w:pPr>
      <w:widowControl w:val="0"/>
      <w:numPr>
        <w:ilvl w:val="2"/>
        <w:numId w:val="5"/>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21">
    <w:name w:val="Številčna točka 2.1"/>
    <w:link w:val="tevilnatoka21Znak"/>
    <w:qFormat/>
    <w:rsid w:val="00654E04"/>
    <w:pPr>
      <w:numPr>
        <w:ilvl w:val="1"/>
        <w:numId w:val="5"/>
      </w:numPr>
      <w:spacing w:after="0" w:line="240" w:lineRule="auto"/>
      <w:jc w:val="both"/>
    </w:pPr>
    <w:rPr>
      <w:rFonts w:ascii="Arial" w:eastAsia="Times New Roman" w:hAnsi="Arial" w:cs="Arial"/>
      <w:sz w:val="20"/>
      <w:lang w:eastAsia="sl-SI"/>
    </w:rPr>
  </w:style>
  <w:style w:type="character" w:customStyle="1" w:styleId="tevilnatoka21Znak">
    <w:name w:val="Številčna točka 2.1 Znak"/>
    <w:link w:val="tevilnatoka21"/>
    <w:rsid w:val="00654E04"/>
    <w:rPr>
      <w:rFonts w:ascii="Arial" w:eastAsia="Times New Roman" w:hAnsi="Arial" w:cs="Arial"/>
      <w:sz w:val="20"/>
      <w:lang w:eastAsia="sl-SI"/>
    </w:rPr>
  </w:style>
  <w:style w:type="paragraph" w:styleId="Besedilooblaka">
    <w:name w:val="Balloon Text"/>
    <w:basedOn w:val="Navaden"/>
    <w:link w:val="BesedilooblakaZnak"/>
    <w:uiPriority w:val="99"/>
    <w:semiHidden/>
    <w:unhideWhenUsed/>
    <w:rsid w:val="00654E0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54E04"/>
    <w:rPr>
      <w:rFonts w:ascii="Tahoma" w:eastAsia="Times New Roman" w:hAnsi="Tahoma" w:cs="Tahoma"/>
      <w:sz w:val="16"/>
      <w:szCs w:val="16"/>
      <w:lang w:val="en-US"/>
    </w:rPr>
  </w:style>
  <w:style w:type="character" w:styleId="Hiperpovezava">
    <w:name w:val="Hyperlink"/>
    <w:basedOn w:val="Privzetapisavaodstavka"/>
    <w:uiPriority w:val="99"/>
    <w:semiHidden/>
    <w:unhideWhenUsed/>
    <w:rsid w:val="00A112BE"/>
    <w:rPr>
      <w:color w:val="0000FF"/>
      <w:u w:val="single"/>
    </w:rPr>
  </w:style>
  <w:style w:type="character" w:styleId="Pripombasklic">
    <w:name w:val="annotation reference"/>
    <w:basedOn w:val="Privzetapisavaodstavka"/>
    <w:uiPriority w:val="99"/>
    <w:semiHidden/>
    <w:unhideWhenUsed/>
    <w:rsid w:val="005E0AE9"/>
    <w:rPr>
      <w:sz w:val="16"/>
      <w:szCs w:val="16"/>
    </w:rPr>
  </w:style>
  <w:style w:type="paragraph" w:styleId="Revizija">
    <w:name w:val="Revision"/>
    <w:hidden/>
    <w:uiPriority w:val="99"/>
    <w:semiHidden/>
    <w:rsid w:val="00294C32"/>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6-01-0267" TargetMode="External"/><Relationship Id="rId18" Type="http://schemas.openxmlformats.org/officeDocument/2006/relationships/hyperlink" Target="http://www.uradni-list.si/1/objava.jsp?sop=2014-01-1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adni-list.si/1/objava.jsp?sop=2019-01-1432" TargetMode="External"/><Relationship Id="rId17" Type="http://schemas.openxmlformats.org/officeDocument/2006/relationships/hyperlink" Target="http://www.uradni-list.si/1/objava.jsp?sop=2012-01-352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2-01-2416" TargetMode="External"/><Relationship Id="rId20" Type="http://schemas.openxmlformats.org/officeDocument/2006/relationships/hyperlink" Target="http://www.uradni-list.si/1/objava.jsp?sop=2017-01-144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7-01-3514"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radni-list.si/1/objava.jsp?sop=2008-01-1978"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hyperlink" Target="http://www.uradni-list.si/1/objava.jsp?sop=2016-01-1634" TargetMode="External"/><Relationship Id="rId19" Type="http://schemas.openxmlformats.org/officeDocument/2006/relationships/hyperlink" Target="http://www.uradni-list.si/1/objava.jsp?sop=2015-01-1327" TargetMode="External"/><Relationship Id="rId4" Type="http://schemas.microsoft.com/office/2007/relationships/stylesWithEffects" Target="stylesWithEffects.xml"/><Relationship Id="rId9" Type="http://schemas.openxmlformats.org/officeDocument/2006/relationships/hyperlink" Target="http://www.uradni-list.si/1/objava.jsp?sop=2016-01-0267" TargetMode="External"/><Relationship Id="rId14" Type="http://schemas.openxmlformats.org/officeDocument/2006/relationships/hyperlink" Target="http://www.uradni-list.si/1/objava.jsp?sop=2018-01-324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410555-2DF0-48F6-BE31-86B8AAFF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5344</Words>
  <Characters>30461</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Trček</dc:creator>
  <cp:lastModifiedBy>Andreja Trček</cp:lastModifiedBy>
  <cp:revision>4</cp:revision>
  <cp:lastPrinted>2019-12-10T11:00:00Z</cp:lastPrinted>
  <dcterms:created xsi:type="dcterms:W3CDTF">2019-12-10T10:39:00Z</dcterms:created>
  <dcterms:modified xsi:type="dcterms:W3CDTF">2019-12-10T12:07:00Z</dcterms:modified>
</cp:coreProperties>
</file>