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8E48" w14:textId="1D64D05C" w:rsidR="006F52FD" w:rsidRPr="00E84D58" w:rsidRDefault="000E3CB0" w:rsidP="00E84D58">
      <w:pPr>
        <w:spacing w:after="0"/>
        <w:jc w:val="center"/>
        <w:rPr>
          <w:rFonts w:ascii="Arial" w:hAnsi="Arial" w:cs="Arial"/>
          <w:b/>
          <w:bCs/>
          <w:sz w:val="28"/>
          <w:szCs w:val="28"/>
          <w:lang w:val="sl-SI"/>
        </w:rPr>
      </w:pPr>
      <w:r w:rsidRPr="00E84D58">
        <w:rPr>
          <w:rFonts w:ascii="Arial" w:hAnsi="Arial" w:cs="Arial"/>
          <w:b/>
          <w:bCs/>
          <w:sz w:val="28"/>
          <w:szCs w:val="28"/>
          <w:lang w:val="sl-SI"/>
        </w:rPr>
        <w:t>ENOTNI DOKUMENT</w:t>
      </w:r>
    </w:p>
    <w:p w14:paraId="27802371" w14:textId="46613691" w:rsidR="000E3CB0" w:rsidRPr="00E84D58" w:rsidRDefault="000E3CB0" w:rsidP="00E84D58">
      <w:pPr>
        <w:spacing w:after="0"/>
        <w:jc w:val="center"/>
        <w:rPr>
          <w:rFonts w:ascii="Arial" w:hAnsi="Arial" w:cs="Arial"/>
          <w:b/>
          <w:bCs/>
          <w:sz w:val="28"/>
          <w:szCs w:val="28"/>
          <w:lang w:val="sl-SI"/>
        </w:rPr>
      </w:pPr>
      <w:r w:rsidRPr="00E84D58">
        <w:rPr>
          <w:rFonts w:ascii="Arial" w:hAnsi="Arial" w:cs="Arial"/>
          <w:b/>
          <w:bCs/>
          <w:sz w:val="28"/>
          <w:szCs w:val="28"/>
          <w:lang w:val="sl-SI"/>
        </w:rPr>
        <w:t>Zaščitena označba porekla</w:t>
      </w:r>
      <w:r w:rsidR="00312B55">
        <w:rPr>
          <w:rFonts w:ascii="Arial" w:hAnsi="Arial" w:cs="Arial"/>
          <w:b/>
          <w:bCs/>
          <w:sz w:val="28"/>
          <w:szCs w:val="28"/>
          <w:lang w:val="sl-SI"/>
        </w:rPr>
        <w:t xml:space="preserve"> za vino</w:t>
      </w:r>
    </w:p>
    <w:p w14:paraId="1A9365F8" w14:textId="77777777" w:rsidR="000E3CB0" w:rsidRPr="00E84D58" w:rsidRDefault="000E3CB0" w:rsidP="00E84D58">
      <w:pPr>
        <w:spacing w:after="0"/>
        <w:rPr>
          <w:rFonts w:ascii="Arial" w:hAnsi="Arial" w:cs="Arial"/>
          <w:lang w:val="sl-SI"/>
        </w:rPr>
      </w:pPr>
    </w:p>
    <w:p w14:paraId="0698FC18" w14:textId="1F644C13" w:rsidR="000E3CB0" w:rsidRPr="00312B55" w:rsidRDefault="00E84D58" w:rsidP="00A60C2A">
      <w:pPr>
        <w:spacing w:after="0"/>
        <w:jc w:val="both"/>
        <w:rPr>
          <w:rFonts w:ascii="Arial" w:hAnsi="Arial" w:cs="Arial"/>
          <w:b/>
          <w:bCs/>
          <w:lang w:val="sl-SI"/>
        </w:rPr>
      </w:pPr>
      <w:r w:rsidRPr="00312B55">
        <w:rPr>
          <w:rFonts w:ascii="Arial" w:hAnsi="Arial" w:cs="Arial"/>
          <w:b/>
          <w:bCs/>
          <w:lang w:val="sl-SI"/>
        </w:rPr>
        <w:t xml:space="preserve">1. </w:t>
      </w:r>
      <w:r w:rsidR="00312B55">
        <w:rPr>
          <w:rFonts w:ascii="Arial" w:hAnsi="Arial" w:cs="Arial"/>
          <w:b/>
          <w:bCs/>
          <w:lang w:val="sl-SI"/>
        </w:rPr>
        <w:t>Registrirano ime</w:t>
      </w:r>
    </w:p>
    <w:p w14:paraId="7E9471CA" w14:textId="77777777" w:rsidR="000E3CB0" w:rsidRPr="00E84D58" w:rsidRDefault="000E3CB0" w:rsidP="00A60C2A">
      <w:pPr>
        <w:spacing w:after="0"/>
        <w:jc w:val="both"/>
        <w:rPr>
          <w:rFonts w:ascii="Arial" w:hAnsi="Arial" w:cs="Arial"/>
          <w:lang w:val="sl-SI"/>
        </w:rPr>
      </w:pPr>
    </w:p>
    <w:p w14:paraId="5E270C4E" w14:textId="3D0F8F67" w:rsidR="00312B55" w:rsidRDefault="00707E70" w:rsidP="00A60C2A">
      <w:pPr>
        <w:spacing w:after="0"/>
        <w:jc w:val="both"/>
        <w:rPr>
          <w:rFonts w:ascii="Arial" w:eastAsia="SimSun" w:hAnsi="Arial" w:cs="Arial"/>
          <w:b/>
          <w:bCs/>
          <w:i/>
          <w:iCs/>
          <w:kern w:val="0"/>
          <w:lang w:val="sl-SI" w:eastAsia="zh-CN"/>
          <w14:ligatures w14:val="none"/>
        </w:rPr>
      </w:pPr>
      <w:r w:rsidRPr="00707E70">
        <w:rPr>
          <w:rFonts w:ascii="Arial" w:eastAsia="SimSun" w:hAnsi="Arial" w:cs="Arial"/>
          <w:b/>
          <w:bCs/>
          <w:i/>
          <w:iCs/>
          <w:kern w:val="0"/>
          <w:lang w:val="sl-SI" w:eastAsia="zh-CN"/>
          <w14:ligatures w14:val="none"/>
        </w:rPr>
        <w:t>Metliška črnina</w:t>
      </w:r>
    </w:p>
    <w:p w14:paraId="47259454" w14:textId="77777777" w:rsidR="00707E70" w:rsidRPr="00707E70" w:rsidRDefault="00707E70" w:rsidP="00A60C2A">
      <w:pPr>
        <w:spacing w:after="0"/>
        <w:jc w:val="both"/>
        <w:rPr>
          <w:rFonts w:ascii="Arial" w:hAnsi="Arial" w:cs="Arial"/>
          <w:lang w:val="sl-SI"/>
        </w:rPr>
      </w:pPr>
    </w:p>
    <w:p w14:paraId="4968B9D6" w14:textId="65C7253B" w:rsidR="000E3CB0" w:rsidRPr="00E84B21" w:rsidRDefault="00312B55" w:rsidP="00A60C2A">
      <w:pPr>
        <w:spacing w:after="0"/>
        <w:jc w:val="both"/>
        <w:rPr>
          <w:rFonts w:ascii="Arial" w:hAnsi="Arial" w:cs="Arial"/>
          <w:b/>
          <w:bCs/>
          <w:lang w:val="sl-SI"/>
        </w:rPr>
      </w:pPr>
      <w:r w:rsidRPr="00312B55">
        <w:rPr>
          <w:rFonts w:ascii="Arial" w:hAnsi="Arial" w:cs="Arial"/>
          <w:b/>
          <w:bCs/>
          <w:lang w:val="sl-SI"/>
        </w:rPr>
        <w:t>2. Vrsta geografske označbe</w:t>
      </w:r>
    </w:p>
    <w:p w14:paraId="4F5F449E" w14:textId="77777777" w:rsidR="00707E70" w:rsidRDefault="00707E70" w:rsidP="00707E70">
      <w:pPr>
        <w:spacing w:after="0"/>
        <w:jc w:val="both"/>
        <w:rPr>
          <w:rFonts w:ascii="Arial" w:hAnsi="Arial" w:cs="Arial"/>
          <w:b/>
          <w:bCs/>
          <w:lang w:val="sl-SI"/>
        </w:rPr>
      </w:pPr>
    </w:p>
    <w:p w14:paraId="40654627" w14:textId="1C3243C9" w:rsidR="00431313" w:rsidRPr="00707E70" w:rsidRDefault="00431313" w:rsidP="00707E70">
      <w:pPr>
        <w:spacing w:after="0"/>
        <w:jc w:val="both"/>
        <w:rPr>
          <w:rFonts w:ascii="Arial" w:hAnsi="Arial" w:cs="Arial"/>
          <w:b/>
          <w:bCs/>
          <w:lang w:val="sl-SI"/>
        </w:rPr>
      </w:pPr>
      <w:r w:rsidRPr="00707E70">
        <w:rPr>
          <w:rFonts w:ascii="Arial" w:hAnsi="Arial" w:cs="Arial"/>
          <w:b/>
          <w:bCs/>
          <w:lang w:val="sl-SI"/>
        </w:rPr>
        <w:t xml:space="preserve">ZOP </w:t>
      </w:r>
      <w:r w:rsidRPr="00707E70">
        <w:rPr>
          <w:rFonts w:ascii="Arial" w:hAnsi="Arial" w:cs="Arial"/>
          <w:b/>
          <w:bCs/>
          <w:lang w:val="sl-SI"/>
        </w:rPr>
        <w:sym w:font="Wingdings 2" w:char="F053"/>
      </w:r>
      <w:r w:rsidRPr="00707E70">
        <w:rPr>
          <w:rFonts w:ascii="Arial" w:hAnsi="Arial" w:cs="Arial"/>
          <w:b/>
          <w:bCs/>
          <w:lang w:val="sl-SI"/>
        </w:rPr>
        <w:t xml:space="preserve">      ZGO </w:t>
      </w:r>
      <w:r w:rsidRPr="00707E70">
        <w:rPr>
          <w:rFonts w:ascii="Arial" w:hAnsi="Arial" w:cs="Arial"/>
          <w:b/>
          <w:bCs/>
          <w:lang w:val="sl-SI"/>
        </w:rPr>
        <w:sym w:font="Wingdings 2" w:char="00A3"/>
      </w:r>
      <w:r w:rsidRPr="00707E70">
        <w:rPr>
          <w:rFonts w:ascii="Arial" w:hAnsi="Arial" w:cs="Arial"/>
          <w:b/>
          <w:bCs/>
          <w:lang w:val="sl-SI"/>
        </w:rPr>
        <w:t xml:space="preserve"> </w:t>
      </w:r>
    </w:p>
    <w:p w14:paraId="6E47B596" w14:textId="77777777" w:rsidR="00707E70" w:rsidRPr="00707E70" w:rsidRDefault="00707E70" w:rsidP="00707E70">
      <w:pPr>
        <w:spacing w:after="0"/>
        <w:jc w:val="both"/>
        <w:rPr>
          <w:rFonts w:ascii="Arial" w:hAnsi="Arial" w:cs="Arial"/>
          <w:b/>
          <w:bCs/>
          <w:lang w:val="sl-SI"/>
        </w:rPr>
      </w:pPr>
    </w:p>
    <w:p w14:paraId="7A94C4A1" w14:textId="3EC84A14" w:rsidR="00312B55" w:rsidRPr="00E84B21" w:rsidRDefault="00312B55" w:rsidP="00A60C2A">
      <w:pPr>
        <w:spacing w:after="0"/>
        <w:jc w:val="both"/>
        <w:rPr>
          <w:rFonts w:ascii="Arial" w:hAnsi="Arial" w:cs="Arial"/>
          <w:b/>
          <w:bCs/>
          <w:lang w:val="sl-SI"/>
        </w:rPr>
      </w:pPr>
      <w:r w:rsidRPr="00312B55">
        <w:rPr>
          <w:rFonts w:ascii="Arial" w:hAnsi="Arial" w:cs="Arial"/>
          <w:b/>
          <w:bCs/>
          <w:lang w:val="sl-SI"/>
        </w:rPr>
        <w:t xml:space="preserve">3. </w:t>
      </w:r>
      <w:r w:rsidR="00431313">
        <w:rPr>
          <w:rFonts w:ascii="Arial" w:hAnsi="Arial" w:cs="Arial"/>
          <w:b/>
          <w:bCs/>
          <w:lang w:val="sl-SI"/>
        </w:rPr>
        <w:t>Država članica</w:t>
      </w:r>
    </w:p>
    <w:p w14:paraId="02A24328" w14:textId="77777777" w:rsidR="00B82473" w:rsidRDefault="00B82473" w:rsidP="00A60C2A">
      <w:pPr>
        <w:spacing w:after="0"/>
        <w:jc w:val="both"/>
        <w:rPr>
          <w:rFonts w:ascii="Arial" w:hAnsi="Arial" w:cs="Arial"/>
          <w:i/>
          <w:iCs/>
          <w:lang w:val="sl-SI"/>
        </w:rPr>
      </w:pPr>
    </w:p>
    <w:p w14:paraId="01FF8A0C" w14:textId="45E523FC" w:rsidR="00312B55" w:rsidRPr="00431313" w:rsidRDefault="00431313" w:rsidP="00A60C2A">
      <w:pPr>
        <w:spacing w:after="0"/>
        <w:jc w:val="both"/>
        <w:rPr>
          <w:rFonts w:ascii="Arial" w:hAnsi="Arial" w:cs="Arial"/>
          <w:i/>
          <w:iCs/>
          <w:lang w:val="sl-SI"/>
        </w:rPr>
      </w:pPr>
      <w:r w:rsidRPr="00431313">
        <w:rPr>
          <w:rFonts w:ascii="Arial" w:hAnsi="Arial" w:cs="Arial"/>
          <w:i/>
          <w:iCs/>
          <w:lang w:val="sl-SI"/>
        </w:rPr>
        <w:t>Slovenija</w:t>
      </w:r>
    </w:p>
    <w:p w14:paraId="69DED559" w14:textId="77777777" w:rsidR="00D430A5" w:rsidRDefault="00D430A5" w:rsidP="00A60C2A">
      <w:pPr>
        <w:spacing w:after="0"/>
        <w:jc w:val="both"/>
        <w:rPr>
          <w:rFonts w:ascii="Arial" w:hAnsi="Arial" w:cs="Arial"/>
          <w:lang w:val="sl-SI"/>
        </w:rPr>
      </w:pPr>
    </w:p>
    <w:p w14:paraId="3ACC1C97" w14:textId="35D47EA1" w:rsidR="00312B55" w:rsidRPr="00312B55" w:rsidRDefault="00312B55" w:rsidP="00A60C2A">
      <w:pPr>
        <w:spacing w:after="0"/>
        <w:jc w:val="both"/>
        <w:rPr>
          <w:rFonts w:ascii="Arial" w:hAnsi="Arial" w:cs="Arial"/>
          <w:b/>
          <w:bCs/>
          <w:lang w:val="sl-SI"/>
        </w:rPr>
      </w:pPr>
      <w:r w:rsidRPr="00312B55">
        <w:rPr>
          <w:rFonts w:ascii="Arial" w:hAnsi="Arial" w:cs="Arial"/>
          <w:b/>
          <w:bCs/>
          <w:lang w:val="sl-SI"/>
        </w:rPr>
        <w:t>4. Klasifikacija vina</w:t>
      </w:r>
    </w:p>
    <w:p w14:paraId="6808EEC3" w14:textId="77777777" w:rsidR="00B82473" w:rsidRDefault="00B82473" w:rsidP="00A60C2A">
      <w:pPr>
        <w:spacing w:after="0" w:line="240" w:lineRule="auto"/>
        <w:jc w:val="both"/>
        <w:rPr>
          <w:rFonts w:ascii="Arial" w:eastAsia="SimSun" w:hAnsi="Arial" w:cs="Arial"/>
          <w:i/>
          <w:iCs/>
          <w:kern w:val="0"/>
          <w:lang w:val="sl-SI" w:eastAsia="zh-CN"/>
          <w14:ligatures w14:val="none"/>
        </w:rPr>
      </w:pPr>
    </w:p>
    <w:p w14:paraId="4371A858" w14:textId="7785EE03" w:rsidR="00312B55" w:rsidRPr="00312B55" w:rsidRDefault="00312B55" w:rsidP="00A60C2A">
      <w:pPr>
        <w:spacing w:after="0" w:line="240" w:lineRule="auto"/>
        <w:jc w:val="both"/>
        <w:rPr>
          <w:rFonts w:ascii="Arial" w:eastAsia="SimSun" w:hAnsi="Arial" w:cs="Arial"/>
          <w:i/>
          <w:iCs/>
          <w:kern w:val="0"/>
          <w:lang w:val="sl-SI" w:eastAsia="zh-CN"/>
          <w14:ligatures w14:val="none"/>
        </w:rPr>
      </w:pPr>
      <w:r w:rsidRPr="00312B55">
        <w:rPr>
          <w:rFonts w:ascii="Arial" w:eastAsia="SimSun" w:hAnsi="Arial" w:cs="Arial"/>
          <w:i/>
          <w:iCs/>
          <w:kern w:val="0"/>
          <w:lang w:val="sl-SI" w:eastAsia="zh-CN"/>
          <w14:ligatures w14:val="none"/>
        </w:rPr>
        <w:t>2204</w:t>
      </w:r>
    </w:p>
    <w:p w14:paraId="4D996075" w14:textId="77777777" w:rsidR="00312B55" w:rsidRPr="00E84B21" w:rsidRDefault="00312B55" w:rsidP="00A60C2A">
      <w:pPr>
        <w:spacing w:after="0"/>
        <w:jc w:val="both"/>
        <w:rPr>
          <w:rFonts w:ascii="Arial" w:hAnsi="Arial" w:cs="Arial"/>
          <w:i/>
          <w:iCs/>
          <w:lang w:val="sl-SI"/>
        </w:rPr>
      </w:pPr>
    </w:p>
    <w:p w14:paraId="57CA5AD7" w14:textId="340AA4FB" w:rsidR="00312B55" w:rsidRPr="00E84B21" w:rsidRDefault="00312B55" w:rsidP="00A60C2A">
      <w:pPr>
        <w:spacing w:after="0"/>
        <w:jc w:val="both"/>
        <w:rPr>
          <w:rFonts w:ascii="Arial" w:hAnsi="Arial" w:cs="Arial"/>
          <w:b/>
          <w:bCs/>
          <w:lang w:val="sl-SI"/>
        </w:rPr>
      </w:pPr>
      <w:r w:rsidRPr="00312B55">
        <w:rPr>
          <w:rFonts w:ascii="Arial" w:hAnsi="Arial" w:cs="Arial"/>
          <w:b/>
          <w:bCs/>
          <w:lang w:val="sl-SI"/>
        </w:rPr>
        <w:t>5. Kategorija proizvoda</w:t>
      </w:r>
    </w:p>
    <w:p w14:paraId="5400B955" w14:textId="77777777" w:rsidR="00B82473" w:rsidRDefault="00B82473" w:rsidP="00A60C2A">
      <w:pPr>
        <w:spacing w:after="0"/>
        <w:jc w:val="both"/>
        <w:rPr>
          <w:rFonts w:ascii="Arial" w:hAnsi="Arial" w:cs="Arial"/>
          <w:i/>
          <w:iCs/>
          <w:lang w:val="sl-SI"/>
        </w:rPr>
      </w:pPr>
    </w:p>
    <w:p w14:paraId="24EFDB00" w14:textId="43B30575" w:rsidR="00312B55" w:rsidRPr="00E84B21" w:rsidRDefault="00312B55" w:rsidP="00A60C2A">
      <w:pPr>
        <w:spacing w:after="0"/>
        <w:jc w:val="both"/>
        <w:rPr>
          <w:rFonts w:ascii="Arial" w:hAnsi="Arial" w:cs="Arial"/>
          <w:i/>
          <w:iCs/>
          <w:lang w:val="sl-SI"/>
        </w:rPr>
      </w:pPr>
      <w:r w:rsidRPr="00E84B21">
        <w:rPr>
          <w:rFonts w:ascii="Arial" w:hAnsi="Arial" w:cs="Arial"/>
          <w:i/>
          <w:iCs/>
          <w:lang w:val="sl-SI"/>
        </w:rPr>
        <w:t>Vino</w:t>
      </w:r>
    </w:p>
    <w:p w14:paraId="6A44D680" w14:textId="77777777" w:rsidR="00312B55" w:rsidRDefault="00312B55" w:rsidP="00A60C2A">
      <w:pPr>
        <w:spacing w:after="0"/>
        <w:jc w:val="both"/>
        <w:rPr>
          <w:rFonts w:ascii="Arial" w:hAnsi="Arial" w:cs="Arial"/>
          <w:lang w:val="sl-SI"/>
        </w:rPr>
      </w:pPr>
    </w:p>
    <w:p w14:paraId="27EA703F" w14:textId="1767F765" w:rsidR="00312B55" w:rsidRPr="00E84B21" w:rsidRDefault="00E84B21" w:rsidP="00A60C2A">
      <w:pPr>
        <w:spacing w:after="0"/>
        <w:jc w:val="both"/>
        <w:rPr>
          <w:rFonts w:ascii="Arial" w:hAnsi="Arial" w:cs="Arial"/>
          <w:b/>
          <w:bCs/>
          <w:lang w:val="sl-SI"/>
        </w:rPr>
      </w:pPr>
      <w:r w:rsidRPr="00E84B21">
        <w:rPr>
          <w:rFonts w:ascii="Arial" w:hAnsi="Arial" w:cs="Arial"/>
          <w:b/>
          <w:bCs/>
          <w:lang w:val="sl-SI"/>
        </w:rPr>
        <w:t>6. Opis vina</w:t>
      </w:r>
    </w:p>
    <w:p w14:paraId="6339E9FB" w14:textId="549724C8" w:rsidR="00E84B21" w:rsidRPr="00E84B21" w:rsidRDefault="00E84B21" w:rsidP="00A60C2A">
      <w:pPr>
        <w:spacing w:after="0"/>
        <w:jc w:val="both"/>
        <w:rPr>
          <w:rFonts w:ascii="Arial" w:hAnsi="Arial" w:cs="Arial"/>
          <w:b/>
          <w:bCs/>
          <w:lang w:val="sl-SI"/>
        </w:rPr>
      </w:pPr>
      <w:r w:rsidRPr="00E84B21">
        <w:rPr>
          <w:rFonts w:ascii="Arial" w:hAnsi="Arial" w:cs="Arial"/>
          <w:b/>
          <w:bCs/>
          <w:lang w:val="sl-SI"/>
        </w:rPr>
        <w:t>6.1. Organoleptične lastnosti</w:t>
      </w:r>
    </w:p>
    <w:p w14:paraId="0EC73A9C" w14:textId="77777777" w:rsidR="00431313" w:rsidRDefault="00431313" w:rsidP="00431313">
      <w:pPr>
        <w:spacing w:after="0"/>
        <w:jc w:val="both"/>
        <w:rPr>
          <w:rFonts w:ascii="Arial" w:hAnsi="Arial" w:cs="Arial"/>
          <w:i/>
          <w:iCs/>
          <w:lang w:val="sl-SI"/>
        </w:rPr>
      </w:pPr>
    </w:p>
    <w:p w14:paraId="253434FB" w14:textId="36F7E9DA"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Metliška črnina je suho mirno rdeče vino intenzivno rdeče rubinaste barve, s primarno aromo rdečih sort v prvem letu po trgatvi, pozneje z zrelimi aromami, značilnimi za sortni sestav. Taninska osnova je srednje bogata in zagotavlja prijetno trpkost.</w:t>
      </w:r>
    </w:p>
    <w:p w14:paraId="5EE15015" w14:textId="77777777" w:rsidR="00707E70" w:rsidRPr="00707E70" w:rsidRDefault="00707E70" w:rsidP="00707E70">
      <w:pPr>
        <w:spacing w:after="0"/>
        <w:jc w:val="both"/>
        <w:rPr>
          <w:rFonts w:ascii="Arial" w:hAnsi="Arial" w:cs="Arial"/>
          <w:i/>
          <w:iCs/>
          <w:lang w:val="sl-SI"/>
        </w:rPr>
      </w:pPr>
    </w:p>
    <w:p w14:paraId="04CA19BD"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Metliška črnina ima naslednjo sortno sestavo, ki izhaja iz prijav po posameznih sortah v skladu s predpisom, ki ureja prijavo pridelka grozdja:</w:t>
      </w:r>
    </w:p>
    <w:p w14:paraId="584A0E8C"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w:t>
      </w:r>
      <w:r w:rsidRPr="00707E70">
        <w:rPr>
          <w:rFonts w:ascii="Arial" w:hAnsi="Arial" w:cs="Arial"/>
          <w:i/>
          <w:iCs/>
          <w:lang w:val="sl-SI"/>
        </w:rPr>
        <w:tab/>
        <w:t>Modra frankinja do največ 60 %;</w:t>
      </w:r>
    </w:p>
    <w:p w14:paraId="2C1CF51D"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w:t>
      </w:r>
      <w:r w:rsidRPr="00707E70">
        <w:rPr>
          <w:rFonts w:ascii="Arial" w:hAnsi="Arial" w:cs="Arial"/>
          <w:i/>
          <w:iCs/>
          <w:lang w:val="sl-SI"/>
        </w:rPr>
        <w:tab/>
        <w:t>Žametovka od 20 % do 40 %;</w:t>
      </w:r>
    </w:p>
    <w:p w14:paraId="6DF434B8"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w:t>
      </w:r>
      <w:r w:rsidRPr="00707E70">
        <w:rPr>
          <w:rFonts w:ascii="Arial" w:hAnsi="Arial" w:cs="Arial"/>
          <w:i/>
          <w:iCs/>
          <w:lang w:val="sl-SI"/>
        </w:rPr>
        <w:tab/>
        <w:t xml:space="preserve">skupaj ostale sorte (Portugalka, </w:t>
      </w:r>
      <w:proofErr w:type="spellStart"/>
      <w:r w:rsidRPr="00707E70">
        <w:rPr>
          <w:rFonts w:ascii="Arial" w:hAnsi="Arial" w:cs="Arial"/>
          <w:i/>
          <w:iCs/>
          <w:lang w:val="sl-SI"/>
        </w:rPr>
        <w:t>Šentlovrenka</w:t>
      </w:r>
      <w:proofErr w:type="spellEnd"/>
      <w:r w:rsidRPr="00707E70">
        <w:rPr>
          <w:rFonts w:ascii="Arial" w:hAnsi="Arial" w:cs="Arial"/>
          <w:i/>
          <w:iCs/>
          <w:lang w:val="sl-SI"/>
        </w:rPr>
        <w:t xml:space="preserve">, </w:t>
      </w:r>
      <w:proofErr w:type="spellStart"/>
      <w:r w:rsidRPr="00707E70">
        <w:rPr>
          <w:rFonts w:ascii="Arial" w:hAnsi="Arial" w:cs="Arial"/>
          <w:i/>
          <w:iCs/>
          <w:lang w:val="sl-SI"/>
        </w:rPr>
        <w:t>Gamay</w:t>
      </w:r>
      <w:proofErr w:type="spellEnd"/>
      <w:r w:rsidRPr="00707E70">
        <w:rPr>
          <w:rFonts w:ascii="Arial" w:hAnsi="Arial" w:cs="Arial"/>
          <w:i/>
          <w:iCs/>
          <w:lang w:val="sl-SI"/>
        </w:rPr>
        <w:t xml:space="preserve">, Modri pinot, </w:t>
      </w:r>
      <w:proofErr w:type="spellStart"/>
      <w:r w:rsidRPr="00707E70">
        <w:rPr>
          <w:rFonts w:ascii="Arial" w:hAnsi="Arial" w:cs="Arial"/>
          <w:i/>
          <w:iCs/>
          <w:lang w:val="sl-SI"/>
        </w:rPr>
        <w:t>Zweigelt</w:t>
      </w:r>
      <w:proofErr w:type="spellEnd"/>
      <w:r w:rsidRPr="00707E70">
        <w:rPr>
          <w:rFonts w:ascii="Arial" w:hAnsi="Arial" w:cs="Arial"/>
          <w:i/>
          <w:iCs/>
          <w:lang w:val="sl-SI"/>
        </w:rPr>
        <w:t>) od 5 % do 20 %.</w:t>
      </w:r>
    </w:p>
    <w:p w14:paraId="4C977938" w14:textId="77777777" w:rsidR="00707E70" w:rsidRPr="00707E70" w:rsidRDefault="00707E70" w:rsidP="00707E70">
      <w:pPr>
        <w:spacing w:after="0"/>
        <w:jc w:val="both"/>
        <w:rPr>
          <w:rFonts w:ascii="Arial" w:hAnsi="Arial" w:cs="Arial"/>
          <w:i/>
          <w:iCs/>
          <w:lang w:val="sl-SI"/>
        </w:rPr>
      </w:pPr>
    </w:p>
    <w:p w14:paraId="6A123547"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 xml:space="preserve">Ne glede na določbe prejšnjega odstavka se Metliška črnina lahko prideluje tudi iz grozdja drugih rdečih sort vinske trte, ki so glede na vsakokrat veljavni trsni izbor Republike Slovenije določene kot dovoljene in priporočene sorte za vinorodni okoliš Bela krajina. Grozdje teh sort se upošteva v deležu ostalih sort iz tretje alineje prejšnjega odstavka. </w:t>
      </w:r>
    </w:p>
    <w:p w14:paraId="5792E020" w14:textId="77777777" w:rsidR="00707E70" w:rsidRPr="00707E70" w:rsidRDefault="00707E70" w:rsidP="00707E70">
      <w:pPr>
        <w:spacing w:after="0"/>
        <w:jc w:val="both"/>
        <w:rPr>
          <w:rFonts w:ascii="Arial" w:hAnsi="Arial" w:cs="Arial"/>
          <w:i/>
          <w:iCs/>
          <w:lang w:val="sl-SI"/>
        </w:rPr>
      </w:pPr>
    </w:p>
    <w:p w14:paraId="50A070F9" w14:textId="38AD04B7" w:rsidR="00431313" w:rsidRDefault="00707E70" w:rsidP="00707E70">
      <w:pPr>
        <w:spacing w:after="0"/>
        <w:jc w:val="both"/>
        <w:rPr>
          <w:rFonts w:ascii="Arial" w:hAnsi="Arial" w:cs="Arial"/>
          <w:i/>
          <w:iCs/>
          <w:lang w:val="sl-SI"/>
        </w:rPr>
      </w:pPr>
      <w:r w:rsidRPr="00707E70">
        <w:rPr>
          <w:rFonts w:ascii="Arial" w:hAnsi="Arial" w:cs="Arial"/>
          <w:i/>
          <w:iCs/>
          <w:lang w:val="sl-SI"/>
        </w:rPr>
        <w:t>Ne glede na določbo iz drugega odstavka te točke, je v Metliški črnini delež sort iz prejšnjega odstavka, vključno z grozdjem, ki ni ločeno prijavljeno po posameznih sortah, lahko največ 10 %.</w:t>
      </w:r>
    </w:p>
    <w:p w14:paraId="2ABF8F67" w14:textId="77777777" w:rsidR="00707E70" w:rsidRDefault="00707E70" w:rsidP="00707E70">
      <w:pPr>
        <w:spacing w:after="0"/>
        <w:jc w:val="both"/>
        <w:rPr>
          <w:rFonts w:ascii="Arial" w:hAnsi="Arial" w:cs="Arial"/>
          <w:lang w:val="sl-SI"/>
        </w:rPr>
      </w:pPr>
    </w:p>
    <w:p w14:paraId="52E03C29" w14:textId="77777777" w:rsidR="00707E70" w:rsidRDefault="00707E70">
      <w:pPr>
        <w:rPr>
          <w:rFonts w:ascii="Arial" w:hAnsi="Arial" w:cs="Arial"/>
          <w:b/>
          <w:bCs/>
          <w:lang w:val="sl-SI"/>
        </w:rPr>
      </w:pPr>
      <w:r>
        <w:rPr>
          <w:rFonts w:ascii="Arial" w:hAnsi="Arial" w:cs="Arial"/>
          <w:b/>
          <w:bCs/>
          <w:lang w:val="sl-SI"/>
        </w:rPr>
        <w:br w:type="page"/>
      </w:r>
    </w:p>
    <w:p w14:paraId="3775601E" w14:textId="11ED2CE6" w:rsidR="00E84B21" w:rsidRPr="00E84B21" w:rsidRDefault="00E84B21" w:rsidP="00A60C2A">
      <w:pPr>
        <w:spacing w:after="0"/>
        <w:jc w:val="both"/>
        <w:rPr>
          <w:rFonts w:ascii="Arial" w:hAnsi="Arial" w:cs="Arial"/>
          <w:b/>
          <w:bCs/>
          <w:lang w:val="sl-SI"/>
        </w:rPr>
      </w:pPr>
      <w:r w:rsidRPr="00E84B21">
        <w:rPr>
          <w:rFonts w:ascii="Arial" w:hAnsi="Arial" w:cs="Arial"/>
          <w:b/>
          <w:bCs/>
          <w:lang w:val="sl-SI"/>
        </w:rPr>
        <w:lastRenderedPageBreak/>
        <w:t>6.2. Analitske lastnosti</w:t>
      </w:r>
    </w:p>
    <w:p w14:paraId="548BF37B" w14:textId="77777777" w:rsidR="00E84B21" w:rsidRDefault="00E84B21" w:rsidP="00A60C2A">
      <w:pPr>
        <w:spacing w:after="0"/>
        <w:jc w:val="both"/>
        <w:rPr>
          <w:rFonts w:ascii="Arial" w:hAnsi="Arial" w:cs="Arial"/>
          <w:lang w:val="sl-SI"/>
        </w:rPr>
      </w:pPr>
    </w:p>
    <w:tbl>
      <w:tblPr>
        <w:tblStyle w:val="Tabelamrea"/>
        <w:tblW w:w="0" w:type="auto"/>
        <w:tblLook w:val="04A0" w:firstRow="1" w:lastRow="0" w:firstColumn="1" w:lastColumn="0" w:noHBand="0" w:noVBand="1"/>
      </w:tblPr>
      <w:tblGrid>
        <w:gridCol w:w="5035"/>
        <w:gridCol w:w="5035"/>
      </w:tblGrid>
      <w:tr w:rsidR="00353209" w14:paraId="19920073" w14:textId="77777777" w:rsidTr="00353209">
        <w:tc>
          <w:tcPr>
            <w:tcW w:w="5035" w:type="dxa"/>
          </w:tcPr>
          <w:p w14:paraId="669EDD56" w14:textId="77777777" w:rsidR="00353209" w:rsidRPr="00353209" w:rsidRDefault="00353209" w:rsidP="00A60C2A">
            <w:pPr>
              <w:jc w:val="both"/>
              <w:rPr>
                <w:rFonts w:ascii="Arial" w:hAnsi="Arial" w:cs="Arial"/>
                <w:i/>
                <w:iCs/>
                <w:lang w:val="sl-SI"/>
              </w:rPr>
            </w:pPr>
            <w:r w:rsidRPr="00353209">
              <w:rPr>
                <w:rFonts w:ascii="Arial" w:hAnsi="Arial" w:cs="Arial"/>
                <w:i/>
                <w:iCs/>
                <w:lang w:val="sl-SI"/>
              </w:rPr>
              <w:t>Največji delež skupnega alkohola (v vol. %)</w:t>
            </w:r>
          </w:p>
          <w:p w14:paraId="48CD4372" w14:textId="72D02E93" w:rsidR="00353209" w:rsidRPr="00353209" w:rsidRDefault="00353209" w:rsidP="00A60C2A">
            <w:pPr>
              <w:jc w:val="both"/>
              <w:rPr>
                <w:rFonts w:ascii="Arial" w:hAnsi="Arial" w:cs="Arial"/>
                <w:i/>
                <w:iCs/>
                <w:lang w:val="sl-SI"/>
              </w:rPr>
            </w:pPr>
          </w:p>
        </w:tc>
        <w:tc>
          <w:tcPr>
            <w:tcW w:w="5035" w:type="dxa"/>
          </w:tcPr>
          <w:p w14:paraId="05A156F7" w14:textId="687D0A59" w:rsidR="00353209" w:rsidRPr="00AF1D32" w:rsidRDefault="00707E70" w:rsidP="00A60C2A">
            <w:pPr>
              <w:jc w:val="both"/>
              <w:rPr>
                <w:rFonts w:ascii="Arial" w:hAnsi="Arial" w:cs="Arial"/>
                <w:i/>
                <w:iCs/>
                <w:lang w:val="sl-SI"/>
              </w:rPr>
            </w:pPr>
            <w:r w:rsidRPr="00707E70">
              <w:rPr>
                <w:rFonts w:ascii="Arial" w:hAnsi="Arial" w:cs="Arial"/>
                <w:i/>
                <w:iCs/>
                <w:lang w:val="sl-SI"/>
              </w:rPr>
              <w:t>12,5 vol. %</w:t>
            </w:r>
          </w:p>
        </w:tc>
      </w:tr>
      <w:tr w:rsidR="00353209" w14:paraId="62FE6C0C" w14:textId="77777777" w:rsidTr="00353209">
        <w:tc>
          <w:tcPr>
            <w:tcW w:w="5035" w:type="dxa"/>
          </w:tcPr>
          <w:p w14:paraId="069B0B70" w14:textId="77777777" w:rsidR="00353209" w:rsidRPr="00353209" w:rsidRDefault="00353209" w:rsidP="00A60C2A">
            <w:pPr>
              <w:jc w:val="both"/>
              <w:rPr>
                <w:rFonts w:ascii="Arial" w:hAnsi="Arial" w:cs="Arial"/>
                <w:i/>
                <w:iCs/>
                <w:lang w:val="sl-SI"/>
              </w:rPr>
            </w:pPr>
            <w:r w:rsidRPr="00353209">
              <w:rPr>
                <w:rFonts w:ascii="Arial" w:hAnsi="Arial" w:cs="Arial"/>
                <w:i/>
                <w:iCs/>
                <w:lang w:val="sl-SI"/>
              </w:rPr>
              <w:t>Najmanjši delež dejanskega alkohola (v vol. %)</w:t>
            </w:r>
          </w:p>
          <w:p w14:paraId="1127F088" w14:textId="11726D46" w:rsidR="00353209" w:rsidRPr="00353209" w:rsidRDefault="00353209" w:rsidP="00A60C2A">
            <w:pPr>
              <w:jc w:val="both"/>
              <w:rPr>
                <w:rFonts w:ascii="Arial" w:hAnsi="Arial" w:cs="Arial"/>
                <w:i/>
                <w:iCs/>
                <w:lang w:val="sl-SI"/>
              </w:rPr>
            </w:pPr>
          </w:p>
        </w:tc>
        <w:tc>
          <w:tcPr>
            <w:tcW w:w="5035" w:type="dxa"/>
          </w:tcPr>
          <w:p w14:paraId="44434016" w14:textId="04649F45" w:rsidR="00353209" w:rsidRPr="00AF1D32" w:rsidRDefault="00707E70" w:rsidP="00A60C2A">
            <w:pPr>
              <w:jc w:val="both"/>
              <w:rPr>
                <w:rFonts w:ascii="Arial" w:hAnsi="Arial" w:cs="Arial"/>
                <w:i/>
                <w:iCs/>
                <w:lang w:val="sl-SI"/>
              </w:rPr>
            </w:pPr>
            <w:r w:rsidRPr="00707E70">
              <w:rPr>
                <w:rFonts w:ascii="Arial" w:hAnsi="Arial" w:cs="Arial"/>
                <w:i/>
                <w:iCs/>
                <w:lang w:val="sl-SI"/>
              </w:rPr>
              <w:t>10,5 vol. %</w:t>
            </w:r>
          </w:p>
        </w:tc>
      </w:tr>
      <w:tr w:rsidR="00353209" w14:paraId="0100A198" w14:textId="77777777" w:rsidTr="00353209">
        <w:tc>
          <w:tcPr>
            <w:tcW w:w="5035" w:type="dxa"/>
          </w:tcPr>
          <w:p w14:paraId="1EC5212B" w14:textId="77777777" w:rsidR="00353209" w:rsidRPr="00353209" w:rsidRDefault="00353209" w:rsidP="00A60C2A">
            <w:pPr>
              <w:jc w:val="both"/>
              <w:rPr>
                <w:rFonts w:ascii="Arial" w:hAnsi="Arial" w:cs="Arial"/>
                <w:i/>
                <w:iCs/>
                <w:lang w:val="sl-SI"/>
              </w:rPr>
            </w:pPr>
            <w:r w:rsidRPr="00353209">
              <w:rPr>
                <w:rFonts w:ascii="Arial" w:hAnsi="Arial" w:cs="Arial"/>
                <w:i/>
                <w:iCs/>
                <w:lang w:val="sl-SI"/>
              </w:rPr>
              <w:t>Najnižja vsebnost skupnih kislin</w:t>
            </w:r>
          </w:p>
          <w:p w14:paraId="55840351" w14:textId="72A7928A" w:rsidR="00353209" w:rsidRPr="00353209" w:rsidRDefault="00353209" w:rsidP="00A60C2A">
            <w:pPr>
              <w:jc w:val="both"/>
              <w:rPr>
                <w:rFonts w:ascii="Arial" w:hAnsi="Arial" w:cs="Arial"/>
                <w:i/>
                <w:iCs/>
                <w:lang w:val="sl-SI"/>
              </w:rPr>
            </w:pPr>
          </w:p>
        </w:tc>
        <w:tc>
          <w:tcPr>
            <w:tcW w:w="5035" w:type="dxa"/>
          </w:tcPr>
          <w:p w14:paraId="4480170A" w14:textId="711CCCB6" w:rsidR="00353209" w:rsidRPr="00AF1D32" w:rsidRDefault="00707E70" w:rsidP="00A60C2A">
            <w:pPr>
              <w:jc w:val="both"/>
              <w:rPr>
                <w:rFonts w:ascii="Arial" w:hAnsi="Arial" w:cs="Arial"/>
                <w:i/>
                <w:iCs/>
                <w:lang w:val="sl-SI"/>
              </w:rPr>
            </w:pPr>
            <w:r>
              <w:rPr>
                <w:rFonts w:ascii="Arial" w:hAnsi="Arial" w:cs="Arial"/>
                <w:i/>
                <w:iCs/>
                <w:lang w:val="sl-SI"/>
              </w:rPr>
              <w:t>4</w:t>
            </w:r>
            <w:r w:rsidR="00467EC7" w:rsidRPr="00AF1D32">
              <w:rPr>
                <w:rFonts w:ascii="Arial" w:hAnsi="Arial" w:cs="Arial"/>
                <w:i/>
                <w:iCs/>
                <w:lang w:val="sl-SI"/>
              </w:rPr>
              <w:t xml:space="preserve">,5 g/l </w:t>
            </w:r>
          </w:p>
        </w:tc>
      </w:tr>
      <w:tr w:rsidR="00353209" w14:paraId="14CB625F" w14:textId="77777777" w:rsidTr="00353209">
        <w:tc>
          <w:tcPr>
            <w:tcW w:w="5035" w:type="dxa"/>
          </w:tcPr>
          <w:p w14:paraId="1E6474D8" w14:textId="77777777" w:rsidR="00353209" w:rsidRPr="00353209" w:rsidRDefault="00353209" w:rsidP="00A60C2A">
            <w:pPr>
              <w:jc w:val="both"/>
              <w:rPr>
                <w:rFonts w:ascii="Arial" w:hAnsi="Arial" w:cs="Arial"/>
                <w:i/>
                <w:iCs/>
                <w:lang w:val="sl-SI"/>
              </w:rPr>
            </w:pPr>
            <w:r w:rsidRPr="00353209">
              <w:rPr>
                <w:rFonts w:ascii="Arial" w:hAnsi="Arial" w:cs="Arial"/>
                <w:i/>
                <w:iCs/>
                <w:lang w:val="sl-SI"/>
              </w:rPr>
              <w:t xml:space="preserve">Najvišja vsebnost hlapnih kislin (v </w:t>
            </w:r>
            <w:proofErr w:type="spellStart"/>
            <w:r w:rsidRPr="00353209">
              <w:rPr>
                <w:rFonts w:ascii="Arial" w:hAnsi="Arial" w:cs="Arial"/>
                <w:i/>
                <w:iCs/>
                <w:lang w:val="sl-SI"/>
              </w:rPr>
              <w:t>miliekvivalentih</w:t>
            </w:r>
            <w:proofErr w:type="spellEnd"/>
            <w:r w:rsidRPr="00353209">
              <w:rPr>
                <w:rFonts w:ascii="Arial" w:hAnsi="Arial" w:cs="Arial"/>
                <w:i/>
                <w:iCs/>
                <w:lang w:val="sl-SI"/>
              </w:rPr>
              <w:t xml:space="preserve"> na liter)</w:t>
            </w:r>
          </w:p>
          <w:p w14:paraId="1043F839" w14:textId="575517E9" w:rsidR="00353209" w:rsidRPr="00353209" w:rsidRDefault="00353209" w:rsidP="00A60C2A">
            <w:pPr>
              <w:jc w:val="both"/>
              <w:rPr>
                <w:rFonts w:ascii="Arial" w:hAnsi="Arial" w:cs="Arial"/>
                <w:i/>
                <w:iCs/>
                <w:lang w:val="sl-SI"/>
              </w:rPr>
            </w:pPr>
          </w:p>
        </w:tc>
        <w:tc>
          <w:tcPr>
            <w:tcW w:w="5035" w:type="dxa"/>
          </w:tcPr>
          <w:p w14:paraId="1A96586F" w14:textId="6F4B2611" w:rsidR="00353209" w:rsidRPr="00AF1D32" w:rsidRDefault="00EE72CB" w:rsidP="00A60C2A">
            <w:pPr>
              <w:jc w:val="both"/>
              <w:rPr>
                <w:rFonts w:ascii="Arial" w:hAnsi="Arial" w:cs="Arial"/>
                <w:i/>
                <w:iCs/>
                <w:lang w:val="sl-SI"/>
              </w:rPr>
            </w:pPr>
            <w:r w:rsidRPr="00687716">
              <w:rPr>
                <w:rFonts w:ascii="Arial" w:hAnsi="Arial" w:cs="Arial"/>
                <w:i/>
                <w:iCs/>
                <w:lang w:val="sl-SI"/>
              </w:rPr>
              <w:t>0,</w:t>
            </w:r>
            <w:r w:rsidR="00707E70" w:rsidRPr="00687716">
              <w:rPr>
                <w:rFonts w:ascii="Arial" w:hAnsi="Arial" w:cs="Arial"/>
                <w:i/>
                <w:iCs/>
                <w:lang w:val="sl-SI"/>
              </w:rPr>
              <w:t>8</w:t>
            </w:r>
            <w:r w:rsidRPr="00687716">
              <w:rPr>
                <w:rFonts w:ascii="Arial" w:hAnsi="Arial" w:cs="Arial"/>
                <w:i/>
                <w:iCs/>
                <w:lang w:val="sl-SI"/>
              </w:rPr>
              <w:t xml:space="preserve"> </w:t>
            </w:r>
            <w:r w:rsidR="00467EC7" w:rsidRPr="00687716">
              <w:rPr>
                <w:rFonts w:ascii="Arial" w:hAnsi="Arial" w:cs="Arial"/>
                <w:i/>
                <w:iCs/>
                <w:lang w:val="sl-SI"/>
              </w:rPr>
              <w:t>g/l</w:t>
            </w:r>
          </w:p>
        </w:tc>
      </w:tr>
      <w:tr w:rsidR="00353209" w14:paraId="1838E83B" w14:textId="77777777" w:rsidTr="00353209">
        <w:tc>
          <w:tcPr>
            <w:tcW w:w="5035" w:type="dxa"/>
          </w:tcPr>
          <w:p w14:paraId="59898FA5" w14:textId="61452CFE" w:rsidR="00353209" w:rsidRPr="00353209" w:rsidRDefault="00353209" w:rsidP="00A60C2A">
            <w:pPr>
              <w:jc w:val="both"/>
              <w:rPr>
                <w:rFonts w:ascii="Arial" w:hAnsi="Arial" w:cs="Arial"/>
                <w:i/>
                <w:iCs/>
                <w:lang w:val="sl-SI"/>
              </w:rPr>
            </w:pPr>
            <w:r w:rsidRPr="00353209">
              <w:rPr>
                <w:rFonts w:ascii="Arial" w:hAnsi="Arial" w:cs="Arial"/>
                <w:i/>
                <w:iCs/>
                <w:lang w:val="sl-SI"/>
              </w:rPr>
              <w:t>Najvišja vsebnost skupnega žveplovega dioksida (v miligramih na liter)</w:t>
            </w:r>
          </w:p>
        </w:tc>
        <w:tc>
          <w:tcPr>
            <w:tcW w:w="5035" w:type="dxa"/>
          </w:tcPr>
          <w:p w14:paraId="0D5886D2" w14:textId="751992AC" w:rsidR="00353209" w:rsidRPr="00AF1D32" w:rsidRDefault="00467EC7" w:rsidP="00A60C2A">
            <w:pPr>
              <w:jc w:val="both"/>
              <w:rPr>
                <w:rFonts w:ascii="Arial" w:hAnsi="Arial" w:cs="Arial"/>
                <w:i/>
                <w:iCs/>
                <w:lang w:val="sl-SI"/>
              </w:rPr>
            </w:pPr>
            <w:r w:rsidRPr="00AF1D32">
              <w:rPr>
                <w:rFonts w:ascii="Arial" w:hAnsi="Arial" w:cs="Arial"/>
                <w:i/>
                <w:iCs/>
                <w:lang w:val="sl-SI"/>
              </w:rPr>
              <w:t>1</w:t>
            </w:r>
            <w:r w:rsidR="00707E70">
              <w:rPr>
                <w:rFonts w:ascii="Arial" w:hAnsi="Arial" w:cs="Arial"/>
                <w:i/>
                <w:iCs/>
                <w:lang w:val="sl-SI"/>
              </w:rPr>
              <w:t>3</w:t>
            </w:r>
            <w:r w:rsidRPr="00AF1D32">
              <w:rPr>
                <w:rFonts w:ascii="Arial" w:hAnsi="Arial" w:cs="Arial"/>
                <w:i/>
                <w:iCs/>
                <w:lang w:val="sl-SI"/>
              </w:rPr>
              <w:t>0 mg/l</w:t>
            </w:r>
          </w:p>
        </w:tc>
      </w:tr>
    </w:tbl>
    <w:p w14:paraId="3ABB06A1" w14:textId="1EED5ECD" w:rsidR="00467EC7" w:rsidRDefault="00467EC7" w:rsidP="00A60C2A">
      <w:pPr>
        <w:spacing w:after="0"/>
        <w:jc w:val="both"/>
        <w:rPr>
          <w:rFonts w:ascii="Arial" w:hAnsi="Arial" w:cs="Arial"/>
          <w:lang w:val="sl-SI"/>
        </w:rPr>
      </w:pPr>
    </w:p>
    <w:p w14:paraId="1C7A2C41" w14:textId="0BB3B01B" w:rsidR="00467EC7" w:rsidRPr="00467EC7" w:rsidRDefault="00467EC7" w:rsidP="00A60C2A">
      <w:pPr>
        <w:spacing w:after="0"/>
        <w:jc w:val="both"/>
        <w:rPr>
          <w:rFonts w:ascii="Arial" w:hAnsi="Arial" w:cs="Arial"/>
          <w:b/>
          <w:bCs/>
          <w:lang w:val="sl-SI"/>
        </w:rPr>
      </w:pPr>
      <w:r w:rsidRPr="00467EC7">
        <w:rPr>
          <w:rFonts w:ascii="Arial" w:hAnsi="Arial" w:cs="Arial"/>
          <w:b/>
          <w:bCs/>
          <w:lang w:val="sl-SI"/>
        </w:rPr>
        <w:t>7. Enološki postopki</w:t>
      </w:r>
    </w:p>
    <w:p w14:paraId="161C0EBA" w14:textId="1E56D9BF" w:rsidR="00467EC7" w:rsidRPr="00467EC7" w:rsidRDefault="00467EC7" w:rsidP="00A60C2A">
      <w:pPr>
        <w:spacing w:after="0"/>
        <w:jc w:val="both"/>
        <w:rPr>
          <w:rFonts w:ascii="Arial" w:hAnsi="Arial" w:cs="Arial"/>
          <w:b/>
          <w:bCs/>
          <w:lang w:val="sl-SI"/>
        </w:rPr>
      </w:pPr>
      <w:r w:rsidRPr="00467EC7">
        <w:rPr>
          <w:rFonts w:ascii="Arial" w:hAnsi="Arial" w:cs="Arial"/>
          <w:b/>
          <w:bCs/>
          <w:lang w:val="sl-SI"/>
        </w:rPr>
        <w:t>7.1. Posebni enološki postopki pridelave vin ter ustrezne omejitve pri njihovi pridelavi</w:t>
      </w:r>
    </w:p>
    <w:p w14:paraId="4DD82354" w14:textId="77777777" w:rsidR="00B82473" w:rsidRDefault="00B82473" w:rsidP="00431313">
      <w:pPr>
        <w:spacing w:after="0"/>
        <w:jc w:val="both"/>
        <w:rPr>
          <w:rFonts w:ascii="Arial" w:hAnsi="Arial" w:cs="Arial"/>
          <w:i/>
          <w:iCs/>
          <w:lang w:val="sl-SI"/>
        </w:rPr>
      </w:pPr>
    </w:p>
    <w:p w14:paraId="2809973D"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 xml:space="preserve">Metliška črnina se prideluje v skladu s postopki s Seznama in opisa spisov Kodeksa enoloških postopkov OIV iz člena 3 Delegirane uredbe Komisije (EU) 2019/934 (UL L 149, 7. 6. 2019, str. 1, s spremembami in dopolnitvami). </w:t>
      </w:r>
    </w:p>
    <w:p w14:paraId="12FBBB07" w14:textId="77777777" w:rsidR="00707E70" w:rsidRPr="00707E70" w:rsidRDefault="00707E70" w:rsidP="00707E70">
      <w:pPr>
        <w:spacing w:after="0"/>
        <w:jc w:val="both"/>
        <w:rPr>
          <w:rFonts w:ascii="Arial" w:hAnsi="Arial" w:cs="Arial"/>
          <w:i/>
          <w:iCs/>
          <w:lang w:val="sl-SI"/>
        </w:rPr>
      </w:pPr>
    </w:p>
    <w:p w14:paraId="5E42AC65"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V postopku pridelave se lahko sorte vinske trte mešajo kot grozdje, mošt ali vino.</w:t>
      </w:r>
    </w:p>
    <w:p w14:paraId="3EDC8904" w14:textId="77777777" w:rsidR="00707E70" w:rsidRPr="00707E70" w:rsidRDefault="00707E70" w:rsidP="00707E70">
      <w:pPr>
        <w:spacing w:after="0"/>
        <w:jc w:val="both"/>
        <w:rPr>
          <w:rFonts w:ascii="Arial" w:hAnsi="Arial" w:cs="Arial"/>
          <w:i/>
          <w:iCs/>
          <w:lang w:val="sl-SI"/>
        </w:rPr>
      </w:pPr>
    </w:p>
    <w:p w14:paraId="2D812EA1"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Pri pridelavi Metliške črnine se grozdje najprej peclja, nato macerira.</w:t>
      </w:r>
    </w:p>
    <w:p w14:paraId="4FE6979A" w14:textId="77777777" w:rsidR="00707E70" w:rsidRPr="00707E70" w:rsidRDefault="00707E70" w:rsidP="00707E70">
      <w:pPr>
        <w:spacing w:after="0"/>
        <w:jc w:val="both"/>
        <w:rPr>
          <w:rFonts w:ascii="Arial" w:hAnsi="Arial" w:cs="Arial"/>
          <w:i/>
          <w:iCs/>
          <w:lang w:val="sl-SI"/>
        </w:rPr>
      </w:pPr>
    </w:p>
    <w:p w14:paraId="5C52C2DD"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Pri pridelavi Metliške črnine je potrebno zagotoviti, da je čvrsti del drozge stalno v stiku z moštom.</w:t>
      </w:r>
    </w:p>
    <w:p w14:paraId="6E0A82E8" w14:textId="77777777" w:rsidR="00707E70" w:rsidRPr="00707E70" w:rsidRDefault="00707E70" w:rsidP="00707E70">
      <w:pPr>
        <w:spacing w:after="0"/>
        <w:jc w:val="both"/>
        <w:rPr>
          <w:rFonts w:ascii="Arial" w:hAnsi="Arial" w:cs="Arial"/>
          <w:i/>
          <w:iCs/>
          <w:lang w:val="sl-SI"/>
        </w:rPr>
      </w:pPr>
    </w:p>
    <w:p w14:paraId="244CEA54"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Pri pridelavi Metliške črnine niso dovoljeni:</w:t>
      </w:r>
    </w:p>
    <w:p w14:paraId="35C66FA8"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w:t>
      </w:r>
      <w:r w:rsidRPr="00707E70">
        <w:rPr>
          <w:rFonts w:ascii="Arial" w:hAnsi="Arial" w:cs="Arial"/>
          <w:i/>
          <w:iCs/>
          <w:lang w:val="sl-SI"/>
        </w:rPr>
        <w:tab/>
        <w:t>prekinitev alkoholne fermentacije;</w:t>
      </w:r>
    </w:p>
    <w:p w14:paraId="18B66364" w14:textId="77777777" w:rsidR="00707E70" w:rsidRPr="00707E70" w:rsidRDefault="00707E70" w:rsidP="00707E70">
      <w:pPr>
        <w:spacing w:after="0"/>
        <w:jc w:val="both"/>
        <w:rPr>
          <w:rFonts w:ascii="Arial" w:hAnsi="Arial" w:cs="Arial"/>
          <w:i/>
          <w:iCs/>
          <w:lang w:val="sl-SI"/>
        </w:rPr>
      </w:pPr>
      <w:r w:rsidRPr="00707E70">
        <w:rPr>
          <w:rFonts w:ascii="Arial" w:hAnsi="Arial" w:cs="Arial"/>
          <w:i/>
          <w:iCs/>
          <w:lang w:val="sl-SI"/>
        </w:rPr>
        <w:t>•</w:t>
      </w:r>
      <w:r w:rsidRPr="00707E70">
        <w:rPr>
          <w:rFonts w:ascii="Arial" w:hAnsi="Arial" w:cs="Arial"/>
          <w:i/>
          <w:iCs/>
          <w:lang w:val="sl-SI"/>
        </w:rPr>
        <w:tab/>
        <w:t>slajenje vina; in</w:t>
      </w:r>
    </w:p>
    <w:p w14:paraId="65C8BFC1" w14:textId="280FA143" w:rsidR="00B82473" w:rsidRDefault="00707E70" w:rsidP="00707E70">
      <w:pPr>
        <w:spacing w:after="0"/>
        <w:jc w:val="both"/>
        <w:rPr>
          <w:rFonts w:ascii="Arial" w:hAnsi="Arial" w:cs="Arial"/>
          <w:i/>
          <w:iCs/>
          <w:lang w:val="sl-SI"/>
        </w:rPr>
      </w:pPr>
      <w:r w:rsidRPr="00707E70">
        <w:rPr>
          <w:rFonts w:ascii="Arial" w:hAnsi="Arial" w:cs="Arial"/>
          <w:i/>
          <w:iCs/>
          <w:lang w:val="sl-SI"/>
        </w:rPr>
        <w:t>•</w:t>
      </w:r>
      <w:r w:rsidRPr="00707E70">
        <w:rPr>
          <w:rFonts w:ascii="Arial" w:hAnsi="Arial" w:cs="Arial"/>
          <w:i/>
          <w:iCs/>
          <w:lang w:val="sl-SI"/>
        </w:rPr>
        <w:tab/>
        <w:t xml:space="preserve">dodajanje kalijevega </w:t>
      </w:r>
      <w:proofErr w:type="spellStart"/>
      <w:r w:rsidRPr="00707E70">
        <w:rPr>
          <w:rFonts w:ascii="Arial" w:hAnsi="Arial" w:cs="Arial"/>
          <w:i/>
          <w:iCs/>
          <w:lang w:val="sl-SI"/>
        </w:rPr>
        <w:t>sorbata</w:t>
      </w:r>
      <w:proofErr w:type="spellEnd"/>
      <w:r w:rsidRPr="00707E70">
        <w:rPr>
          <w:rFonts w:ascii="Arial" w:hAnsi="Arial" w:cs="Arial"/>
          <w:i/>
          <w:iCs/>
          <w:lang w:val="sl-SI"/>
        </w:rPr>
        <w:t>.</w:t>
      </w:r>
    </w:p>
    <w:p w14:paraId="719BFEB4" w14:textId="77777777" w:rsidR="00707E70" w:rsidRDefault="00707E70" w:rsidP="00707E70">
      <w:pPr>
        <w:spacing w:after="0"/>
        <w:jc w:val="both"/>
        <w:rPr>
          <w:rFonts w:ascii="Arial" w:hAnsi="Arial" w:cs="Arial"/>
          <w:lang w:val="sl-SI"/>
        </w:rPr>
      </w:pPr>
    </w:p>
    <w:p w14:paraId="1CCB0FA0" w14:textId="6C760577" w:rsidR="00467EC7" w:rsidRPr="00467EC7" w:rsidRDefault="00467EC7" w:rsidP="00A60C2A">
      <w:pPr>
        <w:spacing w:after="0"/>
        <w:jc w:val="both"/>
        <w:rPr>
          <w:rFonts w:ascii="Arial" w:hAnsi="Arial" w:cs="Arial"/>
          <w:b/>
          <w:bCs/>
          <w:lang w:val="sl-SI"/>
        </w:rPr>
      </w:pPr>
      <w:r w:rsidRPr="00467EC7">
        <w:rPr>
          <w:rFonts w:ascii="Arial" w:hAnsi="Arial" w:cs="Arial"/>
          <w:b/>
          <w:bCs/>
          <w:lang w:val="sl-SI"/>
        </w:rPr>
        <w:t>7.2. Največji hektarski donos</w:t>
      </w:r>
    </w:p>
    <w:p w14:paraId="46D49B98" w14:textId="77777777" w:rsidR="00B82473" w:rsidRDefault="00B82473" w:rsidP="00A60C2A">
      <w:pPr>
        <w:spacing w:after="0"/>
        <w:jc w:val="both"/>
        <w:rPr>
          <w:rFonts w:ascii="Arial" w:hAnsi="Arial" w:cs="Arial"/>
          <w:i/>
          <w:iCs/>
          <w:lang w:val="sl-SI"/>
        </w:rPr>
      </w:pPr>
    </w:p>
    <w:p w14:paraId="37B77241"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Petletno povprečje pridelka grozdja na hektar pri posamezni sorti vinske trte za pridelavo Metliške črnine ne sme preseči spodaj navedenih količin, pri čemer je lahko v posameznem letu količina pridelka višja od navedene za največ 20%:</w:t>
      </w:r>
    </w:p>
    <w:p w14:paraId="13A6F2C5"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w:t>
      </w:r>
      <w:r w:rsidRPr="007052D6">
        <w:rPr>
          <w:rFonts w:ascii="Arial" w:hAnsi="Arial" w:cs="Arial"/>
          <w:i/>
          <w:iCs/>
          <w:lang w:val="sl-SI"/>
        </w:rPr>
        <w:tab/>
        <w:t>Modra frankinja: 10.000 kg/ha;</w:t>
      </w:r>
    </w:p>
    <w:p w14:paraId="06BC2A2A"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w:t>
      </w:r>
      <w:r w:rsidRPr="007052D6">
        <w:rPr>
          <w:rFonts w:ascii="Arial" w:hAnsi="Arial" w:cs="Arial"/>
          <w:i/>
          <w:iCs/>
          <w:lang w:val="sl-SI"/>
        </w:rPr>
        <w:tab/>
        <w:t>Žametovka: 11.000 kg/ha;</w:t>
      </w:r>
    </w:p>
    <w:p w14:paraId="7BAA4261"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w:t>
      </w:r>
      <w:r w:rsidRPr="007052D6">
        <w:rPr>
          <w:rFonts w:ascii="Arial" w:hAnsi="Arial" w:cs="Arial"/>
          <w:i/>
          <w:iCs/>
          <w:lang w:val="sl-SI"/>
        </w:rPr>
        <w:tab/>
        <w:t>Portugalka: 11.000 kg/ha;</w:t>
      </w:r>
    </w:p>
    <w:p w14:paraId="4DC17B1F"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w:t>
      </w:r>
      <w:r w:rsidRPr="007052D6">
        <w:rPr>
          <w:rFonts w:ascii="Arial" w:hAnsi="Arial" w:cs="Arial"/>
          <w:i/>
          <w:iCs/>
          <w:lang w:val="sl-SI"/>
        </w:rPr>
        <w:tab/>
      </w:r>
      <w:proofErr w:type="spellStart"/>
      <w:r w:rsidRPr="007052D6">
        <w:rPr>
          <w:rFonts w:ascii="Arial" w:hAnsi="Arial" w:cs="Arial"/>
          <w:i/>
          <w:iCs/>
          <w:lang w:val="sl-SI"/>
        </w:rPr>
        <w:t>Šentlovrenka</w:t>
      </w:r>
      <w:proofErr w:type="spellEnd"/>
      <w:r w:rsidRPr="007052D6">
        <w:rPr>
          <w:rFonts w:ascii="Arial" w:hAnsi="Arial" w:cs="Arial"/>
          <w:i/>
          <w:iCs/>
          <w:lang w:val="sl-SI"/>
        </w:rPr>
        <w:t>: 10.000 kg/ha;</w:t>
      </w:r>
    </w:p>
    <w:p w14:paraId="129D4615"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w:t>
      </w:r>
      <w:r w:rsidRPr="007052D6">
        <w:rPr>
          <w:rFonts w:ascii="Arial" w:hAnsi="Arial" w:cs="Arial"/>
          <w:i/>
          <w:iCs/>
          <w:lang w:val="sl-SI"/>
        </w:rPr>
        <w:tab/>
      </w:r>
      <w:proofErr w:type="spellStart"/>
      <w:r w:rsidRPr="007052D6">
        <w:rPr>
          <w:rFonts w:ascii="Arial" w:hAnsi="Arial" w:cs="Arial"/>
          <w:i/>
          <w:iCs/>
          <w:lang w:val="sl-SI"/>
        </w:rPr>
        <w:t>Gamay</w:t>
      </w:r>
      <w:proofErr w:type="spellEnd"/>
      <w:r w:rsidRPr="007052D6">
        <w:rPr>
          <w:rFonts w:ascii="Arial" w:hAnsi="Arial" w:cs="Arial"/>
          <w:i/>
          <w:iCs/>
          <w:lang w:val="sl-SI"/>
        </w:rPr>
        <w:t>: 11.000 kg/ha;</w:t>
      </w:r>
    </w:p>
    <w:p w14:paraId="369643BC"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w:t>
      </w:r>
      <w:r w:rsidRPr="007052D6">
        <w:rPr>
          <w:rFonts w:ascii="Arial" w:hAnsi="Arial" w:cs="Arial"/>
          <w:i/>
          <w:iCs/>
          <w:lang w:val="sl-SI"/>
        </w:rPr>
        <w:tab/>
        <w:t>Modri pinot: 10.000 kg/ha;</w:t>
      </w:r>
    </w:p>
    <w:p w14:paraId="3DB14E4D"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w:t>
      </w:r>
      <w:r w:rsidRPr="007052D6">
        <w:rPr>
          <w:rFonts w:ascii="Arial" w:hAnsi="Arial" w:cs="Arial"/>
          <w:i/>
          <w:iCs/>
          <w:lang w:val="sl-SI"/>
        </w:rPr>
        <w:tab/>
      </w:r>
      <w:proofErr w:type="spellStart"/>
      <w:r w:rsidRPr="007052D6">
        <w:rPr>
          <w:rFonts w:ascii="Arial" w:hAnsi="Arial" w:cs="Arial"/>
          <w:i/>
          <w:iCs/>
          <w:lang w:val="sl-SI"/>
        </w:rPr>
        <w:t>Zweigelt</w:t>
      </w:r>
      <w:proofErr w:type="spellEnd"/>
      <w:r w:rsidRPr="007052D6">
        <w:rPr>
          <w:rFonts w:ascii="Arial" w:hAnsi="Arial" w:cs="Arial"/>
          <w:i/>
          <w:iCs/>
          <w:lang w:val="sl-SI"/>
        </w:rPr>
        <w:t>: 10.000 kg/ha; in</w:t>
      </w:r>
    </w:p>
    <w:p w14:paraId="763A5D22" w14:textId="3813DA36"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w:t>
      </w:r>
      <w:r w:rsidRPr="007052D6">
        <w:rPr>
          <w:rFonts w:ascii="Arial" w:hAnsi="Arial" w:cs="Arial"/>
          <w:i/>
          <w:iCs/>
          <w:lang w:val="sl-SI"/>
        </w:rPr>
        <w:tab/>
        <w:t>vinograd mešanih sort: 11.000 kg/ha.</w:t>
      </w:r>
    </w:p>
    <w:p w14:paraId="62F6D1F3" w14:textId="77777777" w:rsidR="007052D6" w:rsidRDefault="007052D6">
      <w:pPr>
        <w:rPr>
          <w:rFonts w:ascii="Arial" w:hAnsi="Arial" w:cs="Arial"/>
          <w:b/>
          <w:bCs/>
          <w:lang w:val="sl-SI"/>
        </w:rPr>
      </w:pPr>
      <w:r>
        <w:rPr>
          <w:rFonts w:ascii="Arial" w:hAnsi="Arial" w:cs="Arial"/>
          <w:b/>
          <w:bCs/>
          <w:lang w:val="sl-SI"/>
        </w:rPr>
        <w:br w:type="page"/>
      </w:r>
    </w:p>
    <w:p w14:paraId="0AC04FB1" w14:textId="6CA72301" w:rsidR="00467EC7" w:rsidRPr="00606F0B" w:rsidRDefault="00606F0B" w:rsidP="00A60C2A">
      <w:pPr>
        <w:spacing w:after="0"/>
        <w:jc w:val="both"/>
        <w:rPr>
          <w:rFonts w:ascii="Arial" w:hAnsi="Arial" w:cs="Arial"/>
          <w:b/>
          <w:bCs/>
          <w:lang w:val="sl-SI"/>
        </w:rPr>
      </w:pPr>
      <w:r w:rsidRPr="00606F0B">
        <w:rPr>
          <w:rFonts w:ascii="Arial" w:hAnsi="Arial" w:cs="Arial"/>
          <w:b/>
          <w:bCs/>
          <w:lang w:val="sl-SI"/>
        </w:rPr>
        <w:lastRenderedPageBreak/>
        <w:t>8. Sorte vinske trte, iz katerih je pridobljeno vino</w:t>
      </w:r>
    </w:p>
    <w:p w14:paraId="111949C8" w14:textId="77777777" w:rsidR="00B82473" w:rsidRDefault="00B82473" w:rsidP="00A60C2A">
      <w:pPr>
        <w:spacing w:after="0"/>
        <w:jc w:val="both"/>
        <w:rPr>
          <w:rFonts w:ascii="Arial" w:hAnsi="Arial" w:cs="Arial"/>
          <w:i/>
          <w:iCs/>
          <w:u w:val="single"/>
          <w:lang w:val="sl-SI"/>
        </w:rPr>
      </w:pPr>
    </w:p>
    <w:p w14:paraId="0161FA42" w14:textId="75E0811F" w:rsidR="007052D6" w:rsidRPr="007052D6" w:rsidRDefault="007052D6" w:rsidP="007052D6">
      <w:pPr>
        <w:spacing w:after="0"/>
        <w:jc w:val="both"/>
        <w:rPr>
          <w:rFonts w:ascii="Arial" w:hAnsi="Arial" w:cs="Arial"/>
          <w:i/>
          <w:iCs/>
          <w:u w:val="single"/>
          <w:lang w:val="sl-SI"/>
        </w:rPr>
      </w:pPr>
      <w:r w:rsidRPr="007052D6">
        <w:rPr>
          <w:rFonts w:ascii="Arial" w:hAnsi="Arial" w:cs="Arial"/>
          <w:i/>
          <w:iCs/>
          <w:u w:val="single"/>
          <w:lang w:val="sl-SI"/>
        </w:rPr>
        <w:t>Rdeče</w:t>
      </w:r>
      <w:r>
        <w:rPr>
          <w:rFonts w:ascii="Arial" w:hAnsi="Arial" w:cs="Arial"/>
          <w:i/>
          <w:iCs/>
          <w:u w:val="single"/>
          <w:lang w:val="sl-SI"/>
        </w:rPr>
        <w:t xml:space="preserve"> sorte</w:t>
      </w:r>
      <w:r w:rsidRPr="007052D6">
        <w:rPr>
          <w:rFonts w:ascii="Arial" w:hAnsi="Arial" w:cs="Arial"/>
          <w:i/>
          <w:iCs/>
          <w:lang w:val="sl-SI"/>
        </w:rPr>
        <w:t xml:space="preserve">: Modra frankinja, Žametovka, Portugalka, </w:t>
      </w:r>
      <w:proofErr w:type="spellStart"/>
      <w:r w:rsidRPr="007052D6">
        <w:rPr>
          <w:rFonts w:ascii="Arial" w:hAnsi="Arial" w:cs="Arial"/>
          <w:i/>
          <w:iCs/>
          <w:lang w:val="sl-SI"/>
        </w:rPr>
        <w:t>Šentlovrenka</w:t>
      </w:r>
      <w:proofErr w:type="spellEnd"/>
      <w:r w:rsidRPr="007052D6">
        <w:rPr>
          <w:rFonts w:ascii="Arial" w:hAnsi="Arial" w:cs="Arial"/>
          <w:i/>
          <w:iCs/>
          <w:lang w:val="sl-SI"/>
        </w:rPr>
        <w:t xml:space="preserve">, </w:t>
      </w:r>
      <w:proofErr w:type="spellStart"/>
      <w:r w:rsidRPr="007052D6">
        <w:rPr>
          <w:rFonts w:ascii="Arial" w:hAnsi="Arial" w:cs="Arial"/>
          <w:i/>
          <w:iCs/>
          <w:lang w:val="sl-SI"/>
        </w:rPr>
        <w:t>Gamay</w:t>
      </w:r>
      <w:proofErr w:type="spellEnd"/>
      <w:r w:rsidRPr="007052D6">
        <w:rPr>
          <w:rFonts w:ascii="Arial" w:hAnsi="Arial" w:cs="Arial"/>
          <w:i/>
          <w:iCs/>
          <w:lang w:val="sl-SI"/>
        </w:rPr>
        <w:t xml:space="preserve">, Modri pinot in </w:t>
      </w:r>
      <w:proofErr w:type="spellStart"/>
      <w:r w:rsidRPr="007052D6">
        <w:rPr>
          <w:rFonts w:ascii="Arial" w:hAnsi="Arial" w:cs="Arial"/>
          <w:i/>
          <w:iCs/>
          <w:lang w:val="sl-SI"/>
        </w:rPr>
        <w:t>Zweigelt</w:t>
      </w:r>
      <w:proofErr w:type="spellEnd"/>
      <w:r w:rsidRPr="007052D6">
        <w:rPr>
          <w:rFonts w:ascii="Arial" w:hAnsi="Arial" w:cs="Arial"/>
          <w:i/>
          <w:iCs/>
          <w:lang w:val="sl-SI"/>
        </w:rPr>
        <w:t>.</w:t>
      </w:r>
    </w:p>
    <w:p w14:paraId="26CA5885" w14:textId="77777777" w:rsidR="007052D6" w:rsidRPr="007052D6" w:rsidRDefault="007052D6" w:rsidP="007052D6">
      <w:pPr>
        <w:spacing w:after="0"/>
        <w:jc w:val="both"/>
        <w:rPr>
          <w:rFonts w:ascii="Arial" w:hAnsi="Arial" w:cs="Arial"/>
          <w:i/>
          <w:iCs/>
          <w:lang w:val="sl-SI"/>
        </w:rPr>
      </w:pPr>
    </w:p>
    <w:p w14:paraId="29303BF6" w14:textId="41A91952" w:rsidR="00B82473" w:rsidRPr="007052D6" w:rsidRDefault="007052D6" w:rsidP="007052D6">
      <w:pPr>
        <w:spacing w:after="0"/>
        <w:jc w:val="both"/>
        <w:rPr>
          <w:rFonts w:ascii="Arial" w:hAnsi="Arial" w:cs="Arial"/>
          <w:i/>
          <w:iCs/>
          <w:lang w:val="sl-SI"/>
        </w:rPr>
      </w:pPr>
      <w:r w:rsidRPr="007052D6">
        <w:rPr>
          <w:rFonts w:ascii="Arial" w:hAnsi="Arial" w:cs="Arial"/>
          <w:i/>
          <w:iCs/>
          <w:lang w:val="sl-SI"/>
        </w:rPr>
        <w:t xml:space="preserve">Pri pridelavi Metliške črnine se lahko uporabi tudi grozdja drugih rdečih sort vinske trte, ki so glede na vsakokrat veljavni trsni izbor Republike Slovenije določene kot dovoljene in priporočene sorte za vinorodni okoliš Bela krajina, v skladu z omejitvijo iz točke </w:t>
      </w:r>
      <w:r>
        <w:rPr>
          <w:rFonts w:ascii="Arial" w:hAnsi="Arial" w:cs="Arial"/>
          <w:i/>
          <w:iCs/>
          <w:lang w:val="sl-SI"/>
        </w:rPr>
        <w:t>6.1.</w:t>
      </w:r>
      <w:r w:rsidRPr="007052D6">
        <w:rPr>
          <w:rFonts w:ascii="Arial" w:hAnsi="Arial" w:cs="Arial"/>
          <w:i/>
          <w:iCs/>
          <w:lang w:val="sl-SI"/>
        </w:rPr>
        <w:t xml:space="preserve"> O</w:t>
      </w:r>
      <w:r>
        <w:rPr>
          <w:rFonts w:ascii="Arial" w:hAnsi="Arial" w:cs="Arial"/>
          <w:i/>
          <w:iCs/>
          <w:lang w:val="sl-SI"/>
        </w:rPr>
        <w:t>rganoleptične lastnosti</w:t>
      </w:r>
      <w:r w:rsidRPr="007052D6">
        <w:rPr>
          <w:rFonts w:ascii="Arial" w:hAnsi="Arial" w:cs="Arial"/>
          <w:i/>
          <w:iCs/>
          <w:lang w:val="sl-SI"/>
        </w:rPr>
        <w:t>.</w:t>
      </w:r>
    </w:p>
    <w:p w14:paraId="17F2BEBA" w14:textId="77777777" w:rsidR="007052D6" w:rsidRPr="007052D6" w:rsidRDefault="007052D6" w:rsidP="007052D6">
      <w:pPr>
        <w:spacing w:after="0"/>
        <w:jc w:val="both"/>
        <w:rPr>
          <w:rFonts w:ascii="Arial" w:hAnsi="Arial" w:cs="Arial"/>
          <w:lang w:val="sl-SI"/>
        </w:rPr>
      </w:pPr>
    </w:p>
    <w:p w14:paraId="00017FBB" w14:textId="4A19EDB8" w:rsidR="00E84B21" w:rsidRDefault="00606F0B" w:rsidP="00A60C2A">
      <w:pPr>
        <w:spacing w:after="0"/>
        <w:jc w:val="both"/>
        <w:rPr>
          <w:rFonts w:ascii="Arial" w:hAnsi="Arial" w:cs="Arial"/>
          <w:lang w:val="sl-SI"/>
        </w:rPr>
      </w:pPr>
      <w:r w:rsidRPr="00606F0B">
        <w:rPr>
          <w:rFonts w:ascii="Arial" w:hAnsi="Arial" w:cs="Arial"/>
          <w:b/>
          <w:bCs/>
          <w:lang w:val="sl-SI"/>
        </w:rPr>
        <w:t>9. Opredelitev razmejenega območja</w:t>
      </w:r>
    </w:p>
    <w:p w14:paraId="2BA001F4" w14:textId="77777777" w:rsidR="00B82473" w:rsidRDefault="00B82473" w:rsidP="00A60C2A">
      <w:pPr>
        <w:spacing w:after="0"/>
        <w:jc w:val="both"/>
        <w:rPr>
          <w:rFonts w:ascii="Arial" w:hAnsi="Arial" w:cs="Arial"/>
          <w:i/>
          <w:iCs/>
          <w:lang w:val="sl-SI"/>
        </w:rPr>
      </w:pPr>
    </w:p>
    <w:p w14:paraId="560FC018"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Grozdje za Metliško črnino in Metliška črnina se pridelujejo le na območju vinorodnega okoliša Bela Krajina.</w:t>
      </w:r>
    </w:p>
    <w:p w14:paraId="35493BED" w14:textId="77777777" w:rsidR="007052D6" w:rsidRPr="007052D6" w:rsidRDefault="007052D6" w:rsidP="007052D6">
      <w:pPr>
        <w:spacing w:after="0"/>
        <w:jc w:val="both"/>
        <w:rPr>
          <w:rFonts w:ascii="Arial" w:hAnsi="Arial" w:cs="Arial"/>
          <w:i/>
          <w:iCs/>
          <w:lang w:val="sl-SI"/>
        </w:rPr>
      </w:pPr>
    </w:p>
    <w:p w14:paraId="558CB974"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 xml:space="preserve">Meja vinorodnega okoliša Bela krajina poteka od državne meje s Hrvaško na Gorjancih po plastnici 500 m nad naselji </w:t>
      </w:r>
      <w:proofErr w:type="spellStart"/>
      <w:r w:rsidRPr="007052D6">
        <w:rPr>
          <w:rFonts w:ascii="Arial" w:hAnsi="Arial" w:cs="Arial"/>
          <w:i/>
          <w:iCs/>
          <w:lang w:val="sl-SI"/>
        </w:rPr>
        <w:t>Ravnace</w:t>
      </w:r>
      <w:proofErr w:type="spellEnd"/>
      <w:r w:rsidRPr="007052D6">
        <w:rPr>
          <w:rFonts w:ascii="Arial" w:hAnsi="Arial" w:cs="Arial"/>
          <w:i/>
          <w:iCs/>
          <w:lang w:val="sl-SI"/>
        </w:rPr>
        <w:t xml:space="preserve">, Drage in Dole, pod naseljem Mačkovec pri Suhorju seka cesto Novo mesto-Metlika in poteka po plastnici 500 m mimo naselij Maline pri Štrekljevcu, Osojnik in Sv. Lovrenc pri Semiču do hriba Semenič, se pod njim spusti na cesto proti naselju Gaber pri Semiču, gre po pobočju Kočke rebri nad naseljem Kot pri Semiču, kjer preide na plastnico 400 m in poteka po njej do severne meje katastrske občine Talčji vrh, po severni meji katastrske občine Talčji Vrh obkroži Vinsko goro, preide na plastnico 400 m in poteka po njej nad naselji Rožič Vrh, Stražnji Vrh in Mavrlen do ceste Bistrica-Dobliče, po njej do naselja Grič pri Dobličah, po plastnici 350 m do cerkve Sv. Ana, po cesti Sv. Ana - Tanča Gora - Kvasica - Dragovanja vas - </w:t>
      </w:r>
      <w:proofErr w:type="spellStart"/>
      <w:r w:rsidRPr="007052D6">
        <w:rPr>
          <w:rFonts w:ascii="Arial" w:hAnsi="Arial" w:cs="Arial"/>
          <w:i/>
          <w:iCs/>
          <w:lang w:val="sl-SI"/>
        </w:rPr>
        <w:t>Anjeli</w:t>
      </w:r>
      <w:proofErr w:type="spellEnd"/>
      <w:r w:rsidRPr="007052D6">
        <w:rPr>
          <w:rFonts w:ascii="Arial" w:hAnsi="Arial" w:cs="Arial"/>
          <w:i/>
          <w:iCs/>
          <w:lang w:val="sl-SI"/>
        </w:rPr>
        <w:t xml:space="preserve"> - Dobliče - Jelševnik - Tušev Dol - Talčji Vrh - Otovec, po železniški progi Črnomelj-Semič do ceste Rožanec-Mihelja vas, gre po tej cesti do ceste Črnomelj-Semič in po njej do južne meje katastrske občine Kot, po vzhodni meji katastrske občine Kot do južne meje katastrske občine Semič, obkroži naselje Vavpča vas, poteka po cesti proti kraju Semič, po cesti Semič-Vrtača pri Semiču, po poti pod vasjo Oskoršnica, po cesti proti Črešnjevcu pri Semiču, po cesti Črešnjevec pri Semiču-Krvavčji Vrh-Metlika, zajame Krvavčji vrh, zajame vinsko klet KZ Metlika, gre po cesti proti naselju Drašiči, se pred naseljem odcepi po plastnici 220 m proti jugovzhodu, zajame naselje Drašiči, poteka po cesti proti naselju Krmačina, objame to naselje in poteka naprej po cesti do državne meje s Hrvaško in po njej.</w:t>
      </w:r>
    </w:p>
    <w:p w14:paraId="12B3867D" w14:textId="77777777" w:rsidR="007052D6" w:rsidRPr="007052D6" w:rsidRDefault="007052D6" w:rsidP="007052D6">
      <w:pPr>
        <w:spacing w:after="0"/>
        <w:jc w:val="both"/>
        <w:rPr>
          <w:rFonts w:ascii="Arial" w:hAnsi="Arial" w:cs="Arial"/>
          <w:i/>
          <w:iCs/>
          <w:lang w:val="sl-SI"/>
        </w:rPr>
      </w:pPr>
    </w:p>
    <w:p w14:paraId="0C3B19BE"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V območje vinorodnega okoliša Bela krajina spadajo tudi območja:</w:t>
      </w:r>
    </w:p>
    <w:p w14:paraId="52574791"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Vinji Vrh pri Semiču, ki obsega območje okoli cerkve Sv. Trojice, ki leži nad cesto;</w:t>
      </w:r>
    </w:p>
    <w:p w14:paraId="796172B1"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Velika Plešivica, katerega meja poteka po plastnici 240 m severno od poti, ki pod hribom Velika Plešivica poteka od naselja Dolenjci proti naselju Pribinci, po plastnici 240 m proti severu, se obrne proti jugovzhodu in poteka pod kapelico ob robu gozda ter se vrne na pot Dolenjci-Pribinci;</w:t>
      </w:r>
    </w:p>
    <w:p w14:paraId="2A79FB85" w14:textId="77777777" w:rsidR="007052D6" w:rsidRPr="007052D6" w:rsidRDefault="007052D6" w:rsidP="007052D6">
      <w:pPr>
        <w:spacing w:after="0"/>
        <w:jc w:val="both"/>
        <w:rPr>
          <w:rFonts w:ascii="Arial" w:hAnsi="Arial" w:cs="Arial"/>
          <w:i/>
          <w:iCs/>
          <w:lang w:val="sl-SI"/>
        </w:rPr>
      </w:pPr>
      <w:proofErr w:type="spellStart"/>
      <w:r w:rsidRPr="007052D6">
        <w:rPr>
          <w:rFonts w:ascii="Arial" w:hAnsi="Arial" w:cs="Arial"/>
          <w:i/>
          <w:iCs/>
          <w:lang w:val="sl-SI"/>
        </w:rPr>
        <w:t>Preložnik</w:t>
      </w:r>
      <w:proofErr w:type="spellEnd"/>
      <w:r w:rsidRPr="007052D6">
        <w:rPr>
          <w:rFonts w:ascii="Arial" w:hAnsi="Arial" w:cs="Arial"/>
          <w:i/>
          <w:iCs/>
          <w:lang w:val="sl-SI"/>
        </w:rPr>
        <w:t xml:space="preserve">, katerega meja obkroži hrib </w:t>
      </w:r>
      <w:proofErr w:type="spellStart"/>
      <w:r w:rsidRPr="007052D6">
        <w:rPr>
          <w:rFonts w:ascii="Arial" w:hAnsi="Arial" w:cs="Arial"/>
          <w:i/>
          <w:iCs/>
          <w:lang w:val="sl-SI"/>
        </w:rPr>
        <w:t>Preložnik</w:t>
      </w:r>
      <w:proofErr w:type="spellEnd"/>
      <w:r w:rsidRPr="007052D6">
        <w:rPr>
          <w:rFonts w:ascii="Arial" w:hAnsi="Arial" w:cs="Arial"/>
          <w:i/>
          <w:iCs/>
          <w:lang w:val="sl-SI"/>
        </w:rPr>
        <w:t xml:space="preserve"> po plastnici 260 m in na jugu poteka po poti Purga-Velika Sela;</w:t>
      </w:r>
    </w:p>
    <w:p w14:paraId="24B2E3AD"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Mala Plešivica, katerega meja poteka od odcepa poti iz naselja Gorenjci pri Adlešičih za naselje Mala Sela proti zahodu in severu po plastnici 250 m in se obrne proti jugovzhodu tako, da zajame južna pobočja hriba Mala Plešivica;</w:t>
      </w:r>
    </w:p>
    <w:p w14:paraId="7DD52CD3"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 xml:space="preserve">Preloka, katerega meja poteka od ceste Vinica-Adlešiči pod vrhom </w:t>
      </w:r>
      <w:proofErr w:type="spellStart"/>
      <w:r w:rsidRPr="007052D6">
        <w:rPr>
          <w:rFonts w:ascii="Arial" w:hAnsi="Arial" w:cs="Arial"/>
          <w:i/>
          <w:iCs/>
          <w:lang w:val="sl-SI"/>
        </w:rPr>
        <w:t>Krtinjek</w:t>
      </w:r>
      <w:proofErr w:type="spellEnd"/>
      <w:r w:rsidRPr="007052D6">
        <w:rPr>
          <w:rFonts w:ascii="Arial" w:hAnsi="Arial" w:cs="Arial"/>
          <w:i/>
          <w:iCs/>
          <w:lang w:val="sl-SI"/>
        </w:rPr>
        <w:t xml:space="preserve"> po plastnici 230 m proti vzhodu in severu tako, da obkroži naselje Preloka in se obrne proti zahodu čez vrh </w:t>
      </w:r>
      <w:proofErr w:type="spellStart"/>
      <w:r w:rsidRPr="007052D6">
        <w:rPr>
          <w:rFonts w:ascii="Arial" w:hAnsi="Arial" w:cs="Arial"/>
          <w:i/>
          <w:iCs/>
          <w:lang w:val="sl-SI"/>
        </w:rPr>
        <w:t>Krtinjek</w:t>
      </w:r>
      <w:proofErr w:type="spellEnd"/>
      <w:r w:rsidRPr="007052D6">
        <w:rPr>
          <w:rFonts w:ascii="Arial" w:hAnsi="Arial" w:cs="Arial"/>
          <w:i/>
          <w:iCs/>
          <w:lang w:val="sl-SI"/>
        </w:rPr>
        <w:t xml:space="preserve"> do ceste Vinica-Adlešiči;</w:t>
      </w:r>
    </w:p>
    <w:p w14:paraId="762597B4"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 xml:space="preserve">Perudina-Žeželj, katerega meja poteka od vasi Golek po plastnici 230 m proti severozahodu ob cesti Vinica-Perudina do naselja Perudina, se za naseljem obrne proti severu do gozda, poteka proti </w:t>
      </w:r>
      <w:r w:rsidRPr="007052D6">
        <w:rPr>
          <w:rFonts w:ascii="Arial" w:hAnsi="Arial" w:cs="Arial"/>
          <w:i/>
          <w:iCs/>
          <w:lang w:val="sl-SI"/>
        </w:rPr>
        <w:lastRenderedPageBreak/>
        <w:t>jugovzhodu pod vrhom Žeželj do vasi Podklanec, se obrne proti jugu in poteka po plastnici 230 m do vasi Golek;</w:t>
      </w:r>
    </w:p>
    <w:p w14:paraId="1B39DABD"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Radenci, katerega meja poteka od ceste Stari trg-Vinica ob cesti proti naselju Gornji Radenci, proti zahodu in po poti nad naselji proti severu in vzhodu do ceste Stari trg- Vinica;</w:t>
      </w:r>
    </w:p>
    <w:p w14:paraId="1589525D"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Stari trg, katerega meja poteka od naselja Sodevci proti vzhodu in severu tako, da zajame naselje, proti severozahodu pod naseljem Stari trg, obkroži naselje Kot, se priključi na cesto Stari trg-Kot, poteka po njej do naselja Kot in proti jugovzhodu do naselja Sodevci.</w:t>
      </w:r>
    </w:p>
    <w:p w14:paraId="50297B1F" w14:textId="77777777" w:rsidR="007052D6" w:rsidRPr="007052D6" w:rsidRDefault="007052D6" w:rsidP="007052D6">
      <w:pPr>
        <w:spacing w:after="0"/>
        <w:jc w:val="both"/>
        <w:rPr>
          <w:rFonts w:ascii="Arial" w:hAnsi="Arial" w:cs="Arial"/>
          <w:i/>
          <w:iCs/>
          <w:lang w:val="sl-SI"/>
        </w:rPr>
      </w:pPr>
    </w:p>
    <w:p w14:paraId="62653D16"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 xml:space="preserve">Vinorodni okoliš Bela krajina se deli v tri vinorodne </w:t>
      </w:r>
      <w:proofErr w:type="spellStart"/>
      <w:r w:rsidRPr="007052D6">
        <w:rPr>
          <w:rFonts w:ascii="Arial" w:hAnsi="Arial" w:cs="Arial"/>
          <w:i/>
          <w:iCs/>
          <w:lang w:val="sl-SI"/>
        </w:rPr>
        <w:t>podokoliše</w:t>
      </w:r>
      <w:proofErr w:type="spellEnd"/>
      <w:r w:rsidRPr="007052D6">
        <w:rPr>
          <w:rFonts w:ascii="Arial" w:hAnsi="Arial" w:cs="Arial"/>
          <w:i/>
          <w:iCs/>
          <w:lang w:val="sl-SI"/>
        </w:rPr>
        <w:t>, in sicer:</w:t>
      </w:r>
    </w:p>
    <w:p w14:paraId="60E55340"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 xml:space="preserve">vinorodni </w:t>
      </w:r>
      <w:proofErr w:type="spellStart"/>
      <w:r w:rsidRPr="007052D6">
        <w:rPr>
          <w:rFonts w:ascii="Arial" w:hAnsi="Arial" w:cs="Arial"/>
          <w:i/>
          <w:iCs/>
          <w:lang w:val="sl-SI"/>
        </w:rPr>
        <w:t>podokoliš</w:t>
      </w:r>
      <w:proofErr w:type="spellEnd"/>
      <w:r w:rsidRPr="007052D6">
        <w:rPr>
          <w:rFonts w:ascii="Arial" w:hAnsi="Arial" w:cs="Arial"/>
          <w:i/>
          <w:iCs/>
          <w:lang w:val="sl-SI"/>
        </w:rPr>
        <w:t xml:space="preserve"> Metlika,</w:t>
      </w:r>
    </w:p>
    <w:p w14:paraId="58B7AB6B"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 xml:space="preserve">vinorodni </w:t>
      </w:r>
      <w:proofErr w:type="spellStart"/>
      <w:r w:rsidRPr="007052D6">
        <w:rPr>
          <w:rFonts w:ascii="Arial" w:hAnsi="Arial" w:cs="Arial"/>
          <w:i/>
          <w:iCs/>
          <w:lang w:val="sl-SI"/>
        </w:rPr>
        <w:t>podokoliš</w:t>
      </w:r>
      <w:proofErr w:type="spellEnd"/>
      <w:r w:rsidRPr="007052D6">
        <w:rPr>
          <w:rFonts w:ascii="Arial" w:hAnsi="Arial" w:cs="Arial"/>
          <w:i/>
          <w:iCs/>
          <w:lang w:val="sl-SI"/>
        </w:rPr>
        <w:t xml:space="preserve"> Črnomelj,</w:t>
      </w:r>
    </w:p>
    <w:p w14:paraId="3DFA9151" w14:textId="06D76AAE" w:rsidR="00EB3168" w:rsidRPr="00EB3168" w:rsidRDefault="007052D6" w:rsidP="00EB3168">
      <w:pPr>
        <w:spacing w:after="0"/>
        <w:jc w:val="both"/>
        <w:rPr>
          <w:rFonts w:ascii="Arial" w:hAnsi="Arial" w:cs="Arial"/>
          <w:i/>
          <w:iCs/>
          <w:lang w:val="sl-SI"/>
        </w:rPr>
      </w:pPr>
      <w:r w:rsidRPr="007052D6">
        <w:rPr>
          <w:rFonts w:ascii="Arial" w:hAnsi="Arial" w:cs="Arial"/>
          <w:i/>
          <w:iCs/>
          <w:lang w:val="sl-SI"/>
        </w:rPr>
        <w:t xml:space="preserve">vinorodni </w:t>
      </w:r>
      <w:proofErr w:type="spellStart"/>
      <w:r w:rsidRPr="007052D6">
        <w:rPr>
          <w:rFonts w:ascii="Arial" w:hAnsi="Arial" w:cs="Arial"/>
          <w:i/>
          <w:iCs/>
          <w:lang w:val="sl-SI"/>
        </w:rPr>
        <w:t>podokoliš</w:t>
      </w:r>
      <w:proofErr w:type="spellEnd"/>
      <w:r w:rsidRPr="007052D6">
        <w:rPr>
          <w:rFonts w:ascii="Arial" w:hAnsi="Arial" w:cs="Arial"/>
          <w:i/>
          <w:iCs/>
          <w:lang w:val="sl-SI"/>
        </w:rPr>
        <w:t xml:space="preserve"> Semič.</w:t>
      </w:r>
    </w:p>
    <w:p w14:paraId="79F708B3" w14:textId="77777777" w:rsidR="00606F0B" w:rsidRDefault="00606F0B" w:rsidP="00A60C2A">
      <w:pPr>
        <w:spacing w:after="0"/>
        <w:jc w:val="both"/>
        <w:rPr>
          <w:rFonts w:ascii="Arial" w:hAnsi="Arial" w:cs="Arial"/>
          <w:lang w:val="sl-SI"/>
        </w:rPr>
      </w:pPr>
    </w:p>
    <w:p w14:paraId="75251749" w14:textId="1B7EE112" w:rsidR="00D23E7C" w:rsidRPr="00D23E7C" w:rsidRDefault="00D23E7C" w:rsidP="00A60C2A">
      <w:pPr>
        <w:spacing w:after="0"/>
        <w:jc w:val="both"/>
        <w:rPr>
          <w:rFonts w:ascii="Arial" w:hAnsi="Arial" w:cs="Arial"/>
          <w:b/>
          <w:bCs/>
          <w:lang w:val="sl-SI"/>
        </w:rPr>
      </w:pPr>
      <w:r w:rsidRPr="00D23E7C">
        <w:rPr>
          <w:rFonts w:ascii="Arial" w:hAnsi="Arial" w:cs="Arial"/>
          <w:b/>
          <w:bCs/>
          <w:lang w:val="sl-SI"/>
        </w:rPr>
        <w:t>10. Povezava z geografskim območjem</w:t>
      </w:r>
    </w:p>
    <w:p w14:paraId="0E3A8B6D" w14:textId="77777777" w:rsidR="00133544" w:rsidRDefault="00133544" w:rsidP="00133544">
      <w:pPr>
        <w:spacing w:after="0"/>
        <w:jc w:val="both"/>
        <w:rPr>
          <w:rFonts w:ascii="Arial" w:hAnsi="Arial" w:cs="Arial"/>
          <w:i/>
          <w:iCs/>
          <w:lang w:val="sl-SI"/>
        </w:rPr>
      </w:pPr>
    </w:p>
    <w:p w14:paraId="0D8C5D9B"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 xml:space="preserve">Geološko je območje Bele krajine nizki kras, ki ga na vzhodu omejuje reka Kolpa, na severu prehaja v Gorjance, na zahodu in jugu pa v Roško planoto. Vinorodne lege se nahajajo pretežno na južnih obronkih Gorjancev, od koder se nato nadaljujejo v polkrožni obliki proti Semiču in naprej po vzhodnih obronkih Roške planote proti </w:t>
      </w:r>
      <w:proofErr w:type="spellStart"/>
      <w:r w:rsidRPr="007052D6">
        <w:rPr>
          <w:rFonts w:ascii="Arial" w:hAnsi="Arial" w:cs="Arial"/>
          <w:i/>
          <w:iCs/>
          <w:lang w:val="sl-SI"/>
        </w:rPr>
        <w:t>Maverlenu</w:t>
      </w:r>
      <w:proofErr w:type="spellEnd"/>
      <w:r w:rsidRPr="007052D6">
        <w:rPr>
          <w:rFonts w:ascii="Arial" w:hAnsi="Arial" w:cs="Arial"/>
          <w:i/>
          <w:iCs/>
          <w:lang w:val="sl-SI"/>
        </w:rPr>
        <w:t xml:space="preserve"> in Dobličam. Nekaj manjših zaokroženih vinogradniških površin je še na osončenih obronkih Velike in Male Plešivice, pri Adlešičih, na Perudini (Žeželj), Preloki ter Vinjem Vrhu pri Semiču.</w:t>
      </w:r>
    </w:p>
    <w:p w14:paraId="5CEFC073" w14:textId="77777777" w:rsidR="007052D6" w:rsidRPr="007052D6" w:rsidRDefault="007052D6" w:rsidP="007052D6">
      <w:pPr>
        <w:spacing w:after="0"/>
        <w:jc w:val="both"/>
        <w:rPr>
          <w:rFonts w:ascii="Arial" w:hAnsi="Arial" w:cs="Arial"/>
          <w:i/>
          <w:iCs/>
          <w:lang w:val="sl-SI"/>
        </w:rPr>
      </w:pPr>
    </w:p>
    <w:p w14:paraId="74B6DE01"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 xml:space="preserve">Obronki belokranjske kotline, kjer se pojavljajo vinogradi, so geomorfološko dokaj razčlenjeni. Velika heterogenost glede nagiba in ekspozicije vpliva na veliko raznolikost </w:t>
      </w:r>
      <w:proofErr w:type="spellStart"/>
      <w:r w:rsidRPr="007052D6">
        <w:rPr>
          <w:rFonts w:ascii="Arial" w:hAnsi="Arial" w:cs="Arial"/>
          <w:i/>
          <w:iCs/>
          <w:lang w:val="sl-SI"/>
        </w:rPr>
        <w:t>mikroklimatskih</w:t>
      </w:r>
      <w:proofErr w:type="spellEnd"/>
      <w:r w:rsidRPr="007052D6">
        <w:rPr>
          <w:rFonts w:ascii="Arial" w:hAnsi="Arial" w:cs="Arial"/>
          <w:i/>
          <w:iCs/>
          <w:lang w:val="sl-SI"/>
        </w:rPr>
        <w:t xml:space="preserve"> razmer. Navzdol se meja vinogradov približuje dnu belokranjske kotline pri okrog 210 m nadmorske višine, navzgor pa segajo vinogradi do približno 390 m nad morjem. Ker gre za kraški svet, ni redek primer, da se sredi vinogradov pojavljajo osameli bloki apnencev.</w:t>
      </w:r>
    </w:p>
    <w:p w14:paraId="266FD196" w14:textId="77777777" w:rsidR="007052D6" w:rsidRPr="007052D6" w:rsidRDefault="007052D6" w:rsidP="007052D6">
      <w:pPr>
        <w:spacing w:after="0"/>
        <w:jc w:val="both"/>
        <w:rPr>
          <w:rFonts w:ascii="Arial" w:hAnsi="Arial" w:cs="Arial"/>
          <w:i/>
          <w:iCs/>
          <w:lang w:val="sl-SI"/>
        </w:rPr>
      </w:pPr>
    </w:p>
    <w:p w14:paraId="2AC83FD6" w14:textId="77777777" w:rsidR="007052D6" w:rsidRPr="007052D6" w:rsidRDefault="007052D6" w:rsidP="007052D6">
      <w:pPr>
        <w:spacing w:after="0"/>
        <w:jc w:val="both"/>
        <w:rPr>
          <w:rFonts w:ascii="Arial" w:hAnsi="Arial" w:cs="Arial"/>
          <w:i/>
          <w:iCs/>
          <w:lang w:val="sl-SI"/>
        </w:rPr>
      </w:pPr>
      <w:r w:rsidRPr="007052D6">
        <w:rPr>
          <w:rFonts w:ascii="Arial" w:hAnsi="Arial" w:cs="Arial"/>
          <w:i/>
          <w:iCs/>
          <w:lang w:val="sl-SI"/>
        </w:rPr>
        <w:t xml:space="preserve">Belokranjski nizki kras sestavljajo kredni apnenci, ponekod na debelo prekriti s pleistocensko ilovico. Obronke belokranjske kotline, kjer se nahaja večina vinogradov, pa gradijo jurski apnenci in dolomiti. Le na skrajno vzhodnem robu, pod Gorjanci na slovensko-hrvaški meji, se ponekod pojavljajo laporji terciarne starosti. Količine padavin, temperaturne razmere, osončenje in drugi podnebni dejavniki, pomembno vplivajo na rast in rodnost vinske trte. Zaradi razgibanosti reliefa, (ki mu daje pečat predvsem gorski hrbet Gorjancev), ekspozicije, nadmorske višine in nagiba tal, gozdov itn., se </w:t>
      </w:r>
      <w:proofErr w:type="spellStart"/>
      <w:r w:rsidRPr="007052D6">
        <w:rPr>
          <w:rFonts w:ascii="Arial" w:hAnsi="Arial" w:cs="Arial"/>
          <w:i/>
          <w:iCs/>
          <w:lang w:val="sl-SI"/>
        </w:rPr>
        <w:t>mezoklimatske</w:t>
      </w:r>
      <w:proofErr w:type="spellEnd"/>
      <w:r w:rsidRPr="007052D6">
        <w:rPr>
          <w:rFonts w:ascii="Arial" w:hAnsi="Arial" w:cs="Arial"/>
          <w:i/>
          <w:iCs/>
          <w:lang w:val="sl-SI"/>
        </w:rPr>
        <w:t xml:space="preserve"> značilnosti vinogradniških leg med seboj lahko zelo razlikujejo. Povprečna vsota efektivnih temperatur med rastno dobo, znaša v vinorodnem okolišu Bela krajina med 1245,7 </w:t>
      </w:r>
      <w:proofErr w:type="spellStart"/>
      <w:r w:rsidRPr="007052D6">
        <w:rPr>
          <w:rFonts w:ascii="Arial" w:hAnsi="Arial" w:cs="Arial"/>
          <w:i/>
          <w:iCs/>
          <w:lang w:val="sl-SI"/>
        </w:rPr>
        <w:t>oC</w:t>
      </w:r>
      <w:proofErr w:type="spellEnd"/>
      <w:r w:rsidRPr="007052D6">
        <w:rPr>
          <w:rFonts w:ascii="Arial" w:hAnsi="Arial" w:cs="Arial"/>
          <w:i/>
          <w:iCs/>
          <w:lang w:val="sl-SI"/>
        </w:rPr>
        <w:t xml:space="preserve"> (Dobliče) in 1329,0 </w:t>
      </w:r>
      <w:proofErr w:type="spellStart"/>
      <w:r w:rsidRPr="007052D6">
        <w:rPr>
          <w:rFonts w:ascii="Arial" w:hAnsi="Arial" w:cs="Arial"/>
          <w:i/>
          <w:iCs/>
          <w:lang w:val="sl-SI"/>
        </w:rPr>
        <w:t>oC</w:t>
      </w:r>
      <w:proofErr w:type="spellEnd"/>
      <w:r w:rsidRPr="007052D6">
        <w:rPr>
          <w:rFonts w:ascii="Arial" w:hAnsi="Arial" w:cs="Arial"/>
          <w:i/>
          <w:iCs/>
          <w:lang w:val="sl-SI"/>
        </w:rPr>
        <w:t xml:space="preserve"> (Metlika), v povprečju pa 1287,4 </w:t>
      </w:r>
      <w:proofErr w:type="spellStart"/>
      <w:r w:rsidRPr="007052D6">
        <w:rPr>
          <w:rFonts w:ascii="Arial" w:hAnsi="Arial" w:cs="Arial"/>
          <w:i/>
          <w:iCs/>
          <w:lang w:val="sl-SI"/>
        </w:rPr>
        <w:t>oC</w:t>
      </w:r>
      <w:proofErr w:type="spellEnd"/>
      <w:r w:rsidRPr="007052D6">
        <w:rPr>
          <w:rFonts w:ascii="Arial" w:hAnsi="Arial" w:cs="Arial"/>
          <w:i/>
          <w:iCs/>
          <w:lang w:val="sl-SI"/>
        </w:rPr>
        <w:t xml:space="preserve">. Predpostavlja se, da je vsota efektivnih temperatur na izrazitih vinogradniških legah vsekakor za 15-20 % boljša (med 1480 in 1545 </w:t>
      </w:r>
      <w:proofErr w:type="spellStart"/>
      <w:r w:rsidRPr="007052D6">
        <w:rPr>
          <w:rFonts w:ascii="Arial" w:hAnsi="Arial" w:cs="Arial"/>
          <w:i/>
          <w:iCs/>
          <w:lang w:val="sl-SI"/>
        </w:rPr>
        <w:t>oC</w:t>
      </w:r>
      <w:proofErr w:type="spellEnd"/>
      <w:r w:rsidRPr="007052D6">
        <w:rPr>
          <w:rFonts w:ascii="Arial" w:hAnsi="Arial" w:cs="Arial"/>
          <w:i/>
          <w:iCs/>
          <w:lang w:val="sl-SI"/>
        </w:rPr>
        <w:t>), med rastno dobo pa pade v povprečju okrog 750 mm ali 64 % celotne letne količine padavin.</w:t>
      </w:r>
    </w:p>
    <w:p w14:paraId="5F45AE23" w14:textId="77777777" w:rsidR="007052D6" w:rsidRPr="007052D6" w:rsidRDefault="007052D6" w:rsidP="007052D6">
      <w:pPr>
        <w:spacing w:after="0"/>
        <w:jc w:val="both"/>
        <w:rPr>
          <w:rFonts w:ascii="Arial" w:hAnsi="Arial" w:cs="Arial"/>
          <w:i/>
          <w:iCs/>
          <w:lang w:val="sl-SI"/>
        </w:rPr>
      </w:pPr>
    </w:p>
    <w:p w14:paraId="3766DC6F" w14:textId="0F3653CD" w:rsidR="00133544" w:rsidRDefault="007052D6" w:rsidP="007052D6">
      <w:pPr>
        <w:spacing w:after="0"/>
        <w:jc w:val="both"/>
        <w:rPr>
          <w:rFonts w:ascii="Arial" w:hAnsi="Arial" w:cs="Arial"/>
          <w:i/>
          <w:iCs/>
          <w:lang w:val="sl-SI"/>
        </w:rPr>
      </w:pPr>
      <w:r w:rsidRPr="007052D6">
        <w:rPr>
          <w:rFonts w:ascii="Arial" w:hAnsi="Arial" w:cs="Arial"/>
          <w:i/>
          <w:iCs/>
          <w:lang w:val="sl-SI"/>
        </w:rPr>
        <w:t>Vsa ta geološka in klimatska pestrost vinorodnega okoliša Bela krajina ima za posledico tudi veliko pestrost med pridelanimi sortami, vsem pa sta skupni značilnosti svežina in pitnost. S pravilno kombinacijo sort in njihovih značilnosti dobimo tipično vino Metliška črnina.</w:t>
      </w:r>
    </w:p>
    <w:p w14:paraId="68AA04B6" w14:textId="77777777" w:rsidR="007052D6" w:rsidRDefault="007052D6" w:rsidP="007052D6">
      <w:pPr>
        <w:spacing w:after="0"/>
        <w:jc w:val="both"/>
        <w:rPr>
          <w:rFonts w:ascii="Arial" w:hAnsi="Arial" w:cs="Arial"/>
          <w:lang w:val="sl-SI"/>
        </w:rPr>
      </w:pPr>
    </w:p>
    <w:p w14:paraId="1E007676" w14:textId="77777777" w:rsidR="007052D6" w:rsidRDefault="007052D6">
      <w:pPr>
        <w:rPr>
          <w:rFonts w:ascii="Arial" w:hAnsi="Arial" w:cs="Arial"/>
          <w:b/>
          <w:bCs/>
          <w:lang w:val="sl-SI"/>
        </w:rPr>
      </w:pPr>
      <w:r>
        <w:rPr>
          <w:rFonts w:ascii="Arial" w:hAnsi="Arial" w:cs="Arial"/>
          <w:b/>
          <w:bCs/>
          <w:lang w:val="sl-SI"/>
        </w:rPr>
        <w:br w:type="page"/>
      </w:r>
    </w:p>
    <w:p w14:paraId="7BA5F03B" w14:textId="5D83A291" w:rsidR="00606F0B" w:rsidRPr="00D23E7C" w:rsidRDefault="00D23E7C" w:rsidP="00A60C2A">
      <w:pPr>
        <w:spacing w:after="0"/>
        <w:jc w:val="both"/>
        <w:rPr>
          <w:rFonts w:ascii="Arial" w:hAnsi="Arial" w:cs="Arial"/>
          <w:b/>
          <w:bCs/>
          <w:lang w:val="sl-SI"/>
        </w:rPr>
      </w:pPr>
      <w:r w:rsidRPr="00D23E7C">
        <w:rPr>
          <w:rFonts w:ascii="Arial" w:hAnsi="Arial" w:cs="Arial"/>
          <w:b/>
          <w:bCs/>
          <w:lang w:val="sl-SI"/>
        </w:rPr>
        <w:lastRenderedPageBreak/>
        <w:t>11. Dodatne veljavne zahteve</w:t>
      </w:r>
    </w:p>
    <w:p w14:paraId="5644F773" w14:textId="77777777" w:rsidR="002259EA" w:rsidRDefault="002259EA" w:rsidP="00A60C2A">
      <w:pPr>
        <w:spacing w:after="0"/>
        <w:jc w:val="both"/>
        <w:rPr>
          <w:rFonts w:ascii="Arial" w:hAnsi="Arial" w:cs="Arial"/>
          <w:i/>
          <w:iCs/>
          <w:u w:val="single"/>
          <w:lang w:val="sl-SI"/>
        </w:rPr>
      </w:pPr>
    </w:p>
    <w:p w14:paraId="1C0AD912" w14:textId="1C57CF13" w:rsidR="00D23E7C" w:rsidRPr="00EB2833" w:rsidRDefault="00D23E7C" w:rsidP="00A60C2A">
      <w:pPr>
        <w:spacing w:after="0"/>
        <w:jc w:val="both"/>
        <w:rPr>
          <w:rFonts w:ascii="Arial" w:hAnsi="Arial" w:cs="Arial"/>
          <w:i/>
          <w:iCs/>
          <w:u w:val="single"/>
          <w:lang w:val="sl-SI"/>
        </w:rPr>
      </w:pPr>
      <w:r w:rsidRPr="00EB2833">
        <w:rPr>
          <w:rFonts w:ascii="Arial" w:hAnsi="Arial" w:cs="Arial"/>
          <w:i/>
          <w:iCs/>
          <w:u w:val="single"/>
          <w:lang w:val="sl-SI"/>
        </w:rPr>
        <w:t>Kemijska analiza in zahtevane vsebnosti snovi</w:t>
      </w:r>
      <w:r w:rsidR="002259EA">
        <w:rPr>
          <w:rFonts w:ascii="Arial" w:hAnsi="Arial" w:cs="Arial"/>
          <w:i/>
          <w:iCs/>
          <w:u w:val="single"/>
          <w:lang w:val="sl-SI"/>
        </w:rPr>
        <w:t>, poleg točke 6.2:</w:t>
      </w:r>
    </w:p>
    <w:p w14:paraId="5823830C" w14:textId="5FD3320D" w:rsidR="00844D21" w:rsidRDefault="00844D21" w:rsidP="00844D21">
      <w:pPr>
        <w:pStyle w:val="Odstavekseznama"/>
        <w:numPr>
          <w:ilvl w:val="0"/>
          <w:numId w:val="5"/>
        </w:numPr>
        <w:spacing w:after="0"/>
        <w:jc w:val="both"/>
        <w:rPr>
          <w:rFonts w:ascii="Arial" w:hAnsi="Arial" w:cs="Arial"/>
          <w:i/>
          <w:iCs/>
          <w:lang w:val="sl-SI"/>
        </w:rPr>
      </w:pPr>
      <w:r w:rsidRPr="00844D21">
        <w:rPr>
          <w:rFonts w:ascii="Arial" w:hAnsi="Arial" w:cs="Arial"/>
          <w:i/>
          <w:iCs/>
          <w:lang w:val="sl-SI"/>
        </w:rPr>
        <w:t>povprečni naravni alkohol vseh sort: najmanj 9,0 vol.</w:t>
      </w:r>
      <w:r w:rsidR="000D7B79">
        <w:rPr>
          <w:rFonts w:ascii="Arial" w:hAnsi="Arial" w:cs="Arial"/>
          <w:i/>
          <w:iCs/>
          <w:lang w:val="sl-SI"/>
        </w:rPr>
        <w:t xml:space="preserve"> </w:t>
      </w:r>
      <w:r w:rsidRPr="00844D21">
        <w:rPr>
          <w:rFonts w:ascii="Arial" w:hAnsi="Arial" w:cs="Arial"/>
          <w:i/>
          <w:iCs/>
          <w:lang w:val="sl-SI"/>
        </w:rPr>
        <w:t>%;</w:t>
      </w:r>
    </w:p>
    <w:p w14:paraId="35434888" w14:textId="45A7EE8D" w:rsidR="00844D21" w:rsidRDefault="00844D21" w:rsidP="00844D21">
      <w:pPr>
        <w:pStyle w:val="Odstavekseznama"/>
        <w:numPr>
          <w:ilvl w:val="0"/>
          <w:numId w:val="5"/>
        </w:numPr>
        <w:spacing w:after="0"/>
        <w:jc w:val="both"/>
        <w:rPr>
          <w:rFonts w:ascii="Arial" w:hAnsi="Arial" w:cs="Arial"/>
          <w:i/>
          <w:iCs/>
          <w:lang w:val="sl-SI"/>
        </w:rPr>
      </w:pPr>
      <w:r w:rsidRPr="00844D21">
        <w:rPr>
          <w:rFonts w:ascii="Arial" w:hAnsi="Arial" w:cs="Arial"/>
          <w:i/>
          <w:iCs/>
          <w:lang w:val="sl-SI"/>
        </w:rPr>
        <w:t>skupni sladkorji (izraženi kot fruktoza in glukoza): do</w:t>
      </w:r>
      <w:r w:rsidR="00687716">
        <w:rPr>
          <w:rFonts w:ascii="Arial" w:hAnsi="Arial" w:cs="Arial"/>
          <w:i/>
          <w:iCs/>
          <w:lang w:val="sl-SI"/>
        </w:rPr>
        <w:t xml:space="preserve"> vključno</w:t>
      </w:r>
      <w:r w:rsidRPr="00844D21">
        <w:rPr>
          <w:rFonts w:ascii="Arial" w:hAnsi="Arial" w:cs="Arial"/>
          <w:i/>
          <w:iCs/>
          <w:lang w:val="sl-SI"/>
        </w:rPr>
        <w:t xml:space="preserve"> 3,0 g/l; </w:t>
      </w:r>
    </w:p>
    <w:p w14:paraId="66C45149" w14:textId="77777777" w:rsidR="00844D21" w:rsidRDefault="00844D21" w:rsidP="00844D21">
      <w:pPr>
        <w:pStyle w:val="Odstavekseznama"/>
        <w:numPr>
          <w:ilvl w:val="0"/>
          <w:numId w:val="5"/>
        </w:numPr>
        <w:spacing w:after="0"/>
        <w:jc w:val="both"/>
        <w:rPr>
          <w:rFonts w:ascii="Arial" w:hAnsi="Arial" w:cs="Arial"/>
          <w:i/>
          <w:iCs/>
          <w:lang w:val="sl-SI"/>
        </w:rPr>
      </w:pPr>
      <w:r w:rsidRPr="00844D21">
        <w:rPr>
          <w:rFonts w:ascii="Arial" w:hAnsi="Arial" w:cs="Arial"/>
          <w:i/>
          <w:iCs/>
          <w:lang w:val="sl-SI"/>
        </w:rPr>
        <w:t>ekstrakt brez sladkorja: najmanj 20 g/l;</w:t>
      </w:r>
    </w:p>
    <w:p w14:paraId="40E4657B" w14:textId="77777777" w:rsidR="00844D21" w:rsidRDefault="00844D21" w:rsidP="00844D21">
      <w:pPr>
        <w:pStyle w:val="Odstavekseznama"/>
        <w:numPr>
          <w:ilvl w:val="0"/>
          <w:numId w:val="5"/>
        </w:numPr>
        <w:spacing w:after="0"/>
        <w:jc w:val="both"/>
        <w:rPr>
          <w:rFonts w:ascii="Arial" w:hAnsi="Arial" w:cs="Arial"/>
          <w:i/>
          <w:iCs/>
          <w:lang w:val="sl-SI"/>
        </w:rPr>
      </w:pPr>
      <w:r w:rsidRPr="00844D21">
        <w:rPr>
          <w:rFonts w:ascii="Arial" w:hAnsi="Arial" w:cs="Arial"/>
          <w:i/>
          <w:iCs/>
          <w:lang w:val="sl-SI"/>
        </w:rPr>
        <w:t>pepel: najmanj 1,6 g/l;</w:t>
      </w:r>
    </w:p>
    <w:p w14:paraId="15FBF349" w14:textId="194EFFC4" w:rsidR="00254B95" w:rsidRPr="00844D21" w:rsidRDefault="00844D21" w:rsidP="00844D21">
      <w:pPr>
        <w:pStyle w:val="Odstavekseznama"/>
        <w:numPr>
          <w:ilvl w:val="0"/>
          <w:numId w:val="5"/>
        </w:numPr>
        <w:spacing w:after="0"/>
        <w:jc w:val="both"/>
        <w:rPr>
          <w:rFonts w:ascii="Arial" w:hAnsi="Arial" w:cs="Arial"/>
          <w:i/>
          <w:iCs/>
          <w:lang w:val="sl-SI"/>
        </w:rPr>
      </w:pPr>
      <w:r w:rsidRPr="00844D21">
        <w:rPr>
          <w:rFonts w:ascii="Arial" w:hAnsi="Arial" w:cs="Arial"/>
          <w:i/>
          <w:iCs/>
          <w:lang w:val="sl-SI"/>
        </w:rPr>
        <w:t>skupne kisline (izražene kot vinska kislina): od 4,5 g/l do</w:t>
      </w:r>
      <w:r w:rsidR="00687716">
        <w:rPr>
          <w:rFonts w:ascii="Arial" w:hAnsi="Arial" w:cs="Arial"/>
          <w:i/>
          <w:iCs/>
          <w:lang w:val="sl-SI"/>
        </w:rPr>
        <w:t xml:space="preserve"> vključno</w:t>
      </w:r>
      <w:r w:rsidRPr="00844D21">
        <w:rPr>
          <w:rFonts w:ascii="Arial" w:hAnsi="Arial" w:cs="Arial"/>
          <w:i/>
          <w:iCs/>
          <w:lang w:val="sl-SI"/>
        </w:rPr>
        <w:t xml:space="preserve"> 7,0 g/l</w:t>
      </w:r>
      <w:r>
        <w:rPr>
          <w:rFonts w:ascii="Arial" w:hAnsi="Arial" w:cs="Arial"/>
          <w:i/>
          <w:iCs/>
          <w:lang w:val="sl-SI"/>
        </w:rPr>
        <w:t>.</w:t>
      </w:r>
    </w:p>
    <w:p w14:paraId="35239741" w14:textId="77777777" w:rsidR="00844D21" w:rsidRDefault="00844D21" w:rsidP="007052D6">
      <w:pPr>
        <w:spacing w:after="0"/>
        <w:jc w:val="both"/>
        <w:rPr>
          <w:rFonts w:ascii="Arial" w:eastAsia="SimSun" w:hAnsi="Arial" w:cs="Arial"/>
          <w:i/>
          <w:iCs/>
          <w:kern w:val="0"/>
          <w:u w:val="single"/>
          <w:lang w:val="sl-SI" w:eastAsia="zh-CN"/>
          <w14:ligatures w14:val="none"/>
        </w:rPr>
      </w:pPr>
    </w:p>
    <w:p w14:paraId="4691D5BE" w14:textId="77777777" w:rsidR="00177C0D" w:rsidRPr="00177C0D" w:rsidRDefault="00177C0D" w:rsidP="00177C0D">
      <w:pPr>
        <w:spacing w:after="0"/>
        <w:jc w:val="both"/>
        <w:rPr>
          <w:rFonts w:ascii="Arial" w:eastAsia="SimSun" w:hAnsi="Arial" w:cs="Arial"/>
          <w:i/>
          <w:iCs/>
          <w:kern w:val="0"/>
          <w:lang w:val="sl-SI" w:eastAsia="zh-CN"/>
          <w14:ligatures w14:val="none"/>
        </w:rPr>
      </w:pPr>
      <w:r w:rsidRPr="00177C0D">
        <w:rPr>
          <w:rFonts w:ascii="Arial" w:eastAsia="SimSun" w:hAnsi="Arial" w:cs="Arial"/>
          <w:i/>
          <w:iCs/>
          <w:kern w:val="0"/>
          <w:lang w:val="sl-SI" w:eastAsia="zh-CN"/>
          <w14:ligatures w14:val="none"/>
        </w:rPr>
        <w:t>Minimalna sladkorna stopnja, izračunana kot povprečje sladkornih stopenj grozdja, iz katerega je pridelana Metliška črnina, za zadevne sorte vinske trte znaša:</w:t>
      </w:r>
    </w:p>
    <w:p w14:paraId="63C1AD44" w14:textId="62E9993F" w:rsidR="00177C0D" w:rsidRPr="00177C0D" w:rsidRDefault="00177C0D" w:rsidP="00177C0D">
      <w:pPr>
        <w:pStyle w:val="Odstavekseznama"/>
        <w:numPr>
          <w:ilvl w:val="0"/>
          <w:numId w:val="5"/>
        </w:numPr>
        <w:spacing w:after="0"/>
        <w:jc w:val="both"/>
        <w:rPr>
          <w:rFonts w:ascii="Arial" w:hAnsi="Arial" w:cs="Arial"/>
          <w:i/>
          <w:iCs/>
          <w:lang w:val="sl-SI"/>
        </w:rPr>
      </w:pPr>
      <w:r w:rsidRPr="00177C0D">
        <w:rPr>
          <w:rFonts w:ascii="Arial" w:hAnsi="Arial" w:cs="Arial"/>
          <w:i/>
          <w:iCs/>
          <w:lang w:val="sl-SI"/>
        </w:rPr>
        <w:t xml:space="preserve">Modra frankinja in </w:t>
      </w:r>
      <w:proofErr w:type="spellStart"/>
      <w:r w:rsidRPr="00177C0D">
        <w:rPr>
          <w:rFonts w:ascii="Arial" w:hAnsi="Arial" w:cs="Arial"/>
          <w:i/>
          <w:iCs/>
          <w:lang w:val="sl-SI"/>
        </w:rPr>
        <w:t>Zweigelt</w:t>
      </w:r>
      <w:proofErr w:type="spellEnd"/>
      <w:r w:rsidRPr="00177C0D">
        <w:rPr>
          <w:rFonts w:ascii="Arial" w:hAnsi="Arial" w:cs="Arial"/>
          <w:i/>
          <w:iCs/>
          <w:lang w:val="sl-SI"/>
        </w:rPr>
        <w:t>: 169,3 g/l;</w:t>
      </w:r>
    </w:p>
    <w:p w14:paraId="18210257" w14:textId="0C198084" w:rsidR="00177C0D" w:rsidRPr="00177C0D" w:rsidRDefault="00177C0D" w:rsidP="00177C0D">
      <w:pPr>
        <w:pStyle w:val="Odstavekseznama"/>
        <w:numPr>
          <w:ilvl w:val="0"/>
          <w:numId w:val="5"/>
        </w:numPr>
        <w:spacing w:after="0"/>
        <w:jc w:val="both"/>
        <w:rPr>
          <w:rFonts w:ascii="Arial" w:hAnsi="Arial" w:cs="Arial"/>
          <w:i/>
          <w:iCs/>
          <w:lang w:val="sl-SI"/>
        </w:rPr>
      </w:pPr>
      <w:r w:rsidRPr="00177C0D">
        <w:rPr>
          <w:rFonts w:ascii="Arial" w:hAnsi="Arial" w:cs="Arial"/>
          <w:i/>
          <w:iCs/>
          <w:lang w:val="sl-SI"/>
        </w:rPr>
        <w:t xml:space="preserve">Modri pinot in </w:t>
      </w:r>
      <w:proofErr w:type="spellStart"/>
      <w:r w:rsidRPr="00177C0D">
        <w:rPr>
          <w:rFonts w:ascii="Arial" w:hAnsi="Arial" w:cs="Arial"/>
          <w:i/>
          <w:iCs/>
          <w:lang w:val="sl-SI"/>
        </w:rPr>
        <w:t>Šentlovrenka</w:t>
      </w:r>
      <w:proofErr w:type="spellEnd"/>
      <w:r w:rsidRPr="00177C0D">
        <w:rPr>
          <w:rFonts w:ascii="Arial" w:hAnsi="Arial" w:cs="Arial"/>
          <w:i/>
          <w:iCs/>
          <w:lang w:val="sl-SI"/>
        </w:rPr>
        <w:t>: 163,7 g/l;</w:t>
      </w:r>
    </w:p>
    <w:p w14:paraId="45638804" w14:textId="1BCE3B58" w:rsidR="00177C0D" w:rsidRPr="00177C0D" w:rsidRDefault="00177C0D" w:rsidP="00177C0D">
      <w:pPr>
        <w:pStyle w:val="Odstavekseznama"/>
        <w:numPr>
          <w:ilvl w:val="0"/>
          <w:numId w:val="5"/>
        </w:numPr>
        <w:spacing w:after="0"/>
        <w:jc w:val="both"/>
        <w:rPr>
          <w:rFonts w:ascii="Arial" w:hAnsi="Arial" w:cs="Arial"/>
          <w:i/>
          <w:iCs/>
          <w:lang w:val="sl-SI"/>
        </w:rPr>
      </w:pPr>
      <w:r w:rsidRPr="00177C0D">
        <w:rPr>
          <w:rFonts w:ascii="Arial" w:hAnsi="Arial" w:cs="Arial"/>
          <w:i/>
          <w:iCs/>
          <w:lang w:val="sl-SI"/>
        </w:rPr>
        <w:t xml:space="preserve">Portugalka in </w:t>
      </w:r>
      <w:proofErr w:type="spellStart"/>
      <w:r w:rsidRPr="00177C0D">
        <w:rPr>
          <w:rFonts w:ascii="Arial" w:hAnsi="Arial" w:cs="Arial"/>
          <w:i/>
          <w:iCs/>
          <w:lang w:val="sl-SI"/>
        </w:rPr>
        <w:t>Gammay</w:t>
      </w:r>
      <w:proofErr w:type="spellEnd"/>
      <w:r w:rsidRPr="00177C0D">
        <w:rPr>
          <w:rFonts w:ascii="Arial" w:hAnsi="Arial" w:cs="Arial"/>
          <w:i/>
          <w:iCs/>
          <w:lang w:val="sl-SI"/>
        </w:rPr>
        <w:t>: 158,1 g/l; in</w:t>
      </w:r>
    </w:p>
    <w:p w14:paraId="4DC1CAC9" w14:textId="663436C6" w:rsidR="00177C0D" w:rsidRPr="00177C0D" w:rsidRDefault="00177C0D" w:rsidP="00177C0D">
      <w:pPr>
        <w:pStyle w:val="Odstavekseznama"/>
        <w:numPr>
          <w:ilvl w:val="0"/>
          <w:numId w:val="5"/>
        </w:numPr>
        <w:spacing w:after="0"/>
        <w:jc w:val="both"/>
        <w:rPr>
          <w:rFonts w:ascii="Arial" w:hAnsi="Arial" w:cs="Arial"/>
          <w:i/>
          <w:iCs/>
          <w:lang w:val="sl-SI"/>
        </w:rPr>
      </w:pPr>
      <w:r w:rsidRPr="00177C0D">
        <w:rPr>
          <w:rFonts w:ascii="Arial" w:hAnsi="Arial" w:cs="Arial"/>
          <w:i/>
          <w:iCs/>
          <w:lang w:val="sl-SI"/>
        </w:rPr>
        <w:t>Žametovka: 142,6 g/l.</w:t>
      </w:r>
    </w:p>
    <w:p w14:paraId="32C63A5C" w14:textId="77777777" w:rsidR="00177C0D" w:rsidRDefault="00177C0D" w:rsidP="007052D6">
      <w:pPr>
        <w:spacing w:after="0"/>
        <w:jc w:val="both"/>
        <w:rPr>
          <w:rFonts w:ascii="Arial" w:eastAsia="SimSun" w:hAnsi="Arial" w:cs="Arial"/>
          <w:i/>
          <w:iCs/>
          <w:kern w:val="0"/>
          <w:u w:val="single"/>
          <w:lang w:val="sl-SI" w:eastAsia="zh-CN"/>
          <w14:ligatures w14:val="none"/>
        </w:rPr>
      </w:pPr>
    </w:p>
    <w:p w14:paraId="1CFBEA21" w14:textId="4264EEA2" w:rsidR="007052D6" w:rsidRPr="007052D6" w:rsidRDefault="007052D6" w:rsidP="007052D6">
      <w:pPr>
        <w:spacing w:after="0"/>
        <w:jc w:val="both"/>
        <w:rPr>
          <w:rFonts w:ascii="Arial" w:eastAsia="SimSun" w:hAnsi="Arial" w:cs="Arial"/>
          <w:i/>
          <w:iCs/>
          <w:kern w:val="0"/>
          <w:u w:val="single"/>
          <w:lang w:val="sl-SI" w:eastAsia="zh-CN"/>
          <w14:ligatures w14:val="none"/>
        </w:rPr>
      </w:pPr>
      <w:r w:rsidRPr="007052D6">
        <w:rPr>
          <w:rFonts w:ascii="Arial" w:eastAsia="SimSun" w:hAnsi="Arial" w:cs="Arial"/>
          <w:i/>
          <w:iCs/>
          <w:kern w:val="0"/>
          <w:u w:val="single"/>
          <w:lang w:val="sl-SI" w:eastAsia="zh-CN"/>
          <w14:ligatures w14:val="none"/>
        </w:rPr>
        <w:t>Gojitvena oblika:</w:t>
      </w:r>
    </w:p>
    <w:p w14:paraId="0751BE8C"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 xml:space="preserve">Za gojenje sort vinske trte, iz katerih se prideluje Metliško črnino, se smejo uporabljati le gojitvena oblika </w:t>
      </w:r>
      <w:proofErr w:type="spellStart"/>
      <w:r w:rsidRPr="007052D6">
        <w:rPr>
          <w:rFonts w:ascii="Arial" w:eastAsia="SimSun" w:hAnsi="Arial" w:cs="Arial"/>
          <w:i/>
          <w:iCs/>
          <w:kern w:val="0"/>
          <w:lang w:val="sl-SI" w:eastAsia="zh-CN"/>
          <w14:ligatures w14:val="none"/>
        </w:rPr>
        <w:t>guyot</w:t>
      </w:r>
      <w:proofErr w:type="spellEnd"/>
      <w:r w:rsidRPr="007052D6">
        <w:rPr>
          <w:rFonts w:ascii="Arial" w:eastAsia="SimSun" w:hAnsi="Arial" w:cs="Arial"/>
          <w:i/>
          <w:iCs/>
          <w:kern w:val="0"/>
          <w:lang w:val="sl-SI" w:eastAsia="zh-CN"/>
          <w14:ligatures w14:val="none"/>
        </w:rPr>
        <w:t xml:space="preserve"> in izpeljanke iz te gojitvene oblike.</w:t>
      </w:r>
    </w:p>
    <w:p w14:paraId="6607AA11"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p>
    <w:p w14:paraId="4F144AA2"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r w:rsidRPr="007052D6">
        <w:rPr>
          <w:rFonts w:ascii="Arial" w:eastAsia="SimSun" w:hAnsi="Arial" w:cs="Arial"/>
          <w:i/>
          <w:iCs/>
          <w:kern w:val="0"/>
          <w:u w:val="single"/>
          <w:lang w:val="sl-SI" w:eastAsia="zh-CN"/>
          <w14:ligatures w14:val="none"/>
        </w:rPr>
        <w:t>Število trsov na hektar:</w:t>
      </w:r>
    </w:p>
    <w:p w14:paraId="587FF760"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Za pridelavo Metliške črnine mora biti število trsov na enoto neto površine vinograda večje od 4.000 trsov na hektar, izračunano iz sadilnih razdalj, določenih v skladu s pravilnikom, ki ureja register kmetijskih gospodarstev.</w:t>
      </w:r>
    </w:p>
    <w:p w14:paraId="40420580"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p>
    <w:p w14:paraId="3FD9E15B"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Ne glede na prejšnji odstavek pa mora biti na terasastih površinah, ki so nagnjene več kot 20 %, število trsov večje od 3.100 trsov na hektar.</w:t>
      </w:r>
    </w:p>
    <w:p w14:paraId="24A74271"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p>
    <w:p w14:paraId="3FACAF7C"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r w:rsidRPr="007052D6">
        <w:rPr>
          <w:rFonts w:ascii="Arial" w:eastAsia="SimSun" w:hAnsi="Arial" w:cs="Arial"/>
          <w:i/>
          <w:iCs/>
          <w:kern w:val="0"/>
          <w:u w:val="single"/>
          <w:lang w:val="sl-SI" w:eastAsia="zh-CN"/>
          <w14:ligatures w14:val="none"/>
        </w:rPr>
        <w:t>Obogatitev:</w:t>
      </w:r>
    </w:p>
    <w:p w14:paraId="5ED4F7FE"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V letnikih, ko so vremenske razmere za dozorevanje grozdja neugodne in grozdje ne dozori, se sme mošt za pridelavo Metliške črnine obogatiti za največ 2 vol. % alkohola.</w:t>
      </w:r>
    </w:p>
    <w:p w14:paraId="2B3AC436"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p>
    <w:p w14:paraId="0886058A"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r w:rsidRPr="007052D6">
        <w:rPr>
          <w:rFonts w:ascii="Arial" w:eastAsia="SimSun" w:hAnsi="Arial" w:cs="Arial"/>
          <w:i/>
          <w:iCs/>
          <w:kern w:val="0"/>
          <w:u w:val="single"/>
          <w:lang w:val="sl-SI" w:eastAsia="zh-CN"/>
          <w14:ligatures w14:val="none"/>
        </w:rPr>
        <w:t>Organoleptična ocena:</w:t>
      </w:r>
    </w:p>
    <w:p w14:paraId="188F4245" w14:textId="7BDE926E"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 xml:space="preserve">Pri organoleptični oceni mora Metliška črnina </w:t>
      </w:r>
      <w:r w:rsidR="00C37A42">
        <w:rPr>
          <w:rFonts w:ascii="Arial" w:eastAsia="SimSun" w:hAnsi="Arial" w:cs="Arial"/>
          <w:i/>
          <w:iCs/>
          <w:kern w:val="0"/>
          <w:lang w:val="sl-SI" w:eastAsia="zh-CN"/>
          <w14:ligatures w14:val="none"/>
        </w:rPr>
        <w:t xml:space="preserve">doseči </w:t>
      </w:r>
      <w:r w:rsidRPr="007052D6">
        <w:rPr>
          <w:rFonts w:ascii="Arial" w:eastAsia="SimSun" w:hAnsi="Arial" w:cs="Arial"/>
          <w:i/>
          <w:iCs/>
          <w:kern w:val="0"/>
          <w:lang w:val="sl-SI" w:eastAsia="zh-CN"/>
          <w14:ligatures w14:val="none"/>
        </w:rPr>
        <w:t>najmanj 16,5 točke. Pokuševalci vina morajo biti pred opravljanjem organoleptične ocene seznanjeni, da ocenjujejo vino, ki glede na podatke iz registra pridelovalcev grozdja in vina ter rezultate kemijske analize izpolnjuje pogoje, da bi ob ustrezni organoleptični oceni lahko nosilo naziv Metliška črnina.</w:t>
      </w:r>
    </w:p>
    <w:p w14:paraId="4AEE2150"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p>
    <w:p w14:paraId="2C80E882"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r w:rsidRPr="007052D6">
        <w:rPr>
          <w:rFonts w:ascii="Arial" w:eastAsia="SimSun" w:hAnsi="Arial" w:cs="Arial"/>
          <w:i/>
          <w:iCs/>
          <w:kern w:val="0"/>
          <w:u w:val="single"/>
          <w:lang w:val="sl-SI" w:eastAsia="zh-CN"/>
          <w14:ligatures w14:val="none"/>
        </w:rPr>
        <w:t>Vino v prometu:</w:t>
      </w:r>
    </w:p>
    <w:p w14:paraId="68649306"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Metliška črnina je lahko v prometu le originalno polnjena.</w:t>
      </w:r>
    </w:p>
    <w:p w14:paraId="7569382D"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p>
    <w:p w14:paraId="609CFEDF"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r w:rsidRPr="007052D6">
        <w:rPr>
          <w:rFonts w:ascii="Arial" w:eastAsia="SimSun" w:hAnsi="Arial" w:cs="Arial"/>
          <w:i/>
          <w:iCs/>
          <w:kern w:val="0"/>
          <w:u w:val="single"/>
          <w:lang w:val="sl-SI" w:eastAsia="zh-CN"/>
          <w14:ligatures w14:val="none"/>
        </w:rPr>
        <w:t>Polnjenje vina:</w:t>
      </w:r>
    </w:p>
    <w:p w14:paraId="01EA99D7"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Metliška črnina se polni v steklenice z volumnom do 1,5 l,  v embalažo "</w:t>
      </w:r>
      <w:proofErr w:type="spellStart"/>
      <w:r w:rsidRPr="007052D6">
        <w:rPr>
          <w:rFonts w:ascii="Arial" w:eastAsia="SimSun" w:hAnsi="Arial" w:cs="Arial"/>
          <w:i/>
          <w:iCs/>
          <w:kern w:val="0"/>
          <w:lang w:val="sl-SI" w:eastAsia="zh-CN"/>
          <w14:ligatures w14:val="none"/>
        </w:rPr>
        <w:t>bag</w:t>
      </w:r>
      <w:proofErr w:type="spellEnd"/>
      <w:r w:rsidRPr="007052D6">
        <w:rPr>
          <w:rFonts w:ascii="Arial" w:eastAsia="SimSun" w:hAnsi="Arial" w:cs="Arial"/>
          <w:i/>
          <w:iCs/>
          <w:kern w:val="0"/>
          <w:lang w:val="sl-SI" w:eastAsia="zh-CN"/>
          <w14:ligatures w14:val="none"/>
        </w:rPr>
        <w:t>-in-</w:t>
      </w:r>
      <w:proofErr w:type="spellStart"/>
      <w:r w:rsidRPr="007052D6">
        <w:rPr>
          <w:rFonts w:ascii="Arial" w:eastAsia="SimSun" w:hAnsi="Arial" w:cs="Arial"/>
          <w:i/>
          <w:iCs/>
          <w:kern w:val="0"/>
          <w:lang w:val="sl-SI" w:eastAsia="zh-CN"/>
          <w14:ligatures w14:val="none"/>
        </w:rPr>
        <w:t>box</w:t>
      </w:r>
      <w:proofErr w:type="spellEnd"/>
      <w:r w:rsidRPr="007052D6">
        <w:rPr>
          <w:rFonts w:ascii="Arial" w:eastAsia="SimSun" w:hAnsi="Arial" w:cs="Arial"/>
          <w:i/>
          <w:iCs/>
          <w:kern w:val="0"/>
          <w:lang w:val="sl-SI" w:eastAsia="zh-CN"/>
          <w14:ligatures w14:val="none"/>
        </w:rPr>
        <w:t>" do volumna 5 l ali v večjo embalažo. Volumen večje embalaže (</w:t>
      </w:r>
      <w:proofErr w:type="spellStart"/>
      <w:r w:rsidRPr="007052D6">
        <w:rPr>
          <w:rFonts w:ascii="Arial" w:eastAsia="SimSun" w:hAnsi="Arial" w:cs="Arial"/>
          <w:i/>
          <w:iCs/>
          <w:kern w:val="0"/>
          <w:lang w:val="sl-SI" w:eastAsia="zh-CN"/>
          <w14:ligatures w14:val="none"/>
        </w:rPr>
        <w:t>inox</w:t>
      </w:r>
      <w:proofErr w:type="spellEnd"/>
      <w:r w:rsidRPr="007052D6">
        <w:rPr>
          <w:rFonts w:ascii="Arial" w:eastAsia="SimSun" w:hAnsi="Arial" w:cs="Arial"/>
          <w:i/>
          <w:iCs/>
          <w:kern w:val="0"/>
          <w:lang w:val="sl-SI" w:eastAsia="zh-CN"/>
          <w14:ligatures w14:val="none"/>
        </w:rPr>
        <w:t xml:space="preserve"> sodi), v katero se polni, lahko znaša do 50 litrov. Ta embalaža mora omogočati točenje preko točilne naprave s pomočjo povečanega tlaka ali ustrezne črpalke, ki preprečuje oksidacijo vina.</w:t>
      </w:r>
    </w:p>
    <w:p w14:paraId="201C8501"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p>
    <w:p w14:paraId="01273E2D"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r w:rsidRPr="007052D6">
        <w:rPr>
          <w:rFonts w:ascii="Arial" w:eastAsia="SimSun" w:hAnsi="Arial" w:cs="Arial"/>
          <w:i/>
          <w:iCs/>
          <w:kern w:val="0"/>
          <w:u w:val="single"/>
          <w:lang w:val="sl-SI" w:eastAsia="zh-CN"/>
          <w14:ligatures w14:val="none"/>
        </w:rPr>
        <w:lastRenderedPageBreak/>
        <w:t>Tradicionalni izraz:</w:t>
      </w:r>
    </w:p>
    <w:p w14:paraId="5989016A"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 xml:space="preserve">Tradicionalni izraz, ki se v skladu z nacionalno </w:t>
      </w:r>
      <w:proofErr w:type="spellStart"/>
      <w:r w:rsidRPr="007052D6">
        <w:rPr>
          <w:rFonts w:ascii="Arial" w:eastAsia="SimSun" w:hAnsi="Arial" w:cs="Arial"/>
          <w:i/>
          <w:iCs/>
          <w:kern w:val="0"/>
          <w:lang w:val="sl-SI" w:eastAsia="zh-CN"/>
          <w14:ligatures w14:val="none"/>
        </w:rPr>
        <w:t>zakodajo</w:t>
      </w:r>
      <w:proofErr w:type="spellEnd"/>
      <w:r w:rsidRPr="007052D6">
        <w:rPr>
          <w:rFonts w:ascii="Arial" w:eastAsia="SimSun" w:hAnsi="Arial" w:cs="Arial"/>
          <w:i/>
          <w:iCs/>
          <w:kern w:val="0"/>
          <w:lang w:val="sl-SI" w:eastAsia="zh-CN"/>
          <w14:ligatures w14:val="none"/>
        </w:rPr>
        <w:t xml:space="preserve"> lahko uporablja poleg imena Metliška črnina, je: </w:t>
      </w:r>
      <w:r w:rsidRPr="007052D6">
        <w:rPr>
          <w:rFonts w:ascii="Arial" w:eastAsia="SimSun" w:hAnsi="Arial" w:cs="Arial"/>
          <w:b/>
          <w:bCs/>
          <w:i/>
          <w:iCs/>
          <w:kern w:val="0"/>
          <w:lang w:val="sl-SI" w:eastAsia="zh-CN"/>
          <w14:ligatures w14:val="none"/>
        </w:rPr>
        <w:t>Vino s priznanim tradicionalnim poimenovanjem (Vino PTP)</w:t>
      </w:r>
      <w:r w:rsidRPr="007052D6">
        <w:rPr>
          <w:rFonts w:ascii="Arial" w:eastAsia="SimSun" w:hAnsi="Arial" w:cs="Arial"/>
          <w:i/>
          <w:iCs/>
          <w:kern w:val="0"/>
          <w:lang w:val="sl-SI" w:eastAsia="zh-CN"/>
          <w14:ligatures w14:val="none"/>
        </w:rPr>
        <w:t>.</w:t>
      </w:r>
    </w:p>
    <w:p w14:paraId="78081AC5"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p>
    <w:p w14:paraId="69F7E602"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r w:rsidRPr="007052D6">
        <w:rPr>
          <w:rFonts w:ascii="Arial" w:eastAsia="SimSun" w:hAnsi="Arial" w:cs="Arial"/>
          <w:i/>
          <w:iCs/>
          <w:kern w:val="0"/>
          <w:u w:val="single"/>
          <w:lang w:val="sl-SI" w:eastAsia="zh-CN"/>
          <w14:ligatures w14:val="none"/>
        </w:rPr>
        <w:t xml:space="preserve">Označba vinorodnega </w:t>
      </w:r>
      <w:proofErr w:type="spellStart"/>
      <w:r w:rsidRPr="007052D6">
        <w:rPr>
          <w:rFonts w:ascii="Arial" w:eastAsia="SimSun" w:hAnsi="Arial" w:cs="Arial"/>
          <w:i/>
          <w:iCs/>
          <w:kern w:val="0"/>
          <w:u w:val="single"/>
          <w:lang w:val="sl-SI" w:eastAsia="zh-CN"/>
          <w14:ligatures w14:val="none"/>
        </w:rPr>
        <w:t>podokoliša</w:t>
      </w:r>
      <w:proofErr w:type="spellEnd"/>
      <w:r w:rsidRPr="007052D6">
        <w:rPr>
          <w:rFonts w:ascii="Arial" w:eastAsia="SimSun" w:hAnsi="Arial" w:cs="Arial"/>
          <w:i/>
          <w:iCs/>
          <w:kern w:val="0"/>
          <w:u w:val="single"/>
          <w:lang w:val="sl-SI" w:eastAsia="zh-CN"/>
          <w14:ligatures w14:val="none"/>
        </w:rPr>
        <w:t xml:space="preserve"> in vinorodne lege:</w:t>
      </w:r>
    </w:p>
    <w:p w14:paraId="663FD109"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Za Metliško črnino, ki je pri organoleptični oceni ocenjena s 17,5 ali več točkami, se lahko v skladu s 55. členom Delegirane Uredbe Komisije (EU) 2019/33 (UL L 269, 23. 10. 2019, s. 13, s spremembami in dopolnitvami) in pravilnikom, ki ureja seznam geografskih označb za vina, doda ena ali obe naslednji označbi:</w:t>
      </w:r>
    </w:p>
    <w:p w14:paraId="39433F34"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w:t>
      </w:r>
      <w:r w:rsidRPr="007052D6">
        <w:rPr>
          <w:rFonts w:ascii="Arial" w:eastAsia="SimSun" w:hAnsi="Arial" w:cs="Arial"/>
          <w:i/>
          <w:iCs/>
          <w:kern w:val="0"/>
          <w:lang w:val="sl-SI" w:eastAsia="zh-CN"/>
          <w14:ligatures w14:val="none"/>
        </w:rPr>
        <w:tab/>
        <w:t xml:space="preserve">geografska označba vinorodnega </w:t>
      </w:r>
      <w:proofErr w:type="spellStart"/>
      <w:r w:rsidRPr="007052D6">
        <w:rPr>
          <w:rFonts w:ascii="Arial" w:eastAsia="SimSun" w:hAnsi="Arial" w:cs="Arial"/>
          <w:i/>
          <w:iCs/>
          <w:kern w:val="0"/>
          <w:lang w:val="sl-SI" w:eastAsia="zh-CN"/>
          <w14:ligatures w14:val="none"/>
        </w:rPr>
        <w:t>podokoliša</w:t>
      </w:r>
      <w:proofErr w:type="spellEnd"/>
      <w:r w:rsidRPr="007052D6">
        <w:rPr>
          <w:rFonts w:ascii="Arial" w:eastAsia="SimSun" w:hAnsi="Arial" w:cs="Arial"/>
          <w:i/>
          <w:iCs/>
          <w:kern w:val="0"/>
          <w:lang w:val="sl-SI" w:eastAsia="zh-CN"/>
          <w14:ligatures w14:val="none"/>
        </w:rPr>
        <w:t>, kjer je bilo grozdje pridelano;</w:t>
      </w:r>
    </w:p>
    <w:p w14:paraId="63DC8E2C"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w:t>
      </w:r>
      <w:r w:rsidRPr="007052D6">
        <w:rPr>
          <w:rFonts w:ascii="Arial" w:eastAsia="SimSun" w:hAnsi="Arial" w:cs="Arial"/>
          <w:i/>
          <w:iCs/>
          <w:kern w:val="0"/>
          <w:lang w:val="sl-SI" w:eastAsia="zh-CN"/>
          <w14:ligatures w14:val="none"/>
        </w:rPr>
        <w:tab/>
        <w:t>geografska označba vinorodne lege, kjer je bilo grozdje pridelano.</w:t>
      </w:r>
    </w:p>
    <w:p w14:paraId="1F47177C"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p>
    <w:p w14:paraId="055CC04D"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r w:rsidRPr="007052D6">
        <w:rPr>
          <w:rFonts w:ascii="Arial" w:eastAsia="SimSun" w:hAnsi="Arial" w:cs="Arial"/>
          <w:i/>
          <w:iCs/>
          <w:kern w:val="0"/>
          <w:u w:val="single"/>
          <w:lang w:val="sl-SI" w:eastAsia="zh-CN"/>
          <w14:ligatures w14:val="none"/>
        </w:rPr>
        <w:t>Drugi postopki pridelave:</w:t>
      </w:r>
    </w:p>
    <w:p w14:paraId="5249EBB1"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Za postopke pridelave grozdja, mošta in vina ter za označevanje Metliške črnine, ki niso določeni s to specifikacijo, se uporabljajo določbe pravilnikov, ki urejajo pridelavo, predelavo in promet kakovostnega vina z zaščitenim geografskim poreklom.</w:t>
      </w:r>
    </w:p>
    <w:p w14:paraId="78E3B519"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p>
    <w:p w14:paraId="52A76B14" w14:textId="77777777" w:rsidR="007052D6" w:rsidRPr="007052D6" w:rsidRDefault="007052D6" w:rsidP="007052D6">
      <w:pPr>
        <w:spacing w:after="0"/>
        <w:jc w:val="both"/>
        <w:rPr>
          <w:rFonts w:ascii="Arial" w:eastAsia="SimSun" w:hAnsi="Arial" w:cs="Arial"/>
          <w:i/>
          <w:iCs/>
          <w:kern w:val="0"/>
          <w:u w:val="single"/>
          <w:lang w:val="sl-SI" w:eastAsia="zh-CN"/>
          <w14:ligatures w14:val="none"/>
        </w:rPr>
      </w:pPr>
      <w:r w:rsidRPr="007052D6">
        <w:rPr>
          <w:rFonts w:ascii="Arial" w:eastAsia="SimSun" w:hAnsi="Arial" w:cs="Arial"/>
          <w:i/>
          <w:iCs/>
          <w:kern w:val="0"/>
          <w:u w:val="single"/>
          <w:lang w:val="sl-SI" w:eastAsia="zh-CN"/>
          <w14:ligatures w14:val="none"/>
        </w:rPr>
        <w:t>Pregledi (preverjanje skladnosti s specifikacijo proizvoda):</w:t>
      </w:r>
    </w:p>
    <w:p w14:paraId="7BC3C6CA" w14:textId="77777777" w:rsidR="007052D6"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w:t>
      </w:r>
      <w:r w:rsidRPr="007052D6">
        <w:rPr>
          <w:rFonts w:ascii="Arial" w:eastAsia="SimSun" w:hAnsi="Arial" w:cs="Arial"/>
          <w:i/>
          <w:iCs/>
          <w:kern w:val="0"/>
          <w:lang w:val="sl-SI" w:eastAsia="zh-CN"/>
          <w14:ligatures w14:val="none"/>
        </w:rPr>
        <w:tab/>
        <w:t>Inšpektorat RS za kmetijstvo, gozdarstvo in prehrano, Dunajska cesta 58, 1000 Ljubljana; in</w:t>
      </w:r>
    </w:p>
    <w:p w14:paraId="44B5982B" w14:textId="20AE1C23" w:rsidR="00EB2833" w:rsidRPr="007052D6" w:rsidRDefault="007052D6" w:rsidP="007052D6">
      <w:pPr>
        <w:spacing w:after="0"/>
        <w:jc w:val="both"/>
        <w:rPr>
          <w:rFonts w:ascii="Arial" w:eastAsia="SimSun" w:hAnsi="Arial" w:cs="Arial"/>
          <w:i/>
          <w:iCs/>
          <w:kern w:val="0"/>
          <w:lang w:val="sl-SI" w:eastAsia="zh-CN"/>
          <w14:ligatures w14:val="none"/>
        </w:rPr>
      </w:pPr>
      <w:r w:rsidRPr="007052D6">
        <w:rPr>
          <w:rFonts w:ascii="Arial" w:eastAsia="SimSun" w:hAnsi="Arial" w:cs="Arial"/>
          <w:i/>
          <w:iCs/>
          <w:kern w:val="0"/>
          <w:lang w:val="sl-SI" w:eastAsia="zh-CN"/>
          <w14:ligatures w14:val="none"/>
        </w:rPr>
        <w:t>•</w:t>
      </w:r>
      <w:r w:rsidRPr="007052D6">
        <w:rPr>
          <w:rFonts w:ascii="Arial" w:eastAsia="SimSun" w:hAnsi="Arial" w:cs="Arial"/>
          <w:i/>
          <w:iCs/>
          <w:kern w:val="0"/>
          <w:lang w:val="sl-SI" w:eastAsia="zh-CN"/>
          <w14:ligatures w14:val="none"/>
        </w:rPr>
        <w:tab/>
        <w:t>pristojni organi, imenovani v skladu z zakonom, ki ureja vino.</w:t>
      </w:r>
    </w:p>
    <w:sectPr w:rsidR="00EB2833" w:rsidRPr="007052D6" w:rsidSect="00E84B21">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7180" w14:textId="77777777" w:rsidR="00443F3C" w:rsidRDefault="00443F3C" w:rsidP="008222D8">
      <w:pPr>
        <w:spacing w:after="0" w:line="240" w:lineRule="auto"/>
      </w:pPr>
      <w:r>
        <w:separator/>
      </w:r>
    </w:p>
  </w:endnote>
  <w:endnote w:type="continuationSeparator" w:id="0">
    <w:p w14:paraId="4202DFD3" w14:textId="77777777" w:rsidR="00443F3C" w:rsidRDefault="00443F3C" w:rsidP="0082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508716"/>
      <w:docPartObj>
        <w:docPartGallery w:val="Page Numbers (Bottom of Page)"/>
        <w:docPartUnique/>
      </w:docPartObj>
    </w:sdtPr>
    <w:sdtEndPr>
      <w:rPr>
        <w:noProof/>
      </w:rPr>
    </w:sdtEndPr>
    <w:sdtContent>
      <w:p w14:paraId="2EA59184" w14:textId="0EEB2911" w:rsidR="00B42842" w:rsidRDefault="00B42842">
        <w:pPr>
          <w:pStyle w:val="Noga"/>
          <w:jc w:val="right"/>
        </w:pPr>
        <w:r>
          <w:fldChar w:fldCharType="begin"/>
        </w:r>
        <w:r>
          <w:instrText xml:space="preserve"> PAGE   \* MERGEFORMAT </w:instrText>
        </w:r>
        <w:r>
          <w:fldChar w:fldCharType="separate"/>
        </w:r>
        <w:r>
          <w:rPr>
            <w:noProof/>
          </w:rPr>
          <w:t>2</w:t>
        </w:r>
        <w:r>
          <w:rPr>
            <w:noProof/>
          </w:rPr>
          <w:fldChar w:fldCharType="end"/>
        </w:r>
        <w:r>
          <w:rPr>
            <w:noProof/>
          </w:rPr>
          <w:t>/6</w:t>
        </w:r>
      </w:p>
    </w:sdtContent>
  </w:sdt>
  <w:p w14:paraId="2442535C" w14:textId="77777777" w:rsidR="008222D8" w:rsidRDefault="008222D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244E" w14:textId="77777777" w:rsidR="00443F3C" w:rsidRDefault="00443F3C" w:rsidP="008222D8">
      <w:pPr>
        <w:spacing w:after="0" w:line="240" w:lineRule="auto"/>
      </w:pPr>
      <w:r>
        <w:separator/>
      </w:r>
    </w:p>
  </w:footnote>
  <w:footnote w:type="continuationSeparator" w:id="0">
    <w:p w14:paraId="758B3A5B" w14:textId="77777777" w:rsidR="00443F3C" w:rsidRDefault="00443F3C" w:rsidP="00822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40B60"/>
    <w:multiLevelType w:val="hybridMultilevel"/>
    <w:tmpl w:val="76DC5C54"/>
    <w:lvl w:ilvl="0" w:tplc="D26402F2">
      <w:start w:val="2"/>
      <w:numFmt w:val="bullet"/>
      <w:lvlText w:val="-"/>
      <w:lvlJc w:val="left"/>
      <w:pPr>
        <w:tabs>
          <w:tab w:val="num" w:pos="360"/>
        </w:tabs>
        <w:ind w:left="360" w:hanging="360"/>
      </w:pPr>
      <w:rPr>
        <w:rFonts w:ascii="Times New Roman" w:eastAsia="SimSu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66563A3"/>
    <w:multiLevelType w:val="hybridMultilevel"/>
    <w:tmpl w:val="792AE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577DB1"/>
    <w:multiLevelType w:val="hybridMultilevel"/>
    <w:tmpl w:val="73FE30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092546"/>
    <w:multiLevelType w:val="hybridMultilevel"/>
    <w:tmpl w:val="A17EDF46"/>
    <w:lvl w:ilvl="0" w:tplc="79285F70">
      <w:start w:val="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E1F46FD"/>
    <w:multiLevelType w:val="hybridMultilevel"/>
    <w:tmpl w:val="950EAD50"/>
    <w:lvl w:ilvl="0" w:tplc="63E858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5677123">
    <w:abstractNumId w:val="4"/>
  </w:num>
  <w:num w:numId="2" w16cid:durableId="412967353">
    <w:abstractNumId w:val="2"/>
  </w:num>
  <w:num w:numId="3" w16cid:durableId="1827091608">
    <w:abstractNumId w:val="0"/>
  </w:num>
  <w:num w:numId="4" w16cid:durableId="986783160">
    <w:abstractNumId w:val="1"/>
  </w:num>
  <w:num w:numId="5" w16cid:durableId="1818718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B0"/>
    <w:rsid w:val="00022071"/>
    <w:rsid w:val="000D7B79"/>
    <w:rsid w:val="000E3CB0"/>
    <w:rsid w:val="00114944"/>
    <w:rsid w:val="0011596F"/>
    <w:rsid w:val="0012041E"/>
    <w:rsid w:val="001320C3"/>
    <w:rsid w:val="00133544"/>
    <w:rsid w:val="00177C0D"/>
    <w:rsid w:val="00194872"/>
    <w:rsid w:val="00210B5A"/>
    <w:rsid w:val="00223254"/>
    <w:rsid w:val="002259EA"/>
    <w:rsid w:val="00254B95"/>
    <w:rsid w:val="00257668"/>
    <w:rsid w:val="002D3F9B"/>
    <w:rsid w:val="002F0203"/>
    <w:rsid w:val="00312B55"/>
    <w:rsid w:val="00353209"/>
    <w:rsid w:val="003E309C"/>
    <w:rsid w:val="00427BFD"/>
    <w:rsid w:val="004310DC"/>
    <w:rsid w:val="00431313"/>
    <w:rsid w:val="00443F3C"/>
    <w:rsid w:val="004500D0"/>
    <w:rsid w:val="00467EC7"/>
    <w:rsid w:val="004A021C"/>
    <w:rsid w:val="00606F0B"/>
    <w:rsid w:val="0061162F"/>
    <w:rsid w:val="006847C7"/>
    <w:rsid w:val="00687716"/>
    <w:rsid w:val="00697ED5"/>
    <w:rsid w:val="006B138B"/>
    <w:rsid w:val="006C5ADC"/>
    <w:rsid w:val="006F52FD"/>
    <w:rsid w:val="007052D6"/>
    <w:rsid w:val="007062A5"/>
    <w:rsid w:val="00707E70"/>
    <w:rsid w:val="00731AC5"/>
    <w:rsid w:val="00753BCE"/>
    <w:rsid w:val="007E3C4D"/>
    <w:rsid w:val="008222D8"/>
    <w:rsid w:val="00844D21"/>
    <w:rsid w:val="00856D5D"/>
    <w:rsid w:val="0087693F"/>
    <w:rsid w:val="00877E83"/>
    <w:rsid w:val="00895135"/>
    <w:rsid w:val="008B3A26"/>
    <w:rsid w:val="008D633D"/>
    <w:rsid w:val="00953B87"/>
    <w:rsid w:val="00A60C2A"/>
    <w:rsid w:val="00A82896"/>
    <w:rsid w:val="00AE671E"/>
    <w:rsid w:val="00AF1D32"/>
    <w:rsid w:val="00AF6505"/>
    <w:rsid w:val="00B42842"/>
    <w:rsid w:val="00B82473"/>
    <w:rsid w:val="00C01F64"/>
    <w:rsid w:val="00C179FA"/>
    <w:rsid w:val="00C3777E"/>
    <w:rsid w:val="00C37A42"/>
    <w:rsid w:val="00CA0478"/>
    <w:rsid w:val="00D23E7C"/>
    <w:rsid w:val="00D41F03"/>
    <w:rsid w:val="00D430A5"/>
    <w:rsid w:val="00DD5148"/>
    <w:rsid w:val="00E84B21"/>
    <w:rsid w:val="00E84D58"/>
    <w:rsid w:val="00EB2833"/>
    <w:rsid w:val="00EB3168"/>
    <w:rsid w:val="00EE72CB"/>
    <w:rsid w:val="00F0188B"/>
    <w:rsid w:val="00F1713F"/>
    <w:rsid w:val="00F5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E2B3"/>
  <w15:chartTrackingRefBased/>
  <w15:docId w15:val="{7D4F6F10-2F65-46ED-A54C-61C8C053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E3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E3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E3CB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E3CB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E3CB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E3CB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E3CB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E3CB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E3CB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E3CB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E3CB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E3CB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E3CB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E3CB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E3CB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E3CB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E3CB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E3CB0"/>
    <w:rPr>
      <w:rFonts w:eastAsiaTheme="majorEastAsia" w:cstheme="majorBidi"/>
      <w:color w:val="272727" w:themeColor="text1" w:themeTint="D8"/>
    </w:rPr>
  </w:style>
  <w:style w:type="paragraph" w:styleId="Naslov">
    <w:name w:val="Title"/>
    <w:basedOn w:val="Navaden"/>
    <w:next w:val="Navaden"/>
    <w:link w:val="NaslovZnak"/>
    <w:uiPriority w:val="10"/>
    <w:qFormat/>
    <w:rsid w:val="000E3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E3CB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E3CB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E3CB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E3CB0"/>
    <w:pPr>
      <w:spacing w:before="160"/>
      <w:jc w:val="center"/>
    </w:pPr>
    <w:rPr>
      <w:i/>
      <w:iCs/>
      <w:color w:val="404040" w:themeColor="text1" w:themeTint="BF"/>
    </w:rPr>
  </w:style>
  <w:style w:type="character" w:customStyle="1" w:styleId="CitatZnak">
    <w:name w:val="Citat Znak"/>
    <w:basedOn w:val="Privzetapisavaodstavka"/>
    <w:link w:val="Citat"/>
    <w:uiPriority w:val="29"/>
    <w:rsid w:val="000E3CB0"/>
    <w:rPr>
      <w:i/>
      <w:iCs/>
      <w:color w:val="404040" w:themeColor="text1" w:themeTint="BF"/>
    </w:rPr>
  </w:style>
  <w:style w:type="paragraph" w:styleId="Odstavekseznama">
    <w:name w:val="List Paragraph"/>
    <w:basedOn w:val="Navaden"/>
    <w:uiPriority w:val="34"/>
    <w:qFormat/>
    <w:rsid w:val="000E3CB0"/>
    <w:pPr>
      <w:ind w:left="720"/>
      <w:contextualSpacing/>
    </w:pPr>
  </w:style>
  <w:style w:type="character" w:styleId="Intenzivenpoudarek">
    <w:name w:val="Intense Emphasis"/>
    <w:basedOn w:val="Privzetapisavaodstavka"/>
    <w:uiPriority w:val="21"/>
    <w:qFormat/>
    <w:rsid w:val="000E3CB0"/>
    <w:rPr>
      <w:i/>
      <w:iCs/>
      <w:color w:val="0F4761" w:themeColor="accent1" w:themeShade="BF"/>
    </w:rPr>
  </w:style>
  <w:style w:type="paragraph" w:styleId="Intenzivencitat">
    <w:name w:val="Intense Quote"/>
    <w:basedOn w:val="Navaden"/>
    <w:next w:val="Navaden"/>
    <w:link w:val="IntenzivencitatZnak"/>
    <w:uiPriority w:val="30"/>
    <w:qFormat/>
    <w:rsid w:val="000E3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E3CB0"/>
    <w:rPr>
      <w:i/>
      <w:iCs/>
      <w:color w:val="0F4761" w:themeColor="accent1" w:themeShade="BF"/>
    </w:rPr>
  </w:style>
  <w:style w:type="character" w:styleId="Intenzivensklic">
    <w:name w:val="Intense Reference"/>
    <w:basedOn w:val="Privzetapisavaodstavka"/>
    <w:uiPriority w:val="32"/>
    <w:qFormat/>
    <w:rsid w:val="000E3CB0"/>
    <w:rPr>
      <w:b/>
      <w:bCs/>
      <w:smallCaps/>
      <w:color w:val="0F4761" w:themeColor="accent1" w:themeShade="BF"/>
      <w:spacing w:val="5"/>
    </w:rPr>
  </w:style>
  <w:style w:type="table" w:styleId="Tabelamrea">
    <w:name w:val="Table Grid"/>
    <w:basedOn w:val="Navadnatabela"/>
    <w:uiPriority w:val="39"/>
    <w:rsid w:val="0035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67EC7"/>
    <w:rPr>
      <w:sz w:val="16"/>
      <w:szCs w:val="16"/>
    </w:rPr>
  </w:style>
  <w:style w:type="paragraph" w:styleId="Pripombabesedilo">
    <w:name w:val="annotation text"/>
    <w:basedOn w:val="Navaden"/>
    <w:link w:val="PripombabesediloZnak"/>
    <w:uiPriority w:val="99"/>
    <w:unhideWhenUsed/>
    <w:rsid w:val="00467EC7"/>
    <w:pPr>
      <w:spacing w:line="240" w:lineRule="auto"/>
    </w:pPr>
    <w:rPr>
      <w:sz w:val="20"/>
      <w:szCs w:val="20"/>
    </w:rPr>
  </w:style>
  <w:style w:type="character" w:customStyle="1" w:styleId="PripombabesediloZnak">
    <w:name w:val="Pripomba – besedilo Znak"/>
    <w:basedOn w:val="Privzetapisavaodstavka"/>
    <w:link w:val="Pripombabesedilo"/>
    <w:uiPriority w:val="99"/>
    <w:rsid w:val="00467EC7"/>
    <w:rPr>
      <w:sz w:val="20"/>
      <w:szCs w:val="20"/>
    </w:rPr>
  </w:style>
  <w:style w:type="paragraph" w:styleId="Zadevapripombe">
    <w:name w:val="annotation subject"/>
    <w:basedOn w:val="Pripombabesedilo"/>
    <w:next w:val="Pripombabesedilo"/>
    <w:link w:val="ZadevapripombeZnak"/>
    <w:uiPriority w:val="99"/>
    <w:semiHidden/>
    <w:unhideWhenUsed/>
    <w:rsid w:val="00467EC7"/>
    <w:rPr>
      <w:b/>
      <w:bCs/>
    </w:rPr>
  </w:style>
  <w:style w:type="character" w:customStyle="1" w:styleId="ZadevapripombeZnak">
    <w:name w:val="Zadeva pripombe Znak"/>
    <w:basedOn w:val="PripombabesediloZnak"/>
    <w:link w:val="Zadevapripombe"/>
    <w:uiPriority w:val="99"/>
    <w:semiHidden/>
    <w:rsid w:val="00467EC7"/>
    <w:rPr>
      <w:b/>
      <w:bCs/>
      <w:sz w:val="20"/>
      <w:szCs w:val="20"/>
    </w:rPr>
  </w:style>
  <w:style w:type="paragraph" w:styleId="Glava">
    <w:name w:val="header"/>
    <w:basedOn w:val="Navaden"/>
    <w:link w:val="GlavaZnak"/>
    <w:uiPriority w:val="99"/>
    <w:unhideWhenUsed/>
    <w:rsid w:val="008222D8"/>
    <w:pPr>
      <w:tabs>
        <w:tab w:val="center" w:pos="4536"/>
        <w:tab w:val="right" w:pos="9072"/>
      </w:tabs>
      <w:spacing w:after="0" w:line="240" w:lineRule="auto"/>
    </w:pPr>
  </w:style>
  <w:style w:type="character" w:customStyle="1" w:styleId="GlavaZnak">
    <w:name w:val="Glava Znak"/>
    <w:basedOn w:val="Privzetapisavaodstavka"/>
    <w:link w:val="Glava"/>
    <w:uiPriority w:val="99"/>
    <w:rsid w:val="008222D8"/>
  </w:style>
  <w:style w:type="paragraph" w:styleId="Noga">
    <w:name w:val="footer"/>
    <w:basedOn w:val="Navaden"/>
    <w:link w:val="NogaZnak"/>
    <w:uiPriority w:val="99"/>
    <w:unhideWhenUsed/>
    <w:rsid w:val="008222D8"/>
    <w:pPr>
      <w:tabs>
        <w:tab w:val="center" w:pos="4536"/>
        <w:tab w:val="right" w:pos="9072"/>
      </w:tabs>
      <w:spacing w:after="0" w:line="240" w:lineRule="auto"/>
    </w:pPr>
  </w:style>
  <w:style w:type="character" w:customStyle="1" w:styleId="NogaZnak">
    <w:name w:val="Noga Znak"/>
    <w:basedOn w:val="Privzetapisavaodstavka"/>
    <w:link w:val="Noga"/>
    <w:uiPriority w:val="99"/>
    <w:rsid w:val="008222D8"/>
  </w:style>
  <w:style w:type="paragraph" w:styleId="Revizija">
    <w:name w:val="Revision"/>
    <w:hidden/>
    <w:uiPriority w:val="99"/>
    <w:semiHidden/>
    <w:rsid w:val="00684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Marjetic Znider</dc:creator>
  <cp:keywords/>
  <dc:description/>
  <cp:lastModifiedBy>PG</cp:lastModifiedBy>
  <cp:revision>2</cp:revision>
  <dcterms:created xsi:type="dcterms:W3CDTF">2026-01-07T09:50:00Z</dcterms:created>
  <dcterms:modified xsi:type="dcterms:W3CDTF">2026-01-07T09:50:00Z</dcterms:modified>
</cp:coreProperties>
</file>