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607EA" w14:textId="52DA127A" w:rsidR="005349DC" w:rsidRDefault="005349DC" w:rsidP="005349DC"/>
    <w:p w14:paraId="5B6080B4" w14:textId="77777777" w:rsidR="005349DC" w:rsidRDefault="00CB6FE4" w:rsidP="005A1E23">
      <w:pPr>
        <w:pStyle w:val="Naslov"/>
        <w:pBdr>
          <w:bottom w:val="none" w:sz="0" w:space="0" w:color="auto"/>
        </w:pBdr>
        <w:jc w:val="left"/>
        <w:rPr>
          <w:color w:val="000000" w:themeColor="text1"/>
          <w:sz w:val="56"/>
          <w:szCs w:val="72"/>
        </w:rPr>
      </w:pPr>
      <w:r w:rsidRPr="005A1E23">
        <w:rPr>
          <w:color w:val="000000" w:themeColor="text1"/>
          <w:sz w:val="56"/>
          <w:szCs w:val="72"/>
        </w:rPr>
        <w:t>Priloga 2</w:t>
      </w:r>
      <w:r w:rsidR="00B85B73" w:rsidRPr="005A1E23">
        <w:rPr>
          <w:color w:val="000000" w:themeColor="text1"/>
          <w:sz w:val="56"/>
          <w:szCs w:val="72"/>
        </w:rPr>
        <w:t xml:space="preserve">: </w:t>
      </w:r>
    </w:p>
    <w:p w14:paraId="2F8E45B6" w14:textId="3F82133A" w:rsidR="005349DC" w:rsidRDefault="005349DC" w:rsidP="005A1E23">
      <w:pPr>
        <w:pStyle w:val="Naslov"/>
        <w:pBdr>
          <w:bottom w:val="none" w:sz="0" w:space="0" w:color="auto"/>
        </w:pBdr>
        <w:jc w:val="left"/>
        <w:rPr>
          <w:color w:val="000000" w:themeColor="text1"/>
          <w:sz w:val="56"/>
          <w:szCs w:val="72"/>
        </w:rPr>
      </w:pPr>
    </w:p>
    <w:p w14:paraId="7C285DD3" w14:textId="68EC3D15" w:rsidR="005349DC" w:rsidRDefault="005349DC" w:rsidP="005349DC"/>
    <w:p w14:paraId="49F02F10" w14:textId="799B81D8" w:rsidR="005349DC" w:rsidRDefault="005349DC" w:rsidP="005349DC"/>
    <w:p w14:paraId="5DD14629" w14:textId="23FA028C" w:rsidR="005349DC" w:rsidRDefault="005349DC" w:rsidP="005349DC"/>
    <w:p w14:paraId="49406770" w14:textId="5A83C995" w:rsidR="005349DC" w:rsidRDefault="005349DC" w:rsidP="005349DC"/>
    <w:p w14:paraId="0CD9416F" w14:textId="6FCD7418" w:rsidR="005349DC" w:rsidRDefault="005349DC" w:rsidP="005349DC"/>
    <w:p w14:paraId="37EBB009" w14:textId="4BD0DC0B" w:rsidR="005349DC" w:rsidRDefault="005349DC" w:rsidP="005349DC"/>
    <w:p w14:paraId="26966970" w14:textId="77777777" w:rsidR="005349DC" w:rsidRPr="005349DC" w:rsidRDefault="005349DC" w:rsidP="005349DC"/>
    <w:p w14:paraId="572DBEDB" w14:textId="7048AFD4" w:rsidR="00341BD5" w:rsidRPr="005A1E23" w:rsidRDefault="00896436" w:rsidP="005A1E23">
      <w:pPr>
        <w:pStyle w:val="Naslov"/>
        <w:pBdr>
          <w:bottom w:val="none" w:sz="0" w:space="0" w:color="auto"/>
        </w:pBdr>
        <w:jc w:val="left"/>
        <w:rPr>
          <w:color w:val="000000" w:themeColor="text1"/>
          <w:sz w:val="56"/>
          <w:szCs w:val="72"/>
        </w:rPr>
      </w:pPr>
      <w:r w:rsidRPr="005A1E23">
        <w:rPr>
          <w:color w:val="000000" w:themeColor="text1"/>
          <w:sz w:val="56"/>
          <w:szCs w:val="72"/>
        </w:rPr>
        <w:t>Vodilo za minimalne tehnične zahteve nosilcev javnega pooblastila</w:t>
      </w:r>
      <w:r w:rsidR="00C63C7B" w:rsidRPr="005A1E23">
        <w:rPr>
          <w:color w:val="000000" w:themeColor="text1"/>
          <w:sz w:val="56"/>
          <w:szCs w:val="72"/>
        </w:rPr>
        <w:t xml:space="preserve"> </w:t>
      </w:r>
      <w:r w:rsidRPr="005A1E23">
        <w:rPr>
          <w:color w:val="000000" w:themeColor="text1"/>
          <w:sz w:val="56"/>
          <w:szCs w:val="72"/>
        </w:rPr>
        <w:t xml:space="preserve">za spremljanje </w:t>
      </w:r>
      <w:r w:rsidR="00117062" w:rsidRPr="005A1E23">
        <w:rPr>
          <w:color w:val="000000" w:themeColor="text1"/>
          <w:sz w:val="56"/>
          <w:szCs w:val="72"/>
        </w:rPr>
        <w:t xml:space="preserve">stanja </w:t>
      </w:r>
      <w:r w:rsidRPr="005A1E23">
        <w:rPr>
          <w:color w:val="000000" w:themeColor="text1"/>
          <w:sz w:val="56"/>
          <w:szCs w:val="72"/>
        </w:rPr>
        <w:t>kmetijskih tal</w:t>
      </w:r>
    </w:p>
    <w:p w14:paraId="640A3460" w14:textId="768826DB" w:rsidR="00640CB4" w:rsidRPr="005A1E23" w:rsidRDefault="00640CB4" w:rsidP="002D4CC6">
      <w:pPr>
        <w:rPr>
          <w:color w:val="000000" w:themeColor="text1"/>
        </w:rPr>
      </w:pPr>
    </w:p>
    <w:p w14:paraId="6047938C" w14:textId="77777777" w:rsidR="00640CB4" w:rsidRPr="005A1E23" w:rsidRDefault="00640CB4" w:rsidP="002D4CC6">
      <w:pPr>
        <w:rPr>
          <w:color w:val="000000" w:themeColor="text1"/>
        </w:rPr>
      </w:pPr>
    </w:p>
    <w:p w14:paraId="1D0604B8" w14:textId="22247A6D" w:rsidR="00934D48" w:rsidRDefault="00934D48" w:rsidP="00437CC5">
      <w:pPr>
        <w:rPr>
          <w:color w:val="000000" w:themeColor="text1"/>
        </w:rPr>
      </w:pPr>
    </w:p>
    <w:p w14:paraId="6C796EDA" w14:textId="51B4AFA5" w:rsidR="005349DC" w:rsidRDefault="005349DC" w:rsidP="00437CC5">
      <w:pPr>
        <w:rPr>
          <w:color w:val="000000" w:themeColor="text1"/>
        </w:rPr>
      </w:pPr>
    </w:p>
    <w:p w14:paraId="1BC336AB" w14:textId="2C3E2A46" w:rsidR="005349DC" w:rsidRDefault="005349DC" w:rsidP="00437CC5">
      <w:pPr>
        <w:rPr>
          <w:color w:val="000000" w:themeColor="text1"/>
        </w:rPr>
      </w:pPr>
    </w:p>
    <w:p w14:paraId="67E87DD8" w14:textId="41302AF0" w:rsidR="005349DC" w:rsidRDefault="005349DC" w:rsidP="00437CC5">
      <w:pPr>
        <w:rPr>
          <w:color w:val="000000" w:themeColor="text1"/>
        </w:rPr>
      </w:pPr>
    </w:p>
    <w:p w14:paraId="6FEC1186" w14:textId="4DE9DEEA" w:rsidR="005349DC" w:rsidRDefault="005349DC" w:rsidP="00437CC5">
      <w:pPr>
        <w:rPr>
          <w:color w:val="000000" w:themeColor="text1"/>
        </w:rPr>
      </w:pPr>
    </w:p>
    <w:p w14:paraId="2019895B" w14:textId="77777777" w:rsidR="005349DC" w:rsidRPr="005A1E23" w:rsidRDefault="005349DC" w:rsidP="00437CC5">
      <w:pPr>
        <w:rPr>
          <w:color w:val="000000" w:themeColor="text1"/>
        </w:rPr>
      </w:pPr>
    </w:p>
    <w:p w14:paraId="5CF893E6" w14:textId="3FC5EA29" w:rsidR="00806749" w:rsidRDefault="00806749" w:rsidP="00437CC5">
      <w:pPr>
        <w:rPr>
          <w:color w:val="000000" w:themeColor="text1"/>
        </w:rPr>
      </w:pPr>
    </w:p>
    <w:p w14:paraId="26B4F2F3" w14:textId="77777777" w:rsidR="005349DC" w:rsidRPr="005A1E23" w:rsidRDefault="005349DC" w:rsidP="00437CC5">
      <w:pPr>
        <w:rPr>
          <w:color w:val="000000" w:themeColor="text1"/>
        </w:rPr>
      </w:pPr>
    </w:p>
    <w:p w14:paraId="0BF445A4" w14:textId="6FB6F86C" w:rsidR="00906159" w:rsidRPr="005A1E23" w:rsidRDefault="00D441FD" w:rsidP="005349DC">
      <w:pPr>
        <w:ind w:left="2832" w:firstLine="145"/>
        <w:rPr>
          <w:color w:val="000000" w:themeColor="text1"/>
        </w:rPr>
      </w:pPr>
      <w:r w:rsidRPr="005A1E23">
        <w:rPr>
          <w:color w:val="000000" w:themeColor="text1"/>
        </w:rPr>
        <w:t xml:space="preserve">Ljubljana, </w:t>
      </w:r>
      <w:r w:rsidR="00CB6FE4" w:rsidRPr="005A1E23">
        <w:rPr>
          <w:color w:val="000000" w:themeColor="text1"/>
        </w:rPr>
        <w:t>februar</w:t>
      </w:r>
      <w:r w:rsidR="00C63C7B" w:rsidRPr="005A1E23">
        <w:rPr>
          <w:color w:val="000000" w:themeColor="text1"/>
        </w:rPr>
        <w:t xml:space="preserve"> </w:t>
      </w:r>
      <w:r w:rsidR="00CB6FE4" w:rsidRPr="005A1E23">
        <w:rPr>
          <w:color w:val="000000" w:themeColor="text1"/>
        </w:rPr>
        <w:t>2023</w:t>
      </w:r>
    </w:p>
    <w:p w14:paraId="2D9F4BB2" w14:textId="77777777" w:rsidR="00761A8E" w:rsidRPr="005A1E23" w:rsidRDefault="00761A8E" w:rsidP="00D14B83">
      <w:pPr>
        <w:rPr>
          <w:color w:val="000000" w:themeColor="text1"/>
        </w:rPr>
      </w:pPr>
    </w:p>
    <w:p w14:paraId="2A6AA7EF" w14:textId="0FE6991B" w:rsidR="00500FED" w:rsidRPr="005A1E23" w:rsidRDefault="00500FED">
      <w:pPr>
        <w:spacing w:before="0" w:after="160"/>
        <w:jc w:val="left"/>
        <w:rPr>
          <w:color w:val="000000" w:themeColor="text1"/>
        </w:rPr>
      </w:pPr>
    </w:p>
    <w:p w14:paraId="21066721" w14:textId="77777777" w:rsidR="00EC6C5F" w:rsidRPr="005A1E23" w:rsidRDefault="00EC6C5F" w:rsidP="00D14B83">
      <w:pPr>
        <w:rPr>
          <w:color w:val="000000" w:themeColor="text1"/>
        </w:rPr>
        <w:sectPr w:rsidR="00EC6C5F" w:rsidRPr="005A1E23" w:rsidSect="00906D15">
          <w:headerReference w:type="default" r:id="rId11"/>
          <w:footerReference w:type="default" r:id="rId12"/>
          <w:footerReference w:type="first" r:id="rId13"/>
          <w:type w:val="oddPage"/>
          <w:pgSz w:w="11906" w:h="16838"/>
          <w:pgMar w:top="1701" w:right="1134" w:bottom="1134" w:left="1418" w:header="567" w:footer="709" w:gutter="0"/>
          <w:cols w:space="708"/>
          <w:titlePg/>
          <w:docGrid w:linePitch="360"/>
        </w:sectPr>
      </w:pPr>
    </w:p>
    <w:p w14:paraId="768BC871" w14:textId="0DC35285" w:rsidR="00761A8E" w:rsidRPr="005A1E23" w:rsidRDefault="00D41A79" w:rsidP="00C63C7B">
      <w:pPr>
        <w:pStyle w:val="Naslov1"/>
        <w:numPr>
          <w:ilvl w:val="0"/>
          <w:numId w:val="0"/>
        </w:numPr>
        <w:rPr>
          <w:color w:val="000000" w:themeColor="text1"/>
        </w:rPr>
      </w:pPr>
      <w:bookmarkStart w:id="0" w:name="_Toc117064499"/>
      <w:bookmarkStart w:id="1" w:name="_Toc119316454"/>
      <w:r w:rsidRPr="005A1E23">
        <w:rPr>
          <w:color w:val="000000" w:themeColor="text1"/>
        </w:rPr>
        <w:lastRenderedPageBreak/>
        <w:t>Kazalo</w:t>
      </w:r>
      <w:bookmarkStart w:id="2" w:name="_GoBack"/>
      <w:bookmarkEnd w:id="0"/>
      <w:bookmarkEnd w:id="1"/>
      <w:bookmarkEnd w:id="2"/>
    </w:p>
    <w:p w14:paraId="25F31183" w14:textId="5B583706" w:rsidR="00596C83" w:rsidRPr="005A1E23" w:rsidRDefault="00DF7031">
      <w:pPr>
        <w:pStyle w:val="Kazalovsebine1"/>
        <w:tabs>
          <w:tab w:val="right" w:leader="dot" w:pos="9344"/>
        </w:tabs>
        <w:rPr>
          <w:rFonts w:eastAsiaTheme="minorEastAsia"/>
          <w:noProof/>
          <w:color w:val="000000" w:themeColor="text1"/>
          <w:sz w:val="22"/>
          <w:lang w:eastAsia="sl-SI"/>
        </w:rPr>
      </w:pPr>
      <w:r w:rsidRPr="005A1E23">
        <w:rPr>
          <w:color w:val="000000" w:themeColor="text1"/>
        </w:rPr>
        <w:fldChar w:fldCharType="begin"/>
      </w:r>
      <w:r w:rsidRPr="005A1E23">
        <w:rPr>
          <w:color w:val="000000" w:themeColor="text1"/>
        </w:rPr>
        <w:instrText xml:space="preserve"> TOC \o "1-3" \h \z \u </w:instrText>
      </w:r>
      <w:r w:rsidRPr="005A1E23">
        <w:rPr>
          <w:color w:val="000000" w:themeColor="text1"/>
        </w:rPr>
        <w:fldChar w:fldCharType="separate"/>
      </w:r>
      <w:hyperlink w:anchor="_Toc119316454" w:history="1">
        <w:r w:rsidR="00596C83" w:rsidRPr="005A1E23">
          <w:rPr>
            <w:rStyle w:val="Hiperpovezava"/>
            <w:noProof/>
            <w:color w:val="000000" w:themeColor="text1"/>
          </w:rPr>
          <w:t>Kazalo</w:t>
        </w:r>
        <w:r w:rsidR="00596C83" w:rsidRPr="005A1E23">
          <w:rPr>
            <w:noProof/>
            <w:webHidden/>
            <w:color w:val="000000" w:themeColor="text1"/>
          </w:rPr>
          <w:tab/>
        </w:r>
        <w:r w:rsidR="00596C83" w:rsidRPr="005A1E23">
          <w:rPr>
            <w:noProof/>
            <w:webHidden/>
            <w:color w:val="000000" w:themeColor="text1"/>
          </w:rPr>
          <w:fldChar w:fldCharType="begin"/>
        </w:r>
        <w:r w:rsidR="00596C83" w:rsidRPr="005A1E23">
          <w:rPr>
            <w:noProof/>
            <w:webHidden/>
            <w:color w:val="000000" w:themeColor="text1"/>
          </w:rPr>
          <w:instrText xml:space="preserve"> PAGEREF _Toc119316454 \h </w:instrText>
        </w:r>
        <w:r w:rsidR="00596C83" w:rsidRPr="005A1E23">
          <w:rPr>
            <w:noProof/>
            <w:webHidden/>
            <w:color w:val="000000" w:themeColor="text1"/>
          </w:rPr>
        </w:r>
        <w:r w:rsidR="00596C83" w:rsidRPr="005A1E23">
          <w:rPr>
            <w:noProof/>
            <w:webHidden/>
            <w:color w:val="000000" w:themeColor="text1"/>
          </w:rPr>
          <w:fldChar w:fldCharType="separate"/>
        </w:r>
        <w:r w:rsidR="00660F74" w:rsidRPr="005A1E23">
          <w:rPr>
            <w:noProof/>
            <w:webHidden/>
            <w:color w:val="000000" w:themeColor="text1"/>
          </w:rPr>
          <w:t>3</w:t>
        </w:r>
        <w:r w:rsidR="00596C83" w:rsidRPr="005A1E23">
          <w:rPr>
            <w:noProof/>
            <w:webHidden/>
            <w:color w:val="000000" w:themeColor="text1"/>
          </w:rPr>
          <w:fldChar w:fldCharType="end"/>
        </w:r>
      </w:hyperlink>
    </w:p>
    <w:p w14:paraId="78F397CB" w14:textId="6D09906F" w:rsidR="00596C83" w:rsidRPr="005A1E23" w:rsidRDefault="009413B7">
      <w:pPr>
        <w:pStyle w:val="Kazalovsebine1"/>
        <w:tabs>
          <w:tab w:val="left" w:pos="440"/>
          <w:tab w:val="right" w:leader="dot" w:pos="9344"/>
        </w:tabs>
        <w:rPr>
          <w:rFonts w:eastAsiaTheme="minorEastAsia"/>
          <w:noProof/>
          <w:color w:val="000000" w:themeColor="text1"/>
          <w:sz w:val="22"/>
          <w:lang w:eastAsia="sl-SI"/>
        </w:rPr>
      </w:pPr>
      <w:hyperlink w:anchor="_Toc119316455" w:history="1">
        <w:r w:rsidR="00596C83" w:rsidRPr="005A1E23">
          <w:rPr>
            <w:rStyle w:val="Hiperpovezava"/>
            <w:noProof/>
            <w:color w:val="000000" w:themeColor="text1"/>
          </w:rPr>
          <w:t>1</w:t>
        </w:r>
        <w:r w:rsidR="00596C83" w:rsidRPr="005A1E23">
          <w:rPr>
            <w:rFonts w:eastAsiaTheme="minorEastAsia"/>
            <w:noProof/>
            <w:color w:val="000000" w:themeColor="text1"/>
            <w:sz w:val="22"/>
            <w:lang w:eastAsia="sl-SI"/>
          </w:rPr>
          <w:tab/>
        </w:r>
        <w:r w:rsidR="00596C83" w:rsidRPr="005A1E23">
          <w:rPr>
            <w:rStyle w:val="Hiperpovezava"/>
            <w:noProof/>
            <w:color w:val="000000" w:themeColor="text1"/>
          </w:rPr>
          <w:t>Namen Vodila</w:t>
        </w:r>
        <w:r w:rsidR="00596C83" w:rsidRPr="005A1E23">
          <w:rPr>
            <w:noProof/>
            <w:webHidden/>
            <w:color w:val="000000" w:themeColor="text1"/>
          </w:rPr>
          <w:tab/>
        </w:r>
        <w:r w:rsidR="00596C83" w:rsidRPr="005A1E23">
          <w:rPr>
            <w:noProof/>
            <w:webHidden/>
            <w:color w:val="000000" w:themeColor="text1"/>
          </w:rPr>
          <w:fldChar w:fldCharType="begin"/>
        </w:r>
        <w:r w:rsidR="00596C83" w:rsidRPr="005A1E23">
          <w:rPr>
            <w:noProof/>
            <w:webHidden/>
            <w:color w:val="000000" w:themeColor="text1"/>
          </w:rPr>
          <w:instrText xml:space="preserve"> PAGEREF _Toc119316455 \h </w:instrText>
        </w:r>
        <w:r w:rsidR="00596C83" w:rsidRPr="005A1E23">
          <w:rPr>
            <w:noProof/>
            <w:webHidden/>
            <w:color w:val="000000" w:themeColor="text1"/>
          </w:rPr>
        </w:r>
        <w:r w:rsidR="00596C83" w:rsidRPr="005A1E23">
          <w:rPr>
            <w:noProof/>
            <w:webHidden/>
            <w:color w:val="000000" w:themeColor="text1"/>
          </w:rPr>
          <w:fldChar w:fldCharType="separate"/>
        </w:r>
        <w:r w:rsidR="00660F74" w:rsidRPr="005A1E23">
          <w:rPr>
            <w:noProof/>
            <w:webHidden/>
            <w:color w:val="000000" w:themeColor="text1"/>
          </w:rPr>
          <w:t>4</w:t>
        </w:r>
        <w:r w:rsidR="00596C83" w:rsidRPr="005A1E23">
          <w:rPr>
            <w:noProof/>
            <w:webHidden/>
            <w:color w:val="000000" w:themeColor="text1"/>
          </w:rPr>
          <w:fldChar w:fldCharType="end"/>
        </w:r>
      </w:hyperlink>
    </w:p>
    <w:p w14:paraId="34133258" w14:textId="71E92EA8" w:rsidR="00596C83" w:rsidRPr="005A1E23" w:rsidRDefault="009413B7">
      <w:pPr>
        <w:pStyle w:val="Kazalovsebine1"/>
        <w:tabs>
          <w:tab w:val="left" w:pos="440"/>
          <w:tab w:val="right" w:leader="dot" w:pos="9344"/>
        </w:tabs>
        <w:rPr>
          <w:rFonts w:eastAsiaTheme="minorEastAsia"/>
          <w:noProof/>
          <w:color w:val="000000" w:themeColor="text1"/>
          <w:sz w:val="22"/>
          <w:lang w:eastAsia="sl-SI"/>
        </w:rPr>
      </w:pPr>
      <w:hyperlink w:anchor="_Toc119316456" w:history="1">
        <w:r w:rsidR="00596C83" w:rsidRPr="005A1E23">
          <w:rPr>
            <w:rStyle w:val="Hiperpovezava"/>
            <w:noProof/>
            <w:color w:val="000000" w:themeColor="text1"/>
          </w:rPr>
          <w:t>2</w:t>
        </w:r>
        <w:r w:rsidR="00596C83" w:rsidRPr="005A1E23">
          <w:rPr>
            <w:rFonts w:eastAsiaTheme="minorEastAsia"/>
            <w:noProof/>
            <w:color w:val="000000" w:themeColor="text1"/>
            <w:sz w:val="22"/>
            <w:lang w:eastAsia="sl-SI"/>
          </w:rPr>
          <w:tab/>
        </w:r>
        <w:r w:rsidR="00596C83" w:rsidRPr="005A1E23">
          <w:rPr>
            <w:rStyle w:val="Hiperpovezava"/>
            <w:noProof/>
            <w:color w:val="000000" w:themeColor="text1"/>
          </w:rPr>
          <w:t>Definicije in okrajšave</w:t>
        </w:r>
        <w:r w:rsidR="00596C83" w:rsidRPr="005A1E23">
          <w:rPr>
            <w:noProof/>
            <w:webHidden/>
            <w:color w:val="000000" w:themeColor="text1"/>
          </w:rPr>
          <w:tab/>
        </w:r>
        <w:r w:rsidR="00596C83" w:rsidRPr="005A1E23">
          <w:rPr>
            <w:noProof/>
            <w:webHidden/>
            <w:color w:val="000000" w:themeColor="text1"/>
          </w:rPr>
          <w:fldChar w:fldCharType="begin"/>
        </w:r>
        <w:r w:rsidR="00596C83" w:rsidRPr="005A1E23">
          <w:rPr>
            <w:noProof/>
            <w:webHidden/>
            <w:color w:val="000000" w:themeColor="text1"/>
          </w:rPr>
          <w:instrText xml:space="preserve"> PAGEREF _Toc119316456 \h </w:instrText>
        </w:r>
        <w:r w:rsidR="00596C83" w:rsidRPr="005A1E23">
          <w:rPr>
            <w:noProof/>
            <w:webHidden/>
            <w:color w:val="000000" w:themeColor="text1"/>
          </w:rPr>
        </w:r>
        <w:r w:rsidR="00596C83" w:rsidRPr="005A1E23">
          <w:rPr>
            <w:noProof/>
            <w:webHidden/>
            <w:color w:val="000000" w:themeColor="text1"/>
          </w:rPr>
          <w:fldChar w:fldCharType="separate"/>
        </w:r>
        <w:r w:rsidR="00660F74" w:rsidRPr="005A1E23">
          <w:rPr>
            <w:noProof/>
            <w:webHidden/>
            <w:color w:val="000000" w:themeColor="text1"/>
          </w:rPr>
          <w:t>4</w:t>
        </w:r>
        <w:r w:rsidR="00596C83" w:rsidRPr="005A1E23">
          <w:rPr>
            <w:noProof/>
            <w:webHidden/>
            <w:color w:val="000000" w:themeColor="text1"/>
          </w:rPr>
          <w:fldChar w:fldCharType="end"/>
        </w:r>
      </w:hyperlink>
    </w:p>
    <w:p w14:paraId="5F7F2D83" w14:textId="093D82B0" w:rsidR="00596C83" w:rsidRPr="005A1E23" w:rsidRDefault="009413B7">
      <w:pPr>
        <w:pStyle w:val="Kazalovsebine1"/>
        <w:tabs>
          <w:tab w:val="left" w:pos="440"/>
          <w:tab w:val="right" w:leader="dot" w:pos="9344"/>
        </w:tabs>
        <w:rPr>
          <w:rFonts w:eastAsiaTheme="minorEastAsia"/>
          <w:noProof/>
          <w:color w:val="000000" w:themeColor="text1"/>
          <w:sz w:val="22"/>
          <w:lang w:eastAsia="sl-SI"/>
        </w:rPr>
      </w:pPr>
      <w:hyperlink w:anchor="_Toc119316457" w:history="1">
        <w:r w:rsidR="00596C83" w:rsidRPr="005A1E23">
          <w:rPr>
            <w:rStyle w:val="Hiperpovezava"/>
            <w:noProof/>
            <w:color w:val="000000" w:themeColor="text1"/>
          </w:rPr>
          <w:t>3</w:t>
        </w:r>
        <w:r w:rsidR="00596C83" w:rsidRPr="005A1E23">
          <w:rPr>
            <w:rFonts w:eastAsiaTheme="minorEastAsia"/>
            <w:noProof/>
            <w:color w:val="000000" w:themeColor="text1"/>
            <w:sz w:val="22"/>
            <w:lang w:eastAsia="sl-SI"/>
          </w:rPr>
          <w:tab/>
        </w:r>
        <w:r w:rsidR="00596C83" w:rsidRPr="005A1E23">
          <w:rPr>
            <w:rStyle w:val="Hiperpovezava"/>
            <w:noProof/>
            <w:color w:val="000000" w:themeColor="text1"/>
          </w:rPr>
          <w:t>Organizacija in delovanje NJPSSKT</w:t>
        </w:r>
        <w:r w:rsidR="00596C83" w:rsidRPr="005A1E23">
          <w:rPr>
            <w:noProof/>
            <w:webHidden/>
            <w:color w:val="000000" w:themeColor="text1"/>
          </w:rPr>
          <w:tab/>
        </w:r>
        <w:r w:rsidR="00596C83" w:rsidRPr="005A1E23">
          <w:rPr>
            <w:noProof/>
            <w:webHidden/>
            <w:color w:val="000000" w:themeColor="text1"/>
          </w:rPr>
          <w:fldChar w:fldCharType="begin"/>
        </w:r>
        <w:r w:rsidR="00596C83" w:rsidRPr="005A1E23">
          <w:rPr>
            <w:noProof/>
            <w:webHidden/>
            <w:color w:val="000000" w:themeColor="text1"/>
          </w:rPr>
          <w:instrText xml:space="preserve"> PAGEREF _Toc119316457 \h </w:instrText>
        </w:r>
        <w:r w:rsidR="00596C83" w:rsidRPr="005A1E23">
          <w:rPr>
            <w:noProof/>
            <w:webHidden/>
            <w:color w:val="000000" w:themeColor="text1"/>
          </w:rPr>
        </w:r>
        <w:r w:rsidR="00596C83" w:rsidRPr="005A1E23">
          <w:rPr>
            <w:noProof/>
            <w:webHidden/>
            <w:color w:val="000000" w:themeColor="text1"/>
          </w:rPr>
          <w:fldChar w:fldCharType="separate"/>
        </w:r>
        <w:r w:rsidR="00660F74" w:rsidRPr="005A1E23">
          <w:rPr>
            <w:noProof/>
            <w:webHidden/>
            <w:color w:val="000000" w:themeColor="text1"/>
          </w:rPr>
          <w:t>5</w:t>
        </w:r>
        <w:r w:rsidR="00596C83" w:rsidRPr="005A1E23">
          <w:rPr>
            <w:noProof/>
            <w:webHidden/>
            <w:color w:val="000000" w:themeColor="text1"/>
          </w:rPr>
          <w:fldChar w:fldCharType="end"/>
        </w:r>
      </w:hyperlink>
    </w:p>
    <w:p w14:paraId="2D01E8BC" w14:textId="6B74638D" w:rsidR="00596C83" w:rsidRPr="005A1E23" w:rsidRDefault="009413B7">
      <w:pPr>
        <w:pStyle w:val="Kazalovsebine1"/>
        <w:tabs>
          <w:tab w:val="left" w:pos="440"/>
          <w:tab w:val="right" w:leader="dot" w:pos="9344"/>
        </w:tabs>
        <w:rPr>
          <w:rFonts w:eastAsiaTheme="minorEastAsia"/>
          <w:noProof/>
          <w:color w:val="000000" w:themeColor="text1"/>
          <w:sz w:val="22"/>
          <w:lang w:eastAsia="sl-SI"/>
        </w:rPr>
      </w:pPr>
      <w:hyperlink w:anchor="_Toc119316458" w:history="1">
        <w:r w:rsidR="00596C83" w:rsidRPr="005A1E23">
          <w:rPr>
            <w:rStyle w:val="Hiperpovezava"/>
            <w:noProof/>
            <w:color w:val="000000" w:themeColor="text1"/>
          </w:rPr>
          <w:t>4</w:t>
        </w:r>
        <w:r w:rsidR="00596C83" w:rsidRPr="005A1E23">
          <w:rPr>
            <w:rFonts w:eastAsiaTheme="minorEastAsia"/>
            <w:noProof/>
            <w:color w:val="000000" w:themeColor="text1"/>
            <w:sz w:val="22"/>
            <w:lang w:eastAsia="sl-SI"/>
          </w:rPr>
          <w:tab/>
        </w:r>
        <w:r w:rsidR="00596C83" w:rsidRPr="005A1E23">
          <w:rPr>
            <w:rStyle w:val="Hiperpovezava"/>
            <w:noProof/>
            <w:color w:val="000000" w:themeColor="text1"/>
          </w:rPr>
          <w:t>Osebje</w:t>
        </w:r>
        <w:r w:rsidR="00596C83" w:rsidRPr="005A1E23">
          <w:rPr>
            <w:noProof/>
            <w:webHidden/>
            <w:color w:val="000000" w:themeColor="text1"/>
          </w:rPr>
          <w:tab/>
        </w:r>
        <w:r w:rsidR="00596C83" w:rsidRPr="005A1E23">
          <w:rPr>
            <w:noProof/>
            <w:webHidden/>
            <w:color w:val="000000" w:themeColor="text1"/>
          </w:rPr>
          <w:fldChar w:fldCharType="begin"/>
        </w:r>
        <w:r w:rsidR="00596C83" w:rsidRPr="005A1E23">
          <w:rPr>
            <w:noProof/>
            <w:webHidden/>
            <w:color w:val="000000" w:themeColor="text1"/>
          </w:rPr>
          <w:instrText xml:space="preserve"> PAGEREF _Toc119316458 \h </w:instrText>
        </w:r>
        <w:r w:rsidR="00596C83" w:rsidRPr="005A1E23">
          <w:rPr>
            <w:noProof/>
            <w:webHidden/>
            <w:color w:val="000000" w:themeColor="text1"/>
          </w:rPr>
        </w:r>
        <w:r w:rsidR="00596C83" w:rsidRPr="005A1E23">
          <w:rPr>
            <w:noProof/>
            <w:webHidden/>
            <w:color w:val="000000" w:themeColor="text1"/>
          </w:rPr>
          <w:fldChar w:fldCharType="separate"/>
        </w:r>
        <w:r w:rsidR="00660F74" w:rsidRPr="005A1E23">
          <w:rPr>
            <w:noProof/>
            <w:webHidden/>
            <w:color w:val="000000" w:themeColor="text1"/>
          </w:rPr>
          <w:t>5</w:t>
        </w:r>
        <w:r w:rsidR="00596C83" w:rsidRPr="005A1E23">
          <w:rPr>
            <w:noProof/>
            <w:webHidden/>
            <w:color w:val="000000" w:themeColor="text1"/>
          </w:rPr>
          <w:fldChar w:fldCharType="end"/>
        </w:r>
      </w:hyperlink>
    </w:p>
    <w:p w14:paraId="3D4A4E96" w14:textId="2D6C5B98" w:rsidR="00596C83" w:rsidRPr="005A1E23" w:rsidRDefault="009413B7">
      <w:pPr>
        <w:pStyle w:val="Kazalovsebine1"/>
        <w:tabs>
          <w:tab w:val="left" w:pos="440"/>
          <w:tab w:val="right" w:leader="dot" w:pos="9344"/>
        </w:tabs>
        <w:rPr>
          <w:rFonts w:eastAsiaTheme="minorEastAsia"/>
          <w:noProof/>
          <w:color w:val="000000" w:themeColor="text1"/>
          <w:sz w:val="22"/>
          <w:lang w:eastAsia="sl-SI"/>
        </w:rPr>
      </w:pPr>
      <w:hyperlink w:anchor="_Toc119316459" w:history="1">
        <w:r w:rsidR="00596C83" w:rsidRPr="005A1E23">
          <w:rPr>
            <w:rStyle w:val="Hiperpovezava"/>
            <w:noProof/>
            <w:color w:val="000000" w:themeColor="text1"/>
          </w:rPr>
          <w:t>5</w:t>
        </w:r>
        <w:r w:rsidR="00596C83" w:rsidRPr="005A1E23">
          <w:rPr>
            <w:rFonts w:eastAsiaTheme="minorEastAsia"/>
            <w:noProof/>
            <w:color w:val="000000" w:themeColor="text1"/>
            <w:sz w:val="22"/>
            <w:lang w:eastAsia="sl-SI"/>
          </w:rPr>
          <w:tab/>
        </w:r>
        <w:r w:rsidR="00596C83" w:rsidRPr="005A1E23">
          <w:rPr>
            <w:rStyle w:val="Hiperpovezava"/>
            <w:noProof/>
            <w:color w:val="000000" w:themeColor="text1"/>
          </w:rPr>
          <w:t>Prostori in okolje</w:t>
        </w:r>
        <w:r w:rsidR="00596C83" w:rsidRPr="005A1E23">
          <w:rPr>
            <w:noProof/>
            <w:webHidden/>
            <w:color w:val="000000" w:themeColor="text1"/>
          </w:rPr>
          <w:tab/>
        </w:r>
        <w:r w:rsidR="00596C83" w:rsidRPr="005A1E23">
          <w:rPr>
            <w:noProof/>
            <w:webHidden/>
            <w:color w:val="000000" w:themeColor="text1"/>
          </w:rPr>
          <w:fldChar w:fldCharType="begin"/>
        </w:r>
        <w:r w:rsidR="00596C83" w:rsidRPr="005A1E23">
          <w:rPr>
            <w:noProof/>
            <w:webHidden/>
            <w:color w:val="000000" w:themeColor="text1"/>
          </w:rPr>
          <w:instrText xml:space="preserve"> PAGEREF _Toc119316459 \h </w:instrText>
        </w:r>
        <w:r w:rsidR="00596C83" w:rsidRPr="005A1E23">
          <w:rPr>
            <w:noProof/>
            <w:webHidden/>
            <w:color w:val="000000" w:themeColor="text1"/>
          </w:rPr>
        </w:r>
        <w:r w:rsidR="00596C83" w:rsidRPr="005A1E23">
          <w:rPr>
            <w:noProof/>
            <w:webHidden/>
            <w:color w:val="000000" w:themeColor="text1"/>
          </w:rPr>
          <w:fldChar w:fldCharType="separate"/>
        </w:r>
        <w:r w:rsidR="00660F74" w:rsidRPr="005A1E23">
          <w:rPr>
            <w:noProof/>
            <w:webHidden/>
            <w:color w:val="000000" w:themeColor="text1"/>
          </w:rPr>
          <w:t>5</w:t>
        </w:r>
        <w:r w:rsidR="00596C83" w:rsidRPr="005A1E23">
          <w:rPr>
            <w:noProof/>
            <w:webHidden/>
            <w:color w:val="000000" w:themeColor="text1"/>
          </w:rPr>
          <w:fldChar w:fldCharType="end"/>
        </w:r>
      </w:hyperlink>
    </w:p>
    <w:p w14:paraId="66B5A59C" w14:textId="4C602132" w:rsidR="00596C83" w:rsidRPr="005A1E23" w:rsidRDefault="009413B7">
      <w:pPr>
        <w:pStyle w:val="Kazalovsebine1"/>
        <w:tabs>
          <w:tab w:val="left" w:pos="440"/>
          <w:tab w:val="right" w:leader="dot" w:pos="9344"/>
        </w:tabs>
        <w:rPr>
          <w:rFonts w:eastAsiaTheme="minorEastAsia"/>
          <w:noProof/>
          <w:color w:val="000000" w:themeColor="text1"/>
          <w:sz w:val="22"/>
          <w:lang w:eastAsia="sl-SI"/>
        </w:rPr>
      </w:pPr>
      <w:hyperlink w:anchor="_Toc119316460" w:history="1">
        <w:r w:rsidR="00596C83" w:rsidRPr="005A1E23">
          <w:rPr>
            <w:rStyle w:val="Hiperpovezava"/>
            <w:noProof/>
            <w:color w:val="000000" w:themeColor="text1"/>
          </w:rPr>
          <w:t>6</w:t>
        </w:r>
        <w:r w:rsidR="00596C83" w:rsidRPr="005A1E23">
          <w:rPr>
            <w:rFonts w:eastAsiaTheme="minorEastAsia"/>
            <w:noProof/>
            <w:color w:val="000000" w:themeColor="text1"/>
            <w:sz w:val="22"/>
            <w:lang w:eastAsia="sl-SI"/>
          </w:rPr>
          <w:tab/>
        </w:r>
        <w:r w:rsidR="00596C83" w:rsidRPr="005A1E23">
          <w:rPr>
            <w:rStyle w:val="Hiperpovezava"/>
            <w:noProof/>
            <w:color w:val="000000" w:themeColor="text1"/>
          </w:rPr>
          <w:t>Vzorčenje in ravnanje z vzorci</w:t>
        </w:r>
        <w:r w:rsidR="00596C83" w:rsidRPr="005A1E23">
          <w:rPr>
            <w:noProof/>
            <w:webHidden/>
            <w:color w:val="000000" w:themeColor="text1"/>
          </w:rPr>
          <w:tab/>
        </w:r>
        <w:r w:rsidR="00596C83" w:rsidRPr="005A1E23">
          <w:rPr>
            <w:noProof/>
            <w:webHidden/>
            <w:color w:val="000000" w:themeColor="text1"/>
          </w:rPr>
          <w:fldChar w:fldCharType="begin"/>
        </w:r>
        <w:r w:rsidR="00596C83" w:rsidRPr="005A1E23">
          <w:rPr>
            <w:noProof/>
            <w:webHidden/>
            <w:color w:val="000000" w:themeColor="text1"/>
          </w:rPr>
          <w:instrText xml:space="preserve"> PAGEREF _Toc119316460 \h </w:instrText>
        </w:r>
        <w:r w:rsidR="00596C83" w:rsidRPr="005A1E23">
          <w:rPr>
            <w:noProof/>
            <w:webHidden/>
            <w:color w:val="000000" w:themeColor="text1"/>
          </w:rPr>
        </w:r>
        <w:r w:rsidR="00596C83" w:rsidRPr="005A1E23">
          <w:rPr>
            <w:noProof/>
            <w:webHidden/>
            <w:color w:val="000000" w:themeColor="text1"/>
          </w:rPr>
          <w:fldChar w:fldCharType="separate"/>
        </w:r>
        <w:r w:rsidR="00660F74" w:rsidRPr="005A1E23">
          <w:rPr>
            <w:noProof/>
            <w:webHidden/>
            <w:color w:val="000000" w:themeColor="text1"/>
          </w:rPr>
          <w:t>5</w:t>
        </w:r>
        <w:r w:rsidR="00596C83" w:rsidRPr="005A1E23">
          <w:rPr>
            <w:noProof/>
            <w:webHidden/>
            <w:color w:val="000000" w:themeColor="text1"/>
          </w:rPr>
          <w:fldChar w:fldCharType="end"/>
        </w:r>
      </w:hyperlink>
    </w:p>
    <w:p w14:paraId="619F38B2" w14:textId="0335B19C" w:rsidR="00596C83" w:rsidRPr="005A1E23" w:rsidRDefault="009413B7">
      <w:pPr>
        <w:pStyle w:val="Kazalovsebine1"/>
        <w:tabs>
          <w:tab w:val="left" w:pos="440"/>
          <w:tab w:val="right" w:leader="dot" w:pos="9344"/>
        </w:tabs>
        <w:rPr>
          <w:rFonts w:eastAsiaTheme="minorEastAsia"/>
          <w:noProof/>
          <w:color w:val="000000" w:themeColor="text1"/>
          <w:sz w:val="22"/>
          <w:lang w:eastAsia="sl-SI"/>
        </w:rPr>
      </w:pPr>
      <w:hyperlink w:anchor="_Toc119316461" w:history="1">
        <w:r w:rsidR="00596C83" w:rsidRPr="005A1E23">
          <w:rPr>
            <w:rStyle w:val="Hiperpovezava"/>
            <w:noProof/>
            <w:color w:val="000000" w:themeColor="text1"/>
          </w:rPr>
          <w:t>7</w:t>
        </w:r>
        <w:r w:rsidR="00596C83" w:rsidRPr="005A1E23">
          <w:rPr>
            <w:rFonts w:eastAsiaTheme="minorEastAsia"/>
            <w:noProof/>
            <w:color w:val="000000" w:themeColor="text1"/>
            <w:sz w:val="22"/>
            <w:lang w:eastAsia="sl-SI"/>
          </w:rPr>
          <w:tab/>
        </w:r>
        <w:r w:rsidR="00596C83" w:rsidRPr="005A1E23">
          <w:rPr>
            <w:rStyle w:val="Hiperpovezava"/>
            <w:noProof/>
            <w:color w:val="000000" w:themeColor="text1"/>
          </w:rPr>
          <w:t>Oprema, etaloni, referenčni materiali in reagenti</w:t>
        </w:r>
        <w:r w:rsidR="00596C83" w:rsidRPr="005A1E23">
          <w:rPr>
            <w:noProof/>
            <w:webHidden/>
            <w:color w:val="000000" w:themeColor="text1"/>
          </w:rPr>
          <w:tab/>
        </w:r>
        <w:r w:rsidR="00596C83" w:rsidRPr="005A1E23">
          <w:rPr>
            <w:noProof/>
            <w:webHidden/>
            <w:color w:val="000000" w:themeColor="text1"/>
          </w:rPr>
          <w:fldChar w:fldCharType="begin"/>
        </w:r>
        <w:r w:rsidR="00596C83" w:rsidRPr="005A1E23">
          <w:rPr>
            <w:noProof/>
            <w:webHidden/>
            <w:color w:val="000000" w:themeColor="text1"/>
          </w:rPr>
          <w:instrText xml:space="preserve"> PAGEREF _Toc119316461 \h </w:instrText>
        </w:r>
        <w:r w:rsidR="00596C83" w:rsidRPr="005A1E23">
          <w:rPr>
            <w:noProof/>
            <w:webHidden/>
            <w:color w:val="000000" w:themeColor="text1"/>
          </w:rPr>
        </w:r>
        <w:r w:rsidR="00596C83" w:rsidRPr="005A1E23">
          <w:rPr>
            <w:noProof/>
            <w:webHidden/>
            <w:color w:val="000000" w:themeColor="text1"/>
          </w:rPr>
          <w:fldChar w:fldCharType="separate"/>
        </w:r>
        <w:r w:rsidR="00660F74" w:rsidRPr="005A1E23">
          <w:rPr>
            <w:noProof/>
            <w:webHidden/>
            <w:color w:val="000000" w:themeColor="text1"/>
          </w:rPr>
          <w:t>6</w:t>
        </w:r>
        <w:r w:rsidR="00596C83" w:rsidRPr="005A1E23">
          <w:rPr>
            <w:noProof/>
            <w:webHidden/>
            <w:color w:val="000000" w:themeColor="text1"/>
          </w:rPr>
          <w:fldChar w:fldCharType="end"/>
        </w:r>
      </w:hyperlink>
    </w:p>
    <w:p w14:paraId="344EFB80" w14:textId="0C45261A" w:rsidR="00596C83" w:rsidRPr="005A1E23" w:rsidRDefault="009413B7">
      <w:pPr>
        <w:pStyle w:val="Kazalovsebine1"/>
        <w:tabs>
          <w:tab w:val="left" w:pos="440"/>
          <w:tab w:val="right" w:leader="dot" w:pos="9344"/>
        </w:tabs>
        <w:rPr>
          <w:rFonts w:eastAsiaTheme="minorEastAsia"/>
          <w:noProof/>
          <w:color w:val="000000" w:themeColor="text1"/>
          <w:sz w:val="22"/>
          <w:lang w:eastAsia="sl-SI"/>
        </w:rPr>
      </w:pPr>
      <w:hyperlink w:anchor="_Toc119316462" w:history="1">
        <w:r w:rsidR="00596C83" w:rsidRPr="005A1E23">
          <w:rPr>
            <w:rStyle w:val="Hiperpovezava"/>
            <w:noProof/>
            <w:color w:val="000000" w:themeColor="text1"/>
          </w:rPr>
          <w:t>8</w:t>
        </w:r>
        <w:r w:rsidR="00596C83" w:rsidRPr="005A1E23">
          <w:rPr>
            <w:rFonts w:eastAsiaTheme="minorEastAsia"/>
            <w:noProof/>
            <w:color w:val="000000" w:themeColor="text1"/>
            <w:sz w:val="22"/>
            <w:lang w:eastAsia="sl-SI"/>
          </w:rPr>
          <w:tab/>
        </w:r>
        <w:r w:rsidR="00596C83" w:rsidRPr="005A1E23">
          <w:rPr>
            <w:rStyle w:val="Hiperpovezava"/>
            <w:noProof/>
            <w:color w:val="000000" w:themeColor="text1"/>
          </w:rPr>
          <w:t>Analitske metode in postopki</w:t>
        </w:r>
        <w:r w:rsidR="00596C83" w:rsidRPr="005A1E23">
          <w:rPr>
            <w:noProof/>
            <w:webHidden/>
            <w:color w:val="000000" w:themeColor="text1"/>
          </w:rPr>
          <w:tab/>
        </w:r>
        <w:r w:rsidR="00596C83" w:rsidRPr="005A1E23">
          <w:rPr>
            <w:noProof/>
            <w:webHidden/>
            <w:color w:val="000000" w:themeColor="text1"/>
          </w:rPr>
          <w:fldChar w:fldCharType="begin"/>
        </w:r>
        <w:r w:rsidR="00596C83" w:rsidRPr="005A1E23">
          <w:rPr>
            <w:noProof/>
            <w:webHidden/>
            <w:color w:val="000000" w:themeColor="text1"/>
          </w:rPr>
          <w:instrText xml:space="preserve"> PAGEREF _Toc119316462 \h </w:instrText>
        </w:r>
        <w:r w:rsidR="00596C83" w:rsidRPr="005A1E23">
          <w:rPr>
            <w:noProof/>
            <w:webHidden/>
            <w:color w:val="000000" w:themeColor="text1"/>
          </w:rPr>
        </w:r>
        <w:r w:rsidR="00596C83" w:rsidRPr="005A1E23">
          <w:rPr>
            <w:noProof/>
            <w:webHidden/>
            <w:color w:val="000000" w:themeColor="text1"/>
          </w:rPr>
          <w:fldChar w:fldCharType="separate"/>
        </w:r>
        <w:r w:rsidR="00660F74" w:rsidRPr="005A1E23">
          <w:rPr>
            <w:noProof/>
            <w:webHidden/>
            <w:color w:val="000000" w:themeColor="text1"/>
          </w:rPr>
          <w:t>6</w:t>
        </w:r>
        <w:r w:rsidR="00596C83" w:rsidRPr="005A1E23">
          <w:rPr>
            <w:noProof/>
            <w:webHidden/>
            <w:color w:val="000000" w:themeColor="text1"/>
          </w:rPr>
          <w:fldChar w:fldCharType="end"/>
        </w:r>
      </w:hyperlink>
    </w:p>
    <w:p w14:paraId="55133A7C" w14:textId="6E403300" w:rsidR="00596C83" w:rsidRPr="005A1E23" w:rsidRDefault="009413B7">
      <w:pPr>
        <w:pStyle w:val="Kazalovsebine1"/>
        <w:tabs>
          <w:tab w:val="left" w:pos="440"/>
          <w:tab w:val="right" w:leader="dot" w:pos="9344"/>
        </w:tabs>
        <w:rPr>
          <w:rFonts w:eastAsiaTheme="minorEastAsia"/>
          <w:noProof/>
          <w:color w:val="000000" w:themeColor="text1"/>
          <w:sz w:val="22"/>
          <w:lang w:eastAsia="sl-SI"/>
        </w:rPr>
      </w:pPr>
      <w:hyperlink w:anchor="_Toc119316463" w:history="1">
        <w:r w:rsidR="00596C83" w:rsidRPr="005A1E23">
          <w:rPr>
            <w:rStyle w:val="Hiperpovezava"/>
            <w:noProof/>
            <w:color w:val="000000" w:themeColor="text1"/>
          </w:rPr>
          <w:t>9</w:t>
        </w:r>
        <w:r w:rsidR="00596C83" w:rsidRPr="005A1E23">
          <w:rPr>
            <w:rFonts w:eastAsiaTheme="minorEastAsia"/>
            <w:noProof/>
            <w:color w:val="000000" w:themeColor="text1"/>
            <w:sz w:val="22"/>
            <w:lang w:eastAsia="sl-SI"/>
          </w:rPr>
          <w:tab/>
        </w:r>
        <w:r w:rsidR="00596C83" w:rsidRPr="005A1E23">
          <w:rPr>
            <w:rStyle w:val="Hiperpovezava"/>
            <w:noProof/>
            <w:color w:val="000000" w:themeColor="text1"/>
          </w:rPr>
          <w:t>Zagotavljanje kakovosti analitskih rezultatov</w:t>
        </w:r>
        <w:r w:rsidR="00596C83" w:rsidRPr="005A1E23">
          <w:rPr>
            <w:noProof/>
            <w:webHidden/>
            <w:color w:val="000000" w:themeColor="text1"/>
          </w:rPr>
          <w:tab/>
        </w:r>
        <w:r w:rsidR="00596C83" w:rsidRPr="005A1E23">
          <w:rPr>
            <w:noProof/>
            <w:webHidden/>
            <w:color w:val="000000" w:themeColor="text1"/>
          </w:rPr>
          <w:fldChar w:fldCharType="begin"/>
        </w:r>
        <w:r w:rsidR="00596C83" w:rsidRPr="005A1E23">
          <w:rPr>
            <w:noProof/>
            <w:webHidden/>
            <w:color w:val="000000" w:themeColor="text1"/>
          </w:rPr>
          <w:instrText xml:space="preserve"> PAGEREF _Toc119316463 \h </w:instrText>
        </w:r>
        <w:r w:rsidR="00596C83" w:rsidRPr="005A1E23">
          <w:rPr>
            <w:noProof/>
            <w:webHidden/>
            <w:color w:val="000000" w:themeColor="text1"/>
          </w:rPr>
        </w:r>
        <w:r w:rsidR="00596C83" w:rsidRPr="005A1E23">
          <w:rPr>
            <w:noProof/>
            <w:webHidden/>
            <w:color w:val="000000" w:themeColor="text1"/>
          </w:rPr>
          <w:fldChar w:fldCharType="separate"/>
        </w:r>
        <w:r w:rsidR="00660F74" w:rsidRPr="005A1E23">
          <w:rPr>
            <w:noProof/>
            <w:webHidden/>
            <w:color w:val="000000" w:themeColor="text1"/>
          </w:rPr>
          <w:t>7</w:t>
        </w:r>
        <w:r w:rsidR="00596C83" w:rsidRPr="005A1E23">
          <w:rPr>
            <w:noProof/>
            <w:webHidden/>
            <w:color w:val="000000" w:themeColor="text1"/>
          </w:rPr>
          <w:fldChar w:fldCharType="end"/>
        </w:r>
      </w:hyperlink>
    </w:p>
    <w:p w14:paraId="5DB790D8" w14:textId="5F724C7F" w:rsidR="00596C83" w:rsidRPr="005A1E23" w:rsidRDefault="009413B7">
      <w:pPr>
        <w:pStyle w:val="Kazalovsebine1"/>
        <w:tabs>
          <w:tab w:val="left" w:pos="660"/>
          <w:tab w:val="right" w:leader="dot" w:pos="9344"/>
        </w:tabs>
        <w:rPr>
          <w:rFonts w:eastAsiaTheme="minorEastAsia"/>
          <w:noProof/>
          <w:color w:val="000000" w:themeColor="text1"/>
          <w:sz w:val="22"/>
          <w:lang w:eastAsia="sl-SI"/>
        </w:rPr>
      </w:pPr>
      <w:hyperlink w:anchor="_Toc119316464" w:history="1">
        <w:r w:rsidR="00596C83" w:rsidRPr="005A1E23">
          <w:rPr>
            <w:rStyle w:val="Hiperpovezava"/>
            <w:noProof/>
            <w:color w:val="000000" w:themeColor="text1"/>
          </w:rPr>
          <w:t>10</w:t>
        </w:r>
        <w:r w:rsidR="00596C83" w:rsidRPr="005A1E23">
          <w:rPr>
            <w:rFonts w:eastAsiaTheme="minorEastAsia"/>
            <w:noProof/>
            <w:color w:val="000000" w:themeColor="text1"/>
            <w:sz w:val="22"/>
            <w:lang w:eastAsia="sl-SI"/>
          </w:rPr>
          <w:tab/>
        </w:r>
        <w:r w:rsidR="00596C83" w:rsidRPr="005A1E23">
          <w:rPr>
            <w:rStyle w:val="Hiperpovezava"/>
            <w:noProof/>
            <w:color w:val="000000" w:themeColor="text1"/>
          </w:rPr>
          <w:t>Poročanje analitskih rezultatov</w:t>
        </w:r>
        <w:r w:rsidR="00596C83" w:rsidRPr="005A1E23">
          <w:rPr>
            <w:noProof/>
            <w:webHidden/>
            <w:color w:val="000000" w:themeColor="text1"/>
          </w:rPr>
          <w:tab/>
        </w:r>
        <w:r w:rsidR="00596C83" w:rsidRPr="005A1E23">
          <w:rPr>
            <w:noProof/>
            <w:webHidden/>
            <w:color w:val="000000" w:themeColor="text1"/>
          </w:rPr>
          <w:fldChar w:fldCharType="begin"/>
        </w:r>
        <w:r w:rsidR="00596C83" w:rsidRPr="005A1E23">
          <w:rPr>
            <w:noProof/>
            <w:webHidden/>
            <w:color w:val="000000" w:themeColor="text1"/>
          </w:rPr>
          <w:instrText xml:space="preserve"> PAGEREF _Toc119316464 \h </w:instrText>
        </w:r>
        <w:r w:rsidR="00596C83" w:rsidRPr="005A1E23">
          <w:rPr>
            <w:noProof/>
            <w:webHidden/>
            <w:color w:val="000000" w:themeColor="text1"/>
          </w:rPr>
        </w:r>
        <w:r w:rsidR="00596C83" w:rsidRPr="005A1E23">
          <w:rPr>
            <w:noProof/>
            <w:webHidden/>
            <w:color w:val="000000" w:themeColor="text1"/>
          </w:rPr>
          <w:fldChar w:fldCharType="separate"/>
        </w:r>
        <w:r w:rsidR="00660F74" w:rsidRPr="005A1E23">
          <w:rPr>
            <w:noProof/>
            <w:webHidden/>
            <w:color w:val="000000" w:themeColor="text1"/>
          </w:rPr>
          <w:t>8</w:t>
        </w:r>
        <w:r w:rsidR="00596C83" w:rsidRPr="005A1E23">
          <w:rPr>
            <w:noProof/>
            <w:webHidden/>
            <w:color w:val="000000" w:themeColor="text1"/>
          </w:rPr>
          <w:fldChar w:fldCharType="end"/>
        </w:r>
      </w:hyperlink>
    </w:p>
    <w:p w14:paraId="663C9A97" w14:textId="39E6BBE5" w:rsidR="00596C83" w:rsidRPr="005A1E23" w:rsidRDefault="009413B7">
      <w:pPr>
        <w:pStyle w:val="Kazalovsebine1"/>
        <w:tabs>
          <w:tab w:val="left" w:pos="660"/>
          <w:tab w:val="right" w:leader="dot" w:pos="9344"/>
        </w:tabs>
        <w:rPr>
          <w:rFonts w:eastAsiaTheme="minorEastAsia"/>
          <w:noProof/>
          <w:color w:val="000000" w:themeColor="text1"/>
          <w:sz w:val="22"/>
          <w:lang w:eastAsia="sl-SI"/>
        </w:rPr>
      </w:pPr>
      <w:hyperlink w:anchor="_Toc119316465" w:history="1">
        <w:r w:rsidR="00596C83" w:rsidRPr="005A1E23">
          <w:rPr>
            <w:rStyle w:val="Hiperpovezava"/>
            <w:noProof/>
            <w:color w:val="000000" w:themeColor="text1"/>
          </w:rPr>
          <w:t>11</w:t>
        </w:r>
        <w:r w:rsidR="00596C83" w:rsidRPr="005A1E23">
          <w:rPr>
            <w:rFonts w:eastAsiaTheme="minorEastAsia"/>
            <w:noProof/>
            <w:color w:val="000000" w:themeColor="text1"/>
            <w:sz w:val="22"/>
            <w:lang w:eastAsia="sl-SI"/>
          </w:rPr>
          <w:tab/>
        </w:r>
        <w:r w:rsidR="00596C83" w:rsidRPr="005A1E23">
          <w:rPr>
            <w:rStyle w:val="Hiperpovezava"/>
            <w:noProof/>
            <w:color w:val="000000" w:themeColor="text1"/>
          </w:rPr>
          <w:t>Obvladovanje podatkov in informacij</w:t>
        </w:r>
        <w:r w:rsidR="00596C83" w:rsidRPr="005A1E23">
          <w:rPr>
            <w:noProof/>
            <w:webHidden/>
            <w:color w:val="000000" w:themeColor="text1"/>
          </w:rPr>
          <w:tab/>
        </w:r>
        <w:r w:rsidR="00596C83" w:rsidRPr="005A1E23">
          <w:rPr>
            <w:noProof/>
            <w:webHidden/>
            <w:color w:val="000000" w:themeColor="text1"/>
          </w:rPr>
          <w:fldChar w:fldCharType="begin"/>
        </w:r>
        <w:r w:rsidR="00596C83" w:rsidRPr="005A1E23">
          <w:rPr>
            <w:noProof/>
            <w:webHidden/>
            <w:color w:val="000000" w:themeColor="text1"/>
          </w:rPr>
          <w:instrText xml:space="preserve"> PAGEREF _Toc119316465 \h </w:instrText>
        </w:r>
        <w:r w:rsidR="00596C83" w:rsidRPr="005A1E23">
          <w:rPr>
            <w:noProof/>
            <w:webHidden/>
            <w:color w:val="000000" w:themeColor="text1"/>
          </w:rPr>
        </w:r>
        <w:r w:rsidR="00596C83" w:rsidRPr="005A1E23">
          <w:rPr>
            <w:noProof/>
            <w:webHidden/>
            <w:color w:val="000000" w:themeColor="text1"/>
          </w:rPr>
          <w:fldChar w:fldCharType="separate"/>
        </w:r>
        <w:r w:rsidR="00660F74" w:rsidRPr="005A1E23">
          <w:rPr>
            <w:noProof/>
            <w:webHidden/>
            <w:color w:val="000000" w:themeColor="text1"/>
          </w:rPr>
          <w:t>8</w:t>
        </w:r>
        <w:r w:rsidR="00596C83" w:rsidRPr="005A1E23">
          <w:rPr>
            <w:noProof/>
            <w:webHidden/>
            <w:color w:val="000000" w:themeColor="text1"/>
          </w:rPr>
          <w:fldChar w:fldCharType="end"/>
        </w:r>
      </w:hyperlink>
    </w:p>
    <w:p w14:paraId="3E0370D1" w14:textId="4F125358" w:rsidR="00596C83" w:rsidRPr="005A1E23" w:rsidRDefault="009413B7">
      <w:pPr>
        <w:pStyle w:val="Kazalovsebine1"/>
        <w:tabs>
          <w:tab w:val="left" w:pos="660"/>
          <w:tab w:val="right" w:leader="dot" w:pos="9344"/>
        </w:tabs>
        <w:rPr>
          <w:rFonts w:eastAsiaTheme="minorEastAsia"/>
          <w:noProof/>
          <w:color w:val="000000" w:themeColor="text1"/>
          <w:sz w:val="22"/>
          <w:lang w:eastAsia="sl-SI"/>
        </w:rPr>
      </w:pPr>
      <w:hyperlink w:anchor="_Toc119316466" w:history="1">
        <w:r w:rsidR="00596C83" w:rsidRPr="005A1E23">
          <w:rPr>
            <w:rStyle w:val="Hiperpovezava"/>
            <w:noProof/>
            <w:color w:val="000000" w:themeColor="text1"/>
          </w:rPr>
          <w:t>12</w:t>
        </w:r>
        <w:r w:rsidR="00596C83" w:rsidRPr="005A1E23">
          <w:rPr>
            <w:rFonts w:eastAsiaTheme="minorEastAsia"/>
            <w:noProof/>
            <w:color w:val="000000" w:themeColor="text1"/>
            <w:sz w:val="22"/>
            <w:lang w:eastAsia="sl-SI"/>
          </w:rPr>
          <w:tab/>
        </w:r>
        <w:r w:rsidR="00596C83" w:rsidRPr="005A1E23">
          <w:rPr>
            <w:rStyle w:val="Hiperpovezava"/>
            <w:noProof/>
            <w:color w:val="000000" w:themeColor="text1"/>
          </w:rPr>
          <w:t>Dokumenti in zapisi</w:t>
        </w:r>
        <w:r w:rsidR="00596C83" w:rsidRPr="005A1E23">
          <w:rPr>
            <w:noProof/>
            <w:webHidden/>
            <w:color w:val="000000" w:themeColor="text1"/>
          </w:rPr>
          <w:tab/>
        </w:r>
        <w:r w:rsidR="00596C83" w:rsidRPr="005A1E23">
          <w:rPr>
            <w:noProof/>
            <w:webHidden/>
            <w:color w:val="000000" w:themeColor="text1"/>
          </w:rPr>
          <w:fldChar w:fldCharType="begin"/>
        </w:r>
        <w:r w:rsidR="00596C83" w:rsidRPr="005A1E23">
          <w:rPr>
            <w:noProof/>
            <w:webHidden/>
            <w:color w:val="000000" w:themeColor="text1"/>
          </w:rPr>
          <w:instrText xml:space="preserve"> PAGEREF _Toc119316466 \h </w:instrText>
        </w:r>
        <w:r w:rsidR="00596C83" w:rsidRPr="005A1E23">
          <w:rPr>
            <w:noProof/>
            <w:webHidden/>
            <w:color w:val="000000" w:themeColor="text1"/>
          </w:rPr>
        </w:r>
        <w:r w:rsidR="00596C83" w:rsidRPr="005A1E23">
          <w:rPr>
            <w:noProof/>
            <w:webHidden/>
            <w:color w:val="000000" w:themeColor="text1"/>
          </w:rPr>
          <w:fldChar w:fldCharType="separate"/>
        </w:r>
        <w:r w:rsidR="00660F74" w:rsidRPr="005A1E23">
          <w:rPr>
            <w:noProof/>
            <w:webHidden/>
            <w:color w:val="000000" w:themeColor="text1"/>
          </w:rPr>
          <w:t>9</w:t>
        </w:r>
        <w:r w:rsidR="00596C83" w:rsidRPr="005A1E23">
          <w:rPr>
            <w:noProof/>
            <w:webHidden/>
            <w:color w:val="000000" w:themeColor="text1"/>
          </w:rPr>
          <w:fldChar w:fldCharType="end"/>
        </w:r>
      </w:hyperlink>
    </w:p>
    <w:p w14:paraId="250BD33A" w14:textId="5C5ED2D3" w:rsidR="00596C83" w:rsidRPr="005A1E23" w:rsidRDefault="009413B7">
      <w:pPr>
        <w:pStyle w:val="Kazalovsebine1"/>
        <w:tabs>
          <w:tab w:val="left" w:pos="660"/>
          <w:tab w:val="right" w:leader="dot" w:pos="9344"/>
        </w:tabs>
        <w:rPr>
          <w:rFonts w:eastAsiaTheme="minorEastAsia"/>
          <w:noProof/>
          <w:color w:val="000000" w:themeColor="text1"/>
          <w:sz w:val="22"/>
          <w:lang w:eastAsia="sl-SI"/>
        </w:rPr>
      </w:pPr>
      <w:hyperlink w:anchor="_Toc119316467" w:history="1">
        <w:r w:rsidR="00596C83" w:rsidRPr="005A1E23">
          <w:rPr>
            <w:rStyle w:val="Hiperpovezava"/>
            <w:noProof/>
            <w:color w:val="000000" w:themeColor="text1"/>
          </w:rPr>
          <w:t>13</w:t>
        </w:r>
        <w:r w:rsidR="00596C83" w:rsidRPr="005A1E23">
          <w:rPr>
            <w:rFonts w:eastAsiaTheme="minorEastAsia"/>
            <w:noProof/>
            <w:color w:val="000000" w:themeColor="text1"/>
            <w:sz w:val="22"/>
            <w:lang w:eastAsia="sl-SI"/>
          </w:rPr>
          <w:tab/>
        </w:r>
        <w:r w:rsidR="00596C83" w:rsidRPr="005A1E23">
          <w:rPr>
            <w:rStyle w:val="Hiperpovezava"/>
            <w:noProof/>
            <w:color w:val="000000" w:themeColor="text1"/>
          </w:rPr>
          <w:t>Neskladnosti, neskladno delo in korektivni ukrepi</w:t>
        </w:r>
        <w:r w:rsidR="00596C83" w:rsidRPr="005A1E23">
          <w:rPr>
            <w:noProof/>
            <w:webHidden/>
            <w:color w:val="000000" w:themeColor="text1"/>
          </w:rPr>
          <w:tab/>
        </w:r>
        <w:r w:rsidR="00596C83" w:rsidRPr="005A1E23">
          <w:rPr>
            <w:noProof/>
            <w:webHidden/>
            <w:color w:val="000000" w:themeColor="text1"/>
          </w:rPr>
          <w:fldChar w:fldCharType="begin"/>
        </w:r>
        <w:r w:rsidR="00596C83" w:rsidRPr="005A1E23">
          <w:rPr>
            <w:noProof/>
            <w:webHidden/>
            <w:color w:val="000000" w:themeColor="text1"/>
          </w:rPr>
          <w:instrText xml:space="preserve"> PAGEREF _Toc119316467 \h </w:instrText>
        </w:r>
        <w:r w:rsidR="00596C83" w:rsidRPr="005A1E23">
          <w:rPr>
            <w:noProof/>
            <w:webHidden/>
            <w:color w:val="000000" w:themeColor="text1"/>
          </w:rPr>
        </w:r>
        <w:r w:rsidR="00596C83" w:rsidRPr="005A1E23">
          <w:rPr>
            <w:noProof/>
            <w:webHidden/>
            <w:color w:val="000000" w:themeColor="text1"/>
          </w:rPr>
          <w:fldChar w:fldCharType="separate"/>
        </w:r>
        <w:r w:rsidR="00660F74" w:rsidRPr="005A1E23">
          <w:rPr>
            <w:noProof/>
            <w:webHidden/>
            <w:color w:val="000000" w:themeColor="text1"/>
          </w:rPr>
          <w:t>10</w:t>
        </w:r>
        <w:r w:rsidR="00596C83" w:rsidRPr="005A1E23">
          <w:rPr>
            <w:noProof/>
            <w:webHidden/>
            <w:color w:val="000000" w:themeColor="text1"/>
          </w:rPr>
          <w:fldChar w:fldCharType="end"/>
        </w:r>
      </w:hyperlink>
    </w:p>
    <w:p w14:paraId="51B30E9E" w14:textId="4B857712" w:rsidR="00596C83" w:rsidRPr="005A1E23" w:rsidRDefault="009413B7">
      <w:pPr>
        <w:pStyle w:val="Kazalovsebine1"/>
        <w:tabs>
          <w:tab w:val="left" w:pos="660"/>
          <w:tab w:val="right" w:leader="dot" w:pos="9344"/>
        </w:tabs>
        <w:rPr>
          <w:rFonts w:eastAsiaTheme="minorEastAsia"/>
          <w:noProof/>
          <w:color w:val="000000" w:themeColor="text1"/>
          <w:sz w:val="22"/>
          <w:lang w:eastAsia="sl-SI"/>
        </w:rPr>
      </w:pPr>
      <w:hyperlink w:anchor="_Toc119316468" w:history="1">
        <w:r w:rsidR="00596C83" w:rsidRPr="005A1E23">
          <w:rPr>
            <w:rStyle w:val="Hiperpovezava"/>
            <w:noProof/>
            <w:color w:val="000000" w:themeColor="text1"/>
          </w:rPr>
          <w:t>14</w:t>
        </w:r>
        <w:r w:rsidR="00596C83" w:rsidRPr="005A1E23">
          <w:rPr>
            <w:rFonts w:eastAsiaTheme="minorEastAsia"/>
            <w:noProof/>
            <w:color w:val="000000" w:themeColor="text1"/>
            <w:sz w:val="22"/>
            <w:lang w:eastAsia="sl-SI"/>
          </w:rPr>
          <w:tab/>
        </w:r>
        <w:r w:rsidR="00596C83" w:rsidRPr="005A1E23">
          <w:rPr>
            <w:rStyle w:val="Hiperpovezava"/>
            <w:noProof/>
            <w:color w:val="000000" w:themeColor="text1"/>
          </w:rPr>
          <w:t>Viri</w:t>
        </w:r>
        <w:r w:rsidR="00596C83" w:rsidRPr="005A1E23">
          <w:rPr>
            <w:noProof/>
            <w:webHidden/>
            <w:color w:val="000000" w:themeColor="text1"/>
          </w:rPr>
          <w:tab/>
        </w:r>
        <w:r w:rsidR="00596C83" w:rsidRPr="005A1E23">
          <w:rPr>
            <w:noProof/>
            <w:webHidden/>
            <w:color w:val="000000" w:themeColor="text1"/>
          </w:rPr>
          <w:fldChar w:fldCharType="begin"/>
        </w:r>
        <w:r w:rsidR="00596C83" w:rsidRPr="005A1E23">
          <w:rPr>
            <w:noProof/>
            <w:webHidden/>
            <w:color w:val="000000" w:themeColor="text1"/>
          </w:rPr>
          <w:instrText xml:space="preserve"> PAGEREF _Toc119316468 \h </w:instrText>
        </w:r>
        <w:r w:rsidR="00596C83" w:rsidRPr="005A1E23">
          <w:rPr>
            <w:noProof/>
            <w:webHidden/>
            <w:color w:val="000000" w:themeColor="text1"/>
          </w:rPr>
        </w:r>
        <w:r w:rsidR="00596C83" w:rsidRPr="005A1E23">
          <w:rPr>
            <w:noProof/>
            <w:webHidden/>
            <w:color w:val="000000" w:themeColor="text1"/>
          </w:rPr>
          <w:fldChar w:fldCharType="separate"/>
        </w:r>
        <w:r w:rsidR="00660F74" w:rsidRPr="005A1E23">
          <w:rPr>
            <w:noProof/>
            <w:webHidden/>
            <w:color w:val="000000" w:themeColor="text1"/>
          </w:rPr>
          <w:t>11</w:t>
        </w:r>
        <w:r w:rsidR="00596C83" w:rsidRPr="005A1E23">
          <w:rPr>
            <w:noProof/>
            <w:webHidden/>
            <w:color w:val="000000" w:themeColor="text1"/>
          </w:rPr>
          <w:fldChar w:fldCharType="end"/>
        </w:r>
      </w:hyperlink>
    </w:p>
    <w:p w14:paraId="5CFD6C72" w14:textId="5D44A63A" w:rsidR="00D1669A" w:rsidRPr="005A1E23" w:rsidRDefault="00DF7031" w:rsidP="00437CC5">
      <w:pPr>
        <w:rPr>
          <w:color w:val="000000" w:themeColor="text1"/>
        </w:rPr>
        <w:sectPr w:rsidR="00D1669A" w:rsidRPr="005A1E23" w:rsidSect="00906D15">
          <w:headerReference w:type="default" r:id="rId14"/>
          <w:headerReference w:type="first" r:id="rId15"/>
          <w:type w:val="oddPage"/>
          <w:pgSz w:w="11906" w:h="16838"/>
          <w:pgMar w:top="1701" w:right="1134" w:bottom="1134" w:left="1418" w:header="708" w:footer="708" w:gutter="0"/>
          <w:cols w:space="708"/>
          <w:titlePg/>
          <w:docGrid w:linePitch="360"/>
        </w:sectPr>
      </w:pPr>
      <w:r w:rsidRPr="005A1E23">
        <w:rPr>
          <w:color w:val="000000" w:themeColor="text1"/>
        </w:rPr>
        <w:fldChar w:fldCharType="end"/>
      </w:r>
    </w:p>
    <w:p w14:paraId="3DA612F5" w14:textId="378C659B" w:rsidR="00536159" w:rsidRPr="005A1E23" w:rsidRDefault="00337CA1" w:rsidP="00C63C7B">
      <w:pPr>
        <w:pStyle w:val="Naslov1"/>
        <w:rPr>
          <w:color w:val="000000" w:themeColor="text1"/>
        </w:rPr>
      </w:pPr>
      <w:bookmarkStart w:id="3" w:name="_bookmark0"/>
      <w:bookmarkStart w:id="4" w:name="_bookmark1"/>
      <w:bookmarkStart w:id="5" w:name="_Toc117064502"/>
      <w:bookmarkStart w:id="6" w:name="_Toc119316455"/>
      <w:bookmarkEnd w:id="3"/>
      <w:bookmarkEnd w:id="4"/>
      <w:r w:rsidRPr="005A1E23">
        <w:rPr>
          <w:color w:val="000000" w:themeColor="text1"/>
        </w:rPr>
        <w:lastRenderedPageBreak/>
        <w:t>Namen</w:t>
      </w:r>
      <w:bookmarkEnd w:id="5"/>
      <w:r w:rsidR="001F427C" w:rsidRPr="005A1E23">
        <w:rPr>
          <w:color w:val="000000" w:themeColor="text1"/>
        </w:rPr>
        <w:t xml:space="preserve"> </w:t>
      </w:r>
      <w:r w:rsidRPr="005A1E23">
        <w:rPr>
          <w:color w:val="000000" w:themeColor="text1"/>
        </w:rPr>
        <w:t>Vodila</w:t>
      </w:r>
      <w:bookmarkEnd w:id="6"/>
    </w:p>
    <w:p w14:paraId="2DD6BE58" w14:textId="40EAD88D" w:rsidR="000F63AE" w:rsidRPr="005A1E23" w:rsidRDefault="000F63AE" w:rsidP="000F63AE">
      <w:pPr>
        <w:rPr>
          <w:color w:val="000000" w:themeColor="text1"/>
        </w:rPr>
      </w:pPr>
      <w:r w:rsidRPr="005A1E23">
        <w:rPr>
          <w:color w:val="000000" w:themeColor="text1"/>
        </w:rPr>
        <w:t xml:space="preserve">To </w:t>
      </w:r>
      <w:r w:rsidR="00992955" w:rsidRPr="005A1E23">
        <w:rPr>
          <w:color w:val="000000" w:themeColor="text1"/>
        </w:rPr>
        <w:t>v</w:t>
      </w:r>
      <w:r w:rsidRPr="005A1E23">
        <w:rPr>
          <w:color w:val="000000" w:themeColor="text1"/>
        </w:rPr>
        <w:t>odilo opredeljuje minimalne tehnične zahteve</w:t>
      </w:r>
      <w:r w:rsidR="00AB55F1" w:rsidRPr="005A1E23">
        <w:rPr>
          <w:color w:val="000000" w:themeColor="text1"/>
        </w:rPr>
        <w:t xml:space="preserve"> (v nad</w:t>
      </w:r>
      <w:r w:rsidR="00D77642" w:rsidRPr="005A1E23">
        <w:rPr>
          <w:color w:val="000000" w:themeColor="text1"/>
        </w:rPr>
        <w:t>a</w:t>
      </w:r>
      <w:r w:rsidR="00AB55F1" w:rsidRPr="005A1E23">
        <w:rPr>
          <w:color w:val="000000" w:themeColor="text1"/>
        </w:rPr>
        <w:t>ljevanju »MTZ«)</w:t>
      </w:r>
      <w:r w:rsidRPr="005A1E23">
        <w:rPr>
          <w:color w:val="000000" w:themeColor="text1"/>
        </w:rPr>
        <w:t xml:space="preserve"> za nosilce javnega pooblastila za spremljanje stanja kmetijskih tal</w:t>
      </w:r>
      <w:r w:rsidR="00992955" w:rsidRPr="005A1E23">
        <w:rPr>
          <w:color w:val="000000" w:themeColor="text1"/>
        </w:rPr>
        <w:t xml:space="preserve"> (v nad</w:t>
      </w:r>
      <w:r w:rsidR="00D77642" w:rsidRPr="005A1E23">
        <w:rPr>
          <w:color w:val="000000" w:themeColor="text1"/>
        </w:rPr>
        <w:t>a</w:t>
      </w:r>
      <w:r w:rsidR="00992955" w:rsidRPr="005A1E23">
        <w:rPr>
          <w:color w:val="000000" w:themeColor="text1"/>
        </w:rPr>
        <w:t>ljevanju »NJPSSKT«)</w:t>
      </w:r>
      <w:r w:rsidRPr="005A1E23">
        <w:rPr>
          <w:color w:val="000000" w:themeColor="text1"/>
        </w:rPr>
        <w:t xml:space="preserve">. </w:t>
      </w:r>
    </w:p>
    <w:p w14:paraId="3AA702C8" w14:textId="01AAB3D4" w:rsidR="002916A3" w:rsidRPr="005A1E23" w:rsidRDefault="000F63AE" w:rsidP="002916A3">
      <w:pPr>
        <w:rPr>
          <w:color w:val="000000" w:themeColor="text1"/>
        </w:rPr>
      </w:pPr>
      <w:r w:rsidRPr="005A1E23">
        <w:rPr>
          <w:color w:val="000000" w:themeColor="text1"/>
        </w:rPr>
        <w:t>Vodilo je na osnovi Pravilnika o spremljanju stanja kmetijskih tal (UL RS 103/22) pripravil nosilec javnega pooblastila za krovno spremljanje stanja kmetijskih tal</w:t>
      </w:r>
      <w:r w:rsidR="00764C61" w:rsidRPr="005A1E23">
        <w:rPr>
          <w:color w:val="000000" w:themeColor="text1"/>
        </w:rPr>
        <w:t xml:space="preserve"> (v nad</w:t>
      </w:r>
      <w:r w:rsidR="00D77642" w:rsidRPr="005A1E23">
        <w:rPr>
          <w:color w:val="000000" w:themeColor="text1"/>
        </w:rPr>
        <w:t>a</w:t>
      </w:r>
      <w:r w:rsidR="00764C61" w:rsidRPr="005A1E23">
        <w:rPr>
          <w:color w:val="000000" w:themeColor="text1"/>
        </w:rPr>
        <w:t>ljevanju »Krovni nosilec«)</w:t>
      </w:r>
      <w:r w:rsidRPr="005A1E23">
        <w:rPr>
          <w:color w:val="000000" w:themeColor="text1"/>
        </w:rPr>
        <w:t>. Predstavlja strokovno podlago za nepristranski in neodvisen postopek s katerim bo krovni nosilec preverjal usposobljenost laboratorijev za imenovanje</w:t>
      </w:r>
      <w:r w:rsidR="001325A8" w:rsidRPr="005A1E23">
        <w:rPr>
          <w:color w:val="000000" w:themeColor="text1"/>
        </w:rPr>
        <w:t xml:space="preserve"> NJ</w:t>
      </w:r>
      <w:r w:rsidR="00A05942" w:rsidRPr="005A1E23">
        <w:rPr>
          <w:color w:val="000000" w:themeColor="text1"/>
        </w:rPr>
        <w:t>PSSKT</w:t>
      </w:r>
      <w:r w:rsidRPr="005A1E23">
        <w:rPr>
          <w:color w:val="000000" w:themeColor="text1"/>
        </w:rPr>
        <w:t>.</w:t>
      </w:r>
    </w:p>
    <w:p w14:paraId="2936DA6F" w14:textId="3569126D" w:rsidR="0029017D" w:rsidRPr="005A1E23" w:rsidRDefault="00337CA1" w:rsidP="00C63C7B">
      <w:pPr>
        <w:pStyle w:val="Naslov1"/>
        <w:rPr>
          <w:color w:val="000000" w:themeColor="text1"/>
        </w:rPr>
      </w:pPr>
      <w:bookmarkStart w:id="7" w:name="_bookmark3"/>
      <w:bookmarkStart w:id="8" w:name="_Toc117064503"/>
      <w:bookmarkStart w:id="9" w:name="_Toc119316456"/>
      <w:bookmarkStart w:id="10" w:name="_Toc111098719"/>
      <w:bookmarkEnd w:id="7"/>
      <w:r w:rsidRPr="005A1E23">
        <w:rPr>
          <w:color w:val="000000" w:themeColor="text1"/>
        </w:rPr>
        <w:t>Definicije in okrajšave</w:t>
      </w:r>
      <w:bookmarkEnd w:id="8"/>
      <w:bookmarkEnd w:id="9"/>
    </w:p>
    <w:bookmarkEnd w:id="10"/>
    <w:p w14:paraId="64BE2922" w14:textId="77777777" w:rsidR="00992955" w:rsidRPr="005A1E23" w:rsidRDefault="00992955" w:rsidP="00992955">
      <w:pPr>
        <w:ind w:left="709" w:hanging="709"/>
        <w:rPr>
          <w:color w:val="000000" w:themeColor="text1"/>
        </w:rPr>
      </w:pPr>
      <w:r w:rsidRPr="005A1E23">
        <w:rPr>
          <w:b/>
          <w:bCs/>
          <w:color w:val="000000" w:themeColor="text1"/>
        </w:rPr>
        <w:t xml:space="preserve">Vodilo </w:t>
      </w:r>
      <w:r w:rsidRPr="005A1E23">
        <w:rPr>
          <w:color w:val="000000" w:themeColor="text1"/>
        </w:rPr>
        <w:t>-</w:t>
      </w:r>
      <w:r w:rsidRPr="005A1E23">
        <w:rPr>
          <w:b/>
          <w:bCs/>
          <w:color w:val="000000" w:themeColor="text1"/>
        </w:rPr>
        <w:t xml:space="preserve"> </w:t>
      </w:r>
      <w:r w:rsidRPr="005A1E23">
        <w:rPr>
          <w:color w:val="000000" w:themeColor="text1"/>
        </w:rPr>
        <w:t>Vodilo za minimalne tehnične zahteve nosilcev javnega pooblastila za spremljanje stanja kmetijskih tal</w:t>
      </w:r>
    </w:p>
    <w:p w14:paraId="67BF8272" w14:textId="26A6A195" w:rsidR="00381A6E" w:rsidRPr="005A1E23" w:rsidRDefault="00381A6E" w:rsidP="00381A6E">
      <w:pPr>
        <w:rPr>
          <w:color w:val="000000" w:themeColor="text1"/>
        </w:rPr>
      </w:pPr>
      <w:r w:rsidRPr="005A1E23">
        <w:rPr>
          <w:b/>
          <w:bCs/>
          <w:color w:val="000000" w:themeColor="text1"/>
        </w:rPr>
        <w:t>NJPSSKT</w:t>
      </w:r>
      <w:r w:rsidRPr="005A1E23">
        <w:rPr>
          <w:color w:val="000000" w:themeColor="text1"/>
        </w:rPr>
        <w:t xml:space="preserve"> - nosilec javnega pooblastila za spremljanje stanja kmetijskih tal</w:t>
      </w:r>
    </w:p>
    <w:p w14:paraId="38FC3C36" w14:textId="77777777" w:rsidR="00381A6E" w:rsidRPr="005A1E23" w:rsidRDefault="00381A6E" w:rsidP="00381A6E">
      <w:pPr>
        <w:rPr>
          <w:color w:val="000000" w:themeColor="text1"/>
        </w:rPr>
      </w:pPr>
      <w:r w:rsidRPr="005A1E23">
        <w:rPr>
          <w:b/>
          <w:bCs/>
          <w:color w:val="000000" w:themeColor="text1"/>
        </w:rPr>
        <w:t>Pravilnik SSKT</w:t>
      </w:r>
      <w:r w:rsidRPr="005A1E23">
        <w:rPr>
          <w:color w:val="000000" w:themeColor="text1"/>
        </w:rPr>
        <w:t xml:space="preserve"> – Pravilnik o spremljanju stanja kmetijskih tal (UL RS 103/22)</w:t>
      </w:r>
    </w:p>
    <w:p w14:paraId="3F9EB391" w14:textId="05AAAB9F" w:rsidR="00381A6E" w:rsidRPr="005A1E23" w:rsidRDefault="00381A6E" w:rsidP="00381A6E">
      <w:pPr>
        <w:rPr>
          <w:color w:val="000000" w:themeColor="text1"/>
        </w:rPr>
      </w:pPr>
      <w:r w:rsidRPr="005A1E23">
        <w:rPr>
          <w:b/>
          <w:bCs/>
          <w:color w:val="000000" w:themeColor="text1"/>
        </w:rPr>
        <w:t>Pravilnik NJPSSKT</w:t>
      </w:r>
      <w:r w:rsidRPr="005A1E23">
        <w:rPr>
          <w:color w:val="000000" w:themeColor="text1"/>
        </w:rPr>
        <w:t xml:space="preserve"> – Pravilnik o pogojih, ki jih mora izpolnjevati nosilec javnega pooblastila za spremljanje stanj</w:t>
      </w:r>
      <w:r w:rsidR="009406BB" w:rsidRPr="005A1E23">
        <w:rPr>
          <w:color w:val="000000" w:themeColor="text1"/>
        </w:rPr>
        <w:t>a</w:t>
      </w:r>
      <w:r w:rsidRPr="005A1E23">
        <w:rPr>
          <w:color w:val="000000" w:themeColor="text1"/>
        </w:rPr>
        <w:t xml:space="preserve"> kmetijskih tal (UL RS 103/22)</w:t>
      </w:r>
    </w:p>
    <w:p w14:paraId="4A058084" w14:textId="7176C929" w:rsidR="005C2E67" w:rsidRPr="005A1E23" w:rsidRDefault="00381A6E" w:rsidP="005C2E67">
      <w:pPr>
        <w:rPr>
          <w:color w:val="000000" w:themeColor="text1"/>
        </w:rPr>
      </w:pPr>
      <w:r w:rsidRPr="005A1E23">
        <w:rPr>
          <w:b/>
          <w:bCs/>
          <w:color w:val="000000" w:themeColor="text1"/>
        </w:rPr>
        <w:t>Pravilnik NJPKSSKT</w:t>
      </w:r>
      <w:r w:rsidRPr="005A1E23">
        <w:rPr>
          <w:color w:val="000000" w:themeColor="text1"/>
        </w:rPr>
        <w:t xml:space="preserve"> – Pravilnik o pogojih, ki jih mora izpolnjevati nosilec javnega pooblastila za krovno spremljanje stanje kmetijskih tal (UL RS 103/22)</w:t>
      </w:r>
      <w:bookmarkStart w:id="11" w:name="_bookmark4"/>
      <w:bookmarkStart w:id="12" w:name="_bookmark5"/>
      <w:bookmarkEnd w:id="11"/>
      <w:bookmarkEnd w:id="12"/>
    </w:p>
    <w:p w14:paraId="672F646B" w14:textId="77777777" w:rsidR="003B0C5D" w:rsidRPr="005A1E23" w:rsidRDefault="003B0C5D" w:rsidP="003B0C5D">
      <w:pPr>
        <w:ind w:left="709" w:hanging="709"/>
        <w:rPr>
          <w:color w:val="000000" w:themeColor="text1"/>
        </w:rPr>
      </w:pPr>
      <w:r w:rsidRPr="005A1E23">
        <w:rPr>
          <w:b/>
          <w:bCs/>
          <w:color w:val="000000" w:themeColor="text1"/>
        </w:rPr>
        <w:t xml:space="preserve">MTZ </w:t>
      </w:r>
      <w:r w:rsidRPr="005A1E23">
        <w:rPr>
          <w:color w:val="000000" w:themeColor="text1"/>
        </w:rPr>
        <w:t>- Minimalne tehnične zahteve</w:t>
      </w:r>
    </w:p>
    <w:p w14:paraId="3D3E4E39" w14:textId="77777777" w:rsidR="00965E72" w:rsidRPr="005A1E23" w:rsidRDefault="00965E72" w:rsidP="00965E72">
      <w:pPr>
        <w:ind w:left="709" w:hanging="709"/>
        <w:rPr>
          <w:color w:val="000000" w:themeColor="text1"/>
        </w:rPr>
      </w:pPr>
      <w:r w:rsidRPr="005A1E23">
        <w:rPr>
          <w:b/>
          <w:bCs/>
          <w:color w:val="000000" w:themeColor="text1"/>
        </w:rPr>
        <w:t>Krovni nosilec</w:t>
      </w:r>
      <w:r w:rsidRPr="005A1E23">
        <w:rPr>
          <w:color w:val="000000" w:themeColor="text1"/>
        </w:rPr>
        <w:t xml:space="preserve"> – Nosilec javnega pooblastila za krovno spremljanje stanja kmetijskih tal</w:t>
      </w:r>
    </w:p>
    <w:p w14:paraId="1691C657" w14:textId="3793FE28" w:rsidR="00BD4572" w:rsidRPr="005A1E23" w:rsidRDefault="00BD4572" w:rsidP="00965E72">
      <w:pPr>
        <w:ind w:left="709" w:hanging="709"/>
        <w:rPr>
          <w:color w:val="000000" w:themeColor="text1"/>
        </w:rPr>
      </w:pPr>
      <w:r w:rsidRPr="005A1E23">
        <w:rPr>
          <w:b/>
          <w:color w:val="000000" w:themeColor="text1"/>
        </w:rPr>
        <w:t>Etalon</w:t>
      </w:r>
      <w:r w:rsidRPr="005A1E23">
        <w:rPr>
          <w:color w:val="000000" w:themeColor="text1"/>
        </w:rPr>
        <w:t xml:space="preserve"> </w:t>
      </w:r>
      <w:r w:rsidR="004D5240" w:rsidRPr="005A1E23">
        <w:rPr>
          <w:color w:val="000000" w:themeColor="text1"/>
        </w:rPr>
        <w:t>–</w:t>
      </w:r>
      <w:r w:rsidRPr="005A1E23">
        <w:rPr>
          <w:color w:val="000000" w:themeColor="text1"/>
        </w:rPr>
        <w:t xml:space="preserve"> j</w:t>
      </w:r>
      <w:r w:rsidR="004D5240" w:rsidRPr="005A1E23">
        <w:rPr>
          <w:color w:val="000000" w:themeColor="text1"/>
        </w:rPr>
        <w:t>e natančen vzorec mere ali uteži</w:t>
      </w:r>
    </w:p>
    <w:p w14:paraId="70677AD7" w14:textId="052A49B2" w:rsidR="00366C3C" w:rsidRPr="005A1E23" w:rsidRDefault="00366C3C" w:rsidP="00965E72">
      <w:pPr>
        <w:ind w:left="709" w:hanging="709"/>
        <w:rPr>
          <w:color w:val="000000" w:themeColor="text1"/>
        </w:rPr>
      </w:pPr>
      <w:r w:rsidRPr="005A1E23">
        <w:rPr>
          <w:b/>
          <w:color w:val="000000" w:themeColor="text1"/>
        </w:rPr>
        <w:t>Referenčni material</w:t>
      </w:r>
      <w:r w:rsidR="0067183F" w:rsidRPr="005A1E23">
        <w:rPr>
          <w:b/>
          <w:color w:val="000000" w:themeColor="text1"/>
        </w:rPr>
        <w:t xml:space="preserve"> </w:t>
      </w:r>
      <w:r w:rsidR="008248CB" w:rsidRPr="005A1E23">
        <w:rPr>
          <w:color w:val="000000" w:themeColor="text1"/>
        </w:rPr>
        <w:t>–</w:t>
      </w:r>
      <w:r w:rsidR="0067183F" w:rsidRPr="005A1E23">
        <w:rPr>
          <w:color w:val="000000" w:themeColor="text1"/>
        </w:rPr>
        <w:t xml:space="preserve"> </w:t>
      </w:r>
      <w:r w:rsidR="00FD5949" w:rsidRPr="005A1E23">
        <w:rPr>
          <w:color w:val="000000" w:themeColor="text1"/>
        </w:rPr>
        <w:t>je material</w:t>
      </w:r>
      <w:r w:rsidR="00D17A43" w:rsidRPr="005A1E23">
        <w:rPr>
          <w:color w:val="000000" w:themeColor="text1"/>
        </w:rPr>
        <w:t xml:space="preserve">, katerega ena ali več lastnosti </w:t>
      </w:r>
      <w:r w:rsidR="004076AD" w:rsidRPr="005A1E23">
        <w:rPr>
          <w:color w:val="000000" w:themeColor="text1"/>
        </w:rPr>
        <w:t>je bila potrjena</w:t>
      </w:r>
      <w:r w:rsidR="00D17A43" w:rsidRPr="005A1E23">
        <w:rPr>
          <w:color w:val="000000" w:themeColor="text1"/>
        </w:rPr>
        <w:t xml:space="preserve"> z </w:t>
      </w:r>
      <w:proofErr w:type="spellStart"/>
      <w:r w:rsidR="00D17A43" w:rsidRPr="005A1E23">
        <w:rPr>
          <w:color w:val="000000" w:themeColor="text1"/>
        </w:rPr>
        <w:t>validi</w:t>
      </w:r>
      <w:r w:rsidR="00D3143E" w:rsidRPr="005A1E23">
        <w:rPr>
          <w:color w:val="000000" w:themeColor="text1"/>
        </w:rPr>
        <w:t>rano</w:t>
      </w:r>
      <w:proofErr w:type="spellEnd"/>
      <w:r w:rsidR="00D3143E" w:rsidRPr="005A1E23">
        <w:rPr>
          <w:color w:val="000000" w:themeColor="text1"/>
        </w:rPr>
        <w:t xml:space="preserve"> (preverjeno) metodo</w:t>
      </w:r>
      <w:r w:rsidR="00001320" w:rsidRPr="005A1E23">
        <w:rPr>
          <w:color w:val="000000" w:themeColor="text1"/>
        </w:rPr>
        <w:t xml:space="preserve">, tako da se lahko uporablja </w:t>
      </w:r>
      <w:r w:rsidR="00AC3C51" w:rsidRPr="005A1E23">
        <w:rPr>
          <w:color w:val="000000" w:themeColor="text1"/>
        </w:rPr>
        <w:t>za umerjanje aparata ali za preverjanje analizne metode</w:t>
      </w:r>
    </w:p>
    <w:p w14:paraId="0E2E6DAD" w14:textId="774565A3" w:rsidR="00366C3C" w:rsidRPr="005A1E23" w:rsidRDefault="00366C3C" w:rsidP="00965E72">
      <w:pPr>
        <w:ind w:left="709" w:hanging="709"/>
        <w:rPr>
          <w:color w:val="000000" w:themeColor="text1"/>
        </w:rPr>
      </w:pPr>
      <w:r w:rsidRPr="005A1E23">
        <w:rPr>
          <w:b/>
          <w:color w:val="000000" w:themeColor="text1"/>
        </w:rPr>
        <w:t xml:space="preserve">Reagent </w:t>
      </w:r>
      <w:r w:rsidR="0022507C" w:rsidRPr="005A1E23">
        <w:rPr>
          <w:color w:val="000000" w:themeColor="text1"/>
        </w:rPr>
        <w:t xml:space="preserve">- </w:t>
      </w:r>
      <w:r w:rsidR="00B63575" w:rsidRPr="005A1E23">
        <w:rPr>
          <w:color w:val="000000" w:themeColor="text1"/>
        </w:rPr>
        <w:t>snov al</w:t>
      </w:r>
      <w:r w:rsidR="004410FA" w:rsidRPr="005A1E23">
        <w:rPr>
          <w:color w:val="000000" w:themeColor="text1"/>
        </w:rPr>
        <w:t>i raztopina</w:t>
      </w:r>
      <w:r w:rsidR="00862CD5" w:rsidRPr="005A1E23">
        <w:rPr>
          <w:color w:val="000000" w:themeColor="text1"/>
        </w:rPr>
        <w:t>,</w:t>
      </w:r>
      <w:r w:rsidR="004410FA" w:rsidRPr="005A1E23">
        <w:rPr>
          <w:color w:val="000000" w:themeColor="text1"/>
        </w:rPr>
        <w:t xml:space="preserve"> ki se </w:t>
      </w:r>
      <w:r w:rsidR="00B8765D" w:rsidRPr="005A1E23">
        <w:rPr>
          <w:color w:val="000000" w:themeColor="text1"/>
        </w:rPr>
        <w:t>uporablja v analitskih postopkih</w:t>
      </w:r>
      <w:r w:rsidR="00D509A7" w:rsidRPr="005A1E23">
        <w:rPr>
          <w:color w:val="000000" w:themeColor="text1"/>
        </w:rPr>
        <w:t xml:space="preserve"> </w:t>
      </w:r>
      <w:r w:rsidR="004C5AFC" w:rsidRPr="005A1E23">
        <w:rPr>
          <w:color w:val="000000" w:themeColor="text1"/>
        </w:rPr>
        <w:t>in jo doda</w:t>
      </w:r>
      <w:r w:rsidR="00D95C98" w:rsidRPr="005A1E23">
        <w:rPr>
          <w:color w:val="000000" w:themeColor="text1"/>
        </w:rPr>
        <w:t xml:space="preserve">mo </w:t>
      </w:r>
      <w:r w:rsidR="00EF221B" w:rsidRPr="005A1E23">
        <w:rPr>
          <w:color w:val="000000" w:themeColor="text1"/>
        </w:rPr>
        <w:t xml:space="preserve">vzorcu </w:t>
      </w:r>
      <w:r w:rsidR="00EB0336" w:rsidRPr="005A1E23">
        <w:rPr>
          <w:color w:val="000000" w:themeColor="text1"/>
        </w:rPr>
        <w:t xml:space="preserve">zato, da povzročimo </w:t>
      </w:r>
      <w:r w:rsidR="0031244D" w:rsidRPr="005A1E23">
        <w:rPr>
          <w:color w:val="000000" w:themeColor="text1"/>
        </w:rPr>
        <w:t>kemijsko reakcijo</w:t>
      </w:r>
    </w:p>
    <w:p w14:paraId="5B411993" w14:textId="3A1B5A84" w:rsidR="00366C3C" w:rsidRPr="005A1E23" w:rsidRDefault="00AE577F" w:rsidP="00965E72">
      <w:pPr>
        <w:ind w:left="709" w:hanging="709"/>
        <w:rPr>
          <w:b/>
          <w:color w:val="000000" w:themeColor="text1"/>
        </w:rPr>
      </w:pPr>
      <w:r w:rsidRPr="005A1E23">
        <w:rPr>
          <w:b/>
          <w:color w:val="000000" w:themeColor="text1"/>
        </w:rPr>
        <w:t>LOD</w:t>
      </w:r>
      <w:r w:rsidR="00156587" w:rsidRPr="005A1E23">
        <w:rPr>
          <w:b/>
          <w:color w:val="000000" w:themeColor="text1"/>
        </w:rPr>
        <w:t xml:space="preserve"> – </w:t>
      </w:r>
      <w:r w:rsidR="00E7520E" w:rsidRPr="005A1E23">
        <w:rPr>
          <w:b/>
          <w:color w:val="000000" w:themeColor="text1"/>
        </w:rPr>
        <w:t>Meja zaznavnosti (</w:t>
      </w:r>
      <w:r w:rsidR="00156587" w:rsidRPr="005A1E23">
        <w:rPr>
          <w:b/>
          <w:color w:val="000000" w:themeColor="text1"/>
        </w:rPr>
        <w:t xml:space="preserve">Limit </w:t>
      </w:r>
      <w:proofErr w:type="spellStart"/>
      <w:r w:rsidR="00156587" w:rsidRPr="005A1E23">
        <w:rPr>
          <w:b/>
          <w:color w:val="000000" w:themeColor="text1"/>
        </w:rPr>
        <w:t>of</w:t>
      </w:r>
      <w:proofErr w:type="spellEnd"/>
      <w:r w:rsidR="00156587" w:rsidRPr="005A1E23">
        <w:rPr>
          <w:b/>
          <w:color w:val="000000" w:themeColor="text1"/>
        </w:rPr>
        <w:t xml:space="preserve"> </w:t>
      </w:r>
      <w:proofErr w:type="spellStart"/>
      <w:r w:rsidR="0029386E" w:rsidRPr="005A1E23">
        <w:rPr>
          <w:b/>
          <w:color w:val="000000" w:themeColor="text1"/>
        </w:rPr>
        <w:t>detection</w:t>
      </w:r>
      <w:proofErr w:type="spellEnd"/>
      <w:r w:rsidR="00E7520E" w:rsidRPr="005A1E23">
        <w:rPr>
          <w:b/>
          <w:color w:val="000000" w:themeColor="text1"/>
        </w:rPr>
        <w:t>)</w:t>
      </w:r>
      <w:r w:rsidR="00D733CF" w:rsidRPr="005A1E23">
        <w:rPr>
          <w:color w:val="000000" w:themeColor="text1"/>
        </w:rPr>
        <w:t xml:space="preserve"> </w:t>
      </w:r>
      <w:r w:rsidR="00D979AC" w:rsidRPr="005A1E23">
        <w:rPr>
          <w:color w:val="000000" w:themeColor="text1"/>
        </w:rPr>
        <w:t>–</w:t>
      </w:r>
      <w:r w:rsidR="00D733CF" w:rsidRPr="005A1E23">
        <w:rPr>
          <w:color w:val="000000" w:themeColor="text1"/>
        </w:rPr>
        <w:t xml:space="preserve"> </w:t>
      </w:r>
      <w:r w:rsidR="00D979AC" w:rsidRPr="005A1E23">
        <w:rPr>
          <w:color w:val="000000" w:themeColor="text1"/>
        </w:rPr>
        <w:t xml:space="preserve">je definirana kot </w:t>
      </w:r>
      <w:r w:rsidR="005B2A33" w:rsidRPr="005A1E23">
        <w:rPr>
          <w:color w:val="000000" w:themeColor="text1"/>
        </w:rPr>
        <w:t>najmanjša</w:t>
      </w:r>
      <w:r w:rsidR="00DF1F97" w:rsidRPr="005A1E23">
        <w:rPr>
          <w:color w:val="000000" w:themeColor="text1"/>
        </w:rPr>
        <w:t xml:space="preserve"> izmerjena </w:t>
      </w:r>
      <w:r w:rsidR="004251B6" w:rsidRPr="005A1E23">
        <w:rPr>
          <w:color w:val="000000" w:themeColor="text1"/>
        </w:rPr>
        <w:t>vsebnost</w:t>
      </w:r>
      <w:r w:rsidR="00394CD8" w:rsidRPr="005A1E23">
        <w:rPr>
          <w:color w:val="000000" w:themeColor="text1"/>
        </w:rPr>
        <w:t xml:space="preserve"> </w:t>
      </w:r>
      <w:r w:rsidR="00A807FB" w:rsidRPr="005A1E23">
        <w:rPr>
          <w:color w:val="000000" w:themeColor="text1"/>
        </w:rPr>
        <w:t>analizirane snovi</w:t>
      </w:r>
      <w:r w:rsidR="004251B6" w:rsidRPr="005A1E23">
        <w:rPr>
          <w:color w:val="000000" w:themeColor="text1"/>
        </w:rPr>
        <w:t xml:space="preserve">, </w:t>
      </w:r>
      <w:r w:rsidR="00A53FEA" w:rsidRPr="005A1E23">
        <w:rPr>
          <w:color w:val="000000" w:themeColor="text1"/>
        </w:rPr>
        <w:t xml:space="preserve">pri kateri </w:t>
      </w:r>
      <w:r w:rsidR="003D3593" w:rsidRPr="005A1E23">
        <w:rPr>
          <w:color w:val="000000" w:themeColor="text1"/>
        </w:rPr>
        <w:t>lahko s sprejemljivo st</w:t>
      </w:r>
      <w:r w:rsidR="00E71B5D" w:rsidRPr="005A1E23">
        <w:rPr>
          <w:color w:val="000000" w:themeColor="text1"/>
        </w:rPr>
        <w:t>a</w:t>
      </w:r>
      <w:r w:rsidR="003D3593" w:rsidRPr="005A1E23">
        <w:rPr>
          <w:color w:val="000000" w:themeColor="text1"/>
        </w:rPr>
        <w:t xml:space="preserve">tistično gotovostjo </w:t>
      </w:r>
      <w:r w:rsidR="0006291D" w:rsidRPr="005A1E23">
        <w:rPr>
          <w:color w:val="000000" w:themeColor="text1"/>
        </w:rPr>
        <w:t>s</w:t>
      </w:r>
      <w:r w:rsidR="004251B6" w:rsidRPr="005A1E23">
        <w:rPr>
          <w:color w:val="000000" w:themeColor="text1"/>
        </w:rPr>
        <w:t>klepa</w:t>
      </w:r>
      <w:r w:rsidR="0006291D" w:rsidRPr="005A1E23">
        <w:rPr>
          <w:color w:val="000000" w:themeColor="text1"/>
        </w:rPr>
        <w:t>mo</w:t>
      </w:r>
      <w:r w:rsidR="002A1C2D" w:rsidRPr="005A1E23">
        <w:rPr>
          <w:color w:val="000000" w:themeColor="text1"/>
        </w:rPr>
        <w:t xml:space="preserve"> o prisotnosti analizirane snovi</w:t>
      </w:r>
      <w:r w:rsidR="00DF1F97" w:rsidRPr="005A1E23">
        <w:rPr>
          <w:color w:val="000000" w:themeColor="text1"/>
        </w:rPr>
        <w:t xml:space="preserve"> </w:t>
      </w:r>
    </w:p>
    <w:p w14:paraId="16CB8D3D" w14:textId="1415A0C3" w:rsidR="00AE577F" w:rsidRPr="005A1E23" w:rsidRDefault="00AE577F" w:rsidP="00965E72">
      <w:pPr>
        <w:ind w:left="709" w:hanging="709"/>
        <w:rPr>
          <w:color w:val="000000" w:themeColor="text1"/>
        </w:rPr>
      </w:pPr>
      <w:r w:rsidRPr="005A1E23">
        <w:rPr>
          <w:b/>
          <w:color w:val="000000" w:themeColor="text1"/>
        </w:rPr>
        <w:t>LOQ</w:t>
      </w:r>
      <w:r w:rsidR="00B748B9" w:rsidRPr="005A1E23">
        <w:rPr>
          <w:b/>
          <w:bCs/>
          <w:color w:val="000000" w:themeColor="text1"/>
        </w:rPr>
        <w:t xml:space="preserve"> </w:t>
      </w:r>
      <w:r w:rsidR="009F7207" w:rsidRPr="005A1E23">
        <w:rPr>
          <w:b/>
          <w:bCs/>
          <w:color w:val="000000" w:themeColor="text1"/>
        </w:rPr>
        <w:t>–</w:t>
      </w:r>
      <w:r w:rsidR="00B748B9" w:rsidRPr="005A1E23">
        <w:rPr>
          <w:b/>
          <w:bCs/>
          <w:color w:val="000000" w:themeColor="text1"/>
        </w:rPr>
        <w:t xml:space="preserve"> </w:t>
      </w:r>
      <w:r w:rsidR="009F7207" w:rsidRPr="005A1E23">
        <w:rPr>
          <w:b/>
          <w:bCs/>
          <w:color w:val="000000" w:themeColor="text1"/>
        </w:rPr>
        <w:t>Meja določ</w:t>
      </w:r>
      <w:r w:rsidR="00E1545C" w:rsidRPr="005A1E23">
        <w:rPr>
          <w:b/>
          <w:bCs/>
          <w:color w:val="000000" w:themeColor="text1"/>
        </w:rPr>
        <w:t>ljivosti</w:t>
      </w:r>
      <w:r w:rsidR="009F7207" w:rsidRPr="005A1E23">
        <w:rPr>
          <w:b/>
          <w:bCs/>
          <w:color w:val="000000" w:themeColor="text1"/>
        </w:rPr>
        <w:t xml:space="preserve"> </w:t>
      </w:r>
      <w:r w:rsidR="00CF4AA9" w:rsidRPr="005A1E23">
        <w:rPr>
          <w:b/>
          <w:color w:val="000000" w:themeColor="text1"/>
        </w:rPr>
        <w:t>(L</w:t>
      </w:r>
      <w:r w:rsidR="009F7207" w:rsidRPr="005A1E23">
        <w:rPr>
          <w:b/>
          <w:color w:val="000000" w:themeColor="text1"/>
        </w:rPr>
        <w:t xml:space="preserve">imit </w:t>
      </w:r>
      <w:proofErr w:type="spellStart"/>
      <w:r w:rsidR="009F7207" w:rsidRPr="005A1E23">
        <w:rPr>
          <w:b/>
          <w:color w:val="000000" w:themeColor="text1"/>
        </w:rPr>
        <w:t>of</w:t>
      </w:r>
      <w:proofErr w:type="spellEnd"/>
      <w:r w:rsidR="009F7207" w:rsidRPr="005A1E23">
        <w:rPr>
          <w:b/>
          <w:color w:val="000000" w:themeColor="text1"/>
        </w:rPr>
        <w:t xml:space="preserve"> </w:t>
      </w:r>
      <w:proofErr w:type="spellStart"/>
      <w:r w:rsidR="009F7207" w:rsidRPr="005A1E23">
        <w:rPr>
          <w:b/>
          <w:color w:val="000000" w:themeColor="text1"/>
        </w:rPr>
        <w:t>quantification</w:t>
      </w:r>
      <w:proofErr w:type="spellEnd"/>
      <w:r w:rsidR="006C3479" w:rsidRPr="005A1E23">
        <w:rPr>
          <w:b/>
          <w:color w:val="000000" w:themeColor="text1"/>
        </w:rPr>
        <w:t>)</w:t>
      </w:r>
      <w:r w:rsidR="00CF4AA9" w:rsidRPr="005A1E23">
        <w:rPr>
          <w:color w:val="000000" w:themeColor="text1"/>
        </w:rPr>
        <w:t xml:space="preserve"> </w:t>
      </w:r>
      <w:r w:rsidR="009329E3" w:rsidRPr="005A1E23">
        <w:rPr>
          <w:color w:val="000000" w:themeColor="text1"/>
        </w:rPr>
        <w:t>–</w:t>
      </w:r>
      <w:r w:rsidR="00CF4AA9" w:rsidRPr="005A1E23">
        <w:rPr>
          <w:color w:val="000000" w:themeColor="text1"/>
        </w:rPr>
        <w:t xml:space="preserve"> </w:t>
      </w:r>
      <w:r w:rsidR="009329E3" w:rsidRPr="005A1E23">
        <w:rPr>
          <w:color w:val="000000" w:themeColor="text1"/>
        </w:rPr>
        <w:t xml:space="preserve">je najnižja </w:t>
      </w:r>
      <w:r w:rsidR="004F5FA8" w:rsidRPr="005A1E23">
        <w:rPr>
          <w:color w:val="000000" w:themeColor="text1"/>
        </w:rPr>
        <w:t>vsebnost ali koncentracija merjene snov</w:t>
      </w:r>
      <w:r w:rsidR="00FA3445" w:rsidRPr="005A1E23">
        <w:rPr>
          <w:color w:val="000000" w:themeColor="text1"/>
        </w:rPr>
        <w:t>i</w:t>
      </w:r>
      <w:r w:rsidR="00A177BB" w:rsidRPr="005A1E23">
        <w:rPr>
          <w:color w:val="000000" w:themeColor="text1"/>
        </w:rPr>
        <w:t xml:space="preserve">, ki </w:t>
      </w:r>
      <w:r w:rsidR="004A557E" w:rsidRPr="005A1E23">
        <w:rPr>
          <w:color w:val="000000" w:themeColor="text1"/>
        </w:rPr>
        <w:t xml:space="preserve">jo </w:t>
      </w:r>
      <w:r w:rsidR="00F21B56" w:rsidRPr="005A1E23">
        <w:rPr>
          <w:color w:val="000000" w:themeColor="text1"/>
        </w:rPr>
        <w:t xml:space="preserve">lahko </w:t>
      </w:r>
      <w:r w:rsidR="00650311" w:rsidRPr="005A1E23">
        <w:rPr>
          <w:color w:val="000000" w:themeColor="text1"/>
        </w:rPr>
        <w:t xml:space="preserve">določimo </w:t>
      </w:r>
      <w:r w:rsidR="004F3BE8" w:rsidRPr="005A1E23">
        <w:rPr>
          <w:color w:val="000000" w:themeColor="text1"/>
        </w:rPr>
        <w:t>z zadovoljivo točnostjo in natančnostjo</w:t>
      </w:r>
      <w:r w:rsidR="000964B7" w:rsidRPr="005A1E23">
        <w:rPr>
          <w:color w:val="000000" w:themeColor="text1"/>
        </w:rPr>
        <w:t>.</w:t>
      </w:r>
    </w:p>
    <w:p w14:paraId="051C529F" w14:textId="230097C5" w:rsidR="00536159" w:rsidRPr="005A1E23" w:rsidRDefault="00337CA1" w:rsidP="00C63C7B">
      <w:pPr>
        <w:pStyle w:val="Naslov1"/>
        <w:rPr>
          <w:color w:val="000000" w:themeColor="text1"/>
        </w:rPr>
      </w:pPr>
      <w:bookmarkStart w:id="13" w:name="_Toc117064505"/>
      <w:bookmarkStart w:id="14" w:name="_Toc119316457"/>
      <w:r w:rsidRPr="005A1E23">
        <w:rPr>
          <w:color w:val="000000" w:themeColor="text1"/>
        </w:rPr>
        <w:lastRenderedPageBreak/>
        <w:t>Organizacija in delovanje</w:t>
      </w:r>
      <w:bookmarkEnd w:id="13"/>
      <w:r w:rsidR="00053906" w:rsidRPr="005A1E23">
        <w:rPr>
          <w:color w:val="000000" w:themeColor="text1"/>
        </w:rPr>
        <w:t xml:space="preserve"> </w:t>
      </w:r>
      <w:r w:rsidR="00BE5950" w:rsidRPr="005A1E23">
        <w:rPr>
          <w:color w:val="000000" w:themeColor="text1"/>
        </w:rPr>
        <w:t>NJPSSKT</w:t>
      </w:r>
      <w:bookmarkEnd w:id="14"/>
    </w:p>
    <w:p w14:paraId="4B25B219" w14:textId="04B41921" w:rsidR="00405FB1" w:rsidRPr="005A1E23" w:rsidRDefault="00405FB1" w:rsidP="00405FB1">
      <w:pPr>
        <w:rPr>
          <w:color w:val="000000" w:themeColor="text1"/>
        </w:rPr>
      </w:pPr>
      <w:r w:rsidRPr="005A1E23">
        <w:rPr>
          <w:color w:val="000000" w:themeColor="text1"/>
        </w:rPr>
        <w:t>NJPSSKT je pravni subjekt, ki je v celoti odgovoren za svoje delo, ki ga opravlja na podlagi Pravilnika NJPSSKT. NJPSSKT je lahko celotna organizacija  ali  del organizacije z razpoznavnim položajem znotraj  matične organizacije (npr. oddelek)</w:t>
      </w:r>
      <w:r w:rsidR="00C92290" w:rsidRPr="005A1E23">
        <w:rPr>
          <w:color w:val="000000" w:themeColor="text1"/>
        </w:rPr>
        <w:t>.</w:t>
      </w:r>
    </w:p>
    <w:p w14:paraId="002E476C" w14:textId="1A16A4BD" w:rsidR="00405FB1" w:rsidRPr="005A1E23" w:rsidRDefault="00405FB1" w:rsidP="00405FB1">
      <w:pPr>
        <w:rPr>
          <w:color w:val="000000" w:themeColor="text1"/>
        </w:rPr>
      </w:pPr>
      <w:r w:rsidRPr="005A1E23">
        <w:rPr>
          <w:color w:val="000000" w:themeColor="text1"/>
        </w:rPr>
        <w:t>Ne glede na svoj položaj mora delovati neodvisno in nepristransko na področju dela,  ki izhaja iz pooblastila v skladu s Pravilnikom NJPSSKT. Aktivnosti (lastništvo pravnega subjekta, pritiski tretjih oseb ali drugih zaposlenih</w:t>
      </w:r>
      <w:r w:rsidR="0005510B" w:rsidRPr="005A1E23">
        <w:rPr>
          <w:color w:val="000000" w:themeColor="text1"/>
        </w:rPr>
        <w:t>.</w:t>
      </w:r>
      <w:r w:rsidRPr="005A1E23">
        <w:rPr>
          <w:color w:val="000000" w:themeColor="text1"/>
        </w:rPr>
        <w:t>…), ki bi lahko vplivale tudi na zaupanje in integriteto v zvezi z dejavnostmi NJPSSKT</w:t>
      </w:r>
      <w:r w:rsidR="00B37B28" w:rsidRPr="005A1E23">
        <w:rPr>
          <w:color w:val="000000" w:themeColor="text1"/>
        </w:rPr>
        <w:t>,</w:t>
      </w:r>
      <w:r w:rsidRPr="005A1E23">
        <w:rPr>
          <w:color w:val="000000" w:themeColor="text1"/>
        </w:rPr>
        <w:t xml:space="preserve"> morajo biti prepoznane in ovrednotene. </w:t>
      </w:r>
    </w:p>
    <w:p w14:paraId="67239A7E" w14:textId="5BA46F15" w:rsidR="006113CC" w:rsidRPr="005A1E23" w:rsidRDefault="00405FB1" w:rsidP="00BB7ECA">
      <w:pPr>
        <w:rPr>
          <w:color w:val="000000" w:themeColor="text1"/>
        </w:rPr>
      </w:pPr>
      <w:r w:rsidRPr="005A1E23">
        <w:rPr>
          <w:color w:val="000000" w:themeColor="text1"/>
        </w:rPr>
        <w:t>Prav tako organizaciji</w:t>
      </w:r>
      <w:r w:rsidR="0005510B" w:rsidRPr="005A1E23">
        <w:rPr>
          <w:color w:val="000000" w:themeColor="text1"/>
        </w:rPr>
        <w:t>,</w:t>
      </w:r>
      <w:r w:rsidRPr="005A1E23">
        <w:rPr>
          <w:color w:val="000000" w:themeColor="text1"/>
        </w:rPr>
        <w:t xml:space="preserve"> v okviru katere deluje NJPSSKT</w:t>
      </w:r>
      <w:r w:rsidR="0005510B" w:rsidRPr="005A1E23">
        <w:rPr>
          <w:color w:val="000000" w:themeColor="text1"/>
        </w:rPr>
        <w:t>,</w:t>
      </w:r>
      <w:r w:rsidRPr="005A1E23">
        <w:rPr>
          <w:color w:val="000000" w:themeColor="text1"/>
        </w:rPr>
        <w:t xml:space="preserve"> v zadnjih treh letih delovanja ni smela biti izrečena pravnomočna obsodba zaradi kršenja temeljnih pravic delavcev. </w:t>
      </w:r>
    </w:p>
    <w:p w14:paraId="56552339" w14:textId="75A237EB" w:rsidR="006113CC" w:rsidRPr="005A1E23" w:rsidRDefault="00337CA1" w:rsidP="00C63C7B">
      <w:pPr>
        <w:pStyle w:val="Naslov1"/>
        <w:rPr>
          <w:color w:val="000000" w:themeColor="text1"/>
        </w:rPr>
      </w:pPr>
      <w:bookmarkStart w:id="15" w:name="_Toc117064506"/>
      <w:bookmarkStart w:id="16" w:name="_Toc119316458"/>
      <w:r w:rsidRPr="005A1E23">
        <w:rPr>
          <w:color w:val="000000" w:themeColor="text1"/>
        </w:rPr>
        <w:t>Osebje</w:t>
      </w:r>
      <w:bookmarkEnd w:id="15"/>
      <w:bookmarkEnd w:id="16"/>
    </w:p>
    <w:p w14:paraId="13B510E3" w14:textId="15E693E0" w:rsidR="00F03DAB" w:rsidRPr="005A1E23" w:rsidRDefault="00F03DAB" w:rsidP="00F03DAB">
      <w:pPr>
        <w:rPr>
          <w:color w:val="000000" w:themeColor="text1"/>
        </w:rPr>
      </w:pPr>
      <w:r w:rsidRPr="005A1E23">
        <w:rPr>
          <w:color w:val="000000" w:themeColor="text1"/>
        </w:rPr>
        <w:t>NJPSSKT mora imeti redno zaposleno osebje z znanj</w:t>
      </w:r>
      <w:r w:rsidR="00C21B98" w:rsidRPr="005A1E23">
        <w:rPr>
          <w:color w:val="000000" w:themeColor="text1"/>
        </w:rPr>
        <w:t>em</w:t>
      </w:r>
      <w:r w:rsidRPr="005A1E23">
        <w:rPr>
          <w:color w:val="000000" w:themeColor="text1"/>
        </w:rPr>
        <w:t xml:space="preserve"> in izkušnjami s področja vzorčenja in izvajanja analiz</w:t>
      </w:r>
      <w:r w:rsidR="00014ECA" w:rsidRPr="005A1E23">
        <w:rPr>
          <w:color w:val="000000" w:themeColor="text1"/>
        </w:rPr>
        <w:t>,</w:t>
      </w:r>
      <w:r w:rsidRPr="005A1E23">
        <w:rPr>
          <w:color w:val="000000" w:themeColor="text1"/>
        </w:rPr>
        <w:t xml:space="preserve"> ter za vse aktivnosti, ki jih NJPSSKT izvaja na podlagi Pravilnika NJPSSKT. Osebje, ki izvaja aktivnosti na podlagi Pravilnika NJPSSKT</w:t>
      </w:r>
      <w:r w:rsidR="00014ECA" w:rsidRPr="005A1E23">
        <w:rPr>
          <w:color w:val="000000" w:themeColor="text1"/>
        </w:rPr>
        <w:t>,</w:t>
      </w:r>
      <w:r w:rsidRPr="005A1E23">
        <w:rPr>
          <w:color w:val="000000" w:themeColor="text1"/>
        </w:rPr>
        <w:t xml:space="preserve"> mora biti razvidno iz seznama zaposlenih. Izobrazba in usposobljenost osebja za izvajanje teh aktivnosti ter njeno vzdrževanje, morajo biti razvidne iz zapisov oziroma dokazil. Usposobljenost osebja vključuje tudi uporabo opreme.  </w:t>
      </w:r>
    </w:p>
    <w:p w14:paraId="4E31281E" w14:textId="3E9083B9" w:rsidR="00254E29" w:rsidRPr="005A1E23" w:rsidRDefault="00F03DAB" w:rsidP="00F03DAB">
      <w:pPr>
        <w:rPr>
          <w:color w:val="000000" w:themeColor="text1"/>
        </w:rPr>
      </w:pPr>
      <w:r w:rsidRPr="005A1E23">
        <w:rPr>
          <w:color w:val="000000" w:themeColor="text1"/>
        </w:rPr>
        <w:t>Osebj</w:t>
      </w:r>
      <w:r w:rsidR="005E17B5" w:rsidRPr="005A1E23">
        <w:rPr>
          <w:color w:val="000000" w:themeColor="text1"/>
        </w:rPr>
        <w:t>e</w:t>
      </w:r>
      <w:r w:rsidRPr="005A1E23">
        <w:rPr>
          <w:color w:val="000000" w:themeColor="text1"/>
        </w:rPr>
        <w:t xml:space="preserve"> ne sme biti izpostavljeno nobenim pritiskom (finančni, časovni, obseg dela odločitve povezane z aktivnostmi NJPSSKT), ki bi lahko vplivali na objektivnosti njihove presoje ali rezultate njihovega dela.</w:t>
      </w:r>
    </w:p>
    <w:p w14:paraId="70793985" w14:textId="29E3F9EC" w:rsidR="008C63EA" w:rsidRPr="005A1E23" w:rsidRDefault="00337CA1" w:rsidP="00C63C7B">
      <w:pPr>
        <w:pStyle w:val="Naslov1"/>
        <w:rPr>
          <w:color w:val="000000" w:themeColor="text1"/>
        </w:rPr>
      </w:pPr>
      <w:bookmarkStart w:id="17" w:name="_Toc117064507"/>
      <w:bookmarkStart w:id="18" w:name="_Toc119316459"/>
      <w:r w:rsidRPr="005A1E23">
        <w:rPr>
          <w:color w:val="000000" w:themeColor="text1"/>
        </w:rPr>
        <w:t>Prostori in okolje</w:t>
      </w:r>
      <w:bookmarkEnd w:id="17"/>
      <w:bookmarkEnd w:id="18"/>
    </w:p>
    <w:p w14:paraId="433337DA" w14:textId="4B5FCE86" w:rsidR="008C63EA" w:rsidRPr="005A1E23" w:rsidRDefault="000D714A" w:rsidP="000D714A">
      <w:pPr>
        <w:rPr>
          <w:color w:val="000000" w:themeColor="text1"/>
        </w:rPr>
      </w:pPr>
      <w:r w:rsidRPr="005A1E23">
        <w:rPr>
          <w:color w:val="000000" w:themeColor="text1"/>
        </w:rPr>
        <w:t>NJPSSKT mora imeti dostop do prostorov, ki so primerni za predviden obseg dela v skladu s Pravilniko</w:t>
      </w:r>
      <w:r w:rsidR="00565DE4" w:rsidRPr="005A1E23">
        <w:rPr>
          <w:color w:val="000000" w:themeColor="text1"/>
        </w:rPr>
        <w:t>m</w:t>
      </w:r>
      <w:r w:rsidRPr="005A1E23">
        <w:rPr>
          <w:color w:val="000000" w:themeColor="text1"/>
        </w:rPr>
        <w:t xml:space="preserve"> NJPSSKT. Prostori morajo zagotavljati primerne pogoje za izvajanje dela in ravnanje z vzorci  ter njihovo skladiščenje in ne smejo imeti negativnega vpliva na rezultat oziroma točnost meritev, kar vključuje tudi stanje vzorcev po izvedeni analizi, za predviden čas njihovega hranjenja.</w:t>
      </w:r>
    </w:p>
    <w:p w14:paraId="749112C7" w14:textId="3C4773B5" w:rsidR="006823A4" w:rsidRPr="005A1E23" w:rsidRDefault="00337CA1" w:rsidP="00C63C7B">
      <w:pPr>
        <w:pStyle w:val="Naslov1"/>
        <w:rPr>
          <w:color w:val="000000" w:themeColor="text1"/>
        </w:rPr>
      </w:pPr>
      <w:bookmarkStart w:id="19" w:name="_Toc117064508"/>
      <w:bookmarkStart w:id="20" w:name="_Toc119316460"/>
      <w:r w:rsidRPr="005A1E23">
        <w:rPr>
          <w:color w:val="000000" w:themeColor="text1"/>
        </w:rPr>
        <w:t>Vzorčenje in ravnanje z vzorci</w:t>
      </w:r>
      <w:bookmarkEnd w:id="19"/>
      <w:bookmarkEnd w:id="20"/>
    </w:p>
    <w:p w14:paraId="4E59011D" w14:textId="77777777" w:rsidR="00B85305" w:rsidRPr="005A1E23" w:rsidRDefault="00B85305" w:rsidP="00B85305">
      <w:pPr>
        <w:rPr>
          <w:color w:val="000000" w:themeColor="text1"/>
        </w:rPr>
      </w:pPr>
      <w:r w:rsidRPr="005A1E23">
        <w:rPr>
          <w:color w:val="000000" w:themeColor="text1"/>
        </w:rPr>
        <w:t xml:space="preserve">Postopki za vzorčenje in za ravnanje z vzorci  morajo biti dokumentirani. </w:t>
      </w:r>
    </w:p>
    <w:p w14:paraId="478C8868" w14:textId="29F1936B" w:rsidR="00B85305" w:rsidRPr="005A1E23" w:rsidRDefault="00B85305" w:rsidP="00B85305">
      <w:pPr>
        <w:rPr>
          <w:color w:val="000000" w:themeColor="text1"/>
        </w:rPr>
      </w:pPr>
      <w:r w:rsidRPr="005A1E23">
        <w:rPr>
          <w:color w:val="000000" w:themeColor="text1"/>
        </w:rPr>
        <w:t xml:space="preserve">Vzorčenje vključuje tudi vse postopke </w:t>
      </w:r>
      <w:r w:rsidR="00517A4B" w:rsidRPr="005A1E23">
        <w:rPr>
          <w:color w:val="000000" w:themeColor="text1"/>
        </w:rPr>
        <w:t>od odvzema do</w:t>
      </w:r>
      <w:r w:rsidRPr="005A1E23">
        <w:rPr>
          <w:color w:val="000000" w:themeColor="text1"/>
        </w:rPr>
        <w:t xml:space="preserve"> prevoza vzorca v laboratorij. Vzorčenje je potrebno izvajati v skladu s postopkom</w:t>
      </w:r>
      <w:r w:rsidR="000357C0" w:rsidRPr="005A1E23">
        <w:rPr>
          <w:color w:val="000000" w:themeColor="text1"/>
        </w:rPr>
        <w:t>,</w:t>
      </w:r>
      <w:r w:rsidRPr="005A1E23">
        <w:rPr>
          <w:color w:val="000000" w:themeColor="text1"/>
        </w:rPr>
        <w:t xml:space="preserve"> opisanim v Prilogi 1 Pravilnika SSKT.</w:t>
      </w:r>
    </w:p>
    <w:p w14:paraId="01F6F761" w14:textId="7F11B15D" w:rsidR="006823A4" w:rsidRPr="005A1E23" w:rsidRDefault="00B85305" w:rsidP="00B85305">
      <w:pPr>
        <w:rPr>
          <w:color w:val="000000" w:themeColor="text1"/>
        </w:rPr>
      </w:pPr>
      <w:r w:rsidRPr="005A1E23">
        <w:rPr>
          <w:color w:val="000000" w:themeColor="text1"/>
        </w:rPr>
        <w:t xml:space="preserve">Ravnanje z vzorci vključuje prevoz, pošiljanje, sprejem, predpripravo in pripravo vzorcev vključno z analizo ter shranjevanje vzorcev po izvedeni analizi, za predviden čas in njihovo odstranjevanje. </w:t>
      </w:r>
      <w:r w:rsidRPr="005A1E23">
        <w:rPr>
          <w:color w:val="000000" w:themeColor="text1"/>
        </w:rPr>
        <w:lastRenderedPageBreak/>
        <w:t>Pri ravnanju in označevanju vzorcev je potrebno upoštevati postopke oziroma zahteve Prilog 1 in 2 Pravilnika SSKT.</w:t>
      </w:r>
    </w:p>
    <w:p w14:paraId="75BB9606" w14:textId="759485A1" w:rsidR="00102862" w:rsidRPr="005A1E23" w:rsidRDefault="00337CA1" w:rsidP="00C63C7B">
      <w:pPr>
        <w:pStyle w:val="Naslov1"/>
        <w:rPr>
          <w:color w:val="000000" w:themeColor="text1"/>
        </w:rPr>
      </w:pPr>
      <w:bookmarkStart w:id="21" w:name="_Toc117064509"/>
      <w:bookmarkStart w:id="22" w:name="_Toc119316461"/>
      <w:r w:rsidRPr="005A1E23">
        <w:rPr>
          <w:color w:val="000000" w:themeColor="text1"/>
        </w:rPr>
        <w:t>Oprema, etaloni, referenčni materiali in reagenti</w:t>
      </w:r>
      <w:bookmarkEnd w:id="21"/>
      <w:bookmarkEnd w:id="22"/>
    </w:p>
    <w:p w14:paraId="47F1DC22" w14:textId="31677EF3" w:rsidR="00872099" w:rsidRPr="005A1E23" w:rsidRDefault="00872099" w:rsidP="00872099">
      <w:pPr>
        <w:rPr>
          <w:color w:val="000000" w:themeColor="text1"/>
        </w:rPr>
      </w:pPr>
      <w:r w:rsidRPr="005A1E23">
        <w:rPr>
          <w:color w:val="000000" w:themeColor="text1"/>
        </w:rPr>
        <w:t>NJPSSKT mora imeti dostop do opreme za vzorčenje in analitske opreme za spremljanje stanja kmetijskih</w:t>
      </w:r>
      <w:r w:rsidR="005E17B5" w:rsidRPr="005A1E23">
        <w:rPr>
          <w:color w:val="000000" w:themeColor="text1"/>
        </w:rPr>
        <w:t xml:space="preserve"> tal</w:t>
      </w:r>
      <w:r w:rsidRPr="005A1E23">
        <w:rPr>
          <w:color w:val="000000" w:themeColor="text1"/>
        </w:rPr>
        <w:t xml:space="preserve">. Oprema, etaloni, referenčni materiali in reagenti morajo biti primerni za predviden namen uporabe. </w:t>
      </w:r>
    </w:p>
    <w:p w14:paraId="2496E370" w14:textId="5407A509" w:rsidR="00872099" w:rsidRPr="005A1E23" w:rsidRDefault="00872099" w:rsidP="00872099">
      <w:pPr>
        <w:rPr>
          <w:color w:val="000000" w:themeColor="text1"/>
        </w:rPr>
      </w:pPr>
      <w:r w:rsidRPr="005A1E23">
        <w:rPr>
          <w:color w:val="000000" w:themeColor="text1"/>
        </w:rPr>
        <w:t xml:space="preserve">Oprema mora biti primerno vzdrževana in kjer </w:t>
      </w:r>
      <w:r w:rsidR="00E4222C" w:rsidRPr="005A1E23">
        <w:rPr>
          <w:color w:val="000000" w:themeColor="text1"/>
        </w:rPr>
        <w:t xml:space="preserve">je </w:t>
      </w:r>
      <w:r w:rsidRPr="005A1E23">
        <w:rPr>
          <w:color w:val="000000" w:themeColor="text1"/>
        </w:rPr>
        <w:t>to smiselno, primerno preverjena, kar se dokazuje s seznamom in navodili za njeno uporabo, vzdrževanje in preverjanje. Kjer obstaja možnost mora biti zagotovljena sledljivost do SI enot. Prav tako mora biti iz zapisov o opremi razpoznavno:</w:t>
      </w:r>
    </w:p>
    <w:p w14:paraId="4BA0066B" w14:textId="4FA06FA5" w:rsidR="00872099" w:rsidRPr="005A1E23" w:rsidRDefault="00872099" w:rsidP="00E060A5">
      <w:pPr>
        <w:pStyle w:val="Odstavekseznama"/>
        <w:numPr>
          <w:ilvl w:val="0"/>
          <w:numId w:val="12"/>
        </w:numPr>
        <w:rPr>
          <w:color w:val="000000" w:themeColor="text1"/>
        </w:rPr>
      </w:pPr>
      <w:r w:rsidRPr="005A1E23">
        <w:rPr>
          <w:color w:val="000000" w:themeColor="text1"/>
        </w:rPr>
        <w:t>izvor (proizvajalec, dobavitelj, serviser),</w:t>
      </w:r>
    </w:p>
    <w:p w14:paraId="552322B1" w14:textId="6339D19B" w:rsidR="00872099" w:rsidRPr="005A1E23" w:rsidRDefault="00872099" w:rsidP="00E060A5">
      <w:pPr>
        <w:pStyle w:val="Odstavekseznama"/>
        <w:numPr>
          <w:ilvl w:val="0"/>
          <w:numId w:val="12"/>
        </w:numPr>
        <w:rPr>
          <w:color w:val="000000" w:themeColor="text1"/>
        </w:rPr>
      </w:pPr>
      <w:r w:rsidRPr="005A1E23">
        <w:rPr>
          <w:color w:val="000000" w:themeColor="text1"/>
        </w:rPr>
        <w:t xml:space="preserve">identifikacija (ime, tip, serijska številka ali druga identifikacija), </w:t>
      </w:r>
    </w:p>
    <w:p w14:paraId="3FF6C8C0" w14:textId="53956046" w:rsidR="00872099" w:rsidRPr="005A1E23" w:rsidRDefault="00872099" w:rsidP="00E060A5">
      <w:pPr>
        <w:pStyle w:val="Odstavekseznama"/>
        <w:numPr>
          <w:ilvl w:val="0"/>
          <w:numId w:val="12"/>
        </w:numPr>
        <w:rPr>
          <w:color w:val="000000" w:themeColor="text1"/>
        </w:rPr>
      </w:pPr>
      <w:r w:rsidRPr="005A1E23">
        <w:rPr>
          <w:color w:val="000000" w:themeColor="text1"/>
        </w:rPr>
        <w:t>pripadajoča programska oprema,</w:t>
      </w:r>
    </w:p>
    <w:p w14:paraId="79804F87" w14:textId="58E7F46B" w:rsidR="00872099" w:rsidRPr="005A1E23" w:rsidRDefault="00872099" w:rsidP="00E060A5">
      <w:pPr>
        <w:pStyle w:val="Odstavekseznama"/>
        <w:numPr>
          <w:ilvl w:val="0"/>
          <w:numId w:val="12"/>
        </w:numPr>
        <w:rPr>
          <w:color w:val="000000" w:themeColor="text1"/>
        </w:rPr>
      </w:pPr>
      <w:r w:rsidRPr="005A1E23">
        <w:rPr>
          <w:color w:val="000000" w:themeColor="text1"/>
        </w:rPr>
        <w:t>evidenca izrednih dogodkov, vzdrževanja in posegov,</w:t>
      </w:r>
    </w:p>
    <w:p w14:paraId="4A77EFD2" w14:textId="7E6D5849" w:rsidR="00872099" w:rsidRPr="005A1E23" w:rsidRDefault="00872099" w:rsidP="00E060A5">
      <w:pPr>
        <w:pStyle w:val="Odstavekseznama"/>
        <w:numPr>
          <w:ilvl w:val="0"/>
          <w:numId w:val="12"/>
        </w:numPr>
        <w:rPr>
          <w:color w:val="000000" w:themeColor="text1"/>
        </w:rPr>
      </w:pPr>
      <w:r w:rsidRPr="005A1E23">
        <w:rPr>
          <w:color w:val="000000" w:themeColor="text1"/>
        </w:rPr>
        <w:t>planiranje in izvedba preverjanja opreme,</w:t>
      </w:r>
    </w:p>
    <w:p w14:paraId="763815D7" w14:textId="29BE3556" w:rsidR="00872099" w:rsidRPr="005A1E23" w:rsidRDefault="00872099" w:rsidP="00E060A5">
      <w:pPr>
        <w:pStyle w:val="Odstavekseznama"/>
        <w:numPr>
          <w:ilvl w:val="0"/>
          <w:numId w:val="12"/>
        </w:numPr>
        <w:rPr>
          <w:color w:val="000000" w:themeColor="text1"/>
        </w:rPr>
      </w:pPr>
      <w:r w:rsidRPr="005A1E23">
        <w:rPr>
          <w:color w:val="000000" w:themeColor="text1"/>
        </w:rPr>
        <w:t>odgovorno osebje za opremo in osebje, ki jo uporablja.</w:t>
      </w:r>
    </w:p>
    <w:p w14:paraId="60AACF0A" w14:textId="77777777" w:rsidR="00872099" w:rsidRPr="005A1E23" w:rsidRDefault="00872099" w:rsidP="00872099">
      <w:pPr>
        <w:rPr>
          <w:color w:val="000000" w:themeColor="text1"/>
        </w:rPr>
      </w:pPr>
      <w:r w:rsidRPr="005A1E23">
        <w:rPr>
          <w:color w:val="000000" w:themeColor="text1"/>
        </w:rPr>
        <w:t>Kadar oprema zaradi okvare ali drugega vzroka ni primerna za uporabo, mora biti to jasno razvidno.</w:t>
      </w:r>
    </w:p>
    <w:p w14:paraId="13D5AF3E" w14:textId="77777777" w:rsidR="00872099" w:rsidRPr="005A1E23" w:rsidRDefault="00872099" w:rsidP="00872099">
      <w:pPr>
        <w:rPr>
          <w:color w:val="000000" w:themeColor="text1"/>
        </w:rPr>
      </w:pPr>
      <w:r w:rsidRPr="005A1E23">
        <w:rPr>
          <w:color w:val="000000" w:themeColor="text1"/>
        </w:rPr>
        <w:t xml:space="preserve">NJPSSKT mora imeti tudi postopke za uporabo oziroma pripravo etalonov, referenčnih materialov in kemikalij. Ti postopki so lahko tudi del navodil za izvajanje vzorčenja ali analiz.  </w:t>
      </w:r>
    </w:p>
    <w:p w14:paraId="117CF146" w14:textId="07B093A0" w:rsidR="00B11A1C" w:rsidRPr="005A1E23" w:rsidRDefault="00872099" w:rsidP="00872099">
      <w:pPr>
        <w:rPr>
          <w:color w:val="000000" w:themeColor="text1"/>
        </w:rPr>
      </w:pPr>
      <w:r w:rsidRPr="005A1E23">
        <w:rPr>
          <w:color w:val="000000" w:themeColor="text1"/>
        </w:rPr>
        <w:t>Za etalone mora NJPSSKT planirati in izvajati preverjanje, kjer je smiselno do SI enot (npr. uteži).  Za referenčne materiale in kemikalije je potrebno preverjati njihovo uporabnost (rok).</w:t>
      </w:r>
    </w:p>
    <w:p w14:paraId="0D7A02C8" w14:textId="620BD652" w:rsidR="00102862" w:rsidRPr="005A1E23" w:rsidRDefault="00337CA1" w:rsidP="00C63C7B">
      <w:pPr>
        <w:pStyle w:val="Naslov1"/>
        <w:rPr>
          <w:color w:val="000000" w:themeColor="text1"/>
        </w:rPr>
      </w:pPr>
      <w:bookmarkStart w:id="23" w:name="_Toc119316462"/>
      <w:r w:rsidRPr="005A1E23">
        <w:rPr>
          <w:color w:val="000000" w:themeColor="text1"/>
        </w:rPr>
        <w:t>Analitske metode in postopki</w:t>
      </w:r>
      <w:bookmarkEnd w:id="23"/>
      <w:r w:rsidR="004B7A7C" w:rsidRPr="005A1E23">
        <w:rPr>
          <w:color w:val="000000" w:themeColor="text1"/>
        </w:rPr>
        <w:t xml:space="preserve"> </w:t>
      </w:r>
    </w:p>
    <w:p w14:paraId="28FA86FC" w14:textId="6FB69619" w:rsidR="00423525" w:rsidRPr="005A1E23" w:rsidRDefault="00423525" w:rsidP="00423525">
      <w:pPr>
        <w:rPr>
          <w:color w:val="000000" w:themeColor="text1"/>
        </w:rPr>
      </w:pPr>
      <w:r w:rsidRPr="005A1E23">
        <w:rPr>
          <w:color w:val="000000" w:themeColor="text1"/>
        </w:rPr>
        <w:t>Analizne metode oziroma postopki, ki se uporabljajo za pripravo in analizo kakovosti kmetijskih tal morajo biti uvedeni, preverjeni ter dokumentirani. Taka navodila morajo biti dokumentirana dovolj natančno, da je opisane postopke mogoče izvajati, oziroma ponoviti pod pogoji, kot se dejansko izvajajo v praksi</w:t>
      </w:r>
      <w:r w:rsidRPr="005A1E23">
        <w:rPr>
          <w:color w:val="000000" w:themeColor="text1"/>
          <w:vertAlign w:val="superscript"/>
        </w:rPr>
        <w:t>1</w:t>
      </w:r>
      <w:r w:rsidRPr="005A1E23">
        <w:rPr>
          <w:color w:val="000000" w:themeColor="text1"/>
        </w:rPr>
        <w:t xml:space="preserve">. Ti dokumenti morajo biti lahko dostopni osebju vključno s priročniki, drugimi navodili in referenčnimi podatki. </w:t>
      </w:r>
      <w:r w:rsidR="00827DCC" w:rsidRPr="005A1E23">
        <w:rPr>
          <w:rStyle w:val="Sprotnaopomba-sklic"/>
          <w:color w:val="000000" w:themeColor="text1"/>
        </w:rPr>
        <w:footnoteReference w:id="2"/>
      </w:r>
    </w:p>
    <w:p w14:paraId="1F3C6167" w14:textId="77777777" w:rsidR="00423525" w:rsidRPr="005A1E23" w:rsidRDefault="00423525" w:rsidP="00423525">
      <w:pPr>
        <w:rPr>
          <w:color w:val="000000" w:themeColor="text1"/>
        </w:rPr>
      </w:pPr>
      <w:r w:rsidRPr="005A1E23">
        <w:rPr>
          <w:color w:val="000000" w:themeColor="text1"/>
        </w:rPr>
        <w:lastRenderedPageBreak/>
        <w:t>Preverjanje primernosti oziroma validacija</w:t>
      </w:r>
      <w:r w:rsidRPr="005A1E23">
        <w:rPr>
          <w:color w:val="000000" w:themeColor="text1"/>
          <w:vertAlign w:val="superscript"/>
        </w:rPr>
        <w:t>2</w:t>
      </w:r>
      <w:r w:rsidRPr="005A1E23">
        <w:rPr>
          <w:color w:val="000000" w:themeColor="text1"/>
        </w:rPr>
        <w:t xml:space="preserve"> analiznih metod in postopkov za predviden namen uporabe mora biti dokumentirana in mora vključevati vsaj:</w:t>
      </w:r>
    </w:p>
    <w:p w14:paraId="6A717EC3" w14:textId="04B7B51D" w:rsidR="00423525" w:rsidRPr="005A1E23" w:rsidRDefault="00423525" w:rsidP="00E060A5">
      <w:pPr>
        <w:pStyle w:val="Odstavekseznama"/>
        <w:numPr>
          <w:ilvl w:val="0"/>
          <w:numId w:val="12"/>
        </w:numPr>
        <w:rPr>
          <w:color w:val="000000" w:themeColor="text1"/>
        </w:rPr>
      </w:pPr>
      <w:r w:rsidRPr="005A1E23">
        <w:rPr>
          <w:color w:val="000000" w:themeColor="text1"/>
        </w:rPr>
        <w:t>selektivnost in specifičnost metode,</w:t>
      </w:r>
    </w:p>
    <w:p w14:paraId="1F18F095" w14:textId="7157C9D3" w:rsidR="00423525" w:rsidRPr="005A1E23" w:rsidRDefault="00423525" w:rsidP="00E060A5">
      <w:pPr>
        <w:pStyle w:val="Odstavekseznama"/>
        <w:numPr>
          <w:ilvl w:val="0"/>
          <w:numId w:val="12"/>
        </w:numPr>
        <w:rPr>
          <w:color w:val="000000" w:themeColor="text1"/>
        </w:rPr>
      </w:pPr>
      <w:r w:rsidRPr="005A1E23">
        <w:rPr>
          <w:color w:val="000000" w:themeColor="text1"/>
        </w:rPr>
        <w:t>mejo detekcije in kvantitativne določitve (LOD in LOQ),</w:t>
      </w:r>
    </w:p>
    <w:p w14:paraId="1AD253A1" w14:textId="4D5D9B3F" w:rsidR="00423525" w:rsidRPr="005A1E23" w:rsidRDefault="00423525" w:rsidP="00E060A5">
      <w:pPr>
        <w:pStyle w:val="Odstavekseznama"/>
        <w:numPr>
          <w:ilvl w:val="0"/>
          <w:numId w:val="12"/>
        </w:numPr>
        <w:rPr>
          <w:color w:val="000000" w:themeColor="text1"/>
        </w:rPr>
      </w:pPr>
      <w:r w:rsidRPr="005A1E23">
        <w:rPr>
          <w:color w:val="000000" w:themeColor="text1"/>
        </w:rPr>
        <w:t>linearnost in delovno območje,</w:t>
      </w:r>
    </w:p>
    <w:p w14:paraId="11DF169E" w14:textId="1A2BCC8C" w:rsidR="00423525" w:rsidRPr="005A1E23" w:rsidRDefault="00423525" w:rsidP="00E060A5">
      <w:pPr>
        <w:pStyle w:val="Odstavekseznama"/>
        <w:numPr>
          <w:ilvl w:val="0"/>
          <w:numId w:val="12"/>
        </w:numPr>
        <w:rPr>
          <w:color w:val="000000" w:themeColor="text1"/>
        </w:rPr>
      </w:pPr>
      <w:r w:rsidRPr="005A1E23">
        <w:rPr>
          <w:color w:val="000000" w:themeColor="text1"/>
        </w:rPr>
        <w:t>natančnost in</w:t>
      </w:r>
    </w:p>
    <w:p w14:paraId="367357AF" w14:textId="4CBD39CC" w:rsidR="00423525" w:rsidRPr="005A1E23" w:rsidRDefault="00423525" w:rsidP="00E060A5">
      <w:pPr>
        <w:pStyle w:val="Odstavekseznama"/>
        <w:numPr>
          <w:ilvl w:val="0"/>
          <w:numId w:val="12"/>
        </w:numPr>
        <w:rPr>
          <w:color w:val="000000" w:themeColor="text1"/>
        </w:rPr>
      </w:pPr>
      <w:r w:rsidRPr="005A1E23">
        <w:rPr>
          <w:color w:val="000000" w:themeColor="text1"/>
        </w:rPr>
        <w:t>točnost.</w:t>
      </w:r>
    </w:p>
    <w:p w14:paraId="01F79577" w14:textId="57B9F870" w:rsidR="00423525" w:rsidRPr="005A1E23" w:rsidRDefault="00423525" w:rsidP="00423525">
      <w:pPr>
        <w:rPr>
          <w:color w:val="000000" w:themeColor="text1"/>
        </w:rPr>
      </w:pPr>
      <w:r w:rsidRPr="005A1E23">
        <w:rPr>
          <w:color w:val="000000" w:themeColor="text1"/>
        </w:rPr>
        <w:t>Vse spremembe metod oziroma postopkov morajo biti obvladovane in dokumentirane. Pri tem je potrebno ugotoviti oziroma preveriti vpliv teh sprememb. Če imajo te spremembe vpliv na prvotno preverjanje (validacijo)</w:t>
      </w:r>
      <w:r w:rsidR="007D058E" w:rsidRPr="005A1E23">
        <w:rPr>
          <w:color w:val="000000" w:themeColor="text1"/>
        </w:rPr>
        <w:t>,</w:t>
      </w:r>
      <w:r w:rsidRPr="005A1E23">
        <w:rPr>
          <w:color w:val="000000" w:themeColor="text1"/>
        </w:rPr>
        <w:t xml:space="preserve"> je potrebno izvesti novo validacijo.</w:t>
      </w:r>
    </w:p>
    <w:p w14:paraId="4F603727" w14:textId="33CC1A7E" w:rsidR="00423525" w:rsidRPr="005A1E23" w:rsidRDefault="00423525" w:rsidP="00C63C7B">
      <w:pPr>
        <w:pStyle w:val="Napis"/>
        <w:rPr>
          <w:color w:val="000000" w:themeColor="text1"/>
        </w:rPr>
      </w:pPr>
      <w:r w:rsidRPr="005A1E23">
        <w:rPr>
          <w:color w:val="000000" w:themeColor="text1"/>
        </w:rPr>
        <w:t>Opomba 2: Poročilo o validaciji je praviloma samostojen dokument. Povzetki so lahko vključeni tudi v navodila za metode.</w:t>
      </w:r>
    </w:p>
    <w:p w14:paraId="1B3BF978" w14:textId="337EA654" w:rsidR="00423525" w:rsidRPr="005A1E23" w:rsidRDefault="00337CA1" w:rsidP="00C63C7B">
      <w:pPr>
        <w:pStyle w:val="Naslov1"/>
        <w:rPr>
          <w:color w:val="000000" w:themeColor="text1"/>
        </w:rPr>
      </w:pPr>
      <w:bookmarkStart w:id="24" w:name="_Toc119316463"/>
      <w:r w:rsidRPr="005A1E23">
        <w:rPr>
          <w:color w:val="000000" w:themeColor="text1"/>
        </w:rPr>
        <w:t>Zagotavljanje kakovosti analitskih rezultatov</w:t>
      </w:r>
      <w:bookmarkEnd w:id="24"/>
    </w:p>
    <w:p w14:paraId="23A6539F" w14:textId="4AD082A4" w:rsidR="00E060A5" w:rsidRPr="005A1E23" w:rsidRDefault="00DF00F1" w:rsidP="00E060A5">
      <w:pPr>
        <w:rPr>
          <w:color w:val="000000" w:themeColor="text1"/>
        </w:rPr>
      </w:pPr>
      <w:r w:rsidRPr="005A1E23">
        <w:rPr>
          <w:color w:val="000000" w:themeColor="text1"/>
        </w:rPr>
        <w:t xml:space="preserve">Kakovost </w:t>
      </w:r>
      <w:r w:rsidR="00E060A5" w:rsidRPr="005A1E23">
        <w:rPr>
          <w:color w:val="000000" w:themeColor="text1"/>
        </w:rPr>
        <w:t>rezultatov analiznih metod in postopkov NJPSSKT zagotavlja s kombinacijo različnih načinov zagotavljanja kakovosti:</w:t>
      </w:r>
    </w:p>
    <w:p w14:paraId="3EE2C517" w14:textId="7A70DD9A" w:rsidR="00E060A5" w:rsidRPr="005A1E23" w:rsidRDefault="00E060A5" w:rsidP="00E060A5">
      <w:pPr>
        <w:pStyle w:val="Odstavekseznama"/>
        <w:numPr>
          <w:ilvl w:val="0"/>
          <w:numId w:val="10"/>
        </w:numPr>
        <w:rPr>
          <w:color w:val="000000" w:themeColor="text1"/>
        </w:rPr>
      </w:pPr>
      <w:r w:rsidRPr="005A1E23">
        <w:rPr>
          <w:color w:val="000000" w:themeColor="text1"/>
        </w:rPr>
        <w:t>uporaba referenčnih materialov oziroma  kontrolnih vzorcev</w:t>
      </w:r>
      <w:r w:rsidRPr="005A1E23">
        <w:rPr>
          <w:color w:val="000000" w:themeColor="text1"/>
          <w:vertAlign w:val="superscript"/>
        </w:rPr>
        <w:t>1</w:t>
      </w:r>
      <w:r w:rsidRPr="005A1E23">
        <w:rPr>
          <w:color w:val="000000" w:themeColor="text1"/>
        </w:rPr>
        <w:t xml:space="preserve">, </w:t>
      </w:r>
    </w:p>
    <w:p w14:paraId="1CAFE464" w14:textId="7AA2D823" w:rsidR="00E060A5" w:rsidRPr="005A1E23" w:rsidRDefault="00E060A5" w:rsidP="00E060A5">
      <w:pPr>
        <w:pStyle w:val="Odstavekseznama"/>
        <w:numPr>
          <w:ilvl w:val="0"/>
          <w:numId w:val="10"/>
        </w:numPr>
        <w:rPr>
          <w:color w:val="000000" w:themeColor="text1"/>
        </w:rPr>
      </w:pPr>
      <w:r w:rsidRPr="005A1E23">
        <w:rPr>
          <w:color w:val="000000" w:themeColor="text1"/>
        </w:rPr>
        <w:t>izvajanje analiz v dveh ali več paralelkah,</w:t>
      </w:r>
    </w:p>
    <w:p w14:paraId="22D98C6C" w14:textId="40E0C378" w:rsidR="00E060A5" w:rsidRPr="005A1E23" w:rsidRDefault="00342CEF" w:rsidP="00E060A5">
      <w:pPr>
        <w:pStyle w:val="Odstavekseznama"/>
        <w:numPr>
          <w:ilvl w:val="0"/>
          <w:numId w:val="10"/>
        </w:numPr>
        <w:rPr>
          <w:color w:val="000000" w:themeColor="text1"/>
        </w:rPr>
      </w:pPr>
      <w:r w:rsidRPr="005A1E23">
        <w:rPr>
          <w:color w:val="000000" w:themeColor="text1"/>
        </w:rPr>
        <w:t xml:space="preserve">redna </w:t>
      </w:r>
      <w:r w:rsidR="00E060A5" w:rsidRPr="005A1E23">
        <w:rPr>
          <w:color w:val="000000" w:themeColor="text1"/>
        </w:rPr>
        <w:t xml:space="preserve">udeležba </w:t>
      </w:r>
      <w:r w:rsidRPr="005A1E23">
        <w:rPr>
          <w:color w:val="000000" w:themeColor="text1"/>
        </w:rPr>
        <w:t xml:space="preserve">analitskega laboratorija </w:t>
      </w:r>
      <w:r w:rsidR="00E060A5" w:rsidRPr="005A1E23">
        <w:rPr>
          <w:color w:val="000000" w:themeColor="text1"/>
        </w:rPr>
        <w:t xml:space="preserve">v </w:t>
      </w:r>
      <w:proofErr w:type="spellStart"/>
      <w:r w:rsidR="00E060A5" w:rsidRPr="005A1E23">
        <w:rPr>
          <w:color w:val="000000" w:themeColor="text1"/>
        </w:rPr>
        <w:t>medlaboratorijskih</w:t>
      </w:r>
      <w:proofErr w:type="spellEnd"/>
      <w:r w:rsidR="00E060A5" w:rsidRPr="005A1E23">
        <w:rPr>
          <w:color w:val="000000" w:themeColor="text1"/>
        </w:rPr>
        <w:t xml:space="preserve"> primerjavah</w:t>
      </w:r>
      <w:r w:rsidR="00343831" w:rsidRPr="005A1E23">
        <w:rPr>
          <w:color w:val="000000" w:themeColor="text1"/>
          <w:vertAlign w:val="superscript"/>
        </w:rPr>
        <w:t>2</w:t>
      </w:r>
      <w:r w:rsidR="00E060A5" w:rsidRPr="005A1E23">
        <w:rPr>
          <w:color w:val="000000" w:themeColor="text1"/>
        </w:rPr>
        <w:t>.</w:t>
      </w:r>
    </w:p>
    <w:p w14:paraId="0EECD8A3" w14:textId="4F433298" w:rsidR="00E060A5" w:rsidRPr="005A1E23" w:rsidRDefault="001829CB" w:rsidP="00E060A5">
      <w:pPr>
        <w:rPr>
          <w:color w:val="000000" w:themeColor="text1"/>
        </w:rPr>
      </w:pPr>
      <w:r w:rsidRPr="005A1E23">
        <w:rPr>
          <w:color w:val="000000" w:themeColor="text1"/>
        </w:rPr>
        <w:t xml:space="preserve">Kakovost </w:t>
      </w:r>
      <w:r w:rsidR="00E060A5" w:rsidRPr="005A1E23">
        <w:rPr>
          <w:color w:val="000000" w:themeColor="text1"/>
        </w:rPr>
        <w:t xml:space="preserve">rezultatov mora biti zagotovljena na dveh nivojih:  redno ob izvajanju analiz za namen spremljanja stanja kmetijskih tal (a) oziroma (b) in občasno s preverjanjem točnosti analizne metode (c). Nosilec mora o tem voditi zapise. </w:t>
      </w:r>
    </w:p>
    <w:p w14:paraId="2F3FB10B" w14:textId="522C6201" w:rsidR="00E060A5" w:rsidRPr="005A1E23" w:rsidRDefault="00E060A5" w:rsidP="002800D0">
      <w:pPr>
        <w:pStyle w:val="Napis"/>
        <w:rPr>
          <w:color w:val="000000" w:themeColor="text1"/>
        </w:rPr>
      </w:pPr>
      <w:r w:rsidRPr="005A1E23">
        <w:rPr>
          <w:color w:val="000000" w:themeColor="text1"/>
        </w:rPr>
        <w:t>Opomba 1: Podatki pridobljeni pri analizah referenčnih materialov oziroma kontrolnih vzorcev morajo biti dokumentirani tako, da je mogoče zaznati trende.</w:t>
      </w:r>
      <w:r w:rsidR="005E17B5" w:rsidRPr="005A1E23">
        <w:rPr>
          <w:color w:val="000000" w:themeColor="text1"/>
        </w:rPr>
        <w:t xml:space="preserve"> </w:t>
      </w:r>
      <w:r w:rsidRPr="005A1E23">
        <w:rPr>
          <w:color w:val="000000" w:themeColor="text1"/>
        </w:rPr>
        <w:t>Za pregledovanje rezultatov je potrebno uporabljati statistične tehnike.</w:t>
      </w:r>
    </w:p>
    <w:p w14:paraId="3977C5F1" w14:textId="0630FF16" w:rsidR="00E060A5" w:rsidRPr="005A1E23" w:rsidRDefault="00E060A5" w:rsidP="002800D0">
      <w:pPr>
        <w:pStyle w:val="Napis"/>
        <w:rPr>
          <w:color w:val="000000" w:themeColor="text1"/>
        </w:rPr>
      </w:pPr>
      <w:r w:rsidRPr="005A1E23">
        <w:rPr>
          <w:color w:val="000000" w:themeColor="text1"/>
        </w:rPr>
        <w:t xml:space="preserve">Opomba 2: Uspešnost udeležbe v </w:t>
      </w:r>
      <w:proofErr w:type="spellStart"/>
      <w:r w:rsidRPr="005A1E23">
        <w:rPr>
          <w:color w:val="000000" w:themeColor="text1"/>
        </w:rPr>
        <w:t>medlaboratorijskih</w:t>
      </w:r>
      <w:proofErr w:type="spellEnd"/>
      <w:r w:rsidRPr="005A1E23">
        <w:rPr>
          <w:color w:val="000000" w:themeColor="text1"/>
        </w:rPr>
        <w:t xml:space="preserve"> primerjavah temelji na poročanju organizatorja. Podatki o udeležbah morajo biti dokumentirani tako, da je mogoče spremljati trende.</w:t>
      </w:r>
    </w:p>
    <w:p w14:paraId="42F18B50" w14:textId="77777777" w:rsidR="00E060A5" w:rsidRPr="005A1E23" w:rsidRDefault="00E060A5" w:rsidP="00E060A5">
      <w:pPr>
        <w:rPr>
          <w:color w:val="000000" w:themeColor="text1"/>
        </w:rPr>
      </w:pPr>
      <w:r w:rsidRPr="005A1E23">
        <w:rPr>
          <w:color w:val="000000" w:themeColor="text1"/>
        </w:rPr>
        <w:t>Ugotovljena odstopanja od pravih oziroma pričakovanih rezultatov je treba obvladovati v skladu s točko 13.</w:t>
      </w:r>
    </w:p>
    <w:p w14:paraId="07E4C45A" w14:textId="4272DF4F" w:rsidR="00C63C7B" w:rsidRPr="005A1E23" w:rsidRDefault="00E060A5" w:rsidP="00596C83">
      <w:pPr>
        <w:rPr>
          <w:color w:val="000000" w:themeColor="text1"/>
        </w:rPr>
      </w:pPr>
      <w:r w:rsidRPr="005A1E23">
        <w:rPr>
          <w:color w:val="000000" w:themeColor="text1"/>
        </w:rPr>
        <w:lastRenderedPageBreak/>
        <w:t xml:space="preserve">NJPSSKT lahko sodeluje v različnih shemah </w:t>
      </w:r>
      <w:proofErr w:type="spellStart"/>
      <w:r w:rsidRPr="005A1E23">
        <w:rPr>
          <w:color w:val="000000" w:themeColor="text1"/>
        </w:rPr>
        <w:t>medlaboratorijskih</w:t>
      </w:r>
      <w:proofErr w:type="spellEnd"/>
      <w:r w:rsidRPr="005A1E23">
        <w:rPr>
          <w:color w:val="000000" w:themeColor="text1"/>
        </w:rPr>
        <w:t xml:space="preserve"> primerjav za področje analiz kakovosti kmetijskih tal. Sodelovanje v </w:t>
      </w:r>
      <w:proofErr w:type="spellStart"/>
      <w:r w:rsidRPr="005A1E23">
        <w:rPr>
          <w:color w:val="000000" w:themeColor="text1"/>
        </w:rPr>
        <w:t>medlaboratorijskih</w:t>
      </w:r>
      <w:proofErr w:type="spellEnd"/>
      <w:r w:rsidRPr="005A1E23">
        <w:rPr>
          <w:color w:val="000000" w:themeColor="text1"/>
        </w:rPr>
        <w:t xml:space="preserve"> primerjavah, ki jih organizira krovni laboratorij za spremljanje stanja kmetijskih tal</w:t>
      </w:r>
      <w:r w:rsidR="004A0DC6" w:rsidRPr="005A1E23">
        <w:rPr>
          <w:color w:val="000000" w:themeColor="text1"/>
        </w:rPr>
        <w:t>, pa</w:t>
      </w:r>
      <w:r w:rsidRPr="005A1E23">
        <w:rPr>
          <w:color w:val="000000" w:themeColor="text1"/>
        </w:rPr>
        <w:t xml:space="preserve"> je obvezno.</w:t>
      </w:r>
    </w:p>
    <w:p w14:paraId="62C2D663" w14:textId="1F002437" w:rsidR="00973BD9" w:rsidRPr="005A1E23" w:rsidRDefault="00337CA1" w:rsidP="00C63C7B">
      <w:pPr>
        <w:pStyle w:val="Naslov1"/>
        <w:rPr>
          <w:color w:val="000000" w:themeColor="text1"/>
        </w:rPr>
      </w:pPr>
      <w:bookmarkStart w:id="25" w:name="_Toc119316464"/>
      <w:r w:rsidRPr="005A1E23">
        <w:rPr>
          <w:color w:val="000000" w:themeColor="text1"/>
        </w:rPr>
        <w:t>Poročanje analitskih rezultatov</w:t>
      </w:r>
      <w:bookmarkEnd w:id="25"/>
    </w:p>
    <w:p w14:paraId="3C6666D0" w14:textId="69831D8E" w:rsidR="00057BE8" w:rsidRPr="005A1E23" w:rsidRDefault="00057BE8" w:rsidP="00057BE8">
      <w:pPr>
        <w:rPr>
          <w:color w:val="000000" w:themeColor="text1"/>
        </w:rPr>
      </w:pPr>
      <w:r w:rsidRPr="005A1E23">
        <w:rPr>
          <w:color w:val="000000" w:themeColor="text1"/>
        </w:rPr>
        <w:t>Rezultati analiz za spremljanje stanja kmetijskih tal morajo biti poročani točno, jasno, nedvoumno in objektivno. Poročilo lahko podaja informacije za en vzorec ali skupino vzorcev, kar mora biti razvidno iz podatkov o vzorčenju. Poročilo je potrebno pred izdajo pregledati in odobriti. Analizno poročilo mora vsebovati naslednje podatke:</w:t>
      </w:r>
    </w:p>
    <w:p w14:paraId="3F83004C" w14:textId="7D806FE1" w:rsidR="00057BE8" w:rsidRPr="005A1E23" w:rsidRDefault="00057BE8" w:rsidP="00057BE8">
      <w:pPr>
        <w:pStyle w:val="Odstavekseznama"/>
        <w:numPr>
          <w:ilvl w:val="0"/>
          <w:numId w:val="12"/>
        </w:numPr>
        <w:rPr>
          <w:color w:val="000000" w:themeColor="text1"/>
        </w:rPr>
      </w:pPr>
      <w:r w:rsidRPr="005A1E23">
        <w:rPr>
          <w:color w:val="000000" w:themeColor="text1"/>
        </w:rPr>
        <w:t>Naslov (npr. »Analizno poročilo«, »Poročilo o pre</w:t>
      </w:r>
      <w:r w:rsidR="00286D15" w:rsidRPr="005A1E23">
        <w:rPr>
          <w:color w:val="000000" w:themeColor="text1"/>
        </w:rPr>
        <w:t>iz</w:t>
      </w:r>
      <w:r w:rsidRPr="005A1E23">
        <w:rPr>
          <w:color w:val="000000" w:themeColor="text1"/>
        </w:rPr>
        <w:t>kušanju«…)</w:t>
      </w:r>
      <w:r w:rsidR="000A33C8" w:rsidRPr="005A1E23">
        <w:rPr>
          <w:color w:val="000000" w:themeColor="text1"/>
        </w:rPr>
        <w:t>;</w:t>
      </w:r>
    </w:p>
    <w:p w14:paraId="1FAF2912" w14:textId="5C823A22" w:rsidR="00057BE8" w:rsidRPr="005A1E23" w:rsidRDefault="00057BE8" w:rsidP="00057BE8">
      <w:pPr>
        <w:pStyle w:val="Odstavekseznama"/>
        <w:numPr>
          <w:ilvl w:val="0"/>
          <w:numId w:val="12"/>
        </w:numPr>
        <w:rPr>
          <w:color w:val="000000" w:themeColor="text1"/>
        </w:rPr>
      </w:pPr>
      <w:r w:rsidRPr="005A1E23">
        <w:rPr>
          <w:color w:val="000000" w:themeColor="text1"/>
        </w:rPr>
        <w:t>Ime in naslov NJPSSKT, ki je opravil analize</w:t>
      </w:r>
      <w:r w:rsidR="000A33C8" w:rsidRPr="005A1E23">
        <w:rPr>
          <w:color w:val="000000" w:themeColor="text1"/>
        </w:rPr>
        <w:t>;</w:t>
      </w:r>
    </w:p>
    <w:p w14:paraId="1DC759A1" w14:textId="297F477D" w:rsidR="00057BE8" w:rsidRPr="005A1E23" w:rsidRDefault="00057BE8" w:rsidP="00057BE8">
      <w:pPr>
        <w:pStyle w:val="Odstavekseznama"/>
        <w:numPr>
          <w:ilvl w:val="0"/>
          <w:numId w:val="12"/>
        </w:numPr>
        <w:rPr>
          <w:color w:val="000000" w:themeColor="text1"/>
        </w:rPr>
      </w:pPr>
      <w:r w:rsidRPr="005A1E23">
        <w:rPr>
          <w:color w:val="000000" w:themeColor="text1"/>
        </w:rPr>
        <w:t>Ime in kontaktne podatke naročnika oziroma namen izvedbe analiz (npr. Spremljanje stanja kmetijskih tal)</w:t>
      </w:r>
      <w:r w:rsidR="000A33C8" w:rsidRPr="005A1E23">
        <w:rPr>
          <w:color w:val="000000" w:themeColor="text1"/>
        </w:rPr>
        <w:t>;</w:t>
      </w:r>
    </w:p>
    <w:p w14:paraId="03C630E9" w14:textId="36E34077" w:rsidR="00057BE8" w:rsidRPr="005A1E23" w:rsidRDefault="00057BE8" w:rsidP="00057BE8">
      <w:pPr>
        <w:pStyle w:val="Odstavekseznama"/>
        <w:numPr>
          <w:ilvl w:val="0"/>
          <w:numId w:val="12"/>
        </w:numPr>
        <w:rPr>
          <w:color w:val="000000" w:themeColor="text1"/>
        </w:rPr>
      </w:pPr>
      <w:r w:rsidRPr="005A1E23">
        <w:rPr>
          <w:color w:val="000000" w:themeColor="text1"/>
        </w:rPr>
        <w:t>Podatke o metodah, ki so bile uporabljene za analizo vzorcev kmet</w:t>
      </w:r>
      <w:r w:rsidR="000A33C8" w:rsidRPr="005A1E23">
        <w:rPr>
          <w:color w:val="000000" w:themeColor="text1"/>
        </w:rPr>
        <w:t>ij</w:t>
      </w:r>
      <w:r w:rsidRPr="005A1E23">
        <w:rPr>
          <w:color w:val="000000" w:themeColor="text1"/>
        </w:rPr>
        <w:t>skih tal, vključno z navedbo metode za pripravo vzorcev</w:t>
      </w:r>
      <w:r w:rsidR="000A33C8" w:rsidRPr="005A1E23">
        <w:rPr>
          <w:color w:val="000000" w:themeColor="text1"/>
        </w:rPr>
        <w:t>;</w:t>
      </w:r>
    </w:p>
    <w:p w14:paraId="654F0FB1" w14:textId="67DFD12B" w:rsidR="00057BE8" w:rsidRPr="005A1E23" w:rsidRDefault="00057BE8" w:rsidP="00057BE8">
      <w:pPr>
        <w:pStyle w:val="Odstavekseznama"/>
        <w:numPr>
          <w:ilvl w:val="0"/>
          <w:numId w:val="12"/>
        </w:numPr>
        <w:rPr>
          <w:color w:val="000000" w:themeColor="text1"/>
        </w:rPr>
      </w:pPr>
      <w:r w:rsidRPr="005A1E23">
        <w:rPr>
          <w:color w:val="000000" w:themeColor="text1"/>
        </w:rPr>
        <w:t>Sklic na metodo vzorčenja (Pravilnik SSKT, UL RS 103/22, Priloga 1 ali standard)</w:t>
      </w:r>
      <w:r w:rsidR="000A33C8" w:rsidRPr="005A1E23">
        <w:rPr>
          <w:color w:val="000000" w:themeColor="text1"/>
        </w:rPr>
        <w:t>,</w:t>
      </w:r>
      <w:r w:rsidRPr="005A1E23">
        <w:rPr>
          <w:color w:val="000000" w:themeColor="text1"/>
        </w:rPr>
        <w:t xml:space="preserve"> oziroma na zapisnik ali poročilo o vzorčenju (če obstaja), za vzorce, na katere se nanaša to analizno poročilo. Sklic se lahko nanaša tudi na plan vzorčenja</w:t>
      </w:r>
      <w:r w:rsidR="000A33C8" w:rsidRPr="005A1E23">
        <w:rPr>
          <w:color w:val="000000" w:themeColor="text1"/>
        </w:rPr>
        <w:t>;</w:t>
      </w:r>
    </w:p>
    <w:p w14:paraId="2519EA38" w14:textId="2C5A5E1A" w:rsidR="00057BE8" w:rsidRPr="005A1E23" w:rsidRDefault="00057BE8" w:rsidP="00057BE8">
      <w:pPr>
        <w:pStyle w:val="Odstavekseznama"/>
        <w:numPr>
          <w:ilvl w:val="0"/>
          <w:numId w:val="12"/>
        </w:numPr>
        <w:rPr>
          <w:color w:val="000000" w:themeColor="text1"/>
        </w:rPr>
      </w:pPr>
      <w:r w:rsidRPr="005A1E23">
        <w:rPr>
          <w:color w:val="000000" w:themeColor="text1"/>
        </w:rPr>
        <w:t>Datum prejema vzorcev</w:t>
      </w:r>
      <w:r w:rsidR="00FC5FAC" w:rsidRPr="005A1E23">
        <w:rPr>
          <w:color w:val="000000" w:themeColor="text1"/>
        </w:rPr>
        <w:t>;</w:t>
      </w:r>
    </w:p>
    <w:p w14:paraId="6E3B35EA" w14:textId="158B399B" w:rsidR="00057BE8" w:rsidRPr="005A1E23" w:rsidRDefault="00057BE8" w:rsidP="00057BE8">
      <w:pPr>
        <w:pStyle w:val="Odstavekseznama"/>
        <w:numPr>
          <w:ilvl w:val="0"/>
          <w:numId w:val="12"/>
        </w:numPr>
        <w:rPr>
          <w:color w:val="000000" w:themeColor="text1"/>
        </w:rPr>
      </w:pPr>
      <w:r w:rsidRPr="005A1E23">
        <w:rPr>
          <w:color w:val="000000" w:themeColor="text1"/>
        </w:rPr>
        <w:t>Datum izvedbe analiz</w:t>
      </w:r>
      <w:r w:rsidR="00FC5FAC" w:rsidRPr="005A1E23">
        <w:rPr>
          <w:color w:val="000000" w:themeColor="text1"/>
        </w:rPr>
        <w:t>;</w:t>
      </w:r>
    </w:p>
    <w:p w14:paraId="70904E76" w14:textId="7BAE01B3" w:rsidR="00057BE8" w:rsidRPr="005A1E23" w:rsidRDefault="00057BE8" w:rsidP="00057BE8">
      <w:pPr>
        <w:pStyle w:val="Odstavekseznama"/>
        <w:numPr>
          <w:ilvl w:val="0"/>
          <w:numId w:val="12"/>
        </w:numPr>
        <w:rPr>
          <w:color w:val="000000" w:themeColor="text1"/>
        </w:rPr>
      </w:pPr>
      <w:r w:rsidRPr="005A1E23">
        <w:rPr>
          <w:color w:val="000000" w:themeColor="text1"/>
        </w:rPr>
        <w:t>Rezultate analiz z merskimi enotami (kjer je to primerno)</w:t>
      </w:r>
      <w:r w:rsidR="00FC5FAC" w:rsidRPr="005A1E23">
        <w:rPr>
          <w:color w:val="000000" w:themeColor="text1"/>
        </w:rPr>
        <w:t>;</w:t>
      </w:r>
    </w:p>
    <w:p w14:paraId="6B1EF9D4" w14:textId="3426CE94" w:rsidR="00057BE8" w:rsidRPr="005A1E23" w:rsidRDefault="00057BE8" w:rsidP="00057BE8">
      <w:pPr>
        <w:pStyle w:val="Odstavekseznama"/>
        <w:numPr>
          <w:ilvl w:val="0"/>
          <w:numId w:val="12"/>
        </w:numPr>
        <w:rPr>
          <w:color w:val="000000" w:themeColor="text1"/>
        </w:rPr>
      </w:pPr>
      <w:r w:rsidRPr="005A1E23">
        <w:rPr>
          <w:color w:val="000000" w:themeColor="text1"/>
        </w:rPr>
        <w:t>Dodatke ali odstopanja iz metode oziroma dodatne zahteve za poročanje, ki so navedene v virih za izvajanje metod</w:t>
      </w:r>
      <w:r w:rsidR="00FC5FAC" w:rsidRPr="005A1E23">
        <w:rPr>
          <w:color w:val="000000" w:themeColor="text1"/>
        </w:rPr>
        <w:t>;</w:t>
      </w:r>
    </w:p>
    <w:p w14:paraId="2F712E61" w14:textId="64D5EEFC" w:rsidR="00973BD9" w:rsidRPr="005A1E23" w:rsidRDefault="00057BE8" w:rsidP="00057BE8">
      <w:pPr>
        <w:pStyle w:val="Odstavekseznama"/>
        <w:numPr>
          <w:ilvl w:val="0"/>
          <w:numId w:val="12"/>
        </w:numPr>
        <w:rPr>
          <w:color w:val="000000" w:themeColor="text1"/>
        </w:rPr>
      </w:pPr>
      <w:r w:rsidRPr="005A1E23">
        <w:rPr>
          <w:color w:val="000000" w:themeColor="text1"/>
        </w:rPr>
        <w:t>Identifikacijo osebe (oseb) ki je (so) o</w:t>
      </w:r>
      <w:r w:rsidR="004B7A7C" w:rsidRPr="005A1E23">
        <w:rPr>
          <w:color w:val="000000" w:themeColor="text1"/>
        </w:rPr>
        <w:t>do</w:t>
      </w:r>
      <w:r w:rsidRPr="005A1E23">
        <w:rPr>
          <w:color w:val="000000" w:themeColor="text1"/>
        </w:rPr>
        <w:t>brila(e) izdajo poročila.</w:t>
      </w:r>
    </w:p>
    <w:p w14:paraId="57D02122" w14:textId="68BEEAB8" w:rsidR="00057BE8" w:rsidRPr="005A1E23" w:rsidRDefault="00337CA1" w:rsidP="00C63C7B">
      <w:pPr>
        <w:pStyle w:val="Naslov1"/>
        <w:rPr>
          <w:color w:val="000000" w:themeColor="text1"/>
        </w:rPr>
      </w:pPr>
      <w:bookmarkStart w:id="26" w:name="_Toc119316465"/>
      <w:r w:rsidRPr="005A1E23">
        <w:rPr>
          <w:color w:val="000000" w:themeColor="text1"/>
        </w:rPr>
        <w:t>Obvladovanje podatkov in informacij</w:t>
      </w:r>
      <w:bookmarkEnd w:id="26"/>
    </w:p>
    <w:p w14:paraId="73980089" w14:textId="77777777" w:rsidR="00332DF1" w:rsidRPr="005A1E23" w:rsidRDefault="00332DF1" w:rsidP="00332DF1">
      <w:pPr>
        <w:rPr>
          <w:color w:val="000000" w:themeColor="text1"/>
        </w:rPr>
      </w:pPr>
      <w:r w:rsidRPr="005A1E23">
        <w:rPr>
          <w:color w:val="000000" w:themeColor="text1"/>
        </w:rPr>
        <w:t>NJPSSKT mora imeti dostop do podatkov in informacij, ki jih potrebuje za izvajanje analiz in ki pri tem nastajajo, od vzorčenja (če ga izvaja) oziroma sprejema vzorcev do poročanja o rezultatih analiz. Ti podatki, ki jih NJPSSKT zbira, obdeluje, zapisuje, poroča in lahko izvaja ponoven vpogled v podatke zajemajo:</w:t>
      </w:r>
    </w:p>
    <w:p w14:paraId="2959832E" w14:textId="5077F134" w:rsidR="00332DF1" w:rsidRPr="005A1E23" w:rsidRDefault="00332DF1" w:rsidP="00332DF1">
      <w:pPr>
        <w:pStyle w:val="Odstavekseznama"/>
        <w:numPr>
          <w:ilvl w:val="0"/>
          <w:numId w:val="12"/>
        </w:numPr>
        <w:rPr>
          <w:color w:val="000000" w:themeColor="text1"/>
        </w:rPr>
      </w:pPr>
      <w:bookmarkStart w:id="27" w:name="_Hlk117971146"/>
      <w:r w:rsidRPr="005A1E23">
        <w:rPr>
          <w:color w:val="000000" w:themeColor="text1"/>
        </w:rPr>
        <w:t>podatke o vzorčenju,</w:t>
      </w:r>
    </w:p>
    <w:p w14:paraId="6A0A357A" w14:textId="2FE88C0E" w:rsidR="00332DF1" w:rsidRPr="005A1E23" w:rsidRDefault="00332DF1" w:rsidP="00332DF1">
      <w:pPr>
        <w:pStyle w:val="Odstavekseznama"/>
        <w:numPr>
          <w:ilvl w:val="0"/>
          <w:numId w:val="12"/>
        </w:numPr>
        <w:rPr>
          <w:color w:val="000000" w:themeColor="text1"/>
        </w:rPr>
      </w:pPr>
      <w:r w:rsidRPr="005A1E23">
        <w:rPr>
          <w:color w:val="000000" w:themeColor="text1"/>
        </w:rPr>
        <w:t>podatke o vzorcih (od sprejema do odstranitve),</w:t>
      </w:r>
    </w:p>
    <w:p w14:paraId="24B28B3F" w14:textId="6E940141" w:rsidR="00332DF1" w:rsidRPr="005A1E23" w:rsidRDefault="00332DF1" w:rsidP="00332DF1">
      <w:pPr>
        <w:pStyle w:val="Odstavekseznama"/>
        <w:numPr>
          <w:ilvl w:val="0"/>
          <w:numId w:val="12"/>
        </w:numPr>
        <w:rPr>
          <w:color w:val="000000" w:themeColor="text1"/>
        </w:rPr>
      </w:pPr>
      <w:r w:rsidRPr="005A1E23">
        <w:rPr>
          <w:color w:val="000000" w:themeColor="text1"/>
        </w:rPr>
        <w:t>poročil</w:t>
      </w:r>
      <w:r w:rsidR="009B7F5B" w:rsidRPr="005A1E23">
        <w:rPr>
          <w:color w:val="000000" w:themeColor="text1"/>
        </w:rPr>
        <w:t>a</w:t>
      </w:r>
      <w:r w:rsidRPr="005A1E23">
        <w:rPr>
          <w:color w:val="000000" w:themeColor="text1"/>
        </w:rPr>
        <w:t xml:space="preserve"> o rezultatih analiz</w:t>
      </w:r>
      <w:r w:rsidR="009B7F5B" w:rsidRPr="005A1E23">
        <w:rPr>
          <w:color w:val="000000" w:themeColor="text1"/>
        </w:rPr>
        <w:t>.</w:t>
      </w:r>
    </w:p>
    <w:bookmarkEnd w:id="27"/>
    <w:p w14:paraId="7094C860" w14:textId="77777777" w:rsidR="00332DF1" w:rsidRPr="005A1E23" w:rsidRDefault="00332DF1" w:rsidP="00332DF1">
      <w:pPr>
        <w:rPr>
          <w:color w:val="000000" w:themeColor="text1"/>
        </w:rPr>
      </w:pPr>
      <w:r w:rsidRPr="005A1E23">
        <w:rPr>
          <w:color w:val="000000" w:themeColor="text1"/>
        </w:rPr>
        <w:t>Pravilnost prenosa podatkov je potrebno preverjati.</w:t>
      </w:r>
    </w:p>
    <w:p w14:paraId="33575A11" w14:textId="3F01181E" w:rsidR="001A791B" w:rsidRPr="005A1E23" w:rsidRDefault="00332DF1" w:rsidP="00332DF1">
      <w:pPr>
        <w:rPr>
          <w:color w:val="000000" w:themeColor="text1"/>
        </w:rPr>
      </w:pPr>
      <w:r w:rsidRPr="005A1E23">
        <w:rPr>
          <w:color w:val="000000" w:themeColor="text1"/>
        </w:rPr>
        <w:t>Podatke, ki se hranijo v papirni ali elektronski obliki je potrebno zaščititi pred izgubo, nepooblaščenim dostopom in spreminjanjem.</w:t>
      </w:r>
    </w:p>
    <w:p w14:paraId="4CEDDB8E" w14:textId="4BEDAEF8" w:rsidR="00C63C7B" w:rsidRPr="005A1E23" w:rsidRDefault="00C63C7B" w:rsidP="00C63C7B">
      <w:pPr>
        <w:rPr>
          <w:color w:val="000000" w:themeColor="text1"/>
        </w:rPr>
      </w:pPr>
    </w:p>
    <w:p w14:paraId="687BC15C" w14:textId="049625EB" w:rsidR="00332DF1" w:rsidRPr="005A1E23" w:rsidRDefault="00337CA1" w:rsidP="00C63C7B">
      <w:pPr>
        <w:pStyle w:val="Naslov1"/>
        <w:rPr>
          <w:color w:val="000000" w:themeColor="text1"/>
        </w:rPr>
      </w:pPr>
      <w:bookmarkStart w:id="28" w:name="_Toc119316466"/>
      <w:r w:rsidRPr="005A1E23">
        <w:rPr>
          <w:color w:val="000000" w:themeColor="text1"/>
        </w:rPr>
        <w:lastRenderedPageBreak/>
        <w:t>Dokumenti in zapisi</w:t>
      </w:r>
      <w:bookmarkEnd w:id="28"/>
    </w:p>
    <w:p w14:paraId="657E9796" w14:textId="77777777" w:rsidR="00EF3C2C" w:rsidRPr="005A1E23" w:rsidRDefault="00EF3C2C" w:rsidP="00EF3C2C">
      <w:pPr>
        <w:rPr>
          <w:color w:val="000000" w:themeColor="text1"/>
        </w:rPr>
      </w:pPr>
      <w:r w:rsidRPr="005A1E23">
        <w:rPr>
          <w:b/>
          <w:bCs/>
          <w:color w:val="000000" w:themeColor="text1"/>
        </w:rPr>
        <w:t>Dokumenti</w:t>
      </w:r>
      <w:r w:rsidRPr="005A1E23">
        <w:rPr>
          <w:color w:val="000000" w:themeColor="text1"/>
        </w:rPr>
        <w:t xml:space="preserve"> (navodila, postopki) morajo biti razpoznavni. Vsebovati morajo vsaj naslednje informacije:</w:t>
      </w:r>
    </w:p>
    <w:p w14:paraId="448A4403" w14:textId="76F69C4A" w:rsidR="00EF3C2C" w:rsidRPr="005A1E23" w:rsidRDefault="00CE2565" w:rsidP="00EF3C2C">
      <w:pPr>
        <w:pStyle w:val="Odstavekseznama"/>
        <w:numPr>
          <w:ilvl w:val="0"/>
          <w:numId w:val="12"/>
        </w:numPr>
        <w:rPr>
          <w:color w:val="000000" w:themeColor="text1"/>
        </w:rPr>
      </w:pPr>
      <w:r w:rsidRPr="005A1E23">
        <w:rPr>
          <w:color w:val="000000" w:themeColor="text1"/>
        </w:rPr>
        <w:t>Avtor;</w:t>
      </w:r>
    </w:p>
    <w:p w14:paraId="075FFDDC" w14:textId="64010990" w:rsidR="00EF3C2C" w:rsidRPr="005A1E23" w:rsidRDefault="00CE2565" w:rsidP="00EF3C2C">
      <w:pPr>
        <w:pStyle w:val="Odstavekseznama"/>
        <w:numPr>
          <w:ilvl w:val="0"/>
          <w:numId w:val="12"/>
        </w:numPr>
        <w:rPr>
          <w:color w:val="000000" w:themeColor="text1"/>
        </w:rPr>
      </w:pPr>
      <w:r w:rsidRPr="005A1E23">
        <w:rPr>
          <w:color w:val="000000" w:themeColor="text1"/>
        </w:rPr>
        <w:t>Oseba, ki je dokument pregle</w:t>
      </w:r>
      <w:r w:rsidR="00EF3C2C" w:rsidRPr="005A1E23">
        <w:rPr>
          <w:color w:val="000000" w:themeColor="text1"/>
        </w:rPr>
        <w:t>dala oziroma odobrila</w:t>
      </w:r>
      <w:r w:rsidRPr="005A1E23">
        <w:rPr>
          <w:color w:val="000000" w:themeColor="text1"/>
        </w:rPr>
        <w:t>;</w:t>
      </w:r>
    </w:p>
    <w:p w14:paraId="089AA170" w14:textId="1EB5742D" w:rsidR="00EF3C2C" w:rsidRPr="005A1E23" w:rsidRDefault="00CE2565" w:rsidP="00EF3C2C">
      <w:pPr>
        <w:pStyle w:val="Odstavekseznama"/>
        <w:numPr>
          <w:ilvl w:val="0"/>
          <w:numId w:val="12"/>
        </w:numPr>
        <w:rPr>
          <w:color w:val="000000" w:themeColor="text1"/>
        </w:rPr>
      </w:pPr>
      <w:r w:rsidRPr="005A1E23">
        <w:rPr>
          <w:color w:val="000000" w:themeColor="text1"/>
        </w:rPr>
        <w:t>Naslov in njihov namen (navodila ali postopki za vzorčenje, pripravo vzorcev, izvedbo analiz, poročilo o validaciji analizne metode, uporabo opreme….);</w:t>
      </w:r>
    </w:p>
    <w:p w14:paraId="2F30083A" w14:textId="74A57FBC" w:rsidR="00EF3C2C" w:rsidRPr="005A1E23" w:rsidRDefault="00CE2565" w:rsidP="00EF3C2C">
      <w:pPr>
        <w:pStyle w:val="Odstavekseznama"/>
        <w:numPr>
          <w:ilvl w:val="0"/>
          <w:numId w:val="12"/>
        </w:numPr>
        <w:rPr>
          <w:color w:val="000000" w:themeColor="text1"/>
        </w:rPr>
      </w:pPr>
      <w:r w:rsidRPr="005A1E23">
        <w:rPr>
          <w:color w:val="000000" w:themeColor="text1"/>
        </w:rPr>
        <w:t>Datum in verzija izdaje (ali veljavnosti);</w:t>
      </w:r>
    </w:p>
    <w:p w14:paraId="60B857EF" w14:textId="0681CF04" w:rsidR="00EF3C2C" w:rsidRPr="005A1E23" w:rsidRDefault="00CE2565" w:rsidP="00EF3C2C">
      <w:pPr>
        <w:pStyle w:val="Odstavekseznama"/>
        <w:numPr>
          <w:ilvl w:val="0"/>
          <w:numId w:val="12"/>
        </w:numPr>
        <w:rPr>
          <w:color w:val="000000" w:themeColor="text1"/>
        </w:rPr>
      </w:pPr>
      <w:r w:rsidRPr="005A1E23">
        <w:rPr>
          <w:color w:val="000000" w:themeColor="text1"/>
        </w:rPr>
        <w:t>Prepoznaven mora biti začetek in konec dokumenta (št. strani,</w:t>
      </w:r>
      <w:r w:rsidR="00B94C6C" w:rsidRPr="005A1E23">
        <w:rPr>
          <w:color w:val="000000" w:themeColor="text1"/>
        </w:rPr>
        <w:t xml:space="preserve"> </w:t>
      </w:r>
      <w:r w:rsidR="00EF3C2C" w:rsidRPr="005A1E23">
        <w:rPr>
          <w:color w:val="000000" w:themeColor="text1"/>
        </w:rPr>
        <w:t>zaključek)</w:t>
      </w:r>
      <w:r w:rsidRPr="005A1E23">
        <w:rPr>
          <w:color w:val="000000" w:themeColor="text1"/>
        </w:rPr>
        <w:t>;</w:t>
      </w:r>
    </w:p>
    <w:p w14:paraId="1B1254E0" w14:textId="4DD47F0F" w:rsidR="00EF3C2C" w:rsidRPr="005A1E23" w:rsidRDefault="00CE2565" w:rsidP="00EF3C2C">
      <w:pPr>
        <w:pStyle w:val="Odstavekseznama"/>
        <w:numPr>
          <w:ilvl w:val="0"/>
          <w:numId w:val="12"/>
        </w:numPr>
        <w:rPr>
          <w:color w:val="000000" w:themeColor="text1"/>
        </w:rPr>
      </w:pPr>
      <w:r w:rsidRPr="005A1E23">
        <w:rPr>
          <w:color w:val="000000" w:themeColor="text1"/>
        </w:rPr>
        <w:t>Navedba vira, na katerem temelji navodilo ali postopek (tehnični standardi, zakonodaja, strokovne oziroma znanstvene objave…).</w:t>
      </w:r>
    </w:p>
    <w:p w14:paraId="294EE22E" w14:textId="77777777" w:rsidR="00EF3C2C" w:rsidRPr="005A1E23" w:rsidRDefault="00EF3C2C" w:rsidP="00EF3C2C">
      <w:pPr>
        <w:rPr>
          <w:color w:val="000000" w:themeColor="text1"/>
        </w:rPr>
      </w:pPr>
      <w:r w:rsidRPr="005A1E23">
        <w:rPr>
          <w:color w:val="000000" w:themeColor="text1"/>
        </w:rPr>
        <w:t>Vsebino  dokumentov je potrebno periodično preverjati. Vsebino preverja avtor ali oseba, ki  opravlja njegovo ali strokovno primerljivo delo.</w:t>
      </w:r>
    </w:p>
    <w:p w14:paraId="5247B927" w14:textId="77777777" w:rsidR="00EF3C2C" w:rsidRPr="005A1E23" w:rsidRDefault="00EF3C2C" w:rsidP="00EF3C2C">
      <w:pPr>
        <w:rPr>
          <w:color w:val="000000" w:themeColor="text1"/>
        </w:rPr>
      </w:pPr>
      <w:r w:rsidRPr="005A1E23">
        <w:rPr>
          <w:b/>
          <w:bCs/>
          <w:color w:val="000000" w:themeColor="text1"/>
        </w:rPr>
        <w:t>Zapisi</w:t>
      </w:r>
      <w:r w:rsidRPr="005A1E23">
        <w:rPr>
          <w:color w:val="000000" w:themeColor="text1"/>
        </w:rPr>
        <w:t xml:space="preserve"> so lahko formalni (izpolnjeni obrazci) ali neformalni. Biti morajo prepoznavni z naslovom oziroma oznako, datumom nastanka in avtorjem. Biti morajo čitljivi in lahko dostopni. Ročni zapisi morajo biti narejeni z neizbrisljivim pisalom. Varovati je potrebno njihovo zaupnost, razen če ni drugače določeno. Med zapise štejemo:</w:t>
      </w:r>
    </w:p>
    <w:p w14:paraId="24970116" w14:textId="13385D77" w:rsidR="00EF3C2C" w:rsidRPr="005A1E23" w:rsidRDefault="00EF3C2C" w:rsidP="00EF3C2C">
      <w:pPr>
        <w:pStyle w:val="Odstavekseznama"/>
        <w:numPr>
          <w:ilvl w:val="0"/>
          <w:numId w:val="12"/>
        </w:numPr>
        <w:rPr>
          <w:color w:val="000000" w:themeColor="text1"/>
        </w:rPr>
      </w:pPr>
      <w:r w:rsidRPr="005A1E23">
        <w:rPr>
          <w:color w:val="000000" w:themeColor="text1"/>
        </w:rPr>
        <w:t>zapisi o osebju (usposabljanje),</w:t>
      </w:r>
    </w:p>
    <w:p w14:paraId="50115C64" w14:textId="545F43D0" w:rsidR="00EF3C2C" w:rsidRPr="005A1E23" w:rsidRDefault="00EF3C2C" w:rsidP="00EF3C2C">
      <w:pPr>
        <w:pStyle w:val="Odstavekseznama"/>
        <w:numPr>
          <w:ilvl w:val="0"/>
          <w:numId w:val="12"/>
        </w:numPr>
        <w:rPr>
          <w:color w:val="000000" w:themeColor="text1"/>
        </w:rPr>
      </w:pPr>
      <w:r w:rsidRPr="005A1E23">
        <w:rPr>
          <w:color w:val="000000" w:themeColor="text1"/>
        </w:rPr>
        <w:t>zapisi o vzorčenju in ravnanju z vzorci,</w:t>
      </w:r>
    </w:p>
    <w:p w14:paraId="45125965" w14:textId="279858A3" w:rsidR="00EF3C2C" w:rsidRPr="005A1E23" w:rsidRDefault="00EF3C2C" w:rsidP="00EF3C2C">
      <w:pPr>
        <w:pStyle w:val="Odstavekseznama"/>
        <w:numPr>
          <w:ilvl w:val="0"/>
          <w:numId w:val="12"/>
        </w:numPr>
        <w:rPr>
          <w:color w:val="000000" w:themeColor="text1"/>
        </w:rPr>
      </w:pPr>
      <w:r w:rsidRPr="005A1E23">
        <w:rPr>
          <w:color w:val="000000" w:themeColor="text1"/>
        </w:rPr>
        <w:t>zapisi in vsi podatki zbrani ob izvedbi analiz,</w:t>
      </w:r>
    </w:p>
    <w:p w14:paraId="6BFC5533" w14:textId="21B65511" w:rsidR="00EF3C2C" w:rsidRPr="005A1E23" w:rsidRDefault="00EF3C2C" w:rsidP="00EF3C2C">
      <w:pPr>
        <w:pStyle w:val="Odstavekseznama"/>
        <w:numPr>
          <w:ilvl w:val="0"/>
          <w:numId w:val="12"/>
        </w:numPr>
        <w:rPr>
          <w:color w:val="000000" w:themeColor="text1"/>
        </w:rPr>
      </w:pPr>
      <w:r w:rsidRPr="005A1E23">
        <w:rPr>
          <w:color w:val="000000" w:themeColor="text1"/>
        </w:rPr>
        <w:t>zapisi o opremi (podatki, status, preverjanje, ustreznost…)</w:t>
      </w:r>
    </w:p>
    <w:p w14:paraId="4A5D79BE" w14:textId="1B7EE0E9" w:rsidR="00EF3C2C" w:rsidRPr="005A1E23" w:rsidRDefault="00EF3C2C" w:rsidP="00EF3C2C">
      <w:pPr>
        <w:pStyle w:val="Odstavekseznama"/>
        <w:numPr>
          <w:ilvl w:val="0"/>
          <w:numId w:val="12"/>
        </w:numPr>
        <w:rPr>
          <w:color w:val="000000" w:themeColor="text1"/>
        </w:rPr>
      </w:pPr>
      <w:r w:rsidRPr="005A1E23">
        <w:rPr>
          <w:color w:val="000000" w:themeColor="text1"/>
        </w:rPr>
        <w:t>vsi seznami, ki jih vodi NJPSSKT (osebje, metode, vzorci, oprema….)</w:t>
      </w:r>
    </w:p>
    <w:p w14:paraId="7F143D5E" w14:textId="77777777" w:rsidR="00EF3C2C" w:rsidRPr="005A1E23" w:rsidRDefault="00EF3C2C" w:rsidP="00EF3C2C">
      <w:pPr>
        <w:rPr>
          <w:color w:val="000000" w:themeColor="text1"/>
        </w:rPr>
      </w:pPr>
      <w:r w:rsidRPr="005A1E23">
        <w:rPr>
          <w:color w:val="000000" w:themeColor="text1"/>
        </w:rPr>
        <w:t xml:space="preserve">Popravki v zapisih morajo biti sledljivi. Prečrtani podatki morajo biti razvidni,  prav tako vneseni  popravki. Spremembo zapisov mora potrditi oseba, ki je vnesla popravek : podpis ali paraf osebe, ki je popravek vnesla ter datum popravka. </w:t>
      </w:r>
    </w:p>
    <w:p w14:paraId="46834D10" w14:textId="77777777" w:rsidR="00EF3C2C" w:rsidRPr="005A1E23" w:rsidRDefault="00EF3C2C" w:rsidP="00EF3C2C">
      <w:pPr>
        <w:rPr>
          <w:color w:val="000000" w:themeColor="text1"/>
        </w:rPr>
      </w:pPr>
      <w:r w:rsidRPr="005A1E23">
        <w:rPr>
          <w:color w:val="000000" w:themeColor="text1"/>
        </w:rPr>
        <w:t xml:space="preserve">Pri zapisih v elektronski obliki, je potrebno preprečevati izgubo ali spremembo izvirnih podatkov. </w:t>
      </w:r>
    </w:p>
    <w:p w14:paraId="363039DA" w14:textId="04659DAC" w:rsidR="00EF3C2C" w:rsidRPr="005A1E23" w:rsidRDefault="00EF3C2C" w:rsidP="00EF3C2C">
      <w:pPr>
        <w:rPr>
          <w:color w:val="000000" w:themeColor="text1"/>
        </w:rPr>
      </w:pPr>
      <w:r w:rsidRPr="005A1E23">
        <w:rPr>
          <w:color w:val="000000" w:themeColor="text1"/>
        </w:rPr>
        <w:t>Zapisi o izvedenih analizah: meritve, opazovanja, izpiski  iz aparatur, izračunu in pridobljeni podatki morajo vsebovati dovolj informacij, da je mogoče preskus ali kalibracijo ponoviti pod pogoji, primerljivi</w:t>
      </w:r>
      <w:r w:rsidR="00923ED4" w:rsidRPr="005A1E23">
        <w:rPr>
          <w:color w:val="000000" w:themeColor="text1"/>
        </w:rPr>
        <w:t>mi</w:t>
      </w:r>
      <w:r w:rsidRPr="005A1E23">
        <w:rPr>
          <w:color w:val="000000" w:themeColor="text1"/>
        </w:rPr>
        <w:t xml:space="preserve"> z izvirnikom. </w:t>
      </w:r>
    </w:p>
    <w:p w14:paraId="5DAADCDF" w14:textId="1C8B3ADB" w:rsidR="00EF3C2C" w:rsidRPr="005A1E23" w:rsidRDefault="00EF3C2C" w:rsidP="00EF3C2C">
      <w:pPr>
        <w:rPr>
          <w:color w:val="000000" w:themeColor="text1"/>
        </w:rPr>
      </w:pPr>
      <w:r w:rsidRPr="005A1E23">
        <w:rPr>
          <w:color w:val="000000" w:themeColor="text1"/>
        </w:rPr>
        <w:t>Hranjenje zapisov o vzorčenju, ravnanju z vzorci, izvedenih analizah in rezultatih analiz  osebju in ostali zapisi, ki se nanašajo na aktivnosti v povezavi s spremljanjem stanja kmetijskih tal, mora biti skladno s pogodbenimi obveznostmi, ki se nanašajo na to področje dela. Hranjenja ostalih zapisov je lahko prilagojeno delovanju NJPSSKT.</w:t>
      </w:r>
    </w:p>
    <w:p w14:paraId="357805F1" w14:textId="77777777" w:rsidR="002977A7" w:rsidRPr="005A1E23" w:rsidRDefault="002977A7" w:rsidP="00EF3C2C">
      <w:pPr>
        <w:rPr>
          <w:color w:val="000000" w:themeColor="text1"/>
        </w:rPr>
      </w:pPr>
    </w:p>
    <w:p w14:paraId="3083C061" w14:textId="25A43C23" w:rsidR="00EF3C2C" w:rsidRPr="005A1E23" w:rsidRDefault="00337CA1" w:rsidP="00C63C7B">
      <w:pPr>
        <w:pStyle w:val="Naslov1"/>
        <w:rPr>
          <w:color w:val="000000" w:themeColor="text1"/>
        </w:rPr>
      </w:pPr>
      <w:bookmarkStart w:id="29" w:name="_Toc119316467"/>
      <w:r w:rsidRPr="005A1E23">
        <w:rPr>
          <w:color w:val="000000" w:themeColor="text1"/>
        </w:rPr>
        <w:lastRenderedPageBreak/>
        <w:t>Neskladnosti, neskladno delo in korektivni ukrepi</w:t>
      </w:r>
      <w:bookmarkEnd w:id="29"/>
    </w:p>
    <w:p w14:paraId="62332AE4" w14:textId="02929424" w:rsidR="0098050B" w:rsidRPr="005A1E23" w:rsidRDefault="0098050B" w:rsidP="0098050B">
      <w:pPr>
        <w:rPr>
          <w:color w:val="000000" w:themeColor="text1"/>
        </w:rPr>
      </w:pPr>
      <w:r w:rsidRPr="005A1E23">
        <w:rPr>
          <w:b/>
          <w:bCs/>
          <w:color w:val="000000" w:themeColor="text1"/>
        </w:rPr>
        <w:t>Neskladnost</w:t>
      </w:r>
      <w:r w:rsidRPr="005A1E23">
        <w:rPr>
          <w:color w:val="000000" w:themeColor="text1"/>
        </w:rPr>
        <w:t xml:space="preserve"> je kakršnokoli odstopanje od zahtev tega vodila,  tehničnih standardov za izvedbo analiz in internih navodil in postopkov, ki jih uporablja NJPSSKT. </w:t>
      </w:r>
    </w:p>
    <w:p w14:paraId="60015B0C" w14:textId="77777777" w:rsidR="0098050B" w:rsidRPr="005A1E23" w:rsidRDefault="0098050B" w:rsidP="0098050B">
      <w:pPr>
        <w:rPr>
          <w:color w:val="000000" w:themeColor="text1"/>
        </w:rPr>
      </w:pPr>
      <w:r w:rsidRPr="005A1E23">
        <w:rPr>
          <w:color w:val="000000" w:themeColor="text1"/>
        </w:rPr>
        <w:t>Neskladnosti se lahko ugotavljajo  na različne načine:</w:t>
      </w:r>
    </w:p>
    <w:p w14:paraId="2F0EBC9E" w14:textId="673127E8" w:rsidR="0098050B" w:rsidRPr="005A1E23" w:rsidRDefault="00B45A7C" w:rsidP="0098050B">
      <w:pPr>
        <w:pStyle w:val="Odstavekseznama"/>
        <w:numPr>
          <w:ilvl w:val="0"/>
          <w:numId w:val="12"/>
        </w:numPr>
        <w:rPr>
          <w:color w:val="000000" w:themeColor="text1"/>
        </w:rPr>
      </w:pPr>
      <w:r w:rsidRPr="005A1E23">
        <w:rPr>
          <w:color w:val="000000" w:themeColor="text1"/>
        </w:rPr>
        <w:t>Pri nadzoru dokumentacije in zapisov;</w:t>
      </w:r>
    </w:p>
    <w:p w14:paraId="6366CA65" w14:textId="797BAAA8" w:rsidR="0098050B" w:rsidRPr="005A1E23" w:rsidRDefault="00B45A7C" w:rsidP="0098050B">
      <w:pPr>
        <w:pStyle w:val="Odstavekseznama"/>
        <w:numPr>
          <w:ilvl w:val="0"/>
          <w:numId w:val="12"/>
        </w:numPr>
        <w:rPr>
          <w:color w:val="000000" w:themeColor="text1"/>
        </w:rPr>
      </w:pPr>
      <w:r w:rsidRPr="005A1E23">
        <w:rPr>
          <w:color w:val="000000" w:themeColor="text1"/>
        </w:rPr>
        <w:t>Z notranjimi in zunanjimi presojami;</w:t>
      </w:r>
    </w:p>
    <w:p w14:paraId="796F6C17" w14:textId="36BE4156" w:rsidR="0098050B" w:rsidRPr="005A1E23" w:rsidRDefault="00B45A7C" w:rsidP="0098050B">
      <w:pPr>
        <w:pStyle w:val="Odstavekseznama"/>
        <w:numPr>
          <w:ilvl w:val="0"/>
          <w:numId w:val="12"/>
        </w:numPr>
        <w:rPr>
          <w:color w:val="000000" w:themeColor="text1"/>
        </w:rPr>
      </w:pPr>
      <w:r w:rsidRPr="005A1E23">
        <w:rPr>
          <w:color w:val="000000" w:themeColor="text1"/>
        </w:rPr>
        <w:t>S povratnimi informacijami naročnikov;</w:t>
      </w:r>
    </w:p>
    <w:p w14:paraId="4292A1AC" w14:textId="34997787" w:rsidR="0098050B" w:rsidRPr="005A1E23" w:rsidRDefault="00B45A7C" w:rsidP="0098050B">
      <w:pPr>
        <w:pStyle w:val="Odstavekseznama"/>
        <w:numPr>
          <w:ilvl w:val="0"/>
          <w:numId w:val="12"/>
        </w:numPr>
        <w:rPr>
          <w:color w:val="000000" w:themeColor="text1"/>
        </w:rPr>
      </w:pPr>
      <w:r w:rsidRPr="005A1E23">
        <w:rPr>
          <w:color w:val="000000" w:themeColor="text1"/>
        </w:rPr>
        <w:t>S pritožbami;</w:t>
      </w:r>
    </w:p>
    <w:p w14:paraId="0E510BF2" w14:textId="4064EFB5" w:rsidR="0098050B" w:rsidRPr="005A1E23" w:rsidRDefault="00B45A7C" w:rsidP="0098050B">
      <w:pPr>
        <w:pStyle w:val="Odstavekseznama"/>
        <w:numPr>
          <w:ilvl w:val="0"/>
          <w:numId w:val="12"/>
        </w:numPr>
        <w:rPr>
          <w:color w:val="000000" w:themeColor="text1"/>
        </w:rPr>
      </w:pPr>
      <w:r w:rsidRPr="005A1E23">
        <w:rPr>
          <w:color w:val="000000" w:themeColor="text1"/>
        </w:rPr>
        <w:t>Z opažanjem osebja;</w:t>
      </w:r>
    </w:p>
    <w:p w14:paraId="5643E8D4" w14:textId="214A12DB" w:rsidR="0098050B" w:rsidRPr="005A1E23" w:rsidRDefault="00B45A7C" w:rsidP="0098050B">
      <w:pPr>
        <w:pStyle w:val="Odstavekseznama"/>
        <w:numPr>
          <w:ilvl w:val="0"/>
          <w:numId w:val="12"/>
        </w:numPr>
        <w:rPr>
          <w:color w:val="000000" w:themeColor="text1"/>
        </w:rPr>
      </w:pPr>
      <w:r w:rsidRPr="005A1E23">
        <w:rPr>
          <w:color w:val="000000" w:themeColor="text1"/>
        </w:rPr>
        <w:t>Drugimi viri</w:t>
      </w:r>
      <w:r w:rsidR="0098050B" w:rsidRPr="005A1E23">
        <w:rPr>
          <w:color w:val="000000" w:themeColor="text1"/>
        </w:rPr>
        <w:t>.</w:t>
      </w:r>
    </w:p>
    <w:p w14:paraId="0647E369" w14:textId="13C1B24C" w:rsidR="0098050B" w:rsidRPr="005A1E23" w:rsidRDefault="0098050B" w:rsidP="0098050B">
      <w:pPr>
        <w:rPr>
          <w:color w:val="000000" w:themeColor="text1"/>
        </w:rPr>
      </w:pPr>
      <w:r w:rsidRPr="005A1E23">
        <w:rPr>
          <w:b/>
          <w:bCs/>
          <w:color w:val="000000" w:themeColor="text1"/>
        </w:rPr>
        <w:t>Neskladno delo</w:t>
      </w:r>
      <w:r w:rsidRPr="005A1E23">
        <w:rPr>
          <w:color w:val="000000" w:themeColor="text1"/>
        </w:rPr>
        <w:t xml:space="preserve"> predstavlja kakršnokoli odstopanje pri izvajanju aktivnosti za spremljanje stanja kmetijskih tal od vzorčenja do priprave poročil o rezultatih analiz</w:t>
      </w:r>
      <w:r w:rsidR="002D32F8" w:rsidRPr="005A1E23">
        <w:rPr>
          <w:color w:val="000000" w:themeColor="text1"/>
        </w:rPr>
        <w:t>,</w:t>
      </w:r>
      <w:r w:rsidRPr="005A1E23">
        <w:rPr>
          <w:color w:val="000000" w:themeColor="text1"/>
        </w:rPr>
        <w:t xml:space="preserve"> </w:t>
      </w:r>
      <w:r w:rsidR="002D32F8" w:rsidRPr="005A1E23">
        <w:rPr>
          <w:color w:val="000000" w:themeColor="text1"/>
        </w:rPr>
        <w:t>ter</w:t>
      </w:r>
      <w:r w:rsidRPr="005A1E23">
        <w:rPr>
          <w:color w:val="000000" w:themeColor="text1"/>
        </w:rPr>
        <w:t xml:space="preserve"> lahko vplivajo na rezultate analiz.</w:t>
      </w:r>
    </w:p>
    <w:p w14:paraId="0EEBF72F" w14:textId="77777777" w:rsidR="0098050B" w:rsidRPr="005A1E23" w:rsidRDefault="0098050B" w:rsidP="0098050B">
      <w:pPr>
        <w:rPr>
          <w:color w:val="000000" w:themeColor="text1"/>
        </w:rPr>
      </w:pPr>
      <w:r w:rsidRPr="005A1E23">
        <w:rPr>
          <w:color w:val="000000" w:themeColor="text1"/>
        </w:rPr>
        <w:t>Neskladno delo se odkriva na različne načine:</w:t>
      </w:r>
    </w:p>
    <w:p w14:paraId="0D7676DB" w14:textId="60815BE5" w:rsidR="0098050B" w:rsidRPr="005A1E23" w:rsidRDefault="002D32F8" w:rsidP="0098050B">
      <w:pPr>
        <w:pStyle w:val="Odstavekseznama"/>
        <w:numPr>
          <w:ilvl w:val="0"/>
          <w:numId w:val="12"/>
        </w:numPr>
        <w:rPr>
          <w:color w:val="000000" w:themeColor="text1"/>
        </w:rPr>
      </w:pPr>
      <w:r w:rsidRPr="005A1E23">
        <w:rPr>
          <w:color w:val="000000" w:themeColor="text1"/>
        </w:rPr>
        <w:t>Rezultati notranje kontrole kakovosti in zagotavljanja veljavnosti r</w:t>
      </w:r>
      <w:r w:rsidR="0098050B" w:rsidRPr="005A1E23">
        <w:rPr>
          <w:color w:val="000000" w:themeColor="text1"/>
        </w:rPr>
        <w:t>ezultatov  (kontrolne karte, uporaba referenčnih materialov …)</w:t>
      </w:r>
      <w:r w:rsidRPr="005A1E23">
        <w:rPr>
          <w:color w:val="000000" w:themeColor="text1"/>
        </w:rPr>
        <w:t>;</w:t>
      </w:r>
    </w:p>
    <w:p w14:paraId="14BA6C8E" w14:textId="29DE6DB6" w:rsidR="0098050B" w:rsidRPr="005A1E23" w:rsidRDefault="002D32F8" w:rsidP="0098050B">
      <w:pPr>
        <w:pStyle w:val="Odstavekseznama"/>
        <w:numPr>
          <w:ilvl w:val="0"/>
          <w:numId w:val="12"/>
        </w:numPr>
        <w:rPr>
          <w:color w:val="000000" w:themeColor="text1"/>
        </w:rPr>
      </w:pPr>
      <w:r w:rsidRPr="005A1E23">
        <w:rPr>
          <w:color w:val="000000" w:themeColor="text1"/>
        </w:rPr>
        <w:t>Rezultati zunanje kontrole kakovosti in zagotavljanje veljavnosti rezultatov (</w:t>
      </w:r>
      <w:proofErr w:type="spellStart"/>
      <w:r w:rsidRPr="005A1E23">
        <w:rPr>
          <w:color w:val="000000" w:themeColor="text1"/>
        </w:rPr>
        <w:t>medlaboratorijske</w:t>
      </w:r>
      <w:proofErr w:type="spellEnd"/>
      <w:r w:rsidRPr="005A1E23">
        <w:rPr>
          <w:color w:val="000000" w:themeColor="text1"/>
        </w:rPr>
        <w:t xml:space="preserve"> primerjave... Ipd.);</w:t>
      </w:r>
    </w:p>
    <w:p w14:paraId="4EE33184" w14:textId="56BA9DD4" w:rsidR="0098050B" w:rsidRPr="005A1E23" w:rsidRDefault="002D32F8" w:rsidP="0098050B">
      <w:pPr>
        <w:pStyle w:val="Odstavekseznama"/>
        <w:numPr>
          <w:ilvl w:val="0"/>
          <w:numId w:val="12"/>
        </w:numPr>
        <w:rPr>
          <w:color w:val="000000" w:themeColor="text1"/>
        </w:rPr>
      </w:pPr>
      <w:r w:rsidRPr="005A1E23">
        <w:rPr>
          <w:color w:val="000000" w:themeColor="text1"/>
        </w:rPr>
        <w:t>Kontrola prenosa podatkov;</w:t>
      </w:r>
    </w:p>
    <w:p w14:paraId="7CEF7C0D" w14:textId="06CAD0D1" w:rsidR="0098050B" w:rsidRPr="005A1E23" w:rsidRDefault="002D32F8" w:rsidP="0098050B">
      <w:pPr>
        <w:pStyle w:val="Odstavekseznama"/>
        <w:numPr>
          <w:ilvl w:val="0"/>
          <w:numId w:val="12"/>
        </w:numPr>
        <w:rPr>
          <w:color w:val="000000" w:themeColor="text1"/>
        </w:rPr>
      </w:pPr>
      <w:r w:rsidRPr="005A1E23">
        <w:rPr>
          <w:color w:val="000000" w:themeColor="text1"/>
        </w:rPr>
        <w:t>Nadzor nad osebjem, ki izvaja preizkušanje;</w:t>
      </w:r>
    </w:p>
    <w:p w14:paraId="0A76FC88" w14:textId="03BC5C77" w:rsidR="0098050B" w:rsidRPr="005A1E23" w:rsidRDefault="002D32F8" w:rsidP="0098050B">
      <w:pPr>
        <w:pStyle w:val="Odstavekseznama"/>
        <w:numPr>
          <w:ilvl w:val="0"/>
          <w:numId w:val="12"/>
        </w:numPr>
        <w:rPr>
          <w:color w:val="000000" w:themeColor="text1"/>
        </w:rPr>
      </w:pPr>
      <w:r w:rsidRPr="005A1E23">
        <w:rPr>
          <w:color w:val="000000" w:themeColor="text1"/>
        </w:rPr>
        <w:t>Opaž</w:t>
      </w:r>
      <w:r w:rsidR="0098050B" w:rsidRPr="005A1E23">
        <w:rPr>
          <w:color w:val="000000" w:themeColor="text1"/>
        </w:rPr>
        <w:t>anje osebja</w:t>
      </w:r>
      <w:r w:rsidRPr="005A1E23">
        <w:rPr>
          <w:color w:val="000000" w:themeColor="text1"/>
        </w:rPr>
        <w:t>;</w:t>
      </w:r>
    </w:p>
    <w:p w14:paraId="11C29FFC" w14:textId="2331B9E7" w:rsidR="0098050B" w:rsidRPr="005A1E23" w:rsidRDefault="002D32F8" w:rsidP="0098050B">
      <w:pPr>
        <w:pStyle w:val="Odstavekseznama"/>
        <w:numPr>
          <w:ilvl w:val="0"/>
          <w:numId w:val="12"/>
        </w:numPr>
        <w:rPr>
          <w:color w:val="000000" w:themeColor="text1"/>
        </w:rPr>
      </w:pPr>
      <w:r w:rsidRPr="005A1E23">
        <w:rPr>
          <w:color w:val="000000" w:themeColor="text1"/>
        </w:rPr>
        <w:t xml:space="preserve">Pritožbe strank, </w:t>
      </w:r>
      <w:proofErr w:type="spellStart"/>
      <w:r w:rsidRPr="005A1E23">
        <w:rPr>
          <w:color w:val="000000" w:themeColor="text1"/>
        </w:rPr>
        <w:t>itd</w:t>
      </w:r>
      <w:proofErr w:type="spellEnd"/>
      <w:r w:rsidRPr="005A1E23">
        <w:rPr>
          <w:color w:val="000000" w:themeColor="text1"/>
        </w:rPr>
        <w:t>…</w:t>
      </w:r>
    </w:p>
    <w:p w14:paraId="3FBCC1A2" w14:textId="77777777" w:rsidR="0098050B" w:rsidRPr="005A1E23" w:rsidRDefault="0098050B" w:rsidP="0098050B">
      <w:pPr>
        <w:rPr>
          <w:color w:val="000000" w:themeColor="text1"/>
        </w:rPr>
      </w:pPr>
      <w:r w:rsidRPr="005A1E23">
        <w:rPr>
          <w:color w:val="000000" w:themeColor="text1"/>
        </w:rPr>
        <w:t xml:space="preserve">Neskladnosti in neskladno delo se odpravlja(jo) s </w:t>
      </w:r>
      <w:r w:rsidRPr="005A1E23">
        <w:rPr>
          <w:b/>
          <w:bCs/>
          <w:color w:val="000000" w:themeColor="text1"/>
        </w:rPr>
        <w:t>korektivnimi ukrepi</w:t>
      </w:r>
      <w:r w:rsidRPr="005A1E23">
        <w:rPr>
          <w:color w:val="000000" w:themeColor="text1"/>
        </w:rPr>
        <w:t>. Uvedeni ukrepi morajo biti primerni glede na posledice neskladnosti ali neskladnega dela.</w:t>
      </w:r>
    </w:p>
    <w:p w14:paraId="5CAD5CA6" w14:textId="77777777" w:rsidR="0098050B" w:rsidRPr="005A1E23" w:rsidRDefault="0098050B" w:rsidP="0098050B">
      <w:pPr>
        <w:rPr>
          <w:color w:val="000000" w:themeColor="text1"/>
        </w:rPr>
      </w:pPr>
      <w:r w:rsidRPr="005A1E23">
        <w:rPr>
          <w:color w:val="000000" w:themeColor="text1"/>
        </w:rPr>
        <w:t>Korektivni ukrep mora biti dokumentiran in mora vsebovati:</w:t>
      </w:r>
    </w:p>
    <w:p w14:paraId="01C82540" w14:textId="64FEEE6B" w:rsidR="0098050B" w:rsidRPr="005A1E23" w:rsidRDefault="0098050B" w:rsidP="0098050B">
      <w:pPr>
        <w:pStyle w:val="Odstavekseznama"/>
        <w:numPr>
          <w:ilvl w:val="0"/>
          <w:numId w:val="12"/>
        </w:numPr>
        <w:rPr>
          <w:color w:val="000000" w:themeColor="text1"/>
        </w:rPr>
      </w:pPr>
      <w:r w:rsidRPr="005A1E23">
        <w:rPr>
          <w:color w:val="000000" w:themeColor="text1"/>
        </w:rPr>
        <w:t>opis neskladnosti ali neskladnega dela,</w:t>
      </w:r>
    </w:p>
    <w:p w14:paraId="7649ACAA" w14:textId="181C1ED5" w:rsidR="0098050B" w:rsidRPr="005A1E23" w:rsidRDefault="0098050B" w:rsidP="0098050B">
      <w:pPr>
        <w:pStyle w:val="Odstavekseznama"/>
        <w:numPr>
          <w:ilvl w:val="0"/>
          <w:numId w:val="12"/>
        </w:numPr>
        <w:rPr>
          <w:color w:val="000000" w:themeColor="text1"/>
        </w:rPr>
      </w:pPr>
      <w:r w:rsidRPr="005A1E23">
        <w:rPr>
          <w:color w:val="000000" w:themeColor="text1"/>
        </w:rPr>
        <w:t>odgovorno osebo za njegovo izvedbo,</w:t>
      </w:r>
    </w:p>
    <w:p w14:paraId="0371DA3E" w14:textId="15980CEB" w:rsidR="0098050B" w:rsidRPr="005A1E23" w:rsidRDefault="0098050B" w:rsidP="0098050B">
      <w:pPr>
        <w:pStyle w:val="Odstavekseznama"/>
        <w:numPr>
          <w:ilvl w:val="0"/>
          <w:numId w:val="12"/>
        </w:numPr>
        <w:rPr>
          <w:color w:val="000000" w:themeColor="text1"/>
        </w:rPr>
      </w:pPr>
      <w:r w:rsidRPr="005A1E23">
        <w:rPr>
          <w:color w:val="000000" w:themeColor="text1"/>
        </w:rPr>
        <w:t xml:space="preserve">ugotovljen vzrok neskladnosti ali neskladnega dela, </w:t>
      </w:r>
    </w:p>
    <w:p w14:paraId="41CE36E5" w14:textId="322D46EB" w:rsidR="0098050B" w:rsidRPr="005A1E23" w:rsidRDefault="0098050B" w:rsidP="0098050B">
      <w:pPr>
        <w:pStyle w:val="Odstavekseznama"/>
        <w:numPr>
          <w:ilvl w:val="0"/>
          <w:numId w:val="12"/>
        </w:numPr>
        <w:rPr>
          <w:color w:val="000000" w:themeColor="text1"/>
        </w:rPr>
      </w:pPr>
      <w:r w:rsidRPr="005A1E23">
        <w:rPr>
          <w:color w:val="000000" w:themeColor="text1"/>
        </w:rPr>
        <w:t>ukrep ali ukrepe za neskladnosti ali neskladnega dela,</w:t>
      </w:r>
    </w:p>
    <w:p w14:paraId="1F1CB5C7" w14:textId="132CA232" w:rsidR="0098050B" w:rsidRPr="005A1E23" w:rsidRDefault="0098050B" w:rsidP="0098050B">
      <w:pPr>
        <w:pStyle w:val="Odstavekseznama"/>
        <w:numPr>
          <w:ilvl w:val="0"/>
          <w:numId w:val="12"/>
        </w:numPr>
        <w:rPr>
          <w:color w:val="000000" w:themeColor="text1"/>
        </w:rPr>
      </w:pPr>
      <w:r w:rsidRPr="005A1E23">
        <w:rPr>
          <w:color w:val="000000" w:themeColor="text1"/>
        </w:rPr>
        <w:t>preverjanje izvedbe in dokazilo o izvedbi.</w:t>
      </w:r>
    </w:p>
    <w:p w14:paraId="7420FE40" w14:textId="098BCF18" w:rsidR="0098050B" w:rsidRPr="005A1E23" w:rsidRDefault="0098050B" w:rsidP="00C63C7B">
      <w:pPr>
        <w:rPr>
          <w:color w:val="000000" w:themeColor="text1"/>
        </w:rPr>
      </w:pPr>
      <w:r w:rsidRPr="005A1E23">
        <w:rPr>
          <w:color w:val="000000" w:themeColor="text1"/>
        </w:rPr>
        <w:t>Opomba 1: Za odpravo neskladnosti ali neskladnega dela izberemo korektivni ukrep, ki bo najverjetneje odstranil problem in preprečil ponovitev, vsebino korektivnega ukrepa in rok za njegovo izvedbo</w:t>
      </w:r>
      <w:r w:rsidR="00B54E1F" w:rsidRPr="005A1E23">
        <w:rPr>
          <w:color w:val="000000" w:themeColor="text1"/>
        </w:rPr>
        <w:t xml:space="preserve"> pa</w:t>
      </w:r>
      <w:r w:rsidRPr="005A1E23">
        <w:rPr>
          <w:color w:val="000000" w:themeColor="text1"/>
        </w:rPr>
        <w:t xml:space="preserve"> prilagodimo velikosti in nevarnosti problema. Za odpravo neskladnosti lahko po potrebi določimo tudi več ukrepov. </w:t>
      </w:r>
    </w:p>
    <w:p w14:paraId="4F9924CC" w14:textId="30C6E4A6" w:rsidR="00DF44D4" w:rsidRPr="005A1E23" w:rsidRDefault="0098050B" w:rsidP="0098050B">
      <w:pPr>
        <w:pStyle w:val="Napis"/>
        <w:rPr>
          <w:color w:val="000000" w:themeColor="text1"/>
        </w:rPr>
      </w:pPr>
      <w:r w:rsidRPr="005A1E23">
        <w:rPr>
          <w:color w:val="000000" w:themeColor="text1"/>
        </w:rPr>
        <w:t>Po izvedbi ukrepa se praviloma preveri tudi učinkovitosti izvedenega ukrepa, ali se neskladnost po izvedbi ukrepa še pojavlja. V primeru, da izvedeni ukrep ni dovolj učinkovit, se določi dodaten korektivni ukrep za odpravo neskladnosti ali neskladnega dela.</w:t>
      </w:r>
    </w:p>
    <w:p w14:paraId="14A3E96A" w14:textId="6F3581C7" w:rsidR="00EF68A8" w:rsidRPr="005A1E23" w:rsidRDefault="0098050B" w:rsidP="00C63C7B">
      <w:pPr>
        <w:pStyle w:val="Naslov1"/>
        <w:rPr>
          <w:color w:val="000000" w:themeColor="text1"/>
        </w:rPr>
      </w:pPr>
      <w:bookmarkStart w:id="30" w:name="_bookmark8"/>
      <w:bookmarkStart w:id="31" w:name="_bookmark9"/>
      <w:bookmarkStart w:id="32" w:name="_bookmark11"/>
      <w:bookmarkStart w:id="33" w:name="_bookmark14"/>
      <w:bookmarkStart w:id="34" w:name="_Toc119316468"/>
      <w:bookmarkEnd w:id="30"/>
      <w:bookmarkEnd w:id="31"/>
      <w:bookmarkEnd w:id="32"/>
      <w:bookmarkEnd w:id="33"/>
      <w:r w:rsidRPr="005A1E23">
        <w:rPr>
          <w:color w:val="000000" w:themeColor="text1"/>
        </w:rPr>
        <w:lastRenderedPageBreak/>
        <w:t>V</w:t>
      </w:r>
      <w:r w:rsidR="00337CA1" w:rsidRPr="005A1E23">
        <w:rPr>
          <w:color w:val="000000" w:themeColor="text1"/>
        </w:rPr>
        <w:t>iri</w:t>
      </w:r>
      <w:bookmarkEnd w:id="34"/>
    </w:p>
    <w:p w14:paraId="2E2E9776" w14:textId="3765DF77" w:rsidR="002916A3" w:rsidRPr="005A1E23" w:rsidRDefault="00A770F0" w:rsidP="00A770F0">
      <w:pPr>
        <w:ind w:left="284" w:hanging="284"/>
        <w:rPr>
          <w:color w:val="000000" w:themeColor="text1"/>
        </w:rPr>
      </w:pPr>
      <w:r w:rsidRPr="005A1E23">
        <w:rPr>
          <w:color w:val="000000" w:themeColor="text1"/>
        </w:rPr>
        <w:t xml:space="preserve">SIST EN ISO/IEC 17025:2017 -Splošne zahteve za usposobljenost </w:t>
      </w:r>
      <w:proofErr w:type="spellStart"/>
      <w:r w:rsidRPr="005A1E23">
        <w:rPr>
          <w:color w:val="000000" w:themeColor="text1"/>
        </w:rPr>
        <w:t>preskuševalnih</w:t>
      </w:r>
      <w:proofErr w:type="spellEnd"/>
      <w:r w:rsidRPr="005A1E23">
        <w:rPr>
          <w:color w:val="000000" w:themeColor="text1"/>
        </w:rPr>
        <w:t xml:space="preserve"> in kalibracijskih laboratorijev</w:t>
      </w:r>
    </w:p>
    <w:sectPr w:rsidR="002916A3" w:rsidRPr="005A1E23" w:rsidSect="00906D15">
      <w:headerReference w:type="first" r:id="rId16"/>
      <w:pgSz w:w="11906" w:h="16838"/>
      <w:pgMar w:top="1701"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2A59F" w14:textId="77777777" w:rsidR="009413B7" w:rsidRDefault="009413B7" w:rsidP="00437CC5">
      <w:r>
        <w:separator/>
      </w:r>
    </w:p>
  </w:endnote>
  <w:endnote w:type="continuationSeparator" w:id="0">
    <w:p w14:paraId="472A7A4A" w14:textId="77777777" w:rsidR="009413B7" w:rsidRDefault="009413B7" w:rsidP="00437CC5">
      <w:r>
        <w:continuationSeparator/>
      </w:r>
    </w:p>
  </w:endnote>
  <w:endnote w:type="continuationNotice" w:id="1">
    <w:p w14:paraId="4090AB3E" w14:textId="77777777" w:rsidR="009413B7" w:rsidRDefault="009413B7" w:rsidP="00437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D839" w14:textId="3D9FE4D1" w:rsidR="00C63C7B" w:rsidRPr="00C63C7B" w:rsidRDefault="00C63C7B" w:rsidP="00C63C7B">
    <w:pPr>
      <w:pStyle w:val="Noga"/>
      <w:pBdr>
        <w:top w:val="single" w:sz="4" w:space="1" w:color="auto"/>
      </w:pBdr>
      <w:jc w:val="center"/>
      <w:rPr>
        <w:sz w:val="20"/>
        <w:szCs w:val="18"/>
      </w:rPr>
    </w:pPr>
    <w:r w:rsidRPr="00C63C7B">
      <w:rPr>
        <w:sz w:val="20"/>
        <w:szCs w:val="18"/>
      </w:rPr>
      <w:t xml:space="preserve">stran </w:t>
    </w:r>
    <w:sdt>
      <w:sdtPr>
        <w:rPr>
          <w:sz w:val="20"/>
          <w:szCs w:val="18"/>
        </w:rPr>
        <w:id w:val="-272477350"/>
        <w:docPartObj>
          <w:docPartGallery w:val="Page Numbers (Bottom of Page)"/>
          <w:docPartUnique/>
        </w:docPartObj>
      </w:sdtPr>
      <w:sdtEndPr/>
      <w:sdtContent>
        <w:r w:rsidRPr="00C63C7B">
          <w:rPr>
            <w:sz w:val="20"/>
            <w:szCs w:val="18"/>
          </w:rPr>
          <w:fldChar w:fldCharType="begin"/>
        </w:r>
        <w:r w:rsidRPr="00C63C7B">
          <w:rPr>
            <w:sz w:val="20"/>
            <w:szCs w:val="18"/>
          </w:rPr>
          <w:instrText>PAGE   \* MERGEFORMAT</w:instrText>
        </w:r>
        <w:r w:rsidRPr="00C63C7B">
          <w:rPr>
            <w:sz w:val="20"/>
            <w:szCs w:val="18"/>
          </w:rPr>
          <w:fldChar w:fldCharType="separate"/>
        </w:r>
        <w:r w:rsidR="005349DC">
          <w:rPr>
            <w:noProof/>
            <w:sz w:val="20"/>
            <w:szCs w:val="18"/>
          </w:rPr>
          <w:t>5</w:t>
        </w:r>
        <w:r w:rsidRPr="00C63C7B">
          <w:rPr>
            <w:sz w:val="20"/>
            <w:szCs w:val="18"/>
          </w:rPr>
          <w:fldChar w:fldCharType="end"/>
        </w:r>
      </w:sdtContent>
    </w:sdt>
    <w:r w:rsidRPr="00C63C7B">
      <w:rPr>
        <w:sz w:val="20"/>
        <w:szCs w:val="18"/>
      </w:rPr>
      <w:t>/</w:t>
    </w:r>
    <w:r w:rsidRPr="00C63C7B">
      <w:rPr>
        <w:sz w:val="20"/>
        <w:szCs w:val="18"/>
      </w:rPr>
      <w:fldChar w:fldCharType="begin"/>
    </w:r>
    <w:r w:rsidRPr="00C63C7B">
      <w:rPr>
        <w:sz w:val="20"/>
        <w:szCs w:val="18"/>
      </w:rPr>
      <w:instrText xml:space="preserve"> NUMPAGES   \* MERGEFORMAT </w:instrText>
    </w:r>
    <w:r w:rsidRPr="00C63C7B">
      <w:rPr>
        <w:sz w:val="20"/>
        <w:szCs w:val="18"/>
      </w:rPr>
      <w:fldChar w:fldCharType="separate"/>
    </w:r>
    <w:r w:rsidR="005349DC">
      <w:rPr>
        <w:noProof/>
        <w:sz w:val="20"/>
        <w:szCs w:val="18"/>
      </w:rPr>
      <w:t>11</w:t>
    </w:r>
    <w:r w:rsidRPr="00C63C7B">
      <w:rPr>
        <w:sz w:val="20"/>
        <w:szCs w:val="18"/>
      </w:rPr>
      <w:fldChar w:fldCharType="end"/>
    </w:r>
  </w:p>
  <w:p w14:paraId="6EC9EA15" w14:textId="7432E894" w:rsidR="007D16E5" w:rsidRPr="00BF3ACB" w:rsidRDefault="007D16E5" w:rsidP="00C63C7B">
    <w:pPr>
      <w:pStyle w:val="Noga"/>
      <w:jc w:val="right"/>
      <w:rPr>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E6D61" w14:textId="30ABAB1A" w:rsidR="00C417A8" w:rsidRPr="00C63C7B" w:rsidRDefault="00C63C7B" w:rsidP="00C63C7B">
    <w:pPr>
      <w:pStyle w:val="Noga"/>
      <w:pBdr>
        <w:top w:val="single" w:sz="4" w:space="1" w:color="auto"/>
      </w:pBdr>
      <w:jc w:val="center"/>
      <w:rPr>
        <w:sz w:val="20"/>
        <w:szCs w:val="18"/>
      </w:rPr>
    </w:pPr>
    <w:r w:rsidRPr="00C63C7B">
      <w:rPr>
        <w:sz w:val="20"/>
        <w:szCs w:val="18"/>
      </w:rPr>
      <w:t xml:space="preserve">stran </w:t>
    </w:r>
    <w:sdt>
      <w:sdtPr>
        <w:rPr>
          <w:sz w:val="20"/>
          <w:szCs w:val="18"/>
        </w:rPr>
        <w:id w:val="-1951544208"/>
        <w:docPartObj>
          <w:docPartGallery w:val="Page Numbers (Bottom of Page)"/>
          <w:docPartUnique/>
        </w:docPartObj>
      </w:sdtPr>
      <w:sdtEndPr/>
      <w:sdtContent>
        <w:r w:rsidRPr="00C63C7B">
          <w:rPr>
            <w:sz w:val="20"/>
            <w:szCs w:val="18"/>
          </w:rPr>
          <w:fldChar w:fldCharType="begin"/>
        </w:r>
        <w:r w:rsidRPr="00C63C7B">
          <w:rPr>
            <w:sz w:val="20"/>
            <w:szCs w:val="18"/>
          </w:rPr>
          <w:instrText>PAGE   \* MERGEFORMAT</w:instrText>
        </w:r>
        <w:r w:rsidRPr="00C63C7B">
          <w:rPr>
            <w:sz w:val="20"/>
            <w:szCs w:val="18"/>
          </w:rPr>
          <w:fldChar w:fldCharType="separate"/>
        </w:r>
        <w:r w:rsidR="005349DC">
          <w:rPr>
            <w:noProof/>
            <w:sz w:val="20"/>
            <w:szCs w:val="18"/>
          </w:rPr>
          <w:t>4</w:t>
        </w:r>
        <w:r w:rsidRPr="00C63C7B">
          <w:rPr>
            <w:sz w:val="20"/>
            <w:szCs w:val="18"/>
          </w:rPr>
          <w:fldChar w:fldCharType="end"/>
        </w:r>
      </w:sdtContent>
    </w:sdt>
    <w:r w:rsidRPr="00C63C7B">
      <w:rPr>
        <w:sz w:val="20"/>
        <w:szCs w:val="18"/>
      </w:rPr>
      <w:t>/</w:t>
    </w:r>
    <w:r w:rsidRPr="00C63C7B">
      <w:rPr>
        <w:sz w:val="20"/>
        <w:szCs w:val="18"/>
      </w:rPr>
      <w:fldChar w:fldCharType="begin"/>
    </w:r>
    <w:r w:rsidRPr="00C63C7B">
      <w:rPr>
        <w:sz w:val="20"/>
        <w:szCs w:val="18"/>
      </w:rPr>
      <w:instrText xml:space="preserve"> NUMPAGES   \* MERGEFORMAT </w:instrText>
    </w:r>
    <w:r w:rsidRPr="00C63C7B">
      <w:rPr>
        <w:sz w:val="20"/>
        <w:szCs w:val="18"/>
      </w:rPr>
      <w:fldChar w:fldCharType="separate"/>
    </w:r>
    <w:r w:rsidR="005349DC">
      <w:rPr>
        <w:noProof/>
        <w:sz w:val="20"/>
        <w:szCs w:val="18"/>
      </w:rPr>
      <w:t>11</w:t>
    </w:r>
    <w:r w:rsidRPr="00C63C7B">
      <w:rPr>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2767F" w14:textId="77777777" w:rsidR="009413B7" w:rsidRDefault="009413B7" w:rsidP="00437CC5">
      <w:r>
        <w:separator/>
      </w:r>
    </w:p>
  </w:footnote>
  <w:footnote w:type="continuationSeparator" w:id="0">
    <w:p w14:paraId="3B64E042" w14:textId="77777777" w:rsidR="009413B7" w:rsidRDefault="009413B7" w:rsidP="00437CC5">
      <w:r>
        <w:continuationSeparator/>
      </w:r>
    </w:p>
  </w:footnote>
  <w:footnote w:type="continuationNotice" w:id="1">
    <w:p w14:paraId="0D0278C2" w14:textId="77777777" w:rsidR="009413B7" w:rsidRDefault="009413B7" w:rsidP="00437CC5"/>
  </w:footnote>
  <w:footnote w:id="2">
    <w:p w14:paraId="4AA92ED3" w14:textId="726CFAA7" w:rsidR="00827DCC" w:rsidRDefault="00827DCC">
      <w:pPr>
        <w:pStyle w:val="Sprotnaopomba-besedilo"/>
      </w:pPr>
      <w:r>
        <w:rPr>
          <w:rStyle w:val="Sprotnaopomba-sklic"/>
        </w:rPr>
        <w:footnoteRef/>
      </w:r>
      <w:r>
        <w:t xml:space="preserve"> </w:t>
      </w:r>
      <w:r w:rsidRPr="00827DCC">
        <w:t>Navodila za metode običajno vsebujejo namen izvajanja analiznega postopka, princip določitve, reagente in materiale ter aparature in pribor, ki se uporabljajo za izvedbo analize, pripravo reagentov in delovnih standardov, pripravo vzorcev in postopek analize, ki je lahko opisan v več korakih kronološko, kot se dejansko izvaja. V navodila naj bo vključena tudi kontrola kakovosti, ki se izvaja ob vsaki analizi oziroma seriji analiz. Predstavljeni morajo biti  tudi vsi izračuni in formule, ki se uporabljajo ob tem, z razlago vseh vhodnih podatkov, faktorjev, konstant in enot. Prav tako je potrebno navesti vse informacije, ki jih mora vsebovati poročilo o rezultatih analiz: enote, število signifikantnih mest za podajanje rezultata in vse ostale okoliščine oziroma pogoje, ki lahko vplivajo na rezultat anali</w:t>
      </w:r>
      <w:r w:rsidR="0037003F">
        <w:t>z</w:t>
      </w:r>
      <w:r w:rsidRPr="00827DCC">
        <w:t xml:space="preserve"> (instrumentalne nastavitve, </w:t>
      </w:r>
      <w:proofErr w:type="spellStart"/>
      <w:r w:rsidRPr="00827DCC">
        <w:t>okoljski</w:t>
      </w:r>
      <w:proofErr w:type="spellEnd"/>
      <w:r w:rsidRPr="00827DCC">
        <w:t xml:space="preserve"> pogoji, potrošni material ali reagenti uporabljeni pri analizi…)</w:t>
      </w:r>
      <w:r w:rsidR="008B0390">
        <w:t>.</w:t>
      </w:r>
      <w:r w:rsidRPr="00827DCC">
        <w:t xml:space="preserve"> Navodila naj vsebujejo tudi sklicevanje na nadrejeno dokumentacijo (tehnični standardi, direktive, vodila</w:t>
      </w:r>
      <w:r w:rsidR="008B0390">
        <w:t>,</w:t>
      </w:r>
      <w:r w:rsidRPr="00827DCC">
        <w:t xml:space="preserve"> na katerih temelji predstavljen analizni postopek) in zapise, ki nastajajo pri izvajanju tega analiznega postopka (zapisi o meritvah, zagotavljanju </w:t>
      </w:r>
      <w:proofErr w:type="spellStart"/>
      <w:r w:rsidRPr="00827DCC">
        <w:t>okoljskih</w:t>
      </w:r>
      <w:proofErr w:type="spellEnd"/>
      <w:r w:rsidRPr="00827DCC">
        <w:t xml:space="preserve"> pogojev, zagotavljanje veljavnosti rezultatov…).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D0C4" w14:textId="7FBC8940" w:rsidR="00251230" w:rsidRPr="00E6618C" w:rsidRDefault="00E6618C" w:rsidP="00E6618C">
    <w:pPr>
      <w:pStyle w:val="Glava"/>
    </w:pPr>
    <w:r>
      <w:rPr>
        <w:noProof/>
        <w:lang w:eastAsia="sl-SI"/>
      </w:rPr>
      <w:drawing>
        <wp:inline distT="0" distB="0" distL="0" distR="0" wp14:anchorId="74D2DC6F" wp14:editId="60D252BA">
          <wp:extent cx="3420110" cy="640080"/>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110" cy="6400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C1130" w14:textId="77777777" w:rsidR="00C63C7B" w:rsidRDefault="00C63C7B" w:rsidP="00C63C7B">
    <w:pPr>
      <w:pStyle w:val="Glava"/>
      <w:spacing w:before="0"/>
      <w:rPr>
        <w:i/>
        <w:iCs/>
        <w:sz w:val="20"/>
        <w:szCs w:val="20"/>
      </w:rPr>
    </w:pPr>
    <w:r w:rsidRPr="00C63C7B">
      <w:rPr>
        <w:i/>
        <w:iCs/>
        <w:sz w:val="20"/>
        <w:szCs w:val="20"/>
      </w:rPr>
      <w:t>Vodilo za minimalne tehnične zahteve nosilcev javnega pooblastila za spremljanje kmetijskih tal</w:t>
    </w:r>
  </w:p>
  <w:p w14:paraId="7623A5B0" w14:textId="667CEC11" w:rsidR="00624180" w:rsidRPr="00C63C7B" w:rsidRDefault="00C63C7B" w:rsidP="00C63C7B">
    <w:pPr>
      <w:pStyle w:val="Glava"/>
      <w:pBdr>
        <w:bottom w:val="single" w:sz="4" w:space="1" w:color="auto"/>
      </w:pBdr>
      <w:spacing w:before="0"/>
    </w:pPr>
    <w:r>
      <w:rPr>
        <w:i/>
        <w:iCs/>
        <w:sz w:val="20"/>
        <w:szCs w:val="20"/>
      </w:rPr>
      <w:t xml:space="preserve">Priloga 1: </w:t>
    </w:r>
    <w:r w:rsidRPr="00F45D4F">
      <w:rPr>
        <w:i/>
        <w:iCs/>
        <w:sz w:val="20"/>
        <w:szCs w:val="20"/>
      </w:rPr>
      <w:t>Vodilo za minimalne tehnične zahteve nosilcev javnega pooblastila za spremljanje kmetijskih tal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4299" w14:textId="539B6DDC" w:rsidR="00C63C7B" w:rsidRDefault="005349DC" w:rsidP="00C63C7B">
    <w:pPr>
      <w:pStyle w:val="Glava"/>
      <w:spacing w:before="0"/>
      <w:rPr>
        <w:i/>
        <w:iCs/>
        <w:sz w:val="20"/>
        <w:szCs w:val="20"/>
      </w:rPr>
    </w:pPr>
    <w:r w:rsidRPr="005349DC">
      <w:rPr>
        <w:i/>
        <w:iCs/>
        <w:sz w:val="20"/>
        <w:szCs w:val="20"/>
      </w:rPr>
      <w:t xml:space="preserve">Priloga 2: </w:t>
    </w:r>
    <w:r w:rsidR="00C63C7B" w:rsidRPr="00C63C7B">
      <w:rPr>
        <w:i/>
        <w:iCs/>
        <w:sz w:val="20"/>
        <w:szCs w:val="20"/>
      </w:rPr>
      <w:t>Vodilo za minimalne tehnične zahteve nosilcev javnega pooblastila za spremljanje kmetijskih tal</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ED13" w14:textId="6C7953BB" w:rsidR="009F4AE5" w:rsidRPr="00C63C7B" w:rsidRDefault="00C63C7B" w:rsidP="00C63C7B">
    <w:pPr>
      <w:pStyle w:val="Glava"/>
      <w:pBdr>
        <w:bottom w:val="single" w:sz="4" w:space="1" w:color="auto"/>
      </w:pBdr>
      <w:spacing w:before="0"/>
    </w:pPr>
    <w:r>
      <w:rPr>
        <w:i/>
        <w:iCs/>
        <w:sz w:val="20"/>
        <w:szCs w:val="20"/>
      </w:rPr>
      <w:t xml:space="preserve">Priloga </w:t>
    </w:r>
    <w:r w:rsidR="005349DC">
      <w:rPr>
        <w:i/>
        <w:iCs/>
        <w:sz w:val="20"/>
        <w:szCs w:val="20"/>
      </w:rPr>
      <w:t>2</w:t>
    </w:r>
    <w:r>
      <w:rPr>
        <w:i/>
        <w:iCs/>
        <w:sz w:val="20"/>
        <w:szCs w:val="20"/>
      </w:rPr>
      <w:t xml:space="preserve">: </w:t>
    </w:r>
    <w:r w:rsidRPr="00F45D4F">
      <w:rPr>
        <w:i/>
        <w:iCs/>
        <w:sz w:val="20"/>
        <w:szCs w:val="20"/>
      </w:rPr>
      <w:t>Vodilo za minimalne tehnične zahteve nosilcev javnega pooblastila za spremljanje kmetijskih 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0F1"/>
    <w:multiLevelType w:val="hybridMultilevel"/>
    <w:tmpl w:val="71F2C898"/>
    <w:lvl w:ilvl="0" w:tplc="2F6A52A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AC203E"/>
    <w:multiLevelType w:val="hybridMultilevel"/>
    <w:tmpl w:val="2D9E5AA6"/>
    <w:lvl w:ilvl="0" w:tplc="C450C03E">
      <w:start w:val="3"/>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1A7F8C"/>
    <w:multiLevelType w:val="hybridMultilevel"/>
    <w:tmpl w:val="ED800D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F27A3"/>
    <w:multiLevelType w:val="hybridMultilevel"/>
    <w:tmpl w:val="604A8C50"/>
    <w:lvl w:ilvl="0" w:tplc="2F6A52A0">
      <w:numFmt w:val="bullet"/>
      <w:lvlText w:val="-"/>
      <w:lvlJc w:val="left"/>
      <w:pPr>
        <w:ind w:left="720" w:hanging="360"/>
      </w:pPr>
      <w:rPr>
        <w:rFonts w:ascii="Calibri" w:eastAsiaTheme="minorHAnsi" w:hAnsi="Calibri" w:cs="Calibri" w:hint="default"/>
      </w:rPr>
    </w:lvl>
    <w:lvl w:ilvl="1" w:tplc="5E9E37F6">
      <w:numFmt w:val="bullet"/>
      <w:lvlText w:val="•"/>
      <w:lvlJc w:val="left"/>
      <w:pPr>
        <w:ind w:left="1770" w:hanging="69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F433B9"/>
    <w:multiLevelType w:val="hybridMultilevel"/>
    <w:tmpl w:val="D8CA64E2"/>
    <w:lvl w:ilvl="0" w:tplc="C450C03E">
      <w:start w:val="3"/>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7F67FD"/>
    <w:multiLevelType w:val="hybridMultilevel"/>
    <w:tmpl w:val="A9CA17EE"/>
    <w:lvl w:ilvl="0" w:tplc="0424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3CA0819"/>
    <w:multiLevelType w:val="hybridMultilevel"/>
    <w:tmpl w:val="892AA4B2"/>
    <w:lvl w:ilvl="0" w:tplc="C450C03E">
      <w:start w:val="3"/>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BD583E"/>
    <w:multiLevelType w:val="hybridMultilevel"/>
    <w:tmpl w:val="1B3E9840"/>
    <w:lvl w:ilvl="0" w:tplc="C450C03E">
      <w:start w:val="3"/>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23721B"/>
    <w:multiLevelType w:val="hybridMultilevel"/>
    <w:tmpl w:val="A650D982"/>
    <w:lvl w:ilvl="0" w:tplc="C450C03E">
      <w:start w:val="3"/>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9C3EEA"/>
    <w:multiLevelType w:val="hybridMultilevel"/>
    <w:tmpl w:val="9E7219FE"/>
    <w:lvl w:ilvl="0" w:tplc="C450C03E">
      <w:start w:val="3"/>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BA44DD"/>
    <w:multiLevelType w:val="hybridMultilevel"/>
    <w:tmpl w:val="4500A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242909"/>
    <w:multiLevelType w:val="multilevel"/>
    <w:tmpl w:val="6AFA80D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2" w15:restartNumberingAfterBreak="0">
    <w:nsid w:val="474A370D"/>
    <w:multiLevelType w:val="hybridMultilevel"/>
    <w:tmpl w:val="353234C0"/>
    <w:lvl w:ilvl="0" w:tplc="2F6A52A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9730C04"/>
    <w:multiLevelType w:val="hybridMultilevel"/>
    <w:tmpl w:val="50BEE838"/>
    <w:lvl w:ilvl="0" w:tplc="2F6A52A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F9D0354"/>
    <w:multiLevelType w:val="hybridMultilevel"/>
    <w:tmpl w:val="93523226"/>
    <w:lvl w:ilvl="0" w:tplc="2F6A52A0">
      <w:numFmt w:val="bullet"/>
      <w:lvlText w:val="-"/>
      <w:lvlJc w:val="left"/>
      <w:pPr>
        <w:ind w:left="1440" w:hanging="360"/>
      </w:pPr>
      <w:rPr>
        <w:rFonts w:ascii="Calibri" w:eastAsiaTheme="minorHAns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4FA40A2D"/>
    <w:multiLevelType w:val="hybridMultilevel"/>
    <w:tmpl w:val="463E44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AB0F10"/>
    <w:multiLevelType w:val="hybridMultilevel"/>
    <w:tmpl w:val="1772CABA"/>
    <w:lvl w:ilvl="0" w:tplc="0504D3F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1113AFF"/>
    <w:multiLevelType w:val="multilevel"/>
    <w:tmpl w:val="042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41206B"/>
    <w:multiLevelType w:val="hybridMultilevel"/>
    <w:tmpl w:val="C5F8480C"/>
    <w:lvl w:ilvl="0" w:tplc="C450C03E">
      <w:start w:val="3"/>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F864009"/>
    <w:multiLevelType w:val="hybridMultilevel"/>
    <w:tmpl w:val="CC72E20E"/>
    <w:lvl w:ilvl="0" w:tplc="C450C03E">
      <w:start w:val="3"/>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3"/>
  </w:num>
  <w:num w:numId="5">
    <w:abstractNumId w:val="14"/>
  </w:num>
  <w:num w:numId="6">
    <w:abstractNumId w:val="0"/>
  </w:num>
  <w:num w:numId="7">
    <w:abstractNumId w:val="12"/>
  </w:num>
  <w:num w:numId="8">
    <w:abstractNumId w:val="10"/>
  </w:num>
  <w:num w:numId="9">
    <w:abstractNumId w:val="16"/>
  </w:num>
  <w:num w:numId="10">
    <w:abstractNumId w:val="5"/>
  </w:num>
  <w:num w:numId="11">
    <w:abstractNumId w:val="2"/>
  </w:num>
  <w:num w:numId="12">
    <w:abstractNumId w:val="8"/>
  </w:num>
  <w:num w:numId="13">
    <w:abstractNumId w:val="6"/>
  </w:num>
  <w:num w:numId="14">
    <w:abstractNumId w:val="9"/>
  </w:num>
  <w:num w:numId="15">
    <w:abstractNumId w:val="7"/>
  </w:num>
  <w:num w:numId="16">
    <w:abstractNumId w:val="15"/>
  </w:num>
  <w:num w:numId="17">
    <w:abstractNumId w:val="19"/>
  </w:num>
  <w:num w:numId="18">
    <w:abstractNumId w:val="4"/>
  </w:num>
  <w:num w:numId="19">
    <w:abstractNumId w:val="18"/>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7E"/>
    <w:rsid w:val="00000544"/>
    <w:rsid w:val="00001320"/>
    <w:rsid w:val="000018D0"/>
    <w:rsid w:val="0000490F"/>
    <w:rsid w:val="00004A82"/>
    <w:rsid w:val="000113D7"/>
    <w:rsid w:val="00014ECA"/>
    <w:rsid w:val="00021114"/>
    <w:rsid w:val="000243D6"/>
    <w:rsid w:val="0003009A"/>
    <w:rsid w:val="00030CE9"/>
    <w:rsid w:val="000328CB"/>
    <w:rsid w:val="00032E52"/>
    <w:rsid w:val="00032F58"/>
    <w:rsid w:val="000339E0"/>
    <w:rsid w:val="000341BB"/>
    <w:rsid w:val="000348C6"/>
    <w:rsid w:val="000357A2"/>
    <w:rsid w:val="000357C0"/>
    <w:rsid w:val="000403BC"/>
    <w:rsid w:val="00043860"/>
    <w:rsid w:val="000441D8"/>
    <w:rsid w:val="000443A3"/>
    <w:rsid w:val="000453B6"/>
    <w:rsid w:val="00047AE7"/>
    <w:rsid w:val="00053906"/>
    <w:rsid w:val="00054F45"/>
    <w:rsid w:val="0005510B"/>
    <w:rsid w:val="00056E2E"/>
    <w:rsid w:val="00057BE8"/>
    <w:rsid w:val="0006291D"/>
    <w:rsid w:val="00063304"/>
    <w:rsid w:val="0006356C"/>
    <w:rsid w:val="0006792A"/>
    <w:rsid w:val="0007148F"/>
    <w:rsid w:val="0007666B"/>
    <w:rsid w:val="0008308C"/>
    <w:rsid w:val="0008668A"/>
    <w:rsid w:val="00087028"/>
    <w:rsid w:val="00087AE6"/>
    <w:rsid w:val="00087BDD"/>
    <w:rsid w:val="00091B54"/>
    <w:rsid w:val="000921B0"/>
    <w:rsid w:val="0009242F"/>
    <w:rsid w:val="00092B1C"/>
    <w:rsid w:val="00095045"/>
    <w:rsid w:val="0009644C"/>
    <w:rsid w:val="000964B7"/>
    <w:rsid w:val="00097205"/>
    <w:rsid w:val="000A1277"/>
    <w:rsid w:val="000A27CC"/>
    <w:rsid w:val="000A33C8"/>
    <w:rsid w:val="000A4591"/>
    <w:rsid w:val="000A6536"/>
    <w:rsid w:val="000B0EF6"/>
    <w:rsid w:val="000B22A1"/>
    <w:rsid w:val="000B5845"/>
    <w:rsid w:val="000B7E94"/>
    <w:rsid w:val="000C212A"/>
    <w:rsid w:val="000C25E9"/>
    <w:rsid w:val="000C2916"/>
    <w:rsid w:val="000C4A08"/>
    <w:rsid w:val="000C5C33"/>
    <w:rsid w:val="000D1F39"/>
    <w:rsid w:val="000D1F5D"/>
    <w:rsid w:val="000D5CC0"/>
    <w:rsid w:val="000D714A"/>
    <w:rsid w:val="000D7DC0"/>
    <w:rsid w:val="000E1ECE"/>
    <w:rsid w:val="000E53BD"/>
    <w:rsid w:val="000E58FB"/>
    <w:rsid w:val="000E66E5"/>
    <w:rsid w:val="000F0424"/>
    <w:rsid w:val="000F121D"/>
    <w:rsid w:val="000F225E"/>
    <w:rsid w:val="000F40CA"/>
    <w:rsid w:val="000F4A6E"/>
    <w:rsid w:val="000F5DBE"/>
    <w:rsid w:val="000F63AE"/>
    <w:rsid w:val="000F7492"/>
    <w:rsid w:val="00102251"/>
    <w:rsid w:val="00102862"/>
    <w:rsid w:val="0010410A"/>
    <w:rsid w:val="00106FF3"/>
    <w:rsid w:val="00107636"/>
    <w:rsid w:val="0011164F"/>
    <w:rsid w:val="00114361"/>
    <w:rsid w:val="001147E5"/>
    <w:rsid w:val="00114D41"/>
    <w:rsid w:val="00117062"/>
    <w:rsid w:val="0012025E"/>
    <w:rsid w:val="0012408D"/>
    <w:rsid w:val="001254FA"/>
    <w:rsid w:val="00125C13"/>
    <w:rsid w:val="00131658"/>
    <w:rsid w:val="0013193A"/>
    <w:rsid w:val="001325A8"/>
    <w:rsid w:val="00132D47"/>
    <w:rsid w:val="001332DE"/>
    <w:rsid w:val="00133B50"/>
    <w:rsid w:val="00137E05"/>
    <w:rsid w:val="001406F0"/>
    <w:rsid w:val="00146B42"/>
    <w:rsid w:val="001477D9"/>
    <w:rsid w:val="00151D3F"/>
    <w:rsid w:val="00151D43"/>
    <w:rsid w:val="00154C97"/>
    <w:rsid w:val="00154D93"/>
    <w:rsid w:val="00156587"/>
    <w:rsid w:val="0015706B"/>
    <w:rsid w:val="00157459"/>
    <w:rsid w:val="00157C29"/>
    <w:rsid w:val="0016268C"/>
    <w:rsid w:val="00163C04"/>
    <w:rsid w:val="001674D8"/>
    <w:rsid w:val="0017309D"/>
    <w:rsid w:val="00173CA3"/>
    <w:rsid w:val="0018002A"/>
    <w:rsid w:val="00181E42"/>
    <w:rsid w:val="001829CB"/>
    <w:rsid w:val="001835E3"/>
    <w:rsid w:val="00183B23"/>
    <w:rsid w:val="00184CF1"/>
    <w:rsid w:val="001859D4"/>
    <w:rsid w:val="00185E90"/>
    <w:rsid w:val="0019088A"/>
    <w:rsid w:val="001918E8"/>
    <w:rsid w:val="00192638"/>
    <w:rsid w:val="00194058"/>
    <w:rsid w:val="00196739"/>
    <w:rsid w:val="00196C6D"/>
    <w:rsid w:val="001A3B05"/>
    <w:rsid w:val="001A791B"/>
    <w:rsid w:val="001A7FA6"/>
    <w:rsid w:val="001B104A"/>
    <w:rsid w:val="001B687F"/>
    <w:rsid w:val="001B71E2"/>
    <w:rsid w:val="001C0B92"/>
    <w:rsid w:val="001C1708"/>
    <w:rsid w:val="001C3830"/>
    <w:rsid w:val="001C529C"/>
    <w:rsid w:val="001D1152"/>
    <w:rsid w:val="001D116B"/>
    <w:rsid w:val="001D31CE"/>
    <w:rsid w:val="001D3A58"/>
    <w:rsid w:val="001D3F15"/>
    <w:rsid w:val="001D5CA7"/>
    <w:rsid w:val="001D78FA"/>
    <w:rsid w:val="001E02E9"/>
    <w:rsid w:val="001E0BDC"/>
    <w:rsid w:val="001E0D8D"/>
    <w:rsid w:val="001E19A1"/>
    <w:rsid w:val="001E2C7F"/>
    <w:rsid w:val="001E3C84"/>
    <w:rsid w:val="001E53A3"/>
    <w:rsid w:val="001F427C"/>
    <w:rsid w:val="001F75E0"/>
    <w:rsid w:val="00200078"/>
    <w:rsid w:val="002001DA"/>
    <w:rsid w:val="00200958"/>
    <w:rsid w:val="00201ACE"/>
    <w:rsid w:val="00202A16"/>
    <w:rsid w:val="002042F8"/>
    <w:rsid w:val="00204C20"/>
    <w:rsid w:val="0021014D"/>
    <w:rsid w:val="002111B1"/>
    <w:rsid w:val="00212C24"/>
    <w:rsid w:val="00213BE0"/>
    <w:rsid w:val="00215121"/>
    <w:rsid w:val="00215580"/>
    <w:rsid w:val="002159D2"/>
    <w:rsid w:val="00220A12"/>
    <w:rsid w:val="0022226C"/>
    <w:rsid w:val="0022507C"/>
    <w:rsid w:val="00226635"/>
    <w:rsid w:val="00236B6D"/>
    <w:rsid w:val="00236FEB"/>
    <w:rsid w:val="00242231"/>
    <w:rsid w:val="00242A74"/>
    <w:rsid w:val="00243408"/>
    <w:rsid w:val="00245DF0"/>
    <w:rsid w:val="00246B56"/>
    <w:rsid w:val="0025005D"/>
    <w:rsid w:val="00251230"/>
    <w:rsid w:val="002549C3"/>
    <w:rsid w:val="00254E29"/>
    <w:rsid w:val="002554C3"/>
    <w:rsid w:val="00264B4E"/>
    <w:rsid w:val="0026529E"/>
    <w:rsid w:val="00265A7E"/>
    <w:rsid w:val="00274121"/>
    <w:rsid w:val="002747EC"/>
    <w:rsid w:val="0027536E"/>
    <w:rsid w:val="002764E4"/>
    <w:rsid w:val="00277CFC"/>
    <w:rsid w:val="002800D0"/>
    <w:rsid w:val="00284B1F"/>
    <w:rsid w:val="00284CF1"/>
    <w:rsid w:val="00286D15"/>
    <w:rsid w:val="00286E72"/>
    <w:rsid w:val="0029017D"/>
    <w:rsid w:val="002916A3"/>
    <w:rsid w:val="00292AC4"/>
    <w:rsid w:val="0029386E"/>
    <w:rsid w:val="002938EE"/>
    <w:rsid w:val="00293C22"/>
    <w:rsid w:val="00295BAD"/>
    <w:rsid w:val="00296129"/>
    <w:rsid w:val="002977A7"/>
    <w:rsid w:val="002A0DBE"/>
    <w:rsid w:val="002A1C2D"/>
    <w:rsid w:val="002A47E9"/>
    <w:rsid w:val="002A59CA"/>
    <w:rsid w:val="002A6235"/>
    <w:rsid w:val="002A66F6"/>
    <w:rsid w:val="002B0B42"/>
    <w:rsid w:val="002B1950"/>
    <w:rsid w:val="002C0E8C"/>
    <w:rsid w:val="002C18FB"/>
    <w:rsid w:val="002C1A94"/>
    <w:rsid w:val="002C28EB"/>
    <w:rsid w:val="002C51D7"/>
    <w:rsid w:val="002C77E7"/>
    <w:rsid w:val="002D0DC5"/>
    <w:rsid w:val="002D212F"/>
    <w:rsid w:val="002D2FFD"/>
    <w:rsid w:val="002D32F8"/>
    <w:rsid w:val="002D4CC6"/>
    <w:rsid w:val="002D4EFA"/>
    <w:rsid w:val="002D50B9"/>
    <w:rsid w:val="002E1212"/>
    <w:rsid w:val="002E256D"/>
    <w:rsid w:val="002E4FD4"/>
    <w:rsid w:val="002F0C9C"/>
    <w:rsid w:val="002F5B16"/>
    <w:rsid w:val="003018DA"/>
    <w:rsid w:val="00302205"/>
    <w:rsid w:val="00302692"/>
    <w:rsid w:val="003033F6"/>
    <w:rsid w:val="00303999"/>
    <w:rsid w:val="00303E1E"/>
    <w:rsid w:val="00304084"/>
    <w:rsid w:val="00304494"/>
    <w:rsid w:val="003062DB"/>
    <w:rsid w:val="0030695F"/>
    <w:rsid w:val="00311893"/>
    <w:rsid w:val="0031244D"/>
    <w:rsid w:val="00315265"/>
    <w:rsid w:val="00317619"/>
    <w:rsid w:val="003222DC"/>
    <w:rsid w:val="003268E1"/>
    <w:rsid w:val="00332DF1"/>
    <w:rsid w:val="0033309F"/>
    <w:rsid w:val="00333CD8"/>
    <w:rsid w:val="003359B5"/>
    <w:rsid w:val="00337CA1"/>
    <w:rsid w:val="00341BD5"/>
    <w:rsid w:val="00342CEF"/>
    <w:rsid w:val="00342EEF"/>
    <w:rsid w:val="003433B4"/>
    <w:rsid w:val="00343831"/>
    <w:rsid w:val="003452A3"/>
    <w:rsid w:val="00345D09"/>
    <w:rsid w:val="003471BF"/>
    <w:rsid w:val="00350075"/>
    <w:rsid w:val="00350EEA"/>
    <w:rsid w:val="00353323"/>
    <w:rsid w:val="00353F9D"/>
    <w:rsid w:val="00354F46"/>
    <w:rsid w:val="003553A9"/>
    <w:rsid w:val="003577F4"/>
    <w:rsid w:val="003655F5"/>
    <w:rsid w:val="0036584E"/>
    <w:rsid w:val="003660F5"/>
    <w:rsid w:val="00366C3C"/>
    <w:rsid w:val="003671CE"/>
    <w:rsid w:val="0037003F"/>
    <w:rsid w:val="00372E53"/>
    <w:rsid w:val="00372FC4"/>
    <w:rsid w:val="00374C1D"/>
    <w:rsid w:val="00381A6E"/>
    <w:rsid w:val="00382D2F"/>
    <w:rsid w:val="00383988"/>
    <w:rsid w:val="003843A0"/>
    <w:rsid w:val="00387ED8"/>
    <w:rsid w:val="00392BA1"/>
    <w:rsid w:val="00394C75"/>
    <w:rsid w:val="00394CD8"/>
    <w:rsid w:val="00394D83"/>
    <w:rsid w:val="00394F8F"/>
    <w:rsid w:val="00396391"/>
    <w:rsid w:val="003972E2"/>
    <w:rsid w:val="00397AD2"/>
    <w:rsid w:val="00397E2F"/>
    <w:rsid w:val="003A33F2"/>
    <w:rsid w:val="003A77AC"/>
    <w:rsid w:val="003B0C5D"/>
    <w:rsid w:val="003B10CF"/>
    <w:rsid w:val="003B1B78"/>
    <w:rsid w:val="003B7E95"/>
    <w:rsid w:val="003C2F79"/>
    <w:rsid w:val="003C3E03"/>
    <w:rsid w:val="003C5853"/>
    <w:rsid w:val="003C6CE5"/>
    <w:rsid w:val="003C720A"/>
    <w:rsid w:val="003D08A3"/>
    <w:rsid w:val="003D0E53"/>
    <w:rsid w:val="003D1632"/>
    <w:rsid w:val="003D1823"/>
    <w:rsid w:val="003D1F0B"/>
    <w:rsid w:val="003D2F5C"/>
    <w:rsid w:val="003D3593"/>
    <w:rsid w:val="003D6427"/>
    <w:rsid w:val="003E3C40"/>
    <w:rsid w:val="003E62E2"/>
    <w:rsid w:val="003E7597"/>
    <w:rsid w:val="003F097C"/>
    <w:rsid w:val="003F5B83"/>
    <w:rsid w:val="003F5D62"/>
    <w:rsid w:val="003F62CB"/>
    <w:rsid w:val="003F641A"/>
    <w:rsid w:val="003F6A7D"/>
    <w:rsid w:val="00400C2A"/>
    <w:rsid w:val="00405FB1"/>
    <w:rsid w:val="004076AD"/>
    <w:rsid w:val="004232E9"/>
    <w:rsid w:val="00423525"/>
    <w:rsid w:val="004251B6"/>
    <w:rsid w:val="004304AA"/>
    <w:rsid w:val="00437CC5"/>
    <w:rsid w:val="00437F0B"/>
    <w:rsid w:val="004403D3"/>
    <w:rsid w:val="004410FA"/>
    <w:rsid w:val="00443C55"/>
    <w:rsid w:val="004441C5"/>
    <w:rsid w:val="00451ACD"/>
    <w:rsid w:val="00451FB7"/>
    <w:rsid w:val="00452323"/>
    <w:rsid w:val="00454319"/>
    <w:rsid w:val="00461DC4"/>
    <w:rsid w:val="00463B0F"/>
    <w:rsid w:val="00465183"/>
    <w:rsid w:val="0046796F"/>
    <w:rsid w:val="0047083D"/>
    <w:rsid w:val="00471916"/>
    <w:rsid w:val="00472559"/>
    <w:rsid w:val="00473C21"/>
    <w:rsid w:val="00474ECA"/>
    <w:rsid w:val="00477B19"/>
    <w:rsid w:val="00483A74"/>
    <w:rsid w:val="00484750"/>
    <w:rsid w:val="0049354A"/>
    <w:rsid w:val="0049435A"/>
    <w:rsid w:val="004952AC"/>
    <w:rsid w:val="00497642"/>
    <w:rsid w:val="004A0DC6"/>
    <w:rsid w:val="004A557E"/>
    <w:rsid w:val="004B2B6F"/>
    <w:rsid w:val="004B7A7C"/>
    <w:rsid w:val="004C5AFC"/>
    <w:rsid w:val="004D0ECE"/>
    <w:rsid w:val="004D2C58"/>
    <w:rsid w:val="004D5240"/>
    <w:rsid w:val="004E38E3"/>
    <w:rsid w:val="004E5E3A"/>
    <w:rsid w:val="004E5FCE"/>
    <w:rsid w:val="004E7218"/>
    <w:rsid w:val="004F0995"/>
    <w:rsid w:val="004F1326"/>
    <w:rsid w:val="004F1F24"/>
    <w:rsid w:val="004F21A8"/>
    <w:rsid w:val="004F3BE8"/>
    <w:rsid w:val="004F5FA8"/>
    <w:rsid w:val="004F71A2"/>
    <w:rsid w:val="00500FED"/>
    <w:rsid w:val="00502E24"/>
    <w:rsid w:val="00506751"/>
    <w:rsid w:val="0051634F"/>
    <w:rsid w:val="00516594"/>
    <w:rsid w:val="00517A4B"/>
    <w:rsid w:val="0052184C"/>
    <w:rsid w:val="00521944"/>
    <w:rsid w:val="005230E3"/>
    <w:rsid w:val="005241EC"/>
    <w:rsid w:val="00524E8A"/>
    <w:rsid w:val="00525EF1"/>
    <w:rsid w:val="00527614"/>
    <w:rsid w:val="00530F85"/>
    <w:rsid w:val="005318FF"/>
    <w:rsid w:val="0053301F"/>
    <w:rsid w:val="0053378F"/>
    <w:rsid w:val="005349DC"/>
    <w:rsid w:val="00536159"/>
    <w:rsid w:val="00545D83"/>
    <w:rsid w:val="00546BFC"/>
    <w:rsid w:val="00547E05"/>
    <w:rsid w:val="00550AC2"/>
    <w:rsid w:val="005518FA"/>
    <w:rsid w:val="00554204"/>
    <w:rsid w:val="0055458C"/>
    <w:rsid w:val="00555FD9"/>
    <w:rsid w:val="00556DDA"/>
    <w:rsid w:val="00557B71"/>
    <w:rsid w:val="005606F9"/>
    <w:rsid w:val="005612AF"/>
    <w:rsid w:val="00563E89"/>
    <w:rsid w:val="00565DE4"/>
    <w:rsid w:val="00566153"/>
    <w:rsid w:val="005702CA"/>
    <w:rsid w:val="005718A8"/>
    <w:rsid w:val="00575319"/>
    <w:rsid w:val="00577335"/>
    <w:rsid w:val="005776DD"/>
    <w:rsid w:val="00577814"/>
    <w:rsid w:val="005811DC"/>
    <w:rsid w:val="005814C8"/>
    <w:rsid w:val="00582112"/>
    <w:rsid w:val="005842B9"/>
    <w:rsid w:val="00585935"/>
    <w:rsid w:val="00591891"/>
    <w:rsid w:val="00591D2A"/>
    <w:rsid w:val="00594765"/>
    <w:rsid w:val="00596C83"/>
    <w:rsid w:val="00597EAB"/>
    <w:rsid w:val="005A14D5"/>
    <w:rsid w:val="005A1E23"/>
    <w:rsid w:val="005A2602"/>
    <w:rsid w:val="005A3DBF"/>
    <w:rsid w:val="005A7D59"/>
    <w:rsid w:val="005B0F19"/>
    <w:rsid w:val="005B2A33"/>
    <w:rsid w:val="005B2B88"/>
    <w:rsid w:val="005B44D3"/>
    <w:rsid w:val="005B580D"/>
    <w:rsid w:val="005B7680"/>
    <w:rsid w:val="005C08E2"/>
    <w:rsid w:val="005C108E"/>
    <w:rsid w:val="005C11B1"/>
    <w:rsid w:val="005C14A2"/>
    <w:rsid w:val="005C2626"/>
    <w:rsid w:val="005C2E67"/>
    <w:rsid w:val="005C3378"/>
    <w:rsid w:val="005C3F6D"/>
    <w:rsid w:val="005C42A9"/>
    <w:rsid w:val="005C5EE4"/>
    <w:rsid w:val="005C621C"/>
    <w:rsid w:val="005C6FFD"/>
    <w:rsid w:val="005D2FA2"/>
    <w:rsid w:val="005D3E1F"/>
    <w:rsid w:val="005D5B5E"/>
    <w:rsid w:val="005D6947"/>
    <w:rsid w:val="005D7827"/>
    <w:rsid w:val="005E17B5"/>
    <w:rsid w:val="005E3267"/>
    <w:rsid w:val="005E7EDE"/>
    <w:rsid w:val="005F2ABE"/>
    <w:rsid w:val="005F3C5B"/>
    <w:rsid w:val="005F5456"/>
    <w:rsid w:val="005F7443"/>
    <w:rsid w:val="005F7851"/>
    <w:rsid w:val="005F7C07"/>
    <w:rsid w:val="005F7F9E"/>
    <w:rsid w:val="006023E5"/>
    <w:rsid w:val="00605AB7"/>
    <w:rsid w:val="00605B8B"/>
    <w:rsid w:val="00607CC1"/>
    <w:rsid w:val="006105DA"/>
    <w:rsid w:val="00610BCC"/>
    <w:rsid w:val="00610F20"/>
    <w:rsid w:val="006113CC"/>
    <w:rsid w:val="006137BF"/>
    <w:rsid w:val="00614244"/>
    <w:rsid w:val="006144A2"/>
    <w:rsid w:val="00622AE9"/>
    <w:rsid w:val="00623FBF"/>
    <w:rsid w:val="00624180"/>
    <w:rsid w:val="00640CB4"/>
    <w:rsid w:val="0064379B"/>
    <w:rsid w:val="006437B8"/>
    <w:rsid w:val="00643A81"/>
    <w:rsid w:val="00644BDA"/>
    <w:rsid w:val="006471A6"/>
    <w:rsid w:val="00647DD9"/>
    <w:rsid w:val="00650311"/>
    <w:rsid w:val="00651FC4"/>
    <w:rsid w:val="006528A7"/>
    <w:rsid w:val="0065482F"/>
    <w:rsid w:val="00654DCA"/>
    <w:rsid w:val="00655B45"/>
    <w:rsid w:val="00657336"/>
    <w:rsid w:val="00657EB0"/>
    <w:rsid w:val="00660BF0"/>
    <w:rsid w:val="00660F74"/>
    <w:rsid w:val="006637ED"/>
    <w:rsid w:val="006662BD"/>
    <w:rsid w:val="00666532"/>
    <w:rsid w:val="006667B6"/>
    <w:rsid w:val="00667A1D"/>
    <w:rsid w:val="0067183F"/>
    <w:rsid w:val="0068177A"/>
    <w:rsid w:val="006823A4"/>
    <w:rsid w:val="0068368E"/>
    <w:rsid w:val="006849A2"/>
    <w:rsid w:val="00685BFF"/>
    <w:rsid w:val="00686DFA"/>
    <w:rsid w:val="0069208A"/>
    <w:rsid w:val="006925EA"/>
    <w:rsid w:val="006937CE"/>
    <w:rsid w:val="00696297"/>
    <w:rsid w:val="00697B1C"/>
    <w:rsid w:val="006A0660"/>
    <w:rsid w:val="006A4A61"/>
    <w:rsid w:val="006A7B41"/>
    <w:rsid w:val="006B0461"/>
    <w:rsid w:val="006B558E"/>
    <w:rsid w:val="006B66BD"/>
    <w:rsid w:val="006C0A76"/>
    <w:rsid w:val="006C0BA3"/>
    <w:rsid w:val="006C1EB2"/>
    <w:rsid w:val="006C2AE5"/>
    <w:rsid w:val="006C3479"/>
    <w:rsid w:val="006C56C5"/>
    <w:rsid w:val="006C58B7"/>
    <w:rsid w:val="006C689F"/>
    <w:rsid w:val="006C6F8B"/>
    <w:rsid w:val="006D00A8"/>
    <w:rsid w:val="006D19EF"/>
    <w:rsid w:val="006D1E8F"/>
    <w:rsid w:val="006D328C"/>
    <w:rsid w:val="006D37EF"/>
    <w:rsid w:val="006D3D8E"/>
    <w:rsid w:val="006D4A06"/>
    <w:rsid w:val="006D5849"/>
    <w:rsid w:val="006D5F5C"/>
    <w:rsid w:val="006E0F78"/>
    <w:rsid w:val="006E2533"/>
    <w:rsid w:val="006E4FD0"/>
    <w:rsid w:val="006E612B"/>
    <w:rsid w:val="006F3B00"/>
    <w:rsid w:val="006F51E9"/>
    <w:rsid w:val="006F565E"/>
    <w:rsid w:val="006F680C"/>
    <w:rsid w:val="006F72E3"/>
    <w:rsid w:val="007013D9"/>
    <w:rsid w:val="00706042"/>
    <w:rsid w:val="00706A93"/>
    <w:rsid w:val="0071067D"/>
    <w:rsid w:val="0071519F"/>
    <w:rsid w:val="007153D6"/>
    <w:rsid w:val="0071545A"/>
    <w:rsid w:val="00715C43"/>
    <w:rsid w:val="00717110"/>
    <w:rsid w:val="00717A0B"/>
    <w:rsid w:val="00717C13"/>
    <w:rsid w:val="00717FC7"/>
    <w:rsid w:val="00720504"/>
    <w:rsid w:val="0072100D"/>
    <w:rsid w:val="00723BA5"/>
    <w:rsid w:val="00724630"/>
    <w:rsid w:val="00730A67"/>
    <w:rsid w:val="00733582"/>
    <w:rsid w:val="0073766A"/>
    <w:rsid w:val="00737CCB"/>
    <w:rsid w:val="00746C0E"/>
    <w:rsid w:val="00746D30"/>
    <w:rsid w:val="00750B6F"/>
    <w:rsid w:val="0075503F"/>
    <w:rsid w:val="00761A8E"/>
    <w:rsid w:val="0076246C"/>
    <w:rsid w:val="007627BB"/>
    <w:rsid w:val="00763313"/>
    <w:rsid w:val="00763B0E"/>
    <w:rsid w:val="00764C61"/>
    <w:rsid w:val="007666DD"/>
    <w:rsid w:val="007675EE"/>
    <w:rsid w:val="007713BE"/>
    <w:rsid w:val="00771CB2"/>
    <w:rsid w:val="00771F6B"/>
    <w:rsid w:val="00773FE2"/>
    <w:rsid w:val="00774742"/>
    <w:rsid w:val="00774A38"/>
    <w:rsid w:val="00774D45"/>
    <w:rsid w:val="00775E87"/>
    <w:rsid w:val="00780CF3"/>
    <w:rsid w:val="00781A68"/>
    <w:rsid w:val="007845A8"/>
    <w:rsid w:val="0078710E"/>
    <w:rsid w:val="00787E41"/>
    <w:rsid w:val="00791D9F"/>
    <w:rsid w:val="0079394C"/>
    <w:rsid w:val="00794D9F"/>
    <w:rsid w:val="00796C30"/>
    <w:rsid w:val="00797286"/>
    <w:rsid w:val="007A264B"/>
    <w:rsid w:val="007B0209"/>
    <w:rsid w:val="007B5D94"/>
    <w:rsid w:val="007B62AB"/>
    <w:rsid w:val="007B6929"/>
    <w:rsid w:val="007B73D0"/>
    <w:rsid w:val="007B7420"/>
    <w:rsid w:val="007B7A70"/>
    <w:rsid w:val="007C0C9F"/>
    <w:rsid w:val="007C3A7C"/>
    <w:rsid w:val="007C622C"/>
    <w:rsid w:val="007C73C1"/>
    <w:rsid w:val="007D0146"/>
    <w:rsid w:val="007D058E"/>
    <w:rsid w:val="007D16E5"/>
    <w:rsid w:val="007D186F"/>
    <w:rsid w:val="007D2FA0"/>
    <w:rsid w:val="007D497D"/>
    <w:rsid w:val="007D6AA8"/>
    <w:rsid w:val="007E036E"/>
    <w:rsid w:val="007E7D4A"/>
    <w:rsid w:val="007E7E13"/>
    <w:rsid w:val="007F5824"/>
    <w:rsid w:val="007F7A9C"/>
    <w:rsid w:val="00802164"/>
    <w:rsid w:val="00803479"/>
    <w:rsid w:val="00803AD9"/>
    <w:rsid w:val="00804957"/>
    <w:rsid w:val="00806749"/>
    <w:rsid w:val="00810532"/>
    <w:rsid w:val="00812360"/>
    <w:rsid w:val="00812520"/>
    <w:rsid w:val="00816715"/>
    <w:rsid w:val="00821CFD"/>
    <w:rsid w:val="00822DF7"/>
    <w:rsid w:val="008230FF"/>
    <w:rsid w:val="00823E20"/>
    <w:rsid w:val="008248CB"/>
    <w:rsid w:val="00826DDE"/>
    <w:rsid w:val="00827DCC"/>
    <w:rsid w:val="008327C4"/>
    <w:rsid w:val="00832F09"/>
    <w:rsid w:val="00837141"/>
    <w:rsid w:val="00837A96"/>
    <w:rsid w:val="00840FE2"/>
    <w:rsid w:val="00841926"/>
    <w:rsid w:val="00844ABB"/>
    <w:rsid w:val="00844CFF"/>
    <w:rsid w:val="00851458"/>
    <w:rsid w:val="008517AB"/>
    <w:rsid w:val="0085419B"/>
    <w:rsid w:val="00857ED2"/>
    <w:rsid w:val="00862CD5"/>
    <w:rsid w:val="00863C02"/>
    <w:rsid w:val="00864E37"/>
    <w:rsid w:val="00865B29"/>
    <w:rsid w:val="00865D9B"/>
    <w:rsid w:val="00867139"/>
    <w:rsid w:val="00867D2C"/>
    <w:rsid w:val="00872099"/>
    <w:rsid w:val="00872198"/>
    <w:rsid w:val="00872FE5"/>
    <w:rsid w:val="00873777"/>
    <w:rsid w:val="00874681"/>
    <w:rsid w:val="00874BB1"/>
    <w:rsid w:val="00875295"/>
    <w:rsid w:val="00875764"/>
    <w:rsid w:val="00875C10"/>
    <w:rsid w:val="00880396"/>
    <w:rsid w:val="008815E6"/>
    <w:rsid w:val="008849AE"/>
    <w:rsid w:val="00886D2E"/>
    <w:rsid w:val="00887695"/>
    <w:rsid w:val="00887D92"/>
    <w:rsid w:val="00890B54"/>
    <w:rsid w:val="00891452"/>
    <w:rsid w:val="0089212A"/>
    <w:rsid w:val="00896436"/>
    <w:rsid w:val="00896890"/>
    <w:rsid w:val="00897EB0"/>
    <w:rsid w:val="008A5D0E"/>
    <w:rsid w:val="008A6BA8"/>
    <w:rsid w:val="008A75C8"/>
    <w:rsid w:val="008B0390"/>
    <w:rsid w:val="008B0685"/>
    <w:rsid w:val="008B1D27"/>
    <w:rsid w:val="008B2B25"/>
    <w:rsid w:val="008B2BE6"/>
    <w:rsid w:val="008B4554"/>
    <w:rsid w:val="008C63EA"/>
    <w:rsid w:val="008C7DB0"/>
    <w:rsid w:val="008D3BA5"/>
    <w:rsid w:val="008D562B"/>
    <w:rsid w:val="008D639D"/>
    <w:rsid w:val="008D6B82"/>
    <w:rsid w:val="008E1E6B"/>
    <w:rsid w:val="008E59C1"/>
    <w:rsid w:val="008E72F9"/>
    <w:rsid w:val="008E7C94"/>
    <w:rsid w:val="008F027E"/>
    <w:rsid w:val="008F27B8"/>
    <w:rsid w:val="008F2B70"/>
    <w:rsid w:val="008F2BB5"/>
    <w:rsid w:val="008F4349"/>
    <w:rsid w:val="008F4C9F"/>
    <w:rsid w:val="00901C61"/>
    <w:rsid w:val="00905868"/>
    <w:rsid w:val="00906159"/>
    <w:rsid w:val="00906D15"/>
    <w:rsid w:val="00911476"/>
    <w:rsid w:val="00912560"/>
    <w:rsid w:val="00913170"/>
    <w:rsid w:val="0091456D"/>
    <w:rsid w:val="00916B03"/>
    <w:rsid w:val="00916F0D"/>
    <w:rsid w:val="00921969"/>
    <w:rsid w:val="00923ED4"/>
    <w:rsid w:val="0092431D"/>
    <w:rsid w:val="00925BA5"/>
    <w:rsid w:val="009262E5"/>
    <w:rsid w:val="00930C60"/>
    <w:rsid w:val="009329E3"/>
    <w:rsid w:val="00934D48"/>
    <w:rsid w:val="0093687F"/>
    <w:rsid w:val="009406BB"/>
    <w:rsid w:val="009413B7"/>
    <w:rsid w:val="009451AF"/>
    <w:rsid w:val="009457ED"/>
    <w:rsid w:val="00945A7D"/>
    <w:rsid w:val="00947725"/>
    <w:rsid w:val="0095114C"/>
    <w:rsid w:val="0095361B"/>
    <w:rsid w:val="00954E64"/>
    <w:rsid w:val="009552A9"/>
    <w:rsid w:val="00963266"/>
    <w:rsid w:val="00965E72"/>
    <w:rsid w:val="00972064"/>
    <w:rsid w:val="0097268B"/>
    <w:rsid w:val="00973BD9"/>
    <w:rsid w:val="0097455D"/>
    <w:rsid w:val="00975C02"/>
    <w:rsid w:val="00976FB3"/>
    <w:rsid w:val="0098050B"/>
    <w:rsid w:val="00981CF6"/>
    <w:rsid w:val="00982341"/>
    <w:rsid w:val="00984532"/>
    <w:rsid w:val="0098473D"/>
    <w:rsid w:val="00991542"/>
    <w:rsid w:val="00992955"/>
    <w:rsid w:val="00997725"/>
    <w:rsid w:val="009A061A"/>
    <w:rsid w:val="009A25B8"/>
    <w:rsid w:val="009A3563"/>
    <w:rsid w:val="009A647A"/>
    <w:rsid w:val="009B0BE2"/>
    <w:rsid w:val="009B6E55"/>
    <w:rsid w:val="009B7282"/>
    <w:rsid w:val="009B7F5B"/>
    <w:rsid w:val="009C20D6"/>
    <w:rsid w:val="009C265F"/>
    <w:rsid w:val="009C369D"/>
    <w:rsid w:val="009C4521"/>
    <w:rsid w:val="009C6848"/>
    <w:rsid w:val="009D0227"/>
    <w:rsid w:val="009D1814"/>
    <w:rsid w:val="009D43EB"/>
    <w:rsid w:val="009D57A3"/>
    <w:rsid w:val="009D68DA"/>
    <w:rsid w:val="009E081F"/>
    <w:rsid w:val="009E1242"/>
    <w:rsid w:val="009E480C"/>
    <w:rsid w:val="009E6E2B"/>
    <w:rsid w:val="009F2262"/>
    <w:rsid w:val="009F2F8A"/>
    <w:rsid w:val="009F4313"/>
    <w:rsid w:val="009F4AE5"/>
    <w:rsid w:val="009F5639"/>
    <w:rsid w:val="009F662E"/>
    <w:rsid w:val="009F7207"/>
    <w:rsid w:val="00A04A93"/>
    <w:rsid w:val="00A05942"/>
    <w:rsid w:val="00A05A9E"/>
    <w:rsid w:val="00A06D73"/>
    <w:rsid w:val="00A10E36"/>
    <w:rsid w:val="00A110DC"/>
    <w:rsid w:val="00A13055"/>
    <w:rsid w:val="00A145FC"/>
    <w:rsid w:val="00A177BB"/>
    <w:rsid w:val="00A215EB"/>
    <w:rsid w:val="00A23F4D"/>
    <w:rsid w:val="00A2446F"/>
    <w:rsid w:val="00A25C84"/>
    <w:rsid w:val="00A270A4"/>
    <w:rsid w:val="00A357C6"/>
    <w:rsid w:val="00A35BB7"/>
    <w:rsid w:val="00A35BEB"/>
    <w:rsid w:val="00A37DCF"/>
    <w:rsid w:val="00A417A6"/>
    <w:rsid w:val="00A42D3D"/>
    <w:rsid w:val="00A462C6"/>
    <w:rsid w:val="00A503F7"/>
    <w:rsid w:val="00A50D69"/>
    <w:rsid w:val="00A53FEA"/>
    <w:rsid w:val="00A55704"/>
    <w:rsid w:val="00A56884"/>
    <w:rsid w:val="00A63241"/>
    <w:rsid w:val="00A65A09"/>
    <w:rsid w:val="00A708BD"/>
    <w:rsid w:val="00A709DB"/>
    <w:rsid w:val="00A749CF"/>
    <w:rsid w:val="00A74F14"/>
    <w:rsid w:val="00A7601F"/>
    <w:rsid w:val="00A76644"/>
    <w:rsid w:val="00A76AC0"/>
    <w:rsid w:val="00A770F0"/>
    <w:rsid w:val="00A807FB"/>
    <w:rsid w:val="00A8439D"/>
    <w:rsid w:val="00A878F1"/>
    <w:rsid w:val="00A94509"/>
    <w:rsid w:val="00A94851"/>
    <w:rsid w:val="00A96886"/>
    <w:rsid w:val="00AA0E0A"/>
    <w:rsid w:val="00AA2545"/>
    <w:rsid w:val="00AA3517"/>
    <w:rsid w:val="00AA3918"/>
    <w:rsid w:val="00AB1A1C"/>
    <w:rsid w:val="00AB1DB0"/>
    <w:rsid w:val="00AB3F5F"/>
    <w:rsid w:val="00AB5588"/>
    <w:rsid w:val="00AB55F1"/>
    <w:rsid w:val="00AC3C51"/>
    <w:rsid w:val="00AC4ECD"/>
    <w:rsid w:val="00AC5F28"/>
    <w:rsid w:val="00AC5F2A"/>
    <w:rsid w:val="00AC73A9"/>
    <w:rsid w:val="00AD13B0"/>
    <w:rsid w:val="00AD5201"/>
    <w:rsid w:val="00AD7B8D"/>
    <w:rsid w:val="00AE2125"/>
    <w:rsid w:val="00AE327B"/>
    <w:rsid w:val="00AE4290"/>
    <w:rsid w:val="00AE577F"/>
    <w:rsid w:val="00AE57FC"/>
    <w:rsid w:val="00AF0510"/>
    <w:rsid w:val="00AF4BB6"/>
    <w:rsid w:val="00AF5F96"/>
    <w:rsid w:val="00AF6F79"/>
    <w:rsid w:val="00B01E9D"/>
    <w:rsid w:val="00B0322D"/>
    <w:rsid w:val="00B0331C"/>
    <w:rsid w:val="00B052EF"/>
    <w:rsid w:val="00B06CF6"/>
    <w:rsid w:val="00B11A1C"/>
    <w:rsid w:val="00B173F6"/>
    <w:rsid w:val="00B247CA"/>
    <w:rsid w:val="00B25059"/>
    <w:rsid w:val="00B25818"/>
    <w:rsid w:val="00B26FB7"/>
    <w:rsid w:val="00B35995"/>
    <w:rsid w:val="00B36321"/>
    <w:rsid w:val="00B37B28"/>
    <w:rsid w:val="00B4272F"/>
    <w:rsid w:val="00B4334E"/>
    <w:rsid w:val="00B45A7C"/>
    <w:rsid w:val="00B45C64"/>
    <w:rsid w:val="00B46AC0"/>
    <w:rsid w:val="00B506DE"/>
    <w:rsid w:val="00B50BBF"/>
    <w:rsid w:val="00B528B7"/>
    <w:rsid w:val="00B54E1F"/>
    <w:rsid w:val="00B63575"/>
    <w:rsid w:val="00B71117"/>
    <w:rsid w:val="00B711E1"/>
    <w:rsid w:val="00B7319F"/>
    <w:rsid w:val="00B742A9"/>
    <w:rsid w:val="00B748B9"/>
    <w:rsid w:val="00B82F5A"/>
    <w:rsid w:val="00B83EF5"/>
    <w:rsid w:val="00B85305"/>
    <w:rsid w:val="00B85A5B"/>
    <w:rsid w:val="00B85B73"/>
    <w:rsid w:val="00B8765D"/>
    <w:rsid w:val="00B92438"/>
    <w:rsid w:val="00B94C6C"/>
    <w:rsid w:val="00B95E82"/>
    <w:rsid w:val="00B97535"/>
    <w:rsid w:val="00BA0350"/>
    <w:rsid w:val="00BA31E7"/>
    <w:rsid w:val="00BA32BA"/>
    <w:rsid w:val="00BB13F5"/>
    <w:rsid w:val="00BB3FDB"/>
    <w:rsid w:val="00BB56B0"/>
    <w:rsid w:val="00BB7ECA"/>
    <w:rsid w:val="00BC39EE"/>
    <w:rsid w:val="00BC57C4"/>
    <w:rsid w:val="00BC6BD8"/>
    <w:rsid w:val="00BD4572"/>
    <w:rsid w:val="00BD60F8"/>
    <w:rsid w:val="00BD77DA"/>
    <w:rsid w:val="00BE0D61"/>
    <w:rsid w:val="00BE3B55"/>
    <w:rsid w:val="00BE4BDA"/>
    <w:rsid w:val="00BE5950"/>
    <w:rsid w:val="00BE6E89"/>
    <w:rsid w:val="00BE7C01"/>
    <w:rsid w:val="00BF3ACB"/>
    <w:rsid w:val="00BF6985"/>
    <w:rsid w:val="00C02917"/>
    <w:rsid w:val="00C05967"/>
    <w:rsid w:val="00C05E6A"/>
    <w:rsid w:val="00C10D6C"/>
    <w:rsid w:val="00C11ABE"/>
    <w:rsid w:val="00C128D1"/>
    <w:rsid w:val="00C15C24"/>
    <w:rsid w:val="00C1661A"/>
    <w:rsid w:val="00C20481"/>
    <w:rsid w:val="00C21B98"/>
    <w:rsid w:val="00C21F17"/>
    <w:rsid w:val="00C221B1"/>
    <w:rsid w:val="00C22221"/>
    <w:rsid w:val="00C23BEE"/>
    <w:rsid w:val="00C264AE"/>
    <w:rsid w:val="00C303D9"/>
    <w:rsid w:val="00C315C7"/>
    <w:rsid w:val="00C34AB1"/>
    <w:rsid w:val="00C40ECB"/>
    <w:rsid w:val="00C417A8"/>
    <w:rsid w:val="00C41A29"/>
    <w:rsid w:val="00C44D7F"/>
    <w:rsid w:val="00C4718F"/>
    <w:rsid w:val="00C5190C"/>
    <w:rsid w:val="00C525AB"/>
    <w:rsid w:val="00C52E78"/>
    <w:rsid w:val="00C54818"/>
    <w:rsid w:val="00C55E20"/>
    <w:rsid w:val="00C55FA1"/>
    <w:rsid w:val="00C574E9"/>
    <w:rsid w:val="00C63C7B"/>
    <w:rsid w:val="00C6781C"/>
    <w:rsid w:val="00C71785"/>
    <w:rsid w:val="00C71D97"/>
    <w:rsid w:val="00C71EE3"/>
    <w:rsid w:val="00C71F00"/>
    <w:rsid w:val="00C74410"/>
    <w:rsid w:val="00C74AC0"/>
    <w:rsid w:val="00C76D6B"/>
    <w:rsid w:val="00C8416E"/>
    <w:rsid w:val="00C85998"/>
    <w:rsid w:val="00C90D55"/>
    <w:rsid w:val="00C92290"/>
    <w:rsid w:val="00C92C77"/>
    <w:rsid w:val="00C93A8F"/>
    <w:rsid w:val="00C95E7E"/>
    <w:rsid w:val="00C96CEE"/>
    <w:rsid w:val="00CA30DD"/>
    <w:rsid w:val="00CA5737"/>
    <w:rsid w:val="00CA71B6"/>
    <w:rsid w:val="00CB6FE4"/>
    <w:rsid w:val="00CB7CC5"/>
    <w:rsid w:val="00CB7F24"/>
    <w:rsid w:val="00CC03F1"/>
    <w:rsid w:val="00CC5238"/>
    <w:rsid w:val="00CD086D"/>
    <w:rsid w:val="00CD0D94"/>
    <w:rsid w:val="00CD10A5"/>
    <w:rsid w:val="00CD50AE"/>
    <w:rsid w:val="00CD526E"/>
    <w:rsid w:val="00CD63F6"/>
    <w:rsid w:val="00CD6FA5"/>
    <w:rsid w:val="00CE0360"/>
    <w:rsid w:val="00CE2565"/>
    <w:rsid w:val="00CE26F5"/>
    <w:rsid w:val="00CE4EE4"/>
    <w:rsid w:val="00CF2499"/>
    <w:rsid w:val="00CF2733"/>
    <w:rsid w:val="00CF2DB2"/>
    <w:rsid w:val="00CF4AA9"/>
    <w:rsid w:val="00CF6C4E"/>
    <w:rsid w:val="00CF7E1F"/>
    <w:rsid w:val="00D01A71"/>
    <w:rsid w:val="00D03401"/>
    <w:rsid w:val="00D0688A"/>
    <w:rsid w:val="00D14B83"/>
    <w:rsid w:val="00D1669A"/>
    <w:rsid w:val="00D17A43"/>
    <w:rsid w:val="00D23108"/>
    <w:rsid w:val="00D25586"/>
    <w:rsid w:val="00D27D3F"/>
    <w:rsid w:val="00D3143E"/>
    <w:rsid w:val="00D378AA"/>
    <w:rsid w:val="00D415AE"/>
    <w:rsid w:val="00D41A79"/>
    <w:rsid w:val="00D42429"/>
    <w:rsid w:val="00D441FD"/>
    <w:rsid w:val="00D448D8"/>
    <w:rsid w:val="00D4792A"/>
    <w:rsid w:val="00D47A18"/>
    <w:rsid w:val="00D509A7"/>
    <w:rsid w:val="00D518A0"/>
    <w:rsid w:val="00D52B61"/>
    <w:rsid w:val="00D54CA7"/>
    <w:rsid w:val="00D60DC1"/>
    <w:rsid w:val="00D61717"/>
    <w:rsid w:val="00D623FD"/>
    <w:rsid w:val="00D70BF4"/>
    <w:rsid w:val="00D71897"/>
    <w:rsid w:val="00D733CF"/>
    <w:rsid w:val="00D748BC"/>
    <w:rsid w:val="00D77642"/>
    <w:rsid w:val="00D77857"/>
    <w:rsid w:val="00D77BEE"/>
    <w:rsid w:val="00D84849"/>
    <w:rsid w:val="00D84ED0"/>
    <w:rsid w:val="00D866FB"/>
    <w:rsid w:val="00D867C5"/>
    <w:rsid w:val="00D86C01"/>
    <w:rsid w:val="00D90244"/>
    <w:rsid w:val="00D941B7"/>
    <w:rsid w:val="00D95C98"/>
    <w:rsid w:val="00D979AC"/>
    <w:rsid w:val="00DA0358"/>
    <w:rsid w:val="00DA10AD"/>
    <w:rsid w:val="00DA3596"/>
    <w:rsid w:val="00DA57DD"/>
    <w:rsid w:val="00DB05EC"/>
    <w:rsid w:val="00DB31CF"/>
    <w:rsid w:val="00DB4FFC"/>
    <w:rsid w:val="00DB6375"/>
    <w:rsid w:val="00DC14D9"/>
    <w:rsid w:val="00DC1653"/>
    <w:rsid w:val="00DC2BB3"/>
    <w:rsid w:val="00DC3F32"/>
    <w:rsid w:val="00DC53E1"/>
    <w:rsid w:val="00DD01BB"/>
    <w:rsid w:val="00DD1421"/>
    <w:rsid w:val="00DD4361"/>
    <w:rsid w:val="00DD55E6"/>
    <w:rsid w:val="00DD6CFD"/>
    <w:rsid w:val="00DE0830"/>
    <w:rsid w:val="00DE1F3B"/>
    <w:rsid w:val="00DE311E"/>
    <w:rsid w:val="00DE409E"/>
    <w:rsid w:val="00DE51C7"/>
    <w:rsid w:val="00DE5E1B"/>
    <w:rsid w:val="00DF00F1"/>
    <w:rsid w:val="00DF0803"/>
    <w:rsid w:val="00DF1F97"/>
    <w:rsid w:val="00DF43DE"/>
    <w:rsid w:val="00DF44D4"/>
    <w:rsid w:val="00DF5520"/>
    <w:rsid w:val="00DF55D3"/>
    <w:rsid w:val="00DF7031"/>
    <w:rsid w:val="00E019A1"/>
    <w:rsid w:val="00E027F8"/>
    <w:rsid w:val="00E04B76"/>
    <w:rsid w:val="00E0580C"/>
    <w:rsid w:val="00E060A5"/>
    <w:rsid w:val="00E06EAF"/>
    <w:rsid w:val="00E0708B"/>
    <w:rsid w:val="00E10491"/>
    <w:rsid w:val="00E113CF"/>
    <w:rsid w:val="00E11664"/>
    <w:rsid w:val="00E14906"/>
    <w:rsid w:val="00E1545C"/>
    <w:rsid w:val="00E17781"/>
    <w:rsid w:val="00E17FB4"/>
    <w:rsid w:val="00E21029"/>
    <w:rsid w:val="00E22A47"/>
    <w:rsid w:val="00E22C66"/>
    <w:rsid w:val="00E22F0C"/>
    <w:rsid w:val="00E24BD3"/>
    <w:rsid w:val="00E24CDA"/>
    <w:rsid w:val="00E26ABA"/>
    <w:rsid w:val="00E27415"/>
    <w:rsid w:val="00E333B5"/>
    <w:rsid w:val="00E337D0"/>
    <w:rsid w:val="00E364AA"/>
    <w:rsid w:val="00E37AC0"/>
    <w:rsid w:val="00E4013E"/>
    <w:rsid w:val="00E41090"/>
    <w:rsid w:val="00E4222C"/>
    <w:rsid w:val="00E45D42"/>
    <w:rsid w:val="00E463A5"/>
    <w:rsid w:val="00E5247C"/>
    <w:rsid w:val="00E62A10"/>
    <w:rsid w:val="00E63278"/>
    <w:rsid w:val="00E64A6F"/>
    <w:rsid w:val="00E6618C"/>
    <w:rsid w:val="00E6652C"/>
    <w:rsid w:val="00E66AD0"/>
    <w:rsid w:val="00E71B5D"/>
    <w:rsid w:val="00E7520E"/>
    <w:rsid w:val="00E7615E"/>
    <w:rsid w:val="00E7655E"/>
    <w:rsid w:val="00E77357"/>
    <w:rsid w:val="00E82E49"/>
    <w:rsid w:val="00E8567B"/>
    <w:rsid w:val="00E873DC"/>
    <w:rsid w:val="00E93F40"/>
    <w:rsid w:val="00E95B6C"/>
    <w:rsid w:val="00E963CC"/>
    <w:rsid w:val="00E965C5"/>
    <w:rsid w:val="00EA0BC8"/>
    <w:rsid w:val="00EA2231"/>
    <w:rsid w:val="00EA496B"/>
    <w:rsid w:val="00EB0336"/>
    <w:rsid w:val="00EB2C0C"/>
    <w:rsid w:val="00EB76D8"/>
    <w:rsid w:val="00EB7FA7"/>
    <w:rsid w:val="00EC0EF4"/>
    <w:rsid w:val="00EC6C5F"/>
    <w:rsid w:val="00EC7254"/>
    <w:rsid w:val="00ED2ED1"/>
    <w:rsid w:val="00ED4EF8"/>
    <w:rsid w:val="00ED70AD"/>
    <w:rsid w:val="00EE2BE9"/>
    <w:rsid w:val="00EE328D"/>
    <w:rsid w:val="00EF0D98"/>
    <w:rsid w:val="00EF221B"/>
    <w:rsid w:val="00EF24A8"/>
    <w:rsid w:val="00EF29AA"/>
    <w:rsid w:val="00EF3C2C"/>
    <w:rsid w:val="00EF5DA4"/>
    <w:rsid w:val="00EF6658"/>
    <w:rsid w:val="00EF68A8"/>
    <w:rsid w:val="00F031BC"/>
    <w:rsid w:val="00F03DAB"/>
    <w:rsid w:val="00F10C4B"/>
    <w:rsid w:val="00F11C30"/>
    <w:rsid w:val="00F14496"/>
    <w:rsid w:val="00F14AFC"/>
    <w:rsid w:val="00F16B35"/>
    <w:rsid w:val="00F171F2"/>
    <w:rsid w:val="00F17F9D"/>
    <w:rsid w:val="00F21B56"/>
    <w:rsid w:val="00F235A3"/>
    <w:rsid w:val="00F25F4B"/>
    <w:rsid w:val="00F41231"/>
    <w:rsid w:val="00F41B88"/>
    <w:rsid w:val="00F41FE0"/>
    <w:rsid w:val="00F45B3F"/>
    <w:rsid w:val="00F45D4F"/>
    <w:rsid w:val="00F4625E"/>
    <w:rsid w:val="00F46BC0"/>
    <w:rsid w:val="00F4709F"/>
    <w:rsid w:val="00F5209D"/>
    <w:rsid w:val="00F534BE"/>
    <w:rsid w:val="00F541A2"/>
    <w:rsid w:val="00F543EC"/>
    <w:rsid w:val="00F552CE"/>
    <w:rsid w:val="00F553B3"/>
    <w:rsid w:val="00F60DC7"/>
    <w:rsid w:val="00F617DE"/>
    <w:rsid w:val="00F63C8D"/>
    <w:rsid w:val="00F652B8"/>
    <w:rsid w:val="00F661DB"/>
    <w:rsid w:val="00F70325"/>
    <w:rsid w:val="00F750B3"/>
    <w:rsid w:val="00F77035"/>
    <w:rsid w:val="00F81F99"/>
    <w:rsid w:val="00F8715D"/>
    <w:rsid w:val="00F90107"/>
    <w:rsid w:val="00F910DB"/>
    <w:rsid w:val="00F93300"/>
    <w:rsid w:val="00F97418"/>
    <w:rsid w:val="00F97658"/>
    <w:rsid w:val="00FA3445"/>
    <w:rsid w:val="00FA5F5D"/>
    <w:rsid w:val="00FA60FD"/>
    <w:rsid w:val="00FA6154"/>
    <w:rsid w:val="00FA74EA"/>
    <w:rsid w:val="00FA7D27"/>
    <w:rsid w:val="00FB1CB2"/>
    <w:rsid w:val="00FB3820"/>
    <w:rsid w:val="00FB3C1D"/>
    <w:rsid w:val="00FB3C68"/>
    <w:rsid w:val="00FB5B61"/>
    <w:rsid w:val="00FB73BA"/>
    <w:rsid w:val="00FC0757"/>
    <w:rsid w:val="00FC1290"/>
    <w:rsid w:val="00FC4ED8"/>
    <w:rsid w:val="00FC5A6E"/>
    <w:rsid w:val="00FC5FAC"/>
    <w:rsid w:val="00FC6A21"/>
    <w:rsid w:val="00FC6AA1"/>
    <w:rsid w:val="00FD0547"/>
    <w:rsid w:val="00FD070D"/>
    <w:rsid w:val="00FD3A28"/>
    <w:rsid w:val="00FD4005"/>
    <w:rsid w:val="00FD5786"/>
    <w:rsid w:val="00FD5949"/>
    <w:rsid w:val="00FD5F08"/>
    <w:rsid w:val="00FD6E78"/>
    <w:rsid w:val="00FE1E50"/>
    <w:rsid w:val="00FE2ED4"/>
    <w:rsid w:val="00FE39F9"/>
    <w:rsid w:val="00FE7C24"/>
    <w:rsid w:val="00FF45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BF5A2"/>
  <w15:chartTrackingRefBased/>
  <w15:docId w15:val="{AF432BE7-A5F4-4DDD-881B-DE2DCF64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B0B42"/>
    <w:pPr>
      <w:spacing w:before="120" w:after="120"/>
      <w:jc w:val="both"/>
    </w:pPr>
    <w:rPr>
      <w:sz w:val="24"/>
    </w:rPr>
  </w:style>
  <w:style w:type="paragraph" w:styleId="Naslov1">
    <w:name w:val="heading 1"/>
    <w:basedOn w:val="Navaden"/>
    <w:next w:val="Navaden"/>
    <w:link w:val="Naslov1Znak"/>
    <w:uiPriority w:val="9"/>
    <w:qFormat/>
    <w:rsid w:val="00C63C7B"/>
    <w:pPr>
      <w:keepNext/>
      <w:keepLines/>
      <w:numPr>
        <w:numId w:val="2"/>
      </w:numPr>
      <w:spacing w:before="480" w:after="240"/>
      <w:ind w:left="567" w:hanging="567"/>
      <w:contextualSpacing/>
      <w:outlineLvl w:val="0"/>
    </w:pPr>
    <w:rPr>
      <w:rFonts w:asciiTheme="majorHAnsi" w:eastAsiaTheme="majorEastAsia" w:hAnsiTheme="majorHAnsi" w:cstheme="majorBidi"/>
      <w:b/>
      <w:bCs/>
      <w:color w:val="566C11"/>
      <w:sz w:val="36"/>
      <w:szCs w:val="36"/>
    </w:rPr>
  </w:style>
  <w:style w:type="paragraph" w:styleId="Naslov2">
    <w:name w:val="heading 2"/>
    <w:basedOn w:val="Navaden"/>
    <w:next w:val="Navaden"/>
    <w:link w:val="Naslov2Znak"/>
    <w:uiPriority w:val="9"/>
    <w:unhideWhenUsed/>
    <w:qFormat/>
    <w:rsid w:val="002F5B16"/>
    <w:pPr>
      <w:keepNext/>
      <w:keepLines/>
      <w:numPr>
        <w:ilvl w:val="1"/>
        <w:numId w:val="2"/>
      </w:numPr>
      <w:spacing w:before="360"/>
      <w:contextualSpacing/>
      <w:outlineLvl w:val="1"/>
    </w:pPr>
    <w:rPr>
      <w:rFonts w:asciiTheme="majorHAnsi" w:eastAsiaTheme="majorEastAsia" w:hAnsiTheme="majorHAnsi" w:cstheme="majorBidi"/>
      <w:i/>
      <w:iCs/>
      <w:color w:val="566C11"/>
      <w:sz w:val="28"/>
      <w:szCs w:val="28"/>
    </w:rPr>
  </w:style>
  <w:style w:type="paragraph" w:styleId="Naslov3">
    <w:name w:val="heading 3"/>
    <w:basedOn w:val="Navaden"/>
    <w:next w:val="Navaden"/>
    <w:link w:val="Naslov3Znak"/>
    <w:uiPriority w:val="9"/>
    <w:unhideWhenUsed/>
    <w:qFormat/>
    <w:rsid w:val="005C3378"/>
    <w:pPr>
      <w:keepNext/>
      <w:keepLines/>
      <w:numPr>
        <w:ilvl w:val="2"/>
        <w:numId w:val="2"/>
      </w:numPr>
      <w:spacing w:before="240"/>
      <w:outlineLvl w:val="2"/>
    </w:pPr>
    <w:rPr>
      <w:rFonts w:asciiTheme="majorHAnsi" w:eastAsiaTheme="majorEastAsia" w:hAnsiTheme="majorHAnsi" w:cstheme="majorBidi"/>
      <w:color w:val="566C11"/>
      <w:szCs w:val="24"/>
    </w:rPr>
  </w:style>
  <w:style w:type="paragraph" w:styleId="Naslov4">
    <w:name w:val="heading 4"/>
    <w:basedOn w:val="Navaden"/>
    <w:next w:val="Navaden"/>
    <w:link w:val="Naslov4Znak"/>
    <w:uiPriority w:val="9"/>
    <w:unhideWhenUsed/>
    <w:qFormat/>
    <w:rsid w:val="005C3378"/>
    <w:pPr>
      <w:keepNext/>
      <w:keepLines/>
      <w:numPr>
        <w:ilvl w:val="3"/>
        <w:numId w:val="2"/>
      </w:numPr>
      <w:spacing w:before="40" w:after="40"/>
      <w:outlineLvl w:val="3"/>
    </w:pPr>
    <w:rPr>
      <w:rFonts w:asciiTheme="majorHAnsi" w:eastAsiaTheme="majorEastAsia" w:hAnsiTheme="majorHAnsi" w:cstheme="majorBidi"/>
      <w:i/>
      <w:iCs/>
      <w:color w:val="566C11"/>
    </w:rPr>
  </w:style>
  <w:style w:type="paragraph" w:styleId="Naslov5">
    <w:name w:val="heading 5"/>
    <w:basedOn w:val="Navaden"/>
    <w:next w:val="Navaden"/>
    <w:link w:val="Naslov5Znak"/>
    <w:uiPriority w:val="9"/>
    <w:unhideWhenUsed/>
    <w:qFormat/>
    <w:rsid w:val="00A76AC0"/>
    <w:pPr>
      <w:keepNext/>
      <w:keepLines/>
      <w:numPr>
        <w:ilvl w:val="4"/>
        <w:numId w:val="2"/>
      </w:numPr>
      <w:spacing w:before="40" w:after="0"/>
      <w:outlineLvl w:val="4"/>
    </w:pPr>
    <w:rPr>
      <w:rFonts w:asciiTheme="majorHAnsi" w:eastAsiaTheme="majorEastAsia" w:hAnsiTheme="majorHAnsi" w:cstheme="majorBidi"/>
      <w:color w:val="566C11"/>
    </w:rPr>
  </w:style>
  <w:style w:type="paragraph" w:styleId="Naslov6">
    <w:name w:val="heading 6"/>
    <w:basedOn w:val="Navaden"/>
    <w:next w:val="Navaden"/>
    <w:link w:val="Naslov6Znak"/>
    <w:uiPriority w:val="9"/>
    <w:unhideWhenUsed/>
    <w:qFormat/>
    <w:rsid w:val="00A76AC0"/>
    <w:pPr>
      <w:keepNext/>
      <w:keepLines/>
      <w:numPr>
        <w:ilvl w:val="5"/>
        <w:numId w:val="2"/>
      </w:numPr>
      <w:spacing w:before="40" w:after="0"/>
      <w:outlineLvl w:val="5"/>
    </w:pPr>
    <w:rPr>
      <w:rFonts w:asciiTheme="majorHAnsi" w:eastAsiaTheme="majorEastAsia" w:hAnsiTheme="majorHAnsi" w:cstheme="majorBidi"/>
      <w:color w:val="566C11"/>
    </w:rPr>
  </w:style>
  <w:style w:type="paragraph" w:styleId="Naslov7">
    <w:name w:val="heading 7"/>
    <w:basedOn w:val="Navaden"/>
    <w:next w:val="Navaden"/>
    <w:link w:val="Naslov7Znak"/>
    <w:uiPriority w:val="9"/>
    <w:semiHidden/>
    <w:unhideWhenUsed/>
    <w:qFormat/>
    <w:rsid w:val="00D41A7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D41A7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D41A7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516594"/>
    <w:pPr>
      <w:pBdr>
        <w:bottom w:val="single" w:sz="4" w:space="1" w:color="auto"/>
      </w:pBdr>
      <w:spacing w:after="0" w:line="240" w:lineRule="auto"/>
      <w:ind w:left="709" w:hanging="709"/>
      <w:contextualSpacing/>
      <w:jc w:val="center"/>
    </w:pPr>
    <w:rPr>
      <w:rFonts w:asciiTheme="majorHAnsi" w:eastAsiaTheme="majorEastAsia" w:hAnsiTheme="majorHAnsi" w:cstheme="majorBidi"/>
      <w:b/>
      <w:color w:val="566C11"/>
      <w:spacing w:val="-10"/>
      <w:kern w:val="28"/>
      <w:sz w:val="72"/>
      <w:szCs w:val="96"/>
    </w:rPr>
  </w:style>
  <w:style w:type="character" w:customStyle="1" w:styleId="NaslovZnak">
    <w:name w:val="Naslov Znak"/>
    <w:basedOn w:val="Privzetapisavaodstavka"/>
    <w:link w:val="Naslov"/>
    <w:uiPriority w:val="10"/>
    <w:rsid w:val="00516594"/>
    <w:rPr>
      <w:rFonts w:asciiTheme="majorHAnsi" w:eastAsiaTheme="majorEastAsia" w:hAnsiTheme="majorHAnsi" w:cstheme="majorBidi"/>
      <w:b/>
      <w:color w:val="566C11"/>
      <w:spacing w:val="-10"/>
      <w:kern w:val="28"/>
      <w:sz w:val="72"/>
      <w:szCs w:val="96"/>
    </w:rPr>
  </w:style>
  <w:style w:type="paragraph" w:styleId="Podnaslov">
    <w:name w:val="Subtitle"/>
    <w:basedOn w:val="Navaden"/>
    <w:next w:val="Navaden"/>
    <w:link w:val="PodnaslovZnak"/>
    <w:uiPriority w:val="11"/>
    <w:qFormat/>
    <w:rsid w:val="0013193A"/>
    <w:pPr>
      <w:numPr>
        <w:ilvl w:val="1"/>
      </w:numPr>
    </w:pPr>
    <w:rPr>
      <w:rFonts w:eastAsiaTheme="minorEastAsia"/>
      <w:i/>
      <w:color w:val="566C11"/>
      <w:spacing w:val="15"/>
      <w:sz w:val="36"/>
      <w:szCs w:val="36"/>
    </w:rPr>
  </w:style>
  <w:style w:type="character" w:customStyle="1" w:styleId="PodnaslovZnak">
    <w:name w:val="Podnaslov Znak"/>
    <w:basedOn w:val="Privzetapisavaodstavka"/>
    <w:link w:val="Podnaslov"/>
    <w:uiPriority w:val="11"/>
    <w:rsid w:val="0013193A"/>
    <w:rPr>
      <w:rFonts w:eastAsiaTheme="minorEastAsia"/>
      <w:i/>
      <w:color w:val="566C11"/>
      <w:spacing w:val="15"/>
      <w:sz w:val="36"/>
      <w:szCs w:val="36"/>
    </w:rPr>
  </w:style>
  <w:style w:type="character" w:customStyle="1" w:styleId="Naslov1Znak">
    <w:name w:val="Naslov 1 Znak"/>
    <w:basedOn w:val="Privzetapisavaodstavka"/>
    <w:link w:val="Naslov1"/>
    <w:uiPriority w:val="9"/>
    <w:rsid w:val="00C63C7B"/>
    <w:rPr>
      <w:rFonts w:asciiTheme="majorHAnsi" w:eastAsiaTheme="majorEastAsia" w:hAnsiTheme="majorHAnsi" w:cstheme="majorBidi"/>
      <w:b/>
      <w:bCs/>
      <w:color w:val="566C11"/>
      <w:sz w:val="36"/>
      <w:szCs w:val="36"/>
    </w:rPr>
  </w:style>
  <w:style w:type="character" w:customStyle="1" w:styleId="Naslov2Znak">
    <w:name w:val="Naslov 2 Znak"/>
    <w:basedOn w:val="Privzetapisavaodstavka"/>
    <w:link w:val="Naslov2"/>
    <w:uiPriority w:val="9"/>
    <w:rsid w:val="002F5B16"/>
    <w:rPr>
      <w:rFonts w:asciiTheme="majorHAnsi" w:eastAsiaTheme="majorEastAsia" w:hAnsiTheme="majorHAnsi" w:cstheme="majorBidi"/>
      <w:i/>
      <w:iCs/>
      <w:color w:val="566C11"/>
      <w:sz w:val="28"/>
      <w:szCs w:val="28"/>
    </w:rPr>
  </w:style>
  <w:style w:type="character" w:customStyle="1" w:styleId="Naslov3Znak">
    <w:name w:val="Naslov 3 Znak"/>
    <w:basedOn w:val="Privzetapisavaodstavka"/>
    <w:link w:val="Naslov3"/>
    <w:uiPriority w:val="9"/>
    <w:rsid w:val="005C3378"/>
    <w:rPr>
      <w:rFonts w:asciiTheme="majorHAnsi" w:eastAsiaTheme="majorEastAsia" w:hAnsiTheme="majorHAnsi" w:cstheme="majorBidi"/>
      <w:color w:val="566C11"/>
      <w:sz w:val="24"/>
      <w:szCs w:val="24"/>
    </w:rPr>
  </w:style>
  <w:style w:type="character" w:customStyle="1" w:styleId="Naslov4Znak">
    <w:name w:val="Naslov 4 Znak"/>
    <w:basedOn w:val="Privzetapisavaodstavka"/>
    <w:link w:val="Naslov4"/>
    <w:uiPriority w:val="9"/>
    <w:rsid w:val="005C3378"/>
    <w:rPr>
      <w:rFonts w:asciiTheme="majorHAnsi" w:eastAsiaTheme="majorEastAsia" w:hAnsiTheme="majorHAnsi" w:cstheme="majorBidi"/>
      <w:i/>
      <w:iCs/>
      <w:color w:val="566C11"/>
      <w:sz w:val="24"/>
    </w:rPr>
  </w:style>
  <w:style w:type="paragraph" w:customStyle="1" w:styleId="Opombe">
    <w:name w:val="Opombe"/>
    <w:basedOn w:val="Navaden"/>
    <w:qFormat/>
    <w:rsid w:val="000341BB"/>
    <w:pPr>
      <w:shd w:val="clear" w:color="auto" w:fill="D9D9D9" w:themeFill="background1" w:themeFillShade="D9"/>
    </w:pPr>
    <w:rPr>
      <w:i/>
      <w:iCs/>
      <w:color w:val="FF0000"/>
      <w:sz w:val="20"/>
      <w:szCs w:val="20"/>
    </w:rPr>
  </w:style>
  <w:style w:type="paragraph" w:styleId="Glava">
    <w:name w:val="header"/>
    <w:basedOn w:val="Navaden"/>
    <w:link w:val="GlavaZnak"/>
    <w:uiPriority w:val="99"/>
    <w:unhideWhenUsed/>
    <w:rsid w:val="00091B54"/>
    <w:pPr>
      <w:tabs>
        <w:tab w:val="center" w:pos="4536"/>
        <w:tab w:val="right" w:pos="9072"/>
      </w:tabs>
      <w:spacing w:after="0" w:line="240" w:lineRule="auto"/>
    </w:pPr>
  </w:style>
  <w:style w:type="character" w:customStyle="1" w:styleId="GlavaZnak">
    <w:name w:val="Glava Znak"/>
    <w:basedOn w:val="Privzetapisavaodstavka"/>
    <w:link w:val="Glava"/>
    <w:uiPriority w:val="99"/>
    <w:rsid w:val="00091B54"/>
  </w:style>
  <w:style w:type="paragraph" w:styleId="Noga">
    <w:name w:val="footer"/>
    <w:basedOn w:val="Navaden"/>
    <w:link w:val="NogaZnak"/>
    <w:uiPriority w:val="99"/>
    <w:unhideWhenUsed/>
    <w:rsid w:val="00091B54"/>
    <w:pPr>
      <w:tabs>
        <w:tab w:val="center" w:pos="4536"/>
        <w:tab w:val="right" w:pos="9072"/>
      </w:tabs>
      <w:spacing w:after="0" w:line="240" w:lineRule="auto"/>
    </w:pPr>
  </w:style>
  <w:style w:type="character" w:customStyle="1" w:styleId="NogaZnak">
    <w:name w:val="Noga Znak"/>
    <w:basedOn w:val="Privzetapisavaodstavka"/>
    <w:link w:val="Noga"/>
    <w:uiPriority w:val="99"/>
    <w:rsid w:val="00091B54"/>
  </w:style>
  <w:style w:type="paragraph" w:styleId="Kazalovsebine1">
    <w:name w:val="toc 1"/>
    <w:basedOn w:val="Navaden"/>
    <w:next w:val="Navaden"/>
    <w:autoRedefine/>
    <w:uiPriority w:val="39"/>
    <w:unhideWhenUsed/>
    <w:rsid w:val="00DF7031"/>
    <w:pPr>
      <w:spacing w:after="100"/>
    </w:pPr>
  </w:style>
  <w:style w:type="paragraph" w:styleId="Kazalovsebine2">
    <w:name w:val="toc 2"/>
    <w:basedOn w:val="Navaden"/>
    <w:next w:val="Navaden"/>
    <w:autoRedefine/>
    <w:uiPriority w:val="39"/>
    <w:unhideWhenUsed/>
    <w:rsid w:val="00DF7031"/>
    <w:pPr>
      <w:spacing w:after="100"/>
      <w:ind w:left="220"/>
    </w:pPr>
  </w:style>
  <w:style w:type="paragraph" w:styleId="Kazalovsebine3">
    <w:name w:val="toc 3"/>
    <w:basedOn w:val="Navaden"/>
    <w:next w:val="Navaden"/>
    <w:autoRedefine/>
    <w:uiPriority w:val="39"/>
    <w:unhideWhenUsed/>
    <w:rsid w:val="00DF7031"/>
    <w:pPr>
      <w:spacing w:after="100"/>
      <w:ind w:left="440"/>
    </w:pPr>
  </w:style>
  <w:style w:type="character" w:styleId="Hiperpovezava">
    <w:name w:val="Hyperlink"/>
    <w:basedOn w:val="Privzetapisavaodstavka"/>
    <w:uiPriority w:val="99"/>
    <w:unhideWhenUsed/>
    <w:rsid w:val="00DF7031"/>
    <w:rPr>
      <w:color w:val="0563C1" w:themeColor="hyperlink"/>
      <w:u w:val="single"/>
    </w:rPr>
  </w:style>
  <w:style w:type="paragraph" w:styleId="Odstavekseznama">
    <w:name w:val="List Paragraph"/>
    <w:basedOn w:val="Navaden"/>
    <w:uiPriority w:val="1"/>
    <w:qFormat/>
    <w:rsid w:val="009D1814"/>
    <w:pPr>
      <w:ind w:left="720"/>
      <w:contextualSpacing/>
    </w:pPr>
  </w:style>
  <w:style w:type="character" w:customStyle="1" w:styleId="Naslov5Znak">
    <w:name w:val="Naslov 5 Znak"/>
    <w:basedOn w:val="Privzetapisavaodstavka"/>
    <w:link w:val="Naslov5"/>
    <w:uiPriority w:val="9"/>
    <w:rsid w:val="00A76AC0"/>
    <w:rPr>
      <w:rFonts w:asciiTheme="majorHAnsi" w:eastAsiaTheme="majorEastAsia" w:hAnsiTheme="majorHAnsi" w:cstheme="majorBidi"/>
      <w:color w:val="566C11"/>
      <w:sz w:val="24"/>
    </w:rPr>
  </w:style>
  <w:style w:type="character" w:customStyle="1" w:styleId="Naslov6Znak">
    <w:name w:val="Naslov 6 Znak"/>
    <w:basedOn w:val="Privzetapisavaodstavka"/>
    <w:link w:val="Naslov6"/>
    <w:uiPriority w:val="9"/>
    <w:rsid w:val="00A76AC0"/>
    <w:rPr>
      <w:rFonts w:asciiTheme="majorHAnsi" w:eastAsiaTheme="majorEastAsia" w:hAnsiTheme="majorHAnsi" w:cstheme="majorBidi"/>
      <w:color w:val="566C11"/>
      <w:sz w:val="24"/>
    </w:rPr>
  </w:style>
  <w:style w:type="character" w:customStyle="1" w:styleId="Naslov7Znak">
    <w:name w:val="Naslov 7 Znak"/>
    <w:basedOn w:val="Privzetapisavaodstavka"/>
    <w:link w:val="Naslov7"/>
    <w:uiPriority w:val="9"/>
    <w:semiHidden/>
    <w:rsid w:val="00D41A79"/>
    <w:rPr>
      <w:rFonts w:asciiTheme="majorHAnsi" w:eastAsiaTheme="majorEastAsia" w:hAnsiTheme="majorHAnsi" w:cstheme="majorBidi"/>
      <w:i/>
      <w:iCs/>
      <w:color w:val="1F3763" w:themeColor="accent1" w:themeShade="7F"/>
      <w:sz w:val="24"/>
    </w:rPr>
  </w:style>
  <w:style w:type="character" w:customStyle="1" w:styleId="Naslov8Znak">
    <w:name w:val="Naslov 8 Znak"/>
    <w:basedOn w:val="Privzetapisavaodstavka"/>
    <w:link w:val="Naslov8"/>
    <w:uiPriority w:val="9"/>
    <w:semiHidden/>
    <w:rsid w:val="00D41A79"/>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D41A79"/>
    <w:rPr>
      <w:rFonts w:asciiTheme="majorHAnsi" w:eastAsiaTheme="majorEastAsia" w:hAnsiTheme="majorHAnsi" w:cstheme="majorBidi"/>
      <w:i/>
      <w:iCs/>
      <w:color w:val="272727" w:themeColor="text1" w:themeTint="D8"/>
      <w:sz w:val="21"/>
      <w:szCs w:val="21"/>
    </w:rPr>
  </w:style>
  <w:style w:type="paragraph" w:styleId="Napis">
    <w:name w:val="caption"/>
    <w:basedOn w:val="Navaden"/>
    <w:next w:val="Navaden"/>
    <w:uiPriority w:val="35"/>
    <w:unhideWhenUsed/>
    <w:qFormat/>
    <w:rsid w:val="002916A3"/>
    <w:pPr>
      <w:spacing w:after="200" w:line="240" w:lineRule="auto"/>
    </w:pPr>
    <w:rPr>
      <w:i/>
      <w:iCs/>
      <w:color w:val="44546A" w:themeColor="text2"/>
      <w:szCs w:val="18"/>
    </w:rPr>
  </w:style>
  <w:style w:type="paragraph" w:styleId="Kazaloslik">
    <w:name w:val="table of figures"/>
    <w:basedOn w:val="Navaden"/>
    <w:next w:val="Navaden"/>
    <w:uiPriority w:val="99"/>
    <w:unhideWhenUsed/>
    <w:rsid w:val="00906159"/>
    <w:pPr>
      <w:spacing w:after="0"/>
    </w:pPr>
  </w:style>
  <w:style w:type="paragraph" w:customStyle="1" w:styleId="Napis-slike">
    <w:name w:val="Napis - slike"/>
    <w:basedOn w:val="Napis"/>
    <w:qFormat/>
    <w:rsid w:val="00BE6E89"/>
  </w:style>
  <w:style w:type="paragraph" w:customStyle="1" w:styleId="Napis-preglednica">
    <w:name w:val="Napis - preglednica"/>
    <w:basedOn w:val="Napis"/>
    <w:qFormat/>
    <w:rsid w:val="00BE6E89"/>
  </w:style>
  <w:style w:type="character" w:styleId="Besedilooznabemesta">
    <w:name w:val="Placeholder Text"/>
    <w:basedOn w:val="Privzetapisavaodstavka"/>
    <w:uiPriority w:val="99"/>
    <w:semiHidden/>
    <w:rsid w:val="00536159"/>
    <w:rPr>
      <w:color w:val="808080"/>
    </w:rPr>
  </w:style>
  <w:style w:type="numbering" w:styleId="111111">
    <w:name w:val="Outline List 2"/>
    <w:basedOn w:val="Brezseznama"/>
    <w:uiPriority w:val="99"/>
    <w:semiHidden/>
    <w:unhideWhenUsed/>
    <w:rsid w:val="00536159"/>
    <w:pPr>
      <w:numPr>
        <w:numId w:val="1"/>
      </w:numPr>
    </w:pPr>
  </w:style>
  <w:style w:type="character" w:customStyle="1" w:styleId="UnresolvedMention">
    <w:name w:val="Unresolved Mention"/>
    <w:basedOn w:val="Privzetapisavaodstavka"/>
    <w:uiPriority w:val="99"/>
    <w:semiHidden/>
    <w:unhideWhenUsed/>
    <w:rsid w:val="00536159"/>
    <w:rPr>
      <w:color w:val="605E5C"/>
      <w:shd w:val="clear" w:color="auto" w:fill="E1DFDD"/>
    </w:rPr>
  </w:style>
  <w:style w:type="paragraph" w:styleId="NaslovTOC">
    <w:name w:val="TOC Heading"/>
    <w:basedOn w:val="Naslov1"/>
    <w:next w:val="Navaden"/>
    <w:uiPriority w:val="39"/>
    <w:unhideWhenUsed/>
    <w:qFormat/>
    <w:rsid w:val="00536159"/>
    <w:pPr>
      <w:numPr>
        <w:numId w:val="0"/>
      </w:numPr>
      <w:spacing w:before="240" w:after="0"/>
      <w:outlineLvl w:val="9"/>
    </w:pPr>
    <w:rPr>
      <w:b w:val="0"/>
      <w:bCs w:val="0"/>
      <w:lang w:eastAsia="sl-SI"/>
    </w:rPr>
  </w:style>
  <w:style w:type="paragraph" w:styleId="Sprotnaopomba-besedilo">
    <w:name w:val="footnote text"/>
    <w:basedOn w:val="Navaden"/>
    <w:link w:val="Sprotnaopomba-besediloZnak"/>
    <w:uiPriority w:val="99"/>
    <w:semiHidden/>
    <w:unhideWhenUsed/>
    <w:rsid w:val="00827DCC"/>
    <w:pPr>
      <w:spacing w:before="0"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27DCC"/>
    <w:rPr>
      <w:sz w:val="20"/>
      <w:szCs w:val="20"/>
    </w:rPr>
  </w:style>
  <w:style w:type="character" w:styleId="Sprotnaopomba-sklic">
    <w:name w:val="footnote reference"/>
    <w:basedOn w:val="Privzetapisavaodstavka"/>
    <w:uiPriority w:val="99"/>
    <w:semiHidden/>
    <w:unhideWhenUsed/>
    <w:rsid w:val="00827DCC"/>
    <w:rPr>
      <w:vertAlign w:val="superscript"/>
    </w:rPr>
  </w:style>
  <w:style w:type="paragraph" w:styleId="Besedilooblaka">
    <w:name w:val="Balloon Text"/>
    <w:basedOn w:val="Navaden"/>
    <w:link w:val="BesedilooblakaZnak"/>
    <w:uiPriority w:val="99"/>
    <w:semiHidden/>
    <w:unhideWhenUsed/>
    <w:rsid w:val="00660F74"/>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60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82c237-c73e-4458-9f94-9f71dd48f9ff">
      <Terms xmlns="http://schemas.microsoft.com/office/infopath/2007/PartnerControls"/>
    </lcf76f155ced4ddcb4097134ff3c332f>
    <TaxCatchAll xmlns="ebdeb042-71e3-4636-8a67-2b2dd3dc7a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818E60DA330484F8FD62C38C61FF1FC" ma:contentTypeVersion="16" ma:contentTypeDescription="Ustvari nov dokument." ma:contentTypeScope="" ma:versionID="e1446da25961ff7d947e29feae988a61">
  <xsd:schema xmlns:xsd="http://www.w3.org/2001/XMLSchema" xmlns:xs="http://www.w3.org/2001/XMLSchema" xmlns:p="http://schemas.microsoft.com/office/2006/metadata/properties" xmlns:ns2="0282c237-c73e-4458-9f94-9f71dd48f9ff" xmlns:ns3="ebdeb042-71e3-4636-8a67-2b2dd3dc7aad" targetNamespace="http://schemas.microsoft.com/office/2006/metadata/properties" ma:root="true" ma:fieldsID="866507e31ddfa2b2faf5df5b25b69c45" ns2:_="" ns3:_="">
    <xsd:import namespace="0282c237-c73e-4458-9f94-9f71dd48f9ff"/>
    <xsd:import namespace="ebdeb042-71e3-4636-8a67-2b2dd3dc7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2c237-c73e-4458-9f94-9f71dd48f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Oznake slike" ma:readOnly="false" ma:fieldId="{5cf76f15-5ced-4ddc-b409-7134ff3c332f}" ma:taxonomyMulti="true" ma:sspId="95d2c062-74ce-4765-845f-e03ed16984a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eb042-71e3-4636-8a67-2b2dd3dc7aad"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21" nillable="true" ma:displayName="Taxonomy Catch All Column" ma:hidden="true" ma:list="{211544df-ce96-4700-b8f4-376711b6392f}" ma:internalName="TaxCatchAll" ma:showField="CatchAllData" ma:web="ebdeb042-71e3-4636-8a67-2b2dd3dc7a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B236A7-EE7F-4543-9DA1-9F15CD636AAA}">
  <ds:schemaRefs>
    <ds:schemaRef ds:uri="http://schemas.microsoft.com/office/2006/metadata/properties"/>
    <ds:schemaRef ds:uri="http://schemas.microsoft.com/office/infopath/2007/PartnerControls"/>
    <ds:schemaRef ds:uri="0282c237-c73e-4458-9f94-9f71dd48f9ff"/>
    <ds:schemaRef ds:uri="ebdeb042-71e3-4636-8a67-2b2dd3dc7aad"/>
  </ds:schemaRefs>
</ds:datastoreItem>
</file>

<file path=customXml/itemProps2.xml><?xml version="1.0" encoding="utf-8"?>
<ds:datastoreItem xmlns:ds="http://schemas.openxmlformats.org/officeDocument/2006/customXml" ds:itemID="{A1947D1F-43F9-4848-AF94-1F52DD2EF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2c237-c73e-4458-9f94-9f71dd48f9ff"/>
    <ds:schemaRef ds:uri="ebdeb042-71e3-4636-8a67-2b2dd3dc7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C7159-2F94-45B7-8D0F-A8B6C39F66BF}">
  <ds:schemaRefs>
    <ds:schemaRef ds:uri="http://schemas.microsoft.com/sharepoint/v3/contenttype/forms"/>
  </ds:schemaRefs>
</ds:datastoreItem>
</file>

<file path=customXml/itemProps4.xml><?xml version="1.0" encoding="utf-8"?>
<ds:datastoreItem xmlns:ds="http://schemas.openxmlformats.org/officeDocument/2006/customXml" ds:itemID="{037F14D7-392C-4CA7-8D79-C61A57D8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2411</Words>
  <Characters>13747</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16126</CharactersWithSpaces>
  <SharedDoc>false</SharedDoc>
  <HLinks>
    <vt:vector size="90" baseType="variant">
      <vt:variant>
        <vt:i4>1376317</vt:i4>
      </vt:variant>
      <vt:variant>
        <vt:i4>86</vt:i4>
      </vt:variant>
      <vt:variant>
        <vt:i4>0</vt:i4>
      </vt:variant>
      <vt:variant>
        <vt:i4>5</vt:i4>
      </vt:variant>
      <vt:variant>
        <vt:lpwstr/>
      </vt:variant>
      <vt:variant>
        <vt:lpwstr>_Toc119316468</vt:lpwstr>
      </vt:variant>
      <vt:variant>
        <vt:i4>1376317</vt:i4>
      </vt:variant>
      <vt:variant>
        <vt:i4>80</vt:i4>
      </vt:variant>
      <vt:variant>
        <vt:i4>0</vt:i4>
      </vt:variant>
      <vt:variant>
        <vt:i4>5</vt:i4>
      </vt:variant>
      <vt:variant>
        <vt:lpwstr/>
      </vt:variant>
      <vt:variant>
        <vt:lpwstr>_Toc119316467</vt:lpwstr>
      </vt:variant>
      <vt:variant>
        <vt:i4>1376317</vt:i4>
      </vt:variant>
      <vt:variant>
        <vt:i4>74</vt:i4>
      </vt:variant>
      <vt:variant>
        <vt:i4>0</vt:i4>
      </vt:variant>
      <vt:variant>
        <vt:i4>5</vt:i4>
      </vt:variant>
      <vt:variant>
        <vt:lpwstr/>
      </vt:variant>
      <vt:variant>
        <vt:lpwstr>_Toc119316466</vt:lpwstr>
      </vt:variant>
      <vt:variant>
        <vt:i4>1376317</vt:i4>
      </vt:variant>
      <vt:variant>
        <vt:i4>68</vt:i4>
      </vt:variant>
      <vt:variant>
        <vt:i4>0</vt:i4>
      </vt:variant>
      <vt:variant>
        <vt:i4>5</vt:i4>
      </vt:variant>
      <vt:variant>
        <vt:lpwstr/>
      </vt:variant>
      <vt:variant>
        <vt:lpwstr>_Toc119316465</vt:lpwstr>
      </vt:variant>
      <vt:variant>
        <vt:i4>1376317</vt:i4>
      </vt:variant>
      <vt:variant>
        <vt:i4>62</vt:i4>
      </vt:variant>
      <vt:variant>
        <vt:i4>0</vt:i4>
      </vt:variant>
      <vt:variant>
        <vt:i4>5</vt:i4>
      </vt:variant>
      <vt:variant>
        <vt:lpwstr/>
      </vt:variant>
      <vt:variant>
        <vt:lpwstr>_Toc119316464</vt:lpwstr>
      </vt:variant>
      <vt:variant>
        <vt:i4>1376317</vt:i4>
      </vt:variant>
      <vt:variant>
        <vt:i4>56</vt:i4>
      </vt:variant>
      <vt:variant>
        <vt:i4>0</vt:i4>
      </vt:variant>
      <vt:variant>
        <vt:i4>5</vt:i4>
      </vt:variant>
      <vt:variant>
        <vt:lpwstr/>
      </vt:variant>
      <vt:variant>
        <vt:lpwstr>_Toc119316463</vt:lpwstr>
      </vt:variant>
      <vt:variant>
        <vt:i4>1376317</vt:i4>
      </vt:variant>
      <vt:variant>
        <vt:i4>50</vt:i4>
      </vt:variant>
      <vt:variant>
        <vt:i4>0</vt:i4>
      </vt:variant>
      <vt:variant>
        <vt:i4>5</vt:i4>
      </vt:variant>
      <vt:variant>
        <vt:lpwstr/>
      </vt:variant>
      <vt:variant>
        <vt:lpwstr>_Toc119316462</vt:lpwstr>
      </vt:variant>
      <vt:variant>
        <vt:i4>1376317</vt:i4>
      </vt:variant>
      <vt:variant>
        <vt:i4>44</vt:i4>
      </vt:variant>
      <vt:variant>
        <vt:i4>0</vt:i4>
      </vt:variant>
      <vt:variant>
        <vt:i4>5</vt:i4>
      </vt:variant>
      <vt:variant>
        <vt:lpwstr/>
      </vt:variant>
      <vt:variant>
        <vt:lpwstr>_Toc119316461</vt:lpwstr>
      </vt:variant>
      <vt:variant>
        <vt:i4>1376317</vt:i4>
      </vt:variant>
      <vt:variant>
        <vt:i4>38</vt:i4>
      </vt:variant>
      <vt:variant>
        <vt:i4>0</vt:i4>
      </vt:variant>
      <vt:variant>
        <vt:i4>5</vt:i4>
      </vt:variant>
      <vt:variant>
        <vt:lpwstr/>
      </vt:variant>
      <vt:variant>
        <vt:lpwstr>_Toc119316460</vt:lpwstr>
      </vt:variant>
      <vt:variant>
        <vt:i4>1441853</vt:i4>
      </vt:variant>
      <vt:variant>
        <vt:i4>32</vt:i4>
      </vt:variant>
      <vt:variant>
        <vt:i4>0</vt:i4>
      </vt:variant>
      <vt:variant>
        <vt:i4>5</vt:i4>
      </vt:variant>
      <vt:variant>
        <vt:lpwstr/>
      </vt:variant>
      <vt:variant>
        <vt:lpwstr>_Toc119316459</vt:lpwstr>
      </vt:variant>
      <vt:variant>
        <vt:i4>1441853</vt:i4>
      </vt:variant>
      <vt:variant>
        <vt:i4>26</vt:i4>
      </vt:variant>
      <vt:variant>
        <vt:i4>0</vt:i4>
      </vt:variant>
      <vt:variant>
        <vt:i4>5</vt:i4>
      </vt:variant>
      <vt:variant>
        <vt:lpwstr/>
      </vt:variant>
      <vt:variant>
        <vt:lpwstr>_Toc119316458</vt:lpwstr>
      </vt:variant>
      <vt:variant>
        <vt:i4>1441853</vt:i4>
      </vt:variant>
      <vt:variant>
        <vt:i4>20</vt:i4>
      </vt:variant>
      <vt:variant>
        <vt:i4>0</vt:i4>
      </vt:variant>
      <vt:variant>
        <vt:i4>5</vt:i4>
      </vt:variant>
      <vt:variant>
        <vt:lpwstr/>
      </vt:variant>
      <vt:variant>
        <vt:lpwstr>_Toc119316457</vt:lpwstr>
      </vt:variant>
      <vt:variant>
        <vt:i4>1441853</vt:i4>
      </vt:variant>
      <vt:variant>
        <vt:i4>14</vt:i4>
      </vt:variant>
      <vt:variant>
        <vt:i4>0</vt:i4>
      </vt:variant>
      <vt:variant>
        <vt:i4>5</vt:i4>
      </vt:variant>
      <vt:variant>
        <vt:lpwstr/>
      </vt:variant>
      <vt:variant>
        <vt:lpwstr>_Toc119316456</vt:lpwstr>
      </vt:variant>
      <vt:variant>
        <vt:i4>1441853</vt:i4>
      </vt:variant>
      <vt:variant>
        <vt:i4>8</vt:i4>
      </vt:variant>
      <vt:variant>
        <vt:i4>0</vt:i4>
      </vt:variant>
      <vt:variant>
        <vt:i4>5</vt:i4>
      </vt:variant>
      <vt:variant>
        <vt:lpwstr/>
      </vt:variant>
      <vt:variant>
        <vt:lpwstr>_Toc119316455</vt:lpwstr>
      </vt:variant>
      <vt:variant>
        <vt:i4>1441853</vt:i4>
      </vt:variant>
      <vt:variant>
        <vt:i4>2</vt:i4>
      </vt:variant>
      <vt:variant>
        <vt:i4>0</vt:i4>
      </vt:variant>
      <vt:variant>
        <vt:i4>5</vt:i4>
      </vt:variant>
      <vt:variant>
        <vt:lpwstr/>
      </vt:variant>
      <vt:variant>
        <vt:lpwstr>_Toc119316454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Borut Vrščaj</dc:creator>
  <cp:keywords/>
  <dc:description/>
  <cp:lastModifiedBy>Boštjan Petelinc</cp:lastModifiedBy>
  <cp:revision>4</cp:revision>
  <cp:lastPrinted>2023-01-24T08:22:00Z</cp:lastPrinted>
  <dcterms:created xsi:type="dcterms:W3CDTF">2023-01-25T13:28:00Z</dcterms:created>
  <dcterms:modified xsi:type="dcterms:W3CDTF">2023-01-25T13:32:00Z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0x010100F818E60DA330484F8FD62C38C61FF1FC</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