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E90BF" w14:textId="77777777" w:rsidR="00604F04" w:rsidRPr="00203753" w:rsidRDefault="00604F04" w:rsidP="00991DC4">
      <w:pPr>
        <w:pStyle w:val="Navadensplet"/>
        <w:jc w:val="both"/>
        <w:rPr>
          <w:rStyle w:val="Krepko"/>
        </w:rPr>
      </w:pPr>
      <w:r w:rsidRPr="00203753">
        <w:rPr>
          <w:i/>
          <w:noProof/>
          <w:lang w:eastAsia="ko-KR" w:bidi="mn-Mong-MN"/>
        </w:rPr>
        <w:drawing>
          <wp:anchor distT="0" distB="0" distL="114300" distR="114300" simplePos="0" relativeHeight="251659264" behindDoc="0" locked="0" layoutInCell="1" allowOverlap="1" wp14:anchorId="715F374F" wp14:editId="6CD9C396">
            <wp:simplePos x="0" y="0"/>
            <wp:positionH relativeFrom="margin">
              <wp:posOffset>4527373</wp:posOffset>
            </wp:positionH>
            <wp:positionV relativeFrom="page">
              <wp:posOffset>666913</wp:posOffset>
            </wp:positionV>
            <wp:extent cx="1040400" cy="727200"/>
            <wp:effectExtent l="0" t="0" r="7620" b="0"/>
            <wp:wrapNone/>
            <wp:docPr id="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400" cy="72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62151" w14:textId="77777777" w:rsidR="00203753" w:rsidRPr="00203753" w:rsidRDefault="00203753" w:rsidP="00203753">
      <w:pPr>
        <w:pStyle w:val="Navadensplet"/>
        <w:rPr>
          <w:rStyle w:val="Poudarek"/>
        </w:rPr>
      </w:pPr>
      <w:r w:rsidRPr="00203753">
        <w:rPr>
          <w:rStyle w:val="Krepko"/>
        </w:rPr>
        <w:t>Skupna izjava za javnost – Srečanje MED9 o trajnostnem obvladovanju tveganj v kmetijstvu</w:t>
      </w:r>
      <w:r w:rsidRPr="00203753">
        <w:br/>
      </w:r>
      <w:r w:rsidRPr="00203753">
        <w:rPr>
          <w:rStyle w:val="Poudarek"/>
        </w:rPr>
        <w:t>Luksemburg, 23. junij 2025</w:t>
      </w:r>
    </w:p>
    <w:p w14:paraId="1AA178B3" w14:textId="77777777" w:rsidR="00917D94" w:rsidRDefault="00917D94" w:rsidP="002037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 w:bidi="mn-Mong-MN"/>
        </w:rPr>
      </w:pPr>
      <w:r w:rsidRPr="00917D94">
        <w:rPr>
          <w:rFonts w:ascii="Times New Roman" w:eastAsia="Times New Roman" w:hAnsi="Times New Roman" w:cs="Times New Roman"/>
          <w:sz w:val="24"/>
          <w:szCs w:val="24"/>
          <w:lang w:eastAsia="ko-KR" w:bidi="mn-Mong-MN"/>
        </w:rPr>
        <w:t xml:space="preserve">Ministri in visoki predstavniki držav skupine MED9 so se na povabilo Slovenije, ki letos predseduje skupini, zbrali na delovnem srečanju v Luksemburgu, kjer so razpravljali o </w:t>
      </w:r>
      <w:r w:rsidRPr="00917D94">
        <w:rPr>
          <w:rFonts w:ascii="Times New Roman" w:eastAsia="Times New Roman" w:hAnsi="Times New Roman" w:cs="Times New Roman"/>
          <w:b/>
          <w:bCs/>
          <w:sz w:val="24"/>
          <w:szCs w:val="24"/>
          <w:lang w:eastAsia="ko-KR" w:bidi="mn-Mong-MN"/>
        </w:rPr>
        <w:t>trajnostnem obvladovanju tveganj v kmetijstvu</w:t>
      </w:r>
      <w:r w:rsidRPr="00917D94">
        <w:rPr>
          <w:rFonts w:ascii="Times New Roman" w:eastAsia="Times New Roman" w:hAnsi="Times New Roman" w:cs="Times New Roman"/>
          <w:sz w:val="24"/>
          <w:szCs w:val="24"/>
          <w:lang w:eastAsia="ko-KR" w:bidi="mn-Mong-MN"/>
        </w:rPr>
        <w:t xml:space="preserve"> ter izmenjali poglede o skupnih izzivih in prioritetah v luči vse pogostejših podnebnih sprememb ter drugih tveganj, kot sta pomanjkanje vode in suša.</w:t>
      </w:r>
    </w:p>
    <w:p w14:paraId="462B4E5B" w14:textId="77777777" w:rsidR="00917D94" w:rsidRDefault="00917D94" w:rsidP="00203753">
      <w:pPr>
        <w:pStyle w:val="Navadensplet"/>
        <w:jc w:val="both"/>
        <w:rPr>
          <w:lang w:eastAsia="ko-KR" w:bidi="mn-Mong-MN"/>
        </w:rPr>
      </w:pPr>
      <w:r w:rsidRPr="00917D94">
        <w:rPr>
          <w:lang w:eastAsia="ko-KR" w:bidi="mn-Mong-MN"/>
        </w:rPr>
        <w:t>Države MED9 so znova potrdile svojo močno zavezanost kre</w:t>
      </w:r>
      <w:r w:rsidRPr="00917D94">
        <w:rPr>
          <w:b/>
          <w:bCs/>
          <w:lang w:eastAsia="ko-KR" w:bidi="mn-Mong-MN"/>
        </w:rPr>
        <w:t>pitvi odpornosti kmetijskega sektorja</w:t>
      </w:r>
      <w:r w:rsidRPr="00917D94">
        <w:rPr>
          <w:lang w:eastAsia="ko-KR" w:bidi="mn-Mong-MN"/>
        </w:rPr>
        <w:t xml:space="preserve"> z </w:t>
      </w:r>
      <w:r w:rsidRPr="00917D94">
        <w:rPr>
          <w:b/>
          <w:bCs/>
          <w:lang w:eastAsia="ko-KR" w:bidi="mn-Mong-MN"/>
        </w:rPr>
        <w:t>usklajenim delovanjem na ravni EU</w:t>
      </w:r>
      <w:r w:rsidRPr="00917D94">
        <w:rPr>
          <w:lang w:eastAsia="ko-KR" w:bidi="mn-Mong-MN"/>
        </w:rPr>
        <w:t xml:space="preserve"> in izboljšanim strateškim načrtovanjem. Ob tem so pozvale k:</w:t>
      </w:r>
    </w:p>
    <w:p w14:paraId="7189551F" w14:textId="77777777" w:rsidR="00203753" w:rsidRPr="00203753" w:rsidRDefault="00203753" w:rsidP="00203753">
      <w:pPr>
        <w:pStyle w:val="Navadensplet"/>
        <w:numPr>
          <w:ilvl w:val="0"/>
          <w:numId w:val="9"/>
        </w:numPr>
        <w:jc w:val="both"/>
      </w:pPr>
      <w:r w:rsidRPr="00203753">
        <w:rPr>
          <w:rStyle w:val="Krepko"/>
        </w:rPr>
        <w:t>boljši integraciji in usklajevanju EU politik</w:t>
      </w:r>
      <w:r w:rsidRPr="00203753">
        <w:t>, vključno s skupno kmetijsko politiko (SKP), podnebnimi ukrepi, odzivanjem na krize in regionalnim razvojem;</w:t>
      </w:r>
    </w:p>
    <w:p w14:paraId="3C936798" w14:textId="6D2D48F0" w:rsidR="00203753" w:rsidRPr="00203753" w:rsidRDefault="00203753" w:rsidP="00203753">
      <w:pPr>
        <w:pStyle w:val="Navadensplet"/>
        <w:numPr>
          <w:ilvl w:val="0"/>
          <w:numId w:val="9"/>
        </w:numPr>
        <w:jc w:val="both"/>
      </w:pPr>
      <w:r w:rsidRPr="00203753">
        <w:rPr>
          <w:rStyle w:val="Krepko"/>
        </w:rPr>
        <w:t>ponovni potrditvi pomena močne skupne kmetijske politike</w:t>
      </w:r>
      <w:r w:rsidRPr="00203753">
        <w:t xml:space="preserve">, vključno z ohranitvijo </w:t>
      </w:r>
      <w:proofErr w:type="spellStart"/>
      <w:r w:rsidR="00917D94">
        <w:t>dvostebrne</w:t>
      </w:r>
      <w:proofErr w:type="spellEnd"/>
      <w:r w:rsidR="00917D94">
        <w:t xml:space="preserve"> </w:t>
      </w:r>
      <w:r w:rsidRPr="00203753">
        <w:t xml:space="preserve">strukture SKP in </w:t>
      </w:r>
      <w:r w:rsidR="00917D94">
        <w:t>sredstev zanjo</w:t>
      </w:r>
      <w:r w:rsidRPr="00203753">
        <w:t>, ob previd</w:t>
      </w:r>
      <w:r w:rsidR="00917D94">
        <w:t xml:space="preserve">nosti glede morebitnih korakov v smeri ponovne nacionalizacije ali vključitve SKP </w:t>
      </w:r>
      <w:r w:rsidRPr="00203753">
        <w:t>v enotne nacionalne načrte;</w:t>
      </w:r>
    </w:p>
    <w:p w14:paraId="7DFA0A42" w14:textId="77777777" w:rsidR="00203753" w:rsidRPr="00203753" w:rsidRDefault="00203753" w:rsidP="00203753">
      <w:pPr>
        <w:pStyle w:val="Navadensplet"/>
        <w:numPr>
          <w:ilvl w:val="0"/>
          <w:numId w:val="9"/>
        </w:numPr>
        <w:jc w:val="both"/>
      </w:pPr>
      <w:r w:rsidRPr="00203753">
        <w:rPr>
          <w:rStyle w:val="Krepko"/>
        </w:rPr>
        <w:t>ohranitvi sredstev drugega stebra SKP</w:t>
      </w:r>
      <w:r w:rsidRPr="00203753">
        <w:t>, zlasti za naložbe na ravni kmetij, namenjene krepitvi odpornosti na podnebne spremembe in prilagajanju nanje;</w:t>
      </w:r>
    </w:p>
    <w:p w14:paraId="7C687039" w14:textId="77777777" w:rsidR="00203753" w:rsidRPr="00203753" w:rsidRDefault="00203753" w:rsidP="00203753">
      <w:pPr>
        <w:pStyle w:val="Navadensplet"/>
        <w:numPr>
          <w:ilvl w:val="0"/>
          <w:numId w:val="9"/>
        </w:numPr>
        <w:jc w:val="both"/>
      </w:pPr>
      <w:r w:rsidRPr="00203753">
        <w:rPr>
          <w:rStyle w:val="Krepko"/>
        </w:rPr>
        <w:t>močnemu pozivu k stabilnosti in predvidljivosti za kmete</w:t>
      </w:r>
      <w:r w:rsidRPr="00203753">
        <w:t>, vključno z nadaljevanjem neposrednih plačil in, kjer je ustrezno, s podporo, vezano na proizvodnjo;</w:t>
      </w:r>
    </w:p>
    <w:p w14:paraId="4DA62A6D" w14:textId="14B1AFD6" w:rsidR="00203753" w:rsidRDefault="00203753" w:rsidP="00203753">
      <w:pPr>
        <w:pStyle w:val="Navadensplet"/>
        <w:numPr>
          <w:ilvl w:val="0"/>
          <w:numId w:val="9"/>
        </w:numPr>
        <w:jc w:val="both"/>
      </w:pPr>
      <w:r w:rsidRPr="00203753">
        <w:rPr>
          <w:rStyle w:val="Krepko"/>
        </w:rPr>
        <w:t>učinkovitemu načrtovanju odzivov</w:t>
      </w:r>
      <w:r w:rsidR="00917D94">
        <w:rPr>
          <w:rStyle w:val="Krepko"/>
        </w:rPr>
        <w:t xml:space="preserve"> na krize</w:t>
      </w:r>
      <w:r w:rsidRPr="00203753">
        <w:t xml:space="preserve">, tudi z možnostjo aktivacije krizne rezerve in drugih ustreznih finančnih mehanizmov. Nekatere članice so pozvale tudi k razmisleku o uvedbi </w:t>
      </w:r>
      <w:r w:rsidR="00917D94">
        <w:t>EU-</w:t>
      </w:r>
      <w:r w:rsidRPr="00203753">
        <w:t>shem</w:t>
      </w:r>
      <w:r w:rsidR="00917D94">
        <w:t xml:space="preserve"> za zavarovanje</w:t>
      </w:r>
      <w:r w:rsidRPr="00203753">
        <w:t>;</w:t>
      </w:r>
    </w:p>
    <w:p w14:paraId="7AB66AD7" w14:textId="77777777" w:rsidR="00203753" w:rsidRPr="00203753" w:rsidRDefault="00203753" w:rsidP="00203753">
      <w:pPr>
        <w:pStyle w:val="Navadensplet"/>
        <w:numPr>
          <w:ilvl w:val="0"/>
          <w:numId w:val="9"/>
        </w:numPr>
        <w:jc w:val="both"/>
      </w:pPr>
      <w:r w:rsidRPr="00203753">
        <w:rPr>
          <w:rStyle w:val="Krepko"/>
        </w:rPr>
        <w:t>povečani finančni podpori in večji prilagodljivosti orodij za upravljanje tveganj</w:t>
      </w:r>
      <w:r w:rsidRPr="00203753">
        <w:t>, vključno z možnostjo vzpostavitve EU-sheme pozavarovanja in okrepljeno vlogo Evropske investicijske banke (EIB);</w:t>
      </w:r>
    </w:p>
    <w:p w14:paraId="432DB2BD" w14:textId="77777777" w:rsidR="00203753" w:rsidRPr="00203753" w:rsidRDefault="00203753" w:rsidP="00203753">
      <w:pPr>
        <w:pStyle w:val="Navadensplet"/>
        <w:numPr>
          <w:ilvl w:val="0"/>
          <w:numId w:val="9"/>
        </w:numPr>
        <w:jc w:val="both"/>
      </w:pPr>
      <w:r w:rsidRPr="00203753">
        <w:rPr>
          <w:rStyle w:val="Krepko"/>
        </w:rPr>
        <w:t>polnemu izkoristku strateških načrtov SKP</w:t>
      </w:r>
      <w:r w:rsidRPr="00203753">
        <w:t xml:space="preserve"> za spodbujanje naložb v ukrepe prilagajanja in preprečevanja tveganj, vključno s ciljnimi naložbami v sodobne, učinkovite namakalne sisteme, ki zmanjšujejo tveganje zaradi pomanjkanja vode in zagotavljajo stabilno kmetijsko proizvodnjo;</w:t>
      </w:r>
    </w:p>
    <w:p w14:paraId="4B2EE795" w14:textId="77777777" w:rsidR="00203753" w:rsidRPr="00203753" w:rsidRDefault="00203753" w:rsidP="00203753">
      <w:pPr>
        <w:pStyle w:val="Navadensplet"/>
        <w:numPr>
          <w:ilvl w:val="0"/>
          <w:numId w:val="9"/>
        </w:numPr>
        <w:jc w:val="both"/>
      </w:pPr>
      <w:r w:rsidRPr="00203753">
        <w:rPr>
          <w:rStyle w:val="Krepko"/>
        </w:rPr>
        <w:t>nujni potrebi po učinkovitem upravljanju vodnih virov</w:t>
      </w:r>
      <w:r w:rsidRPr="00203753">
        <w:t xml:space="preserve"> v okviru nove vodne strategije EU.</w:t>
      </w:r>
    </w:p>
    <w:p w14:paraId="617720AF" w14:textId="685EC0A4" w:rsidR="00203753" w:rsidRPr="00203753" w:rsidRDefault="00203753" w:rsidP="00203753">
      <w:pPr>
        <w:pStyle w:val="Navadensplet"/>
        <w:jc w:val="both"/>
      </w:pPr>
      <w:r w:rsidRPr="00203753">
        <w:t xml:space="preserve">Srečanje se je zaključilo z enotnim razumevanjem, da obvladovanje tveganj v kmetijstvu zahteva </w:t>
      </w:r>
      <w:r w:rsidRPr="00917D94">
        <w:rPr>
          <w:b/>
          <w:bCs/>
        </w:rPr>
        <w:t xml:space="preserve">inovativne, </w:t>
      </w:r>
      <w:proofErr w:type="spellStart"/>
      <w:r w:rsidRPr="00917D94">
        <w:rPr>
          <w:b/>
          <w:bCs/>
        </w:rPr>
        <w:t>večnivojske</w:t>
      </w:r>
      <w:proofErr w:type="spellEnd"/>
      <w:r w:rsidRPr="00917D94">
        <w:rPr>
          <w:b/>
          <w:bCs/>
        </w:rPr>
        <w:t xml:space="preserve"> in usklajene rešitve</w:t>
      </w:r>
      <w:r w:rsidRPr="00203753">
        <w:t xml:space="preserve"> </w:t>
      </w:r>
      <w:r w:rsidRPr="00917D94">
        <w:rPr>
          <w:b/>
          <w:bCs/>
        </w:rPr>
        <w:t xml:space="preserve">na ravni </w:t>
      </w:r>
      <w:r w:rsidR="00917D94">
        <w:rPr>
          <w:b/>
          <w:bCs/>
        </w:rPr>
        <w:t>Unije</w:t>
      </w:r>
      <w:r w:rsidRPr="00203753">
        <w:t>, pri čemer so sredozemske države pripravljene dejavno prispevati k oblikovanju prihodnjih odzivov EU.</w:t>
      </w:r>
    </w:p>
    <w:p w14:paraId="322DC672" w14:textId="0F5B28C1" w:rsidR="00203753" w:rsidRPr="00203753" w:rsidRDefault="00203753" w:rsidP="00203753">
      <w:pPr>
        <w:pStyle w:val="Navadensplet"/>
        <w:jc w:val="both"/>
      </w:pPr>
      <w:r w:rsidRPr="00917D94">
        <w:rPr>
          <w:b/>
          <w:bCs/>
        </w:rPr>
        <w:t>Naslednje ministrsko srečanje MED9</w:t>
      </w:r>
      <w:r w:rsidRPr="00203753">
        <w:t xml:space="preserve"> </w:t>
      </w:r>
      <w:r w:rsidR="00917D94">
        <w:t xml:space="preserve">v organizaciji </w:t>
      </w:r>
      <w:r w:rsidRPr="00203753">
        <w:t>slovenskega predsed</w:t>
      </w:r>
      <w:r w:rsidR="00917D94">
        <w:t xml:space="preserve">stva skupini </w:t>
      </w:r>
      <w:r w:rsidRPr="00203753">
        <w:t>bo oktobra 2025 v Portorožu</w:t>
      </w:r>
      <w:r w:rsidR="00917D94">
        <w:t xml:space="preserve"> </w:t>
      </w:r>
      <w:r w:rsidR="00917D94" w:rsidRPr="00917D94">
        <w:t>z namenom nadaljevanja skupnih prizadevanj za večjo odpornost kmetijstva</w:t>
      </w:r>
      <w:r w:rsidRPr="00203753">
        <w:t>.</w:t>
      </w:r>
    </w:p>
    <w:p w14:paraId="610EFA83" w14:textId="2A87EFE4" w:rsidR="00B75166" w:rsidRPr="00203753" w:rsidRDefault="00203753" w:rsidP="00917D94">
      <w:pPr>
        <w:pStyle w:val="Navadensplet"/>
      </w:pPr>
      <w:r w:rsidRPr="00203753">
        <w:t>#MED9SI</w:t>
      </w:r>
    </w:p>
    <w:sectPr w:rsidR="00B75166" w:rsidRPr="002037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B1B1D" w14:textId="77777777" w:rsidR="008B3845" w:rsidRDefault="008B3845" w:rsidP="00322C01">
      <w:pPr>
        <w:spacing w:after="0" w:line="240" w:lineRule="auto"/>
      </w:pPr>
      <w:r>
        <w:separator/>
      </w:r>
    </w:p>
  </w:endnote>
  <w:endnote w:type="continuationSeparator" w:id="0">
    <w:p w14:paraId="5E2696E8" w14:textId="77777777" w:rsidR="008B3845" w:rsidRDefault="008B3845" w:rsidP="00322C01">
      <w:pPr>
        <w:spacing w:after="0" w:line="240" w:lineRule="auto"/>
      </w:pPr>
      <w:r>
        <w:continuationSeparator/>
      </w:r>
    </w:p>
  </w:endnote>
  <w:endnote w:type="continuationNotice" w:id="1">
    <w:p w14:paraId="6228E86C" w14:textId="77777777" w:rsidR="008B3845" w:rsidRDefault="008B38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F83F0" w14:textId="77777777" w:rsidR="009322FE" w:rsidRDefault="009322F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6858F" w14:textId="77777777" w:rsidR="008B3845" w:rsidRDefault="008B3845" w:rsidP="00322C01">
      <w:pPr>
        <w:spacing w:after="0" w:line="240" w:lineRule="auto"/>
      </w:pPr>
      <w:r>
        <w:separator/>
      </w:r>
    </w:p>
  </w:footnote>
  <w:footnote w:type="continuationSeparator" w:id="0">
    <w:p w14:paraId="3F853332" w14:textId="77777777" w:rsidR="008B3845" w:rsidRDefault="008B3845" w:rsidP="00322C01">
      <w:pPr>
        <w:spacing w:after="0" w:line="240" w:lineRule="auto"/>
      </w:pPr>
      <w:r>
        <w:continuationSeparator/>
      </w:r>
    </w:p>
  </w:footnote>
  <w:footnote w:type="continuationNotice" w:id="1">
    <w:p w14:paraId="398EFD1B" w14:textId="77777777" w:rsidR="008B3845" w:rsidRDefault="008B38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D6A5B" w14:textId="77777777" w:rsidR="00322C01" w:rsidRPr="00322C01" w:rsidRDefault="00322C01" w:rsidP="00322C01">
    <w:pPr>
      <w:pStyle w:val="Glava"/>
    </w:pPr>
    <w:r>
      <w:rPr>
        <w:noProof/>
        <w:lang w:eastAsia="ko-KR" w:bidi="mn-Mong-MN"/>
      </w:rPr>
      <w:drawing>
        <wp:inline distT="0" distB="0" distL="0" distR="0" wp14:anchorId="678EBFD6" wp14:editId="6A626A61">
          <wp:extent cx="1657350" cy="828675"/>
          <wp:effectExtent l="0" t="0" r="0" b="9525"/>
          <wp:docPr id="2" name="Slika 2" descr="Slika, ki vsebuje besede besedilo, pisava, logotip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pisava, logotip, grafik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A6CC1"/>
    <w:multiLevelType w:val="multilevel"/>
    <w:tmpl w:val="FD86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025C8E"/>
    <w:multiLevelType w:val="hybridMultilevel"/>
    <w:tmpl w:val="EC6479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8B4F69"/>
    <w:multiLevelType w:val="hybridMultilevel"/>
    <w:tmpl w:val="6966F6C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4979B9"/>
    <w:multiLevelType w:val="hybridMultilevel"/>
    <w:tmpl w:val="1D84DA38"/>
    <w:lvl w:ilvl="0" w:tplc="8B5A84E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C40F9"/>
    <w:multiLevelType w:val="hybridMultilevel"/>
    <w:tmpl w:val="BC7426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45B33"/>
    <w:multiLevelType w:val="hybridMultilevel"/>
    <w:tmpl w:val="0F68600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A5648E"/>
    <w:multiLevelType w:val="multilevel"/>
    <w:tmpl w:val="B996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EA2CD2"/>
    <w:multiLevelType w:val="hybridMultilevel"/>
    <w:tmpl w:val="5DCA93B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746F7B"/>
    <w:multiLevelType w:val="multilevel"/>
    <w:tmpl w:val="1E76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DC4"/>
    <w:rsid w:val="00077176"/>
    <w:rsid w:val="000B0FE7"/>
    <w:rsid w:val="000C7FB3"/>
    <w:rsid w:val="001833AE"/>
    <w:rsid w:val="001A7D59"/>
    <w:rsid w:val="00203753"/>
    <w:rsid w:val="002A2851"/>
    <w:rsid w:val="00322C01"/>
    <w:rsid w:val="003E01D6"/>
    <w:rsid w:val="004A1AE5"/>
    <w:rsid w:val="004D6871"/>
    <w:rsid w:val="005651DE"/>
    <w:rsid w:val="005C10DC"/>
    <w:rsid w:val="00604F04"/>
    <w:rsid w:val="006867FB"/>
    <w:rsid w:val="007016C9"/>
    <w:rsid w:val="007E0038"/>
    <w:rsid w:val="008201A3"/>
    <w:rsid w:val="00872687"/>
    <w:rsid w:val="00882C48"/>
    <w:rsid w:val="008840FD"/>
    <w:rsid w:val="008B3845"/>
    <w:rsid w:val="008E6272"/>
    <w:rsid w:val="008F7065"/>
    <w:rsid w:val="00917D94"/>
    <w:rsid w:val="009322FE"/>
    <w:rsid w:val="00954C88"/>
    <w:rsid w:val="00991DC4"/>
    <w:rsid w:val="009928DF"/>
    <w:rsid w:val="00AE34B7"/>
    <w:rsid w:val="00AF5173"/>
    <w:rsid w:val="00B75166"/>
    <w:rsid w:val="00BA7B06"/>
    <w:rsid w:val="00BA7B3E"/>
    <w:rsid w:val="00BE7CE8"/>
    <w:rsid w:val="00C1695A"/>
    <w:rsid w:val="00C34A0B"/>
    <w:rsid w:val="00CB2282"/>
    <w:rsid w:val="00D52654"/>
    <w:rsid w:val="00E45BBC"/>
    <w:rsid w:val="00E55EF1"/>
    <w:rsid w:val="00E6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C3DEE"/>
  <w15:chartTrackingRefBased/>
  <w15:docId w15:val="{3EBF9F0E-E8FE-4930-BFB7-5F89AA41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991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991DC4"/>
    <w:rPr>
      <w:b/>
      <w:bCs/>
    </w:rPr>
  </w:style>
  <w:style w:type="character" w:styleId="Poudarek">
    <w:name w:val="Emphasis"/>
    <w:basedOn w:val="Privzetapisavaodstavka"/>
    <w:uiPriority w:val="20"/>
    <w:qFormat/>
    <w:rsid w:val="00991DC4"/>
    <w:rPr>
      <w:i/>
      <w:iCs/>
    </w:rPr>
  </w:style>
  <w:style w:type="paragraph" w:styleId="Glava">
    <w:name w:val="header"/>
    <w:basedOn w:val="Navaden"/>
    <w:link w:val="GlavaZnak"/>
    <w:uiPriority w:val="99"/>
    <w:unhideWhenUsed/>
    <w:rsid w:val="00322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22C01"/>
  </w:style>
  <w:style w:type="paragraph" w:styleId="Noga">
    <w:name w:val="footer"/>
    <w:basedOn w:val="Navaden"/>
    <w:link w:val="NogaZnak"/>
    <w:uiPriority w:val="99"/>
    <w:unhideWhenUsed/>
    <w:rsid w:val="00322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22C0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2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22FE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64BFE"/>
    <w:pPr>
      <w:ind w:left="720"/>
      <w:contextualSpacing/>
    </w:pPr>
  </w:style>
  <w:style w:type="paragraph" w:styleId="Revizija">
    <w:name w:val="Revision"/>
    <w:hidden/>
    <w:uiPriority w:val="99"/>
    <w:semiHidden/>
    <w:rsid w:val="00BA7B3E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7016C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016C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016C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016C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016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MKO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Gasperlin</dc:creator>
  <cp:keywords/>
  <dc:description/>
  <cp:lastModifiedBy>Luka Grižonič</cp:lastModifiedBy>
  <cp:revision>2</cp:revision>
  <dcterms:created xsi:type="dcterms:W3CDTF">2025-07-09T07:00:00Z</dcterms:created>
  <dcterms:modified xsi:type="dcterms:W3CDTF">2025-07-09T07:00:00Z</dcterms:modified>
</cp:coreProperties>
</file>