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92"/>
        <w:gridCol w:w="4721"/>
        <w:gridCol w:w="5320"/>
        <w:gridCol w:w="1417"/>
      </w:tblGrid>
      <w:tr w:rsidR="00C47D9F" w:rsidRPr="00C47D9F" w:rsidTr="00DE03C2">
        <w:tc>
          <w:tcPr>
            <w:tcW w:w="582" w:type="dxa"/>
            <w:shd w:val="clear" w:color="000000" w:fill="FFFFFF"/>
            <w:hideMark/>
          </w:tcPr>
          <w:p w:rsidR="00C47D9F" w:rsidRPr="00C47D9F" w:rsidRDefault="00C47D9F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Št.</w:t>
            </w:r>
          </w:p>
        </w:tc>
        <w:tc>
          <w:tcPr>
            <w:tcW w:w="2292" w:type="dxa"/>
            <w:shd w:val="clear" w:color="000000" w:fill="FFFFFF"/>
            <w:vAlign w:val="center"/>
            <w:hideMark/>
          </w:tcPr>
          <w:p w:rsidR="00C47D9F" w:rsidRPr="00C47D9F" w:rsidRDefault="00C47D9F" w:rsidP="00DE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Kandidat za nagrado</w:t>
            </w:r>
          </w:p>
        </w:tc>
        <w:tc>
          <w:tcPr>
            <w:tcW w:w="4721" w:type="dxa"/>
            <w:shd w:val="clear" w:color="000000" w:fill="FFFFFF"/>
            <w:hideMark/>
          </w:tcPr>
          <w:p w:rsidR="00C47D9F" w:rsidRPr="00C47D9F" w:rsidRDefault="00C47D9F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Predlagatelj</w:t>
            </w:r>
          </w:p>
        </w:tc>
        <w:tc>
          <w:tcPr>
            <w:tcW w:w="5320" w:type="dxa"/>
            <w:shd w:val="clear" w:color="000000" w:fill="FFFFFF"/>
            <w:hideMark/>
          </w:tcPr>
          <w:p w:rsidR="00C47D9F" w:rsidRPr="00C47D9F" w:rsidRDefault="00C47D9F" w:rsidP="00C4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Popolni naziv projekta</w:t>
            </w:r>
          </w:p>
        </w:tc>
        <w:tc>
          <w:tcPr>
            <w:tcW w:w="1417" w:type="dxa"/>
            <w:shd w:val="clear" w:color="000000" w:fill="FFFFFF"/>
            <w:hideMark/>
          </w:tcPr>
          <w:p w:rsidR="00C47D9F" w:rsidRPr="00C47D9F" w:rsidRDefault="00C47D9F" w:rsidP="00C47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C47D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Džava</w:t>
            </w:r>
            <w:proofErr w:type="spellEnd"/>
          </w:p>
        </w:tc>
      </w:tr>
      <w:tr w:rsidR="00934E14" w:rsidRPr="00501474" w:rsidTr="00DE03C2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2292" w:type="dxa"/>
            <w:shd w:val="clear" w:color="000000" w:fill="FFFFFF"/>
            <w:vAlign w:val="center"/>
            <w:hideMark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Boštjan Noč </w:t>
            </w:r>
          </w:p>
        </w:tc>
        <w:tc>
          <w:tcPr>
            <w:tcW w:w="4721" w:type="dxa"/>
            <w:shd w:val="clear" w:color="000000" w:fill="FFFFFF"/>
            <w:noWrap/>
            <w:hideMark/>
          </w:tcPr>
          <w:p w:rsidR="00BC5CA8" w:rsidRDefault="00BC5CA8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  <w:p w:rsidR="00934E14" w:rsidRPr="00934E14" w:rsidRDefault="00BC5CA8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Karolina Kalan in Jože</w:t>
            </w:r>
            <w:r w:rsidR="00934E14"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Smrkolj </w:t>
            </w:r>
          </w:p>
        </w:tc>
        <w:tc>
          <w:tcPr>
            <w:tcW w:w="5320" w:type="dxa"/>
            <w:shd w:val="clear" w:color="000000" w:fill="FFFFFF"/>
            <w:noWrap/>
            <w:hideMark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r w:rsidRPr="00934E14">
              <w:rPr>
                <w:rFonts w:ascii="Arial" w:hAnsi="Arial" w:cs="Arial"/>
                <w:sz w:val="24"/>
                <w:szCs w:val="24"/>
              </w:rPr>
              <w:t xml:space="preserve">Global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campaign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preservation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pollinators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Globalna akcija za ohranjanje čebel in drugih opraševalcev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Slovenija</w:t>
            </w:r>
          </w:p>
        </w:tc>
      </w:tr>
      <w:tr w:rsidR="00934E14" w:rsidRPr="00501474" w:rsidTr="00DE03C2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2292" w:type="dxa"/>
            <w:shd w:val="clear" w:color="000000" w:fill="FFFFFF"/>
            <w:noWrap/>
            <w:vAlign w:val="center"/>
            <w:hideMark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Nicolas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Peuch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4721" w:type="dxa"/>
            <w:shd w:val="clear" w:color="000000" w:fill="FFFFFF"/>
            <w:noWrap/>
            <w:hideMark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Nicolas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Peuch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20" w:type="dxa"/>
            <w:shd w:val="clear" w:color="000000" w:fill="FFFFFF"/>
            <w:noWrap/>
            <w:hideMark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Seed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donation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campaign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Akcija darovanja semen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Francija</w:t>
            </w:r>
          </w:p>
        </w:tc>
      </w:tr>
      <w:tr w:rsidR="00934E14" w:rsidRPr="00501474" w:rsidTr="002A12F9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2292" w:type="dxa"/>
            <w:shd w:val="clear" w:color="000000" w:fill="FFFFFF"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United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Remediation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Technology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, LLC </w:t>
            </w:r>
          </w:p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(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Pittsburg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 ZDA) </w:t>
            </w:r>
          </w:p>
        </w:tc>
        <w:tc>
          <w:tcPr>
            <w:tcW w:w="4721" w:type="dxa"/>
            <w:shd w:val="clear" w:color="000000" w:fill="FFFFFF"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Lorenzo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Di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Cesare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r w:rsidRPr="00934E14">
              <w:rPr>
                <w:rFonts w:ascii="Arial" w:hAnsi="Arial" w:cs="Arial"/>
                <w:sz w:val="24"/>
                <w:szCs w:val="24"/>
              </w:rPr>
              <w:t xml:space="preserve">Save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clean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planet – Rešimo čebele – čebele čistijo planet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Italija</w:t>
            </w:r>
          </w:p>
        </w:tc>
      </w:tr>
      <w:tr w:rsidR="00934E14" w:rsidRPr="00501474" w:rsidTr="002A12F9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Sascha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Greiner</w:t>
            </w:r>
            <w:proofErr w:type="spellEnd"/>
          </w:p>
        </w:tc>
        <w:tc>
          <w:tcPr>
            <w:tcW w:w="4721" w:type="dxa"/>
            <w:shd w:val="clear" w:color="000000" w:fill="FFFFFF"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Sascha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Greiner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Strengthening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image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bee – Krepitev pomena čebel</w:t>
            </w:r>
          </w:p>
        </w:tc>
        <w:tc>
          <w:tcPr>
            <w:tcW w:w="1417" w:type="dxa"/>
            <w:shd w:val="clear" w:color="000000" w:fill="FFFFFF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Nemčija</w:t>
            </w:r>
          </w:p>
        </w:tc>
      </w:tr>
      <w:tr w:rsidR="00934E14" w:rsidRPr="00501474" w:rsidTr="00DE03C2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292" w:type="dxa"/>
            <w:shd w:val="clear" w:color="000000" w:fill="FFFFFF"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Fani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Hatjina</w:t>
            </w:r>
            <w:proofErr w:type="spellEnd"/>
          </w:p>
        </w:tc>
        <w:tc>
          <w:tcPr>
            <w:tcW w:w="4721" w:type="dxa"/>
            <w:shd w:val="clear" w:color="000000" w:fill="FFFFFF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Federation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Greek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Beekeepers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Association</w:t>
            </w:r>
            <w:proofErr w:type="spellEnd"/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Support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Protection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through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improvement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their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support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preservation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local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bee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species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Greece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Mediterranean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promotion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urban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beekeeping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apitourism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Podpora čebelam in njihova zaščita z izboljšanjem njihovega zdravja, podpora ohranjanju lokalnih vrst čebel v Grčiji in Sredozemlju ter spodbujanje urbanega čebelarstva/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apiturizma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Grčija</w:t>
            </w:r>
          </w:p>
        </w:tc>
      </w:tr>
      <w:tr w:rsidR="00934E14" w:rsidRPr="00501474" w:rsidTr="002A12F9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Ramadhan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Mohammed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Rafla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Asmeil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4721" w:type="dxa"/>
            <w:shd w:val="clear" w:color="000000" w:fill="FFFFFF"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Yacob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El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Barassi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Honey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bee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productions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protected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area. Proizvodnja čebeljih izdelkov in zaščitena območja.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Libija</w:t>
            </w:r>
          </w:p>
        </w:tc>
      </w:tr>
      <w:tr w:rsidR="00934E14" w:rsidRPr="00501474" w:rsidTr="00DE03C2">
        <w:tc>
          <w:tcPr>
            <w:tcW w:w="582" w:type="dxa"/>
            <w:shd w:val="clear" w:color="000000" w:fill="FFFFFF"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lastRenderedPageBreak/>
              <w:t>7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Demeter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Egypt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(EDBA) </w:t>
            </w:r>
          </w:p>
        </w:tc>
        <w:tc>
          <w:tcPr>
            <w:tcW w:w="4721" w:type="dxa"/>
            <w:shd w:val="clear" w:color="000000" w:fill="FFFFFF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Angela Hoffman,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Heliopolis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University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for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Sustainable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Development</w:t>
            </w:r>
            <w:proofErr w:type="spellEnd"/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Rescue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Conservation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Apis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Melifera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Lamarii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Egypt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Reševanje in ohranjanje egiptovske čebele v Egiptu</w:t>
            </w:r>
          </w:p>
        </w:tc>
        <w:tc>
          <w:tcPr>
            <w:tcW w:w="1417" w:type="dxa"/>
            <w:shd w:val="clear" w:color="000000" w:fill="FFFFFF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Egipt</w:t>
            </w:r>
          </w:p>
        </w:tc>
      </w:tr>
      <w:tr w:rsidR="00934E14" w:rsidRPr="00501474" w:rsidTr="00DE03C2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Réseau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Biodiversité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pour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les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Abeilles</w:t>
            </w:r>
            <w:proofErr w:type="spellEnd"/>
          </w:p>
        </w:tc>
        <w:tc>
          <w:tcPr>
            <w:tcW w:w="4721" w:type="dxa"/>
            <w:shd w:val="clear" w:color="000000" w:fill="FFFFFF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Réseau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Biodiversité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pour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les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Abeilles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Coup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D'Pousse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Pomoč pri rasti</w:t>
            </w:r>
          </w:p>
        </w:tc>
        <w:tc>
          <w:tcPr>
            <w:tcW w:w="1417" w:type="dxa"/>
            <w:shd w:val="clear" w:color="000000" w:fill="FFFFFF"/>
            <w:noWrap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Francija</w:t>
            </w:r>
          </w:p>
        </w:tc>
      </w:tr>
      <w:tr w:rsidR="00934E14" w:rsidRPr="00501474" w:rsidTr="002A12F9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Terre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D'Abeilles</w:t>
            </w:r>
            <w:proofErr w:type="spellEnd"/>
          </w:p>
        </w:tc>
        <w:tc>
          <w:tcPr>
            <w:tcW w:w="4721" w:type="dxa"/>
            <w:shd w:val="clear" w:color="000000" w:fill="FFFFFF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Beatrice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Robrolle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20" w:type="dxa"/>
            <w:shd w:val="clear" w:color="000000" w:fill="FFFFFF"/>
            <w:noWrap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biodiversity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project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future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dropouts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Čebele in biotska raznovrstnost – projekt za prihodnost oseb, ki niso končale šolanja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Francija </w:t>
            </w:r>
          </w:p>
        </w:tc>
      </w:tr>
      <w:tr w:rsidR="00934E14" w:rsidRPr="00501474" w:rsidTr="002A12F9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Rahmadhan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Mohamed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Rafa</w:t>
            </w:r>
            <w:proofErr w:type="spellEnd"/>
          </w:p>
        </w:tc>
        <w:tc>
          <w:tcPr>
            <w:tcW w:w="4721" w:type="dxa"/>
            <w:shd w:val="clear" w:color="000000" w:fill="FFFFFF"/>
            <w:noWrap/>
            <w:vAlign w:val="bottom"/>
          </w:tcPr>
          <w:p w:rsid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Waled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Suliman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  <w:p w:rsidR="00B973C8" w:rsidRPr="00934E14" w:rsidRDefault="00B973C8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5320" w:type="dxa"/>
            <w:shd w:val="clear" w:color="000000" w:fill="FFFFFF"/>
            <w:noWrap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Promoting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conservation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Libya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Spodbujanje ohranjanja čebel v Libiji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Libija</w:t>
            </w:r>
          </w:p>
        </w:tc>
      </w:tr>
      <w:tr w:rsidR="00934E14" w:rsidRPr="00501474" w:rsidTr="00DE03C2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2292" w:type="dxa"/>
            <w:shd w:val="clear" w:color="000000" w:fill="FFFFFF"/>
            <w:noWrap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CONAPI, Soc.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Coop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Agricola</w:t>
            </w:r>
            <w:proofErr w:type="spellEnd"/>
          </w:p>
        </w:tc>
        <w:tc>
          <w:tcPr>
            <w:tcW w:w="4721" w:type="dxa"/>
            <w:shd w:val="clear" w:color="000000" w:fill="FFFFFF"/>
            <w:noWrap/>
            <w:vAlign w:val="bottom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CONAPI, Soc.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Coop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Agricola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</w:p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5320" w:type="dxa"/>
            <w:shd w:val="clear" w:color="000000" w:fill="FFFFFF"/>
            <w:noWrap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Every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Bee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Matters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Vsaka čebela šteje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Italija </w:t>
            </w:r>
          </w:p>
        </w:tc>
      </w:tr>
      <w:tr w:rsidR="00934E14" w:rsidRPr="00501474" w:rsidTr="002A12F9">
        <w:tc>
          <w:tcPr>
            <w:tcW w:w="582" w:type="dxa"/>
            <w:shd w:val="clear" w:color="000000" w:fill="FFFFFF"/>
            <w:noWrap/>
            <w:vAlign w:val="center"/>
            <w:hideMark/>
          </w:tcPr>
          <w:p w:rsidR="00934E14" w:rsidRPr="00501474" w:rsidRDefault="00934E14" w:rsidP="00934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 w:rsidRPr="0050147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2292" w:type="dxa"/>
            <w:shd w:val="clear" w:color="000000" w:fill="FFFFFF"/>
            <w:vAlign w:val="center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Apicultural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Science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Association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China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(ASAC)</w:t>
            </w:r>
          </w:p>
        </w:tc>
        <w:tc>
          <w:tcPr>
            <w:tcW w:w="4721" w:type="dxa"/>
            <w:shd w:val="clear" w:color="000000" w:fill="FFFFFF"/>
          </w:tcPr>
          <w:p w:rsidR="00934E14" w:rsidRPr="00934E1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Apicultural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Science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Association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of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China</w:t>
            </w:r>
            <w:proofErr w:type="spellEnd"/>
            <w:r w:rsidRPr="00934E14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(ASAC)</w:t>
            </w:r>
          </w:p>
        </w:tc>
        <w:tc>
          <w:tcPr>
            <w:tcW w:w="5320" w:type="dxa"/>
            <w:shd w:val="clear" w:color="000000" w:fill="FFFFFF"/>
          </w:tcPr>
          <w:p w:rsidR="00934E14" w:rsidRPr="00934E14" w:rsidRDefault="00934E14" w:rsidP="00934E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Care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Bees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Protect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Earth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Human </w:t>
            </w:r>
            <w:proofErr w:type="spellStart"/>
            <w:r w:rsidRPr="00934E14"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  <w:r w:rsidRPr="00934E14">
              <w:rPr>
                <w:rFonts w:ascii="Arial" w:hAnsi="Arial" w:cs="Arial"/>
                <w:sz w:val="24"/>
                <w:szCs w:val="24"/>
              </w:rPr>
              <w:t xml:space="preserve"> – Skrbi za čebele, varuj planet in zdravje ljudi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934E14" w:rsidRPr="00501474" w:rsidRDefault="00934E14" w:rsidP="00934E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l-SI"/>
              </w:rPr>
              <w:t xml:space="preserve">Kitajska </w:t>
            </w:r>
          </w:p>
        </w:tc>
      </w:tr>
    </w:tbl>
    <w:p w:rsidR="00D94EB8" w:rsidRPr="00501474" w:rsidRDefault="00D94EB8"/>
    <w:sectPr w:rsidR="00D94EB8" w:rsidRPr="00501474" w:rsidSect="00C47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F"/>
    <w:rsid w:val="00002F8B"/>
    <w:rsid w:val="000F6AED"/>
    <w:rsid w:val="001145C7"/>
    <w:rsid w:val="002430B8"/>
    <w:rsid w:val="003418E7"/>
    <w:rsid w:val="003F374E"/>
    <w:rsid w:val="004C42D3"/>
    <w:rsid w:val="00501474"/>
    <w:rsid w:val="006D7811"/>
    <w:rsid w:val="00707A4C"/>
    <w:rsid w:val="00735D17"/>
    <w:rsid w:val="00743AA5"/>
    <w:rsid w:val="00773D9A"/>
    <w:rsid w:val="00853B97"/>
    <w:rsid w:val="00864FE1"/>
    <w:rsid w:val="00934E14"/>
    <w:rsid w:val="00A675A5"/>
    <w:rsid w:val="00AF0734"/>
    <w:rsid w:val="00B8368F"/>
    <w:rsid w:val="00B973C8"/>
    <w:rsid w:val="00BC5CA8"/>
    <w:rsid w:val="00C47D9F"/>
    <w:rsid w:val="00D94EB8"/>
    <w:rsid w:val="00DB481E"/>
    <w:rsid w:val="00DE03C2"/>
    <w:rsid w:val="00EF4D38"/>
    <w:rsid w:val="00F14214"/>
    <w:rsid w:val="00F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74AD"/>
  <w15:docId w15:val="{4C0875BC-121F-4B07-92C9-64C05A3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3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993F-53E6-46AB-AAD0-D51C6E8E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Dobrovc</dc:creator>
  <cp:lastModifiedBy>Luka Grižonič</cp:lastModifiedBy>
  <cp:revision>4</cp:revision>
  <dcterms:created xsi:type="dcterms:W3CDTF">2022-04-28T08:31:00Z</dcterms:created>
  <dcterms:modified xsi:type="dcterms:W3CDTF">2022-04-29T06:30:00Z</dcterms:modified>
</cp:coreProperties>
</file>