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044736A7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587949">
        <w:rPr>
          <w:rFonts w:ascii="Verdana" w:hAnsi="Verdana"/>
          <w:b/>
        </w:rPr>
        <w:t>2</w:t>
      </w:r>
      <w:r w:rsidR="00C81672" w:rsidRPr="007E6FF7">
        <w:rPr>
          <w:rFonts w:ascii="Verdana" w:hAnsi="Verdana"/>
          <w:b/>
        </w:rPr>
        <w:t xml:space="preserve"> – </w:t>
      </w:r>
      <w:r w:rsidR="00587949">
        <w:rPr>
          <w:rFonts w:ascii="Verdana" w:hAnsi="Verdana"/>
          <w:b/>
        </w:rPr>
        <w:t>višji svetovalec v Sektorju za urejanje kmetijskega prostora in zemljiške operacije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587949">
        <w:rPr>
          <w:rFonts w:ascii="Verdana" w:hAnsi="Verdana"/>
          <w:b/>
        </w:rPr>
        <w:t>3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27</cp:revision>
  <cp:lastPrinted>2023-06-26T05:01:00Z</cp:lastPrinted>
  <dcterms:created xsi:type="dcterms:W3CDTF">2024-07-08T09:12:00Z</dcterms:created>
  <dcterms:modified xsi:type="dcterms:W3CDTF">2026-01-21T13:56:00Z</dcterms:modified>
</cp:coreProperties>
</file>