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247E5CEC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2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C33CC7">
        <w:rPr>
          <w:rFonts w:ascii="Verdana" w:hAnsi="Verdana"/>
          <w:b/>
        </w:rPr>
        <w:t>višji svetovalec v 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C33CC7">
        <w:rPr>
          <w:rFonts w:ascii="Verdana" w:hAnsi="Verdana"/>
          <w:b/>
          <w:color w:val="000000" w:themeColor="text1"/>
        </w:rPr>
        <w:t>1100-6/2025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22</cp:revision>
  <cp:lastPrinted>2016-02-03T08:54:00Z</cp:lastPrinted>
  <dcterms:created xsi:type="dcterms:W3CDTF">2024-05-23T07:29:00Z</dcterms:created>
  <dcterms:modified xsi:type="dcterms:W3CDTF">2025-02-28T09:08:00Z</dcterms:modified>
</cp:coreProperties>
</file>