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591EEB80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674281">
        <w:rPr>
          <w:rFonts w:cs="Arial"/>
          <w:szCs w:val="20"/>
        </w:rPr>
        <w:t>41</w:t>
      </w:r>
      <w:r w:rsidR="006B5328">
        <w:rPr>
          <w:rFonts w:cs="Arial"/>
          <w:szCs w:val="20"/>
        </w:rPr>
        <w:t>/2025/</w:t>
      </w:r>
      <w:r w:rsidR="00674281">
        <w:rPr>
          <w:rFonts w:cs="Arial"/>
          <w:szCs w:val="20"/>
        </w:rPr>
        <w:t>47</w:t>
      </w:r>
    </w:p>
    <w:p w14:paraId="1D3F1BDE" w14:textId="3C32E6CE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</w:r>
      <w:r w:rsidR="00674281">
        <w:rPr>
          <w:szCs w:val="20"/>
        </w:rPr>
        <w:t>13</w:t>
      </w:r>
      <w:r w:rsidR="00B1352F">
        <w:rPr>
          <w:szCs w:val="20"/>
        </w:rPr>
        <w:t xml:space="preserve">. </w:t>
      </w:r>
      <w:r w:rsidR="006B5328">
        <w:rPr>
          <w:szCs w:val="20"/>
        </w:rPr>
        <w:t>2</w:t>
      </w:r>
      <w:r w:rsidR="00B1352F">
        <w:rPr>
          <w:szCs w:val="20"/>
        </w:rPr>
        <w:t>. 202</w:t>
      </w:r>
      <w:r w:rsidR="006B5328">
        <w:rPr>
          <w:szCs w:val="20"/>
        </w:rPr>
        <w:t>6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5E1264F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74281">
        <w:rPr>
          <w:rFonts w:eastAsia="Times New Roman" w:cs="Times New Roman"/>
          <w:b/>
          <w:szCs w:val="20"/>
          <w:lang w:eastAsia="en-US" w:bidi="ar-SA"/>
        </w:rPr>
        <w:t>48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33A954A5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 javn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6B5328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višji svetovalec</w:t>
      </w:r>
      <w:r w:rsidRPr="00C44B09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v </w:t>
      </w:r>
      <w:r w:rsidR="00674281">
        <w:rPr>
          <w:rFonts w:ascii="Arial" w:hAnsi="Arial" w:cs="Arial"/>
          <w:b/>
          <w:iCs/>
          <w:sz w:val="20"/>
          <w:szCs w:val="20"/>
          <w:lang w:val="sl-SI" w:eastAsia="ar-SA"/>
        </w:rPr>
        <w:t>Oddelku za podnebno politiko v kmetijstvu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674281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6B5328">
        <w:rPr>
          <w:rFonts w:ascii="Arial" w:eastAsia="Batang" w:hAnsi="Arial" w:cs="Mangal"/>
          <w:sz w:val="20"/>
          <w:szCs w:val="20"/>
          <w:lang w:val="sl-SI" w:eastAsia="ko-KR" w:bidi="sa-IN"/>
        </w:rPr>
        <w:t>12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6B5328">
        <w:rPr>
          <w:rFonts w:ascii="Arial" w:eastAsia="Batang" w:hAnsi="Arial" w:cs="Arial"/>
          <w:sz w:val="20"/>
          <w:szCs w:val="20"/>
          <w:lang w:val="sl-SI" w:eastAsia="ko-KR" w:bidi="sa-IN"/>
        </w:rPr>
        <w:t>neuspešno zaključen.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46FD0A5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</w:t>
      </w:r>
      <w:r w:rsidR="00674281">
        <w:rPr>
          <w:szCs w:val="20"/>
        </w:rPr>
        <w:t>76</w:t>
      </w:r>
      <w:r>
        <w:rPr>
          <w:szCs w:val="20"/>
        </w:rPr>
        <w:t>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745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0176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310D9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74281"/>
    <w:rsid w:val="006862DF"/>
    <w:rsid w:val="006B5328"/>
    <w:rsid w:val="006C2AB4"/>
    <w:rsid w:val="006D4668"/>
    <w:rsid w:val="00726CC1"/>
    <w:rsid w:val="00726FF7"/>
    <w:rsid w:val="00733017"/>
    <w:rsid w:val="00742D0B"/>
    <w:rsid w:val="00755869"/>
    <w:rsid w:val="00780EAD"/>
    <w:rsid w:val="007814C5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014D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2414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</TotalTime>
  <Pages>1</Pages>
  <Words>100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4</cp:revision>
  <cp:lastPrinted>2019-12-23T12:24:00Z</cp:lastPrinted>
  <dcterms:created xsi:type="dcterms:W3CDTF">2026-02-02T10:19:00Z</dcterms:created>
  <dcterms:modified xsi:type="dcterms:W3CDTF">2026-02-13T08:48:00Z</dcterms:modified>
</cp:coreProperties>
</file>