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0F032F0F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62155F">
        <w:rPr>
          <w:rFonts w:ascii="Verdana" w:hAnsi="Verdana"/>
          <w:b/>
        </w:rPr>
        <w:t>22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E057D7">
        <w:rPr>
          <w:rFonts w:ascii="Verdana" w:hAnsi="Verdana"/>
          <w:b/>
        </w:rPr>
        <w:t>Kabinetu ministra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1100-30/2024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721062">
        <w:trPr>
          <w:trHeight w:val="326"/>
        </w:trPr>
        <w:tc>
          <w:tcPr>
            <w:tcW w:w="9351" w:type="dxa"/>
            <w:shd w:val="clear" w:color="auto" w:fill="CCFF99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Pr="00A94869" w:rsidRDefault="0054504F" w:rsidP="00A9486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F3710A" w14:textId="77777777" w:rsidR="004E3277" w:rsidRPr="004E3277" w:rsidRDefault="004E3277" w:rsidP="004E32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E3277">
              <w:rPr>
                <w:rFonts w:ascii="Verdana" w:hAnsi="Verdana"/>
                <w:sz w:val="18"/>
                <w:szCs w:val="18"/>
              </w:rPr>
              <w:t xml:space="preserve">Prednost pri izbiri bodo imeli kandidati z delovnimi izkušnjami v državni upravi s področja usklajevanja zakonodaje in na področju sodelovanja z Državnim zborom in Državnim svetom ter njunimi delovnimi telesi. </w:t>
            </w:r>
          </w:p>
          <w:p w14:paraId="65DD6669" w14:textId="77777777" w:rsidR="00812395" w:rsidRPr="00E057D7" w:rsidRDefault="00812395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FF0000"/>
                <w:sz w:val="20"/>
                <w:szCs w:val="20"/>
                <w:lang w:eastAsia="sl-SI"/>
              </w:rPr>
            </w:pPr>
          </w:p>
          <w:p w14:paraId="7F6E2E73" w14:textId="77777777" w:rsidR="0054504F" w:rsidRPr="00A94869" w:rsidRDefault="0054504F" w:rsidP="007210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69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0F900BE" w14:textId="1BED4D1D" w:rsidR="0054504F" w:rsidRPr="00681E32" w:rsidRDefault="0054504F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8813-8AB7-494D-8228-A7417F97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7</cp:revision>
  <cp:lastPrinted>2023-06-26T05:01:00Z</cp:lastPrinted>
  <dcterms:created xsi:type="dcterms:W3CDTF">2024-07-08T09:12:00Z</dcterms:created>
  <dcterms:modified xsi:type="dcterms:W3CDTF">2024-07-12T07:02:00Z</dcterms:modified>
</cp:coreProperties>
</file>